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930F2">
      <w:pPr>
        <w:pStyle w:val="22"/>
        <w:adjustRightInd w:val="0"/>
        <w:snapToGrid w:val="0"/>
        <w:spacing w:line="240" w:lineRule="atLeast"/>
        <w:jc w:val="center"/>
        <w:rPr>
          <w:rFonts w:hAnsi="宋体"/>
        </w:rPr>
      </w:pPr>
    </w:p>
    <w:p w14:paraId="42185CC7">
      <w:pPr>
        <w:pStyle w:val="22"/>
        <w:adjustRightInd w:val="0"/>
        <w:snapToGrid w:val="0"/>
        <w:spacing w:line="240" w:lineRule="atLeast"/>
        <w:jc w:val="center"/>
        <w:rPr>
          <w:rFonts w:ascii="华文中宋" w:hAnsi="华文中宋" w:eastAsia="华文中宋"/>
          <w:bCs/>
          <w:sz w:val="72"/>
          <w:szCs w:val="72"/>
        </w:rPr>
      </w:pPr>
      <w:r>
        <w:rPr>
          <w:rFonts w:hint="eastAsia" w:ascii="华文中宋" w:hAnsi="华文中宋" w:eastAsia="华文中宋"/>
          <w:b/>
          <w:bCs/>
          <w:sz w:val="84"/>
          <w:szCs w:val="84"/>
        </w:rPr>
        <w:t>政府采购</w:t>
      </w:r>
    </w:p>
    <w:p w14:paraId="33F45336">
      <w:pPr>
        <w:pStyle w:val="22"/>
        <w:adjustRightInd w:val="0"/>
        <w:snapToGrid w:val="0"/>
        <w:spacing w:line="240" w:lineRule="atLeast"/>
        <w:jc w:val="center"/>
        <w:rPr>
          <w:rFonts w:ascii="华文中宋" w:hAnsi="华文中宋" w:eastAsia="华文中宋"/>
          <w:b/>
          <w:bCs/>
          <w:sz w:val="84"/>
          <w:szCs w:val="84"/>
        </w:rPr>
      </w:pPr>
      <w:r>
        <w:rPr>
          <w:rFonts w:hint="eastAsia" w:ascii="华文中宋" w:hAnsi="华文中宋" w:eastAsia="华文中宋"/>
          <w:b/>
          <w:bCs/>
          <w:sz w:val="84"/>
          <w:szCs w:val="84"/>
        </w:rPr>
        <w:t>货物项目招标文件</w:t>
      </w:r>
    </w:p>
    <w:p w14:paraId="7C312E5A">
      <w:pPr>
        <w:pStyle w:val="22"/>
        <w:adjustRightInd w:val="0"/>
        <w:snapToGrid w:val="0"/>
        <w:spacing w:line="240" w:lineRule="atLeast"/>
        <w:jc w:val="center"/>
        <w:rPr>
          <w:rFonts w:ascii="华文中宋" w:hAnsi="华文中宋" w:eastAsia="华文中宋"/>
          <w:b/>
          <w:bCs/>
          <w:sz w:val="44"/>
          <w:szCs w:val="44"/>
        </w:rPr>
      </w:pPr>
    </w:p>
    <w:p w14:paraId="650C2719">
      <w:pPr>
        <w:rPr>
          <w:rFonts w:ascii="华文中宋" w:hAnsi="华文中宋" w:eastAsia="华文中宋"/>
          <w:b/>
          <w:bCs/>
          <w:sz w:val="44"/>
          <w:szCs w:val="44"/>
        </w:rPr>
      </w:pPr>
      <w:r>
        <w:rPr>
          <w:rFonts w:hint="eastAsia" w:ascii="华文中宋" w:hAnsi="华文中宋" w:eastAsia="华文中宋"/>
          <w:b/>
          <w:bCs/>
          <w:sz w:val="44"/>
          <w:szCs w:val="44"/>
        </w:rPr>
        <w:t xml:space="preserve">           </w:t>
      </w:r>
    </w:p>
    <w:p w14:paraId="362EA4E9">
      <w:pPr>
        <w:rPr>
          <w:rFonts w:ascii="华文中宋" w:hAnsi="华文中宋" w:eastAsia="华文中宋"/>
          <w:b/>
          <w:bCs/>
          <w:sz w:val="44"/>
          <w:szCs w:val="44"/>
        </w:rPr>
      </w:pPr>
    </w:p>
    <w:p w14:paraId="64ACDE3C">
      <w:pPr>
        <w:pStyle w:val="22"/>
        <w:adjustRightInd w:val="0"/>
        <w:snapToGrid w:val="0"/>
        <w:spacing w:line="240" w:lineRule="atLeast"/>
        <w:jc w:val="center"/>
        <w:rPr>
          <w:rFonts w:ascii="华文中宋" w:hAnsi="华文中宋" w:eastAsia="华文中宋"/>
          <w:b/>
          <w:bCs/>
          <w:sz w:val="44"/>
          <w:szCs w:val="44"/>
        </w:rPr>
      </w:pPr>
      <w:r>
        <w:rPr>
          <w:rFonts w:hint="eastAsia" w:ascii="华文中宋" w:hAnsi="华文中宋" w:eastAsia="华文中宋"/>
          <w:b/>
          <w:bCs/>
          <w:sz w:val="44"/>
          <w:szCs w:val="44"/>
        </w:rPr>
        <w:t xml:space="preserve"> </w:t>
      </w:r>
    </w:p>
    <w:p w14:paraId="1102E719">
      <w:pPr>
        <w:adjustRightInd w:val="0"/>
        <w:snapToGrid w:val="0"/>
        <w:spacing w:line="360" w:lineRule="auto"/>
        <w:rPr>
          <w:rFonts w:hint="eastAsia" w:ascii="宋体" w:hAnsi="宋体" w:eastAsia="宋体" w:cs="宋体"/>
          <w:b/>
          <w:sz w:val="32"/>
          <w:szCs w:val="32"/>
        </w:rPr>
      </w:pPr>
    </w:p>
    <w:p w14:paraId="798B2503">
      <w:pPr>
        <w:adjustRightInd w:val="0"/>
        <w:snapToGrid w:val="0"/>
        <w:spacing w:line="360" w:lineRule="auto"/>
        <w:ind w:left="2249" w:hanging="2249" w:hangingChars="700"/>
        <w:rPr>
          <w:rFonts w:hint="default" w:ascii="宋体" w:hAnsi="宋体" w:eastAsia="宋体" w:cs="宋体"/>
          <w:b/>
          <w:sz w:val="32"/>
          <w:szCs w:val="32"/>
          <w:u w:val="single"/>
          <w:lang w:val="en-US" w:eastAsia="zh-CN"/>
        </w:rPr>
      </w:pPr>
      <w:r>
        <w:rPr>
          <w:rFonts w:hint="eastAsia" w:ascii="宋体" w:hAnsi="宋体" w:eastAsia="宋体" w:cs="宋体"/>
          <w:b/>
          <w:sz w:val="32"/>
          <w:szCs w:val="32"/>
        </w:rPr>
        <w:t>采购项目名称：</w:t>
      </w:r>
      <w:r>
        <w:rPr>
          <w:rFonts w:hint="eastAsia" w:ascii="宋体" w:hAnsi="宋体" w:eastAsia="宋体" w:cs="宋体"/>
          <w:b/>
          <w:sz w:val="32"/>
          <w:szCs w:val="32"/>
          <w:u w:val="single"/>
          <w:lang w:eastAsia="zh-CN"/>
        </w:rPr>
        <w:t>2026年稻油水旱轮作项目（油菜生产项目）及产油大县项目(第二次）</w:t>
      </w:r>
    </w:p>
    <w:p w14:paraId="01E8434D">
      <w:pPr>
        <w:adjustRightInd w:val="0"/>
        <w:snapToGrid w:val="0"/>
        <w:spacing w:line="360" w:lineRule="auto"/>
        <w:rPr>
          <w:rFonts w:ascii="宋体" w:hAnsi="宋体" w:eastAsia="宋体" w:cs="宋体"/>
          <w:b/>
          <w:sz w:val="32"/>
          <w:szCs w:val="32"/>
          <w:u w:val="single"/>
        </w:rPr>
      </w:pPr>
      <w:r>
        <w:rPr>
          <w:rFonts w:hint="eastAsia" w:ascii="宋体" w:hAnsi="宋体" w:eastAsia="宋体" w:cs="宋体"/>
          <w:b/>
          <w:sz w:val="32"/>
          <w:szCs w:val="32"/>
        </w:rPr>
        <w:t>采购计划编号：</w:t>
      </w:r>
      <w:r>
        <w:rPr>
          <w:rFonts w:hint="eastAsia" w:ascii="宋体" w:hAnsi="宋体" w:eastAsia="宋体" w:cs="宋体"/>
          <w:b/>
          <w:sz w:val="32"/>
          <w:szCs w:val="32"/>
          <w:u w:val="single"/>
        </w:rPr>
        <w:t>(2026)430802000011-1</w:t>
      </w:r>
    </w:p>
    <w:p w14:paraId="409DD1EE">
      <w:pPr>
        <w:adjustRightInd w:val="0"/>
        <w:snapToGrid w:val="0"/>
        <w:spacing w:line="360" w:lineRule="auto"/>
        <w:rPr>
          <w:rFonts w:hint="eastAsia" w:ascii="宋体" w:hAnsi="宋体" w:eastAsia="宋体" w:cs="宋体"/>
          <w:b/>
          <w:sz w:val="32"/>
          <w:szCs w:val="32"/>
          <w:u w:val="single"/>
        </w:rPr>
      </w:pPr>
      <w:r>
        <w:rPr>
          <w:rFonts w:hint="eastAsia" w:ascii="宋体" w:hAnsi="宋体" w:eastAsia="宋体" w:cs="宋体"/>
          <w:b/>
          <w:sz w:val="32"/>
          <w:szCs w:val="32"/>
          <w:lang w:eastAsia="zh-CN"/>
        </w:rPr>
        <w:t>采购项目</w:t>
      </w:r>
      <w:r>
        <w:rPr>
          <w:rFonts w:hint="eastAsia" w:ascii="宋体" w:hAnsi="宋体" w:eastAsia="宋体" w:cs="宋体"/>
          <w:b/>
          <w:sz w:val="32"/>
          <w:szCs w:val="32"/>
        </w:rPr>
        <w:t>编号：</w:t>
      </w:r>
      <w:r>
        <w:rPr>
          <w:rFonts w:hint="eastAsia" w:ascii="宋体" w:hAnsi="宋体" w:eastAsia="宋体" w:cs="宋体"/>
          <w:b/>
          <w:sz w:val="32"/>
          <w:szCs w:val="32"/>
          <w:u w:val="single"/>
        </w:rPr>
        <w:t>CGXM2026430802000011</w:t>
      </w:r>
    </w:p>
    <w:p w14:paraId="4C86FF91">
      <w:pPr>
        <w:adjustRightInd w:val="0"/>
        <w:snapToGrid w:val="0"/>
        <w:spacing w:line="360" w:lineRule="auto"/>
        <w:rPr>
          <w:rFonts w:ascii="宋体" w:hAnsi="宋体" w:eastAsia="宋体" w:cs="宋体"/>
          <w:b/>
          <w:sz w:val="32"/>
          <w:szCs w:val="32"/>
        </w:rPr>
      </w:pPr>
      <w:r>
        <w:rPr>
          <w:rFonts w:hint="eastAsia" w:ascii="宋体" w:hAnsi="宋体" w:eastAsia="宋体" w:cs="宋体"/>
          <w:b/>
          <w:sz w:val="32"/>
          <w:szCs w:val="32"/>
        </w:rPr>
        <w:t>采   购   人：</w:t>
      </w:r>
      <w:r>
        <w:rPr>
          <w:rFonts w:hint="eastAsia" w:ascii="宋体" w:hAnsi="宋体" w:eastAsia="宋体" w:cs="宋体"/>
          <w:b/>
          <w:sz w:val="32"/>
          <w:szCs w:val="32"/>
          <w:u w:val="single"/>
        </w:rPr>
        <w:t>张家界市永定区农业农村局</w:t>
      </w:r>
    </w:p>
    <w:p w14:paraId="476C9702">
      <w:pPr>
        <w:adjustRightInd w:val="0"/>
        <w:snapToGrid w:val="0"/>
        <w:spacing w:line="360" w:lineRule="auto"/>
        <w:rPr>
          <w:rFonts w:ascii="宋体" w:hAnsi="宋体" w:eastAsia="宋体" w:cs="宋体"/>
          <w:b/>
          <w:sz w:val="32"/>
          <w:szCs w:val="21"/>
        </w:rPr>
      </w:pPr>
      <w:r>
        <w:rPr>
          <w:rFonts w:hint="eastAsia" w:ascii="宋体" w:hAnsi="宋体" w:eastAsia="宋体" w:cs="宋体"/>
          <w:b/>
          <w:sz w:val="32"/>
          <w:szCs w:val="21"/>
        </w:rPr>
        <w:t>采购代理机构：</w:t>
      </w:r>
      <w:r>
        <w:rPr>
          <w:rFonts w:hint="eastAsia" w:ascii="宋体" w:hAnsi="宋体" w:eastAsia="宋体" w:cs="宋体"/>
          <w:b/>
          <w:sz w:val="32"/>
          <w:szCs w:val="21"/>
          <w:u w:val="single"/>
        </w:rPr>
        <w:t>张家界康源招标代理有限公司</w:t>
      </w:r>
    </w:p>
    <w:p w14:paraId="490C972C">
      <w:pPr>
        <w:pStyle w:val="22"/>
        <w:adjustRightInd w:val="0"/>
        <w:snapToGrid w:val="0"/>
        <w:spacing w:line="360" w:lineRule="auto"/>
        <w:jc w:val="center"/>
        <w:rPr>
          <w:rFonts w:hAnsi="宋体"/>
          <w:bCs/>
          <w:sz w:val="32"/>
          <w:szCs w:val="32"/>
        </w:rPr>
      </w:pPr>
    </w:p>
    <w:p w14:paraId="2C2DE3B3">
      <w:pPr>
        <w:pStyle w:val="22"/>
        <w:adjustRightInd w:val="0"/>
        <w:snapToGrid w:val="0"/>
        <w:spacing w:line="240" w:lineRule="atLeast"/>
        <w:jc w:val="center"/>
        <w:rPr>
          <w:rFonts w:hAnsi="宋体"/>
          <w:bCs/>
          <w:sz w:val="32"/>
          <w:szCs w:val="32"/>
        </w:rPr>
      </w:pPr>
    </w:p>
    <w:p w14:paraId="3B68B125">
      <w:pPr>
        <w:pStyle w:val="22"/>
        <w:adjustRightInd w:val="0"/>
        <w:snapToGrid w:val="0"/>
        <w:spacing w:line="240" w:lineRule="atLeast"/>
        <w:jc w:val="center"/>
        <w:rPr>
          <w:rFonts w:hAnsi="宋体"/>
          <w:bCs/>
          <w:sz w:val="32"/>
          <w:szCs w:val="32"/>
        </w:rPr>
      </w:pPr>
    </w:p>
    <w:p w14:paraId="4138F6E9">
      <w:pPr>
        <w:pStyle w:val="22"/>
        <w:adjustRightInd w:val="0"/>
        <w:snapToGrid w:val="0"/>
        <w:spacing w:line="240" w:lineRule="atLeast"/>
        <w:jc w:val="center"/>
        <w:rPr>
          <w:rFonts w:hAnsi="宋体"/>
          <w:bCs/>
          <w:sz w:val="32"/>
          <w:szCs w:val="32"/>
        </w:rPr>
      </w:pPr>
    </w:p>
    <w:p w14:paraId="3F2753B1">
      <w:pPr>
        <w:pStyle w:val="22"/>
        <w:adjustRightInd w:val="0"/>
        <w:snapToGrid w:val="0"/>
        <w:spacing w:line="240" w:lineRule="atLeast"/>
        <w:jc w:val="center"/>
        <w:rPr>
          <w:rFonts w:hAnsi="宋体"/>
          <w:b/>
          <w:bCs/>
          <w:sz w:val="32"/>
          <w:szCs w:val="32"/>
        </w:rPr>
      </w:pPr>
      <w:r>
        <w:rPr>
          <w:rFonts w:hint="eastAsia" w:hAnsi="宋体"/>
          <w:b/>
          <w:sz w:val="32"/>
        </w:rPr>
        <w:t xml:space="preserve"> 202</w:t>
      </w:r>
      <w:r>
        <w:rPr>
          <w:rFonts w:hint="eastAsia" w:hAnsi="宋体"/>
          <w:b/>
          <w:sz w:val="32"/>
          <w:lang w:val="en-US" w:eastAsia="zh-CN"/>
        </w:rPr>
        <w:t>6</w:t>
      </w:r>
      <w:r>
        <w:rPr>
          <w:rFonts w:hint="eastAsia" w:hAnsi="宋体"/>
          <w:b/>
          <w:sz w:val="32"/>
        </w:rPr>
        <w:t>年</w:t>
      </w:r>
      <w:r>
        <w:rPr>
          <w:rFonts w:hint="eastAsia" w:hAnsi="宋体"/>
          <w:b/>
          <w:sz w:val="32"/>
          <w:lang w:val="en-US" w:eastAsia="zh-CN"/>
        </w:rPr>
        <w:t>8</w:t>
      </w:r>
      <w:r>
        <w:rPr>
          <w:rFonts w:hint="eastAsia" w:hAnsi="宋体"/>
          <w:b/>
          <w:sz w:val="32"/>
        </w:rPr>
        <w:t>月</w:t>
      </w:r>
    </w:p>
    <w:p w14:paraId="57C3F081">
      <w:pPr>
        <w:pStyle w:val="22"/>
        <w:adjustRightInd w:val="0"/>
        <w:snapToGrid w:val="0"/>
        <w:spacing w:line="240" w:lineRule="atLeast"/>
        <w:jc w:val="center"/>
        <w:rPr>
          <w:rFonts w:hAnsi="宋体"/>
          <w:b/>
          <w:bCs/>
          <w:sz w:val="32"/>
          <w:szCs w:val="32"/>
        </w:rPr>
        <w:sectPr>
          <w:headerReference r:id="rId3" w:type="default"/>
          <w:footerReference r:id="rId4" w:type="default"/>
          <w:pgSz w:w="11906" w:h="16838"/>
          <w:pgMar w:top="1440" w:right="1588" w:bottom="1440" w:left="1588" w:header="851" w:footer="992" w:gutter="0"/>
          <w:cols w:space="720" w:num="1"/>
          <w:docGrid w:type="lines" w:linePitch="312" w:charSpace="0"/>
        </w:sectPr>
      </w:pPr>
    </w:p>
    <w:p w14:paraId="301C7124">
      <w:pPr>
        <w:spacing w:line="560" w:lineRule="exact"/>
        <w:jc w:val="center"/>
        <w:rPr>
          <w:rFonts w:ascii="黑体" w:eastAsia="黑体" w:cs="黑体"/>
          <w:b/>
          <w:bCs/>
          <w:sz w:val="36"/>
          <w:szCs w:val="36"/>
        </w:rPr>
      </w:pPr>
    </w:p>
    <w:p w14:paraId="748201BD">
      <w:pPr>
        <w:spacing w:line="64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报价风险告知书</w:t>
      </w:r>
    </w:p>
    <w:p w14:paraId="6B8A12C7">
      <w:pPr>
        <w:pStyle w:val="12"/>
        <w:autoSpaceDE/>
        <w:autoSpaceDN/>
        <w:adjustRightInd/>
        <w:spacing w:after="0" w:line="560" w:lineRule="exact"/>
        <w:ind w:left="0" w:leftChars="0"/>
      </w:pPr>
    </w:p>
    <w:p w14:paraId="500E1922">
      <w:pPr>
        <w:spacing w:line="560" w:lineRule="exact"/>
        <w:ind w:firstLine="771"/>
        <w:rPr>
          <w:rFonts w:ascii="宋体" w:hAnsi="宋体" w:eastAsia="宋体"/>
          <w:b/>
          <w:bCs/>
          <w:sz w:val="30"/>
          <w:szCs w:val="30"/>
        </w:rPr>
      </w:pPr>
      <w:r>
        <w:rPr>
          <w:rFonts w:hint="eastAsia" w:ascii="宋体" w:hAnsi="宋体" w:eastAsia="宋体"/>
          <w:b/>
          <w:bCs/>
          <w:sz w:val="30"/>
          <w:szCs w:val="30"/>
        </w:rPr>
        <w:t>低价风险高，报价须谨慎。</w:t>
      </w:r>
    </w:p>
    <w:p w14:paraId="52219E19">
      <w:pPr>
        <w:spacing w:line="560" w:lineRule="exact"/>
        <w:ind w:firstLine="771"/>
        <w:rPr>
          <w:rFonts w:ascii="宋体" w:hAnsi="宋体" w:eastAsia="宋体"/>
          <w:sz w:val="30"/>
          <w:szCs w:val="30"/>
        </w:rPr>
      </w:pPr>
      <w:r>
        <w:rPr>
          <w:rFonts w:hint="eastAsia" w:ascii="宋体" w:hAnsi="宋体" w:eastAsia="宋体"/>
          <w:sz w:val="30"/>
          <w:szCs w:val="30"/>
        </w:rPr>
        <w:t>本项目按照张政办发【2024】21号文件精神，实行最低评标价法，请务必仔细阅读招标文件，知悉违约的严重后果，理性报价。现将有关竞价风险提示如下：</w:t>
      </w:r>
    </w:p>
    <w:p w14:paraId="669F16DA">
      <w:pPr>
        <w:spacing w:line="560" w:lineRule="exact"/>
        <w:ind w:firstLine="771"/>
        <w:rPr>
          <w:rFonts w:ascii="宋体" w:hAnsi="宋体" w:eastAsia="宋体"/>
          <w:sz w:val="30"/>
          <w:szCs w:val="30"/>
        </w:rPr>
      </w:pPr>
      <w:r>
        <w:rPr>
          <w:rFonts w:hint="eastAsia" w:ascii="宋体" w:hAnsi="宋体" w:eastAsia="宋体"/>
          <w:sz w:val="30"/>
          <w:szCs w:val="30"/>
        </w:rPr>
        <w:t>1.履约担保金额。中标金额降价幅度不超过采购预算10% 的，履约保证金为中标金额的10%;中标金额降价幅度超过采购预算10%以上的，履约保证金为采购预算减去中标金额的差额。</w:t>
      </w:r>
    </w:p>
    <w:p w14:paraId="401AC292">
      <w:pPr>
        <w:spacing w:line="560" w:lineRule="exact"/>
        <w:ind w:firstLine="771"/>
        <w:rPr>
          <w:rFonts w:ascii="宋体" w:hAnsi="宋体" w:eastAsia="宋体"/>
          <w:sz w:val="30"/>
          <w:szCs w:val="30"/>
        </w:rPr>
      </w:pPr>
      <w:r>
        <w:rPr>
          <w:rFonts w:hint="eastAsia" w:ascii="宋体" w:hAnsi="宋体" w:eastAsia="宋体"/>
          <w:sz w:val="30"/>
          <w:szCs w:val="30"/>
        </w:rPr>
        <w:t>2.履约担保提交期限。供应商自领取中标通知书后7个工作日内提交履约保证金，最长不超过14个工作日。</w:t>
      </w:r>
    </w:p>
    <w:p w14:paraId="3C7C898C">
      <w:pPr>
        <w:spacing w:line="560" w:lineRule="exact"/>
        <w:ind w:firstLine="771"/>
        <w:rPr>
          <w:rFonts w:ascii="宋体" w:hAnsi="宋体" w:eastAsia="宋体"/>
          <w:sz w:val="30"/>
          <w:szCs w:val="30"/>
        </w:rPr>
      </w:pPr>
      <w:r>
        <w:rPr>
          <w:rFonts w:hint="eastAsia" w:ascii="宋体" w:hAnsi="宋体" w:eastAsia="宋体"/>
          <w:sz w:val="30"/>
          <w:szCs w:val="30"/>
        </w:rPr>
        <w:t>3.履约担保提交逾期风险。</w:t>
      </w:r>
    </w:p>
    <w:p w14:paraId="6FC2A581">
      <w:pPr>
        <w:spacing w:line="560" w:lineRule="exact"/>
        <w:ind w:firstLine="771"/>
        <w:rPr>
          <w:rFonts w:ascii="宋体" w:hAnsi="宋体" w:eastAsia="宋体"/>
          <w:sz w:val="30"/>
          <w:szCs w:val="30"/>
        </w:rPr>
      </w:pPr>
      <w:r>
        <w:rPr>
          <w:rFonts w:hint="eastAsia" w:ascii="宋体" w:hAnsi="宋体" w:eastAsia="宋体"/>
          <w:sz w:val="30"/>
          <w:szCs w:val="30"/>
        </w:rPr>
        <w:t>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宋体" w:hAnsi="宋体" w:eastAsia="宋体"/>
          <w:sz w:val="30"/>
          <w:szCs w:val="30"/>
        </w:rPr>
        <w:tab/>
      </w:r>
    </w:p>
    <w:p w14:paraId="3C32A09A">
      <w:pPr>
        <w:spacing w:line="560" w:lineRule="exact"/>
        <w:ind w:firstLine="771"/>
        <w:rPr>
          <w:rFonts w:ascii="宋体" w:hAnsi="宋体" w:eastAsia="宋体"/>
          <w:sz w:val="30"/>
          <w:szCs w:val="30"/>
        </w:rPr>
      </w:pPr>
      <w:r>
        <w:rPr>
          <w:rFonts w:hint="eastAsia" w:ascii="宋体" w:hAnsi="宋体" w:eastAsia="宋体"/>
          <w:sz w:val="30"/>
          <w:szCs w:val="30"/>
        </w:rPr>
        <w:t>风险包括但不限于以上内容。</w:t>
      </w:r>
    </w:p>
    <w:p w14:paraId="203D6EB0">
      <w:pPr>
        <w:spacing w:line="560" w:lineRule="exact"/>
        <w:jc w:val="center"/>
        <w:rPr>
          <w:rFonts w:ascii="黑体" w:eastAsia="黑体" w:cs="黑体"/>
          <w:b/>
          <w:bCs/>
          <w:sz w:val="36"/>
          <w:szCs w:val="36"/>
        </w:rPr>
      </w:pPr>
    </w:p>
    <w:p w14:paraId="0FB4A8AA">
      <w:pPr>
        <w:spacing w:line="560" w:lineRule="exact"/>
        <w:jc w:val="center"/>
        <w:rPr>
          <w:rFonts w:ascii="黑体" w:eastAsia="黑体" w:cs="黑体"/>
          <w:b/>
          <w:bCs/>
          <w:sz w:val="36"/>
          <w:szCs w:val="36"/>
        </w:rPr>
      </w:pPr>
    </w:p>
    <w:p w14:paraId="62A1ECDC">
      <w:pPr>
        <w:spacing w:line="560" w:lineRule="exact"/>
        <w:jc w:val="center"/>
        <w:rPr>
          <w:rFonts w:ascii="黑体" w:eastAsia="黑体" w:cs="黑体"/>
          <w:b/>
          <w:bCs/>
          <w:sz w:val="36"/>
          <w:szCs w:val="36"/>
        </w:rPr>
      </w:pPr>
    </w:p>
    <w:p w14:paraId="5BC1B39E">
      <w:pPr>
        <w:spacing w:line="560" w:lineRule="exact"/>
        <w:jc w:val="center"/>
        <w:rPr>
          <w:rFonts w:ascii="黑体" w:eastAsia="黑体" w:cs="黑体"/>
          <w:b/>
          <w:bCs/>
          <w:sz w:val="36"/>
          <w:szCs w:val="36"/>
        </w:rPr>
      </w:pPr>
    </w:p>
    <w:p w14:paraId="3D85B2EB">
      <w:pPr>
        <w:spacing w:line="560" w:lineRule="exact"/>
        <w:jc w:val="center"/>
        <w:rPr>
          <w:rFonts w:ascii="黑体" w:eastAsia="黑体" w:cs="黑体"/>
          <w:b/>
          <w:bCs/>
          <w:sz w:val="36"/>
          <w:szCs w:val="36"/>
        </w:rPr>
      </w:pPr>
    </w:p>
    <w:p w14:paraId="650F2110">
      <w:pPr>
        <w:spacing w:line="560" w:lineRule="exact"/>
        <w:jc w:val="center"/>
        <w:rPr>
          <w:rFonts w:ascii="黑体" w:eastAsia="黑体" w:cs="黑体"/>
          <w:b/>
          <w:bCs/>
          <w:sz w:val="36"/>
          <w:szCs w:val="36"/>
        </w:rPr>
      </w:pPr>
    </w:p>
    <w:p w14:paraId="7F6FD365">
      <w:pPr>
        <w:pStyle w:val="19"/>
        <w:ind w:firstLine="5100" w:firstLineChars="1700"/>
      </w:pPr>
      <w:r>
        <w:rPr>
          <w:rFonts w:hint="eastAsia" w:ascii="宋体" w:hAnsi="宋体"/>
          <w:sz w:val="30"/>
          <w:szCs w:val="30"/>
        </w:rPr>
        <w:t xml:space="preserve">                       </w:t>
      </w:r>
      <w:bookmarkStart w:id="0" w:name="_Toc5485"/>
      <w:bookmarkStart w:id="1" w:name="_Toc32031"/>
      <w:bookmarkStart w:id="2" w:name="_第一章_磋商邀请"/>
      <w:bookmarkStart w:id="3" w:name="_Toc14930"/>
    </w:p>
    <w:sdt>
      <w:sdtPr>
        <w:rPr>
          <w:rFonts w:ascii="宋体" w:hAnsi="宋体" w:eastAsia="宋体" w:cs="Times New Roman"/>
          <w:b/>
          <w:bCs/>
          <w:spacing w:val="28"/>
          <w:kern w:val="36"/>
          <w:sz w:val="36"/>
          <w:szCs w:val="20"/>
        </w:rPr>
        <w:id w:val="147460482"/>
        <w15:color w:val="DBDBDB"/>
        <w:docPartObj>
          <w:docPartGallery w:val="Table of Contents"/>
          <w:docPartUnique/>
        </w:docPartObj>
      </w:sdtPr>
      <w:sdtEndPr>
        <w:rPr>
          <w:rFonts w:hint="eastAsia" w:ascii="Times New Roman" w:hAnsi="Times New Roman" w:eastAsia="方正小标宋_GBK" w:cs="Times New Roman"/>
          <w:b/>
          <w:bCs/>
          <w:spacing w:val="28"/>
          <w:kern w:val="36"/>
          <w:sz w:val="36"/>
          <w:szCs w:val="20"/>
        </w:rPr>
      </w:sdtEndPr>
      <w:sdtContent>
        <w:p w14:paraId="076CD20E">
          <w:pPr>
            <w:jc w:val="center"/>
            <w:rPr>
              <w:b/>
              <w:bCs/>
            </w:rPr>
          </w:pPr>
          <w:r>
            <w:rPr>
              <w:rFonts w:ascii="宋体" w:hAnsi="宋体" w:eastAsia="宋体"/>
              <w:b/>
              <w:bCs/>
              <w:sz w:val="36"/>
              <w:szCs w:val="40"/>
            </w:rPr>
            <w:t>目</w:t>
          </w:r>
          <w:r>
            <w:rPr>
              <w:rFonts w:hint="eastAsia" w:ascii="宋体" w:hAnsi="宋体" w:eastAsia="宋体"/>
              <w:b/>
              <w:bCs/>
              <w:sz w:val="36"/>
              <w:szCs w:val="40"/>
            </w:rPr>
            <w:t xml:space="preserve">  </w:t>
          </w:r>
          <w:r>
            <w:rPr>
              <w:rFonts w:ascii="宋体" w:hAnsi="宋体" w:eastAsia="宋体"/>
              <w:b/>
              <w:bCs/>
              <w:sz w:val="36"/>
              <w:szCs w:val="40"/>
            </w:rPr>
            <w:t>录</w:t>
          </w:r>
        </w:p>
        <w:p w14:paraId="12F7C9D9">
          <w:pPr>
            <w:pStyle w:val="26"/>
            <w:tabs>
              <w:tab w:val="right" w:leader="dot" w:pos="9900"/>
            </w:tabs>
          </w:pPr>
          <w:r>
            <w:rPr>
              <w:rFonts w:hint="eastAsia"/>
            </w:rPr>
            <w:fldChar w:fldCharType="begin"/>
          </w:r>
          <w:r>
            <w:rPr>
              <w:rFonts w:hint="eastAsia"/>
            </w:rPr>
            <w:instrText xml:space="preserve">TOC \o "1-2" \h \u </w:instrText>
          </w:r>
          <w:r>
            <w:rPr>
              <w:rFonts w:hint="eastAsia"/>
            </w:rPr>
            <w:fldChar w:fldCharType="separate"/>
          </w:r>
          <w:r>
            <w:fldChar w:fldCharType="begin"/>
          </w:r>
          <w:r>
            <w:instrText xml:space="preserve"> HYPERLINK \l "_Toc11643" </w:instrText>
          </w:r>
          <w:r>
            <w:fldChar w:fldCharType="separate"/>
          </w:r>
          <w:r>
            <w:rPr>
              <w:rFonts w:hint="eastAsia"/>
            </w:rPr>
            <w:t>第一章 招标公告</w:t>
          </w:r>
          <w:r>
            <w:tab/>
          </w:r>
          <w:r>
            <w:fldChar w:fldCharType="begin"/>
          </w:r>
          <w:r>
            <w:instrText xml:space="preserve"> PAGEREF _Toc11643 \h </w:instrText>
          </w:r>
          <w:r>
            <w:fldChar w:fldCharType="separate"/>
          </w:r>
          <w:r>
            <w:t>4</w:t>
          </w:r>
          <w:r>
            <w:fldChar w:fldCharType="end"/>
          </w:r>
          <w:r>
            <w:fldChar w:fldCharType="end"/>
          </w:r>
        </w:p>
        <w:p w14:paraId="7DD54995">
          <w:pPr>
            <w:pStyle w:val="28"/>
            <w:tabs>
              <w:tab w:val="right" w:leader="dot" w:pos="9900"/>
            </w:tabs>
          </w:pPr>
          <w:r>
            <w:fldChar w:fldCharType="begin"/>
          </w:r>
          <w:r>
            <w:instrText xml:space="preserve"> HYPERLINK \l "_Toc10443" </w:instrText>
          </w:r>
          <w:r>
            <w:fldChar w:fldCharType="separate"/>
          </w:r>
          <w:r>
            <w:rPr>
              <w:szCs w:val="21"/>
            </w:rPr>
            <w:t>投标人的资格要求：</w:t>
          </w:r>
          <w:r>
            <w:tab/>
          </w:r>
          <w:r>
            <w:fldChar w:fldCharType="begin"/>
          </w:r>
          <w:r>
            <w:instrText xml:space="preserve"> PAGEREF _Toc10443 \h </w:instrText>
          </w:r>
          <w:r>
            <w:fldChar w:fldCharType="separate"/>
          </w:r>
          <w:r>
            <w:t>5</w:t>
          </w:r>
          <w:r>
            <w:fldChar w:fldCharType="end"/>
          </w:r>
          <w:r>
            <w:fldChar w:fldCharType="end"/>
          </w:r>
        </w:p>
        <w:p w14:paraId="3E5EC9C0">
          <w:pPr>
            <w:pStyle w:val="28"/>
            <w:tabs>
              <w:tab w:val="right" w:leader="dot" w:pos="9900"/>
            </w:tabs>
          </w:pPr>
          <w:r>
            <w:fldChar w:fldCharType="begin"/>
          </w:r>
          <w:r>
            <w:instrText xml:space="preserve"> HYPERLINK \l "_Toc18182" </w:instrText>
          </w:r>
          <w:r>
            <w:fldChar w:fldCharType="separate"/>
          </w:r>
          <w:r>
            <w:rPr>
              <w:szCs w:val="21"/>
            </w:rPr>
            <w:t>获取招标文件的时间、期限、地点及方式</w:t>
          </w:r>
          <w:r>
            <w:tab/>
          </w:r>
          <w:r>
            <w:fldChar w:fldCharType="begin"/>
          </w:r>
          <w:r>
            <w:instrText xml:space="preserve"> PAGEREF _Toc18182 \h </w:instrText>
          </w:r>
          <w:r>
            <w:fldChar w:fldCharType="separate"/>
          </w:r>
          <w:r>
            <w:t>5</w:t>
          </w:r>
          <w:r>
            <w:fldChar w:fldCharType="end"/>
          </w:r>
          <w:r>
            <w:fldChar w:fldCharType="end"/>
          </w:r>
        </w:p>
        <w:p w14:paraId="1A245AD2">
          <w:pPr>
            <w:pStyle w:val="28"/>
            <w:tabs>
              <w:tab w:val="right" w:leader="dot" w:pos="9900"/>
            </w:tabs>
          </w:pPr>
          <w:r>
            <w:fldChar w:fldCharType="begin"/>
          </w:r>
          <w:r>
            <w:instrText xml:space="preserve"> HYPERLINK \l "_Toc3522" </w:instrText>
          </w:r>
          <w:r>
            <w:fldChar w:fldCharType="separate"/>
          </w:r>
          <w:r>
            <w:rPr>
              <w:szCs w:val="21"/>
            </w:rPr>
            <w:t>投标截止时间、开标时间及地点</w:t>
          </w:r>
          <w:r>
            <w:tab/>
          </w:r>
          <w:r>
            <w:fldChar w:fldCharType="begin"/>
          </w:r>
          <w:r>
            <w:instrText xml:space="preserve"> PAGEREF _Toc3522 \h </w:instrText>
          </w:r>
          <w:r>
            <w:fldChar w:fldCharType="separate"/>
          </w:r>
          <w:r>
            <w:t>5</w:t>
          </w:r>
          <w:r>
            <w:fldChar w:fldCharType="end"/>
          </w:r>
          <w:r>
            <w:fldChar w:fldCharType="end"/>
          </w:r>
        </w:p>
        <w:p w14:paraId="79E21006">
          <w:pPr>
            <w:pStyle w:val="28"/>
            <w:tabs>
              <w:tab w:val="right" w:leader="dot" w:pos="9900"/>
            </w:tabs>
          </w:pPr>
          <w:r>
            <w:fldChar w:fldCharType="begin"/>
          </w:r>
          <w:r>
            <w:instrText xml:space="preserve"> HYPERLINK \l "_Toc8056" </w:instrText>
          </w:r>
          <w:r>
            <w:fldChar w:fldCharType="separate"/>
          </w:r>
          <w:r>
            <w:rPr>
              <w:szCs w:val="21"/>
            </w:rPr>
            <w:t>公告期限</w:t>
          </w:r>
          <w:r>
            <w:tab/>
          </w:r>
          <w:r>
            <w:fldChar w:fldCharType="begin"/>
          </w:r>
          <w:r>
            <w:instrText xml:space="preserve"> PAGEREF _Toc8056 \h </w:instrText>
          </w:r>
          <w:r>
            <w:fldChar w:fldCharType="separate"/>
          </w:r>
          <w:r>
            <w:t>6</w:t>
          </w:r>
          <w:r>
            <w:fldChar w:fldCharType="end"/>
          </w:r>
          <w:r>
            <w:fldChar w:fldCharType="end"/>
          </w:r>
        </w:p>
        <w:p w14:paraId="0D2C7E5F">
          <w:pPr>
            <w:pStyle w:val="28"/>
            <w:tabs>
              <w:tab w:val="right" w:leader="dot" w:pos="9900"/>
            </w:tabs>
          </w:pPr>
          <w:r>
            <w:fldChar w:fldCharType="begin"/>
          </w:r>
          <w:r>
            <w:instrText xml:space="preserve"> HYPERLINK \l "_Toc6665" </w:instrText>
          </w:r>
          <w:r>
            <w:fldChar w:fldCharType="separate"/>
          </w:r>
          <w:r>
            <w:rPr>
              <w:szCs w:val="21"/>
            </w:rPr>
            <w:t>询问及质疑</w:t>
          </w:r>
          <w:r>
            <w:tab/>
          </w:r>
          <w:r>
            <w:fldChar w:fldCharType="begin"/>
          </w:r>
          <w:r>
            <w:instrText xml:space="preserve"> PAGEREF _Toc6665 \h </w:instrText>
          </w:r>
          <w:r>
            <w:fldChar w:fldCharType="separate"/>
          </w:r>
          <w:r>
            <w:t>6</w:t>
          </w:r>
          <w:r>
            <w:fldChar w:fldCharType="end"/>
          </w:r>
          <w:r>
            <w:fldChar w:fldCharType="end"/>
          </w:r>
        </w:p>
        <w:p w14:paraId="6854B773">
          <w:pPr>
            <w:pStyle w:val="28"/>
            <w:tabs>
              <w:tab w:val="right" w:leader="dot" w:pos="9900"/>
            </w:tabs>
          </w:pPr>
          <w:r>
            <w:fldChar w:fldCharType="begin"/>
          </w:r>
          <w:r>
            <w:instrText xml:space="preserve"> HYPERLINK \l "_Toc14061" </w:instrText>
          </w:r>
          <w:r>
            <w:fldChar w:fldCharType="separate"/>
          </w:r>
          <w:r>
            <w:rPr>
              <w:szCs w:val="21"/>
            </w:rPr>
            <w:t>投标说明</w:t>
          </w:r>
          <w:r>
            <w:tab/>
          </w:r>
          <w:r>
            <w:fldChar w:fldCharType="begin"/>
          </w:r>
          <w:r>
            <w:instrText xml:space="preserve"> PAGEREF _Toc14061 \h </w:instrText>
          </w:r>
          <w:r>
            <w:fldChar w:fldCharType="separate"/>
          </w:r>
          <w:r>
            <w:t>6</w:t>
          </w:r>
          <w:r>
            <w:fldChar w:fldCharType="end"/>
          </w:r>
          <w:r>
            <w:fldChar w:fldCharType="end"/>
          </w:r>
        </w:p>
        <w:p w14:paraId="450FD9CE">
          <w:pPr>
            <w:pStyle w:val="28"/>
            <w:tabs>
              <w:tab w:val="right" w:leader="dot" w:pos="9900"/>
            </w:tabs>
          </w:pPr>
          <w:r>
            <w:fldChar w:fldCharType="begin"/>
          </w:r>
          <w:r>
            <w:instrText xml:space="preserve"> HYPERLINK \l "_Toc10093" </w:instrText>
          </w:r>
          <w:r>
            <w:fldChar w:fldCharType="separate"/>
          </w:r>
          <w:r>
            <w:rPr>
              <w:szCs w:val="21"/>
            </w:rPr>
            <w:t>采购项目联系人姓名和电话</w:t>
          </w:r>
          <w:r>
            <w:tab/>
          </w:r>
          <w:r>
            <w:fldChar w:fldCharType="begin"/>
          </w:r>
          <w:r>
            <w:instrText xml:space="preserve"> PAGEREF _Toc10093 \h </w:instrText>
          </w:r>
          <w:r>
            <w:fldChar w:fldCharType="separate"/>
          </w:r>
          <w:r>
            <w:t>6</w:t>
          </w:r>
          <w:r>
            <w:fldChar w:fldCharType="end"/>
          </w:r>
          <w:r>
            <w:fldChar w:fldCharType="end"/>
          </w:r>
        </w:p>
        <w:p w14:paraId="5E69D463">
          <w:pPr>
            <w:pStyle w:val="28"/>
            <w:tabs>
              <w:tab w:val="right" w:leader="dot" w:pos="9900"/>
            </w:tabs>
          </w:pPr>
          <w:r>
            <w:fldChar w:fldCharType="begin"/>
          </w:r>
          <w:r>
            <w:instrText xml:space="preserve"> HYPERLINK \l "_Toc31125" </w:instrText>
          </w:r>
          <w:r>
            <w:fldChar w:fldCharType="separate"/>
          </w:r>
          <w:r>
            <w:rPr>
              <w:szCs w:val="21"/>
            </w:rPr>
            <w:t>采购人、采购代理机构的名称、地址和联系方法</w:t>
          </w:r>
          <w:r>
            <w:tab/>
          </w:r>
          <w:r>
            <w:fldChar w:fldCharType="begin"/>
          </w:r>
          <w:r>
            <w:instrText xml:space="preserve"> PAGEREF _Toc31125 \h </w:instrText>
          </w:r>
          <w:r>
            <w:fldChar w:fldCharType="separate"/>
          </w:r>
          <w:r>
            <w:t>6</w:t>
          </w:r>
          <w:r>
            <w:fldChar w:fldCharType="end"/>
          </w:r>
          <w:r>
            <w:fldChar w:fldCharType="end"/>
          </w:r>
        </w:p>
        <w:p w14:paraId="0E88CFD1">
          <w:pPr>
            <w:pStyle w:val="26"/>
            <w:tabs>
              <w:tab w:val="right" w:leader="dot" w:pos="9900"/>
            </w:tabs>
          </w:pPr>
          <w:r>
            <w:fldChar w:fldCharType="begin"/>
          </w:r>
          <w:r>
            <w:instrText xml:space="preserve"> HYPERLINK \l "_Toc27790" </w:instrText>
          </w:r>
          <w:r>
            <w:fldChar w:fldCharType="separate"/>
          </w:r>
          <w:r>
            <w:rPr>
              <w:rFonts w:hint="eastAsia"/>
            </w:rPr>
            <w:t>第二章 投标人须知</w:t>
          </w:r>
          <w:r>
            <w:tab/>
          </w:r>
          <w:r>
            <w:fldChar w:fldCharType="begin"/>
          </w:r>
          <w:r>
            <w:instrText xml:space="preserve"> PAGEREF _Toc27790 \h </w:instrText>
          </w:r>
          <w:r>
            <w:fldChar w:fldCharType="separate"/>
          </w:r>
          <w:r>
            <w:t>7</w:t>
          </w:r>
          <w:r>
            <w:fldChar w:fldCharType="end"/>
          </w:r>
          <w:r>
            <w:fldChar w:fldCharType="end"/>
          </w:r>
        </w:p>
        <w:p w14:paraId="58FC295F">
          <w:pPr>
            <w:pStyle w:val="28"/>
            <w:tabs>
              <w:tab w:val="right" w:leader="dot" w:pos="9900"/>
            </w:tabs>
          </w:pPr>
          <w:r>
            <w:fldChar w:fldCharType="begin"/>
          </w:r>
          <w:r>
            <w:instrText xml:space="preserve"> HYPERLINK \l "_Toc6656" </w:instrText>
          </w:r>
          <w:r>
            <w:fldChar w:fldCharType="separate"/>
          </w:r>
          <w:r>
            <w:rPr>
              <w:rFonts w:hint="eastAsia"/>
            </w:rPr>
            <w:t>第一节 投标人须知前附表</w:t>
          </w:r>
          <w:r>
            <w:tab/>
          </w:r>
          <w:r>
            <w:fldChar w:fldCharType="begin"/>
          </w:r>
          <w:r>
            <w:instrText xml:space="preserve"> PAGEREF _Toc6656 \h </w:instrText>
          </w:r>
          <w:r>
            <w:fldChar w:fldCharType="separate"/>
          </w:r>
          <w:r>
            <w:t>7</w:t>
          </w:r>
          <w:r>
            <w:fldChar w:fldCharType="end"/>
          </w:r>
          <w:r>
            <w:fldChar w:fldCharType="end"/>
          </w:r>
        </w:p>
        <w:p w14:paraId="5A8BFB6B">
          <w:pPr>
            <w:pStyle w:val="28"/>
            <w:tabs>
              <w:tab w:val="right" w:leader="dot" w:pos="9900"/>
            </w:tabs>
          </w:pPr>
          <w:r>
            <w:fldChar w:fldCharType="begin"/>
          </w:r>
          <w:r>
            <w:instrText xml:space="preserve"> HYPERLINK \l "_Toc30339" </w:instrText>
          </w:r>
          <w:r>
            <w:fldChar w:fldCharType="separate"/>
          </w:r>
          <w:r>
            <w:rPr>
              <w:rFonts w:hint="eastAsia"/>
            </w:rPr>
            <w:t>第二节 投标人须知正文</w:t>
          </w:r>
          <w:r>
            <w:tab/>
          </w:r>
          <w:r>
            <w:fldChar w:fldCharType="begin"/>
          </w:r>
          <w:r>
            <w:instrText xml:space="preserve"> PAGEREF _Toc30339 \h </w:instrText>
          </w:r>
          <w:r>
            <w:fldChar w:fldCharType="separate"/>
          </w:r>
          <w:r>
            <w:t>12</w:t>
          </w:r>
          <w:r>
            <w:fldChar w:fldCharType="end"/>
          </w:r>
          <w:r>
            <w:fldChar w:fldCharType="end"/>
          </w:r>
        </w:p>
        <w:p w14:paraId="02C08D65">
          <w:pPr>
            <w:pStyle w:val="26"/>
            <w:tabs>
              <w:tab w:val="right" w:leader="dot" w:pos="9900"/>
            </w:tabs>
          </w:pPr>
          <w:r>
            <w:fldChar w:fldCharType="begin"/>
          </w:r>
          <w:r>
            <w:instrText xml:space="preserve"> HYPERLINK \l "_Toc2722" </w:instrText>
          </w:r>
          <w:r>
            <w:fldChar w:fldCharType="separate"/>
          </w:r>
          <w:r>
            <w:rPr>
              <w:rFonts w:hint="eastAsia" w:ascii="宋体" w:hAnsi="宋体" w:eastAsia="宋体" w:cs="宋体"/>
              <w:bCs/>
            </w:rPr>
            <w:t>第三章 采购需求</w:t>
          </w:r>
          <w:r>
            <w:tab/>
          </w:r>
          <w:r>
            <w:fldChar w:fldCharType="begin"/>
          </w:r>
          <w:r>
            <w:instrText xml:space="preserve"> PAGEREF _Toc2722 \h </w:instrText>
          </w:r>
          <w:r>
            <w:fldChar w:fldCharType="separate"/>
          </w:r>
          <w:r>
            <w:t>27</w:t>
          </w:r>
          <w:r>
            <w:fldChar w:fldCharType="end"/>
          </w:r>
          <w:r>
            <w:fldChar w:fldCharType="end"/>
          </w:r>
        </w:p>
        <w:p w14:paraId="3A751F48">
          <w:pPr>
            <w:pStyle w:val="26"/>
            <w:tabs>
              <w:tab w:val="right" w:leader="dot" w:pos="9900"/>
            </w:tabs>
          </w:pPr>
          <w:r>
            <w:fldChar w:fldCharType="begin"/>
          </w:r>
          <w:r>
            <w:instrText xml:space="preserve"> HYPERLINK \l "_Toc2239" </w:instrText>
          </w:r>
          <w:r>
            <w:fldChar w:fldCharType="separate"/>
          </w:r>
          <w:r>
            <w:rPr>
              <w:rFonts w:hint="eastAsia"/>
            </w:rPr>
            <w:t>第四章 评标方法及标准</w:t>
          </w:r>
          <w:r>
            <w:tab/>
          </w:r>
          <w:r>
            <w:fldChar w:fldCharType="begin"/>
          </w:r>
          <w:r>
            <w:instrText xml:space="preserve"> PAGEREF _Toc2239 \h </w:instrText>
          </w:r>
          <w:r>
            <w:fldChar w:fldCharType="separate"/>
          </w:r>
          <w:r>
            <w:t>30</w:t>
          </w:r>
          <w:r>
            <w:fldChar w:fldCharType="end"/>
          </w:r>
          <w:r>
            <w:fldChar w:fldCharType="end"/>
          </w:r>
        </w:p>
        <w:p w14:paraId="69F79758">
          <w:pPr>
            <w:pStyle w:val="28"/>
            <w:tabs>
              <w:tab w:val="right" w:leader="dot" w:pos="9900"/>
            </w:tabs>
          </w:pPr>
          <w:r>
            <w:fldChar w:fldCharType="begin"/>
          </w:r>
          <w:r>
            <w:instrText xml:space="preserve"> HYPERLINK \l "_Toc30888" </w:instrText>
          </w:r>
          <w:r>
            <w:fldChar w:fldCharType="separate"/>
          </w:r>
          <w:r>
            <w:rPr>
              <w:rFonts w:hint="eastAsia"/>
            </w:rPr>
            <w:t>第一节 资格审查</w:t>
          </w:r>
          <w:r>
            <w:tab/>
          </w:r>
          <w:r>
            <w:fldChar w:fldCharType="begin"/>
          </w:r>
          <w:r>
            <w:instrText xml:space="preserve"> PAGEREF _Toc30888 \h </w:instrText>
          </w:r>
          <w:r>
            <w:fldChar w:fldCharType="separate"/>
          </w:r>
          <w:r>
            <w:t>30</w:t>
          </w:r>
          <w:r>
            <w:fldChar w:fldCharType="end"/>
          </w:r>
          <w:r>
            <w:fldChar w:fldCharType="end"/>
          </w:r>
        </w:p>
        <w:p w14:paraId="732412E8">
          <w:pPr>
            <w:pStyle w:val="28"/>
            <w:tabs>
              <w:tab w:val="right" w:leader="dot" w:pos="9900"/>
            </w:tabs>
          </w:pPr>
          <w:r>
            <w:fldChar w:fldCharType="begin"/>
          </w:r>
          <w:r>
            <w:instrText xml:space="preserve"> HYPERLINK \l "_Toc23839" </w:instrText>
          </w:r>
          <w:r>
            <w:fldChar w:fldCharType="separate"/>
          </w:r>
          <w:r>
            <w:rPr>
              <w:rFonts w:hint="eastAsia"/>
            </w:rPr>
            <w:t>第二节 符合性审查</w:t>
          </w:r>
          <w:r>
            <w:tab/>
          </w:r>
          <w:r>
            <w:fldChar w:fldCharType="begin"/>
          </w:r>
          <w:r>
            <w:instrText xml:space="preserve"> PAGEREF _Toc23839 \h </w:instrText>
          </w:r>
          <w:r>
            <w:fldChar w:fldCharType="separate"/>
          </w:r>
          <w:r>
            <w:t>32</w:t>
          </w:r>
          <w:r>
            <w:fldChar w:fldCharType="end"/>
          </w:r>
          <w:r>
            <w:fldChar w:fldCharType="end"/>
          </w:r>
        </w:p>
        <w:p w14:paraId="3D31ADB2">
          <w:pPr>
            <w:pStyle w:val="28"/>
            <w:tabs>
              <w:tab w:val="right" w:leader="dot" w:pos="9900"/>
            </w:tabs>
          </w:pPr>
          <w:r>
            <w:fldChar w:fldCharType="begin"/>
          </w:r>
          <w:r>
            <w:instrText xml:space="preserve"> HYPERLINK \l "_Toc31321" </w:instrText>
          </w:r>
          <w:r>
            <w:fldChar w:fldCharType="separate"/>
          </w:r>
          <w:r>
            <w:rPr>
              <w:rFonts w:hint="eastAsia"/>
            </w:rPr>
            <w:t>第三节 报价</w:t>
          </w:r>
          <w:r>
            <w:tab/>
          </w:r>
          <w:r>
            <w:fldChar w:fldCharType="begin"/>
          </w:r>
          <w:r>
            <w:instrText xml:space="preserve"> PAGEREF _Toc31321 \h </w:instrText>
          </w:r>
          <w:r>
            <w:fldChar w:fldCharType="separate"/>
          </w:r>
          <w:r>
            <w:t>33</w:t>
          </w:r>
          <w:r>
            <w:fldChar w:fldCharType="end"/>
          </w:r>
          <w:r>
            <w:fldChar w:fldCharType="end"/>
          </w:r>
        </w:p>
        <w:p w14:paraId="39B78FCB">
          <w:pPr>
            <w:pStyle w:val="26"/>
            <w:tabs>
              <w:tab w:val="right" w:leader="dot" w:pos="9900"/>
            </w:tabs>
          </w:pPr>
          <w:r>
            <w:fldChar w:fldCharType="begin"/>
          </w:r>
          <w:r>
            <w:instrText xml:space="preserve"> HYPERLINK \l "_Toc19770" </w:instrText>
          </w:r>
          <w:r>
            <w:fldChar w:fldCharType="separate"/>
          </w:r>
          <w:r>
            <w:rPr>
              <w:rFonts w:hint="eastAsia"/>
            </w:rPr>
            <w:t>第五章 政府采购合同</w:t>
          </w:r>
          <w:r>
            <w:tab/>
          </w:r>
          <w:r>
            <w:fldChar w:fldCharType="begin"/>
          </w:r>
          <w:r>
            <w:instrText xml:space="preserve"> PAGEREF _Toc19770 \h </w:instrText>
          </w:r>
          <w:r>
            <w:fldChar w:fldCharType="separate"/>
          </w:r>
          <w:r>
            <w:t>35</w:t>
          </w:r>
          <w:r>
            <w:fldChar w:fldCharType="end"/>
          </w:r>
          <w:r>
            <w:fldChar w:fldCharType="end"/>
          </w:r>
        </w:p>
        <w:p w14:paraId="7BC079A0">
          <w:pPr>
            <w:pStyle w:val="28"/>
            <w:tabs>
              <w:tab w:val="right" w:leader="dot" w:pos="9900"/>
            </w:tabs>
          </w:pPr>
          <w:r>
            <w:fldChar w:fldCharType="begin"/>
          </w:r>
          <w:r>
            <w:instrText xml:space="preserve"> HYPERLINK \l "_Toc30103" </w:instrText>
          </w:r>
          <w:r>
            <w:fldChar w:fldCharType="separate"/>
          </w:r>
          <w:r>
            <w:rPr>
              <w:rFonts w:hint="eastAsia" w:ascii="黑体" w:hAnsi="华文中宋"/>
              <w:szCs w:val="28"/>
            </w:rPr>
            <w:t>第一节 政府采购合同协议书</w:t>
          </w:r>
          <w:r>
            <w:tab/>
          </w:r>
          <w:r>
            <w:fldChar w:fldCharType="begin"/>
          </w:r>
          <w:r>
            <w:instrText xml:space="preserve"> PAGEREF _Toc30103 \h </w:instrText>
          </w:r>
          <w:r>
            <w:fldChar w:fldCharType="separate"/>
          </w:r>
          <w:r>
            <w:t>36</w:t>
          </w:r>
          <w:r>
            <w:fldChar w:fldCharType="end"/>
          </w:r>
          <w:r>
            <w:fldChar w:fldCharType="end"/>
          </w:r>
        </w:p>
        <w:p w14:paraId="18BD899F">
          <w:pPr>
            <w:pStyle w:val="28"/>
            <w:tabs>
              <w:tab w:val="right" w:leader="dot" w:pos="9900"/>
            </w:tabs>
          </w:pPr>
          <w:r>
            <w:fldChar w:fldCharType="begin"/>
          </w:r>
          <w:r>
            <w:instrText xml:space="preserve"> HYPERLINK \l "_Toc30578" </w:instrText>
          </w:r>
          <w:r>
            <w:fldChar w:fldCharType="separate"/>
          </w:r>
          <w:r>
            <w:rPr>
              <w:rFonts w:hint="eastAsia"/>
            </w:rPr>
            <w:t>第二部分</w:t>
          </w:r>
          <w:r>
            <w:t xml:space="preserve"> </w:t>
          </w:r>
          <w:r>
            <w:rPr>
              <w:rFonts w:hint="eastAsia"/>
            </w:rPr>
            <w:t>政府采购合同通用条款（货物类）</w:t>
          </w:r>
          <w:r>
            <w:tab/>
          </w:r>
          <w:r>
            <w:fldChar w:fldCharType="begin"/>
          </w:r>
          <w:r>
            <w:instrText xml:space="preserve"> PAGEREF _Toc30578 \h </w:instrText>
          </w:r>
          <w:r>
            <w:fldChar w:fldCharType="separate"/>
          </w:r>
          <w:r>
            <w:t>39</w:t>
          </w:r>
          <w:r>
            <w:fldChar w:fldCharType="end"/>
          </w:r>
          <w:r>
            <w:fldChar w:fldCharType="end"/>
          </w:r>
        </w:p>
        <w:p w14:paraId="04083332">
          <w:pPr>
            <w:pStyle w:val="28"/>
            <w:tabs>
              <w:tab w:val="right" w:leader="dot" w:pos="9900"/>
            </w:tabs>
          </w:pPr>
          <w:r>
            <w:fldChar w:fldCharType="begin"/>
          </w:r>
          <w:r>
            <w:instrText xml:space="preserve"> HYPERLINK \l "_Toc10039" </w:instrText>
          </w:r>
          <w:r>
            <w:fldChar w:fldCharType="separate"/>
          </w:r>
          <w:r>
            <w:rPr>
              <w:rFonts w:hint="eastAsia"/>
            </w:rPr>
            <w:t>第三部分 政府采购合同专用条款</w:t>
          </w:r>
          <w:r>
            <w:tab/>
          </w:r>
          <w:r>
            <w:fldChar w:fldCharType="begin"/>
          </w:r>
          <w:r>
            <w:instrText xml:space="preserve"> PAGEREF _Toc10039 \h </w:instrText>
          </w:r>
          <w:r>
            <w:fldChar w:fldCharType="separate"/>
          </w:r>
          <w:r>
            <w:t>45</w:t>
          </w:r>
          <w:r>
            <w:fldChar w:fldCharType="end"/>
          </w:r>
          <w:r>
            <w:fldChar w:fldCharType="end"/>
          </w:r>
        </w:p>
        <w:p w14:paraId="1F597E12">
          <w:pPr>
            <w:pStyle w:val="26"/>
            <w:tabs>
              <w:tab w:val="right" w:leader="dot" w:pos="9900"/>
            </w:tabs>
          </w:pPr>
          <w:r>
            <w:fldChar w:fldCharType="begin"/>
          </w:r>
          <w:r>
            <w:instrText xml:space="preserve"> HYPERLINK \l "_Toc17755" </w:instrText>
          </w:r>
          <w:r>
            <w:fldChar w:fldCharType="separate"/>
          </w:r>
          <w:r>
            <w:rPr>
              <w:rFonts w:hint="eastAsia"/>
            </w:rPr>
            <w:t>第六章 投标文件的组成</w:t>
          </w:r>
          <w:r>
            <w:tab/>
          </w:r>
          <w:r>
            <w:fldChar w:fldCharType="begin"/>
          </w:r>
          <w:r>
            <w:instrText xml:space="preserve"> PAGEREF _Toc17755 \h </w:instrText>
          </w:r>
          <w:r>
            <w:fldChar w:fldCharType="separate"/>
          </w:r>
          <w:r>
            <w:t>46</w:t>
          </w:r>
          <w:r>
            <w:fldChar w:fldCharType="end"/>
          </w:r>
          <w:r>
            <w:fldChar w:fldCharType="end"/>
          </w:r>
        </w:p>
        <w:p w14:paraId="4FA98DEA">
          <w:pPr>
            <w:pStyle w:val="26"/>
            <w:tabs>
              <w:tab w:val="right" w:leader="dot" w:pos="9900"/>
            </w:tabs>
          </w:pPr>
          <w:r>
            <w:fldChar w:fldCharType="begin"/>
          </w:r>
          <w:r>
            <w:instrText xml:space="preserve"> HYPERLINK \l "_Toc14919" </w:instrText>
          </w:r>
          <w:r>
            <w:fldChar w:fldCharType="separate"/>
          </w:r>
          <w:r>
            <w:rPr>
              <w:rFonts w:hint="eastAsia"/>
            </w:rPr>
            <w:t>第七章 政府采购供应商质疑函范本</w:t>
          </w:r>
          <w:r>
            <w:tab/>
          </w:r>
          <w:r>
            <w:fldChar w:fldCharType="begin"/>
          </w:r>
          <w:r>
            <w:instrText xml:space="preserve"> PAGEREF _Toc14919 \h </w:instrText>
          </w:r>
          <w:r>
            <w:fldChar w:fldCharType="separate"/>
          </w:r>
          <w:r>
            <w:t>7</w:t>
          </w:r>
          <w:r>
            <w:rPr>
              <w:rFonts w:hint="eastAsia"/>
              <w:lang w:val="en-US" w:eastAsia="zh-CN"/>
            </w:rPr>
            <w:t>4</w:t>
          </w:r>
          <w:r>
            <w:fldChar w:fldCharType="end"/>
          </w:r>
          <w:r>
            <w:fldChar w:fldCharType="end"/>
          </w:r>
        </w:p>
        <w:p w14:paraId="07919C16">
          <w:pPr>
            <w:pStyle w:val="28"/>
            <w:tabs>
              <w:tab w:val="right" w:leader="dot" w:pos="9900"/>
            </w:tabs>
          </w:pPr>
          <w:r>
            <w:fldChar w:fldCharType="begin"/>
          </w:r>
          <w:r>
            <w:instrText xml:space="preserve"> HYPERLINK \l "_Toc9832" </w:instrText>
          </w:r>
          <w:r>
            <w:fldChar w:fldCharType="separate"/>
          </w:r>
          <w:r>
            <w:rPr>
              <w:rFonts w:hint="eastAsia" w:ascii="黑体" w:hAnsi="黑体" w:cs="黑体"/>
            </w:rPr>
            <w:t>一、质疑供应商基本信息</w:t>
          </w:r>
          <w:r>
            <w:tab/>
          </w:r>
          <w:r>
            <w:fldChar w:fldCharType="begin"/>
          </w:r>
          <w:r>
            <w:instrText xml:space="preserve"> PAGEREF _Toc9832 \h </w:instrText>
          </w:r>
          <w:r>
            <w:fldChar w:fldCharType="separate"/>
          </w:r>
          <w:r>
            <w:t>74</w:t>
          </w:r>
          <w:r>
            <w:fldChar w:fldCharType="end"/>
          </w:r>
          <w:r>
            <w:fldChar w:fldCharType="end"/>
          </w:r>
        </w:p>
        <w:p w14:paraId="6B1E7876">
          <w:pPr>
            <w:pStyle w:val="28"/>
            <w:tabs>
              <w:tab w:val="right" w:leader="dot" w:pos="9900"/>
            </w:tabs>
          </w:pPr>
          <w:r>
            <w:fldChar w:fldCharType="begin"/>
          </w:r>
          <w:r>
            <w:instrText xml:space="preserve"> HYPERLINK \l "_Toc5770" </w:instrText>
          </w:r>
          <w:r>
            <w:fldChar w:fldCharType="separate"/>
          </w:r>
          <w:r>
            <w:rPr>
              <w:rFonts w:hint="eastAsia" w:ascii="黑体" w:hAnsi="黑体" w:cs="黑体"/>
            </w:rPr>
            <w:t>二、质疑项目基本情况</w:t>
          </w:r>
          <w:r>
            <w:tab/>
          </w:r>
          <w:r>
            <w:fldChar w:fldCharType="begin"/>
          </w:r>
          <w:r>
            <w:instrText xml:space="preserve"> PAGEREF _Toc5770 \h </w:instrText>
          </w:r>
          <w:r>
            <w:fldChar w:fldCharType="separate"/>
          </w:r>
          <w:r>
            <w:t>74</w:t>
          </w:r>
          <w:r>
            <w:fldChar w:fldCharType="end"/>
          </w:r>
          <w:r>
            <w:fldChar w:fldCharType="end"/>
          </w:r>
        </w:p>
        <w:p w14:paraId="6BA66E8F">
          <w:pPr>
            <w:pStyle w:val="28"/>
            <w:tabs>
              <w:tab w:val="right" w:leader="dot" w:pos="9900"/>
            </w:tabs>
          </w:pPr>
          <w:r>
            <w:fldChar w:fldCharType="begin"/>
          </w:r>
          <w:r>
            <w:instrText xml:space="preserve"> HYPERLINK \l "_Toc10501" </w:instrText>
          </w:r>
          <w:r>
            <w:fldChar w:fldCharType="separate"/>
          </w:r>
          <w:r>
            <w:rPr>
              <w:rFonts w:hint="eastAsia" w:ascii="黑体" w:hAnsi="黑体" w:cs="黑体"/>
            </w:rPr>
            <w:t>三、质疑事项具体内容</w:t>
          </w:r>
          <w:r>
            <w:tab/>
          </w:r>
          <w:r>
            <w:fldChar w:fldCharType="begin"/>
          </w:r>
          <w:r>
            <w:instrText xml:space="preserve"> PAGEREF _Toc10501 \h </w:instrText>
          </w:r>
          <w:r>
            <w:fldChar w:fldCharType="separate"/>
          </w:r>
          <w:r>
            <w:t>74</w:t>
          </w:r>
          <w:r>
            <w:fldChar w:fldCharType="end"/>
          </w:r>
          <w:r>
            <w:fldChar w:fldCharType="end"/>
          </w:r>
        </w:p>
        <w:p w14:paraId="57F3F784">
          <w:pPr>
            <w:pStyle w:val="28"/>
            <w:tabs>
              <w:tab w:val="right" w:leader="dot" w:pos="9900"/>
            </w:tabs>
          </w:pPr>
          <w:r>
            <w:fldChar w:fldCharType="begin"/>
          </w:r>
          <w:r>
            <w:instrText xml:space="preserve"> HYPERLINK \l "_Toc1955" </w:instrText>
          </w:r>
          <w:r>
            <w:fldChar w:fldCharType="separate"/>
          </w:r>
          <w:r>
            <w:rPr>
              <w:rFonts w:hint="eastAsia" w:ascii="黑体" w:hAnsi="黑体" w:cs="黑体"/>
            </w:rPr>
            <w:t>四、与质疑事项相关的质疑请求</w:t>
          </w:r>
          <w:r>
            <w:tab/>
          </w:r>
          <w:r>
            <w:fldChar w:fldCharType="begin"/>
          </w:r>
          <w:r>
            <w:instrText xml:space="preserve"> PAGEREF _Toc1955 \h </w:instrText>
          </w:r>
          <w:r>
            <w:fldChar w:fldCharType="separate"/>
          </w:r>
          <w:r>
            <w:t>75</w:t>
          </w:r>
          <w:r>
            <w:fldChar w:fldCharType="end"/>
          </w:r>
          <w:r>
            <w:fldChar w:fldCharType="end"/>
          </w:r>
        </w:p>
        <w:p w14:paraId="25D4C5C9">
          <w:pPr>
            <w:pStyle w:val="2"/>
          </w:pPr>
          <w:r>
            <w:rPr>
              <w:rFonts w:hint="eastAsia"/>
            </w:rPr>
            <w:fldChar w:fldCharType="end"/>
          </w:r>
        </w:p>
      </w:sdtContent>
    </w:sdt>
    <w:p w14:paraId="23ACD1CA"/>
    <w:p w14:paraId="2FE2AA28"/>
    <w:p w14:paraId="0517C4B6"/>
    <w:p w14:paraId="5818FC14"/>
    <w:p w14:paraId="4D6DB1B7"/>
    <w:p w14:paraId="2019CAE9"/>
    <w:p w14:paraId="7ED12B90"/>
    <w:p w14:paraId="0F820270">
      <w:pPr>
        <w:tabs>
          <w:tab w:val="left" w:pos="6384"/>
        </w:tabs>
        <w:jc w:val="left"/>
        <w:sectPr>
          <w:headerReference r:id="rId5" w:type="default"/>
          <w:footerReference r:id="rId6" w:type="default"/>
          <w:pgSz w:w="11906" w:h="16838"/>
          <w:pgMar w:top="1417" w:right="1003" w:bottom="1701" w:left="1003" w:header="1134" w:footer="680" w:gutter="0"/>
          <w:pgNumType w:start="1"/>
          <w:cols w:space="425" w:num="1"/>
          <w:docGrid w:type="lines" w:linePitch="312" w:charSpace="0"/>
        </w:sectPr>
      </w:pPr>
      <w:r>
        <w:rPr>
          <w:rFonts w:hint="eastAsia"/>
        </w:rPr>
        <w:tab/>
      </w:r>
    </w:p>
    <w:p w14:paraId="10449AEC">
      <w:pPr>
        <w:pStyle w:val="2"/>
      </w:pPr>
      <w:bookmarkStart w:id="4" w:name="_Toc11643"/>
      <w:r>
        <w:rPr>
          <w:rFonts w:hint="eastAsia"/>
        </w:rPr>
        <w:t xml:space="preserve">第一章 </w:t>
      </w:r>
      <w:bookmarkEnd w:id="0"/>
      <w:bookmarkEnd w:id="1"/>
      <w:r>
        <w:rPr>
          <w:rFonts w:hint="eastAsia"/>
        </w:rPr>
        <w:t>招标公告</w:t>
      </w:r>
      <w:bookmarkEnd w:id="2"/>
      <w:bookmarkEnd w:id="3"/>
      <w:bookmarkEnd w:id="4"/>
      <w:bookmarkStart w:id="5" w:name="_Toc40166574"/>
    </w:p>
    <w:p w14:paraId="4CB715EB">
      <w:pPr>
        <w:adjustRightInd w:val="0"/>
        <w:snapToGrid w:val="0"/>
        <w:ind w:firstLine="420" w:firstLineChars="200"/>
        <w:rPr>
          <w:rFonts w:ascii="宋体" w:hAnsi="宋体" w:eastAsia="宋体" w:cs="宋体"/>
          <w:szCs w:val="21"/>
        </w:rPr>
      </w:pPr>
      <w:r>
        <w:rPr>
          <w:rFonts w:hint="eastAsia" w:ascii="宋体" w:hAnsi="宋体" w:eastAsia="宋体" w:cs="宋体"/>
          <w:szCs w:val="21"/>
          <w:u w:val="single"/>
        </w:rPr>
        <w:t>张家界市永定区农业农村局</w:t>
      </w:r>
      <w:r>
        <w:rPr>
          <w:rFonts w:hint="eastAsia" w:ascii="宋体" w:hAnsi="宋体" w:eastAsia="宋体" w:cs="宋体"/>
          <w:szCs w:val="21"/>
        </w:rPr>
        <w:t>（采购人名称）的</w:t>
      </w:r>
      <w:r>
        <w:rPr>
          <w:rFonts w:hint="eastAsia" w:ascii="宋体" w:hAnsi="宋体" w:eastAsia="宋体" w:cs="宋体"/>
          <w:szCs w:val="21"/>
          <w:u w:val="single"/>
          <w:lang w:eastAsia="zh-CN"/>
        </w:rPr>
        <w:t>2026年稻油水旱轮作项目（油菜生产项目）及产油大县项目(第二次）</w:t>
      </w:r>
      <w:r>
        <w:rPr>
          <w:rFonts w:hint="eastAsia" w:ascii="宋体" w:hAnsi="宋体" w:eastAsia="宋体" w:cs="宋体"/>
          <w:szCs w:val="21"/>
        </w:rPr>
        <w:t>(项目名称)进行公开招标采购，现邀请合格投标人参加投标。</w:t>
      </w:r>
    </w:p>
    <w:p w14:paraId="2BA8F56F">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一、采购项目基本信息</w:t>
      </w:r>
    </w:p>
    <w:p w14:paraId="607020E2">
      <w:pPr>
        <w:adjustRightInd w:val="0"/>
        <w:snapToGrid w:val="0"/>
        <w:ind w:firstLine="420" w:firstLineChars="200"/>
        <w:rPr>
          <w:rFonts w:hint="eastAsia" w:ascii="宋体" w:hAnsi="宋体" w:eastAsia="宋体" w:cs="宋体"/>
          <w:szCs w:val="21"/>
          <w:u w:val="single"/>
          <w:lang w:eastAsia="zh-CN"/>
        </w:rPr>
      </w:pPr>
      <w:r>
        <w:rPr>
          <w:rFonts w:hint="eastAsia" w:ascii="宋体" w:hAnsi="宋体" w:eastAsia="宋体" w:cs="宋体"/>
          <w:szCs w:val="21"/>
        </w:rPr>
        <w:t>1、采购项目名称：</w:t>
      </w:r>
      <w:r>
        <w:rPr>
          <w:rFonts w:hint="eastAsia" w:ascii="宋体" w:hAnsi="宋体" w:eastAsia="宋体" w:cs="宋体"/>
          <w:szCs w:val="21"/>
          <w:u w:val="single"/>
          <w:lang w:eastAsia="zh-CN"/>
        </w:rPr>
        <w:t>2026年稻油水旱轮作项目（油菜生产项目）及产油大县项目(第二次）</w:t>
      </w:r>
    </w:p>
    <w:p w14:paraId="2DF7B829">
      <w:pPr>
        <w:adjustRightInd w:val="0"/>
        <w:snapToGrid w:val="0"/>
        <w:ind w:firstLine="420" w:firstLineChars="200"/>
        <w:rPr>
          <w:rFonts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(2026)430802000011-1</w:t>
      </w:r>
      <w:r>
        <w:rPr>
          <w:rFonts w:hint="eastAsia" w:ascii="宋体" w:hAnsi="宋体" w:eastAsia="宋体" w:cs="宋体"/>
          <w:color w:val="FFFFFF" w:themeColor="background1"/>
          <w:szCs w:val="21"/>
          <w:u w:val="single"/>
          <w14:textFill>
            <w14:solidFill>
              <w14:schemeClr w14:val="bg1"/>
            </w14:solidFill>
          </w14:textFill>
        </w:rPr>
        <w:t>永定财采计[2025]</w:t>
      </w:r>
      <w:r>
        <w:rPr>
          <w:rFonts w:hint="eastAsia" w:ascii="宋体" w:hAnsi="宋体" w:eastAsia="宋体" w:cs="宋体"/>
          <w:color w:val="FFFFFF" w:themeColor="background1"/>
          <w:szCs w:val="21"/>
          <w:u w:val="single"/>
          <w:lang w:val="en-US" w:eastAsia="zh-CN"/>
          <w14:textFill>
            <w14:solidFill>
              <w14:schemeClr w14:val="bg1"/>
            </w14:solidFill>
          </w14:textFill>
        </w:rPr>
        <w:t>160</w:t>
      </w:r>
      <w:r>
        <w:rPr>
          <w:rFonts w:hint="eastAsia" w:ascii="宋体" w:hAnsi="宋体" w:eastAsia="宋体" w:cs="宋体"/>
          <w:color w:val="FFFFFF" w:themeColor="background1"/>
          <w:szCs w:val="21"/>
          <w:u w:val="single"/>
          <w14:textFill>
            <w14:solidFill>
              <w14:schemeClr w14:val="bg1"/>
            </w14:solidFill>
          </w14:textFill>
        </w:rPr>
        <w:t>号</w:t>
      </w:r>
    </w:p>
    <w:p w14:paraId="5F806FB4">
      <w:pPr>
        <w:adjustRightInd w:val="0"/>
        <w:snapToGrid w:val="0"/>
        <w:ind w:firstLine="420" w:firstLineChars="200"/>
        <w:rPr>
          <w:rFonts w:hint="default" w:ascii="宋体" w:hAnsi="宋体" w:eastAsia="宋体" w:cs="宋体"/>
          <w:i/>
          <w:szCs w:val="21"/>
          <w:lang w:val="en-US" w:eastAsia="zh-CN"/>
        </w:rPr>
      </w:pPr>
      <w:r>
        <w:rPr>
          <w:rFonts w:hint="eastAsia" w:ascii="宋体" w:hAnsi="宋体" w:eastAsia="宋体" w:cs="宋体"/>
          <w:szCs w:val="21"/>
        </w:rPr>
        <w:t>3、采购项目编号：</w:t>
      </w:r>
      <w:r>
        <w:rPr>
          <w:rFonts w:hint="eastAsia" w:ascii="宋体" w:hAnsi="宋体" w:eastAsia="宋体" w:cs="宋体"/>
          <w:szCs w:val="21"/>
          <w:u w:val="single"/>
        </w:rPr>
        <w:t>CGXM2026430802000011</w:t>
      </w:r>
      <w:r>
        <w:rPr>
          <w:rFonts w:hint="eastAsia" w:ascii="宋体" w:hAnsi="宋体" w:eastAsia="宋体" w:cs="宋体"/>
          <w:color w:val="FFFFFF" w:themeColor="background1"/>
          <w:szCs w:val="21"/>
          <w:u w:val="single"/>
          <w14:textFill>
            <w14:solidFill>
              <w14:schemeClr w14:val="bg1"/>
            </w14:solidFill>
          </w14:textFill>
        </w:rPr>
        <w:t>1065622-2025</w:t>
      </w:r>
      <w:r>
        <w:rPr>
          <w:rFonts w:hint="eastAsia" w:ascii="宋体" w:hAnsi="宋体" w:eastAsia="宋体" w:cs="宋体"/>
          <w:color w:val="FFFFFF" w:themeColor="background1"/>
          <w:szCs w:val="21"/>
          <w:u w:val="single"/>
          <w:lang w:val="en-US" w:eastAsia="zh-CN"/>
          <w14:textFill>
            <w14:solidFill>
              <w14:schemeClr w14:val="bg1"/>
            </w14:solidFill>
          </w14:textFill>
        </w:rPr>
        <w:t>1124-164</w:t>
      </w:r>
    </w:p>
    <w:p w14:paraId="066B5BD6">
      <w:pPr>
        <w:adjustRightInd w:val="0"/>
        <w:snapToGrid w:val="0"/>
        <w:ind w:firstLine="420" w:firstLineChars="200"/>
        <w:rPr>
          <w:rFonts w:ascii="宋体" w:hAnsi="宋体" w:eastAsia="宋体" w:cs="宋体"/>
          <w:bCs/>
          <w:szCs w:val="21"/>
        </w:rPr>
      </w:pPr>
      <w:r>
        <w:rPr>
          <w:rFonts w:hint="eastAsia" w:ascii="宋体" w:hAnsi="宋体" w:eastAsia="宋体" w:cs="宋体"/>
          <w:bCs/>
          <w:szCs w:val="21"/>
        </w:rPr>
        <w:t>4、采购项目预算：</w:t>
      </w:r>
      <w:r>
        <w:rPr>
          <w:rFonts w:hint="eastAsia" w:ascii="宋体" w:hAnsi="宋体" w:eastAsia="宋体" w:cs="宋体"/>
          <w:bCs/>
          <w:szCs w:val="21"/>
          <w:u w:val="single"/>
          <w:lang w:eastAsia="zh-CN"/>
        </w:rPr>
        <w:t>2500000.00</w:t>
      </w:r>
      <w:r>
        <w:rPr>
          <w:rFonts w:hint="eastAsia" w:ascii="宋体" w:hAnsi="宋体" w:eastAsia="宋体" w:cs="宋体"/>
          <w:bCs/>
          <w:szCs w:val="21"/>
          <w:u w:val="single"/>
        </w:rPr>
        <w:t>元</w:t>
      </w:r>
    </w:p>
    <w:p w14:paraId="646F9F77">
      <w:pPr>
        <w:adjustRightInd w:val="0"/>
        <w:snapToGrid w:val="0"/>
        <w:ind w:firstLine="630" w:firstLineChars="300"/>
        <w:rPr>
          <w:rFonts w:ascii="宋体" w:hAnsi="宋体" w:eastAsia="宋体" w:cs="宋体"/>
          <w:bCs/>
          <w:szCs w:val="21"/>
          <w:u w:val="single"/>
        </w:rPr>
      </w:pPr>
      <w:r>
        <w:rPr>
          <w:rFonts w:hint="eastAsia" w:ascii="宋体" w:hAnsi="宋体" w:eastAsia="宋体" w:cs="宋体"/>
          <w:iCs/>
          <w:szCs w:val="21"/>
        </w:rPr>
        <w:sym w:font="Wingdings" w:char="00A8"/>
      </w:r>
      <w:r>
        <w:rPr>
          <w:rFonts w:hint="eastAsia" w:ascii="宋体" w:hAnsi="宋体" w:eastAsia="宋体" w:cs="宋体"/>
          <w:iCs/>
          <w:szCs w:val="21"/>
        </w:rPr>
        <w:t>支持</w:t>
      </w:r>
      <w:r>
        <w:rPr>
          <w:rFonts w:hint="eastAsia" w:ascii="宋体" w:hAnsi="宋体" w:eastAsia="宋体" w:cs="宋体"/>
          <w:bCs/>
          <w:szCs w:val="21"/>
        </w:rPr>
        <w:t>预付款，预付比例：</w:t>
      </w:r>
      <w:r>
        <w:rPr>
          <w:rFonts w:hint="eastAsia" w:ascii="宋体" w:hAnsi="宋体" w:eastAsia="宋体" w:cs="宋体"/>
          <w:bCs/>
          <w:szCs w:val="21"/>
          <w:u w:val="single"/>
        </w:rPr>
        <w:t>/%</w:t>
      </w:r>
    </w:p>
    <w:p w14:paraId="0FA1B103">
      <w:pPr>
        <w:adjustRightInd w:val="0"/>
        <w:snapToGrid w:val="0"/>
        <w:ind w:firstLine="420" w:firstLineChars="200"/>
        <w:rPr>
          <w:rFonts w:ascii="宋体" w:hAnsi="宋体" w:eastAsia="宋体" w:cs="宋体"/>
          <w:szCs w:val="21"/>
          <w:u w:val="single"/>
        </w:rPr>
      </w:pPr>
      <w:r>
        <w:rPr>
          <w:rFonts w:hint="eastAsia" w:ascii="宋体" w:hAnsi="宋体" w:eastAsia="宋体" w:cs="宋体"/>
          <w:bCs/>
          <w:szCs w:val="21"/>
        </w:rPr>
        <w:t>5、本项目</w:t>
      </w:r>
      <w:r>
        <w:rPr>
          <w:rFonts w:hint="eastAsia" w:ascii="宋体" w:hAnsi="宋体" w:eastAsia="宋体" w:cs="宋体"/>
          <w:szCs w:val="21"/>
        </w:rPr>
        <w:t>对应的中小企业划分标准所属行业：</w:t>
      </w:r>
      <w:r>
        <w:rPr>
          <w:rFonts w:hint="eastAsia" w:ascii="宋体" w:hAnsi="宋体" w:eastAsia="宋体" w:cs="宋体"/>
          <w:szCs w:val="21"/>
          <w:u w:val="single"/>
        </w:rPr>
        <w:t xml:space="preserve">农、林、牧、渔业 </w:t>
      </w:r>
    </w:p>
    <w:p w14:paraId="1FA29F0B">
      <w:pPr>
        <w:adjustRightInd w:val="0"/>
        <w:snapToGrid w:val="0"/>
        <w:ind w:firstLine="420" w:firstLineChars="200"/>
        <w:rPr>
          <w:rFonts w:ascii="宋体" w:hAnsi="宋体" w:eastAsia="宋体" w:cs="宋体"/>
          <w:bCs/>
          <w:szCs w:val="21"/>
          <w:u w:val="single"/>
        </w:rPr>
      </w:pPr>
      <w:r>
        <w:rPr>
          <w:rFonts w:hint="eastAsia" w:ascii="宋体" w:hAnsi="宋体" w:eastAsia="宋体" w:cs="宋体"/>
          <w:bCs/>
          <w:szCs w:val="21"/>
        </w:rPr>
        <w:t>6、评标方法：</w:t>
      </w:r>
      <w:r>
        <w:rPr>
          <w:rFonts w:hint="eastAsia" w:ascii="宋体" w:hAnsi="宋体" w:eastAsia="宋体" w:cs="宋体"/>
          <w:iCs/>
          <w:szCs w:val="21"/>
        </w:rPr>
        <w:sym w:font="Wingdings" w:char="00A8"/>
      </w:r>
      <w:r>
        <w:rPr>
          <w:rFonts w:hint="eastAsia" w:ascii="宋体" w:hAnsi="宋体" w:eastAsia="宋体" w:cs="宋体"/>
          <w:iCs/>
          <w:szCs w:val="21"/>
        </w:rPr>
        <w:t xml:space="preserve">综合评分法 </w:t>
      </w:r>
      <w:r>
        <w:rPr>
          <w:rFonts w:hint="eastAsia" w:ascii="宋体" w:hAnsi="宋体" w:eastAsia="宋体" w:cs="宋体"/>
          <w:iCs/>
          <w:szCs w:val="21"/>
        </w:rPr>
        <w:sym w:font="Wingdings" w:char="00FE"/>
      </w:r>
      <w:r>
        <w:rPr>
          <w:rFonts w:hint="eastAsia" w:ascii="宋体" w:hAnsi="宋体" w:eastAsia="宋体" w:cs="宋体"/>
          <w:iCs/>
          <w:szCs w:val="21"/>
        </w:rPr>
        <w:t>最低评标价法</w:t>
      </w:r>
    </w:p>
    <w:p w14:paraId="23702E44">
      <w:pPr>
        <w:adjustRightInd w:val="0"/>
        <w:snapToGrid w:val="0"/>
        <w:ind w:firstLine="420" w:firstLineChars="200"/>
        <w:rPr>
          <w:rFonts w:ascii="宋体" w:hAnsi="宋体" w:eastAsia="宋体" w:cs="宋体"/>
          <w:bCs/>
          <w:szCs w:val="21"/>
          <w:u w:val="single"/>
        </w:rPr>
      </w:pPr>
      <w:r>
        <w:rPr>
          <w:rFonts w:hint="eastAsia" w:ascii="宋体" w:hAnsi="宋体" w:eastAsia="宋体" w:cs="宋体"/>
          <w:bCs/>
          <w:szCs w:val="21"/>
        </w:rPr>
        <w:t>7、合同定价方式：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FE"/>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66CC7DAC">
      <w:pPr>
        <w:adjustRightInd w:val="0"/>
        <w:snapToGrid w:val="0"/>
        <w:ind w:firstLine="420" w:firstLineChars="200"/>
        <w:rPr>
          <w:rFonts w:hint="eastAsia" w:ascii="宋体" w:hAnsi="宋体" w:eastAsia="宋体" w:cs="宋体"/>
          <w:bCs/>
          <w:color w:val="000000" w:themeColor="text1"/>
          <w:szCs w:val="21"/>
          <w:lang w:eastAsia="zh-CN"/>
          <w14:textFill>
            <w14:solidFill>
              <w14:schemeClr w14:val="tx1"/>
            </w14:solidFill>
          </w14:textFill>
        </w:rPr>
      </w:pPr>
      <w:r>
        <w:rPr>
          <w:rFonts w:hint="eastAsia" w:ascii="宋体" w:hAnsi="宋体" w:eastAsia="宋体" w:cs="宋体"/>
          <w:bCs/>
          <w:szCs w:val="21"/>
        </w:rPr>
        <w:t>8、合同履行期限：</w:t>
      </w:r>
      <w:r>
        <w:rPr>
          <w:rFonts w:hint="eastAsia" w:ascii="宋体" w:hAnsi="宋体" w:eastAsia="宋体" w:cs="宋体"/>
          <w:bCs/>
          <w:color w:val="000000" w:themeColor="text1"/>
          <w:szCs w:val="21"/>
          <w:u w:val="single"/>
          <w:lang w:eastAsia="zh-CN"/>
          <w14:textFill>
            <w14:solidFill>
              <w14:schemeClr w14:val="tx1"/>
            </w14:solidFill>
          </w14:textFill>
        </w:rPr>
        <w:t>合同签订后3日内送货</w:t>
      </w:r>
    </w:p>
    <w:p w14:paraId="590D0C14">
      <w:pPr>
        <w:pStyle w:val="39"/>
        <w:rPr>
          <w:rFonts w:ascii="宋体" w:hAnsi="宋体" w:cs="宋体"/>
          <w:szCs w:val="21"/>
        </w:rPr>
      </w:pPr>
      <w:r>
        <w:rPr>
          <w:rFonts w:hint="eastAsia" w:ascii="宋体" w:hAnsi="宋体" w:cs="宋体"/>
          <w:bCs/>
          <w:szCs w:val="21"/>
        </w:rPr>
        <w:t>9、</w:t>
      </w:r>
      <w:r>
        <w:rPr>
          <w:rFonts w:hint="eastAsia" w:ascii="宋体" w:hAnsi="宋体" w:cs="宋体"/>
          <w:szCs w:val="21"/>
        </w:rPr>
        <w:t>本项目分阶段要求投标人提供以下保证：</w:t>
      </w:r>
    </w:p>
    <w:p w14:paraId="4FF186E9">
      <w:pPr>
        <w:pStyle w:val="39"/>
        <w:ind w:firstLine="0" w:firstLineChars="0"/>
        <w:rPr>
          <w:rFonts w:hint="eastAsia" w:ascii="宋体" w:hAnsi="宋体" w:cs="宋体"/>
          <w:szCs w:val="21"/>
        </w:rPr>
      </w:pPr>
      <w:r>
        <w:rPr>
          <w:rFonts w:hint="eastAsia" w:ascii="宋体" w:hAnsi="宋体" w:cs="宋体"/>
          <w:iCs/>
          <w:szCs w:val="21"/>
        </w:rPr>
        <w:sym w:font="Wingdings" w:char="00FE"/>
      </w:r>
      <w:r>
        <w:rPr>
          <w:rFonts w:hint="eastAsia" w:ascii="宋体" w:hAnsi="宋体" w:cs="宋体"/>
          <w:szCs w:val="21"/>
        </w:rPr>
        <w:t>投标保证金：</w:t>
      </w:r>
      <w:r>
        <w:rPr>
          <w:rFonts w:hint="eastAsia" w:ascii="宋体" w:hAnsi="宋体" w:cs="宋体"/>
          <w:iCs/>
          <w:szCs w:val="21"/>
          <w:u w:val="single"/>
        </w:rPr>
        <w:t>1元</w:t>
      </w:r>
      <w:r>
        <w:rPr>
          <w:rFonts w:hint="eastAsia" w:ascii="宋体" w:hAnsi="宋体" w:cs="宋体"/>
          <w:szCs w:val="21"/>
        </w:rPr>
        <w:t>；</w:t>
      </w:r>
    </w:p>
    <w:p w14:paraId="35C9720F">
      <w:pPr>
        <w:pStyle w:val="39"/>
        <w:ind w:firstLine="0" w:firstLineChars="0"/>
        <w:rPr>
          <w:rFonts w:ascii="宋体" w:hAnsi="宋体" w:cs="宋体"/>
          <w:iCs/>
          <w:szCs w:val="21"/>
        </w:rPr>
      </w:pPr>
      <w:r>
        <w:rPr>
          <w:rFonts w:hint="eastAsia" w:ascii="宋体" w:hAnsi="宋体" w:cs="宋体"/>
          <w:szCs w:val="21"/>
        </w:rPr>
        <w:t>（备注：根据张政办发〔2024〕21号文件规定，采购400万以下的货物、服务和工程免收取投标保证金，但因系统设置银行转账额度不能少于1元钱，需缴纳1元作为保证金）</w:t>
      </w:r>
    </w:p>
    <w:p w14:paraId="399E1EBC">
      <w:pPr>
        <w:pStyle w:val="39"/>
        <w:ind w:firstLine="0" w:firstLineChars="0"/>
        <w:rPr>
          <w:rFonts w:ascii="宋体" w:hAnsi="宋体" w:cs="宋体"/>
          <w:szCs w:val="21"/>
        </w:rPr>
      </w:pPr>
      <w:r>
        <w:rPr>
          <w:rFonts w:hint="eastAsia" w:ascii="宋体" w:hAnsi="宋体" w:cs="宋体"/>
          <w:iCs/>
          <w:szCs w:val="21"/>
        </w:rPr>
        <w:sym w:font="Wingdings" w:char="00FE"/>
      </w:r>
      <w:r>
        <w:rPr>
          <w:rFonts w:hint="eastAsia" w:ascii="宋体" w:hAnsi="宋体" w:cs="宋体"/>
          <w:szCs w:val="21"/>
        </w:rPr>
        <w:t>履约保证金：</w:t>
      </w:r>
      <w:r>
        <w:rPr>
          <w:rFonts w:hint="eastAsia" w:ascii="宋体" w:hAnsi="宋体" w:cs="宋体"/>
          <w:szCs w:val="21"/>
          <w:u w:val="single"/>
        </w:rPr>
        <w:t>中标金额降价幅度不超过采购预算10% 的，履约保证金为中标金额的10%;中标金额降价幅度超过采购预算10%以上的，履约保证金为采购预算减去中标金额的差额</w:t>
      </w:r>
      <w:r>
        <w:rPr>
          <w:rFonts w:hint="eastAsia" w:ascii="宋体" w:hAnsi="宋体" w:cs="宋体"/>
          <w:szCs w:val="21"/>
        </w:rPr>
        <w:t>；</w:t>
      </w:r>
    </w:p>
    <w:p w14:paraId="51011DAC">
      <w:pPr>
        <w:pStyle w:val="39"/>
        <w:ind w:firstLine="0" w:firstLineChars="0"/>
        <w:rPr>
          <w:rFonts w:ascii="宋体" w:hAnsi="宋体" w:cs="宋体"/>
          <w:iCs/>
          <w:szCs w:val="21"/>
        </w:rPr>
      </w:pPr>
      <w:r>
        <w:rPr>
          <w:rFonts w:hint="eastAsia" w:ascii="宋体" w:hAnsi="宋体" w:cs="宋体"/>
          <w:iCs/>
          <w:szCs w:val="21"/>
        </w:rPr>
        <w:sym w:font="Wingdings" w:char="00A8"/>
      </w:r>
      <w:r>
        <w:rPr>
          <w:rFonts w:hint="eastAsia" w:ascii="宋体" w:hAnsi="宋体" w:cs="宋体"/>
          <w:iCs/>
          <w:szCs w:val="21"/>
        </w:rPr>
        <w:t>预付款保证金：预付款金额的</w:t>
      </w:r>
      <w:r>
        <w:rPr>
          <w:rFonts w:hint="eastAsia" w:ascii="宋体" w:hAnsi="宋体" w:cs="宋体"/>
          <w:b/>
          <w:iCs/>
          <w:szCs w:val="21"/>
          <w:u w:val="single"/>
        </w:rPr>
        <w:t>/</w:t>
      </w:r>
      <w:r>
        <w:rPr>
          <w:rFonts w:hint="eastAsia" w:ascii="宋体" w:hAnsi="宋体" w:cs="宋体"/>
          <w:iCs/>
          <w:szCs w:val="21"/>
        </w:rPr>
        <w:t>%。</w:t>
      </w:r>
    </w:p>
    <w:p w14:paraId="04E31B49">
      <w:pPr>
        <w:pStyle w:val="39"/>
        <w:ind w:firstLine="0" w:firstLineChars="0"/>
        <w:rPr>
          <w:rFonts w:ascii="宋体" w:hAnsi="宋体" w:cs="宋体"/>
          <w:iCs/>
          <w:szCs w:val="21"/>
        </w:rPr>
      </w:pPr>
      <w:r>
        <w:rPr>
          <w:rFonts w:hint="eastAsia" w:ascii="宋体" w:hAnsi="宋体" w:cs="宋体"/>
          <w:iCs/>
          <w:szCs w:val="21"/>
        </w:rPr>
        <w:sym w:font="Wingdings" w:char="00FE"/>
      </w:r>
      <w:r>
        <w:rPr>
          <w:rFonts w:hint="eastAsia" w:ascii="宋体" w:hAnsi="宋体" w:cs="宋体"/>
          <w:iCs/>
          <w:szCs w:val="21"/>
        </w:rPr>
        <w:t>质量保证金：合同金额的</w:t>
      </w:r>
      <w:r>
        <w:rPr>
          <w:rFonts w:hint="eastAsia" w:ascii="宋体" w:hAnsi="宋体" w:cs="宋体"/>
          <w:b/>
          <w:iCs/>
          <w:szCs w:val="21"/>
          <w:u w:val="single"/>
        </w:rPr>
        <w:t xml:space="preserve">3 </w:t>
      </w:r>
      <w:r>
        <w:rPr>
          <w:rFonts w:hint="eastAsia" w:ascii="宋体" w:hAnsi="宋体" w:cs="宋体"/>
          <w:iCs/>
          <w:szCs w:val="21"/>
        </w:rPr>
        <w:t>%。</w:t>
      </w:r>
    </w:p>
    <w:p w14:paraId="3483554F">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二、采购人的采购需求</w:t>
      </w:r>
    </w:p>
    <w:tbl>
      <w:tblPr>
        <w:tblStyle w:val="31"/>
        <w:tblW w:w="1063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2"/>
        <w:gridCol w:w="1514"/>
        <w:gridCol w:w="2070"/>
        <w:gridCol w:w="1440"/>
        <w:gridCol w:w="900"/>
        <w:gridCol w:w="1425"/>
        <w:gridCol w:w="1305"/>
        <w:gridCol w:w="1200"/>
      </w:tblGrid>
      <w:tr w14:paraId="43040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4" w:hRule="atLeast"/>
          <w:jc w:val="center"/>
        </w:trPr>
        <w:tc>
          <w:tcPr>
            <w:tcW w:w="782" w:type="dxa"/>
            <w:vAlign w:val="center"/>
          </w:tcPr>
          <w:p w14:paraId="40F65752">
            <w:pPr>
              <w:adjustRightInd w:val="0"/>
              <w:snapToGrid w:val="0"/>
              <w:jc w:val="center"/>
              <w:rPr>
                <w:szCs w:val="21"/>
              </w:rPr>
            </w:pPr>
            <w:r>
              <w:rPr>
                <w:rFonts w:hint="eastAsia"/>
                <w:szCs w:val="21"/>
              </w:rPr>
              <w:t xml:space="preserve">包号 </w:t>
            </w:r>
          </w:p>
        </w:tc>
        <w:tc>
          <w:tcPr>
            <w:tcW w:w="1514" w:type="dxa"/>
            <w:vAlign w:val="center"/>
          </w:tcPr>
          <w:p w14:paraId="53DA6E0B">
            <w:pPr>
              <w:adjustRightInd w:val="0"/>
              <w:snapToGrid w:val="0"/>
              <w:jc w:val="center"/>
              <w:rPr>
                <w:rFonts w:hint="eastAsia" w:eastAsiaTheme="minorEastAsia"/>
                <w:szCs w:val="21"/>
                <w:lang w:eastAsia="zh-CN"/>
              </w:rPr>
            </w:pPr>
            <w:r>
              <w:rPr>
                <w:rFonts w:hint="eastAsia"/>
                <w:szCs w:val="21"/>
                <w:lang w:eastAsia="zh-CN"/>
              </w:rPr>
              <w:t>最高限价</w:t>
            </w:r>
          </w:p>
        </w:tc>
        <w:tc>
          <w:tcPr>
            <w:tcW w:w="2070" w:type="dxa"/>
            <w:vAlign w:val="center"/>
          </w:tcPr>
          <w:p w14:paraId="1DCF794B">
            <w:pPr>
              <w:adjustRightInd w:val="0"/>
              <w:snapToGrid w:val="0"/>
              <w:jc w:val="center"/>
              <w:rPr>
                <w:szCs w:val="21"/>
              </w:rPr>
            </w:pPr>
            <w:r>
              <w:rPr>
                <w:rFonts w:hint="eastAsia"/>
                <w:szCs w:val="21"/>
              </w:rPr>
              <w:t>标的名称</w:t>
            </w:r>
          </w:p>
        </w:tc>
        <w:tc>
          <w:tcPr>
            <w:tcW w:w="1440" w:type="dxa"/>
            <w:tcBorders>
              <w:left w:val="single" w:color="auto" w:sz="4" w:space="0"/>
            </w:tcBorders>
            <w:vAlign w:val="center"/>
          </w:tcPr>
          <w:p w14:paraId="4D5DEEB8">
            <w:pPr>
              <w:adjustRightInd w:val="0"/>
              <w:snapToGrid w:val="0"/>
              <w:jc w:val="center"/>
              <w:rPr>
                <w:szCs w:val="21"/>
              </w:rPr>
            </w:pPr>
            <w:r>
              <w:rPr>
                <w:rFonts w:hint="eastAsia"/>
                <w:szCs w:val="21"/>
              </w:rPr>
              <w:t>简要技术要求</w:t>
            </w:r>
          </w:p>
        </w:tc>
        <w:tc>
          <w:tcPr>
            <w:tcW w:w="900" w:type="dxa"/>
            <w:tcBorders>
              <w:left w:val="single" w:color="auto" w:sz="4" w:space="0"/>
            </w:tcBorders>
            <w:vAlign w:val="center"/>
          </w:tcPr>
          <w:p w14:paraId="585249B8">
            <w:pPr>
              <w:adjustRightInd w:val="0"/>
              <w:snapToGrid w:val="0"/>
              <w:jc w:val="center"/>
              <w:rPr>
                <w:rFonts w:ascii="宋体" w:hAnsi="宋体" w:cs="宋体"/>
                <w:kern w:val="0"/>
                <w:szCs w:val="21"/>
              </w:rPr>
            </w:pPr>
            <w:r>
              <w:rPr>
                <w:rFonts w:hint="eastAsia"/>
                <w:szCs w:val="21"/>
              </w:rPr>
              <w:t>数量</w:t>
            </w:r>
          </w:p>
        </w:tc>
        <w:tc>
          <w:tcPr>
            <w:tcW w:w="1425" w:type="dxa"/>
            <w:vAlign w:val="center"/>
          </w:tcPr>
          <w:p w14:paraId="34105311">
            <w:pPr>
              <w:adjustRightInd w:val="0"/>
              <w:snapToGrid w:val="0"/>
              <w:jc w:val="center"/>
              <w:rPr>
                <w:szCs w:val="21"/>
              </w:rPr>
            </w:pPr>
            <w:r>
              <w:rPr>
                <w:rFonts w:hint="eastAsia"/>
                <w:szCs w:val="21"/>
              </w:rPr>
              <w:t>标的预算</w:t>
            </w:r>
          </w:p>
        </w:tc>
        <w:tc>
          <w:tcPr>
            <w:tcW w:w="1305" w:type="dxa"/>
            <w:vAlign w:val="center"/>
          </w:tcPr>
          <w:p w14:paraId="60E39B64">
            <w:pPr>
              <w:pStyle w:val="45"/>
              <w:spacing w:line="240" w:lineRule="auto"/>
              <w:textAlignment w:val="baseline"/>
              <w:rPr>
                <w:sz w:val="21"/>
                <w:szCs w:val="21"/>
              </w:rPr>
            </w:pPr>
            <w:r>
              <w:rPr>
                <w:rFonts w:hint="eastAsia"/>
                <w:b w:val="0"/>
                <w:sz w:val="21"/>
                <w:szCs w:val="21"/>
              </w:rPr>
              <w:t>节能产品</w:t>
            </w:r>
          </w:p>
        </w:tc>
        <w:tc>
          <w:tcPr>
            <w:tcW w:w="1200" w:type="dxa"/>
            <w:vAlign w:val="center"/>
          </w:tcPr>
          <w:p w14:paraId="6531FEAF">
            <w:pPr>
              <w:pStyle w:val="45"/>
              <w:spacing w:line="240" w:lineRule="auto"/>
              <w:textAlignment w:val="baseline"/>
              <w:rPr>
                <w:sz w:val="21"/>
                <w:szCs w:val="21"/>
              </w:rPr>
            </w:pPr>
            <w:r>
              <w:rPr>
                <w:rFonts w:hint="eastAsia"/>
                <w:b w:val="0"/>
                <w:sz w:val="21"/>
                <w:szCs w:val="21"/>
              </w:rPr>
              <w:t>进口产品</w:t>
            </w:r>
          </w:p>
        </w:tc>
      </w:tr>
      <w:tr w14:paraId="45D203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10" w:hRule="atLeast"/>
          <w:jc w:val="center"/>
        </w:trPr>
        <w:tc>
          <w:tcPr>
            <w:tcW w:w="782" w:type="dxa"/>
            <w:tcBorders>
              <w:top w:val="single" w:color="auto" w:sz="4" w:space="0"/>
            </w:tcBorders>
            <w:vAlign w:val="center"/>
          </w:tcPr>
          <w:p w14:paraId="7DA2A605">
            <w:pPr>
              <w:widowControl/>
              <w:spacing w:line="300" w:lineRule="exact"/>
              <w:jc w:val="center"/>
              <w:textAlignment w:val="center"/>
              <w:rPr>
                <w:rFonts w:eastAsia="宋体"/>
                <w:szCs w:val="21"/>
              </w:rPr>
            </w:pPr>
            <w:r>
              <w:rPr>
                <w:rFonts w:hint="eastAsia" w:eastAsia="宋体"/>
                <w:szCs w:val="21"/>
              </w:rPr>
              <w:t>1</w:t>
            </w:r>
          </w:p>
        </w:tc>
        <w:tc>
          <w:tcPr>
            <w:tcW w:w="1514" w:type="dxa"/>
            <w:tcBorders>
              <w:top w:val="single" w:color="auto" w:sz="4" w:space="0"/>
            </w:tcBorders>
            <w:vAlign w:val="center"/>
          </w:tcPr>
          <w:p w14:paraId="75CB4BA1">
            <w:pPr>
              <w:widowControl/>
              <w:spacing w:line="300" w:lineRule="exact"/>
              <w:jc w:val="center"/>
              <w:textAlignment w:val="center"/>
              <w:rPr>
                <w:rFonts w:hint="eastAsia" w:eastAsia="宋体"/>
                <w:szCs w:val="21"/>
                <w:lang w:eastAsia="zh-CN"/>
              </w:rPr>
            </w:pPr>
            <w:r>
              <w:rPr>
                <w:rFonts w:hint="eastAsia" w:eastAsia="宋体"/>
                <w:szCs w:val="21"/>
                <w:lang w:eastAsia="zh-CN"/>
              </w:rPr>
              <w:t>2500000.00</w:t>
            </w:r>
          </w:p>
        </w:tc>
        <w:tc>
          <w:tcPr>
            <w:tcW w:w="2070" w:type="dxa"/>
            <w:tcBorders>
              <w:top w:val="single" w:color="auto" w:sz="4" w:space="0"/>
            </w:tcBorders>
            <w:vAlign w:val="center"/>
          </w:tcPr>
          <w:p w14:paraId="16390FFB">
            <w:pPr>
              <w:widowControl/>
              <w:spacing w:line="300" w:lineRule="exact"/>
              <w:jc w:val="center"/>
              <w:textAlignment w:val="center"/>
              <w:rPr>
                <w:rFonts w:hint="eastAsia" w:eastAsia="宋体"/>
                <w:szCs w:val="21"/>
                <w:lang w:eastAsia="zh-CN"/>
              </w:rPr>
            </w:pPr>
            <w:r>
              <w:rPr>
                <w:rFonts w:hint="eastAsia" w:ascii="宋体" w:hAnsi="宋体" w:eastAsia="宋体" w:cs="宋体"/>
                <w:szCs w:val="21"/>
                <w:lang w:eastAsia="zh-CN"/>
              </w:rPr>
              <w:t>油菜籽、硼肥</w:t>
            </w:r>
          </w:p>
        </w:tc>
        <w:tc>
          <w:tcPr>
            <w:tcW w:w="1440" w:type="dxa"/>
            <w:tcBorders>
              <w:left w:val="single" w:color="auto" w:sz="4" w:space="0"/>
            </w:tcBorders>
            <w:vAlign w:val="center"/>
          </w:tcPr>
          <w:p w14:paraId="0B9BBF0B">
            <w:pPr>
              <w:widowControl/>
              <w:spacing w:line="300" w:lineRule="exact"/>
              <w:jc w:val="center"/>
              <w:textAlignment w:val="center"/>
              <w:rPr>
                <w:rFonts w:eastAsia="宋体"/>
                <w:szCs w:val="21"/>
              </w:rPr>
            </w:pPr>
            <w:r>
              <w:rPr>
                <w:rFonts w:hint="eastAsia" w:eastAsia="宋体"/>
                <w:szCs w:val="21"/>
              </w:rPr>
              <w:t>详见第</w:t>
            </w:r>
            <w:r>
              <w:rPr>
                <w:rFonts w:hint="eastAsia" w:eastAsia="宋体"/>
                <w:szCs w:val="21"/>
                <w:lang w:eastAsia="zh-CN"/>
              </w:rPr>
              <w:t>三</w:t>
            </w:r>
            <w:r>
              <w:rPr>
                <w:rFonts w:hint="eastAsia" w:eastAsia="宋体"/>
                <w:szCs w:val="21"/>
              </w:rPr>
              <w:t>章采购需求</w:t>
            </w:r>
          </w:p>
        </w:tc>
        <w:tc>
          <w:tcPr>
            <w:tcW w:w="900" w:type="dxa"/>
            <w:tcBorders>
              <w:left w:val="single" w:color="auto" w:sz="4" w:space="0"/>
            </w:tcBorders>
            <w:vAlign w:val="center"/>
          </w:tcPr>
          <w:p w14:paraId="6A4CDEF7">
            <w:pPr>
              <w:widowControl/>
              <w:spacing w:line="300" w:lineRule="exact"/>
              <w:jc w:val="center"/>
              <w:textAlignment w:val="center"/>
              <w:rPr>
                <w:rFonts w:hint="default" w:eastAsia="宋体"/>
                <w:szCs w:val="21"/>
                <w:lang w:val="en-US" w:eastAsia="zh-CN"/>
              </w:rPr>
            </w:pPr>
            <w:r>
              <w:rPr>
                <w:rFonts w:hint="eastAsia" w:eastAsia="宋体"/>
                <w:szCs w:val="21"/>
                <w:lang w:val="en-US" w:eastAsia="zh-CN"/>
              </w:rPr>
              <w:t>25万套</w:t>
            </w:r>
          </w:p>
        </w:tc>
        <w:tc>
          <w:tcPr>
            <w:tcW w:w="1425" w:type="dxa"/>
            <w:vAlign w:val="center"/>
          </w:tcPr>
          <w:p w14:paraId="6ADA11E7">
            <w:pPr>
              <w:widowControl/>
              <w:spacing w:line="300" w:lineRule="exact"/>
              <w:jc w:val="center"/>
              <w:textAlignment w:val="center"/>
              <w:rPr>
                <w:rFonts w:hint="eastAsia" w:eastAsia="宋体"/>
                <w:szCs w:val="21"/>
                <w:lang w:eastAsia="zh-CN"/>
              </w:rPr>
            </w:pPr>
            <w:r>
              <w:rPr>
                <w:rFonts w:hint="eastAsia" w:eastAsia="宋体"/>
                <w:szCs w:val="21"/>
                <w:lang w:eastAsia="zh-CN"/>
              </w:rPr>
              <w:t>2500000.00</w:t>
            </w:r>
          </w:p>
        </w:tc>
        <w:tc>
          <w:tcPr>
            <w:tcW w:w="1305" w:type="dxa"/>
            <w:vAlign w:val="center"/>
          </w:tcPr>
          <w:p w14:paraId="1A38D237">
            <w:pPr>
              <w:widowControl/>
              <w:spacing w:line="300" w:lineRule="exact"/>
              <w:jc w:val="center"/>
              <w:textAlignment w:val="center"/>
              <w:rPr>
                <w:rFonts w:eastAsia="宋体"/>
                <w:szCs w:val="21"/>
              </w:rPr>
            </w:pPr>
            <w:r>
              <w:rPr>
                <w:rFonts w:hint="eastAsia" w:eastAsia="宋体"/>
                <w:szCs w:val="21"/>
              </w:rPr>
              <w:sym w:font="Wingdings" w:char="00A8"/>
            </w:r>
          </w:p>
        </w:tc>
        <w:tc>
          <w:tcPr>
            <w:tcW w:w="1200" w:type="dxa"/>
            <w:vAlign w:val="center"/>
          </w:tcPr>
          <w:p w14:paraId="510B6775">
            <w:pPr>
              <w:widowControl/>
              <w:spacing w:line="300" w:lineRule="exact"/>
              <w:jc w:val="center"/>
              <w:textAlignment w:val="center"/>
              <w:rPr>
                <w:rFonts w:eastAsia="宋体"/>
                <w:szCs w:val="21"/>
              </w:rPr>
            </w:pPr>
            <w:r>
              <w:rPr>
                <w:rFonts w:hint="eastAsia" w:eastAsia="宋体"/>
                <w:szCs w:val="21"/>
              </w:rPr>
              <w:sym w:font="Wingdings" w:char="00A8"/>
            </w:r>
          </w:p>
        </w:tc>
      </w:tr>
    </w:tbl>
    <w:p w14:paraId="4AC2BF63">
      <w:pPr>
        <w:widowControl/>
        <w:ind w:left="420" w:hanging="420" w:hangingChars="200"/>
        <w:jc w:val="left"/>
        <w:rPr>
          <w:rFonts w:ascii="宋体" w:hAnsi="宋体" w:eastAsia="宋体" w:cs="宋体"/>
          <w:kern w:val="0"/>
          <w:szCs w:val="21"/>
          <w:lang w:bidi="ar"/>
        </w:rPr>
      </w:pPr>
      <w:r>
        <w:rPr>
          <w:rFonts w:hint="eastAsia" w:ascii="宋体" w:hAnsi="宋体" w:eastAsia="宋体" w:cs="宋体"/>
          <w:kern w:val="0"/>
          <w:szCs w:val="21"/>
          <w:lang w:bidi="ar"/>
        </w:rPr>
        <w:t>备注</w:t>
      </w:r>
      <w:r>
        <w:rPr>
          <w:rFonts w:ascii="宋体" w:hAnsi="宋体" w:eastAsia="宋体" w:cs="宋体"/>
          <w:kern w:val="0"/>
          <w:szCs w:val="21"/>
          <w:lang w:bidi="ar"/>
        </w:rPr>
        <w:t>1.节能产品实行强制采购的，需提供国家认证机构出具的、处于有效期内的节能产品证书。2.同意购买进口产品的，不限制满足采购需求的国内产品参与投标。</w:t>
      </w:r>
    </w:p>
    <w:p w14:paraId="3DCA62E2">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三、中标供应商的确定</w:t>
      </w:r>
    </w:p>
    <w:p w14:paraId="1756BBCD">
      <w:pPr>
        <w:widowControl/>
        <w:ind w:firstLine="420"/>
        <w:jc w:val="left"/>
        <w:rPr>
          <w:rFonts w:ascii="宋体" w:hAnsi="宋体" w:eastAsia="宋体" w:cs="宋体"/>
          <w:kern w:val="0"/>
          <w:szCs w:val="21"/>
          <w:lang w:bidi="ar"/>
        </w:rPr>
      </w:pPr>
      <w:bookmarkStart w:id="6" w:name="_Toc25701"/>
      <w:r>
        <w:rPr>
          <w:rFonts w:hint="eastAsia" w:ascii="宋体" w:hAnsi="宋体" w:eastAsia="宋体" w:cs="宋体"/>
          <w:kern w:val="0"/>
          <w:szCs w:val="21"/>
          <w:lang w:bidi="ar"/>
        </w:rPr>
        <w:t>1.本项目报价采用（减价）多轮报价方式。</w:t>
      </w:r>
    </w:p>
    <w:p w14:paraId="56A7B213">
      <w:pPr>
        <w:widowControl/>
        <w:ind w:firstLine="420"/>
        <w:jc w:val="left"/>
        <w:rPr>
          <w:rFonts w:ascii="宋体" w:hAnsi="宋体" w:eastAsia="宋体" w:cs="宋体"/>
          <w:kern w:val="0"/>
          <w:szCs w:val="21"/>
          <w:lang w:bidi="ar"/>
        </w:rPr>
      </w:pPr>
      <w:bookmarkStart w:id="7" w:name="_Toc16625"/>
      <w:r>
        <w:rPr>
          <w:rFonts w:hint="eastAsia" w:ascii="宋体" w:hAnsi="宋体" w:eastAsia="宋体" w:cs="宋体"/>
          <w:kern w:val="0"/>
          <w:szCs w:val="21"/>
          <w:lang w:bidi="ar"/>
        </w:rPr>
        <w:t>2.本项目设置保留价（底价），根据报价情况，将不高于保留价的报价人按照报价由低到高的顺序推荐3名中标候选人，不足3个中标候选人的，按实际个数推荐。</w:t>
      </w:r>
      <w:bookmarkEnd w:id="7"/>
      <w:bookmarkStart w:id="8" w:name="_Toc2157"/>
    </w:p>
    <w:p w14:paraId="73D1B31A">
      <w:pPr>
        <w:widowControl/>
        <w:ind w:firstLine="420"/>
        <w:jc w:val="left"/>
        <w:rPr>
          <w:rFonts w:ascii="宋体" w:hAnsi="宋体" w:eastAsia="宋体" w:cs="宋体"/>
          <w:kern w:val="0"/>
          <w:szCs w:val="21"/>
          <w:lang w:bidi="ar"/>
        </w:rPr>
      </w:pPr>
      <w:r>
        <w:rPr>
          <w:rFonts w:hint="eastAsia" w:ascii="宋体" w:hAnsi="宋体" w:eastAsia="宋体" w:cs="宋体"/>
          <w:kern w:val="0"/>
          <w:szCs w:val="21"/>
          <w:lang w:bidi="ar"/>
        </w:rPr>
        <w:t>（1）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w:t>
      </w:r>
      <w:bookmarkEnd w:id="8"/>
    </w:p>
    <w:p w14:paraId="0BEA69E4">
      <w:pPr>
        <w:widowControl/>
        <w:ind w:firstLine="420"/>
        <w:jc w:val="left"/>
        <w:rPr>
          <w:rFonts w:ascii="宋体" w:hAnsi="宋体" w:eastAsia="宋体" w:cs="宋体"/>
          <w:kern w:val="0"/>
          <w:szCs w:val="21"/>
          <w:lang w:bidi="ar"/>
        </w:rPr>
      </w:pPr>
      <w:bookmarkStart w:id="9" w:name="_Toc7119"/>
      <w:r>
        <w:rPr>
          <w:rFonts w:hint="eastAsia" w:ascii="宋体" w:hAnsi="宋体" w:eastAsia="宋体" w:cs="宋体"/>
          <w:kern w:val="0"/>
          <w:szCs w:val="21"/>
          <w:lang w:bidi="ar"/>
        </w:rPr>
        <w:t>（2）若第二中标候选人不接受此成交条件，第三中标候选人同意按照高于第一中标候选人一个减价幅度的报价的，则第三中标候选人应当确定为中标供应商。</w:t>
      </w:r>
      <w:bookmarkEnd w:id="9"/>
    </w:p>
    <w:p w14:paraId="03183EE5">
      <w:pPr>
        <w:widowControl/>
        <w:ind w:firstLine="420"/>
        <w:jc w:val="left"/>
        <w:rPr>
          <w:rFonts w:ascii="宋体" w:hAnsi="宋体" w:eastAsia="宋体" w:cs="宋体"/>
          <w:kern w:val="0"/>
          <w:szCs w:val="21"/>
          <w:lang w:bidi="ar"/>
        </w:rPr>
      </w:pPr>
      <w:bookmarkStart w:id="10" w:name="_Toc28440"/>
      <w:r>
        <w:rPr>
          <w:rFonts w:hint="eastAsia" w:ascii="宋体" w:hAnsi="宋体" w:eastAsia="宋体" w:cs="宋体"/>
          <w:kern w:val="0"/>
          <w:szCs w:val="21"/>
          <w:lang w:bidi="ar"/>
        </w:rPr>
        <w:t>（3）若3个中标、成交候选人均不接受此成交条件，采购人应当重新组织采购活动。</w:t>
      </w:r>
      <w:bookmarkEnd w:id="6"/>
      <w:bookmarkEnd w:id="10"/>
    </w:p>
    <w:p w14:paraId="5DD48638">
      <w:pPr>
        <w:widowControl/>
        <w:ind w:left="211" w:hanging="211" w:hangingChars="100"/>
        <w:jc w:val="left"/>
        <w:rPr>
          <w:rFonts w:ascii="Times New Roman" w:hAnsi="Times New Roman" w:eastAsia="宋体" w:cs="Times New Roman"/>
          <w:b/>
          <w:szCs w:val="21"/>
        </w:rPr>
      </w:pPr>
      <w:bookmarkStart w:id="11" w:name="_Toc14428"/>
      <w:r>
        <w:rPr>
          <w:rFonts w:hint="eastAsia" w:ascii="Times New Roman" w:hAnsi="Times New Roman" w:eastAsia="宋体" w:cs="Times New Roman"/>
          <w:b/>
          <w:szCs w:val="21"/>
        </w:rPr>
        <w:t>四、公开竞价起始价、保证金、竞价幅度要求：</w:t>
      </w:r>
      <w:bookmarkEnd w:id="11"/>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046"/>
        <w:gridCol w:w="1826"/>
        <w:gridCol w:w="1971"/>
        <w:gridCol w:w="1128"/>
      </w:tblGrid>
      <w:tr w14:paraId="04E9B24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60D61102">
            <w:pPr>
              <w:pStyle w:val="48"/>
            </w:pPr>
            <w:r>
              <w:rPr>
                <w:rFonts w:hint="eastAsia"/>
              </w:rPr>
              <w:t>包名</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72BFDD7A">
            <w:pPr>
              <w:pStyle w:val="48"/>
            </w:pPr>
            <w:r>
              <w:rPr>
                <w:rFonts w:hint="eastAsia"/>
              </w:rPr>
              <w:t>标的名称</w:t>
            </w:r>
          </w:p>
        </w:tc>
        <w:tc>
          <w:tcPr>
            <w:tcW w:w="2046" w:type="dxa"/>
            <w:tcBorders>
              <w:tl2br w:val="nil"/>
              <w:tr2bl w:val="nil"/>
            </w:tcBorders>
            <w:shd w:val="pct10" w:color="ADB9CA" w:fill="D6DCE5"/>
            <w:tcMar>
              <w:top w:w="0" w:type="dxa"/>
              <w:left w:w="84" w:type="dxa"/>
              <w:bottom w:w="0" w:type="dxa"/>
              <w:right w:w="84" w:type="dxa"/>
            </w:tcMar>
            <w:vAlign w:val="center"/>
          </w:tcPr>
          <w:p w14:paraId="168943B2">
            <w:pPr>
              <w:pStyle w:val="48"/>
            </w:pPr>
            <w:r>
              <w:rPr>
                <w:rFonts w:hint="eastAsia"/>
              </w:rPr>
              <w:t>报价起始价（元）</w:t>
            </w:r>
          </w:p>
        </w:tc>
        <w:tc>
          <w:tcPr>
            <w:tcW w:w="1826" w:type="dxa"/>
            <w:tcBorders>
              <w:tl2br w:val="nil"/>
              <w:tr2bl w:val="nil"/>
            </w:tcBorders>
            <w:shd w:val="pct10" w:color="ADB9CA" w:fill="D6DCE5"/>
            <w:tcMar>
              <w:top w:w="0" w:type="dxa"/>
              <w:left w:w="84" w:type="dxa"/>
              <w:bottom w:w="0" w:type="dxa"/>
              <w:right w:w="84" w:type="dxa"/>
            </w:tcMar>
            <w:vAlign w:val="center"/>
          </w:tcPr>
          <w:p w14:paraId="629C63E9">
            <w:pPr>
              <w:pStyle w:val="48"/>
            </w:pPr>
            <w:r>
              <w:rPr>
                <w:rFonts w:hint="eastAsia"/>
              </w:rPr>
              <w:t>保证金（元）</w:t>
            </w:r>
          </w:p>
        </w:tc>
        <w:tc>
          <w:tcPr>
            <w:tcW w:w="1971" w:type="dxa"/>
            <w:tcBorders>
              <w:tl2br w:val="nil"/>
              <w:tr2bl w:val="nil"/>
            </w:tcBorders>
            <w:shd w:val="pct10" w:color="ADB9CA" w:fill="D6DCE5"/>
            <w:tcMar>
              <w:top w:w="0" w:type="dxa"/>
              <w:left w:w="84" w:type="dxa"/>
              <w:bottom w:w="0" w:type="dxa"/>
              <w:right w:w="84" w:type="dxa"/>
            </w:tcMar>
            <w:vAlign w:val="center"/>
          </w:tcPr>
          <w:p w14:paraId="49F13D76">
            <w:pPr>
              <w:pStyle w:val="48"/>
            </w:pPr>
            <w:r>
              <w:rPr>
                <w:rFonts w:hint="eastAsia"/>
              </w:rPr>
              <w:t>报价（减价）幅度（元）</w:t>
            </w:r>
          </w:p>
        </w:tc>
        <w:tc>
          <w:tcPr>
            <w:tcW w:w="1128" w:type="dxa"/>
            <w:tcBorders>
              <w:tl2br w:val="nil"/>
              <w:tr2bl w:val="nil"/>
            </w:tcBorders>
            <w:shd w:val="pct10" w:color="ADB9CA" w:fill="D6DCE5"/>
            <w:tcMar>
              <w:top w:w="0" w:type="dxa"/>
              <w:left w:w="84" w:type="dxa"/>
              <w:bottom w:w="0" w:type="dxa"/>
              <w:right w:w="84" w:type="dxa"/>
            </w:tcMar>
            <w:vAlign w:val="center"/>
          </w:tcPr>
          <w:p w14:paraId="0A8804E9">
            <w:pPr>
              <w:pStyle w:val="48"/>
            </w:pPr>
            <w:r>
              <w:rPr>
                <w:rFonts w:hint="eastAsia"/>
              </w:rPr>
              <w:t>备注</w:t>
            </w:r>
          </w:p>
        </w:tc>
      </w:tr>
      <w:tr w14:paraId="6AACC16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40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617C50F8">
            <w:pPr>
              <w:pStyle w:val="48"/>
              <w:spacing w:line="240" w:lineRule="auto"/>
              <w:rPr>
                <w:b/>
                <w:sz w:val="22"/>
              </w:rPr>
            </w:pPr>
            <w:r>
              <w:rPr>
                <w:rFonts w:hint="eastAsia"/>
              </w:rPr>
              <w:t>包1</w:t>
            </w:r>
          </w:p>
        </w:tc>
        <w:tc>
          <w:tcPr>
            <w:tcW w:w="2237" w:type="dxa"/>
            <w:tcBorders>
              <w:left w:val="single" w:color="auto" w:sz="4" w:space="0"/>
              <w:tl2br w:val="nil"/>
              <w:tr2bl w:val="nil"/>
            </w:tcBorders>
            <w:tcMar>
              <w:top w:w="0" w:type="dxa"/>
              <w:left w:w="84" w:type="dxa"/>
              <w:bottom w:w="0" w:type="dxa"/>
              <w:right w:w="84" w:type="dxa"/>
            </w:tcMar>
            <w:vAlign w:val="center"/>
          </w:tcPr>
          <w:p w14:paraId="4B093B23">
            <w:pPr>
              <w:pStyle w:val="48"/>
              <w:rPr>
                <w:rFonts w:hint="eastAsia" w:eastAsia="微软雅黑"/>
                <w:bCs/>
                <w:lang w:eastAsia="zh-CN"/>
              </w:rPr>
            </w:pPr>
            <w:r>
              <w:rPr>
                <w:rFonts w:hint="eastAsia" w:eastAsia="宋体"/>
                <w:bCs/>
                <w:lang w:eastAsia="zh-CN"/>
              </w:rPr>
              <w:t>油菜籽、硼肥</w:t>
            </w:r>
          </w:p>
        </w:tc>
        <w:tc>
          <w:tcPr>
            <w:tcW w:w="2046" w:type="dxa"/>
            <w:tcBorders>
              <w:tl2br w:val="nil"/>
              <w:tr2bl w:val="nil"/>
            </w:tcBorders>
            <w:tcMar>
              <w:top w:w="0" w:type="dxa"/>
              <w:left w:w="84" w:type="dxa"/>
              <w:bottom w:w="0" w:type="dxa"/>
              <w:right w:w="84" w:type="dxa"/>
            </w:tcMar>
            <w:vAlign w:val="center"/>
          </w:tcPr>
          <w:p w14:paraId="01B54DE5">
            <w:pPr>
              <w:pStyle w:val="48"/>
              <w:rPr>
                <w:rFonts w:hint="eastAsia" w:eastAsia="微软雅黑"/>
                <w:bCs/>
                <w:lang w:eastAsia="zh-CN"/>
              </w:rPr>
            </w:pPr>
            <w:r>
              <w:rPr>
                <w:rFonts w:hint="eastAsia"/>
                <w:bCs/>
                <w:lang w:eastAsia="zh-CN"/>
              </w:rPr>
              <w:t>2500000.00</w:t>
            </w:r>
          </w:p>
        </w:tc>
        <w:tc>
          <w:tcPr>
            <w:tcW w:w="1826" w:type="dxa"/>
            <w:tcBorders>
              <w:tl2br w:val="nil"/>
              <w:tr2bl w:val="nil"/>
            </w:tcBorders>
            <w:tcMar>
              <w:top w:w="0" w:type="dxa"/>
              <w:left w:w="84" w:type="dxa"/>
              <w:bottom w:w="0" w:type="dxa"/>
              <w:right w:w="84" w:type="dxa"/>
            </w:tcMar>
            <w:vAlign w:val="center"/>
          </w:tcPr>
          <w:p w14:paraId="2BDBE174">
            <w:pPr>
              <w:pStyle w:val="48"/>
              <w:rPr>
                <w:bCs/>
              </w:rPr>
            </w:pPr>
            <w:r>
              <w:rPr>
                <w:rFonts w:hint="eastAsia"/>
                <w:bCs/>
              </w:rPr>
              <w:t>1</w:t>
            </w:r>
          </w:p>
        </w:tc>
        <w:tc>
          <w:tcPr>
            <w:tcW w:w="1971" w:type="dxa"/>
            <w:tcBorders>
              <w:tl2br w:val="nil"/>
              <w:tr2bl w:val="nil"/>
            </w:tcBorders>
            <w:tcMar>
              <w:top w:w="0" w:type="dxa"/>
              <w:left w:w="84" w:type="dxa"/>
              <w:bottom w:w="0" w:type="dxa"/>
              <w:right w:w="84" w:type="dxa"/>
            </w:tcMar>
            <w:vAlign w:val="center"/>
          </w:tcPr>
          <w:p w14:paraId="2784FB66">
            <w:pPr>
              <w:pStyle w:val="48"/>
              <w:rPr>
                <w:bCs/>
              </w:rPr>
            </w:pPr>
            <w:r>
              <w:rPr>
                <w:rFonts w:hint="eastAsia"/>
                <w:bCs/>
              </w:rPr>
              <w:t>2</w:t>
            </w:r>
            <w:r>
              <w:rPr>
                <w:rFonts w:hint="eastAsia"/>
                <w:bCs/>
                <w:lang w:val="en-US" w:eastAsia="zh-CN"/>
              </w:rPr>
              <w:t>5</w:t>
            </w:r>
            <w:r>
              <w:rPr>
                <w:rFonts w:hint="eastAsia"/>
                <w:bCs/>
              </w:rPr>
              <w:t>000.00</w:t>
            </w:r>
            <w:r>
              <w:rPr>
                <w:rFonts w:hint="eastAsia" w:eastAsia="宋体"/>
                <w:bCs/>
              </w:rPr>
              <w:t>及其整数倍</w:t>
            </w:r>
          </w:p>
        </w:tc>
        <w:tc>
          <w:tcPr>
            <w:tcW w:w="1128" w:type="dxa"/>
            <w:tcBorders>
              <w:tl2br w:val="nil"/>
              <w:tr2bl w:val="nil"/>
            </w:tcBorders>
            <w:tcMar>
              <w:top w:w="0" w:type="dxa"/>
              <w:left w:w="84" w:type="dxa"/>
              <w:bottom w:w="0" w:type="dxa"/>
              <w:right w:w="84" w:type="dxa"/>
            </w:tcMar>
            <w:vAlign w:val="center"/>
          </w:tcPr>
          <w:p w14:paraId="6366ED40">
            <w:pPr>
              <w:pStyle w:val="48"/>
              <w:rPr>
                <w:bCs/>
              </w:rPr>
            </w:pPr>
          </w:p>
        </w:tc>
      </w:tr>
    </w:tbl>
    <w:p w14:paraId="5B66375E">
      <w:pPr>
        <w:widowControl/>
        <w:ind w:left="211" w:hanging="211" w:hangingChars="100"/>
        <w:jc w:val="left"/>
        <w:rPr>
          <w:rFonts w:ascii="Times New Roman" w:hAnsi="Times New Roman" w:eastAsia="宋体" w:cs="Times New Roman"/>
          <w:b/>
          <w:szCs w:val="21"/>
        </w:rPr>
      </w:pPr>
    </w:p>
    <w:p w14:paraId="2DE526DC">
      <w:pPr>
        <w:pStyle w:val="5"/>
        <w:keepNext w:val="0"/>
        <w:keepLines w:val="0"/>
        <w:widowControl/>
        <w:spacing w:before="0" w:after="0" w:line="240" w:lineRule="auto"/>
        <w:ind w:firstLine="211" w:firstLineChars="100"/>
        <w:jc w:val="both"/>
        <w:rPr>
          <w:sz w:val="21"/>
          <w:szCs w:val="21"/>
        </w:rPr>
      </w:pPr>
      <w:bookmarkStart w:id="12" w:name="_Toc10443"/>
      <w:r>
        <w:rPr>
          <w:rFonts w:hint="eastAsia"/>
          <w:sz w:val="21"/>
          <w:szCs w:val="21"/>
        </w:rPr>
        <w:t>五</w:t>
      </w:r>
      <w:r>
        <w:rPr>
          <w:sz w:val="21"/>
          <w:szCs w:val="21"/>
        </w:rPr>
        <w:t>、投标人的资格要求：</w:t>
      </w:r>
      <w:bookmarkEnd w:id="12"/>
    </w:p>
    <w:p w14:paraId="00DFC4E1">
      <w:pPr>
        <w:widowControl/>
        <w:ind w:firstLine="420"/>
        <w:jc w:val="left"/>
        <w:outlineLvl w:val="2"/>
        <w:rPr>
          <w:rFonts w:ascii="宋体" w:hAnsi="宋体" w:eastAsia="宋体" w:cs="宋体"/>
          <w:kern w:val="0"/>
          <w:szCs w:val="21"/>
          <w:lang w:bidi="ar"/>
        </w:rPr>
      </w:pPr>
      <w:r>
        <w:rPr>
          <w:rFonts w:ascii="宋体" w:hAnsi="宋体" w:eastAsia="宋体" w:cs="宋体"/>
          <w:b/>
          <w:bCs/>
          <w:kern w:val="0"/>
          <w:szCs w:val="21"/>
          <w:lang w:bidi="ar"/>
        </w:rPr>
        <w:t>1</w:t>
      </w:r>
      <w:r>
        <w:rPr>
          <w:rFonts w:hint="eastAsia" w:ascii="宋体" w:hAnsi="宋体" w:eastAsia="宋体" w:cs="宋体"/>
          <w:b/>
          <w:bCs/>
          <w:kern w:val="0"/>
          <w:szCs w:val="21"/>
          <w:lang w:bidi="ar"/>
        </w:rPr>
        <w:t>.</w:t>
      </w:r>
      <w:r>
        <w:rPr>
          <w:rFonts w:ascii="宋体" w:hAnsi="宋体" w:eastAsia="宋体" w:cs="宋体"/>
          <w:b/>
          <w:bCs/>
          <w:kern w:val="0"/>
          <w:szCs w:val="21"/>
          <w:lang w:bidi="ar"/>
        </w:rPr>
        <w:t>投标人的基本资格条件</w:t>
      </w:r>
      <w:r>
        <w:rPr>
          <w:rFonts w:ascii="宋体" w:hAnsi="宋体" w:eastAsia="宋体" w:cs="宋体"/>
          <w:kern w:val="0"/>
          <w:szCs w:val="21"/>
          <w:lang w:bidi="ar"/>
        </w:rPr>
        <w:t>：投标人必须是在中华人民共和国境内注册登记的法人、其他组织或者自然人，且应当符合《</w:t>
      </w:r>
      <w:r>
        <w:rPr>
          <w:rFonts w:hint="eastAsia" w:ascii="宋体" w:hAnsi="宋体" w:eastAsia="宋体" w:cs="宋体"/>
          <w:kern w:val="0"/>
          <w:szCs w:val="21"/>
          <w:lang w:bidi="ar"/>
        </w:rPr>
        <w:t>中华人民共和国政府采购法</w:t>
      </w:r>
      <w:r>
        <w:rPr>
          <w:rFonts w:ascii="宋体" w:hAnsi="宋体" w:eastAsia="宋体" w:cs="宋体"/>
          <w:kern w:val="0"/>
          <w:szCs w:val="21"/>
          <w:lang w:bidi="ar"/>
        </w:rPr>
        <w:t>》第二十二条第一款的规定。</w:t>
      </w:r>
      <w:r>
        <w:rPr>
          <w:rFonts w:hint="eastAsia" w:ascii="宋体" w:hAnsi="宋体" w:eastAsia="宋体" w:cs="宋体"/>
          <w:kern w:val="0"/>
          <w:szCs w:val="21"/>
          <w:lang w:bidi="ar"/>
        </w:rPr>
        <w:t>即：</w:t>
      </w:r>
      <w:r>
        <w:rPr>
          <w:rFonts w:ascii="宋体" w:hAnsi="宋体" w:eastAsia="宋体" w:cs="宋体"/>
          <w:kern w:val="0"/>
          <w:szCs w:val="21"/>
          <w:lang w:bidi="ar"/>
        </w:rPr>
        <w:t xml:space="preserve"> </w:t>
      </w:r>
    </w:p>
    <w:p w14:paraId="7033ABDF">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（1）具有独立承担民事责任的能力；</w:t>
      </w:r>
    </w:p>
    <w:p w14:paraId="4F5992F8">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（2）具有良好的商业信誉和健全的财务会计制度；</w:t>
      </w:r>
    </w:p>
    <w:p w14:paraId="2180991B">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（3）具有履行合同所必需的设备和专业技术能力；</w:t>
      </w:r>
    </w:p>
    <w:p w14:paraId="395F05F9">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（4）有依法缴纳税收和社会保障资金的良好记录；</w:t>
      </w:r>
    </w:p>
    <w:p w14:paraId="5132B5ED">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（5）参加政府采购活动前三年内，在经营活动中没有重大违法记录；</w:t>
      </w:r>
    </w:p>
    <w:p w14:paraId="5614DAF2">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（6）法律、行政法规规定的其他条件。</w:t>
      </w:r>
    </w:p>
    <w:p w14:paraId="37B04B86">
      <w:pPr>
        <w:widowControl/>
        <w:ind w:firstLine="420"/>
        <w:jc w:val="left"/>
        <w:outlineLvl w:val="2"/>
        <w:rPr>
          <w:rFonts w:ascii="宋体" w:hAnsi="宋体" w:eastAsia="宋体" w:cs="宋体"/>
          <w:color w:val="auto"/>
          <w:kern w:val="0"/>
          <w:szCs w:val="21"/>
          <w:lang w:bidi="ar"/>
        </w:rPr>
      </w:pPr>
      <w:r>
        <w:rPr>
          <w:rFonts w:hint="eastAsia" w:ascii="宋体" w:hAnsi="宋体" w:eastAsia="宋体" w:cs="宋体"/>
          <w:b/>
          <w:bCs/>
          <w:kern w:val="0"/>
          <w:szCs w:val="21"/>
          <w:lang w:bidi="ar"/>
        </w:rPr>
        <w:t>2.</w:t>
      </w:r>
      <w:r>
        <w:rPr>
          <w:rFonts w:ascii="宋体" w:hAnsi="宋体" w:eastAsia="宋体" w:cs="宋体"/>
          <w:b/>
          <w:bCs/>
          <w:kern w:val="0"/>
          <w:szCs w:val="21"/>
          <w:lang w:bidi="ar"/>
        </w:rPr>
        <w:t>供应商特定资格条件</w:t>
      </w:r>
      <w:r>
        <w:rPr>
          <w:rFonts w:ascii="宋体" w:hAnsi="宋体" w:eastAsia="宋体" w:cs="宋体"/>
          <w:kern w:val="0"/>
          <w:szCs w:val="21"/>
          <w:lang w:bidi="ar"/>
        </w:rPr>
        <w:t>：</w:t>
      </w:r>
      <w:r>
        <w:rPr>
          <w:rFonts w:hint="eastAsia" w:ascii="宋体" w:hAnsi="宋体" w:eastAsia="宋体" w:cs="Times New Roman"/>
          <w:iCs/>
          <w:color w:val="auto"/>
          <w:szCs w:val="21"/>
          <w:lang w:eastAsia="zh-CN"/>
        </w:rPr>
        <w:t>供应商须具有《农作物种子生产经营许可证》</w:t>
      </w:r>
      <w:r>
        <w:rPr>
          <w:rFonts w:hint="eastAsia" w:ascii="宋体" w:hAnsi="宋体" w:eastAsia="宋体" w:cs="宋体"/>
          <w:color w:val="auto"/>
          <w:kern w:val="0"/>
          <w:szCs w:val="21"/>
          <w:lang w:bidi="ar"/>
        </w:rPr>
        <w:t>。</w:t>
      </w:r>
    </w:p>
    <w:p w14:paraId="72A4AF17">
      <w:pPr>
        <w:widowControl/>
        <w:ind w:firstLine="420"/>
        <w:jc w:val="left"/>
        <w:outlineLvl w:val="2"/>
        <w:rPr>
          <w:szCs w:val="21"/>
        </w:rPr>
      </w:pPr>
      <w:r>
        <w:rPr>
          <w:rFonts w:hint="eastAsia" w:ascii="宋体" w:hAnsi="宋体" w:eastAsia="宋体" w:cs="宋体"/>
          <w:kern w:val="0"/>
          <w:szCs w:val="21"/>
          <w:lang w:bidi="ar"/>
        </w:rPr>
        <w:t>3.</w:t>
      </w:r>
      <w:r>
        <w:rPr>
          <w:rFonts w:ascii="宋体" w:hAnsi="宋体" w:eastAsia="宋体" w:cs="宋体"/>
          <w:kern w:val="0"/>
          <w:szCs w:val="21"/>
          <w:lang w:bidi="ar"/>
        </w:rPr>
        <w:t>单位负责人为同一人或者存在直接控股、管理关系的不同投标人，不得参加同一合同项下的政府采购活动。</w:t>
      </w:r>
    </w:p>
    <w:p w14:paraId="31B6E917">
      <w:pPr>
        <w:widowControl/>
        <w:ind w:firstLine="420"/>
        <w:jc w:val="left"/>
        <w:outlineLvl w:val="2"/>
        <w:rPr>
          <w:szCs w:val="21"/>
        </w:rPr>
      </w:pPr>
      <w:r>
        <w:rPr>
          <w:rFonts w:hint="eastAsia" w:ascii="宋体" w:hAnsi="宋体" w:eastAsia="宋体" w:cs="宋体"/>
          <w:kern w:val="0"/>
          <w:szCs w:val="21"/>
          <w:lang w:bidi="ar"/>
        </w:rPr>
        <w:t>4.</w:t>
      </w:r>
      <w:r>
        <w:rPr>
          <w:rFonts w:ascii="宋体" w:hAnsi="宋体" w:eastAsia="宋体" w:cs="宋体"/>
          <w:kern w:val="0"/>
          <w:szCs w:val="21"/>
          <w:lang w:bidi="ar"/>
        </w:rPr>
        <w:t>为本采购项目提供整体设计、规范编制或者项目管理、监理、检测等服务的，不得再参加此项目的其他采购活动。</w:t>
      </w:r>
    </w:p>
    <w:p w14:paraId="7DB1CC91">
      <w:pPr>
        <w:widowControl/>
        <w:ind w:firstLine="420"/>
        <w:jc w:val="left"/>
        <w:outlineLvl w:val="2"/>
        <w:rPr>
          <w:szCs w:val="21"/>
        </w:rPr>
      </w:pPr>
      <w:r>
        <w:rPr>
          <w:rFonts w:hint="eastAsia" w:ascii="宋体" w:hAnsi="宋体" w:eastAsia="宋体" w:cs="宋体"/>
          <w:kern w:val="0"/>
          <w:szCs w:val="21"/>
          <w:lang w:bidi="ar"/>
        </w:rPr>
        <w:t>5.</w:t>
      </w:r>
      <w:r>
        <w:rPr>
          <w:rFonts w:ascii="宋体" w:hAnsi="宋体" w:eastAsia="宋体" w:cs="宋体"/>
          <w:kern w:val="0"/>
          <w:szCs w:val="21"/>
          <w:lang w:bidi="ar"/>
        </w:rPr>
        <w:t>列入失信被执行人、重大税收违法失信主体名单、政府采购严重违法失信行为记录名单的，拒绝其参与政府采购活动。</w:t>
      </w:r>
    </w:p>
    <w:p w14:paraId="33F6FE53">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6.</w:t>
      </w:r>
      <w:r>
        <w:rPr>
          <w:rFonts w:ascii="宋体" w:hAnsi="宋体" w:eastAsia="宋体" w:cs="宋体"/>
          <w:kern w:val="0"/>
          <w:szCs w:val="21"/>
          <w:lang w:bidi="ar"/>
        </w:rPr>
        <w:t>联合体投标。本次招标</w:t>
      </w:r>
      <w:r>
        <w:rPr>
          <w:rFonts w:ascii="宋体" w:hAnsi="宋体" w:eastAsia="宋体" w:cs="宋体"/>
          <w:kern w:val="0"/>
          <w:szCs w:val="21"/>
          <w:u w:val="single"/>
          <w:lang w:bidi="ar"/>
        </w:rPr>
        <w:t>不接受</w:t>
      </w:r>
      <w:r>
        <w:rPr>
          <w:rFonts w:ascii="宋体" w:hAnsi="宋体" w:eastAsia="宋体" w:cs="宋体"/>
          <w:kern w:val="0"/>
          <w:szCs w:val="21"/>
          <w:lang w:bidi="ar"/>
        </w:rPr>
        <w:t xml:space="preserve">联合体投标。 </w:t>
      </w:r>
      <w:bookmarkStart w:id="13" w:name="_Toc23434"/>
    </w:p>
    <w:p w14:paraId="232BFE79">
      <w:pPr>
        <w:widowControl/>
        <w:ind w:firstLine="420" w:firstLineChars="200"/>
        <w:jc w:val="left"/>
        <w:outlineLvl w:val="2"/>
        <w:rPr>
          <w:rFonts w:ascii="宋体" w:hAnsi="宋体" w:eastAsia="宋体" w:cs="宋体"/>
          <w:kern w:val="0"/>
          <w:szCs w:val="21"/>
          <w:lang w:bidi="ar"/>
        </w:rPr>
      </w:pPr>
      <w:r>
        <w:rPr>
          <w:rFonts w:hint="eastAsia" w:ascii="宋体" w:hAnsi="宋体" w:eastAsia="宋体" w:cs="宋体"/>
          <w:kern w:val="0"/>
          <w:szCs w:val="21"/>
          <w:lang w:bidi="ar"/>
        </w:rPr>
        <w:t>注：</w:t>
      </w:r>
      <w:r>
        <w:rPr>
          <w:rFonts w:hint="eastAsia" w:ascii="宋体" w:hAnsi="宋体" w:eastAsia="宋体" w:cs="宋体"/>
          <w:b/>
          <w:bCs/>
          <w:kern w:val="0"/>
          <w:szCs w:val="21"/>
          <w:lang w:bidi="ar"/>
        </w:rPr>
        <w:t>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p w14:paraId="45D3A200">
      <w:pPr>
        <w:pStyle w:val="5"/>
        <w:keepNext w:val="0"/>
        <w:keepLines w:val="0"/>
        <w:widowControl/>
        <w:spacing w:before="0" w:after="0" w:line="240" w:lineRule="auto"/>
        <w:ind w:firstLine="422" w:firstLineChars="200"/>
        <w:jc w:val="both"/>
        <w:rPr>
          <w:sz w:val="21"/>
          <w:szCs w:val="21"/>
        </w:rPr>
      </w:pPr>
      <w:bookmarkStart w:id="14" w:name="_Toc18182"/>
      <w:r>
        <w:rPr>
          <w:rFonts w:hint="eastAsia"/>
          <w:sz w:val="21"/>
          <w:szCs w:val="21"/>
        </w:rPr>
        <w:t>五</w:t>
      </w:r>
      <w:r>
        <w:rPr>
          <w:sz w:val="21"/>
          <w:szCs w:val="21"/>
        </w:rPr>
        <w:t>、获取招标文件的时间、期限、地点及方式</w:t>
      </w:r>
      <w:bookmarkEnd w:id="13"/>
      <w:bookmarkEnd w:id="14"/>
    </w:p>
    <w:p w14:paraId="21A9BD69">
      <w:pPr>
        <w:pStyle w:val="46"/>
        <w:spacing w:before="0" w:beforeLines="0" w:line="240" w:lineRule="auto"/>
        <w:ind w:firstLine="420"/>
        <w:textAlignment w:val="baseline"/>
        <w:rPr>
          <w:sz w:val="21"/>
          <w:szCs w:val="21"/>
        </w:rPr>
      </w:pPr>
      <w:bookmarkStart w:id="15" w:name="_Toc22201059"/>
      <w:bookmarkStart w:id="16" w:name="_Toc40166569"/>
      <w:r>
        <w:rPr>
          <w:rFonts w:hint="eastAsia"/>
          <w:sz w:val="21"/>
          <w:szCs w:val="21"/>
        </w:rPr>
        <w:t>有意参加投标者，请于</w:t>
      </w:r>
      <w:r>
        <w:rPr>
          <w:rFonts w:hint="eastAsia"/>
          <w:sz w:val="21"/>
          <w:szCs w:val="21"/>
          <w:lang w:val="en-US" w:eastAsia="zh-CN"/>
        </w:rPr>
        <w:t>2026</w:t>
      </w:r>
      <w:r>
        <w:rPr>
          <w:rFonts w:hint="eastAsia"/>
          <w:sz w:val="21"/>
          <w:szCs w:val="21"/>
        </w:rPr>
        <w:t>年</w:t>
      </w:r>
      <w:r>
        <w:rPr>
          <w:rFonts w:hint="eastAsia"/>
          <w:sz w:val="21"/>
          <w:szCs w:val="21"/>
          <w:lang w:val="en-US" w:eastAsia="zh-CN"/>
        </w:rPr>
        <w:t>8</w:t>
      </w:r>
      <w:r>
        <w:rPr>
          <w:rFonts w:hint="eastAsia"/>
          <w:sz w:val="21"/>
          <w:szCs w:val="21"/>
        </w:rPr>
        <w:t>月</w:t>
      </w:r>
      <w:r>
        <w:rPr>
          <w:rFonts w:hint="eastAsia"/>
          <w:sz w:val="21"/>
          <w:szCs w:val="21"/>
          <w:lang w:val="en-US" w:eastAsia="zh-CN"/>
        </w:rPr>
        <w:t xml:space="preserve"> 25</w:t>
      </w:r>
      <w:r>
        <w:rPr>
          <w:rFonts w:hint="eastAsia"/>
          <w:sz w:val="21"/>
          <w:szCs w:val="21"/>
        </w:rPr>
        <w:t xml:space="preserve"> 日起至202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 9</w:t>
      </w:r>
      <w:r>
        <w:rPr>
          <w:rFonts w:hint="eastAsia"/>
          <w:sz w:val="21"/>
          <w:szCs w:val="21"/>
        </w:rPr>
        <w:t>月</w:t>
      </w:r>
      <w:r>
        <w:rPr>
          <w:rFonts w:hint="eastAsia"/>
          <w:sz w:val="21"/>
          <w:szCs w:val="21"/>
          <w:lang w:val="en-US" w:eastAsia="zh-CN"/>
        </w:rPr>
        <w:t xml:space="preserve"> 14 </w:t>
      </w:r>
      <w:r>
        <w:rPr>
          <w:rFonts w:hint="eastAsia"/>
          <w:sz w:val="21"/>
          <w:szCs w:val="21"/>
        </w:rPr>
        <w:t>日止，每日0</w:t>
      </w:r>
      <w:r>
        <w:rPr>
          <w:rFonts w:hint="eastAsia"/>
          <w:sz w:val="21"/>
          <w:szCs w:val="21"/>
          <w:lang w:val="en-US" w:eastAsia="zh-CN"/>
        </w:rPr>
        <w:t>8</w:t>
      </w:r>
      <w:r>
        <w:rPr>
          <w:rFonts w:hint="eastAsia"/>
          <w:sz w:val="21"/>
          <w:szCs w:val="21"/>
        </w:rPr>
        <w:t>时00分到17时</w:t>
      </w:r>
      <w:r>
        <w:rPr>
          <w:rFonts w:hint="eastAsia"/>
          <w:sz w:val="21"/>
          <w:szCs w:val="21"/>
          <w:lang w:val="en-US" w:eastAsia="zh-CN"/>
        </w:rPr>
        <w:t>3</w:t>
      </w:r>
      <w:r>
        <w:rPr>
          <w:rFonts w:hint="eastAsia"/>
          <w:sz w:val="21"/>
          <w:szCs w:val="21"/>
        </w:rPr>
        <w:t>0分（北京时间），在张家界公共资源交易网（http：//ggzy.zjj.gov.cn）“政府采购→采购公告”栏进行网上下载/获取招标文件，逾期将不能获取文件。修改、澄清后的招标文件请投标人按以上方式登录网站自行下载，恕不另行通知，如有遗漏投标人自行承担全部责任。</w:t>
      </w:r>
      <w:r>
        <w:rPr>
          <w:rFonts w:hint="eastAsia" w:ascii="宋体" w:hAnsi="宋体" w:cs="微软雅黑"/>
          <w:spacing w:val="-2"/>
          <w:kern w:val="0"/>
          <w:sz w:val="21"/>
          <w:szCs w:val="21"/>
        </w:rPr>
        <w:t>本项目采用线上招标投标方式，投标人须办理数字证书ukey，在张家界市公共资源交易中心产权交易系统（https://www.zjjggzy.cn/portal/index）进行注册登记和CA认证。</w:t>
      </w:r>
    </w:p>
    <w:p w14:paraId="14B86B66">
      <w:pPr>
        <w:pStyle w:val="46"/>
        <w:spacing w:before="0" w:beforeLines="0" w:line="240" w:lineRule="auto"/>
        <w:ind w:firstLine="420"/>
        <w:textAlignment w:val="baseline"/>
        <w:rPr>
          <w:rFonts w:ascii="宋体" w:hAnsi="宋体" w:cs="微软雅黑"/>
          <w:spacing w:val="-2"/>
          <w:kern w:val="0"/>
          <w:sz w:val="21"/>
          <w:szCs w:val="21"/>
        </w:rPr>
      </w:pPr>
      <w:r>
        <w:rPr>
          <w:rFonts w:hint="eastAsia"/>
          <w:sz w:val="21"/>
          <w:szCs w:val="21"/>
        </w:rPr>
        <w:sym w:font="Wingdings" w:char="00FE"/>
      </w:r>
      <w:r>
        <w:rPr>
          <w:rFonts w:hint="eastAsia" w:ascii="宋体" w:hAnsi="宋体" w:cs="微软雅黑"/>
          <w:spacing w:val="-2"/>
          <w:kern w:val="0"/>
          <w:sz w:val="21"/>
          <w:szCs w:val="21"/>
        </w:rPr>
        <w:t>本项目实行电子交易，有意参加投标者，在http://ggzy.zjj.gov.cn获取电子版招标文件。</w:t>
      </w:r>
    </w:p>
    <w:p w14:paraId="17BDE678">
      <w:pPr>
        <w:pStyle w:val="46"/>
        <w:spacing w:before="0" w:beforeLines="0" w:line="240" w:lineRule="auto"/>
        <w:ind w:firstLine="420"/>
        <w:textAlignment w:val="baseline"/>
        <w:rPr>
          <w:sz w:val="21"/>
          <w:szCs w:val="21"/>
        </w:rPr>
      </w:pPr>
      <w:r>
        <w:rPr>
          <w:rFonts w:hint="eastAsia"/>
          <w:sz w:val="21"/>
          <w:szCs w:val="21"/>
        </w:rPr>
        <w:sym w:font="Wingdings" w:char="00A8"/>
      </w:r>
      <w:r>
        <w:rPr>
          <w:rFonts w:hint="eastAsia" w:ascii="宋体" w:hAnsi="宋体" w:cs="微软雅黑"/>
          <w:spacing w:val="-2"/>
          <w:kern w:val="0"/>
          <w:sz w:val="21"/>
          <w:szCs w:val="21"/>
        </w:rPr>
        <w:t>本项目进行资格预审，招标文件将向所有通过资格预审的供应商提供。</w:t>
      </w:r>
      <w:bookmarkEnd w:id="15"/>
      <w:bookmarkEnd w:id="16"/>
      <w:bookmarkStart w:id="17" w:name="_Toc17502"/>
    </w:p>
    <w:p w14:paraId="795D5A5A">
      <w:pPr>
        <w:pStyle w:val="5"/>
        <w:keepNext w:val="0"/>
        <w:keepLines w:val="0"/>
        <w:widowControl/>
        <w:spacing w:before="0" w:after="0" w:line="240" w:lineRule="auto"/>
        <w:ind w:firstLine="422" w:firstLineChars="200"/>
        <w:jc w:val="both"/>
        <w:rPr>
          <w:sz w:val="21"/>
          <w:szCs w:val="21"/>
        </w:rPr>
      </w:pPr>
      <w:bookmarkStart w:id="18" w:name="_Toc3522"/>
      <w:r>
        <w:rPr>
          <w:rFonts w:hint="eastAsia"/>
          <w:sz w:val="21"/>
          <w:szCs w:val="21"/>
        </w:rPr>
        <w:t>六</w:t>
      </w:r>
      <w:r>
        <w:rPr>
          <w:sz w:val="21"/>
          <w:szCs w:val="21"/>
        </w:rPr>
        <w:t>、投标截止时间、开标时间及地点</w:t>
      </w:r>
      <w:bookmarkEnd w:id="17"/>
      <w:bookmarkEnd w:id="18"/>
    </w:p>
    <w:p w14:paraId="1E913847">
      <w:pPr>
        <w:pStyle w:val="46"/>
        <w:spacing w:before="0" w:beforeLines="0" w:line="240" w:lineRule="auto"/>
        <w:ind w:firstLine="420"/>
        <w:textAlignment w:val="baseline"/>
        <w:outlineLvl w:val="2"/>
        <w:rPr>
          <w:sz w:val="21"/>
          <w:szCs w:val="21"/>
        </w:rPr>
      </w:pPr>
      <w:r>
        <w:rPr>
          <w:rFonts w:hint="eastAsia"/>
          <w:sz w:val="21"/>
          <w:szCs w:val="21"/>
        </w:rPr>
        <w:t>1.提交投标文件的截止时间：202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 9</w:t>
      </w:r>
      <w:r>
        <w:rPr>
          <w:rFonts w:hint="eastAsia"/>
          <w:sz w:val="21"/>
          <w:szCs w:val="21"/>
        </w:rPr>
        <w:t>月</w:t>
      </w:r>
      <w:r>
        <w:rPr>
          <w:rFonts w:hint="eastAsia"/>
          <w:sz w:val="21"/>
          <w:szCs w:val="21"/>
          <w:lang w:val="en-US" w:eastAsia="zh-CN"/>
        </w:rPr>
        <w:t xml:space="preserve">15  </w:t>
      </w:r>
      <w:r>
        <w:rPr>
          <w:rFonts w:hint="eastAsia"/>
          <w:sz w:val="21"/>
          <w:szCs w:val="21"/>
        </w:rPr>
        <w:t xml:space="preserve">日 </w:t>
      </w:r>
      <w:r>
        <w:rPr>
          <w:rFonts w:hint="eastAsia"/>
          <w:sz w:val="21"/>
          <w:szCs w:val="21"/>
          <w:lang w:val="en-US" w:eastAsia="zh-CN"/>
        </w:rPr>
        <w:t>10</w:t>
      </w:r>
      <w:r>
        <w:rPr>
          <w:rFonts w:hint="eastAsia"/>
          <w:sz w:val="21"/>
          <w:szCs w:val="21"/>
        </w:rPr>
        <w:t>:00（北京时间）</w:t>
      </w:r>
    </w:p>
    <w:p w14:paraId="4B6E413C">
      <w:pPr>
        <w:pStyle w:val="46"/>
        <w:spacing w:before="0" w:beforeLines="0" w:line="240" w:lineRule="auto"/>
        <w:ind w:firstLine="420"/>
        <w:rPr>
          <w:sz w:val="21"/>
          <w:szCs w:val="21"/>
        </w:rPr>
      </w:pPr>
      <w:r>
        <w:rPr>
          <w:rFonts w:hint="eastAsia"/>
          <w:sz w:val="21"/>
          <w:szCs w:val="21"/>
        </w:rPr>
        <w:t>2.提交投标文件地点：本项目属于电子标项目，具体操作为投标人在张家界市公共资源交易中心产权交易系统（https://www.zjjggzy.cn/portal/index），即可浏览、查阅和下载相关项目招标文件，对意向项目点击“竞买申请”按钮，网上填报《竞买申请书》，点击银行获取交易中心在该银行开设账户的随机子账号，再缴纳保证金；系统确认保证金到账后，上传投标文件。</w:t>
      </w:r>
    </w:p>
    <w:p w14:paraId="21647951">
      <w:pPr>
        <w:pStyle w:val="46"/>
        <w:spacing w:before="0" w:beforeLines="0" w:line="240" w:lineRule="auto"/>
        <w:ind w:firstLine="420"/>
        <w:textAlignment w:val="baseline"/>
        <w:outlineLvl w:val="2"/>
        <w:rPr>
          <w:sz w:val="21"/>
          <w:szCs w:val="21"/>
        </w:rPr>
      </w:pPr>
      <w:r>
        <w:rPr>
          <w:rFonts w:hint="eastAsia"/>
          <w:sz w:val="21"/>
          <w:szCs w:val="21"/>
        </w:rPr>
        <w:t>3.开标时间：202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9 </w:t>
      </w:r>
      <w:r>
        <w:rPr>
          <w:rFonts w:hint="eastAsia"/>
          <w:sz w:val="21"/>
          <w:szCs w:val="21"/>
        </w:rPr>
        <w:t xml:space="preserve">月 </w:t>
      </w:r>
      <w:r>
        <w:rPr>
          <w:rFonts w:hint="eastAsia"/>
          <w:sz w:val="21"/>
          <w:szCs w:val="21"/>
          <w:lang w:val="en-US" w:eastAsia="zh-CN"/>
        </w:rPr>
        <w:t xml:space="preserve"> 15</w:t>
      </w:r>
      <w:r>
        <w:rPr>
          <w:rFonts w:hint="eastAsia"/>
          <w:sz w:val="21"/>
          <w:szCs w:val="21"/>
        </w:rPr>
        <w:t xml:space="preserve"> 日 </w:t>
      </w:r>
      <w:r>
        <w:rPr>
          <w:rFonts w:hint="eastAsia"/>
          <w:sz w:val="21"/>
          <w:szCs w:val="21"/>
          <w:lang w:val="en-US" w:eastAsia="zh-CN"/>
        </w:rPr>
        <w:t>10</w:t>
      </w:r>
      <w:r>
        <w:rPr>
          <w:rFonts w:hint="eastAsia"/>
          <w:sz w:val="21"/>
          <w:szCs w:val="21"/>
        </w:rPr>
        <w:t>:00（北京时间）</w:t>
      </w:r>
    </w:p>
    <w:p w14:paraId="00205A3E">
      <w:pPr>
        <w:pStyle w:val="46"/>
        <w:spacing w:before="0" w:beforeLines="0" w:line="240" w:lineRule="auto"/>
        <w:ind w:firstLine="420"/>
        <w:textAlignment w:val="baseline"/>
        <w:outlineLvl w:val="2"/>
        <w:rPr>
          <w:sz w:val="21"/>
          <w:szCs w:val="21"/>
        </w:rPr>
      </w:pPr>
      <w:r>
        <w:rPr>
          <w:rFonts w:hint="eastAsia"/>
          <w:sz w:val="21"/>
          <w:szCs w:val="21"/>
        </w:rPr>
        <w:t>4.开标地点：</w:t>
      </w:r>
      <w:r>
        <w:rPr>
          <w:rFonts w:ascii="宋体" w:hAnsi="宋体" w:cs="宋体"/>
          <w:kern w:val="0"/>
          <w:sz w:val="21"/>
          <w:szCs w:val="21"/>
          <w:lang w:bidi="ar"/>
        </w:rPr>
        <w:t>张家界公共资源交易中心</w:t>
      </w:r>
      <w:r>
        <w:rPr>
          <w:rFonts w:hint="eastAsia" w:ascii="宋体" w:hAnsi="宋体" w:cs="宋体"/>
          <w:kern w:val="0"/>
          <w:sz w:val="21"/>
          <w:szCs w:val="21"/>
          <w:lang w:bidi="ar"/>
        </w:rPr>
        <w:t>，</w:t>
      </w:r>
      <w:r>
        <w:rPr>
          <w:rFonts w:hint="eastAsia"/>
          <w:sz w:val="21"/>
          <w:szCs w:val="21"/>
        </w:rPr>
        <w:t>本项目属于电子标项目，实行线上开标，所有投标人应当准时在线参加竞价，并在规定的时间内上传投标文件。</w:t>
      </w:r>
    </w:p>
    <w:p w14:paraId="049F8874">
      <w:pPr>
        <w:pStyle w:val="5"/>
        <w:keepNext w:val="0"/>
        <w:keepLines w:val="0"/>
        <w:widowControl/>
        <w:spacing w:before="0" w:after="0" w:line="240" w:lineRule="auto"/>
        <w:ind w:firstLine="422" w:firstLineChars="200"/>
        <w:jc w:val="both"/>
        <w:rPr>
          <w:sz w:val="21"/>
          <w:szCs w:val="21"/>
        </w:rPr>
      </w:pPr>
      <w:bookmarkStart w:id="19" w:name="_Toc8056"/>
      <w:bookmarkStart w:id="20" w:name="_Toc26888"/>
      <w:r>
        <w:rPr>
          <w:rFonts w:hint="eastAsia"/>
          <w:sz w:val="21"/>
          <w:szCs w:val="21"/>
        </w:rPr>
        <w:t>七</w:t>
      </w:r>
      <w:r>
        <w:rPr>
          <w:sz w:val="21"/>
          <w:szCs w:val="21"/>
        </w:rPr>
        <w:t>、公告期限</w:t>
      </w:r>
      <w:bookmarkEnd w:id="19"/>
      <w:bookmarkEnd w:id="20"/>
    </w:p>
    <w:p w14:paraId="1007F25F">
      <w:pPr>
        <w:widowControl/>
        <w:ind w:firstLine="42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本招标公告在中国湖南政府采购网（www.ccgp-hunan.gov.cn）发布。公告期限从本招标公告发布之日起</w:t>
      </w:r>
      <w:r>
        <w:rPr>
          <w:rFonts w:hint="eastAsia" w:ascii="宋体" w:hAnsi="宋体" w:eastAsia="宋体" w:cs="宋体"/>
          <w:kern w:val="0"/>
          <w:szCs w:val="21"/>
          <w:lang w:bidi="ar"/>
        </w:rPr>
        <w:t>10</w:t>
      </w:r>
      <w:r>
        <w:rPr>
          <w:rFonts w:ascii="宋体" w:hAnsi="宋体" w:eastAsia="宋体" w:cs="宋体"/>
          <w:kern w:val="0"/>
          <w:szCs w:val="21"/>
          <w:lang w:bidi="ar"/>
        </w:rPr>
        <w:t>个工作日。</w:t>
      </w:r>
    </w:p>
    <w:p w14:paraId="0B8DD603">
      <w:pPr>
        <w:widowControl/>
        <w:ind w:firstLine="42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在其他媒体发布的招标公告，公告内容以本招标公告指定媒体发布的公告为准；公告期限自本招标公告指定媒体最先发布公告之日起算。</w:t>
      </w:r>
      <w:bookmarkStart w:id="21" w:name="_Toc6023"/>
    </w:p>
    <w:p w14:paraId="27C297A6">
      <w:pPr>
        <w:pStyle w:val="5"/>
        <w:keepNext w:val="0"/>
        <w:keepLines w:val="0"/>
        <w:widowControl/>
        <w:spacing w:before="0" w:after="0" w:line="240" w:lineRule="auto"/>
        <w:ind w:firstLine="422" w:firstLineChars="200"/>
        <w:jc w:val="both"/>
        <w:rPr>
          <w:sz w:val="21"/>
          <w:szCs w:val="21"/>
        </w:rPr>
      </w:pPr>
      <w:bookmarkStart w:id="22" w:name="_Toc6665"/>
      <w:r>
        <w:rPr>
          <w:rFonts w:hint="eastAsia"/>
          <w:sz w:val="21"/>
          <w:szCs w:val="21"/>
        </w:rPr>
        <w:t>八</w:t>
      </w:r>
      <w:r>
        <w:rPr>
          <w:sz w:val="21"/>
          <w:szCs w:val="21"/>
        </w:rPr>
        <w:t>、询问及质疑</w:t>
      </w:r>
      <w:bookmarkEnd w:id="21"/>
      <w:bookmarkEnd w:id="22"/>
    </w:p>
    <w:p w14:paraId="4E129996">
      <w:pPr>
        <w:widowControl/>
        <w:ind w:firstLine="420" w:firstLineChars="20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投标人对政府采购活动事项如有疑问的，可以向采购人、采购代理机构提出询问。采购人、采购代理机构将在3个工作日内作出答复。</w:t>
      </w:r>
    </w:p>
    <w:p w14:paraId="5D9A75DC">
      <w:pPr>
        <w:widowControl/>
        <w:ind w:firstLine="420" w:firstLineChars="20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投标人对电子交易平台办理CA证书、操作等如有疑问，请咨询电子交易平台服务机构。</w:t>
      </w:r>
    </w:p>
    <w:p w14:paraId="7C52C663">
      <w:pPr>
        <w:widowControl/>
        <w:ind w:firstLine="420" w:firstLineChars="200"/>
        <w:jc w:val="left"/>
        <w:rPr>
          <w:szCs w:val="21"/>
        </w:rPr>
      </w:pPr>
      <w:r>
        <w:rPr>
          <w:rFonts w:ascii="宋体" w:hAnsi="宋体" w:eastAsia="宋体" w:cs="宋体"/>
          <w:kern w:val="0"/>
          <w:szCs w:val="21"/>
          <w:lang w:bidi="ar"/>
        </w:rPr>
        <w:t>3</w:t>
      </w:r>
      <w:r>
        <w:rPr>
          <w:rFonts w:hint="eastAsia" w:ascii="宋体" w:hAnsi="宋体" w:eastAsia="宋体" w:cs="宋体"/>
          <w:kern w:val="0"/>
          <w:szCs w:val="21"/>
          <w:lang w:bidi="ar"/>
        </w:rPr>
        <w:t>.</w:t>
      </w:r>
      <w:r>
        <w:rPr>
          <w:rFonts w:ascii="宋体" w:hAnsi="宋体" w:eastAsia="宋体" w:cs="宋体"/>
          <w:kern w:val="0"/>
          <w:szCs w:val="21"/>
          <w:lang w:bidi="ar"/>
        </w:rPr>
        <w:t>潜在投标人认为招标文件或招标公告使自己的合法权益受到损害的，可以在收到招标文件之日或招标公告期限届满之日起7个工作日内，</w:t>
      </w:r>
      <w:r>
        <w:rPr>
          <w:rFonts w:hint="eastAsia" w:ascii="宋体" w:hAnsi="宋体" w:eastAsia="宋体" w:cs="宋体"/>
          <w:kern w:val="0"/>
          <w:szCs w:val="21"/>
          <w:lang w:bidi="ar"/>
        </w:rPr>
        <w:t>按照《政府采购质疑和投诉办法》（财政部令第94号）规定</w:t>
      </w:r>
      <w:r>
        <w:rPr>
          <w:rFonts w:ascii="宋体" w:hAnsi="宋体" w:eastAsia="宋体" w:cs="宋体"/>
          <w:kern w:val="0"/>
          <w:szCs w:val="21"/>
          <w:lang w:bidi="ar"/>
        </w:rPr>
        <w:t xml:space="preserve">，以纸质书面形式向采购人、采购代理机构提出质疑。 </w:t>
      </w:r>
    </w:p>
    <w:p w14:paraId="1084E3DB">
      <w:pPr>
        <w:pStyle w:val="5"/>
        <w:keepNext w:val="0"/>
        <w:keepLines w:val="0"/>
        <w:widowControl/>
        <w:spacing w:before="0" w:after="0" w:line="240" w:lineRule="auto"/>
        <w:ind w:firstLine="422" w:firstLineChars="200"/>
        <w:jc w:val="both"/>
        <w:rPr>
          <w:sz w:val="21"/>
          <w:szCs w:val="21"/>
        </w:rPr>
      </w:pPr>
      <w:bookmarkStart w:id="23" w:name="_Toc14061"/>
      <w:r>
        <w:rPr>
          <w:rFonts w:hint="eastAsia"/>
          <w:sz w:val="21"/>
          <w:szCs w:val="21"/>
        </w:rPr>
        <w:t>九</w:t>
      </w:r>
      <w:r>
        <w:rPr>
          <w:sz w:val="21"/>
          <w:szCs w:val="21"/>
        </w:rPr>
        <w:t>、投标说明</w:t>
      </w:r>
      <w:bookmarkEnd w:id="23"/>
    </w:p>
    <w:p w14:paraId="0C00B412">
      <w:pPr>
        <w:widowControl/>
        <w:ind w:firstLine="42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本公告选项：</w:t>
      </w:r>
      <w:r>
        <w:rPr>
          <w:rFonts w:ascii="宋体" w:hAnsi="宋体" w:eastAsia="宋体" w:cs="宋体"/>
          <w:kern w:val="0"/>
          <w:szCs w:val="21"/>
          <w:lang w:bidi="ar"/>
        </w:rPr>
        <w:sym w:font="Wingdings" w:char="00FE"/>
      </w:r>
      <w:r>
        <w:rPr>
          <w:rFonts w:ascii="宋体" w:hAnsi="宋体" w:eastAsia="宋体" w:cs="宋体"/>
          <w:kern w:val="0"/>
          <w:szCs w:val="21"/>
          <w:lang w:bidi="ar"/>
        </w:rPr>
        <w:t>表示选择，</w:t>
      </w:r>
      <w:r>
        <w:rPr>
          <w:rFonts w:ascii="宋体" w:hAnsi="宋体" w:eastAsia="宋体" w:cs="宋体"/>
          <w:kern w:val="0"/>
          <w:szCs w:val="21"/>
          <w:lang w:bidi="ar"/>
        </w:rPr>
        <w:sym w:font="Wingdings" w:char="00A8"/>
      </w:r>
      <w:r>
        <w:rPr>
          <w:rFonts w:ascii="宋体" w:hAnsi="宋体" w:eastAsia="宋体" w:cs="宋体"/>
          <w:kern w:val="0"/>
          <w:szCs w:val="21"/>
          <w:lang w:bidi="ar"/>
        </w:rPr>
        <w:t xml:space="preserve">表示未选择。 </w:t>
      </w:r>
    </w:p>
    <w:p w14:paraId="34DB60CD">
      <w:pPr>
        <w:widowControl/>
        <w:ind w:firstLine="42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投标人参与政府采购活动，无需向采购人、代理机构、交易平台缴纳任何费用。</w:t>
      </w:r>
    </w:p>
    <w:p w14:paraId="6092CB7C">
      <w:pPr>
        <w:pStyle w:val="5"/>
        <w:keepNext w:val="0"/>
        <w:keepLines w:val="0"/>
        <w:widowControl/>
        <w:spacing w:before="0" w:after="0" w:line="240" w:lineRule="auto"/>
        <w:ind w:firstLine="422" w:firstLineChars="200"/>
        <w:jc w:val="both"/>
        <w:rPr>
          <w:sz w:val="21"/>
          <w:szCs w:val="21"/>
        </w:rPr>
      </w:pPr>
      <w:bookmarkStart w:id="24" w:name="_Toc10093"/>
      <w:r>
        <w:rPr>
          <w:sz w:val="21"/>
          <w:szCs w:val="21"/>
        </w:rPr>
        <w:t>十、采购项目联系人姓名和电话</w:t>
      </w:r>
      <w:bookmarkEnd w:id="24"/>
    </w:p>
    <w:p w14:paraId="5CDF4C4E">
      <w:pPr>
        <w:widowControl/>
        <w:ind w:firstLine="420"/>
        <w:jc w:val="left"/>
        <w:rPr>
          <w:rFonts w:hint="eastAsia" w:eastAsia="宋体"/>
          <w:szCs w:val="21"/>
          <w:lang w:eastAsia="zh-CN"/>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联系人姓名：</w:t>
      </w:r>
      <w:r>
        <w:rPr>
          <w:rFonts w:hint="eastAsia" w:ascii="宋体" w:hAnsi="宋体" w:eastAsia="宋体" w:cs="宋体"/>
          <w:kern w:val="0"/>
          <w:szCs w:val="21"/>
          <w:u w:val="single"/>
          <w:lang w:eastAsia="zh-CN" w:bidi="ar"/>
        </w:rPr>
        <w:t>龚晓娟</w:t>
      </w:r>
    </w:p>
    <w:p w14:paraId="71E28942">
      <w:pPr>
        <w:widowControl/>
        <w:ind w:firstLine="420"/>
        <w:jc w:val="left"/>
        <w:rPr>
          <w:rFonts w:hint="default" w:eastAsia="宋体"/>
          <w:szCs w:val="21"/>
          <w:lang w:val="en-US" w:eastAsia="zh-CN"/>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电话：</w:t>
      </w:r>
      <w:r>
        <w:rPr>
          <w:rFonts w:hint="eastAsia" w:ascii="宋体" w:hAnsi="宋体" w:eastAsia="宋体" w:cs="宋体"/>
          <w:kern w:val="0"/>
          <w:szCs w:val="21"/>
          <w:u w:val="single"/>
          <w:lang w:val="en-US" w:eastAsia="zh-CN" w:bidi="ar"/>
        </w:rPr>
        <w:t>18174446222</w:t>
      </w:r>
    </w:p>
    <w:p w14:paraId="3D647938">
      <w:pPr>
        <w:pStyle w:val="5"/>
        <w:keepNext w:val="0"/>
        <w:keepLines w:val="0"/>
        <w:widowControl/>
        <w:spacing w:before="0" w:after="0" w:line="240" w:lineRule="auto"/>
        <w:ind w:firstLine="422" w:firstLineChars="200"/>
        <w:jc w:val="both"/>
        <w:rPr>
          <w:sz w:val="21"/>
          <w:szCs w:val="21"/>
        </w:rPr>
      </w:pPr>
      <w:bookmarkStart w:id="25" w:name="_Toc31125"/>
      <w:r>
        <w:rPr>
          <w:sz w:val="21"/>
          <w:szCs w:val="21"/>
        </w:rPr>
        <w:t>十</w:t>
      </w:r>
      <w:r>
        <w:rPr>
          <w:rFonts w:hint="eastAsia"/>
          <w:sz w:val="21"/>
          <w:szCs w:val="21"/>
        </w:rPr>
        <w:t>二</w:t>
      </w:r>
      <w:r>
        <w:rPr>
          <w:sz w:val="21"/>
          <w:szCs w:val="21"/>
        </w:rPr>
        <w:t>、采购人、采购代理机构的名称、地址和联系方法</w:t>
      </w:r>
      <w:bookmarkEnd w:id="25"/>
    </w:p>
    <w:p w14:paraId="1226E482">
      <w:pPr>
        <w:pStyle w:val="5"/>
        <w:keepNext w:val="0"/>
        <w:keepLines w:val="0"/>
        <w:widowControl/>
        <w:spacing w:before="0" w:after="0" w:line="240" w:lineRule="auto"/>
        <w:ind w:firstLine="422" w:firstLineChars="200"/>
        <w:jc w:val="both"/>
        <w:rPr>
          <w:sz w:val="21"/>
          <w:szCs w:val="21"/>
        </w:rPr>
      </w:pPr>
      <w:r>
        <w:rPr>
          <w:sz w:val="21"/>
          <w:szCs w:val="21"/>
        </w:rPr>
        <w:t>1</w:t>
      </w:r>
      <w:r>
        <w:rPr>
          <w:rFonts w:hint="eastAsia"/>
          <w:sz w:val="21"/>
          <w:szCs w:val="21"/>
        </w:rPr>
        <w:t>.</w:t>
      </w:r>
      <w:r>
        <w:rPr>
          <w:sz w:val="21"/>
          <w:szCs w:val="21"/>
        </w:rPr>
        <w:t>采购人信息</w:t>
      </w:r>
    </w:p>
    <w:p w14:paraId="2FB9EE45">
      <w:pPr>
        <w:adjustRightInd w:val="0"/>
        <w:snapToGrid w:val="0"/>
        <w:ind w:firstLine="411" w:firstLineChars="196"/>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名  称：</w:t>
      </w:r>
      <w:r>
        <w:rPr>
          <w:rFonts w:hint="eastAsia" w:ascii="宋体" w:hAnsi="宋体" w:eastAsia="宋体" w:cs="宋体"/>
          <w:szCs w:val="21"/>
          <w:u w:val="single"/>
        </w:rPr>
        <w:t>张家界市永定区农业农村局</w:t>
      </w:r>
    </w:p>
    <w:p w14:paraId="5C542516">
      <w:pPr>
        <w:adjustRightInd w:val="0"/>
        <w:snapToGrid w:val="0"/>
        <w:ind w:firstLine="420" w:firstLineChars="200"/>
        <w:rPr>
          <w:rFonts w:ascii="宋体" w:hAnsi="宋体" w:eastAsia="宋体" w:cs="宋体"/>
          <w:szCs w:val="21"/>
          <w:u w:val="single"/>
        </w:rPr>
      </w:pPr>
      <w:r>
        <w:rPr>
          <w:rFonts w:hint="eastAsia" w:ascii="宋体" w:hAnsi="宋体" w:eastAsia="宋体" w:cs="宋体"/>
          <w:szCs w:val="21"/>
        </w:rPr>
        <w:t>（2）地  址：</w:t>
      </w:r>
      <w:r>
        <w:rPr>
          <w:rFonts w:hint="eastAsia" w:ascii="宋体" w:hAnsi="宋体" w:eastAsia="宋体" w:cs="宋体"/>
          <w:szCs w:val="21"/>
          <w:u w:val="single"/>
        </w:rPr>
        <w:t>张家界市永定区南庄路88号</w:t>
      </w:r>
    </w:p>
    <w:p w14:paraId="4D58020A">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（3）联系人：</w:t>
      </w:r>
      <w:r>
        <w:rPr>
          <w:rFonts w:hint="eastAsia" w:ascii="宋体" w:hAnsi="宋体" w:eastAsia="宋体" w:cs="宋体"/>
          <w:szCs w:val="21"/>
          <w:u w:val="single"/>
          <w:lang w:eastAsia="zh-CN"/>
        </w:rPr>
        <w:t>刘站长</w:t>
      </w:r>
    </w:p>
    <w:p w14:paraId="18571284">
      <w:pPr>
        <w:adjustRightInd w:val="0"/>
        <w:snapToGrid w:val="0"/>
        <w:ind w:firstLine="420" w:firstLineChars="200"/>
        <w:rPr>
          <w:rFonts w:ascii="宋体" w:hAnsi="宋体" w:eastAsia="宋体" w:cs="宋体"/>
          <w:szCs w:val="21"/>
        </w:rPr>
      </w:pPr>
      <w:r>
        <w:rPr>
          <w:rFonts w:hint="eastAsia" w:ascii="宋体" w:hAnsi="宋体" w:eastAsia="宋体" w:cs="宋体"/>
          <w:szCs w:val="21"/>
        </w:rPr>
        <w:t>（4）邮  编：</w:t>
      </w:r>
      <w:r>
        <w:rPr>
          <w:rFonts w:hint="eastAsia" w:ascii="宋体" w:hAnsi="宋体" w:eastAsia="宋体" w:cs="宋体"/>
          <w:szCs w:val="21"/>
          <w:u w:val="single"/>
        </w:rPr>
        <w:t>427000</w:t>
      </w:r>
    </w:p>
    <w:p w14:paraId="6B732EB8">
      <w:pPr>
        <w:adjustRightInd w:val="0"/>
        <w:snapToGrid w:val="0"/>
        <w:ind w:firstLine="420" w:firstLineChars="200"/>
        <w:rPr>
          <w:rFonts w:hint="eastAsia" w:ascii="宋体" w:hAnsi="宋体" w:eastAsia="宋体" w:cs="宋体"/>
          <w:kern w:val="0"/>
          <w:szCs w:val="21"/>
          <w:lang w:eastAsia="zh-CN" w:bidi="ar"/>
        </w:rPr>
      </w:pPr>
      <w:r>
        <w:rPr>
          <w:rFonts w:hint="eastAsia" w:ascii="宋体" w:hAnsi="宋体" w:eastAsia="宋体" w:cs="宋体"/>
          <w:szCs w:val="21"/>
        </w:rPr>
        <w:t>（5）电  话：</w:t>
      </w:r>
      <w:r>
        <w:rPr>
          <w:rFonts w:hint="eastAsia" w:ascii="宋体" w:hAnsi="宋体" w:eastAsia="宋体" w:cs="宋体"/>
          <w:szCs w:val="21"/>
          <w:u w:val="single"/>
          <w:lang w:eastAsia="zh-CN"/>
        </w:rPr>
        <w:t>15174437780</w:t>
      </w:r>
    </w:p>
    <w:p w14:paraId="61872C4E">
      <w:pPr>
        <w:pStyle w:val="5"/>
        <w:keepNext w:val="0"/>
        <w:keepLines w:val="0"/>
        <w:widowControl/>
        <w:spacing w:before="0" w:after="0" w:line="240" w:lineRule="auto"/>
        <w:ind w:firstLine="422" w:firstLineChars="200"/>
        <w:jc w:val="both"/>
        <w:rPr>
          <w:sz w:val="21"/>
          <w:szCs w:val="21"/>
        </w:rPr>
      </w:pPr>
      <w:r>
        <w:rPr>
          <w:sz w:val="21"/>
          <w:szCs w:val="21"/>
        </w:rPr>
        <w:t>2</w:t>
      </w:r>
      <w:r>
        <w:rPr>
          <w:rFonts w:hint="eastAsia"/>
          <w:sz w:val="21"/>
          <w:szCs w:val="21"/>
        </w:rPr>
        <w:t>.</w:t>
      </w:r>
      <w:r>
        <w:rPr>
          <w:sz w:val="21"/>
          <w:szCs w:val="21"/>
        </w:rPr>
        <w:t>采购代理机构信息</w:t>
      </w:r>
    </w:p>
    <w:p w14:paraId="05983F67">
      <w:pPr>
        <w:adjustRightInd w:val="0"/>
        <w:snapToGrid w:val="0"/>
        <w:ind w:firstLine="411" w:firstLineChars="196"/>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名  称：</w:t>
      </w:r>
      <w:r>
        <w:rPr>
          <w:rFonts w:hint="eastAsia" w:ascii="宋体" w:hAnsi="宋体" w:eastAsia="宋体" w:cs="宋体"/>
          <w:szCs w:val="21"/>
          <w:u w:val="single"/>
        </w:rPr>
        <w:t>张家界康源招标代理有限公司</w:t>
      </w:r>
    </w:p>
    <w:p w14:paraId="41447842">
      <w:pPr>
        <w:adjustRightInd w:val="0"/>
        <w:snapToGrid w:val="0"/>
        <w:ind w:firstLine="420" w:firstLineChars="200"/>
        <w:rPr>
          <w:rFonts w:ascii="宋体" w:hAnsi="宋体" w:eastAsia="宋体" w:cs="宋体"/>
          <w:szCs w:val="21"/>
        </w:rPr>
      </w:pPr>
      <w:r>
        <w:rPr>
          <w:rFonts w:hint="eastAsia" w:ascii="宋体" w:hAnsi="宋体" w:eastAsia="宋体" w:cs="宋体"/>
          <w:szCs w:val="21"/>
        </w:rPr>
        <w:t>（2）地  址：</w:t>
      </w:r>
      <w:r>
        <w:rPr>
          <w:rFonts w:hint="eastAsia" w:ascii="宋体" w:hAnsi="宋体" w:eastAsia="宋体" w:cs="宋体"/>
          <w:szCs w:val="21"/>
          <w:u w:val="single"/>
        </w:rPr>
        <w:t>张家界市永定区崇文办事处古庸路福天华府一期2栋1301室</w:t>
      </w:r>
    </w:p>
    <w:p w14:paraId="3C2ED337">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（3）联系人：</w:t>
      </w:r>
      <w:r>
        <w:rPr>
          <w:rFonts w:hint="eastAsia" w:ascii="宋体" w:hAnsi="宋体" w:eastAsia="宋体" w:cs="宋体"/>
          <w:szCs w:val="21"/>
          <w:u w:val="single"/>
          <w:lang w:eastAsia="zh-CN"/>
        </w:rPr>
        <w:t>龚晓娟</w:t>
      </w:r>
    </w:p>
    <w:p w14:paraId="5C263E90">
      <w:pPr>
        <w:adjustRightInd w:val="0"/>
        <w:snapToGrid w:val="0"/>
        <w:ind w:firstLine="420" w:firstLineChars="200"/>
        <w:rPr>
          <w:rFonts w:ascii="宋体" w:hAnsi="宋体" w:eastAsia="宋体" w:cs="宋体"/>
          <w:szCs w:val="21"/>
        </w:rPr>
      </w:pPr>
      <w:r>
        <w:rPr>
          <w:rFonts w:hint="eastAsia" w:ascii="宋体" w:hAnsi="宋体" w:eastAsia="宋体" w:cs="宋体"/>
          <w:szCs w:val="21"/>
        </w:rPr>
        <w:t>（4）邮  编：</w:t>
      </w:r>
      <w:r>
        <w:rPr>
          <w:rFonts w:hint="eastAsia" w:ascii="宋体" w:hAnsi="宋体" w:eastAsia="宋体" w:cs="宋体"/>
          <w:szCs w:val="21"/>
          <w:u w:val="single"/>
        </w:rPr>
        <w:t>427000</w:t>
      </w:r>
    </w:p>
    <w:p w14:paraId="19F8115F">
      <w:pPr>
        <w:adjustRightInd w:val="0"/>
        <w:snapToGrid w:val="0"/>
        <w:ind w:firstLine="420" w:firstLineChars="200"/>
        <w:rPr>
          <w:rFonts w:hint="eastAsia" w:ascii="宋体" w:hAnsi="宋体" w:eastAsia="宋体" w:cs="宋体"/>
          <w:kern w:val="0"/>
          <w:szCs w:val="21"/>
          <w:u w:val="single"/>
          <w:lang w:val="en-US" w:eastAsia="zh-CN" w:bidi="ar"/>
        </w:rPr>
      </w:pPr>
      <w:r>
        <w:rPr>
          <w:rFonts w:hint="eastAsia" w:ascii="宋体" w:hAnsi="宋体" w:eastAsia="宋体" w:cs="宋体"/>
          <w:szCs w:val="21"/>
        </w:rPr>
        <w:t>（5）电  话：</w:t>
      </w:r>
      <w:r>
        <w:rPr>
          <w:rFonts w:hint="eastAsia" w:ascii="宋体" w:hAnsi="宋体" w:eastAsia="宋体" w:cs="宋体"/>
          <w:szCs w:val="21"/>
          <w:u w:val="single"/>
        </w:rPr>
        <w:t>0744-8259098、</w:t>
      </w:r>
      <w:r>
        <w:rPr>
          <w:rFonts w:hint="eastAsia" w:ascii="宋体" w:hAnsi="宋体" w:eastAsia="宋体" w:cs="宋体"/>
          <w:kern w:val="0"/>
          <w:szCs w:val="21"/>
          <w:u w:val="single"/>
          <w:lang w:val="en-US" w:eastAsia="zh-CN" w:bidi="ar"/>
        </w:rPr>
        <w:t>18174446222</w:t>
      </w:r>
    </w:p>
    <w:p w14:paraId="66992710">
      <w:pPr>
        <w:adjustRightInd w:val="0"/>
        <w:snapToGrid w:val="0"/>
        <w:ind w:firstLine="420" w:firstLineChars="200"/>
        <w:rPr>
          <w:rFonts w:ascii="宋体" w:hAnsi="宋体" w:eastAsia="宋体" w:cs="宋体"/>
          <w:szCs w:val="21"/>
          <w:u w:val="single"/>
        </w:rPr>
      </w:pPr>
      <w:r>
        <w:rPr>
          <w:rFonts w:hint="eastAsia" w:ascii="宋体" w:hAnsi="宋体" w:eastAsia="宋体" w:cs="宋体"/>
          <w:szCs w:val="21"/>
        </w:rPr>
        <w:t>（6）电子邮箱：</w:t>
      </w:r>
      <w:r>
        <w:rPr>
          <w:rFonts w:hint="eastAsia" w:ascii="宋体" w:hAnsi="宋体" w:eastAsia="宋体" w:cs="宋体"/>
          <w:szCs w:val="21"/>
          <w:u w:val="single"/>
        </w:rPr>
        <w:t>1256353057@qq.com</w:t>
      </w:r>
    </w:p>
    <w:p w14:paraId="006DF6FA">
      <w:pPr>
        <w:pStyle w:val="5"/>
        <w:keepNext w:val="0"/>
        <w:keepLines w:val="0"/>
        <w:widowControl/>
        <w:spacing w:before="0" w:after="0" w:line="240" w:lineRule="auto"/>
        <w:ind w:firstLine="422" w:firstLineChars="200"/>
        <w:jc w:val="both"/>
        <w:rPr>
          <w:sz w:val="21"/>
          <w:szCs w:val="21"/>
        </w:rPr>
      </w:pPr>
      <w:r>
        <w:rPr>
          <w:sz w:val="21"/>
          <w:szCs w:val="21"/>
        </w:rPr>
        <w:t>3</w:t>
      </w:r>
      <w:r>
        <w:rPr>
          <w:rFonts w:hint="eastAsia"/>
          <w:sz w:val="21"/>
          <w:szCs w:val="21"/>
        </w:rPr>
        <w:t>.</w:t>
      </w:r>
      <w:r>
        <w:rPr>
          <w:sz w:val="21"/>
          <w:szCs w:val="21"/>
        </w:rPr>
        <w:t>电子交易平台服务机构信息</w:t>
      </w:r>
    </w:p>
    <w:p w14:paraId="3A27B0BC">
      <w:pPr>
        <w:ind w:firstLine="420" w:firstLineChars="200"/>
        <w:rPr>
          <w:szCs w:val="21"/>
        </w:rPr>
      </w:pPr>
      <w:r>
        <w:rPr>
          <w:rFonts w:ascii="宋体" w:hAnsi="宋体" w:eastAsia="宋体" w:cs="宋体"/>
          <w:kern w:val="0"/>
          <w:szCs w:val="21"/>
          <w:lang w:bidi="ar"/>
        </w:rPr>
        <w:t xml:space="preserve">（1）名 称：张家界公共资源交易网 </w:t>
      </w:r>
    </w:p>
    <w:p w14:paraId="47F1273C">
      <w:pPr>
        <w:widowControl/>
        <w:ind w:firstLine="420" w:firstLineChars="200"/>
        <w:jc w:val="left"/>
        <w:rPr>
          <w:szCs w:val="21"/>
        </w:rPr>
      </w:pPr>
      <w:r>
        <w:rPr>
          <w:rFonts w:ascii="宋体" w:hAnsi="宋体" w:eastAsia="宋体" w:cs="宋体"/>
          <w:kern w:val="0"/>
          <w:szCs w:val="21"/>
          <w:lang w:bidi="ar"/>
        </w:rPr>
        <w:t>（2）联系人：</w:t>
      </w:r>
      <w:r>
        <w:rPr>
          <w:rFonts w:hint="eastAsia" w:ascii="宋体" w:hAnsi="宋体" w:eastAsia="宋体" w:cs="宋体"/>
          <w:kern w:val="0"/>
          <w:szCs w:val="21"/>
          <w:lang w:bidi="ar"/>
        </w:rPr>
        <w:t>技术人员</w:t>
      </w:r>
      <w:r>
        <w:rPr>
          <w:rFonts w:ascii="宋体" w:hAnsi="宋体" w:eastAsia="宋体" w:cs="宋体"/>
          <w:kern w:val="0"/>
          <w:szCs w:val="21"/>
          <w:lang w:bidi="ar"/>
        </w:rPr>
        <w:t xml:space="preserve"> </w:t>
      </w:r>
    </w:p>
    <w:p w14:paraId="54D34E03">
      <w:pPr>
        <w:ind w:firstLine="420" w:firstLineChars="200"/>
        <w:rPr>
          <w:szCs w:val="21"/>
        </w:rPr>
      </w:pPr>
      <w:r>
        <w:rPr>
          <w:rFonts w:ascii="宋体" w:hAnsi="宋体" w:eastAsia="宋体" w:cs="宋体"/>
          <w:kern w:val="0"/>
          <w:szCs w:val="21"/>
          <w:lang w:bidi="ar"/>
        </w:rPr>
        <w:t>（3）电 话：</w:t>
      </w:r>
      <w:r>
        <w:rPr>
          <w:rFonts w:hint="eastAsia" w:ascii="宋体" w:hAnsi="宋体" w:eastAsia="宋体" w:cs="宋体"/>
          <w:kern w:val="0"/>
          <w:szCs w:val="21"/>
          <w:lang w:bidi="ar"/>
        </w:rPr>
        <w:t>0744-8833296</w:t>
      </w:r>
    </w:p>
    <w:p w14:paraId="72C3E61E">
      <w:r>
        <w:rPr>
          <w:rFonts w:hint="eastAsia"/>
        </w:rPr>
        <w:br w:type="page"/>
      </w:r>
    </w:p>
    <w:bookmarkEnd w:id="5"/>
    <w:p w14:paraId="45522695">
      <w:pPr>
        <w:pStyle w:val="2"/>
        <w:spacing w:before="0" w:after="0"/>
        <w:sectPr>
          <w:pgSz w:w="11906" w:h="16838"/>
          <w:pgMar w:top="1417" w:right="1003" w:bottom="1701" w:left="1003" w:header="1134" w:footer="680" w:gutter="0"/>
          <w:cols w:space="425" w:num="1"/>
          <w:docGrid w:type="lines" w:linePitch="312" w:charSpace="0"/>
        </w:sectPr>
      </w:pPr>
      <w:bookmarkStart w:id="26" w:name="_Toc19995"/>
      <w:bookmarkStart w:id="27" w:name="_Toc27615"/>
      <w:bookmarkStart w:id="28" w:name="_Toc26894"/>
      <w:bookmarkStart w:id="29" w:name="_Toc14576"/>
      <w:bookmarkStart w:id="30" w:name="_Toc6573"/>
      <w:bookmarkStart w:id="31" w:name="_第二章_磋商须知"/>
      <w:bookmarkStart w:id="32" w:name="_Toc256000002"/>
      <w:bookmarkStart w:id="33" w:name="_Toc26622"/>
    </w:p>
    <w:bookmarkEnd w:id="26"/>
    <w:bookmarkEnd w:id="27"/>
    <w:bookmarkEnd w:id="28"/>
    <w:bookmarkEnd w:id="29"/>
    <w:bookmarkEnd w:id="30"/>
    <w:bookmarkEnd w:id="31"/>
    <w:bookmarkEnd w:id="32"/>
    <w:bookmarkEnd w:id="33"/>
    <w:p w14:paraId="592C4F31">
      <w:pPr>
        <w:pStyle w:val="2"/>
      </w:pPr>
      <w:bookmarkStart w:id="34" w:name="_Toc26067"/>
      <w:bookmarkStart w:id="35" w:name="_Toc27790"/>
      <w:bookmarkStart w:id="36" w:name="_Toc32293"/>
      <w:bookmarkStart w:id="37" w:name="_Toc16281"/>
      <w:bookmarkStart w:id="38" w:name="_Toc40166586"/>
      <w:bookmarkStart w:id="39" w:name="_第三章_采购需求"/>
      <w:r>
        <w:rPr>
          <w:rFonts w:hint="eastAsia"/>
        </w:rPr>
        <w:t>第二章 投标人须知</w:t>
      </w:r>
      <w:bookmarkEnd w:id="34"/>
      <w:bookmarkEnd w:id="35"/>
    </w:p>
    <w:p w14:paraId="2C22AC11">
      <w:pPr>
        <w:pStyle w:val="4"/>
        <w:textAlignment w:val="baseline"/>
      </w:pPr>
      <w:bookmarkStart w:id="40" w:name="_Toc6656"/>
      <w:bookmarkStart w:id="41" w:name="_Toc14113"/>
      <w:r>
        <w:rPr>
          <w:rFonts w:hint="eastAsia"/>
        </w:rPr>
        <w:t>第一节 投标人须知前附表</w:t>
      </w:r>
      <w:bookmarkEnd w:id="40"/>
      <w:bookmarkEnd w:id="41"/>
    </w:p>
    <w:tbl>
      <w:tblPr>
        <w:tblStyle w:val="31"/>
        <w:tblW w:w="976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25"/>
        <w:gridCol w:w="2375"/>
        <w:gridCol w:w="6263"/>
      </w:tblGrid>
      <w:tr w14:paraId="6526F7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1125" w:type="dxa"/>
            <w:shd w:val="pct10" w:color="B8CCE4" w:fill="DCE6F2"/>
            <w:vAlign w:val="center"/>
          </w:tcPr>
          <w:p w14:paraId="171E1A83">
            <w:pPr>
              <w:pStyle w:val="45"/>
              <w:textAlignment w:val="baseline"/>
            </w:pPr>
            <w:r>
              <w:rPr>
                <w:rFonts w:hint="eastAsia"/>
              </w:rPr>
              <w:t>条款号</w:t>
            </w:r>
          </w:p>
        </w:tc>
        <w:tc>
          <w:tcPr>
            <w:tcW w:w="2375" w:type="dxa"/>
            <w:shd w:val="pct10" w:color="B8CCE4" w:fill="DCE6F2"/>
            <w:vAlign w:val="center"/>
          </w:tcPr>
          <w:p w14:paraId="6FAF5AAD">
            <w:pPr>
              <w:pStyle w:val="45"/>
              <w:textAlignment w:val="baseline"/>
            </w:pPr>
            <w:r>
              <w:rPr>
                <w:rFonts w:hint="eastAsia"/>
              </w:rPr>
              <w:t>条款名称</w:t>
            </w:r>
          </w:p>
        </w:tc>
        <w:tc>
          <w:tcPr>
            <w:tcW w:w="6263" w:type="dxa"/>
            <w:shd w:val="pct10" w:color="B8CCE4" w:fill="DCE6F2"/>
            <w:vAlign w:val="center"/>
          </w:tcPr>
          <w:p w14:paraId="64232673">
            <w:pPr>
              <w:pStyle w:val="45"/>
              <w:textAlignment w:val="baseline"/>
            </w:pPr>
            <w:r>
              <w:rPr>
                <w:rFonts w:hint="eastAsia"/>
              </w:rPr>
              <w:t>编列内容规定</w:t>
            </w:r>
          </w:p>
        </w:tc>
      </w:tr>
      <w:tr w14:paraId="5BADD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25" w:type="dxa"/>
            <w:vAlign w:val="center"/>
          </w:tcPr>
          <w:p w14:paraId="0C6D2B79">
            <w:pPr>
              <w:pStyle w:val="48"/>
              <w:textAlignment w:val="baseline"/>
              <w:rPr>
                <w:rFonts w:ascii="微软雅黑" w:hAnsi="微软雅黑" w:cs="微软雅黑"/>
                <w:szCs w:val="21"/>
              </w:rPr>
            </w:pPr>
            <w:r>
              <w:rPr>
                <w:rFonts w:hint="eastAsia" w:ascii="微软雅黑" w:hAnsi="微软雅黑" w:cs="微软雅黑"/>
                <w:szCs w:val="21"/>
              </w:rPr>
              <w:t>1.1</w:t>
            </w:r>
          </w:p>
        </w:tc>
        <w:tc>
          <w:tcPr>
            <w:tcW w:w="2375" w:type="dxa"/>
            <w:vAlign w:val="center"/>
          </w:tcPr>
          <w:p w14:paraId="7C20E506">
            <w:pPr>
              <w:pStyle w:val="48"/>
              <w:textAlignment w:val="baseline"/>
              <w:rPr>
                <w:rFonts w:ascii="微软雅黑" w:hAnsi="微软雅黑" w:cs="微软雅黑"/>
                <w:szCs w:val="21"/>
              </w:rPr>
            </w:pPr>
            <w:r>
              <w:rPr>
                <w:rFonts w:hint="eastAsia" w:ascii="微软雅黑" w:hAnsi="微软雅黑" w:cs="微软雅黑"/>
                <w:szCs w:val="21"/>
              </w:rPr>
              <w:t>采购项目</w:t>
            </w:r>
          </w:p>
        </w:tc>
        <w:tc>
          <w:tcPr>
            <w:tcW w:w="6263" w:type="dxa"/>
            <w:vAlign w:val="center"/>
          </w:tcPr>
          <w:p w14:paraId="653AB5BC">
            <w:pPr>
              <w:pStyle w:val="48"/>
              <w:jc w:val="both"/>
              <w:textAlignment w:val="baseline"/>
              <w:rPr>
                <w:rFonts w:hint="eastAsia" w:ascii="微软雅黑" w:hAnsi="微软雅黑" w:eastAsia="微软雅黑" w:cs="微软雅黑"/>
                <w:szCs w:val="21"/>
                <w:lang w:eastAsia="zh-CN"/>
              </w:rPr>
            </w:pPr>
            <w:r>
              <w:rPr>
                <w:rFonts w:hint="eastAsia" w:ascii="微软雅黑" w:hAnsi="微软雅黑" w:cs="微软雅黑"/>
                <w:szCs w:val="21"/>
                <w:lang w:eastAsia="zh-CN"/>
              </w:rPr>
              <w:t>2026年稻油水旱轮作项目（油菜生产项目）及产油大县项目(第二次）</w:t>
            </w:r>
          </w:p>
        </w:tc>
      </w:tr>
      <w:tr w14:paraId="47FFAE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386B2C05">
            <w:pPr>
              <w:pStyle w:val="48"/>
              <w:textAlignment w:val="baseline"/>
              <w:rPr>
                <w:rFonts w:ascii="微软雅黑" w:hAnsi="微软雅黑" w:cs="微软雅黑"/>
                <w:szCs w:val="21"/>
              </w:rPr>
            </w:pPr>
            <w:r>
              <w:rPr>
                <w:rFonts w:hint="eastAsia" w:ascii="微软雅黑" w:hAnsi="微软雅黑" w:cs="微软雅黑"/>
                <w:szCs w:val="21"/>
              </w:rPr>
              <w:t>3.1</w:t>
            </w:r>
          </w:p>
        </w:tc>
        <w:tc>
          <w:tcPr>
            <w:tcW w:w="2375" w:type="dxa"/>
            <w:vAlign w:val="center"/>
          </w:tcPr>
          <w:p w14:paraId="5499B7AB">
            <w:pPr>
              <w:pStyle w:val="48"/>
              <w:textAlignment w:val="baseline"/>
              <w:rPr>
                <w:rFonts w:ascii="微软雅黑" w:hAnsi="微软雅黑" w:cs="微软雅黑"/>
                <w:szCs w:val="21"/>
              </w:rPr>
            </w:pPr>
            <w:r>
              <w:rPr>
                <w:rFonts w:hint="eastAsia" w:ascii="微软雅黑" w:hAnsi="微软雅黑" w:cs="微软雅黑"/>
                <w:szCs w:val="21"/>
              </w:rPr>
              <w:t>采购人名称、地址、电话、联系人</w:t>
            </w:r>
          </w:p>
        </w:tc>
        <w:tc>
          <w:tcPr>
            <w:tcW w:w="6263" w:type="dxa"/>
            <w:vAlign w:val="center"/>
          </w:tcPr>
          <w:p w14:paraId="45767E27">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名称：张家界市永定区农业农村局</w:t>
            </w:r>
          </w:p>
          <w:p w14:paraId="2C6817D8">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地 址：张家界市永定区南庄路88号</w:t>
            </w:r>
          </w:p>
          <w:p w14:paraId="7A8F62C8">
            <w:pPr>
              <w:pStyle w:val="48"/>
              <w:jc w:val="left"/>
              <w:textAlignment w:val="baseline"/>
              <w:rPr>
                <w:rFonts w:ascii="微软雅黑" w:hAnsi="微软雅黑" w:cs="微软雅黑"/>
                <w:szCs w:val="21"/>
              </w:rPr>
            </w:pPr>
            <w:r>
              <w:rPr>
                <w:rFonts w:hint="eastAsia" w:ascii="微软雅黑" w:hAnsi="微软雅黑" w:cs="微软雅黑"/>
                <w:szCs w:val="21"/>
              </w:rPr>
              <w:t>联系人：</w:t>
            </w:r>
            <w:r>
              <w:rPr>
                <w:rFonts w:hint="eastAsia" w:ascii="微软雅黑" w:hAnsi="微软雅黑" w:cs="微软雅黑"/>
                <w:szCs w:val="21"/>
                <w:lang w:eastAsia="zh-CN"/>
              </w:rPr>
              <w:t>刘站长</w:t>
            </w:r>
            <w:r>
              <w:rPr>
                <w:rFonts w:hint="eastAsia" w:ascii="微软雅黑" w:hAnsi="微软雅黑" w:cs="微软雅黑"/>
                <w:szCs w:val="21"/>
              </w:rPr>
              <w:t xml:space="preserve">   </w:t>
            </w:r>
          </w:p>
          <w:p w14:paraId="3A5EC4AD">
            <w:pPr>
              <w:pStyle w:val="48"/>
              <w:jc w:val="left"/>
              <w:textAlignment w:val="baseline"/>
              <w:rPr>
                <w:rFonts w:hint="eastAsia" w:ascii="微软雅黑" w:hAnsi="微软雅黑" w:eastAsia="微软雅黑" w:cs="微软雅黑"/>
                <w:szCs w:val="21"/>
                <w:lang w:eastAsia="zh-CN"/>
              </w:rPr>
            </w:pPr>
            <w:r>
              <w:rPr>
                <w:rFonts w:hint="eastAsia" w:ascii="微软雅黑" w:hAnsi="微软雅黑" w:cs="微软雅黑"/>
                <w:szCs w:val="21"/>
              </w:rPr>
              <w:t>电话：</w:t>
            </w:r>
            <w:r>
              <w:rPr>
                <w:rFonts w:hint="eastAsia" w:ascii="微软雅黑" w:hAnsi="微软雅黑" w:cs="微软雅黑"/>
                <w:szCs w:val="21"/>
                <w:lang w:eastAsia="zh-CN"/>
              </w:rPr>
              <w:t>15174437780</w:t>
            </w:r>
          </w:p>
        </w:tc>
      </w:tr>
      <w:tr w14:paraId="12291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25" w:type="dxa"/>
            <w:vAlign w:val="center"/>
          </w:tcPr>
          <w:p w14:paraId="3CF32387">
            <w:pPr>
              <w:pStyle w:val="48"/>
              <w:textAlignment w:val="baseline"/>
              <w:rPr>
                <w:rFonts w:ascii="微软雅黑" w:hAnsi="微软雅黑" w:cs="微软雅黑"/>
                <w:szCs w:val="21"/>
              </w:rPr>
            </w:pPr>
            <w:r>
              <w:rPr>
                <w:rFonts w:hint="eastAsia" w:ascii="微软雅黑" w:hAnsi="微软雅黑" w:cs="微软雅黑"/>
                <w:szCs w:val="21"/>
              </w:rPr>
              <w:t>3.2</w:t>
            </w:r>
          </w:p>
        </w:tc>
        <w:tc>
          <w:tcPr>
            <w:tcW w:w="2375" w:type="dxa"/>
            <w:vAlign w:val="center"/>
          </w:tcPr>
          <w:p w14:paraId="0A2F180C">
            <w:pPr>
              <w:pStyle w:val="48"/>
              <w:textAlignment w:val="baseline"/>
              <w:rPr>
                <w:rFonts w:ascii="微软雅黑" w:hAnsi="微软雅黑" w:cs="微软雅黑"/>
                <w:szCs w:val="21"/>
              </w:rPr>
            </w:pPr>
            <w:r>
              <w:rPr>
                <w:rFonts w:hint="eastAsia" w:ascii="微软雅黑" w:hAnsi="微软雅黑" w:cs="微软雅黑"/>
                <w:szCs w:val="21"/>
              </w:rPr>
              <w:t>采购代理机构名称、地址、电话、项目联系人</w:t>
            </w:r>
          </w:p>
        </w:tc>
        <w:tc>
          <w:tcPr>
            <w:tcW w:w="6263" w:type="dxa"/>
            <w:vAlign w:val="center"/>
          </w:tcPr>
          <w:p w14:paraId="1A8C1E80">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名称：张家界康源招标代理有限公司</w:t>
            </w:r>
          </w:p>
          <w:p w14:paraId="3EAFD300">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 xml:space="preserve">地址：张家界市永定区崇文办事处古庸路福天华府一期2栋1301室 </w:t>
            </w:r>
          </w:p>
          <w:p w14:paraId="3B755E3B">
            <w:pPr>
              <w:adjustRightInd w:val="0"/>
              <w:snapToGrid w:val="0"/>
              <w:spacing w:before="156" w:beforeLines="50" w:line="240" w:lineRule="exact"/>
              <w:rPr>
                <w:rFonts w:hint="eastAsia" w:ascii="微软雅黑" w:hAnsi="微软雅黑" w:eastAsia="微软雅黑" w:cs="微软雅黑"/>
                <w:szCs w:val="21"/>
                <w:lang w:eastAsia="zh-CN"/>
              </w:rPr>
            </w:pPr>
            <w:r>
              <w:rPr>
                <w:rFonts w:hint="eastAsia" w:ascii="微软雅黑" w:hAnsi="微软雅黑" w:eastAsia="微软雅黑" w:cs="微软雅黑"/>
                <w:szCs w:val="21"/>
              </w:rPr>
              <w:t>电话：</w:t>
            </w:r>
            <w:r>
              <w:rPr>
                <w:rFonts w:hint="eastAsia" w:ascii="微软雅黑" w:hAnsi="微软雅黑" w:eastAsia="微软雅黑" w:cs="微软雅黑"/>
                <w:szCs w:val="21"/>
                <w:lang w:eastAsia="zh-CN"/>
              </w:rPr>
              <w:t>18174446222</w:t>
            </w:r>
            <w:r>
              <w:rPr>
                <w:rFonts w:hint="eastAsia" w:ascii="微软雅黑" w:hAnsi="微软雅黑" w:eastAsia="微软雅黑" w:cs="微软雅黑"/>
                <w:szCs w:val="21"/>
              </w:rPr>
              <w:t>联系人：</w:t>
            </w:r>
            <w:r>
              <w:rPr>
                <w:rFonts w:hint="eastAsia" w:ascii="微软雅黑" w:hAnsi="微软雅黑" w:eastAsia="微软雅黑" w:cs="微软雅黑"/>
                <w:szCs w:val="21"/>
                <w:lang w:eastAsia="zh-CN"/>
              </w:rPr>
              <w:t>龚晓娟</w:t>
            </w:r>
          </w:p>
        </w:tc>
      </w:tr>
      <w:tr w14:paraId="11BB74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17A630CE">
            <w:pPr>
              <w:pStyle w:val="48"/>
              <w:textAlignment w:val="baseline"/>
              <w:rPr>
                <w:rFonts w:ascii="微软雅黑" w:hAnsi="微软雅黑" w:cs="微软雅黑"/>
                <w:szCs w:val="21"/>
              </w:rPr>
            </w:pPr>
            <w:r>
              <w:rPr>
                <w:rFonts w:hint="eastAsia" w:ascii="微软雅黑" w:hAnsi="微软雅黑" w:cs="微软雅黑"/>
                <w:szCs w:val="21"/>
              </w:rPr>
              <w:t>3.3.4</w:t>
            </w:r>
          </w:p>
        </w:tc>
        <w:tc>
          <w:tcPr>
            <w:tcW w:w="2375" w:type="dxa"/>
            <w:vAlign w:val="center"/>
          </w:tcPr>
          <w:p w14:paraId="480278AF">
            <w:pPr>
              <w:pStyle w:val="48"/>
              <w:textAlignment w:val="baseline"/>
              <w:rPr>
                <w:rFonts w:ascii="微软雅黑" w:hAnsi="微软雅黑" w:cs="微软雅黑"/>
                <w:szCs w:val="21"/>
              </w:rPr>
            </w:pPr>
            <w:r>
              <w:rPr>
                <w:rFonts w:hint="eastAsia" w:ascii="微软雅黑" w:hAnsi="微软雅黑" w:cs="微软雅黑"/>
                <w:szCs w:val="21"/>
              </w:rPr>
              <w:t>是否为专门面向中小企业采购</w:t>
            </w:r>
          </w:p>
        </w:tc>
        <w:tc>
          <w:tcPr>
            <w:tcW w:w="6263" w:type="dxa"/>
            <w:vAlign w:val="center"/>
          </w:tcPr>
          <w:p w14:paraId="3F18A1DF">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A8"/>
            </w:r>
            <w:r>
              <w:rPr>
                <w:rFonts w:hint="eastAsia" w:ascii="微软雅黑" w:hAnsi="微软雅黑" w:cs="微软雅黑"/>
                <w:szCs w:val="21"/>
              </w:rPr>
              <w:t xml:space="preserve">是  </w:t>
            </w:r>
            <w:r>
              <w:rPr>
                <w:rFonts w:hint="eastAsia" w:ascii="微软雅黑" w:hAnsi="微软雅黑" w:cs="微软雅黑"/>
                <w:b/>
                <w:bCs/>
                <w:szCs w:val="21"/>
              </w:rPr>
              <w:tab/>
            </w:r>
            <w:r>
              <w:rPr>
                <w:rFonts w:hint="eastAsia" w:ascii="微软雅黑" w:hAnsi="微软雅黑" w:cs="微软雅黑"/>
                <w:szCs w:val="21"/>
              </w:rPr>
              <w:sym w:font="Wingdings" w:char="00FE"/>
            </w:r>
            <w:r>
              <w:rPr>
                <w:rFonts w:hint="eastAsia" w:ascii="微软雅黑" w:hAnsi="微软雅黑" w:cs="微软雅黑"/>
                <w:b/>
                <w:bCs/>
                <w:szCs w:val="21"/>
              </w:rPr>
              <w:t>否</w:t>
            </w:r>
          </w:p>
        </w:tc>
      </w:tr>
      <w:tr w14:paraId="254F81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125" w:type="dxa"/>
            <w:vAlign w:val="center"/>
          </w:tcPr>
          <w:p w14:paraId="4689BA71">
            <w:pPr>
              <w:pStyle w:val="48"/>
              <w:textAlignment w:val="baseline"/>
              <w:rPr>
                <w:rFonts w:ascii="微软雅黑" w:hAnsi="微软雅黑" w:cs="微软雅黑"/>
                <w:szCs w:val="21"/>
              </w:rPr>
            </w:pPr>
            <w:r>
              <w:rPr>
                <w:rFonts w:hint="eastAsia" w:ascii="微软雅黑" w:hAnsi="微软雅黑" w:cs="微软雅黑"/>
                <w:szCs w:val="21"/>
              </w:rPr>
              <w:t>3.4</w:t>
            </w:r>
          </w:p>
        </w:tc>
        <w:tc>
          <w:tcPr>
            <w:tcW w:w="2375" w:type="dxa"/>
            <w:vAlign w:val="center"/>
          </w:tcPr>
          <w:p w14:paraId="0A5DB825">
            <w:pPr>
              <w:pStyle w:val="48"/>
              <w:textAlignment w:val="baseline"/>
              <w:rPr>
                <w:rFonts w:ascii="微软雅黑" w:hAnsi="微软雅黑" w:cs="微软雅黑"/>
                <w:szCs w:val="21"/>
              </w:rPr>
            </w:pPr>
            <w:r>
              <w:rPr>
                <w:rFonts w:hint="eastAsia" w:ascii="微软雅黑" w:hAnsi="微软雅黑" w:cs="微软雅黑"/>
                <w:szCs w:val="21"/>
              </w:rPr>
              <w:t>是否允许联合体</w:t>
            </w:r>
          </w:p>
          <w:p w14:paraId="0696B314">
            <w:pPr>
              <w:pStyle w:val="48"/>
              <w:textAlignment w:val="baseline"/>
              <w:rPr>
                <w:rFonts w:ascii="微软雅黑" w:hAnsi="微软雅黑" w:cs="微软雅黑"/>
                <w:szCs w:val="21"/>
              </w:rPr>
            </w:pPr>
            <w:r>
              <w:rPr>
                <w:rFonts w:hint="eastAsia" w:ascii="微软雅黑" w:hAnsi="微软雅黑" w:cs="微软雅黑"/>
                <w:szCs w:val="21"/>
              </w:rPr>
              <w:t>投标</w:t>
            </w:r>
          </w:p>
        </w:tc>
        <w:tc>
          <w:tcPr>
            <w:tcW w:w="6263" w:type="dxa"/>
            <w:vAlign w:val="center"/>
          </w:tcPr>
          <w:p w14:paraId="16D03CE3">
            <w:pPr>
              <w:pStyle w:val="48"/>
              <w:ind w:firstLine="420" w:firstLineChars="200"/>
              <w:jc w:val="left"/>
              <w:textAlignment w:val="baseline"/>
              <w:rPr>
                <w:rFonts w:ascii="微软雅黑" w:hAnsi="微软雅黑" w:cs="微软雅黑"/>
                <w:szCs w:val="21"/>
              </w:rPr>
            </w:pPr>
            <w:bookmarkStart w:id="42" w:name="EBeb5d4ca0542b42d9960ffc6351724688"/>
            <w:bookmarkEnd w:id="42"/>
            <w:bookmarkStart w:id="43" w:name="OLE_LINK2"/>
            <w:bookmarkStart w:id="44" w:name="OLE_LINK5"/>
            <w:r>
              <w:rPr>
                <w:rFonts w:hint="eastAsia" w:ascii="微软雅黑" w:hAnsi="微软雅黑" w:cs="微软雅黑"/>
                <w:szCs w:val="21"/>
              </w:rPr>
              <w:sym w:font="Wingdings" w:char="00A8"/>
            </w:r>
            <w:bookmarkEnd w:id="43"/>
            <w:bookmarkEnd w:id="44"/>
            <w:r>
              <w:rPr>
                <w:rFonts w:hint="eastAsia" w:ascii="微软雅黑" w:hAnsi="微软雅黑" w:cs="微软雅黑"/>
                <w:szCs w:val="21"/>
              </w:rPr>
              <w:t>接受</w:t>
            </w:r>
            <w:r>
              <w:rPr>
                <w:rFonts w:hint="eastAsia" w:ascii="微软雅黑" w:hAnsi="微软雅黑" w:cs="微软雅黑"/>
                <w:b/>
                <w:bCs/>
                <w:szCs w:val="21"/>
              </w:rPr>
              <w:t xml:space="preserve"> </w:t>
            </w:r>
            <w:r>
              <w:rPr>
                <w:rFonts w:hint="eastAsia" w:ascii="微软雅黑" w:hAnsi="微软雅黑" w:cs="微软雅黑"/>
                <w:szCs w:val="21"/>
              </w:rPr>
              <w:t xml:space="preserve">  </w:t>
            </w:r>
            <w:r>
              <w:rPr>
                <w:rFonts w:hint="eastAsia" w:ascii="微软雅黑" w:hAnsi="微软雅黑" w:cs="微软雅黑"/>
                <w:b/>
                <w:bCs/>
                <w:szCs w:val="21"/>
              </w:rPr>
              <w:sym w:font="Wingdings" w:char="00FE"/>
            </w:r>
            <w:r>
              <w:rPr>
                <w:rFonts w:hint="eastAsia" w:ascii="微软雅黑" w:hAnsi="微软雅黑" w:cs="微软雅黑"/>
                <w:b/>
                <w:bCs/>
                <w:szCs w:val="21"/>
              </w:rPr>
              <w:t>不接受</w:t>
            </w:r>
          </w:p>
        </w:tc>
      </w:tr>
      <w:tr w14:paraId="342536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1B1E0717">
            <w:pPr>
              <w:pStyle w:val="48"/>
              <w:textAlignment w:val="baseline"/>
              <w:rPr>
                <w:rFonts w:ascii="微软雅黑" w:hAnsi="微软雅黑" w:cs="微软雅黑"/>
                <w:szCs w:val="21"/>
              </w:rPr>
            </w:pPr>
            <w:r>
              <w:rPr>
                <w:rFonts w:hint="eastAsia" w:ascii="微软雅黑" w:hAnsi="微软雅黑" w:cs="微软雅黑"/>
                <w:szCs w:val="21"/>
              </w:rPr>
              <w:t>7.1</w:t>
            </w:r>
          </w:p>
        </w:tc>
        <w:tc>
          <w:tcPr>
            <w:tcW w:w="2375" w:type="dxa"/>
            <w:vAlign w:val="center"/>
          </w:tcPr>
          <w:p w14:paraId="414487C7">
            <w:pPr>
              <w:pStyle w:val="48"/>
              <w:textAlignment w:val="baseline"/>
              <w:rPr>
                <w:rFonts w:ascii="微软雅黑" w:hAnsi="微软雅黑" w:cs="微软雅黑"/>
                <w:szCs w:val="21"/>
              </w:rPr>
            </w:pPr>
            <w:r>
              <w:rPr>
                <w:rFonts w:hint="eastAsia" w:ascii="微软雅黑" w:hAnsi="微软雅黑" w:cs="微软雅黑"/>
                <w:szCs w:val="21"/>
              </w:rPr>
              <w:t>现场查看</w:t>
            </w:r>
          </w:p>
        </w:tc>
        <w:tc>
          <w:tcPr>
            <w:tcW w:w="6263" w:type="dxa"/>
            <w:vAlign w:val="center"/>
          </w:tcPr>
          <w:p w14:paraId="672A2697">
            <w:pPr>
              <w:pStyle w:val="48"/>
              <w:ind w:firstLine="480" w:firstLineChars="200"/>
              <w:jc w:val="left"/>
              <w:textAlignment w:val="baseline"/>
              <w:rPr>
                <w:rFonts w:ascii="微软雅黑" w:hAnsi="微软雅黑" w:cs="微软雅黑"/>
                <w:b/>
                <w:bCs/>
                <w:szCs w:val="21"/>
              </w:rPr>
            </w:pPr>
            <w:r>
              <w:rPr>
                <w:rFonts w:ascii="宋体" w:hAnsi="宋体" w:eastAsia="宋体" w:cs="宋体"/>
                <w:kern w:val="0"/>
                <w:sz w:val="24"/>
                <w:lang w:bidi="ar"/>
              </w:rPr>
              <w:sym w:font="Wingdings" w:char="F0FE"/>
            </w:r>
            <w:r>
              <w:rPr>
                <w:rFonts w:ascii="微软雅黑" w:hAnsi="微软雅黑" w:cs="微软雅黑"/>
                <w:szCs w:val="21"/>
              </w:rPr>
              <w:t xml:space="preserve"> </w:t>
            </w:r>
            <w:r>
              <w:rPr>
                <w:rFonts w:hint="eastAsia" w:ascii="微软雅黑" w:hAnsi="微软雅黑" w:cs="微软雅黑"/>
                <w:b/>
                <w:bCs/>
                <w:szCs w:val="21"/>
              </w:rPr>
              <w:t>不组织，投标人自行查看</w:t>
            </w:r>
          </w:p>
          <w:p w14:paraId="4392787A">
            <w:pPr>
              <w:pStyle w:val="48"/>
              <w:ind w:firstLine="630" w:firstLineChars="300"/>
              <w:jc w:val="left"/>
              <w:textAlignment w:val="baseline"/>
              <w:rPr>
                <w:rFonts w:ascii="微软雅黑" w:hAnsi="微软雅黑" w:cs="微软雅黑"/>
                <w:b/>
                <w:bCs/>
                <w:szCs w:val="21"/>
              </w:rPr>
            </w:pPr>
            <w:r>
              <w:rPr>
                <w:rFonts w:ascii="微软雅黑" w:hAnsi="微软雅黑" w:cs="微软雅黑"/>
                <w:szCs w:val="21"/>
              </w:rPr>
              <w:sym w:font="Wingdings" w:char="F0A8"/>
            </w:r>
            <w:r>
              <w:rPr>
                <w:rFonts w:ascii="宋体" w:hAnsi="宋体" w:eastAsia="宋体" w:cs="宋体"/>
                <w:b/>
                <w:kern w:val="0"/>
                <w:sz w:val="24"/>
                <w:lang w:bidi="ar"/>
              </w:rPr>
              <w:t xml:space="preserve"> </w:t>
            </w:r>
            <w:r>
              <w:rPr>
                <w:rFonts w:hint="eastAsia" w:ascii="微软雅黑" w:hAnsi="微软雅黑" w:cs="微软雅黑"/>
                <w:bCs/>
                <w:szCs w:val="21"/>
              </w:rPr>
              <w:t>统一组织</w:t>
            </w:r>
          </w:p>
          <w:p w14:paraId="2C4ACCA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时间： </w:t>
            </w:r>
            <w:r>
              <w:rPr>
                <w:rFonts w:hint="eastAsia" w:ascii="微软雅黑" w:hAnsi="微软雅黑" w:cs="微软雅黑"/>
                <w:szCs w:val="21"/>
              </w:rPr>
              <w:tab/>
            </w:r>
            <w:r>
              <w:rPr>
                <w:rFonts w:hint="eastAsia" w:ascii="微软雅黑" w:hAnsi="微软雅黑" w:cs="微软雅黑"/>
                <w:szCs w:val="21"/>
              </w:rPr>
              <w:t>年  月  日  时  分</w:t>
            </w:r>
          </w:p>
          <w:p w14:paraId="1186C99E">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地点： </w:t>
            </w:r>
            <w:r>
              <w:rPr>
                <w:rFonts w:hint="eastAsia" w:ascii="微软雅黑" w:hAnsi="微软雅黑" w:cs="微软雅黑"/>
                <w:szCs w:val="21"/>
              </w:rPr>
              <w:tab/>
            </w:r>
            <w:r>
              <w:rPr>
                <w:rFonts w:hint="eastAsia" w:ascii="微软雅黑" w:hAnsi="微软雅黑" w:cs="微软雅黑"/>
                <w:szCs w:val="21"/>
              </w:rPr>
              <w:tab/>
            </w:r>
          </w:p>
          <w:p w14:paraId="0DEB6CE2">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现场考察联系人及联系电话： </w:t>
            </w:r>
            <w:r>
              <w:rPr>
                <w:rFonts w:hint="eastAsia" w:ascii="微软雅黑" w:hAnsi="微软雅黑" w:cs="微软雅黑"/>
                <w:szCs w:val="21"/>
              </w:rPr>
              <w:tab/>
            </w:r>
          </w:p>
          <w:p w14:paraId="77390080">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备注：如投标人未参加采购人统一组织的现场考察，视同放弃现场查看，由此引起的一切责任由投标人自行承担。</w:t>
            </w:r>
          </w:p>
        </w:tc>
      </w:tr>
      <w:tr w14:paraId="704CF4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3116F348">
            <w:pPr>
              <w:pStyle w:val="48"/>
              <w:textAlignment w:val="baseline"/>
              <w:rPr>
                <w:rFonts w:ascii="微软雅黑" w:hAnsi="微软雅黑" w:cs="微软雅黑"/>
                <w:szCs w:val="21"/>
              </w:rPr>
            </w:pPr>
            <w:r>
              <w:rPr>
                <w:rFonts w:hint="eastAsia" w:ascii="微软雅黑" w:hAnsi="微软雅黑" w:cs="微软雅黑"/>
                <w:szCs w:val="21"/>
              </w:rPr>
              <w:t>8.1</w:t>
            </w:r>
          </w:p>
        </w:tc>
        <w:tc>
          <w:tcPr>
            <w:tcW w:w="2375" w:type="dxa"/>
            <w:vAlign w:val="center"/>
          </w:tcPr>
          <w:p w14:paraId="34323C6B">
            <w:pPr>
              <w:pStyle w:val="48"/>
              <w:textAlignment w:val="baseline"/>
              <w:rPr>
                <w:rFonts w:ascii="微软雅黑" w:hAnsi="微软雅黑" w:cs="微软雅黑"/>
                <w:szCs w:val="21"/>
              </w:rPr>
            </w:pPr>
            <w:r>
              <w:rPr>
                <w:rFonts w:hint="eastAsia" w:ascii="微软雅黑" w:hAnsi="微软雅黑" w:cs="微软雅黑"/>
                <w:szCs w:val="21"/>
              </w:rPr>
              <w:t>采购进口产品</w:t>
            </w:r>
          </w:p>
        </w:tc>
        <w:tc>
          <w:tcPr>
            <w:tcW w:w="6263" w:type="dxa"/>
            <w:vAlign w:val="center"/>
          </w:tcPr>
          <w:p w14:paraId="3DB6DA71">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 xml:space="preserve">接受  </w:t>
            </w:r>
            <w:r>
              <w:rPr>
                <w:rFonts w:ascii="宋体" w:hAnsi="宋体" w:eastAsia="宋体" w:cs="宋体"/>
                <w:kern w:val="0"/>
                <w:sz w:val="24"/>
                <w:lang w:bidi="ar"/>
              </w:rPr>
              <w:sym w:font="Wingdings" w:char="00FE"/>
            </w:r>
            <w:r>
              <w:rPr>
                <w:rFonts w:hint="eastAsia" w:ascii="微软雅黑" w:hAnsi="微软雅黑" w:cs="微软雅黑"/>
                <w:b/>
                <w:bCs/>
                <w:szCs w:val="21"/>
              </w:rPr>
              <w:t>拒绝</w:t>
            </w:r>
          </w:p>
        </w:tc>
      </w:tr>
      <w:tr w14:paraId="6555D7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5DDA140B">
            <w:pPr>
              <w:pStyle w:val="48"/>
              <w:textAlignment w:val="baseline"/>
              <w:rPr>
                <w:rFonts w:ascii="微软雅黑" w:hAnsi="微软雅黑" w:cs="微软雅黑"/>
                <w:szCs w:val="21"/>
              </w:rPr>
            </w:pPr>
            <w:r>
              <w:rPr>
                <w:rFonts w:hint="eastAsia" w:ascii="微软雅黑" w:hAnsi="微软雅黑" w:cs="微软雅黑"/>
                <w:szCs w:val="21"/>
              </w:rPr>
              <w:t>11.1</w:t>
            </w:r>
          </w:p>
        </w:tc>
        <w:tc>
          <w:tcPr>
            <w:tcW w:w="2375" w:type="dxa"/>
            <w:vAlign w:val="center"/>
          </w:tcPr>
          <w:p w14:paraId="358DBEE2">
            <w:pPr>
              <w:pStyle w:val="48"/>
              <w:textAlignment w:val="baseline"/>
              <w:rPr>
                <w:rFonts w:ascii="微软雅黑" w:hAnsi="微软雅黑" w:cs="微软雅黑"/>
                <w:szCs w:val="21"/>
              </w:rPr>
            </w:pPr>
            <w:r>
              <w:rPr>
                <w:rFonts w:hint="eastAsia" w:ascii="微软雅黑" w:hAnsi="微软雅黑" w:cs="微软雅黑"/>
                <w:szCs w:val="21"/>
              </w:rPr>
              <w:t>包别划分</w:t>
            </w:r>
          </w:p>
        </w:tc>
        <w:tc>
          <w:tcPr>
            <w:tcW w:w="6263" w:type="dxa"/>
            <w:vAlign w:val="center"/>
          </w:tcPr>
          <w:p w14:paraId="36959693">
            <w:pPr>
              <w:pStyle w:val="48"/>
              <w:ind w:firstLine="482" w:firstLineChars="200"/>
              <w:jc w:val="left"/>
              <w:textAlignment w:val="baseline"/>
              <w:rPr>
                <w:rFonts w:ascii="微软雅黑" w:hAnsi="微软雅黑" w:cs="微软雅黑"/>
                <w:szCs w:val="21"/>
              </w:rPr>
            </w:pPr>
            <w:r>
              <w:rPr>
                <w:rFonts w:ascii="宋体" w:hAnsi="宋体" w:eastAsia="宋体" w:cs="宋体"/>
                <w:b/>
                <w:bCs/>
                <w:kern w:val="0"/>
                <w:sz w:val="24"/>
                <w:lang w:bidi="ar"/>
              </w:rPr>
              <w:sym w:font="Wingdings" w:char="00FE"/>
            </w:r>
            <w:r>
              <w:rPr>
                <w:rFonts w:hint="eastAsia" w:ascii="微软雅黑" w:hAnsi="微软雅黑" w:cs="微软雅黑"/>
                <w:b/>
                <w:bCs/>
                <w:szCs w:val="21"/>
              </w:rPr>
              <w:t xml:space="preserve">不分包  </w:t>
            </w:r>
            <w:r>
              <w:rPr>
                <w:rFonts w:hint="eastAsia" w:ascii="微软雅黑" w:hAnsi="微软雅黑" w:cs="微软雅黑"/>
                <w:szCs w:val="21"/>
              </w:rPr>
              <w:tab/>
            </w:r>
            <w:r>
              <w:rPr>
                <w:rFonts w:ascii="宋体" w:hAnsi="宋体" w:eastAsia="宋体" w:cs="宋体"/>
                <w:bCs/>
                <w:kern w:val="0"/>
                <w:sz w:val="24"/>
                <w:lang w:bidi="ar"/>
              </w:rPr>
              <w:sym w:font="Wingdings" w:char="00A8"/>
            </w:r>
            <w:r>
              <w:rPr>
                <w:rFonts w:hint="eastAsia" w:ascii="微软雅黑" w:hAnsi="微软雅黑" w:cs="微软雅黑"/>
                <w:bCs/>
                <w:szCs w:val="21"/>
              </w:rPr>
              <w:t>分为 /个包</w:t>
            </w:r>
            <w:r>
              <w:rPr>
                <w:rFonts w:hint="eastAsia" w:ascii="微软雅黑" w:hAnsi="微软雅黑" w:cs="微软雅黑"/>
                <w:szCs w:val="21"/>
              </w:rPr>
              <w:t xml:space="preserve"> 具体详见招标公告</w:t>
            </w:r>
          </w:p>
          <w:p w14:paraId="1055D3B8">
            <w:pPr>
              <w:pStyle w:val="48"/>
              <w:jc w:val="left"/>
              <w:textAlignment w:val="baseline"/>
              <w:rPr>
                <w:rFonts w:ascii="微软雅黑" w:hAnsi="微软雅黑" w:cs="微软雅黑"/>
                <w:szCs w:val="21"/>
                <w:u w:val="single"/>
              </w:rPr>
            </w:pPr>
            <w:r>
              <w:rPr>
                <w:rFonts w:hint="eastAsia" w:ascii="微软雅黑" w:hAnsi="微软雅黑" w:cs="微软雅黑"/>
                <w:szCs w:val="21"/>
              </w:rPr>
              <w:t>投标人对多个包进行投标的中标包数规定：</w:t>
            </w:r>
            <w:r>
              <w:rPr>
                <w:rFonts w:hint="eastAsia" w:ascii="微软雅黑" w:hAnsi="微软雅黑" w:cs="微软雅黑"/>
                <w:szCs w:val="21"/>
                <w:u w:val="single" w:color="000000"/>
              </w:rPr>
              <w:t xml:space="preserve">    /   </w:t>
            </w:r>
          </w:p>
        </w:tc>
      </w:tr>
      <w:tr w14:paraId="7847EA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125" w:type="dxa"/>
            <w:vAlign w:val="center"/>
          </w:tcPr>
          <w:p w14:paraId="29200B57">
            <w:pPr>
              <w:pStyle w:val="48"/>
              <w:textAlignment w:val="baseline"/>
              <w:rPr>
                <w:rFonts w:ascii="微软雅黑" w:hAnsi="微软雅黑" w:cs="微软雅黑"/>
                <w:szCs w:val="21"/>
              </w:rPr>
            </w:pPr>
            <w:r>
              <w:rPr>
                <w:rFonts w:hint="eastAsia" w:ascii="微软雅黑" w:hAnsi="微软雅黑" w:cs="微软雅黑"/>
                <w:szCs w:val="21"/>
              </w:rPr>
              <w:t>13.1.1</w:t>
            </w:r>
          </w:p>
        </w:tc>
        <w:tc>
          <w:tcPr>
            <w:tcW w:w="2375" w:type="dxa"/>
            <w:vAlign w:val="center"/>
          </w:tcPr>
          <w:p w14:paraId="45C6FCC7">
            <w:pPr>
              <w:pStyle w:val="48"/>
              <w:textAlignment w:val="baseline"/>
              <w:rPr>
                <w:rFonts w:ascii="微软雅黑" w:hAnsi="微软雅黑" w:cs="微软雅黑"/>
                <w:szCs w:val="21"/>
              </w:rPr>
            </w:pPr>
            <w:r>
              <w:rPr>
                <w:rFonts w:hint="eastAsia" w:ascii="微软雅黑" w:hAnsi="微软雅黑" w:cs="微软雅黑"/>
                <w:szCs w:val="21"/>
              </w:rPr>
              <w:t>投标人应提供资格审查资料</w:t>
            </w:r>
          </w:p>
        </w:tc>
        <w:tc>
          <w:tcPr>
            <w:tcW w:w="6263" w:type="dxa"/>
            <w:vAlign w:val="center"/>
          </w:tcPr>
          <w:p w14:paraId="33DA271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 xml:space="preserve">1.投标人的基本资格条件：投标人必须是在中华人民共和国境内注册登记的法人、其他组织或者自然人，且应当符合《中华人民共和国政府采购法》第二十二条第一款的规定。即： </w:t>
            </w:r>
          </w:p>
          <w:p w14:paraId="2B2FBF85">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（1）具有独立承担民事责任的能力；</w:t>
            </w:r>
          </w:p>
          <w:p w14:paraId="50EAB57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（2）具有良好的商业信誉和健全的财务会计制度；</w:t>
            </w:r>
          </w:p>
          <w:p w14:paraId="66A1FC2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（3）具有履行合同所必需的设备和专业技术能力；</w:t>
            </w:r>
          </w:p>
          <w:p w14:paraId="7C8CA457">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（4）有依法缴纳税收和社会保障资金的良好记录；</w:t>
            </w:r>
          </w:p>
          <w:p w14:paraId="56BD5F15">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（5）参加政府采购活动前三年内，在经营活动中没有重大违法记录；</w:t>
            </w:r>
          </w:p>
          <w:p w14:paraId="12E83539">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（6）法律、行政法规规定的其他条件。</w:t>
            </w:r>
          </w:p>
          <w:p w14:paraId="780AB7AB">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2.单位负责人为同一人或者存在直接控股、管理关系的不同投标人，不得参加同一合同项下的政府采购活动。</w:t>
            </w:r>
          </w:p>
          <w:p w14:paraId="2D15D73A">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3.为本采购项目提供整体设计、规范编制或者项目管理、监理、检测等服务的，不得再参加此项目的其他采购活动。</w:t>
            </w:r>
          </w:p>
          <w:p w14:paraId="567F0437">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4.列入失信被执行人、重大税收违法失信主体名单、政府采购严重违法失信行为记录名单的，拒绝其参与政府采购活动。</w:t>
            </w:r>
          </w:p>
          <w:p w14:paraId="24D72A28">
            <w:pPr>
              <w:widowControl/>
              <w:spacing w:line="300" w:lineRule="exact"/>
              <w:ind w:firstLine="420" w:firstLineChars="200"/>
              <w:jc w:val="left"/>
              <w:outlineLvl w:val="2"/>
              <w:rPr>
                <w:rFonts w:ascii="微软雅黑" w:hAnsi="微软雅黑" w:cs="微软雅黑"/>
                <w:szCs w:val="21"/>
              </w:rPr>
            </w:pPr>
            <w:r>
              <w:rPr>
                <w:rFonts w:hint="eastAsia" w:ascii="微软雅黑" w:hAnsi="微软雅黑" w:eastAsia="微软雅黑" w:cs="微软雅黑"/>
                <w:szCs w:val="21"/>
              </w:rPr>
              <w:t>注：①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tc>
      </w:tr>
      <w:tr w14:paraId="293BC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38250032">
            <w:pPr>
              <w:pStyle w:val="48"/>
              <w:textAlignment w:val="baseline"/>
              <w:rPr>
                <w:rFonts w:ascii="微软雅黑" w:hAnsi="微软雅黑" w:cs="微软雅黑"/>
                <w:szCs w:val="21"/>
              </w:rPr>
            </w:pPr>
            <w:r>
              <w:rPr>
                <w:rFonts w:hint="eastAsia" w:ascii="微软雅黑" w:hAnsi="微软雅黑" w:cs="微软雅黑"/>
                <w:szCs w:val="21"/>
              </w:rPr>
              <w:t>13.1.1</w:t>
            </w:r>
          </w:p>
        </w:tc>
        <w:tc>
          <w:tcPr>
            <w:tcW w:w="2375" w:type="dxa"/>
            <w:vAlign w:val="center"/>
          </w:tcPr>
          <w:p w14:paraId="294FBA17">
            <w:pPr>
              <w:pStyle w:val="48"/>
              <w:textAlignment w:val="baseline"/>
              <w:rPr>
                <w:rFonts w:ascii="微软雅黑" w:hAnsi="微软雅黑" w:cs="微软雅黑"/>
                <w:szCs w:val="21"/>
              </w:rPr>
            </w:pPr>
            <w:r>
              <w:rPr>
                <w:rFonts w:hint="eastAsia" w:ascii="微软雅黑" w:hAnsi="微软雅黑" w:cs="微软雅黑"/>
                <w:szCs w:val="21"/>
              </w:rPr>
              <w:t>采购项目的其他资格条件</w:t>
            </w:r>
          </w:p>
        </w:tc>
        <w:tc>
          <w:tcPr>
            <w:tcW w:w="6263" w:type="dxa"/>
            <w:vAlign w:val="center"/>
          </w:tcPr>
          <w:p w14:paraId="44BAD5AA">
            <w:pPr>
              <w:pStyle w:val="48"/>
              <w:jc w:val="left"/>
              <w:textAlignment w:val="baseline"/>
              <w:rPr>
                <w:rFonts w:ascii="微软雅黑" w:hAnsi="微软雅黑" w:cs="微软雅黑"/>
                <w:szCs w:val="21"/>
              </w:rPr>
            </w:pPr>
            <w:r>
              <w:rPr>
                <w:rFonts w:hint="eastAsia" w:ascii="微软雅黑" w:hAnsi="微软雅黑" w:cs="微软雅黑"/>
                <w:b/>
                <w:bCs/>
                <w:color w:val="000000" w:themeColor="text1"/>
                <w:szCs w:val="21"/>
                <w14:textFill>
                  <w14:solidFill>
                    <w14:schemeClr w14:val="tx1"/>
                  </w14:solidFill>
                </w14:textFill>
              </w:rPr>
              <w:t>供应商须具有《农作物种子生产经营许可证》</w:t>
            </w:r>
          </w:p>
        </w:tc>
      </w:tr>
      <w:tr w14:paraId="10998D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04ED58AB">
            <w:pPr>
              <w:pStyle w:val="46"/>
              <w:spacing w:before="312"/>
              <w:ind w:firstLine="240" w:firstLineChars="100"/>
            </w:pPr>
            <w:bookmarkStart w:id="45" w:name="_Toc28231"/>
            <w:bookmarkStart w:id="46" w:name="_Toc19291"/>
            <w:bookmarkStart w:id="47" w:name="_Toc22942"/>
            <w:r>
              <w:rPr>
                <w:rFonts w:hint="eastAsia"/>
              </w:rPr>
              <w:t>14.4.3</w:t>
            </w:r>
          </w:p>
          <w:p w14:paraId="3CA84E17">
            <w:pPr>
              <w:pStyle w:val="48"/>
              <w:textAlignment w:val="baseline"/>
              <w:rPr>
                <w:rFonts w:ascii="微软雅黑" w:hAnsi="微软雅黑" w:cs="微软雅黑"/>
                <w:szCs w:val="21"/>
              </w:rPr>
            </w:pPr>
          </w:p>
        </w:tc>
        <w:tc>
          <w:tcPr>
            <w:tcW w:w="2375" w:type="dxa"/>
            <w:vAlign w:val="center"/>
          </w:tcPr>
          <w:p w14:paraId="1BCAC061">
            <w:pPr>
              <w:pStyle w:val="48"/>
              <w:textAlignment w:val="baseline"/>
              <w:rPr>
                <w:rFonts w:ascii="微软雅黑" w:hAnsi="微软雅黑" w:cs="微软雅黑"/>
                <w:szCs w:val="21"/>
              </w:rPr>
            </w:pPr>
            <w:r>
              <w:rPr>
                <w:rFonts w:hint="eastAsia"/>
              </w:rPr>
              <w:t>网上报价开始</w:t>
            </w:r>
          </w:p>
        </w:tc>
        <w:tc>
          <w:tcPr>
            <w:tcW w:w="6263" w:type="dxa"/>
            <w:vAlign w:val="center"/>
          </w:tcPr>
          <w:p w14:paraId="63469C74">
            <w:pPr>
              <w:pStyle w:val="48"/>
              <w:ind w:firstLine="420" w:firstLineChars="200"/>
              <w:jc w:val="left"/>
              <w:textAlignment w:val="baseline"/>
              <w:rPr>
                <w:rFonts w:ascii="微软雅黑" w:hAnsi="微软雅黑" w:cs="微软雅黑"/>
                <w:color w:val="000000" w:themeColor="text1"/>
                <w:szCs w:val="21"/>
                <w14:textFill>
                  <w14:solidFill>
                    <w14:schemeClr w14:val="tx1"/>
                  </w14:solidFill>
                </w14:textFill>
              </w:rPr>
            </w:pPr>
            <w:r>
              <w:rPr>
                <w:rFonts w:hint="eastAsia" w:ascii="微软雅黑" w:hAnsi="微软雅黑" w:cs="微软雅黑"/>
                <w:color w:val="000000" w:themeColor="text1"/>
                <w:szCs w:val="21"/>
                <w14:textFill>
                  <w14:solidFill>
                    <w14:schemeClr w14:val="tx1"/>
                  </w14:solidFill>
                </w14:textFill>
              </w:rPr>
              <w:t>网上报价分为</w:t>
            </w:r>
            <w:r>
              <w:rPr>
                <w:rFonts w:hint="eastAsia" w:ascii="微软雅黑" w:hAnsi="微软雅黑" w:cs="微软雅黑"/>
                <w:b/>
                <w:bCs/>
                <w:color w:val="000000" w:themeColor="text1"/>
                <w:szCs w:val="21"/>
                <w14:textFill>
                  <w14:solidFill>
                    <w14:schemeClr w14:val="tx1"/>
                  </w14:solidFill>
                </w14:textFill>
              </w:rPr>
              <w:t>自由报价和限时报价</w:t>
            </w:r>
            <w:r>
              <w:rPr>
                <w:rFonts w:hint="eastAsia" w:ascii="微软雅黑" w:hAnsi="微软雅黑" w:cs="微软雅黑"/>
                <w:color w:val="000000" w:themeColor="text1"/>
                <w:szCs w:val="21"/>
                <w14:textFill>
                  <w14:solidFill>
                    <w14:schemeClr w14:val="tx1"/>
                  </w14:solidFill>
                </w14:textFill>
              </w:rPr>
              <w:t>两个阶段；</w:t>
            </w:r>
          </w:p>
          <w:p w14:paraId="6B6997A8">
            <w:pPr>
              <w:pStyle w:val="48"/>
              <w:ind w:firstLine="420" w:firstLineChars="200"/>
              <w:jc w:val="left"/>
              <w:textAlignment w:val="baseline"/>
              <w:rPr>
                <w:rFonts w:ascii="微软雅黑" w:hAnsi="微软雅黑" w:cs="微软雅黑"/>
                <w:szCs w:val="21"/>
              </w:rPr>
            </w:pPr>
            <w:r>
              <w:rPr>
                <w:rFonts w:hint="eastAsia" w:ascii="微软雅黑" w:hAnsi="微软雅黑" w:cs="微软雅黑"/>
                <w:color w:val="000000" w:themeColor="text1"/>
                <w:szCs w:val="21"/>
                <w14:textFill>
                  <w14:solidFill>
                    <w14:schemeClr w14:val="tx1"/>
                  </w14:solidFill>
                </w14:textFill>
              </w:rPr>
              <w:t>网上自由报价开始时间自通过评审专家评审通过后，系统自动颁发资格证书，投标人即可在系统进行网上报价（投标人在自由报价期间需进行至少一次有效报价，自由竞价阶段须有</w:t>
            </w:r>
            <w:r>
              <w:rPr>
                <w:rFonts w:hint="eastAsia" w:ascii="微软雅黑" w:hAnsi="微软雅黑" w:cs="微软雅黑"/>
                <w:b/>
                <w:bCs/>
                <w:color w:val="000000" w:themeColor="text1"/>
                <w:szCs w:val="21"/>
                <w14:textFill>
                  <w14:solidFill>
                    <w14:schemeClr w14:val="tx1"/>
                  </w14:solidFill>
                </w14:textFill>
              </w:rPr>
              <w:t>3家及以上</w:t>
            </w:r>
            <w:r>
              <w:rPr>
                <w:rFonts w:hint="eastAsia" w:ascii="微软雅黑" w:hAnsi="微软雅黑" w:cs="微软雅黑"/>
                <w:color w:val="000000" w:themeColor="text1"/>
                <w:szCs w:val="21"/>
                <w14:textFill>
                  <w14:solidFill>
                    <w14:schemeClr w14:val="tx1"/>
                  </w14:solidFill>
                </w14:textFill>
              </w:rPr>
              <w:t>供应商提交有效报价，方可进入限时竞价阶段。若有效报价供应商</w:t>
            </w:r>
            <w:r>
              <w:rPr>
                <w:rFonts w:hint="eastAsia" w:ascii="微软雅黑" w:hAnsi="微软雅黑" w:cs="微软雅黑"/>
                <w:b/>
                <w:bCs/>
                <w:color w:val="000000" w:themeColor="text1"/>
                <w:szCs w:val="21"/>
                <w14:textFill>
                  <w14:solidFill>
                    <w14:schemeClr w14:val="tx1"/>
                  </w14:solidFill>
                </w14:textFill>
              </w:rPr>
              <w:t>不足3家</w:t>
            </w:r>
            <w:r>
              <w:rPr>
                <w:rFonts w:hint="eastAsia" w:ascii="微软雅黑" w:hAnsi="微软雅黑" w:cs="微软雅黑"/>
                <w:color w:val="000000" w:themeColor="text1"/>
                <w:szCs w:val="21"/>
                <w14:textFill>
                  <w14:solidFill>
                    <w14:schemeClr w14:val="tx1"/>
                  </w14:solidFill>
                </w14:textFill>
              </w:rPr>
              <w:t>，则终止采购活动，不得进入限时竞价阶段，所有供应商报价（含自由竞价阶段报价）无效，项目按‘</w:t>
            </w:r>
            <w:r>
              <w:rPr>
                <w:rFonts w:hint="eastAsia" w:ascii="微软雅黑" w:hAnsi="微软雅黑" w:cs="微软雅黑"/>
                <w:b/>
                <w:bCs/>
                <w:color w:val="000000" w:themeColor="text1"/>
                <w:szCs w:val="21"/>
                <w14:textFill>
                  <w14:solidFill>
                    <w14:schemeClr w14:val="tx1"/>
                  </w14:solidFill>
                </w14:textFill>
              </w:rPr>
              <w:t>有效响应供应商不足三家</w:t>
            </w:r>
            <w:r>
              <w:rPr>
                <w:rFonts w:hint="eastAsia" w:ascii="微软雅黑" w:hAnsi="微软雅黑" w:cs="微软雅黑"/>
                <w:color w:val="000000" w:themeColor="text1"/>
                <w:szCs w:val="21"/>
                <w14:textFill>
                  <w14:solidFill>
                    <w14:schemeClr w14:val="tx1"/>
                  </w14:solidFill>
                </w14:textFill>
              </w:rPr>
              <w:t>’予以废标（公开招标）或终止谈判（竞争性谈判）处理。</w:t>
            </w:r>
            <w:r>
              <w:rPr>
                <w:rFonts w:hint="eastAsia" w:ascii="微软雅黑" w:hAnsi="微软雅黑" w:cs="微软雅黑"/>
                <w:b/>
                <w:bCs/>
                <w:color w:val="000000" w:themeColor="text1"/>
                <w:szCs w:val="21"/>
                <w14:textFill>
                  <w14:solidFill>
                    <w14:schemeClr w14:val="tx1"/>
                  </w14:solidFill>
                </w14:textFill>
              </w:rPr>
              <w:t>取得资格的投标人，按照报价规则的要求，在限时报价阶段，通过产权交易系统采用反向报价多次报价方式竞争。</w:t>
            </w:r>
          </w:p>
        </w:tc>
      </w:tr>
      <w:tr w14:paraId="0ED52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70" w:hRule="atLeast"/>
          <w:jc w:val="center"/>
        </w:trPr>
        <w:tc>
          <w:tcPr>
            <w:tcW w:w="1125" w:type="dxa"/>
            <w:vAlign w:val="center"/>
          </w:tcPr>
          <w:p w14:paraId="6419AF84">
            <w:pPr>
              <w:pStyle w:val="48"/>
              <w:textAlignment w:val="baseline"/>
              <w:rPr>
                <w:rFonts w:ascii="微软雅黑" w:hAnsi="微软雅黑" w:cs="微软雅黑"/>
                <w:szCs w:val="21"/>
              </w:rPr>
            </w:pPr>
            <w:r>
              <w:rPr>
                <w:rFonts w:hint="eastAsia" w:ascii="微软雅黑" w:hAnsi="微软雅黑" w:cs="微软雅黑"/>
                <w:szCs w:val="21"/>
              </w:rPr>
              <w:t>15.1</w:t>
            </w:r>
          </w:p>
        </w:tc>
        <w:tc>
          <w:tcPr>
            <w:tcW w:w="2375" w:type="dxa"/>
            <w:vAlign w:val="center"/>
          </w:tcPr>
          <w:p w14:paraId="27A323AF">
            <w:pPr>
              <w:pStyle w:val="48"/>
              <w:textAlignment w:val="baseline"/>
              <w:rPr>
                <w:rFonts w:ascii="微软雅黑" w:hAnsi="微软雅黑" w:cs="微软雅黑"/>
                <w:szCs w:val="21"/>
              </w:rPr>
            </w:pPr>
            <w:r>
              <w:rPr>
                <w:rFonts w:hint="eastAsia" w:ascii="微软雅黑" w:hAnsi="微软雅黑" w:cs="微软雅黑"/>
                <w:szCs w:val="21"/>
              </w:rPr>
              <w:t>投标保证金</w:t>
            </w:r>
          </w:p>
        </w:tc>
        <w:tc>
          <w:tcPr>
            <w:tcW w:w="6263" w:type="dxa"/>
            <w:vAlign w:val="center"/>
          </w:tcPr>
          <w:p w14:paraId="73EAF86D">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A8"/>
            </w:r>
            <w:r>
              <w:rPr>
                <w:rFonts w:hint="eastAsia" w:ascii="微软雅黑" w:hAnsi="微软雅黑" w:cs="微软雅黑"/>
                <w:szCs w:val="21"/>
              </w:rPr>
              <w:t>不要求提供</w:t>
            </w:r>
          </w:p>
          <w:p w14:paraId="6E724A37">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FE"/>
            </w:r>
            <w:r>
              <w:rPr>
                <w:rFonts w:hint="eastAsia" w:ascii="微软雅黑" w:hAnsi="微软雅黑" w:cs="微软雅黑"/>
                <w:szCs w:val="21"/>
              </w:rPr>
              <w:t>要求提供</w:t>
            </w:r>
          </w:p>
          <w:p w14:paraId="7AC17350">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1.投标保证金金额：人民币</w:t>
            </w:r>
            <w:r>
              <w:rPr>
                <w:rFonts w:hint="eastAsia" w:ascii="微软雅黑" w:hAnsi="微软雅黑" w:cs="微软雅黑"/>
                <w:b/>
                <w:bCs/>
                <w:szCs w:val="21"/>
                <w:u w:val="single"/>
              </w:rPr>
              <w:t>1</w:t>
            </w:r>
            <w:r>
              <w:rPr>
                <w:rFonts w:hint="eastAsia" w:ascii="微软雅黑" w:hAnsi="微软雅黑" w:cs="微软雅黑"/>
                <w:b/>
                <w:bCs/>
                <w:szCs w:val="21"/>
              </w:rPr>
              <w:t>元整。</w:t>
            </w:r>
          </w:p>
          <w:p w14:paraId="4B5C8A8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2.投标保证金到账截止时间：同投标文件递交截止时间。</w:t>
            </w:r>
          </w:p>
          <w:p w14:paraId="39693411">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3.投标保证金缴纳方式：</w:t>
            </w:r>
          </w:p>
          <w:p w14:paraId="203887B6">
            <w:pPr>
              <w:pStyle w:val="48"/>
              <w:ind w:firstLine="420" w:firstLineChars="200"/>
              <w:jc w:val="left"/>
              <w:textAlignment w:val="baseline"/>
              <w:rPr>
                <w:rFonts w:ascii="宋体" w:hAnsi="宋体" w:eastAsia="宋体" w:cs="宋体"/>
                <w:kern w:val="0"/>
                <w:sz w:val="24"/>
                <w:lang w:bidi="ar"/>
              </w:rPr>
            </w:pPr>
            <w:r>
              <w:rPr>
                <w:rFonts w:hint="eastAsia" w:ascii="微软雅黑" w:hAnsi="微软雅黑" w:cs="微软雅黑"/>
                <w:b/>
                <w:bCs/>
                <w:szCs w:val="21"/>
              </w:rPr>
              <w:sym w:font="Wingdings" w:char="00FE"/>
            </w:r>
            <w:r>
              <w:rPr>
                <w:rFonts w:hint="eastAsia" w:ascii="微软雅黑" w:hAnsi="微软雅黑" w:cs="微软雅黑"/>
                <w:b/>
                <w:bCs/>
                <w:szCs w:val="21"/>
              </w:rPr>
              <w:t xml:space="preserve">银行转账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支票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汇票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本票 </w:t>
            </w:r>
            <w:r>
              <w:rPr>
                <w:rFonts w:hint="eastAsia" w:ascii="微软雅黑" w:hAnsi="微软雅黑" w:cs="微软雅黑"/>
                <w:b/>
                <w:bCs/>
                <w:szCs w:val="21"/>
              </w:rPr>
              <w:sym w:font="Wingdings" w:char="00FE"/>
            </w:r>
            <w:r>
              <w:rPr>
                <w:rFonts w:hint="eastAsia" w:ascii="微软雅黑" w:hAnsi="微软雅黑" w:cs="微软雅黑"/>
                <w:b/>
                <w:bCs/>
                <w:szCs w:val="21"/>
              </w:rPr>
              <w:t>银行保函</w:t>
            </w:r>
          </w:p>
          <w:p w14:paraId="0FAE488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备注：采用支票、汇票、本票、银行保函缴纳保证金的应按银行转账+支票/汇票/本票/银行保函组合缴纳方式，相应凭证复印件请放在投标文件中。具体如下：</w:t>
            </w:r>
          </w:p>
          <w:p w14:paraId="01A43099">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因系统设置银行转账额度不能少于1元钱，但实际银行转账额度可大于或等于1元钱，采用银行转账+银行保函组合方式缴纳投标保证金的投标人，两项合计金额应等于投标保证金。项目结束后按保证金程序退还。</w:t>
            </w:r>
          </w:p>
          <w:p w14:paraId="55F4EDA4">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保证金缴纳账号：投标人登陆张家界市公共资源交易中心产权交易系统（https://www.zjjggzy.cn/portal/index），即可浏览、查阅和下载相关项目采购文件，对意向项目点击“竞买申请”按钮，网上填报《竞买申请书》，点击银行获取张家界市公共资源交易中心在该银行开设账户的随机子账号。</w:t>
            </w:r>
          </w:p>
          <w:p w14:paraId="4C7442F8">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4.各投标人出具的银行保函应为见索即付保函。</w:t>
            </w:r>
          </w:p>
          <w:p w14:paraId="22526C27">
            <w:pPr>
              <w:pStyle w:val="48"/>
              <w:ind w:firstLine="420" w:firstLineChars="200"/>
              <w:jc w:val="left"/>
              <w:textAlignment w:val="baseline"/>
              <w:rPr>
                <w:rFonts w:ascii="微软雅黑" w:hAnsi="微软雅黑" w:cs="微软雅黑"/>
                <w:szCs w:val="21"/>
              </w:rPr>
            </w:pPr>
            <w:r>
              <w:rPr>
                <w:rFonts w:hint="eastAsia" w:ascii="微软雅黑" w:hAnsi="微软雅黑" w:cs="微软雅黑"/>
                <w:b/>
                <w:bCs/>
                <w:szCs w:val="21"/>
              </w:rPr>
              <w:t>5.纸质投标保函原件</w:t>
            </w:r>
            <w:r>
              <w:rPr>
                <w:rFonts w:hint="eastAsia" w:ascii="微软雅黑" w:hAnsi="微软雅黑" w:cs="微软雅黑"/>
                <w:szCs w:val="21"/>
              </w:rPr>
              <w:t>应使用单独的密封封套进行包装，并单独递交给招标人，封套上注明“纸质投标保函原件”字样，载明项目名称、招标人名称、招标人地址、投标人名称和投标人地址，封套的封口处加贴封条并加盖投标人单位公章。</w:t>
            </w:r>
          </w:p>
          <w:p w14:paraId="52FB59E6">
            <w:pPr>
              <w:pStyle w:val="48"/>
              <w:ind w:firstLine="420" w:firstLineChars="200"/>
              <w:jc w:val="left"/>
              <w:textAlignment w:val="baseline"/>
              <w:rPr>
                <w:rFonts w:ascii="微软雅黑" w:hAnsi="微软雅黑" w:cs="微软雅黑"/>
                <w:szCs w:val="21"/>
              </w:rPr>
            </w:pPr>
            <w:r>
              <w:rPr>
                <w:rFonts w:hint="eastAsia" w:ascii="微软雅黑" w:hAnsi="微软雅黑" w:cs="微软雅黑"/>
                <w:b/>
                <w:bCs/>
                <w:szCs w:val="21"/>
              </w:rPr>
              <w:t>6.各投标人在保证金缴纳</w:t>
            </w:r>
            <w:r>
              <w:rPr>
                <w:rFonts w:hint="eastAsia" w:ascii="微软雅黑" w:hAnsi="微软雅黑" w:cs="微软雅黑"/>
                <w:szCs w:val="21"/>
              </w:rPr>
              <w:t>过程中遇到相关问题可拨打市公共资源交易中心咨询。</w:t>
            </w:r>
          </w:p>
          <w:p w14:paraId="1987755E">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7.投标人采用非银行转账方式的，需在开标前将纸质投标保函原件递交至张家界市公共资源交易中心4楼019办公室。</w:t>
            </w:r>
            <w:r>
              <w:rPr>
                <w:rFonts w:hint="eastAsia"/>
              </w:rPr>
              <w:t>联系电话：0744-8223688。</w:t>
            </w:r>
          </w:p>
        </w:tc>
      </w:tr>
      <w:tr w14:paraId="4E9109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2052ED9D">
            <w:pPr>
              <w:pStyle w:val="48"/>
              <w:textAlignment w:val="baseline"/>
              <w:rPr>
                <w:rFonts w:ascii="微软雅黑" w:hAnsi="微软雅黑" w:cs="微软雅黑"/>
                <w:szCs w:val="21"/>
              </w:rPr>
            </w:pPr>
            <w:r>
              <w:rPr>
                <w:rFonts w:hint="eastAsia" w:ascii="微软雅黑" w:hAnsi="微软雅黑" w:cs="微软雅黑"/>
                <w:szCs w:val="21"/>
              </w:rPr>
              <w:t>15.3</w:t>
            </w:r>
          </w:p>
        </w:tc>
        <w:tc>
          <w:tcPr>
            <w:tcW w:w="2375" w:type="dxa"/>
            <w:vAlign w:val="center"/>
          </w:tcPr>
          <w:p w14:paraId="5A08A3FE">
            <w:pPr>
              <w:pStyle w:val="48"/>
              <w:textAlignment w:val="baseline"/>
              <w:rPr>
                <w:rFonts w:ascii="微软雅黑" w:hAnsi="微软雅黑" w:cs="微软雅黑"/>
                <w:szCs w:val="21"/>
              </w:rPr>
            </w:pPr>
            <w:r>
              <w:rPr>
                <w:rFonts w:hint="eastAsia" w:ascii="微软雅黑" w:hAnsi="微软雅黑" w:cs="微软雅黑"/>
                <w:szCs w:val="21"/>
              </w:rPr>
              <w:t>其他不予退还投标保证金的情形</w:t>
            </w:r>
          </w:p>
        </w:tc>
        <w:tc>
          <w:tcPr>
            <w:tcW w:w="6263" w:type="dxa"/>
            <w:vAlign w:val="center"/>
          </w:tcPr>
          <w:p w14:paraId="766985CC">
            <w:pPr>
              <w:pStyle w:val="48"/>
              <w:ind w:firstLine="420" w:firstLineChars="200"/>
              <w:jc w:val="left"/>
              <w:textAlignment w:val="baseline"/>
              <w:rPr>
                <w:rFonts w:ascii="微软雅黑" w:hAnsi="微软雅黑" w:cs="微软雅黑"/>
                <w:szCs w:val="21"/>
                <w:u w:val="single"/>
              </w:rPr>
            </w:pPr>
            <w:r>
              <w:rPr>
                <w:rFonts w:hint="eastAsia" w:ascii="微软雅黑" w:hAnsi="微软雅黑" w:cs="微软雅黑"/>
                <w:szCs w:val="21"/>
                <w:u w:val="single" w:color="000000"/>
              </w:rPr>
              <w:t xml:space="preserve"> / </w:t>
            </w:r>
          </w:p>
        </w:tc>
      </w:tr>
      <w:tr w14:paraId="21314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213EE26C">
            <w:pPr>
              <w:pStyle w:val="48"/>
              <w:textAlignment w:val="baseline"/>
              <w:rPr>
                <w:rFonts w:ascii="微软雅黑" w:hAnsi="微软雅黑" w:cs="微软雅黑"/>
                <w:szCs w:val="21"/>
              </w:rPr>
            </w:pPr>
            <w:r>
              <w:rPr>
                <w:rFonts w:hint="eastAsia" w:ascii="微软雅黑" w:hAnsi="微软雅黑" w:cs="微软雅黑"/>
                <w:szCs w:val="21"/>
              </w:rPr>
              <w:t>16.1</w:t>
            </w:r>
          </w:p>
        </w:tc>
        <w:tc>
          <w:tcPr>
            <w:tcW w:w="2375" w:type="dxa"/>
            <w:vAlign w:val="center"/>
          </w:tcPr>
          <w:p w14:paraId="0D494604">
            <w:pPr>
              <w:pStyle w:val="48"/>
              <w:textAlignment w:val="baseline"/>
              <w:rPr>
                <w:rFonts w:ascii="微软雅黑" w:hAnsi="微软雅黑" w:cs="微软雅黑"/>
                <w:szCs w:val="21"/>
              </w:rPr>
            </w:pPr>
            <w:r>
              <w:rPr>
                <w:rFonts w:hint="eastAsia" w:ascii="微软雅黑" w:hAnsi="微软雅黑" w:cs="微软雅黑"/>
                <w:szCs w:val="21"/>
              </w:rPr>
              <w:t>投标有效期</w:t>
            </w:r>
          </w:p>
        </w:tc>
        <w:tc>
          <w:tcPr>
            <w:tcW w:w="6263" w:type="dxa"/>
            <w:vAlign w:val="center"/>
          </w:tcPr>
          <w:p w14:paraId="1C591908">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u w:val="single" w:color="000000"/>
              </w:rPr>
              <w:t xml:space="preserve">  90  </w:t>
            </w:r>
            <w:r>
              <w:rPr>
                <w:rFonts w:hint="eastAsia" w:ascii="微软雅黑" w:hAnsi="微软雅黑" w:cs="微软雅黑"/>
                <w:szCs w:val="21"/>
              </w:rPr>
              <w:t>日（日历日）</w:t>
            </w:r>
          </w:p>
        </w:tc>
      </w:tr>
      <w:tr w14:paraId="308B90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17871316">
            <w:pPr>
              <w:pStyle w:val="48"/>
              <w:textAlignment w:val="baseline"/>
              <w:rPr>
                <w:rFonts w:ascii="微软雅黑" w:hAnsi="微软雅黑" w:cs="微软雅黑"/>
                <w:szCs w:val="21"/>
              </w:rPr>
            </w:pPr>
            <w:r>
              <w:rPr>
                <w:rFonts w:hint="eastAsia" w:ascii="微软雅黑" w:hAnsi="微软雅黑" w:cs="微软雅黑"/>
                <w:szCs w:val="21"/>
              </w:rPr>
              <w:t>17.1</w:t>
            </w:r>
          </w:p>
        </w:tc>
        <w:tc>
          <w:tcPr>
            <w:tcW w:w="2375" w:type="dxa"/>
            <w:vAlign w:val="center"/>
          </w:tcPr>
          <w:p w14:paraId="4CFE4737">
            <w:pPr>
              <w:pStyle w:val="48"/>
              <w:textAlignment w:val="baseline"/>
              <w:rPr>
                <w:rFonts w:ascii="微软雅黑" w:hAnsi="微软雅黑" w:cs="微软雅黑"/>
                <w:szCs w:val="21"/>
              </w:rPr>
            </w:pPr>
            <w:r>
              <w:rPr>
                <w:rFonts w:hint="eastAsia"/>
                <w:b/>
                <w:bCs/>
                <w:sz w:val="20"/>
                <w:szCs w:val="20"/>
              </w:rPr>
              <w:t>投标文件要求</w:t>
            </w:r>
          </w:p>
        </w:tc>
        <w:tc>
          <w:tcPr>
            <w:tcW w:w="6263" w:type="dxa"/>
            <w:vAlign w:val="center"/>
          </w:tcPr>
          <w:p w14:paraId="3B493980">
            <w:pPr>
              <w:pStyle w:val="50"/>
              <w:jc w:val="both"/>
              <w:textAlignment w:val="baseline"/>
              <w:rPr>
                <w:rFonts w:ascii="微软雅黑" w:hAnsi="微软雅黑" w:cs="微软雅黑"/>
                <w:sz w:val="21"/>
                <w:szCs w:val="21"/>
              </w:rPr>
            </w:pPr>
            <w:r>
              <w:rPr>
                <w:rFonts w:hint="eastAsia" w:ascii="微软雅黑" w:hAnsi="微软雅黑" w:cs="微软雅黑"/>
                <w:sz w:val="21"/>
                <w:szCs w:val="21"/>
              </w:rPr>
              <w:t>加密电子投标文件</w:t>
            </w:r>
          </w:p>
        </w:tc>
      </w:tr>
      <w:tr w14:paraId="354D9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6" w:hRule="atLeast"/>
          <w:jc w:val="center"/>
        </w:trPr>
        <w:tc>
          <w:tcPr>
            <w:tcW w:w="1125" w:type="dxa"/>
            <w:vMerge w:val="restart"/>
            <w:vAlign w:val="center"/>
          </w:tcPr>
          <w:p w14:paraId="22FC89F7">
            <w:pPr>
              <w:pStyle w:val="48"/>
              <w:textAlignment w:val="baseline"/>
              <w:rPr>
                <w:rFonts w:ascii="微软雅黑" w:hAnsi="微软雅黑" w:cs="微软雅黑"/>
                <w:szCs w:val="21"/>
              </w:rPr>
            </w:pPr>
            <w:r>
              <w:rPr>
                <w:rFonts w:hint="eastAsia" w:ascii="微软雅黑" w:hAnsi="微软雅黑" w:cs="微软雅黑"/>
                <w:szCs w:val="21"/>
              </w:rPr>
              <w:t>18.1</w:t>
            </w:r>
          </w:p>
        </w:tc>
        <w:tc>
          <w:tcPr>
            <w:tcW w:w="2375" w:type="dxa"/>
            <w:vAlign w:val="center"/>
          </w:tcPr>
          <w:p w14:paraId="3104C97F">
            <w:pPr>
              <w:pStyle w:val="48"/>
              <w:textAlignment w:val="baseline"/>
              <w:rPr>
                <w:sz w:val="20"/>
                <w:szCs w:val="20"/>
              </w:rPr>
            </w:pPr>
            <w:r>
              <w:rPr>
                <w:rFonts w:hint="eastAsia"/>
                <w:b/>
                <w:bCs/>
                <w:sz w:val="20"/>
                <w:szCs w:val="20"/>
              </w:rPr>
              <w:t>投标截止时间</w:t>
            </w:r>
          </w:p>
        </w:tc>
        <w:tc>
          <w:tcPr>
            <w:tcW w:w="6263" w:type="dxa"/>
            <w:vAlign w:val="center"/>
          </w:tcPr>
          <w:p w14:paraId="5FD6D246">
            <w:pPr>
              <w:pStyle w:val="50"/>
              <w:jc w:val="both"/>
              <w:textAlignment w:val="baseline"/>
              <w:rPr>
                <w:szCs w:val="20"/>
              </w:rPr>
            </w:pPr>
            <w:r>
              <w:rPr>
                <w:rFonts w:hint="eastAsia"/>
                <w:b/>
                <w:bCs/>
                <w:sz w:val="21"/>
              </w:rPr>
              <w:t>202</w:t>
            </w:r>
            <w:r>
              <w:rPr>
                <w:rFonts w:hint="eastAsia"/>
                <w:b/>
                <w:bCs/>
                <w:sz w:val="21"/>
                <w:lang w:val="en-US" w:eastAsia="zh-CN"/>
              </w:rPr>
              <w:t>6</w:t>
            </w:r>
            <w:r>
              <w:rPr>
                <w:rFonts w:hint="eastAsia"/>
                <w:b/>
                <w:bCs/>
                <w:sz w:val="21"/>
              </w:rPr>
              <w:t>年</w:t>
            </w:r>
            <w:r>
              <w:rPr>
                <w:rFonts w:hint="eastAsia"/>
                <w:b/>
                <w:bCs/>
                <w:sz w:val="21"/>
                <w:lang w:val="en-US" w:eastAsia="zh-CN"/>
              </w:rPr>
              <w:t>9</w:t>
            </w:r>
            <w:r>
              <w:rPr>
                <w:rFonts w:hint="eastAsia"/>
                <w:b/>
                <w:bCs/>
                <w:sz w:val="21"/>
              </w:rPr>
              <w:t xml:space="preserve">月 </w:t>
            </w:r>
            <w:r>
              <w:rPr>
                <w:rFonts w:hint="eastAsia"/>
                <w:b/>
                <w:bCs/>
                <w:sz w:val="21"/>
                <w:lang w:val="en-US" w:eastAsia="zh-CN"/>
              </w:rPr>
              <w:t xml:space="preserve"> 15 </w:t>
            </w:r>
            <w:r>
              <w:rPr>
                <w:rFonts w:hint="eastAsia"/>
                <w:b/>
                <w:bCs/>
                <w:sz w:val="21"/>
              </w:rPr>
              <w:t xml:space="preserve"> 日上午</w:t>
            </w:r>
            <w:r>
              <w:rPr>
                <w:rFonts w:hint="eastAsia"/>
                <w:b/>
                <w:bCs/>
                <w:sz w:val="21"/>
                <w:lang w:val="en-US" w:eastAsia="zh-CN"/>
              </w:rPr>
              <w:t>10</w:t>
            </w:r>
            <w:r>
              <w:rPr>
                <w:rFonts w:hint="eastAsia"/>
                <w:b/>
                <w:bCs/>
                <w:sz w:val="21"/>
              </w:rPr>
              <w:t>：00（北京时间）</w:t>
            </w:r>
          </w:p>
        </w:tc>
      </w:tr>
      <w:tr w14:paraId="6DF44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25" w:type="dxa"/>
            <w:vMerge w:val="continue"/>
            <w:vAlign w:val="center"/>
          </w:tcPr>
          <w:p w14:paraId="6B5D09FD">
            <w:pPr>
              <w:pStyle w:val="48"/>
              <w:textAlignment w:val="baseline"/>
              <w:rPr>
                <w:rFonts w:ascii="微软雅黑" w:hAnsi="微软雅黑" w:cs="微软雅黑"/>
                <w:szCs w:val="21"/>
              </w:rPr>
            </w:pPr>
          </w:p>
        </w:tc>
        <w:tc>
          <w:tcPr>
            <w:tcW w:w="2375" w:type="dxa"/>
            <w:vAlign w:val="center"/>
          </w:tcPr>
          <w:p w14:paraId="6CE0BD4C">
            <w:pPr>
              <w:pStyle w:val="48"/>
              <w:textAlignment w:val="baseline"/>
              <w:rPr>
                <w:rFonts w:asciiTheme="minorEastAsia" w:hAnsiTheme="minorEastAsia" w:eastAsiaTheme="minorEastAsia" w:cstheme="minorBidi"/>
                <w:szCs w:val="21"/>
              </w:rPr>
            </w:pPr>
            <w:r>
              <w:rPr>
                <w:rFonts w:hint="eastAsia"/>
                <w:sz w:val="20"/>
                <w:szCs w:val="20"/>
              </w:rPr>
              <w:t>投标地点</w:t>
            </w:r>
          </w:p>
        </w:tc>
        <w:tc>
          <w:tcPr>
            <w:tcW w:w="6263" w:type="dxa"/>
            <w:vAlign w:val="center"/>
          </w:tcPr>
          <w:p w14:paraId="3A077942">
            <w:pPr>
              <w:pStyle w:val="50"/>
              <w:jc w:val="both"/>
              <w:textAlignment w:val="baseline"/>
              <w:rPr>
                <w:rFonts w:asciiTheme="minorEastAsia" w:hAnsiTheme="minorEastAsia" w:eastAsiaTheme="minorEastAsia" w:cstheme="minorBidi"/>
                <w:bCs/>
                <w:sz w:val="21"/>
                <w:szCs w:val="21"/>
              </w:rPr>
            </w:pPr>
            <w:r>
              <w:rPr>
                <w:rFonts w:hint="eastAsia"/>
                <w:sz w:val="21"/>
              </w:rPr>
              <w:t>详见招标公告</w:t>
            </w:r>
          </w:p>
        </w:tc>
      </w:tr>
      <w:tr w14:paraId="540B29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125" w:type="dxa"/>
            <w:vMerge w:val="restart"/>
            <w:vAlign w:val="center"/>
          </w:tcPr>
          <w:p w14:paraId="0018CF67">
            <w:pPr>
              <w:pStyle w:val="48"/>
              <w:textAlignment w:val="baseline"/>
              <w:rPr>
                <w:rFonts w:ascii="微软雅黑" w:hAnsi="微软雅黑" w:cs="微软雅黑"/>
                <w:szCs w:val="21"/>
              </w:rPr>
            </w:pPr>
            <w:r>
              <w:rPr>
                <w:rFonts w:hint="eastAsia" w:ascii="微软雅黑" w:hAnsi="微软雅黑" w:cs="微软雅黑"/>
                <w:szCs w:val="21"/>
              </w:rPr>
              <w:t>20.1</w:t>
            </w:r>
          </w:p>
        </w:tc>
        <w:tc>
          <w:tcPr>
            <w:tcW w:w="2375" w:type="dxa"/>
            <w:vAlign w:val="center"/>
          </w:tcPr>
          <w:p w14:paraId="29118AB9">
            <w:pPr>
              <w:pStyle w:val="48"/>
              <w:textAlignment w:val="baseline"/>
              <w:rPr>
                <w:rFonts w:ascii="微软雅黑" w:hAnsi="微软雅黑" w:cs="微软雅黑"/>
                <w:szCs w:val="21"/>
              </w:rPr>
            </w:pPr>
            <w:r>
              <w:rPr>
                <w:rFonts w:hint="eastAsia" w:ascii="微软雅黑" w:hAnsi="微软雅黑" w:cs="微软雅黑"/>
                <w:szCs w:val="21"/>
              </w:rPr>
              <w:t>开标时间</w:t>
            </w:r>
          </w:p>
        </w:tc>
        <w:tc>
          <w:tcPr>
            <w:tcW w:w="6263" w:type="dxa"/>
            <w:vAlign w:val="center"/>
          </w:tcPr>
          <w:p w14:paraId="38FA3C9F">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详见招标公告</w:t>
            </w:r>
          </w:p>
        </w:tc>
      </w:tr>
      <w:tr w14:paraId="6E123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Merge w:val="continue"/>
            <w:vAlign w:val="center"/>
          </w:tcPr>
          <w:p w14:paraId="4AA114E2">
            <w:pPr>
              <w:pStyle w:val="48"/>
              <w:textAlignment w:val="baseline"/>
              <w:rPr>
                <w:rFonts w:ascii="微软雅黑" w:hAnsi="微软雅黑" w:cs="微软雅黑"/>
                <w:szCs w:val="21"/>
              </w:rPr>
            </w:pPr>
          </w:p>
        </w:tc>
        <w:tc>
          <w:tcPr>
            <w:tcW w:w="2375" w:type="dxa"/>
            <w:vAlign w:val="center"/>
          </w:tcPr>
          <w:p w14:paraId="61503300">
            <w:pPr>
              <w:pStyle w:val="48"/>
              <w:textAlignment w:val="baseline"/>
              <w:rPr>
                <w:rFonts w:ascii="微软雅黑" w:hAnsi="微软雅黑" w:cs="微软雅黑"/>
                <w:szCs w:val="21"/>
              </w:rPr>
            </w:pPr>
            <w:r>
              <w:rPr>
                <w:rFonts w:hint="eastAsia" w:ascii="微软雅黑" w:hAnsi="微软雅黑" w:cs="微软雅黑"/>
                <w:szCs w:val="21"/>
              </w:rPr>
              <w:t xml:space="preserve">开标地点 </w:t>
            </w:r>
          </w:p>
        </w:tc>
        <w:tc>
          <w:tcPr>
            <w:tcW w:w="6263" w:type="dxa"/>
            <w:vAlign w:val="center"/>
          </w:tcPr>
          <w:p w14:paraId="21FFBDAF">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详见招标公告</w:t>
            </w:r>
          </w:p>
        </w:tc>
      </w:tr>
      <w:tr w14:paraId="2DBE91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79B0C441">
            <w:pPr>
              <w:pStyle w:val="48"/>
              <w:textAlignment w:val="baseline"/>
              <w:rPr>
                <w:rFonts w:ascii="微软雅黑" w:hAnsi="微软雅黑" w:cs="微软雅黑"/>
                <w:szCs w:val="21"/>
              </w:rPr>
            </w:pPr>
            <w:r>
              <w:rPr>
                <w:rFonts w:hint="eastAsia" w:ascii="微软雅黑" w:hAnsi="微软雅黑" w:cs="微软雅黑"/>
                <w:szCs w:val="21"/>
              </w:rPr>
              <w:t>20.2</w:t>
            </w:r>
          </w:p>
        </w:tc>
        <w:tc>
          <w:tcPr>
            <w:tcW w:w="2375" w:type="dxa"/>
            <w:vAlign w:val="center"/>
          </w:tcPr>
          <w:p w14:paraId="781851C8">
            <w:pPr>
              <w:pStyle w:val="48"/>
              <w:textAlignment w:val="baseline"/>
              <w:rPr>
                <w:rFonts w:ascii="微软雅黑" w:hAnsi="微软雅黑" w:cs="微软雅黑"/>
                <w:szCs w:val="21"/>
              </w:rPr>
            </w:pPr>
            <w:r>
              <w:rPr>
                <w:rFonts w:hint="eastAsia" w:ascii="微软雅黑" w:hAnsi="微软雅黑" w:cs="微软雅黑"/>
                <w:szCs w:val="21"/>
              </w:rPr>
              <w:t>需要宣布的其他内容</w:t>
            </w:r>
          </w:p>
        </w:tc>
        <w:tc>
          <w:tcPr>
            <w:tcW w:w="6263" w:type="dxa"/>
            <w:vAlign w:val="center"/>
          </w:tcPr>
          <w:p w14:paraId="6312F5FA">
            <w:pPr>
              <w:pStyle w:val="48"/>
              <w:ind w:firstLine="630" w:firstLineChars="300"/>
              <w:jc w:val="left"/>
              <w:textAlignment w:val="baseline"/>
              <w:rPr>
                <w:rFonts w:ascii="微软雅黑" w:hAnsi="微软雅黑" w:cs="微软雅黑"/>
                <w:szCs w:val="21"/>
                <w:u w:val="single"/>
              </w:rPr>
            </w:pPr>
            <w:r>
              <w:rPr>
                <w:rFonts w:hint="eastAsia" w:ascii="微软雅黑" w:hAnsi="微软雅黑" w:cs="微软雅黑"/>
                <w:szCs w:val="21"/>
                <w:u w:val="single"/>
              </w:rPr>
              <w:t>/</w:t>
            </w:r>
          </w:p>
        </w:tc>
      </w:tr>
      <w:tr w14:paraId="24CA55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1125" w:type="dxa"/>
            <w:vAlign w:val="center"/>
          </w:tcPr>
          <w:p w14:paraId="522818A4">
            <w:pPr>
              <w:pStyle w:val="48"/>
              <w:textAlignment w:val="baseline"/>
              <w:rPr>
                <w:rFonts w:ascii="微软雅黑" w:hAnsi="微软雅黑" w:cs="微软雅黑"/>
                <w:szCs w:val="21"/>
              </w:rPr>
            </w:pPr>
            <w:r>
              <w:rPr>
                <w:rFonts w:hint="eastAsia" w:ascii="微软雅黑" w:hAnsi="微软雅黑" w:cs="微软雅黑"/>
                <w:szCs w:val="21"/>
              </w:rPr>
              <w:t>25.2</w:t>
            </w:r>
          </w:p>
        </w:tc>
        <w:tc>
          <w:tcPr>
            <w:tcW w:w="2375" w:type="dxa"/>
            <w:vAlign w:val="center"/>
          </w:tcPr>
          <w:p w14:paraId="3AFE375A">
            <w:pPr>
              <w:pStyle w:val="48"/>
              <w:textAlignment w:val="baseline"/>
              <w:rPr>
                <w:rFonts w:ascii="微软雅黑" w:hAnsi="微软雅黑" w:cs="微软雅黑"/>
                <w:szCs w:val="21"/>
              </w:rPr>
            </w:pPr>
            <w:r>
              <w:rPr>
                <w:rFonts w:hint="eastAsia"/>
                <w:b/>
                <w:bCs/>
                <w:sz w:val="20"/>
                <w:szCs w:val="20"/>
              </w:rPr>
              <w:t>评标方法</w:t>
            </w:r>
          </w:p>
        </w:tc>
        <w:tc>
          <w:tcPr>
            <w:tcW w:w="6263" w:type="dxa"/>
            <w:vAlign w:val="center"/>
          </w:tcPr>
          <w:p w14:paraId="45D7FEB7">
            <w:pPr>
              <w:pStyle w:val="50"/>
              <w:ind w:firstLine="480"/>
              <w:jc w:val="both"/>
              <w:textAlignment w:val="baseline"/>
              <w:rPr>
                <w:b/>
                <w:bCs/>
                <w:sz w:val="21"/>
              </w:rPr>
            </w:pPr>
            <w:r>
              <w:rPr>
                <w:rFonts w:ascii="宋体" w:hAnsi="宋体" w:eastAsia="宋体" w:cs="宋体"/>
                <w:kern w:val="0"/>
                <w:sz w:val="24"/>
                <w:lang w:bidi="ar"/>
              </w:rPr>
              <w:sym w:font="Wingdings" w:char="00FE"/>
            </w:r>
            <w:r>
              <w:rPr>
                <w:rFonts w:hint="eastAsia"/>
                <w:b/>
                <w:bCs/>
                <w:sz w:val="21"/>
              </w:rPr>
              <w:t>最低评标价法</w:t>
            </w:r>
          </w:p>
          <w:p w14:paraId="55B0F49F">
            <w:pPr>
              <w:pStyle w:val="50"/>
              <w:ind w:firstLine="480"/>
              <w:jc w:val="both"/>
              <w:textAlignment w:val="baseline"/>
              <w:rPr>
                <w:rFonts w:ascii="微软雅黑" w:hAnsi="微软雅黑" w:cs="微软雅黑"/>
                <w:sz w:val="21"/>
                <w:szCs w:val="21"/>
              </w:rPr>
            </w:pPr>
            <w:r>
              <w:rPr>
                <w:rFonts w:ascii="宋体" w:hAnsi="宋体" w:eastAsia="宋体" w:cs="宋体"/>
                <w:kern w:val="0"/>
                <w:sz w:val="24"/>
                <w:lang w:bidi="ar"/>
              </w:rPr>
              <w:sym w:font="Wingdings" w:char="00A8"/>
            </w:r>
            <w:r>
              <w:rPr>
                <w:rFonts w:ascii="宋体" w:hAnsi="宋体" w:eastAsia="宋体" w:cs="宋体"/>
                <w:kern w:val="0"/>
                <w:sz w:val="24"/>
                <w:lang w:bidi="ar"/>
              </w:rPr>
              <w:t xml:space="preserve"> </w:t>
            </w:r>
            <w:r>
              <w:rPr>
                <w:rFonts w:hint="eastAsia"/>
                <w:sz w:val="21"/>
              </w:rPr>
              <w:t>综合评分法</w:t>
            </w:r>
          </w:p>
        </w:tc>
      </w:tr>
      <w:tr w14:paraId="22B26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29ABE7F4">
            <w:pPr>
              <w:pStyle w:val="48"/>
              <w:textAlignment w:val="baseline"/>
              <w:rPr>
                <w:rFonts w:ascii="微软雅黑" w:hAnsi="微软雅黑" w:cs="微软雅黑"/>
                <w:szCs w:val="21"/>
              </w:rPr>
            </w:pPr>
            <w:r>
              <w:rPr>
                <w:rFonts w:hint="eastAsia" w:ascii="微软雅黑" w:hAnsi="微软雅黑" w:cs="微软雅黑"/>
                <w:szCs w:val="21"/>
              </w:rPr>
              <w:t>29.1</w:t>
            </w:r>
          </w:p>
        </w:tc>
        <w:tc>
          <w:tcPr>
            <w:tcW w:w="2375" w:type="dxa"/>
            <w:vAlign w:val="center"/>
          </w:tcPr>
          <w:p w14:paraId="2523CC32">
            <w:pPr>
              <w:pStyle w:val="48"/>
              <w:textAlignment w:val="baseline"/>
              <w:rPr>
                <w:rFonts w:ascii="微软雅黑" w:hAnsi="微软雅黑" w:cs="微软雅黑"/>
                <w:szCs w:val="21"/>
              </w:rPr>
            </w:pPr>
            <w:r>
              <w:rPr>
                <w:rFonts w:hint="eastAsia" w:ascii="微软雅黑" w:hAnsi="微软雅黑" w:cs="微软雅黑"/>
                <w:szCs w:val="21"/>
              </w:rPr>
              <w:t>中标候选人的数量</w:t>
            </w:r>
          </w:p>
        </w:tc>
        <w:tc>
          <w:tcPr>
            <w:tcW w:w="6263" w:type="dxa"/>
            <w:vAlign w:val="center"/>
          </w:tcPr>
          <w:p w14:paraId="15390EA1">
            <w:pPr>
              <w:pStyle w:val="48"/>
              <w:ind w:firstLine="420" w:firstLineChars="200"/>
              <w:jc w:val="left"/>
              <w:textAlignment w:val="baseline"/>
              <w:rPr>
                <w:rFonts w:ascii="微软雅黑" w:hAnsi="微软雅黑" w:cs="微软雅黑"/>
                <w:szCs w:val="21"/>
                <w:u w:val="single"/>
              </w:rPr>
            </w:pPr>
            <w:r>
              <w:rPr>
                <w:rFonts w:hint="eastAsia" w:ascii="微软雅黑" w:hAnsi="微软雅黑" w:cs="微软雅黑"/>
                <w:szCs w:val="21"/>
                <w:u w:val="single" w:color="000000"/>
              </w:rPr>
              <w:t xml:space="preserve">  1-3  </w:t>
            </w:r>
            <w:r>
              <w:rPr>
                <w:rFonts w:hint="eastAsia" w:ascii="微软雅黑" w:hAnsi="微软雅黑" w:cs="微软雅黑"/>
                <w:szCs w:val="21"/>
              </w:rPr>
              <w:t>人</w:t>
            </w:r>
          </w:p>
        </w:tc>
      </w:tr>
      <w:tr w14:paraId="114F2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0B6D46CF">
            <w:pPr>
              <w:pStyle w:val="48"/>
              <w:textAlignment w:val="baseline"/>
              <w:rPr>
                <w:rFonts w:ascii="微软雅黑" w:hAnsi="微软雅黑" w:cs="微软雅黑"/>
                <w:szCs w:val="21"/>
              </w:rPr>
            </w:pPr>
            <w:r>
              <w:rPr>
                <w:rFonts w:hint="eastAsia" w:ascii="微软雅黑" w:hAnsi="微软雅黑" w:cs="微软雅黑"/>
                <w:szCs w:val="21"/>
              </w:rPr>
              <w:t>29.2</w:t>
            </w:r>
          </w:p>
        </w:tc>
        <w:tc>
          <w:tcPr>
            <w:tcW w:w="2375" w:type="dxa"/>
            <w:vAlign w:val="center"/>
          </w:tcPr>
          <w:p w14:paraId="4A0738FA">
            <w:pPr>
              <w:pStyle w:val="48"/>
              <w:textAlignment w:val="baseline"/>
              <w:rPr>
                <w:rFonts w:ascii="微软雅黑" w:hAnsi="微软雅黑" w:cs="微软雅黑"/>
                <w:szCs w:val="21"/>
              </w:rPr>
            </w:pPr>
            <w:r>
              <w:rPr>
                <w:rFonts w:hint="eastAsia" w:ascii="微软雅黑" w:hAnsi="微软雅黑" w:cs="微软雅黑"/>
                <w:szCs w:val="21"/>
              </w:rPr>
              <w:t>确定中标人</w:t>
            </w:r>
          </w:p>
        </w:tc>
        <w:tc>
          <w:tcPr>
            <w:tcW w:w="6263" w:type="dxa"/>
            <w:vAlign w:val="center"/>
          </w:tcPr>
          <w:p w14:paraId="7D44F59A">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采购人委托评标委员会确定</w:t>
            </w:r>
          </w:p>
          <w:p w14:paraId="28282753">
            <w:pPr>
              <w:pStyle w:val="48"/>
              <w:ind w:firstLine="482" w:firstLineChars="200"/>
              <w:jc w:val="left"/>
              <w:textAlignment w:val="baseline"/>
              <w:rPr>
                <w:rFonts w:ascii="微软雅黑" w:hAnsi="微软雅黑" w:cs="微软雅黑"/>
                <w:szCs w:val="21"/>
              </w:rPr>
            </w:pPr>
            <w:r>
              <w:rPr>
                <w:rFonts w:ascii="宋体" w:hAnsi="宋体" w:eastAsia="宋体" w:cs="宋体"/>
                <w:b/>
                <w:bCs/>
                <w:kern w:val="0"/>
                <w:sz w:val="24"/>
                <w:lang w:bidi="ar"/>
              </w:rPr>
              <w:sym w:font="Wingdings" w:char="00FE"/>
            </w:r>
            <w:r>
              <w:rPr>
                <w:rFonts w:hint="eastAsia" w:ascii="微软雅黑" w:hAnsi="微软雅黑" w:cs="微软雅黑"/>
                <w:b/>
                <w:bCs/>
                <w:szCs w:val="21"/>
              </w:rPr>
              <w:t>采购人确定</w:t>
            </w:r>
          </w:p>
        </w:tc>
      </w:tr>
      <w:tr w14:paraId="12D73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56845BD2">
            <w:pPr>
              <w:pStyle w:val="48"/>
              <w:textAlignment w:val="baseline"/>
              <w:rPr>
                <w:rFonts w:ascii="微软雅黑" w:hAnsi="微软雅黑" w:cs="微软雅黑"/>
                <w:szCs w:val="21"/>
              </w:rPr>
            </w:pPr>
            <w:r>
              <w:rPr>
                <w:rFonts w:hint="eastAsia" w:ascii="微软雅黑" w:hAnsi="微软雅黑" w:cs="微软雅黑"/>
                <w:szCs w:val="21"/>
              </w:rPr>
              <w:t>31.3</w:t>
            </w:r>
          </w:p>
        </w:tc>
        <w:tc>
          <w:tcPr>
            <w:tcW w:w="2375" w:type="dxa"/>
            <w:vAlign w:val="center"/>
          </w:tcPr>
          <w:p w14:paraId="34CF1F04">
            <w:pPr>
              <w:pStyle w:val="48"/>
              <w:textAlignment w:val="baseline"/>
              <w:rPr>
                <w:rFonts w:ascii="微软雅黑" w:hAnsi="微软雅黑" w:cs="微软雅黑"/>
                <w:szCs w:val="21"/>
              </w:rPr>
            </w:pPr>
            <w:r>
              <w:rPr>
                <w:rFonts w:hint="eastAsia" w:ascii="微软雅黑" w:hAnsi="微软雅黑" w:cs="微软雅黑"/>
                <w:szCs w:val="21"/>
              </w:rPr>
              <w:t>随中标公告同时公告的中标人的投标文件内容</w:t>
            </w:r>
          </w:p>
        </w:tc>
        <w:tc>
          <w:tcPr>
            <w:tcW w:w="6263" w:type="dxa"/>
            <w:vAlign w:val="center"/>
          </w:tcPr>
          <w:p w14:paraId="3767E47C">
            <w:pPr>
              <w:pStyle w:val="48"/>
              <w:jc w:val="left"/>
              <w:textAlignment w:val="baseline"/>
              <w:rPr>
                <w:rFonts w:ascii="微软雅黑" w:hAnsi="微软雅黑" w:cs="微软雅黑"/>
                <w:szCs w:val="21"/>
              </w:rPr>
            </w:pPr>
            <w:r>
              <w:rPr>
                <w:rFonts w:hint="eastAsia" w:ascii="微软雅黑" w:hAnsi="微软雅黑" w:cs="微软雅黑"/>
                <w:szCs w:val="21"/>
              </w:rPr>
              <w:t>（1）无重大违法记录声明函、无不良信用记录声明函；</w:t>
            </w:r>
          </w:p>
          <w:p w14:paraId="0F2B9818">
            <w:pPr>
              <w:pStyle w:val="48"/>
              <w:jc w:val="left"/>
              <w:textAlignment w:val="baseline"/>
              <w:rPr>
                <w:rFonts w:ascii="微软雅黑" w:hAnsi="微软雅黑" w:cs="微软雅黑"/>
                <w:szCs w:val="21"/>
              </w:rPr>
            </w:pPr>
            <w:r>
              <w:rPr>
                <w:rFonts w:hint="eastAsia" w:ascii="微软雅黑" w:hAnsi="微软雅黑" w:cs="微软雅黑"/>
                <w:szCs w:val="21"/>
              </w:rPr>
              <w:t>（2）投标业绩承诺函；（如有）</w:t>
            </w:r>
          </w:p>
          <w:p w14:paraId="09601453">
            <w:pPr>
              <w:pStyle w:val="48"/>
              <w:jc w:val="left"/>
              <w:textAlignment w:val="baseline"/>
              <w:rPr>
                <w:rFonts w:ascii="微软雅黑" w:hAnsi="微软雅黑" w:cs="微软雅黑"/>
                <w:szCs w:val="21"/>
              </w:rPr>
            </w:pPr>
            <w:r>
              <w:rPr>
                <w:rFonts w:hint="eastAsia" w:ascii="微软雅黑" w:hAnsi="微软雅黑" w:cs="微软雅黑"/>
                <w:szCs w:val="21"/>
              </w:rPr>
              <w:t>（3）中小企业声明函；（如有）</w:t>
            </w:r>
          </w:p>
          <w:p w14:paraId="0BF9DE76">
            <w:pPr>
              <w:pStyle w:val="48"/>
              <w:jc w:val="left"/>
              <w:textAlignment w:val="baseline"/>
              <w:rPr>
                <w:rFonts w:ascii="微软雅黑" w:hAnsi="微软雅黑" w:cs="微软雅黑"/>
                <w:szCs w:val="21"/>
              </w:rPr>
            </w:pPr>
            <w:r>
              <w:rPr>
                <w:rFonts w:hint="eastAsia" w:ascii="微软雅黑" w:hAnsi="微软雅黑" w:cs="微软雅黑"/>
                <w:szCs w:val="21"/>
              </w:rPr>
              <w:t>（4）残疾人福利性单位声明函；（如有）</w:t>
            </w:r>
          </w:p>
          <w:p w14:paraId="0A996D11">
            <w:pPr>
              <w:pStyle w:val="48"/>
              <w:jc w:val="left"/>
              <w:textAlignment w:val="baseline"/>
              <w:rPr>
                <w:rFonts w:ascii="微软雅黑" w:hAnsi="微软雅黑" w:cs="微软雅黑"/>
                <w:szCs w:val="21"/>
              </w:rPr>
            </w:pPr>
            <w:r>
              <w:rPr>
                <w:rFonts w:hint="eastAsia" w:ascii="微软雅黑" w:hAnsi="微软雅黑" w:cs="微软雅黑"/>
                <w:szCs w:val="21"/>
              </w:rPr>
              <w:t>（5）</w:t>
            </w:r>
            <w:r>
              <w:rPr>
                <w:rFonts w:hint="eastAsia" w:ascii="微软雅黑" w:hAnsi="微软雅黑" w:cs="微软雅黑"/>
                <w:szCs w:val="21"/>
                <w:u w:val="single" w:color="000000"/>
              </w:rPr>
              <w:t>招标文件中规定进行公示的其他内容。</w:t>
            </w:r>
            <w:r>
              <w:rPr>
                <w:rFonts w:hint="eastAsia" w:ascii="微软雅黑" w:hAnsi="微软雅黑" w:cs="微软雅黑"/>
                <w:szCs w:val="21"/>
              </w:rPr>
              <w:t>（如有）</w:t>
            </w:r>
          </w:p>
        </w:tc>
      </w:tr>
      <w:tr w14:paraId="3207B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3E8590D1">
            <w:pPr>
              <w:pStyle w:val="48"/>
              <w:textAlignment w:val="baseline"/>
              <w:rPr>
                <w:rFonts w:ascii="微软雅黑" w:hAnsi="微软雅黑" w:cs="微软雅黑"/>
                <w:szCs w:val="21"/>
              </w:rPr>
            </w:pPr>
            <w:r>
              <w:rPr>
                <w:rFonts w:hint="eastAsia" w:ascii="微软雅黑" w:hAnsi="微软雅黑" w:cs="微软雅黑"/>
                <w:szCs w:val="21"/>
              </w:rPr>
              <w:t>32.1</w:t>
            </w:r>
          </w:p>
        </w:tc>
        <w:tc>
          <w:tcPr>
            <w:tcW w:w="2375" w:type="dxa"/>
            <w:vAlign w:val="center"/>
          </w:tcPr>
          <w:p w14:paraId="7BC843BB">
            <w:pPr>
              <w:pStyle w:val="48"/>
              <w:textAlignment w:val="baseline"/>
            </w:pPr>
            <w:r>
              <w:t>中标通知书发出</w:t>
            </w:r>
          </w:p>
          <w:p w14:paraId="5CE6A555">
            <w:pPr>
              <w:pStyle w:val="48"/>
              <w:textAlignment w:val="baseline"/>
            </w:pPr>
            <w:r>
              <w:t>的形式</w:t>
            </w:r>
          </w:p>
        </w:tc>
        <w:tc>
          <w:tcPr>
            <w:tcW w:w="6263" w:type="dxa"/>
            <w:vAlign w:val="center"/>
          </w:tcPr>
          <w:p w14:paraId="6E3C222B">
            <w:pPr>
              <w:pStyle w:val="50"/>
              <w:ind w:firstLine="480"/>
              <w:jc w:val="both"/>
              <w:textAlignment w:val="baseline"/>
              <w:rPr>
                <w:b/>
                <w:bCs/>
                <w:sz w:val="21"/>
              </w:rPr>
            </w:pPr>
            <w:r>
              <w:rPr>
                <w:rFonts w:ascii="宋体" w:hAnsi="宋体" w:eastAsia="宋体" w:cs="宋体"/>
                <w:kern w:val="0"/>
                <w:sz w:val="24"/>
                <w:lang w:bidi="ar"/>
              </w:rPr>
              <w:sym w:font="Wingdings" w:char="00FE"/>
            </w:r>
            <w:r>
              <w:rPr>
                <w:b/>
                <w:bCs/>
                <w:sz w:val="21"/>
              </w:rPr>
              <w:t>书面</w:t>
            </w:r>
            <w:r>
              <w:rPr>
                <w:b/>
                <w:bCs/>
                <w:sz w:val="21"/>
              </w:rPr>
              <w:tab/>
            </w:r>
            <w:r>
              <w:rPr>
                <w:rFonts w:hint="eastAsia"/>
                <w:b/>
                <w:bCs/>
                <w:sz w:val="21"/>
              </w:rPr>
              <w:t xml:space="preserve"> </w:t>
            </w:r>
            <w:r>
              <w:rPr>
                <w:rFonts w:ascii="宋体" w:hAnsi="宋体" w:eastAsia="宋体" w:cs="宋体"/>
                <w:kern w:val="0"/>
                <w:sz w:val="24"/>
                <w:lang w:bidi="ar"/>
              </w:rPr>
              <w:sym w:font="Wingdings" w:char="00A8"/>
            </w:r>
            <w:r>
              <w:rPr>
                <w:sz w:val="21"/>
              </w:rPr>
              <w:t>数据电文</w:t>
            </w:r>
          </w:p>
        </w:tc>
      </w:tr>
      <w:tr w14:paraId="47B70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45A15435">
            <w:pPr>
              <w:pStyle w:val="48"/>
              <w:textAlignment w:val="baseline"/>
              <w:rPr>
                <w:rFonts w:ascii="微软雅黑" w:hAnsi="微软雅黑" w:cs="微软雅黑"/>
                <w:szCs w:val="21"/>
              </w:rPr>
            </w:pPr>
            <w:r>
              <w:rPr>
                <w:rFonts w:hint="eastAsia" w:ascii="微软雅黑" w:hAnsi="微软雅黑" w:cs="微软雅黑"/>
                <w:szCs w:val="21"/>
              </w:rPr>
              <w:t>33</w:t>
            </w:r>
          </w:p>
        </w:tc>
        <w:tc>
          <w:tcPr>
            <w:tcW w:w="2375" w:type="dxa"/>
          </w:tcPr>
          <w:p w14:paraId="2DA7AC56">
            <w:pPr>
              <w:pStyle w:val="48"/>
              <w:textAlignment w:val="baseline"/>
            </w:pPr>
            <w:r>
              <w:t>告知招标结果的</w:t>
            </w:r>
          </w:p>
          <w:p w14:paraId="4B5C6DF7">
            <w:pPr>
              <w:pStyle w:val="48"/>
              <w:textAlignment w:val="baseline"/>
            </w:pPr>
            <w:r>
              <w:t>形式</w:t>
            </w:r>
          </w:p>
        </w:tc>
        <w:tc>
          <w:tcPr>
            <w:tcW w:w="6263" w:type="dxa"/>
          </w:tcPr>
          <w:p w14:paraId="11EE08E2">
            <w:pPr>
              <w:pStyle w:val="50"/>
              <w:ind w:firstLine="480"/>
              <w:jc w:val="both"/>
              <w:textAlignment w:val="baseline"/>
              <w:rPr>
                <w:b/>
                <w:bCs/>
                <w:sz w:val="21"/>
              </w:rPr>
            </w:pPr>
            <w:r>
              <w:rPr>
                <w:rFonts w:ascii="宋体" w:hAnsi="宋体" w:eastAsia="宋体" w:cs="宋体"/>
                <w:kern w:val="0"/>
                <w:sz w:val="24"/>
                <w:lang w:bidi="ar"/>
              </w:rPr>
              <w:sym w:font="Wingdings" w:char="00FE"/>
            </w:r>
            <w:r>
              <w:rPr>
                <w:b/>
                <w:bCs/>
                <w:sz w:val="21"/>
              </w:rPr>
              <w:t>投标人自行登录中国湖南政府采购网</w:t>
            </w:r>
            <w:r>
              <w:rPr>
                <w:rFonts w:hint="eastAsia"/>
                <w:b/>
                <w:bCs/>
                <w:sz w:val="21"/>
              </w:rPr>
              <w:t>、张家界市公共资源交易网</w:t>
            </w:r>
            <w:r>
              <w:rPr>
                <w:b/>
                <w:bCs/>
                <w:sz w:val="21"/>
              </w:rPr>
              <w:t>查看</w:t>
            </w:r>
          </w:p>
          <w:p w14:paraId="2894C547">
            <w:pPr>
              <w:pStyle w:val="50"/>
              <w:ind w:firstLine="480"/>
              <w:jc w:val="both"/>
              <w:textAlignment w:val="baseline"/>
              <w:rPr>
                <w:b/>
                <w:bCs/>
                <w:sz w:val="21"/>
              </w:rPr>
            </w:pPr>
            <w:r>
              <w:rPr>
                <w:rFonts w:ascii="宋体" w:hAnsi="宋体" w:eastAsia="宋体" w:cs="宋体"/>
                <w:kern w:val="0"/>
                <w:sz w:val="24"/>
                <w:lang w:bidi="ar"/>
              </w:rPr>
              <w:sym w:font="Wingdings" w:char="00A8"/>
            </w:r>
            <w:r>
              <w:rPr>
                <w:sz w:val="21"/>
              </w:rPr>
              <w:t>评标现场告知</w:t>
            </w:r>
          </w:p>
        </w:tc>
      </w:tr>
      <w:tr w14:paraId="31F3CF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14476C59">
            <w:pPr>
              <w:pStyle w:val="48"/>
              <w:textAlignment w:val="baseline"/>
              <w:rPr>
                <w:rFonts w:ascii="微软雅黑" w:hAnsi="微软雅黑" w:cs="微软雅黑"/>
                <w:szCs w:val="21"/>
              </w:rPr>
            </w:pPr>
            <w:r>
              <w:rPr>
                <w:rFonts w:hint="eastAsia" w:ascii="微软雅黑" w:hAnsi="微软雅黑" w:cs="微软雅黑"/>
                <w:szCs w:val="21"/>
              </w:rPr>
              <w:t>36.1</w:t>
            </w:r>
          </w:p>
        </w:tc>
        <w:tc>
          <w:tcPr>
            <w:tcW w:w="2375" w:type="dxa"/>
            <w:vAlign w:val="center"/>
          </w:tcPr>
          <w:p w14:paraId="39516579">
            <w:pPr>
              <w:pStyle w:val="48"/>
              <w:textAlignment w:val="baseline"/>
              <w:rPr>
                <w:rFonts w:ascii="微软雅黑" w:hAnsi="微软雅黑" w:cs="微软雅黑"/>
                <w:szCs w:val="21"/>
              </w:rPr>
            </w:pPr>
            <w:r>
              <w:rPr>
                <w:rFonts w:hint="eastAsia" w:ascii="微软雅黑" w:hAnsi="微软雅黑" w:cs="微软雅黑"/>
                <w:szCs w:val="21"/>
              </w:rPr>
              <w:t>履约担保</w:t>
            </w:r>
          </w:p>
          <w:p w14:paraId="1BAEBCBB">
            <w:pPr>
              <w:pStyle w:val="48"/>
              <w:jc w:val="both"/>
              <w:textAlignment w:val="baseline"/>
              <w:rPr>
                <w:rFonts w:ascii="微软雅黑" w:hAnsi="微软雅黑" w:cs="微软雅黑"/>
                <w:szCs w:val="21"/>
              </w:rPr>
            </w:pPr>
          </w:p>
        </w:tc>
        <w:tc>
          <w:tcPr>
            <w:tcW w:w="6263" w:type="dxa"/>
            <w:vAlign w:val="center"/>
          </w:tcPr>
          <w:p w14:paraId="48992424">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不要求提供</w:t>
            </w:r>
          </w:p>
          <w:p w14:paraId="6E0C2038">
            <w:pPr>
              <w:pStyle w:val="48"/>
              <w:ind w:firstLine="480" w:firstLineChars="200"/>
              <w:jc w:val="left"/>
              <w:textAlignment w:val="baseline"/>
              <w:rPr>
                <w:rFonts w:ascii="微软雅黑" w:hAnsi="微软雅黑" w:cs="微软雅黑"/>
                <w:b/>
                <w:bCs/>
                <w:szCs w:val="21"/>
              </w:rPr>
            </w:pPr>
            <w:r>
              <w:rPr>
                <w:rFonts w:ascii="宋体" w:hAnsi="宋体" w:eastAsia="宋体" w:cs="宋体"/>
                <w:kern w:val="0"/>
                <w:sz w:val="24"/>
                <w:lang w:bidi="ar"/>
              </w:rPr>
              <w:sym w:font="Wingdings" w:char="00FE"/>
            </w:r>
            <w:r>
              <w:rPr>
                <w:rFonts w:hint="eastAsia" w:ascii="微软雅黑" w:hAnsi="微软雅黑" w:cs="微软雅黑"/>
                <w:b/>
                <w:bCs/>
                <w:szCs w:val="21"/>
              </w:rPr>
              <w:t>要求提供</w:t>
            </w:r>
          </w:p>
          <w:p w14:paraId="24257B47">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（1）金额：中标金额降价幅度不超过采购预算10% 的，履约保证金为中标金额的10%;中标金额降价幅度超过采购预算10%以上的，履约保证金为采购预算减去中标金额的差额。</w:t>
            </w:r>
          </w:p>
          <w:p w14:paraId="7748D95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（2）支付方式：</w:t>
            </w:r>
          </w:p>
          <w:p w14:paraId="7A5BFE9A">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FE"/>
            </w:r>
            <w:r>
              <w:rPr>
                <w:rFonts w:hint="eastAsia" w:ascii="微软雅黑" w:hAnsi="微软雅黑" w:cs="微软雅黑"/>
                <w:b/>
                <w:bCs/>
                <w:szCs w:val="21"/>
              </w:rPr>
              <w:t>银行转账</w:t>
            </w:r>
            <w:r>
              <w:rPr>
                <w:rFonts w:hint="eastAsia" w:ascii="微软雅黑" w:hAnsi="微软雅黑" w:cs="微软雅黑"/>
                <w:szCs w:val="21"/>
              </w:rPr>
              <w:t xml:space="preserve"> </w:t>
            </w:r>
            <w:r>
              <w:rPr>
                <w:rFonts w:ascii="宋体" w:hAnsi="宋体" w:eastAsia="宋体" w:cs="宋体"/>
                <w:b/>
                <w:kern w:val="0"/>
                <w:sz w:val="24"/>
                <w:lang w:bidi="ar"/>
              </w:rPr>
              <w:sym w:font="Wingdings" w:char="00FE"/>
            </w:r>
            <w:r>
              <w:rPr>
                <w:rFonts w:hint="eastAsia" w:ascii="微软雅黑" w:hAnsi="微软雅黑" w:cs="微软雅黑"/>
                <w:b/>
                <w:szCs w:val="21"/>
              </w:rPr>
              <w:t xml:space="preserve">支票  </w:t>
            </w:r>
            <w:r>
              <w:rPr>
                <w:rFonts w:ascii="宋体" w:hAnsi="宋体" w:eastAsia="宋体" w:cs="宋体"/>
                <w:b/>
                <w:kern w:val="0"/>
                <w:sz w:val="24"/>
                <w:lang w:bidi="ar"/>
              </w:rPr>
              <w:sym w:font="Wingdings" w:char="00FE"/>
            </w:r>
            <w:r>
              <w:rPr>
                <w:rFonts w:hint="eastAsia" w:ascii="微软雅黑" w:hAnsi="微软雅黑" w:cs="微软雅黑"/>
                <w:b/>
                <w:szCs w:val="21"/>
              </w:rPr>
              <w:t xml:space="preserve">汇票  </w:t>
            </w:r>
            <w:r>
              <w:rPr>
                <w:rFonts w:ascii="宋体" w:hAnsi="宋体" w:eastAsia="宋体" w:cs="宋体"/>
                <w:b/>
                <w:kern w:val="0"/>
                <w:sz w:val="24"/>
                <w:lang w:bidi="ar"/>
              </w:rPr>
              <w:sym w:font="Wingdings" w:char="00FE"/>
            </w:r>
            <w:r>
              <w:rPr>
                <w:rFonts w:hint="eastAsia" w:ascii="微软雅黑" w:hAnsi="微软雅黑" w:cs="微软雅黑"/>
                <w:b/>
                <w:szCs w:val="21"/>
              </w:rPr>
              <w:t xml:space="preserve">本票 </w:t>
            </w:r>
            <w:r>
              <w:rPr>
                <w:rFonts w:hint="eastAsia" w:ascii="微软雅黑" w:hAnsi="微软雅黑" w:cs="微软雅黑"/>
                <w:szCs w:val="21"/>
              </w:rPr>
              <w:t xml:space="preserve"> </w:t>
            </w:r>
            <w:r>
              <w:rPr>
                <w:rFonts w:ascii="宋体" w:hAnsi="宋体" w:eastAsia="宋体" w:cs="宋体"/>
                <w:kern w:val="0"/>
                <w:sz w:val="24"/>
                <w:lang w:bidi="ar"/>
              </w:rPr>
              <w:sym w:font="Wingdings" w:char="00FE"/>
            </w:r>
            <w:r>
              <w:rPr>
                <w:rFonts w:hint="eastAsia" w:ascii="微软雅黑" w:hAnsi="微软雅黑" w:cs="微软雅黑"/>
                <w:b/>
                <w:bCs/>
                <w:szCs w:val="21"/>
              </w:rPr>
              <w:t>银行保函</w:t>
            </w:r>
            <w:r>
              <w:rPr>
                <w:rFonts w:hint="eastAsia" w:ascii="微软雅黑" w:hAnsi="微软雅黑" w:cs="微软雅黑"/>
                <w:szCs w:val="21"/>
              </w:rPr>
              <w:t xml:space="preserve"> </w:t>
            </w:r>
          </w:p>
          <w:p w14:paraId="6FEE316F">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供应商提交的支票、汇票、本票、银行保函，在项目交付使用前不可撤销、不可转让、见索即付，履约担保责任至对应项目交付使用之日终止。银行保函应当是投标人注册地或者项目所在地市域内的银行出具的保函。</w:t>
            </w:r>
            <w:r>
              <w:rPr>
                <w:rFonts w:hint="eastAsia" w:ascii="微软雅黑" w:hAnsi="微软雅黑" w:cs="微软雅黑"/>
                <w:b/>
                <w:bCs/>
                <w:szCs w:val="21"/>
              </w:rPr>
              <w:t>银行保函由采购人负责核验，报市公共资源交易中心登记。</w:t>
            </w:r>
          </w:p>
          <w:p w14:paraId="5AD0125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（3）收取单位：张家界市永定区农业农村局</w:t>
            </w:r>
            <w:r>
              <w:rPr>
                <w:rFonts w:hint="eastAsia" w:ascii="微软雅黑" w:hAnsi="微软雅黑" w:cs="微软雅黑"/>
                <w:szCs w:val="21"/>
              </w:rPr>
              <w:tab/>
            </w:r>
          </w:p>
          <w:p w14:paraId="2CC6D822">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（4）缴纳时间：供应商自领取中标通知书后7个工作日内提交履约保证金，最长不超过14个工作日。</w:t>
            </w:r>
          </w:p>
          <w:p w14:paraId="646DF595">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5）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微软雅黑" w:hAnsi="微软雅黑" w:cs="微软雅黑"/>
                <w:szCs w:val="21"/>
              </w:rPr>
              <w:tab/>
            </w:r>
          </w:p>
          <w:p w14:paraId="1A3AE02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（6）退还时间：履约担保责任至对应项目交付使用之日终止。  </w:t>
            </w:r>
          </w:p>
        </w:tc>
      </w:tr>
      <w:tr w14:paraId="113BC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1125" w:type="dxa"/>
            <w:vAlign w:val="center"/>
          </w:tcPr>
          <w:p w14:paraId="24904F9E">
            <w:pPr>
              <w:pStyle w:val="48"/>
              <w:textAlignment w:val="baseline"/>
              <w:rPr>
                <w:rFonts w:ascii="微软雅黑" w:hAnsi="微软雅黑" w:cs="微软雅黑"/>
                <w:szCs w:val="21"/>
              </w:rPr>
            </w:pPr>
            <w:r>
              <w:rPr>
                <w:rFonts w:hint="eastAsia" w:ascii="微软雅黑" w:hAnsi="微软雅黑" w:cs="微软雅黑"/>
                <w:szCs w:val="21"/>
              </w:rPr>
              <w:t>39</w:t>
            </w:r>
          </w:p>
        </w:tc>
        <w:tc>
          <w:tcPr>
            <w:tcW w:w="2375" w:type="dxa"/>
            <w:vAlign w:val="center"/>
          </w:tcPr>
          <w:p w14:paraId="1F3ACD9C">
            <w:pPr>
              <w:pStyle w:val="48"/>
              <w:textAlignment w:val="baseline"/>
              <w:rPr>
                <w:rFonts w:ascii="微软雅黑" w:hAnsi="微软雅黑" w:cs="微软雅黑"/>
                <w:szCs w:val="21"/>
              </w:rPr>
            </w:pPr>
            <w:r>
              <w:rPr>
                <w:rFonts w:hint="eastAsia" w:ascii="微软雅黑" w:hAnsi="微软雅黑" w:cs="微软雅黑"/>
                <w:szCs w:val="21"/>
              </w:rPr>
              <w:t>询问截止时间</w:t>
            </w:r>
          </w:p>
        </w:tc>
        <w:tc>
          <w:tcPr>
            <w:tcW w:w="6263" w:type="dxa"/>
            <w:vAlign w:val="center"/>
          </w:tcPr>
          <w:p w14:paraId="621D02E0">
            <w:pPr>
              <w:pStyle w:val="48"/>
              <w:ind w:firstLine="420" w:firstLineChars="200"/>
              <w:jc w:val="left"/>
              <w:textAlignment w:val="baseline"/>
              <w:rPr>
                <w:rFonts w:ascii="微软雅黑" w:hAnsi="微软雅黑" w:cs="微软雅黑"/>
              </w:rPr>
            </w:pPr>
            <w:r>
              <w:rPr>
                <w:rFonts w:hint="eastAsia" w:ascii="微软雅黑" w:hAnsi="微软雅黑" w:cs="微软雅黑"/>
              </w:rPr>
              <w:t>202</w:t>
            </w:r>
            <w:r>
              <w:rPr>
                <w:rFonts w:hint="eastAsia" w:ascii="微软雅黑" w:hAnsi="微软雅黑" w:cs="微软雅黑"/>
                <w:lang w:val="en-US" w:eastAsia="zh-CN"/>
              </w:rPr>
              <w:t>6</w:t>
            </w:r>
            <w:r>
              <w:rPr>
                <w:rFonts w:hint="eastAsia" w:ascii="微软雅黑" w:hAnsi="微软雅黑" w:cs="微软雅黑"/>
              </w:rPr>
              <w:t>年</w:t>
            </w:r>
            <w:r>
              <w:rPr>
                <w:rFonts w:hint="eastAsia" w:ascii="微软雅黑" w:hAnsi="微软雅黑" w:cs="微软雅黑"/>
                <w:lang w:val="en-US" w:eastAsia="zh-CN"/>
              </w:rPr>
              <w:t>9</w:t>
            </w:r>
            <w:r>
              <w:rPr>
                <w:rFonts w:hint="eastAsia" w:ascii="微软雅黑" w:hAnsi="微软雅黑" w:cs="微软雅黑"/>
              </w:rPr>
              <w:t xml:space="preserve">月 </w:t>
            </w:r>
            <w:r>
              <w:rPr>
                <w:rFonts w:hint="eastAsia" w:ascii="微软雅黑" w:hAnsi="微软雅黑" w:cs="微软雅黑"/>
                <w:lang w:val="en-US" w:eastAsia="zh-CN"/>
              </w:rPr>
              <w:t xml:space="preserve"> 8 </w:t>
            </w:r>
            <w:r>
              <w:rPr>
                <w:rFonts w:hint="eastAsia" w:ascii="微软雅黑" w:hAnsi="微软雅黑" w:cs="微软雅黑"/>
              </w:rPr>
              <w:t xml:space="preserve"> 日 17 时 </w:t>
            </w:r>
            <w:r>
              <w:rPr>
                <w:rFonts w:hint="eastAsia" w:ascii="微软雅黑" w:hAnsi="微软雅黑" w:cs="微软雅黑"/>
                <w:lang w:val="en-US" w:eastAsia="zh-CN"/>
              </w:rPr>
              <w:t>30</w:t>
            </w:r>
            <w:r>
              <w:rPr>
                <w:rFonts w:hint="eastAsia" w:ascii="微软雅黑" w:hAnsi="微软雅黑" w:cs="微软雅黑"/>
              </w:rPr>
              <w:t xml:space="preserve"> 分</w:t>
            </w:r>
          </w:p>
        </w:tc>
      </w:tr>
      <w:tr w14:paraId="487C2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32D261A1">
            <w:pPr>
              <w:pStyle w:val="48"/>
              <w:textAlignment w:val="baseline"/>
              <w:rPr>
                <w:rFonts w:ascii="微软雅黑" w:hAnsi="微软雅黑" w:cs="微软雅黑"/>
                <w:szCs w:val="21"/>
              </w:rPr>
            </w:pPr>
            <w:r>
              <w:rPr>
                <w:rFonts w:hint="eastAsia" w:ascii="微软雅黑" w:hAnsi="微软雅黑" w:cs="微软雅黑"/>
                <w:szCs w:val="21"/>
              </w:rPr>
              <w:t>40.3</w:t>
            </w:r>
          </w:p>
        </w:tc>
        <w:tc>
          <w:tcPr>
            <w:tcW w:w="2375" w:type="dxa"/>
            <w:vAlign w:val="center"/>
          </w:tcPr>
          <w:p w14:paraId="22842E4D">
            <w:pPr>
              <w:pStyle w:val="48"/>
              <w:textAlignment w:val="baseline"/>
              <w:rPr>
                <w:rFonts w:ascii="微软雅黑" w:hAnsi="微软雅黑" w:cs="微软雅黑"/>
                <w:szCs w:val="21"/>
              </w:rPr>
            </w:pPr>
            <w:r>
              <w:rPr>
                <w:rFonts w:hint="eastAsia" w:ascii="微软雅黑" w:hAnsi="微软雅黑" w:cs="微软雅黑"/>
                <w:szCs w:val="21"/>
              </w:rPr>
              <w:t>质疑函递交方式、接收部门、联系电话和通讯地址</w:t>
            </w:r>
          </w:p>
        </w:tc>
        <w:tc>
          <w:tcPr>
            <w:tcW w:w="6263" w:type="dxa"/>
            <w:vAlign w:val="center"/>
          </w:tcPr>
          <w:p w14:paraId="24B44971">
            <w:pPr>
              <w:pStyle w:val="48"/>
              <w:ind w:firstLine="420" w:firstLineChars="200"/>
              <w:jc w:val="left"/>
              <w:textAlignment w:val="baseline"/>
              <w:rPr>
                <w:rFonts w:ascii="微软雅黑" w:hAnsi="微软雅黑" w:cs="微软雅黑"/>
                <w:b/>
                <w:bCs/>
                <w:szCs w:val="21"/>
                <w:u w:val="single"/>
              </w:rPr>
            </w:pPr>
            <w:r>
              <w:rPr>
                <w:rFonts w:hint="eastAsia" w:ascii="微软雅黑" w:hAnsi="微软雅黑" w:cs="微软雅黑"/>
                <w:szCs w:val="21"/>
              </w:rPr>
              <w:t>递交方式：</w:t>
            </w:r>
            <w:r>
              <w:rPr>
                <w:rFonts w:hint="eastAsia" w:ascii="微软雅黑" w:hAnsi="微软雅黑" w:cs="微软雅黑"/>
                <w:b/>
                <w:bCs/>
                <w:szCs w:val="21"/>
                <w:u w:val="single" w:color="000000"/>
              </w:rPr>
              <w:t>书面递交</w:t>
            </w:r>
          </w:p>
          <w:p w14:paraId="7C1E7AAC">
            <w:pPr>
              <w:pStyle w:val="48"/>
              <w:ind w:firstLine="420" w:firstLineChars="200"/>
              <w:jc w:val="left"/>
              <w:textAlignment w:val="baseline"/>
              <w:rPr>
                <w:rFonts w:ascii="宋体" w:hAnsi="宋体"/>
                <w:szCs w:val="21"/>
              </w:rPr>
            </w:pPr>
            <w:r>
              <w:rPr>
                <w:rFonts w:hint="eastAsia" w:ascii="微软雅黑" w:hAnsi="微软雅黑" w:cs="微软雅黑"/>
                <w:szCs w:val="21"/>
              </w:rPr>
              <w:t>联系部门：</w:t>
            </w:r>
            <w:r>
              <w:rPr>
                <w:rFonts w:hint="eastAsia" w:ascii="宋体" w:hAnsi="宋体"/>
                <w:szCs w:val="21"/>
              </w:rPr>
              <w:t>张家界康源招标代理有限公司</w:t>
            </w:r>
            <w:r>
              <w:rPr>
                <w:rFonts w:ascii="宋体" w:hAnsi="宋体"/>
                <w:szCs w:val="21"/>
              </w:rPr>
              <w:t xml:space="preserve"> </w:t>
            </w:r>
          </w:p>
          <w:p w14:paraId="6F9BC35E">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联系电话</w:t>
            </w:r>
            <w:r>
              <w:rPr>
                <w:rFonts w:hint="eastAsia" w:ascii="宋体" w:hAnsi="宋体"/>
                <w:szCs w:val="21"/>
              </w:rPr>
              <w:t>：</w:t>
            </w:r>
            <w:r>
              <w:rPr>
                <w:rFonts w:hint="eastAsia"/>
                <w:lang w:eastAsia="zh-CN"/>
              </w:rPr>
              <w:t>18174446222</w:t>
            </w:r>
            <w:r>
              <w:rPr>
                <w:rFonts w:hint="eastAsia" w:ascii="微软雅黑" w:hAnsi="微软雅黑" w:cs="微软雅黑"/>
                <w:szCs w:val="21"/>
              </w:rPr>
              <w:t>通信地址：张家界市永定区崇文办事处古庸路福天华府一期2栋1301室</w:t>
            </w:r>
          </w:p>
        </w:tc>
      </w:tr>
      <w:tr w14:paraId="6B5E6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763" w:type="dxa"/>
            <w:gridSpan w:val="3"/>
            <w:vAlign w:val="center"/>
          </w:tcPr>
          <w:p w14:paraId="423D1794">
            <w:pPr>
              <w:pStyle w:val="48"/>
              <w:jc w:val="left"/>
              <w:textAlignment w:val="baseline"/>
              <w:rPr>
                <w:rFonts w:ascii="微软雅黑" w:hAnsi="微软雅黑" w:cs="微软雅黑"/>
                <w:szCs w:val="21"/>
              </w:rPr>
            </w:pPr>
            <w:r>
              <w:rPr>
                <w:rFonts w:hint="eastAsia" w:ascii="微软雅黑" w:hAnsi="微软雅黑" w:cs="微软雅黑"/>
                <w:b/>
                <w:bCs/>
                <w:szCs w:val="21"/>
              </w:rPr>
              <w:t>43其他内容</w:t>
            </w:r>
          </w:p>
        </w:tc>
      </w:tr>
      <w:tr w14:paraId="26A3ED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restart"/>
            <w:vAlign w:val="center"/>
          </w:tcPr>
          <w:p w14:paraId="623B75C6">
            <w:pPr>
              <w:pStyle w:val="48"/>
              <w:textAlignment w:val="baseline"/>
              <w:rPr>
                <w:rFonts w:ascii="微软雅黑" w:hAnsi="微软雅黑" w:cs="微软雅黑"/>
                <w:szCs w:val="21"/>
              </w:rPr>
            </w:pPr>
            <w:r>
              <w:rPr>
                <w:rFonts w:hint="eastAsia" w:ascii="微软雅黑" w:hAnsi="微软雅黑" w:cs="微软雅黑"/>
                <w:szCs w:val="21"/>
              </w:rPr>
              <w:t>43.1</w:t>
            </w:r>
          </w:p>
        </w:tc>
        <w:tc>
          <w:tcPr>
            <w:tcW w:w="2375" w:type="dxa"/>
            <w:vAlign w:val="center"/>
          </w:tcPr>
          <w:p w14:paraId="2A0BF5A6">
            <w:pPr>
              <w:pStyle w:val="48"/>
              <w:textAlignment w:val="baseline"/>
              <w:rPr>
                <w:rFonts w:ascii="微软雅黑" w:hAnsi="微软雅黑" w:cs="微软雅黑"/>
                <w:szCs w:val="21"/>
              </w:rPr>
            </w:pPr>
            <w:r>
              <w:rPr>
                <w:rFonts w:hint="eastAsia" w:ascii="微软雅黑" w:hAnsi="微软雅黑" w:cs="微软雅黑"/>
                <w:szCs w:val="21"/>
              </w:rPr>
              <w:t>政府采购支持中小企业融资</w:t>
            </w:r>
          </w:p>
        </w:tc>
        <w:tc>
          <w:tcPr>
            <w:tcW w:w="6263" w:type="dxa"/>
            <w:vAlign w:val="center"/>
          </w:tcPr>
          <w:p w14:paraId="186C76C0">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有融资需求的，可查询中国湖南政府采购网办事指南专栏中相关业务简介。</w:t>
            </w:r>
          </w:p>
        </w:tc>
      </w:tr>
      <w:tr w14:paraId="7F795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continue"/>
            <w:vAlign w:val="center"/>
          </w:tcPr>
          <w:p w14:paraId="745DD97F">
            <w:pPr>
              <w:pStyle w:val="48"/>
              <w:textAlignment w:val="baseline"/>
              <w:rPr>
                <w:rFonts w:ascii="微软雅黑" w:hAnsi="微软雅黑" w:cs="微软雅黑"/>
                <w:szCs w:val="21"/>
              </w:rPr>
            </w:pPr>
          </w:p>
        </w:tc>
        <w:tc>
          <w:tcPr>
            <w:tcW w:w="2375" w:type="dxa"/>
            <w:vAlign w:val="center"/>
          </w:tcPr>
          <w:p w14:paraId="70353085">
            <w:pPr>
              <w:pStyle w:val="48"/>
              <w:textAlignment w:val="baseline"/>
              <w:rPr>
                <w:rFonts w:ascii="微软雅黑" w:hAnsi="微软雅黑" w:cs="微软雅黑"/>
                <w:szCs w:val="21"/>
              </w:rPr>
            </w:pPr>
            <w:r>
              <w:rPr>
                <w:rFonts w:hint="eastAsia" w:ascii="微软雅黑" w:hAnsi="微软雅黑" w:cs="微软雅黑"/>
                <w:szCs w:val="21"/>
              </w:rPr>
              <w:t>政府采购信用担保</w:t>
            </w:r>
          </w:p>
        </w:tc>
        <w:tc>
          <w:tcPr>
            <w:tcW w:w="6263" w:type="dxa"/>
            <w:vAlign w:val="center"/>
          </w:tcPr>
          <w:p w14:paraId="14671076">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有担保需求的，可查询中国湖南政府采购网办事指南专栏中相关业务简介。</w:t>
            </w:r>
          </w:p>
        </w:tc>
      </w:tr>
      <w:tr w14:paraId="5514A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094DEE85">
            <w:pPr>
              <w:pStyle w:val="48"/>
              <w:textAlignment w:val="baseline"/>
              <w:rPr>
                <w:rFonts w:ascii="微软雅黑" w:hAnsi="微软雅黑" w:cs="微软雅黑"/>
                <w:szCs w:val="21"/>
              </w:rPr>
            </w:pPr>
            <w:r>
              <w:rPr>
                <w:rFonts w:hint="eastAsia" w:ascii="微软雅黑" w:hAnsi="微软雅黑" w:cs="微软雅黑"/>
                <w:szCs w:val="21"/>
              </w:rPr>
              <w:t>43.2</w:t>
            </w:r>
          </w:p>
        </w:tc>
        <w:tc>
          <w:tcPr>
            <w:tcW w:w="2375" w:type="dxa"/>
            <w:vAlign w:val="center"/>
          </w:tcPr>
          <w:p w14:paraId="62EB54CB">
            <w:pPr>
              <w:pStyle w:val="48"/>
              <w:textAlignment w:val="baseline"/>
              <w:rPr>
                <w:rFonts w:ascii="微软雅黑" w:hAnsi="微软雅黑" w:cs="微软雅黑"/>
                <w:szCs w:val="21"/>
              </w:rPr>
            </w:pPr>
            <w:r>
              <w:rPr>
                <w:rFonts w:hint="eastAsia" w:ascii="微软雅黑" w:hAnsi="微软雅黑" w:cs="微软雅黑"/>
                <w:szCs w:val="21"/>
              </w:rPr>
              <w:t>关于联合体投标的相关约定</w:t>
            </w:r>
          </w:p>
        </w:tc>
        <w:tc>
          <w:tcPr>
            <w:tcW w:w="6263" w:type="dxa"/>
            <w:vAlign w:val="center"/>
          </w:tcPr>
          <w:p w14:paraId="0DE9C32F">
            <w:pPr>
              <w:pStyle w:val="48"/>
              <w:ind w:left="420" w:leftChars="200"/>
              <w:textAlignment w:val="baseline"/>
              <w:rPr>
                <w:rFonts w:ascii="微软雅黑" w:hAnsi="微软雅黑" w:cs="微软雅黑"/>
                <w:szCs w:val="21"/>
              </w:rPr>
            </w:pPr>
            <w:r>
              <w:rPr>
                <w:rFonts w:hint="eastAsia" w:ascii="微软雅黑" w:hAnsi="微软雅黑" w:cs="微软雅黑"/>
                <w:b/>
                <w:bCs/>
                <w:szCs w:val="21"/>
              </w:rPr>
              <w:t>不接受联合体投标。</w:t>
            </w:r>
          </w:p>
        </w:tc>
      </w:tr>
      <w:tr w14:paraId="229B35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15381267">
            <w:pPr>
              <w:pStyle w:val="48"/>
              <w:textAlignment w:val="baseline"/>
              <w:rPr>
                <w:rFonts w:ascii="微软雅黑" w:hAnsi="微软雅黑" w:cs="微软雅黑"/>
                <w:szCs w:val="21"/>
              </w:rPr>
            </w:pPr>
            <w:r>
              <w:rPr>
                <w:rFonts w:hint="eastAsia" w:ascii="微软雅黑" w:hAnsi="微软雅黑" w:cs="微软雅黑"/>
                <w:szCs w:val="21"/>
              </w:rPr>
              <w:t>43.3</w:t>
            </w:r>
          </w:p>
        </w:tc>
        <w:tc>
          <w:tcPr>
            <w:tcW w:w="2375" w:type="dxa"/>
            <w:vAlign w:val="center"/>
          </w:tcPr>
          <w:p w14:paraId="78360810">
            <w:pPr>
              <w:pStyle w:val="48"/>
              <w:textAlignment w:val="baseline"/>
              <w:rPr>
                <w:rFonts w:ascii="微软雅黑" w:hAnsi="微软雅黑" w:cs="微软雅黑"/>
                <w:szCs w:val="21"/>
              </w:rPr>
            </w:pPr>
            <w:r>
              <w:rPr>
                <w:rFonts w:hint="eastAsia" w:ascii="微软雅黑" w:hAnsi="微软雅黑" w:cs="微软雅黑"/>
                <w:szCs w:val="21"/>
              </w:rPr>
              <w:t>社保证明材料</w:t>
            </w:r>
          </w:p>
        </w:tc>
        <w:tc>
          <w:tcPr>
            <w:tcW w:w="6263" w:type="dxa"/>
          </w:tcPr>
          <w:p w14:paraId="3290CE7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本项目招标文件中要求提供的社保证明材料为下述形式之一（投标文件中须提供扫描件）：</w:t>
            </w:r>
          </w:p>
          <w:p w14:paraId="0373364B">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人社局官方网站查询的缴费记录截图；</w:t>
            </w:r>
          </w:p>
          <w:p w14:paraId="3850C6A1">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人社局的书面证明材料；</w:t>
            </w:r>
          </w:p>
          <w:p w14:paraId="21550D0B">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经投标人委托的第三方人力资源服务机构或与投标人有直接隶属关系的机构可以代缴社保，但须提供有关证明材料并经评标委员会确认。</w:t>
            </w:r>
          </w:p>
        </w:tc>
      </w:tr>
      <w:tr w14:paraId="0AD8E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6B7FC33A">
            <w:pPr>
              <w:pStyle w:val="48"/>
              <w:textAlignment w:val="baseline"/>
              <w:rPr>
                <w:rFonts w:ascii="微软雅黑" w:hAnsi="微软雅黑" w:cs="微软雅黑"/>
                <w:szCs w:val="21"/>
              </w:rPr>
            </w:pPr>
            <w:r>
              <w:rPr>
                <w:rFonts w:hint="eastAsia" w:ascii="微软雅黑" w:hAnsi="微软雅黑" w:cs="微软雅黑"/>
                <w:szCs w:val="21"/>
              </w:rPr>
              <w:t>43.4</w:t>
            </w:r>
          </w:p>
        </w:tc>
        <w:tc>
          <w:tcPr>
            <w:tcW w:w="2375" w:type="dxa"/>
            <w:vAlign w:val="center"/>
          </w:tcPr>
          <w:p w14:paraId="555B5FA9">
            <w:pPr>
              <w:pStyle w:val="48"/>
              <w:textAlignment w:val="baseline"/>
              <w:rPr>
                <w:rFonts w:ascii="微软雅黑" w:hAnsi="微软雅黑" w:cs="微软雅黑"/>
                <w:szCs w:val="21"/>
              </w:rPr>
            </w:pPr>
            <w:r>
              <w:rPr>
                <w:rFonts w:hint="eastAsia" w:ascii="微软雅黑" w:hAnsi="微软雅黑" w:cs="微软雅黑"/>
                <w:szCs w:val="21"/>
              </w:rPr>
              <w:t>重要提示</w:t>
            </w:r>
          </w:p>
        </w:tc>
        <w:tc>
          <w:tcPr>
            <w:tcW w:w="6263" w:type="dxa"/>
          </w:tcPr>
          <w:p w14:paraId="789D334C">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中标人应在规定期限内提交履约担保并与采购人签订合同，若中标人未能在规定期限内提交履约担保或签订合同，采购人有权取消中标人中标资格，并将相关违约行为报送监管部门，实施信用惩戒；</w:t>
            </w:r>
          </w:p>
          <w:p w14:paraId="4DB3C47E">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合同签订后，中标人存在规定时间内不组织人员进场开工，不履行供货、安装或服务义务等情况，采购人有权解除合同，并追究违约责任，同时将相关违约行为报送监管部门，记不良行为记录，实施信用惩戒；</w:t>
            </w:r>
          </w:p>
          <w:p w14:paraId="78423E76">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中标人中标后被监管部门查实存在违法行为不满足中标条件的，由采购人取消中标资格，并做好项目后续工作；</w:t>
            </w:r>
          </w:p>
          <w:p w14:paraId="46B80B70">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中标人在中标项目发生投诉、信访举报案件、履约存在争议时，拒绝协助配合执法部门调查案件的，采购人可以取消其中标资格或解除合同，并追究其违约责任。</w:t>
            </w:r>
          </w:p>
        </w:tc>
      </w:tr>
      <w:tr w14:paraId="60CA9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3463F2E3">
            <w:pPr>
              <w:pStyle w:val="48"/>
              <w:textAlignment w:val="baseline"/>
              <w:rPr>
                <w:rFonts w:ascii="微软雅黑" w:hAnsi="微软雅黑" w:cs="微软雅黑"/>
                <w:szCs w:val="21"/>
              </w:rPr>
            </w:pPr>
            <w:r>
              <w:rPr>
                <w:rFonts w:hint="eastAsia" w:ascii="微软雅黑" w:hAnsi="微软雅黑" w:cs="微软雅黑"/>
                <w:szCs w:val="21"/>
              </w:rPr>
              <w:t>43.5</w:t>
            </w:r>
          </w:p>
        </w:tc>
        <w:tc>
          <w:tcPr>
            <w:tcW w:w="2375" w:type="dxa"/>
            <w:vAlign w:val="center"/>
          </w:tcPr>
          <w:p w14:paraId="71A6E1D3">
            <w:pPr>
              <w:pStyle w:val="48"/>
              <w:textAlignment w:val="baseline"/>
              <w:rPr>
                <w:rFonts w:ascii="微软雅黑" w:hAnsi="微软雅黑" w:cs="微软雅黑"/>
                <w:szCs w:val="21"/>
              </w:rPr>
            </w:pPr>
            <w:r>
              <w:rPr>
                <w:rFonts w:hint="eastAsia" w:ascii="微软雅黑" w:hAnsi="微软雅黑" w:cs="微软雅黑"/>
                <w:szCs w:val="21"/>
              </w:rPr>
              <w:t>解释权</w:t>
            </w:r>
          </w:p>
        </w:tc>
        <w:tc>
          <w:tcPr>
            <w:tcW w:w="6263" w:type="dxa"/>
          </w:tcPr>
          <w:p w14:paraId="0D508DCB">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构成本招标文件的各个组成文件应互为解释，互为说明；</w:t>
            </w:r>
          </w:p>
          <w:p w14:paraId="28719206">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同一组成文件中就同一事项的规定或约定不一致的，以编排顺序在后者为准；</w:t>
            </w:r>
          </w:p>
          <w:p w14:paraId="19B6C649">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如有不明确或不一致，构成合同文件组成内容的，以合同文件约定内容为准，且以专用合同条款约定的合同文件优先顺序解释；</w:t>
            </w:r>
          </w:p>
          <w:p w14:paraId="3D03D886">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除招标文件中有特别规定外，仅适用于招标投标阶段的规定，按招标公告、投标人须知、评标方法和标准、投标文件格式的先后顺序解释；</w:t>
            </w:r>
          </w:p>
          <w:p w14:paraId="516F0313">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按本款前述规定仍不能形成结论的，由采购人负责解释。</w:t>
            </w:r>
          </w:p>
        </w:tc>
      </w:tr>
      <w:tr w14:paraId="2E23BA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5" w:hRule="atLeast"/>
          <w:jc w:val="center"/>
        </w:trPr>
        <w:tc>
          <w:tcPr>
            <w:tcW w:w="1125" w:type="dxa"/>
            <w:vAlign w:val="center"/>
          </w:tcPr>
          <w:p w14:paraId="40428C8B">
            <w:pPr>
              <w:pStyle w:val="48"/>
              <w:textAlignment w:val="baseline"/>
              <w:rPr>
                <w:rFonts w:ascii="微软雅黑" w:hAnsi="微软雅黑" w:cs="微软雅黑"/>
                <w:szCs w:val="21"/>
              </w:rPr>
            </w:pPr>
            <w:r>
              <w:rPr>
                <w:rFonts w:hint="eastAsia" w:ascii="微软雅黑" w:hAnsi="微软雅黑" w:cs="微软雅黑"/>
                <w:szCs w:val="21"/>
              </w:rPr>
              <w:t>43.6</w:t>
            </w:r>
          </w:p>
        </w:tc>
        <w:tc>
          <w:tcPr>
            <w:tcW w:w="2375" w:type="dxa"/>
            <w:vAlign w:val="center"/>
          </w:tcPr>
          <w:p w14:paraId="1F5FE087">
            <w:pPr>
              <w:pStyle w:val="48"/>
              <w:textAlignment w:val="baseline"/>
              <w:rPr>
                <w:rFonts w:ascii="微软雅黑" w:hAnsi="微软雅黑" w:cs="微软雅黑"/>
                <w:szCs w:val="21"/>
              </w:rPr>
            </w:pPr>
            <w:r>
              <w:rPr>
                <w:rFonts w:hint="eastAsia" w:ascii="微软雅黑" w:hAnsi="微软雅黑" w:cs="微软雅黑"/>
                <w:szCs w:val="21"/>
              </w:rPr>
              <w:t>其他补充说明</w:t>
            </w:r>
          </w:p>
        </w:tc>
        <w:tc>
          <w:tcPr>
            <w:tcW w:w="6263" w:type="dxa"/>
            <w:vAlign w:val="center"/>
          </w:tcPr>
          <w:p w14:paraId="39B65F38">
            <w:pPr>
              <w:pStyle w:val="19"/>
              <w:spacing w:before="67" w:line="240" w:lineRule="exact"/>
              <w:ind w:right="91" w:firstLine="420"/>
              <w:rPr>
                <w:rFonts w:ascii="微软雅黑" w:hAnsi="微软雅黑" w:eastAsia="微软雅黑" w:cs="微软雅黑"/>
                <w:szCs w:val="21"/>
              </w:rPr>
            </w:pPr>
            <w:r>
              <w:rPr>
                <w:rFonts w:hint="eastAsia" w:ascii="微软雅黑" w:hAnsi="微软雅黑" w:eastAsia="微软雅黑" w:cs="微软雅黑"/>
                <w:szCs w:val="21"/>
              </w:rPr>
              <w:t>若第一中标候选人主动放弃或者未按照采购文件要求提交履约保证金或者未按时与采购人签订合同而被取消资格后， 第二中标候选人同意按照高于第一中标候选人一个减价幅度的报价的，则第二中标候选人应当确定为中标供应商。</w:t>
            </w:r>
          </w:p>
          <w:p w14:paraId="5532C8C1">
            <w:pPr>
              <w:pStyle w:val="19"/>
              <w:spacing w:before="62" w:line="240" w:lineRule="exact"/>
              <w:ind w:right="17" w:firstLine="420"/>
              <w:rPr>
                <w:rFonts w:ascii="微软雅黑" w:hAnsi="微软雅黑" w:eastAsia="微软雅黑" w:cs="微软雅黑"/>
                <w:szCs w:val="21"/>
              </w:rPr>
            </w:pPr>
            <w:r>
              <w:rPr>
                <w:rFonts w:hint="eastAsia" w:ascii="微软雅黑" w:hAnsi="微软雅黑" w:eastAsia="微软雅黑" w:cs="微软雅黑"/>
                <w:szCs w:val="21"/>
              </w:rPr>
              <w:t>若第二中标候选人不接受此成交条件，第三中标候选人同意按照高于第一中标候选人一个减价幅度的报价的，则第三中标候选人应当确定为中标供应商。</w:t>
            </w:r>
          </w:p>
          <w:p w14:paraId="4F8DDFBF">
            <w:pPr>
              <w:pStyle w:val="48"/>
              <w:spacing w:line="240" w:lineRule="exact"/>
              <w:ind w:firstLine="420" w:firstLineChars="200"/>
              <w:jc w:val="left"/>
              <w:textAlignment w:val="baseline"/>
              <w:rPr>
                <w:rFonts w:ascii="微软雅黑" w:hAnsi="微软雅黑" w:cs="微软雅黑"/>
                <w:szCs w:val="21"/>
              </w:rPr>
            </w:pPr>
            <w:r>
              <w:rPr>
                <w:rFonts w:hint="eastAsia" w:ascii="微软雅黑" w:hAnsi="微软雅黑" w:cs="微软雅黑"/>
                <w:szCs w:val="21"/>
              </w:rPr>
              <w:t>若3个中标候选人均不接受此成交条件，采购人应当重新组织采购活动。</w:t>
            </w:r>
          </w:p>
        </w:tc>
      </w:tr>
    </w:tbl>
    <w:p w14:paraId="69962A9C"/>
    <w:p w14:paraId="73DA9376">
      <w:pPr>
        <w:pStyle w:val="4"/>
        <w:textAlignment w:val="baseline"/>
        <w:rPr>
          <w:rStyle w:val="84"/>
        </w:rPr>
      </w:pPr>
      <w:r>
        <w:rPr>
          <w:rStyle w:val="84"/>
          <w:rFonts w:hint="eastAsia"/>
        </w:rPr>
        <w:t xml:space="preserve"> </w:t>
      </w:r>
      <w:bookmarkEnd w:id="45"/>
      <w:bookmarkEnd w:id="46"/>
      <w:bookmarkEnd w:id="47"/>
      <w:bookmarkStart w:id="48" w:name="_Toc23339"/>
      <w:bookmarkStart w:id="49" w:name="_Toc30339"/>
      <w:r>
        <w:rPr>
          <w:rStyle w:val="84"/>
          <w:rFonts w:hint="eastAsia"/>
        </w:rPr>
        <w:t>第二节 投标人须知正文</w:t>
      </w:r>
      <w:bookmarkEnd w:id="48"/>
      <w:bookmarkEnd w:id="49"/>
    </w:p>
    <w:p w14:paraId="6AFBF709">
      <w:pPr>
        <w:pStyle w:val="7"/>
        <w:spacing w:before="0" w:after="0"/>
        <w:ind w:firstLine="480" w:firstLineChars="200"/>
        <w:textAlignment w:val="baseline"/>
      </w:pPr>
      <w:r>
        <w:rPr>
          <w:rFonts w:hint="eastAsia"/>
        </w:rPr>
        <w:t>1适用范围</w:t>
      </w:r>
    </w:p>
    <w:p w14:paraId="462CA13E">
      <w:pPr>
        <w:pStyle w:val="46"/>
        <w:spacing w:before="0" w:beforeLines="0"/>
        <w:ind w:firstLine="480"/>
        <w:textAlignment w:val="baseline"/>
        <w:rPr>
          <w:rFonts w:ascii="等线" w:hAnsi="等线" w:eastAsia="等线" w:cs="宋体"/>
        </w:rPr>
      </w:pPr>
      <w:r>
        <w:rPr>
          <w:rFonts w:hint="eastAsia"/>
        </w:rPr>
        <w:t>1.1本招标文件仅适用于本章第一节“投标人须知前附表”（以下简称</w:t>
      </w:r>
      <w:r>
        <w:rPr>
          <w:rFonts w:hint="eastAsia"/>
          <w:b/>
        </w:rPr>
        <w:t>【投标人须知前附表】</w:t>
      </w:r>
      <w:r>
        <w:rPr>
          <w:rFonts w:hint="eastAsia"/>
        </w:rPr>
        <w:t>）中所叙述的采购项目。</w:t>
      </w:r>
    </w:p>
    <w:p w14:paraId="738F58D1">
      <w:pPr>
        <w:pStyle w:val="7"/>
        <w:spacing w:before="0" w:after="0"/>
        <w:ind w:firstLine="480" w:firstLineChars="200"/>
        <w:textAlignment w:val="baseline"/>
      </w:pPr>
      <w:r>
        <w:rPr>
          <w:rFonts w:hint="eastAsia"/>
        </w:rPr>
        <w:t>2定义</w:t>
      </w:r>
    </w:p>
    <w:p w14:paraId="206E53B7">
      <w:pPr>
        <w:pStyle w:val="46"/>
        <w:spacing w:before="0" w:beforeLines="0"/>
        <w:ind w:firstLine="480"/>
        <w:textAlignment w:val="baseline"/>
        <w:rPr>
          <w:rFonts w:ascii="等线" w:hAnsi="等线" w:eastAsia="等线" w:cs="宋体"/>
        </w:rPr>
      </w:pPr>
      <w:r>
        <w:rPr>
          <w:rFonts w:hint="eastAsia"/>
        </w:rPr>
        <w:t>2.1服务：系指除货物和工程以外的其他政府采购对象，包括咨询、调研、评估、规划、设计、监理、审计、保险、租赁、印刷、维修、物业管理等。</w:t>
      </w:r>
    </w:p>
    <w:p w14:paraId="421A46D9">
      <w:pPr>
        <w:pStyle w:val="46"/>
        <w:spacing w:before="0" w:beforeLines="0"/>
        <w:ind w:firstLine="480"/>
        <w:textAlignment w:val="baseline"/>
        <w:rPr>
          <w:rFonts w:ascii="等线" w:hAnsi="等线" w:eastAsia="等线" w:cs="宋体"/>
        </w:rPr>
      </w:pPr>
      <w:r>
        <w:rPr>
          <w:rFonts w:hint="eastAsia"/>
        </w:rPr>
        <w:t>2.2时限（年份、月份等）计算：系指从开标之日向前追溯 X 年/月（“X” 为“一”及以后整数）起算。</w:t>
      </w:r>
    </w:p>
    <w:p w14:paraId="1E3947BD">
      <w:pPr>
        <w:pStyle w:val="46"/>
        <w:spacing w:before="0" w:beforeLines="0"/>
        <w:ind w:firstLine="480"/>
        <w:textAlignment w:val="baseline"/>
        <w:rPr>
          <w:rFonts w:ascii="等线" w:hAnsi="等线" w:eastAsia="等线" w:cs="宋体"/>
        </w:rPr>
      </w:pPr>
      <w:r>
        <w:rPr>
          <w:rFonts w:hint="eastAsia"/>
        </w:rPr>
        <w:t>2.3业绩：业绩系指符合本招标文件规定的与最终用户签订的合同及招标文件要求的相关证明。投标人与其关联公司（如母公司、控股公司、分公司、子公司、同一法定代表人的公司等）之间签订的合同，均不予认可。</w:t>
      </w:r>
    </w:p>
    <w:p w14:paraId="012DB0FC">
      <w:pPr>
        <w:pStyle w:val="46"/>
        <w:spacing w:before="0" w:beforeLines="0"/>
        <w:ind w:firstLine="480"/>
        <w:textAlignment w:val="baseline"/>
        <w:rPr>
          <w:rFonts w:ascii="等线" w:hAnsi="等线" w:eastAsia="等线" w:cs="宋体"/>
        </w:rPr>
      </w:pPr>
      <w:r>
        <w:rPr>
          <w:rFonts w:hint="eastAsia"/>
        </w:rPr>
        <w:t>除非本招标文件中另有规定，否则业绩均为已服务完毕的业绩，业绩时间均以合同签订之日为追溯节点。</w:t>
      </w:r>
    </w:p>
    <w:p w14:paraId="3982A7A0">
      <w:pPr>
        <w:pStyle w:val="7"/>
        <w:spacing w:before="0" w:after="0"/>
        <w:ind w:firstLine="480" w:firstLineChars="200"/>
        <w:textAlignment w:val="baseline"/>
      </w:pPr>
      <w:r>
        <w:rPr>
          <w:rFonts w:hint="eastAsia"/>
        </w:rPr>
        <w:t>3采购人、采购代理机构及投标人</w:t>
      </w:r>
    </w:p>
    <w:p w14:paraId="5A9DEF50">
      <w:pPr>
        <w:pStyle w:val="46"/>
        <w:spacing w:before="0" w:beforeLines="0"/>
        <w:ind w:firstLine="480"/>
        <w:textAlignment w:val="baseline"/>
        <w:rPr>
          <w:rFonts w:ascii="等线" w:hAnsi="等线" w:eastAsia="等线" w:cs="宋体"/>
        </w:rPr>
      </w:pPr>
      <w:r>
        <w:rPr>
          <w:rFonts w:hint="eastAsia"/>
        </w:rPr>
        <w:t>3.1采购人：是指依法开展政府采购活动的国家机关、事业单位、团体组织。本项目的采购人见</w:t>
      </w:r>
      <w:r>
        <w:rPr>
          <w:rFonts w:hint="eastAsia"/>
          <w:b/>
        </w:rPr>
        <w:t>【投标人须知前附表】</w:t>
      </w:r>
      <w:r>
        <w:rPr>
          <w:rFonts w:hint="eastAsia"/>
        </w:rPr>
        <w:t>。</w:t>
      </w:r>
    </w:p>
    <w:p w14:paraId="2EF167A8">
      <w:pPr>
        <w:pStyle w:val="46"/>
        <w:spacing w:before="0" w:beforeLines="0"/>
        <w:ind w:firstLine="480"/>
        <w:textAlignment w:val="baseline"/>
        <w:rPr>
          <w:rFonts w:ascii="等线" w:hAnsi="等线" w:eastAsia="等线" w:cs="宋体"/>
        </w:rPr>
      </w:pPr>
      <w:r>
        <w:rPr>
          <w:rFonts w:hint="eastAsia"/>
        </w:rPr>
        <w:t>3.2采购代理机构：是指集中采购机构或从事采购代理业务的社会中介机构。本项目的采购代理机构见</w:t>
      </w:r>
      <w:r>
        <w:rPr>
          <w:rFonts w:hint="eastAsia"/>
          <w:b/>
        </w:rPr>
        <w:t>【投标人须知前附表】</w:t>
      </w:r>
      <w:r>
        <w:rPr>
          <w:rFonts w:hint="eastAsia"/>
        </w:rPr>
        <w:t>。</w:t>
      </w:r>
    </w:p>
    <w:p w14:paraId="307FAD01">
      <w:pPr>
        <w:pStyle w:val="46"/>
        <w:spacing w:before="0" w:beforeLines="0"/>
        <w:ind w:firstLine="480"/>
        <w:textAlignment w:val="baseline"/>
        <w:rPr>
          <w:rFonts w:ascii="等线" w:hAnsi="等线" w:eastAsia="等线" w:cs="宋体"/>
        </w:rPr>
      </w:pPr>
      <w:r>
        <w:rPr>
          <w:rFonts w:hint="eastAsia"/>
        </w:rPr>
        <w:t>3.3投标人：是指向采购人提供货物、工程或者服务的法人、非法人组织或者自然人。分支机构不得参加政府采购活动，但银行、保险、石油石化、电力、电信等特殊行业除外。本项目的投标人须满足以下条件：</w:t>
      </w:r>
    </w:p>
    <w:p w14:paraId="308BD61A">
      <w:pPr>
        <w:pStyle w:val="46"/>
        <w:spacing w:before="0" w:beforeLines="0"/>
        <w:ind w:firstLine="480"/>
        <w:textAlignment w:val="baseline"/>
        <w:rPr>
          <w:rFonts w:ascii="等线" w:hAnsi="等线" w:eastAsia="等线" w:cs="宋体"/>
        </w:rPr>
      </w:pPr>
      <w:r>
        <w:rPr>
          <w:rFonts w:hint="eastAsia"/>
        </w:rPr>
        <w:t>3.3.1在中华人民共和国境内注册，能够独立承担民事责任，有生产或供应能力的本国供应商。</w:t>
      </w:r>
    </w:p>
    <w:p w14:paraId="710F87F4">
      <w:pPr>
        <w:pStyle w:val="46"/>
        <w:spacing w:before="0" w:beforeLines="0"/>
        <w:ind w:firstLine="480"/>
        <w:textAlignment w:val="baseline"/>
        <w:rPr>
          <w:rFonts w:ascii="等线" w:hAnsi="等线" w:eastAsia="等线" w:cs="宋体"/>
        </w:rPr>
      </w:pPr>
      <w:r>
        <w:rPr>
          <w:rFonts w:hint="eastAsia"/>
        </w:rPr>
        <w:t>3.3.2具备《中华人民共和国政府采购法》第二十二条关于供应商条件的规定，遵守本项目采购人本级和上级财政部门政府采购的有关规定。</w:t>
      </w:r>
    </w:p>
    <w:p w14:paraId="0898F47F">
      <w:pPr>
        <w:pStyle w:val="46"/>
        <w:spacing w:before="0" w:beforeLines="0"/>
        <w:ind w:firstLine="480"/>
        <w:textAlignment w:val="baseline"/>
        <w:rPr>
          <w:rFonts w:ascii="等线" w:hAnsi="等线" w:eastAsia="等线" w:cs="宋体"/>
        </w:rPr>
      </w:pPr>
      <w:r>
        <w:rPr>
          <w:rFonts w:hint="eastAsia"/>
        </w:rPr>
        <w:t>3.3.3以采购代理机构认可的方式获得了本项目的招标文件。</w:t>
      </w:r>
    </w:p>
    <w:p w14:paraId="1DCFEAE2">
      <w:pPr>
        <w:pStyle w:val="46"/>
        <w:spacing w:before="0" w:beforeLines="0"/>
        <w:ind w:firstLine="480"/>
        <w:textAlignment w:val="baseline"/>
        <w:rPr>
          <w:rFonts w:ascii="等线" w:hAnsi="等线" w:eastAsia="等线" w:cs="宋体"/>
        </w:rPr>
      </w:pPr>
      <w:r>
        <w:rPr>
          <w:rFonts w:hint="eastAsia"/>
        </w:rPr>
        <w:t>3.3.4若</w:t>
      </w:r>
      <w:r>
        <w:rPr>
          <w:rFonts w:hint="eastAsia"/>
          <w:b/>
        </w:rPr>
        <w:t>【投标人须知前附表】</w:t>
      </w:r>
      <w:r>
        <w:rPr>
          <w:rFonts w:hint="eastAsia"/>
        </w:rPr>
        <w:t>中写明专门面向中小企业采购的，如投标人为非中小企业，其投标将被认定为</w:t>
      </w:r>
      <w:r>
        <w:rPr>
          <w:rFonts w:hint="eastAsia"/>
          <w:b/>
          <w:bCs/>
        </w:rPr>
        <w:t>投标无效</w:t>
      </w:r>
      <w:r>
        <w:rPr>
          <w:rFonts w:hint="eastAsia"/>
        </w:rPr>
        <w:t>。</w:t>
      </w:r>
    </w:p>
    <w:p w14:paraId="181C19C6">
      <w:pPr>
        <w:pStyle w:val="46"/>
        <w:spacing w:before="0" w:beforeLines="0"/>
        <w:ind w:firstLine="480"/>
        <w:textAlignment w:val="baseline"/>
        <w:rPr>
          <w:rFonts w:ascii="等线" w:hAnsi="等线" w:eastAsia="等线" w:cs="宋体"/>
        </w:rPr>
      </w:pPr>
      <w:r>
        <w:rPr>
          <w:rFonts w:hint="eastAsia"/>
        </w:rPr>
        <w:t>3.4若</w:t>
      </w:r>
      <w:r>
        <w:rPr>
          <w:rFonts w:hint="eastAsia"/>
          <w:b/>
        </w:rPr>
        <w:t>【投标人须知前附表】</w:t>
      </w:r>
      <w:r>
        <w:rPr>
          <w:rFonts w:hint="eastAsia"/>
        </w:rPr>
        <w:t>中允许联合体投标，对联合体规定如下：</w:t>
      </w:r>
    </w:p>
    <w:p w14:paraId="76FA6C63">
      <w:pPr>
        <w:pStyle w:val="46"/>
        <w:spacing w:before="0" w:beforeLines="0"/>
        <w:ind w:firstLine="480"/>
        <w:textAlignment w:val="baseline"/>
        <w:rPr>
          <w:rFonts w:ascii="等线" w:hAnsi="等线" w:eastAsia="等线" w:cs="宋体"/>
        </w:rPr>
      </w:pPr>
      <w:r>
        <w:rPr>
          <w:rFonts w:hint="eastAsia"/>
        </w:rPr>
        <w:t>3.4.1两个以上供应商可以组成一个投标联合体，以一个投标人的身份投标。</w:t>
      </w:r>
    </w:p>
    <w:p w14:paraId="198E7996">
      <w:pPr>
        <w:pStyle w:val="46"/>
        <w:spacing w:before="0" w:beforeLines="0"/>
        <w:ind w:firstLine="480"/>
        <w:textAlignment w:val="baseline"/>
        <w:rPr>
          <w:rFonts w:ascii="等线" w:hAnsi="等线" w:eastAsia="等线" w:cs="宋体"/>
        </w:rPr>
      </w:pPr>
      <w:r>
        <w:rPr>
          <w:rFonts w:hint="eastAsia"/>
        </w:rPr>
        <w:t>3.4.2联合体各方均应符合《中华人民共和国政府采购法》第二十二条规定的条件。</w:t>
      </w:r>
    </w:p>
    <w:p w14:paraId="5D4FFEC3">
      <w:pPr>
        <w:pStyle w:val="46"/>
        <w:spacing w:before="0" w:beforeLines="0"/>
        <w:ind w:firstLine="480"/>
        <w:textAlignment w:val="baseline"/>
        <w:rPr>
          <w:rFonts w:ascii="等线" w:hAnsi="等线" w:eastAsia="等线" w:cs="宋体"/>
        </w:rPr>
      </w:pPr>
      <w:r>
        <w:rPr>
          <w:rFonts w:hint="eastAsia"/>
        </w:rPr>
        <w:t>3.4.3采购人根据采购项目对投标人的特殊要求，联合体中至少应当有一方符合相关规定。</w:t>
      </w:r>
    </w:p>
    <w:p w14:paraId="6E5D84E4">
      <w:pPr>
        <w:pStyle w:val="46"/>
        <w:spacing w:before="0" w:beforeLines="0"/>
        <w:ind w:firstLine="480"/>
        <w:textAlignment w:val="baseline"/>
        <w:rPr>
          <w:rFonts w:ascii="等线" w:hAnsi="等线" w:eastAsia="等线" w:cs="宋体"/>
        </w:rPr>
      </w:pPr>
      <w:r>
        <w:rPr>
          <w:rFonts w:hint="eastAsia"/>
        </w:rPr>
        <w:t>3.4.4联合体各方应签订联合体协议，明确约定联合体各方承担的工作和相应的责任，并将联合体协议作为投标文件的一部分提交。</w:t>
      </w:r>
    </w:p>
    <w:p w14:paraId="1C0095EC">
      <w:pPr>
        <w:pStyle w:val="46"/>
        <w:spacing w:before="0" w:beforeLines="0"/>
        <w:ind w:firstLine="480"/>
        <w:textAlignment w:val="baseline"/>
        <w:rPr>
          <w:rFonts w:ascii="等线" w:hAnsi="等线" w:eastAsia="等线" w:cs="宋体"/>
        </w:rPr>
      </w:pPr>
      <w:r>
        <w:rPr>
          <w:rFonts w:hint="eastAsia"/>
        </w:rPr>
        <w:t>3.4.5大中型企业、其他自然人、法人或者非法人组织与小型、微型企业组成联合体共同参加投标，联合体协议中应写明小型、微型企业的协议合同金额占到联合体协议投标总金额的比例。</w:t>
      </w:r>
    </w:p>
    <w:p w14:paraId="0900A2C0">
      <w:pPr>
        <w:pStyle w:val="46"/>
        <w:spacing w:before="0" w:beforeLines="0"/>
        <w:ind w:firstLine="480"/>
        <w:textAlignment w:val="baseline"/>
        <w:rPr>
          <w:rFonts w:ascii="等线" w:hAnsi="等线" w:eastAsia="等线" w:cs="宋体"/>
        </w:rPr>
      </w:pPr>
      <w:r>
        <w:rPr>
          <w:rFonts w:hint="eastAsia"/>
        </w:rPr>
        <w:t>3.4.6联合体中有同类资质的供应商按照联合体分工承担相同工作的，应当按照资质等级较低的供应商确定资质等级。</w:t>
      </w:r>
    </w:p>
    <w:p w14:paraId="5830F6A5">
      <w:pPr>
        <w:pStyle w:val="46"/>
        <w:spacing w:before="0" w:beforeLines="0"/>
        <w:ind w:firstLine="480"/>
        <w:textAlignment w:val="baseline"/>
        <w:rPr>
          <w:rFonts w:ascii="等线" w:hAnsi="等线" w:eastAsia="等线" w:cs="宋体"/>
        </w:rPr>
      </w:pPr>
      <w:r>
        <w:rPr>
          <w:rFonts w:hint="eastAsia"/>
        </w:rPr>
        <w:t>3.4.7以联合体形式参加政府采购活动的，联合体各方不得再单独参加或者与其他供应商另外组成联合体参加本项目投标，否则相关投标将被认定为</w:t>
      </w:r>
      <w:r>
        <w:rPr>
          <w:rFonts w:hint="eastAsia"/>
          <w:b/>
        </w:rPr>
        <w:t>投标无效</w:t>
      </w:r>
      <w:r>
        <w:rPr>
          <w:rFonts w:hint="eastAsia"/>
        </w:rPr>
        <w:t>。</w:t>
      </w:r>
    </w:p>
    <w:p w14:paraId="04B61A55">
      <w:pPr>
        <w:pStyle w:val="46"/>
        <w:spacing w:before="0" w:beforeLines="0"/>
        <w:ind w:firstLine="480"/>
        <w:textAlignment w:val="baseline"/>
        <w:rPr>
          <w:rFonts w:ascii="等线" w:hAnsi="等线" w:eastAsia="等线" w:cs="宋体"/>
        </w:rPr>
      </w:pPr>
      <w:r>
        <w:rPr>
          <w:rFonts w:hint="eastAsia"/>
        </w:rPr>
        <w:t>3.4.8对联合体投标的其他资格要求见投标人资格。</w:t>
      </w:r>
    </w:p>
    <w:p w14:paraId="73F479B6">
      <w:pPr>
        <w:pStyle w:val="46"/>
        <w:spacing w:before="0" w:beforeLines="0"/>
        <w:ind w:firstLine="480"/>
        <w:textAlignment w:val="baseline"/>
        <w:rPr>
          <w:rFonts w:ascii="等线" w:hAnsi="等线" w:eastAsia="等线" w:cs="宋体"/>
        </w:rPr>
      </w:pPr>
      <w:r>
        <w:rPr>
          <w:rFonts w:hint="eastAsia"/>
        </w:rPr>
        <w:t>3.5单位负责人为同一人或者存在直接控股、管理关系的不同供应商，不得参加同一合同项下的政府采购活动。否则其投标将被认定为</w:t>
      </w:r>
      <w:r>
        <w:rPr>
          <w:rFonts w:hint="eastAsia"/>
          <w:b/>
          <w:bCs/>
        </w:rPr>
        <w:t>投标无效</w:t>
      </w:r>
      <w:r>
        <w:rPr>
          <w:rFonts w:hint="eastAsia"/>
        </w:rPr>
        <w:t>。</w:t>
      </w:r>
    </w:p>
    <w:p w14:paraId="61E62AF3">
      <w:pPr>
        <w:pStyle w:val="46"/>
        <w:spacing w:before="0" w:beforeLines="0"/>
        <w:ind w:firstLine="480"/>
        <w:textAlignment w:val="baseline"/>
        <w:rPr>
          <w:rFonts w:ascii="等线" w:hAnsi="等线" w:eastAsia="等线" w:cs="宋体"/>
        </w:rPr>
      </w:pPr>
      <w:r>
        <w:rPr>
          <w:rFonts w:hint="eastAsia"/>
        </w:rPr>
        <w:t>3.6为本项目提供过整体设计、规范编制或者项目管理、监理、检测等服务的供应商，不得再参加本项目上述服务以外的其他采购活动。否则其投标将被认定为</w:t>
      </w:r>
      <w:r>
        <w:rPr>
          <w:rFonts w:hint="eastAsia"/>
          <w:b/>
        </w:rPr>
        <w:t>投标无效</w:t>
      </w:r>
      <w:r>
        <w:rPr>
          <w:rFonts w:hint="eastAsia"/>
        </w:rPr>
        <w:t>。</w:t>
      </w:r>
    </w:p>
    <w:p w14:paraId="3078EBC0">
      <w:pPr>
        <w:pStyle w:val="7"/>
        <w:spacing w:before="0" w:after="0"/>
        <w:ind w:firstLine="480" w:firstLineChars="200"/>
        <w:textAlignment w:val="baseline"/>
      </w:pPr>
      <w:r>
        <w:rPr>
          <w:rFonts w:hint="eastAsia"/>
        </w:rPr>
        <w:t>4资金来源</w:t>
      </w:r>
    </w:p>
    <w:p w14:paraId="5D6E1288">
      <w:pPr>
        <w:pStyle w:val="46"/>
        <w:spacing w:before="0" w:beforeLines="0"/>
        <w:ind w:firstLine="480"/>
        <w:textAlignment w:val="baseline"/>
        <w:rPr>
          <w:rFonts w:ascii="等线" w:hAnsi="等线" w:eastAsia="等线" w:cs="宋体"/>
        </w:rPr>
      </w:pPr>
      <w:r>
        <w:rPr>
          <w:rFonts w:hint="eastAsia"/>
        </w:rPr>
        <w:t>4.1本项目的采购人已获得足以支付本次招标后所签订的合同项下的资金。</w:t>
      </w:r>
    </w:p>
    <w:p w14:paraId="4ED7D031">
      <w:pPr>
        <w:pStyle w:val="46"/>
        <w:spacing w:before="0" w:beforeLines="0"/>
        <w:ind w:firstLine="480"/>
        <w:textAlignment w:val="baseline"/>
        <w:rPr>
          <w:rFonts w:ascii="等线" w:hAnsi="等线" w:eastAsia="等线" w:cs="宋体"/>
        </w:rPr>
      </w:pPr>
      <w:r>
        <w:rPr>
          <w:rFonts w:hint="eastAsia"/>
        </w:rPr>
        <w:t>4.2项目</w:t>
      </w:r>
      <w:r>
        <w:rPr>
          <w:rFonts w:hint="eastAsia"/>
          <w:b/>
        </w:rPr>
        <w:t>预算金额</w:t>
      </w:r>
      <w:r>
        <w:rPr>
          <w:rFonts w:hint="eastAsia"/>
        </w:rPr>
        <w:t>和</w:t>
      </w:r>
      <w:r>
        <w:rPr>
          <w:rFonts w:hint="eastAsia"/>
          <w:b/>
        </w:rPr>
        <w:t>分项（或分包）最高限价</w:t>
      </w:r>
      <w:r>
        <w:rPr>
          <w:rFonts w:hint="eastAsia"/>
        </w:rPr>
        <w:t>见</w:t>
      </w:r>
      <w:r>
        <w:rPr>
          <w:rFonts w:hint="eastAsia"/>
          <w:b/>
          <w:u w:val="single" w:color="000000"/>
        </w:rPr>
        <w:t>招标公告</w:t>
      </w:r>
      <w:r>
        <w:rPr>
          <w:rFonts w:hint="eastAsia"/>
        </w:rPr>
        <w:t>。</w:t>
      </w:r>
    </w:p>
    <w:p w14:paraId="4C5D5D2E">
      <w:pPr>
        <w:pStyle w:val="7"/>
        <w:spacing w:before="0" w:after="0"/>
        <w:ind w:firstLine="480" w:firstLineChars="200"/>
        <w:textAlignment w:val="baseline"/>
      </w:pPr>
      <w:r>
        <w:rPr>
          <w:rFonts w:hint="eastAsia"/>
        </w:rPr>
        <w:t xml:space="preserve">5投标费用 </w:t>
      </w:r>
    </w:p>
    <w:p w14:paraId="25D61A12">
      <w:pPr>
        <w:pStyle w:val="46"/>
        <w:spacing w:before="0" w:beforeLines="0"/>
        <w:ind w:firstLine="480"/>
        <w:textAlignment w:val="baseline"/>
        <w:rPr>
          <w:rFonts w:ascii="等线" w:hAnsi="等线" w:eastAsia="等线" w:cs="宋体"/>
        </w:rPr>
      </w:pPr>
      <w:r>
        <w:rPr>
          <w:rFonts w:hint="eastAsia"/>
        </w:rPr>
        <w:t>不论投标的结果如何，投标人应承担所有与准备和参加投标有关的费用。</w:t>
      </w:r>
    </w:p>
    <w:p w14:paraId="77FEB530">
      <w:pPr>
        <w:pStyle w:val="7"/>
        <w:spacing w:before="0" w:after="0"/>
        <w:ind w:firstLine="480" w:firstLineChars="200"/>
        <w:textAlignment w:val="baseline"/>
      </w:pPr>
      <w:r>
        <w:rPr>
          <w:rFonts w:hint="eastAsia"/>
        </w:rPr>
        <w:t>6适用法律</w:t>
      </w:r>
    </w:p>
    <w:p w14:paraId="17DC39A0">
      <w:pPr>
        <w:pStyle w:val="46"/>
        <w:spacing w:before="0" w:beforeLines="0"/>
        <w:ind w:firstLine="480"/>
        <w:textAlignment w:val="baseline"/>
        <w:rPr>
          <w:rFonts w:ascii="等线" w:hAnsi="等线" w:eastAsia="等线" w:cs="宋体"/>
        </w:rPr>
      </w:pPr>
      <w:r>
        <w:rPr>
          <w:rFonts w:hint="eastAsia"/>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4967D942">
      <w:pPr>
        <w:pStyle w:val="7"/>
        <w:spacing w:before="0" w:after="0"/>
        <w:ind w:firstLine="480" w:firstLineChars="200"/>
        <w:textAlignment w:val="baseline"/>
        <w:rPr>
          <w:bCs/>
        </w:rPr>
      </w:pPr>
      <w:r>
        <w:rPr>
          <w:rFonts w:hint="eastAsia"/>
        </w:rPr>
        <w:t>7现场</w:t>
      </w:r>
      <w:r>
        <w:rPr>
          <w:rFonts w:hint="eastAsia"/>
          <w:bCs/>
        </w:rPr>
        <w:t>查看</w:t>
      </w:r>
    </w:p>
    <w:p w14:paraId="4C6027FE">
      <w:pPr>
        <w:pStyle w:val="46"/>
        <w:spacing w:before="0" w:beforeLines="0"/>
        <w:ind w:firstLine="480"/>
        <w:textAlignment w:val="baseline"/>
        <w:rPr>
          <w:rFonts w:ascii="等线" w:hAnsi="等线" w:eastAsia="等线" w:cs="宋体"/>
        </w:rPr>
      </w:pPr>
      <w:r>
        <w:rPr>
          <w:rFonts w:hint="eastAsia"/>
        </w:rPr>
        <w:t>7.1供应商应按</w:t>
      </w:r>
      <w:r>
        <w:rPr>
          <w:rFonts w:hint="eastAsia" w:eastAsia="微软雅黑"/>
          <w:b/>
        </w:rPr>
        <w:t>【投标人须知前附表】</w:t>
      </w:r>
      <w:r>
        <w:rPr>
          <w:rFonts w:hint="eastAsia"/>
        </w:rPr>
        <w:t>中规定对采购项目现场和周围环境的进行现场</w:t>
      </w:r>
      <w:r>
        <w:rPr>
          <w:rFonts w:hint="eastAsia"/>
          <w:bCs/>
        </w:rPr>
        <w:t>查看；</w:t>
      </w:r>
    </w:p>
    <w:p w14:paraId="2D8E5FB3">
      <w:pPr>
        <w:pStyle w:val="46"/>
        <w:spacing w:before="0" w:beforeLines="0"/>
        <w:ind w:firstLine="480"/>
        <w:textAlignment w:val="baseline"/>
        <w:rPr>
          <w:rFonts w:ascii="等线" w:hAnsi="等线" w:eastAsia="等线" w:cs="宋体"/>
        </w:rPr>
      </w:pPr>
      <w:r>
        <w:rPr>
          <w:rFonts w:hint="eastAsia"/>
        </w:rPr>
        <w:t>7.2</w:t>
      </w:r>
      <w:r>
        <w:rPr>
          <w:rFonts w:hint="eastAsia"/>
          <w:bCs/>
        </w:rPr>
        <w:t>查看</w:t>
      </w:r>
      <w:r>
        <w:rPr>
          <w:rFonts w:hint="eastAsia"/>
        </w:rPr>
        <w:t>现场的费用由供应商自己承担，查看期间所发生的人身伤害及财产损失由供应商自己负责；</w:t>
      </w:r>
    </w:p>
    <w:p w14:paraId="5FCAAB3C">
      <w:pPr>
        <w:pStyle w:val="46"/>
        <w:spacing w:before="0" w:beforeLines="0"/>
        <w:ind w:firstLine="480"/>
        <w:textAlignment w:val="baseline"/>
        <w:rPr>
          <w:rFonts w:ascii="等线" w:hAnsi="等线" w:eastAsia="等线" w:cs="宋体"/>
        </w:rPr>
      </w:pPr>
      <w:r>
        <w:rPr>
          <w:rFonts w:hint="eastAsia"/>
        </w:rPr>
        <w:t>7.3采购人不对供应商据此而做出的推论、理解和结论负责。一旦成交，供应商不得以任何借口，提出额外补偿，或延长合同期限的要求；</w:t>
      </w:r>
    </w:p>
    <w:p w14:paraId="410A8B92">
      <w:pPr>
        <w:pStyle w:val="7"/>
        <w:spacing w:before="0" w:after="0"/>
        <w:ind w:firstLine="480" w:firstLineChars="200"/>
        <w:textAlignment w:val="baseline"/>
      </w:pPr>
      <w:r>
        <w:rPr>
          <w:rFonts w:hint="eastAsia"/>
        </w:rPr>
        <w:t>8采购进口产品</w:t>
      </w:r>
    </w:p>
    <w:p w14:paraId="17E6ED65">
      <w:pPr>
        <w:pStyle w:val="46"/>
        <w:spacing w:before="0" w:beforeLines="0"/>
        <w:ind w:firstLine="480"/>
        <w:textAlignment w:val="baseline"/>
        <w:rPr>
          <w:rFonts w:ascii="等线" w:hAnsi="等线" w:eastAsia="等线" w:cs="宋体"/>
        </w:rPr>
      </w:pPr>
      <w:r>
        <w:rPr>
          <w:rFonts w:hint="eastAsia"/>
        </w:rPr>
        <w:t>8.1除</w:t>
      </w:r>
      <w:r>
        <w:rPr>
          <w:rFonts w:hint="eastAsia" w:eastAsia="微软雅黑"/>
          <w:b/>
        </w:rPr>
        <w:t>【投标人须知前附表】</w:t>
      </w:r>
      <w:r>
        <w:rPr>
          <w:rFonts w:hint="eastAsia"/>
        </w:rPr>
        <w:t>另有规定外，本项目拒绝进口产品参加招标采购活动。</w:t>
      </w:r>
    </w:p>
    <w:p w14:paraId="482D9877">
      <w:pPr>
        <w:pStyle w:val="46"/>
        <w:spacing w:before="0" w:beforeLines="0"/>
        <w:ind w:firstLine="480"/>
        <w:textAlignment w:val="baseline"/>
        <w:rPr>
          <w:rFonts w:ascii="等线" w:hAnsi="等线" w:eastAsia="等线" w:cs="宋体"/>
        </w:rPr>
      </w:pPr>
      <w:r>
        <w:rPr>
          <w:rFonts w:hint="eastAsia"/>
        </w:rPr>
        <w:t>8.2本章第8.1款规定同意购买进口产品的，本项目采购活动不限制满足招标文件要求的国内产品参与投标。</w:t>
      </w:r>
    </w:p>
    <w:p w14:paraId="223F5A83">
      <w:pPr>
        <w:pStyle w:val="7"/>
        <w:spacing w:before="0" w:after="0"/>
        <w:ind w:firstLine="480" w:firstLineChars="200"/>
        <w:textAlignment w:val="baseline"/>
      </w:pPr>
      <w:r>
        <w:rPr>
          <w:rFonts w:hint="eastAsia"/>
        </w:rPr>
        <w:t>9招标文件的构成</w:t>
      </w:r>
    </w:p>
    <w:p w14:paraId="66A88641">
      <w:pPr>
        <w:pStyle w:val="46"/>
        <w:spacing w:before="0" w:beforeLines="0"/>
        <w:ind w:firstLine="480"/>
        <w:textAlignment w:val="baseline"/>
        <w:rPr>
          <w:rFonts w:ascii="等线" w:hAnsi="等线" w:eastAsia="等线" w:cs="宋体"/>
        </w:rPr>
      </w:pPr>
      <w:r>
        <w:rPr>
          <w:rFonts w:hint="eastAsia"/>
        </w:rPr>
        <w:t>9.1 招标文件共七章，各章内容如下：</w:t>
      </w:r>
    </w:p>
    <w:p w14:paraId="1955DFBB">
      <w:pPr>
        <w:pStyle w:val="46"/>
        <w:spacing w:before="0" w:beforeLines="0"/>
        <w:ind w:firstLine="480"/>
        <w:textAlignment w:val="baseline"/>
        <w:rPr>
          <w:rFonts w:ascii="等线" w:hAnsi="等线" w:eastAsia="等线" w:cs="宋体"/>
        </w:rPr>
      </w:pPr>
      <w:r>
        <w:rPr>
          <w:rFonts w:hint="eastAsia"/>
        </w:rPr>
        <w:t>第一章 招标公告</w:t>
      </w:r>
    </w:p>
    <w:p w14:paraId="2C7CBFBF">
      <w:pPr>
        <w:pStyle w:val="46"/>
        <w:spacing w:before="0" w:beforeLines="0"/>
        <w:ind w:firstLine="480"/>
        <w:textAlignment w:val="baseline"/>
        <w:rPr>
          <w:rFonts w:ascii="等线" w:hAnsi="等线" w:eastAsia="等线" w:cs="宋体"/>
        </w:rPr>
      </w:pPr>
      <w:r>
        <w:rPr>
          <w:rFonts w:hint="eastAsia"/>
        </w:rPr>
        <w:t>第二章 投标人须知</w:t>
      </w:r>
    </w:p>
    <w:p w14:paraId="75C08067">
      <w:pPr>
        <w:pStyle w:val="46"/>
        <w:spacing w:before="0" w:beforeLines="0"/>
        <w:ind w:firstLine="480"/>
        <w:textAlignment w:val="baseline"/>
        <w:rPr>
          <w:rFonts w:ascii="等线" w:hAnsi="等线" w:eastAsia="等线" w:cs="宋体"/>
        </w:rPr>
      </w:pPr>
      <w:r>
        <w:rPr>
          <w:rFonts w:hint="eastAsia"/>
        </w:rPr>
        <w:t>第三章 采购需求</w:t>
      </w:r>
    </w:p>
    <w:p w14:paraId="7CA8FF58">
      <w:pPr>
        <w:pStyle w:val="46"/>
        <w:spacing w:before="0" w:beforeLines="0"/>
        <w:ind w:firstLine="480"/>
        <w:textAlignment w:val="baseline"/>
        <w:rPr>
          <w:rFonts w:ascii="等线" w:hAnsi="等线" w:eastAsia="等线" w:cs="宋体"/>
        </w:rPr>
      </w:pPr>
      <w:r>
        <w:rPr>
          <w:rFonts w:hint="eastAsia"/>
        </w:rPr>
        <w:t>第四章 评标方法及标准</w:t>
      </w:r>
    </w:p>
    <w:p w14:paraId="1470AA31">
      <w:pPr>
        <w:pStyle w:val="46"/>
        <w:spacing w:before="0" w:beforeLines="0"/>
        <w:ind w:firstLine="480"/>
        <w:textAlignment w:val="baseline"/>
        <w:rPr>
          <w:rFonts w:ascii="等线" w:hAnsi="等线" w:eastAsia="等线" w:cs="宋体"/>
        </w:rPr>
      </w:pPr>
      <w:r>
        <w:rPr>
          <w:rFonts w:hint="eastAsia"/>
        </w:rPr>
        <w:t>第五章 政府采购合同</w:t>
      </w:r>
    </w:p>
    <w:p w14:paraId="7C8CD5B9">
      <w:pPr>
        <w:pStyle w:val="46"/>
        <w:spacing w:before="0" w:beforeLines="0"/>
        <w:ind w:firstLine="480"/>
        <w:textAlignment w:val="baseline"/>
        <w:rPr>
          <w:rFonts w:ascii="等线" w:hAnsi="等线" w:eastAsia="等线" w:cs="宋体"/>
        </w:rPr>
      </w:pPr>
      <w:r>
        <w:rPr>
          <w:rFonts w:hint="eastAsia"/>
        </w:rPr>
        <w:t>第六章 投标文件的组成</w:t>
      </w:r>
    </w:p>
    <w:p w14:paraId="45E549B7">
      <w:pPr>
        <w:pStyle w:val="46"/>
        <w:spacing w:before="0" w:beforeLines="0"/>
        <w:ind w:firstLine="480"/>
        <w:textAlignment w:val="baseline"/>
        <w:rPr>
          <w:rFonts w:ascii="等线" w:hAnsi="等线" w:eastAsia="等线" w:cs="宋体"/>
        </w:rPr>
      </w:pPr>
      <w:r>
        <w:rPr>
          <w:rFonts w:hint="eastAsia"/>
        </w:rPr>
        <w:t>第七章 政府采购供应商质疑函范本</w:t>
      </w:r>
    </w:p>
    <w:p w14:paraId="13C5A0D9">
      <w:pPr>
        <w:pStyle w:val="46"/>
        <w:spacing w:before="0" w:beforeLines="0"/>
        <w:ind w:firstLine="480"/>
        <w:textAlignment w:val="baseline"/>
        <w:rPr>
          <w:rFonts w:ascii="等线" w:hAnsi="等线" w:eastAsia="等线" w:cs="宋体"/>
        </w:rPr>
      </w:pPr>
      <w:r>
        <w:rPr>
          <w:rFonts w:hint="eastAsia"/>
        </w:rPr>
        <w:t>9.2招标文件中有不一致的，有澄清的部分以最终的澄清更正内容为准。</w:t>
      </w:r>
    </w:p>
    <w:p w14:paraId="11EFF926">
      <w:pPr>
        <w:pStyle w:val="46"/>
        <w:spacing w:before="0" w:beforeLines="0"/>
        <w:ind w:firstLine="480"/>
        <w:textAlignment w:val="baseline"/>
        <w:rPr>
          <w:rFonts w:ascii="等线" w:hAnsi="等线" w:eastAsia="等线" w:cs="宋体"/>
        </w:rPr>
      </w:pPr>
      <w:r>
        <w:rPr>
          <w:rFonts w:hint="eastAsia"/>
        </w:rPr>
        <w:t>9.3现场查看及相关事项见本章第7款。</w:t>
      </w:r>
    </w:p>
    <w:p w14:paraId="11686481">
      <w:pPr>
        <w:pStyle w:val="46"/>
        <w:spacing w:before="0" w:beforeLines="0"/>
        <w:ind w:firstLine="480"/>
        <w:textAlignment w:val="baseline"/>
        <w:rPr>
          <w:rFonts w:ascii="等线" w:hAnsi="等线" w:eastAsia="等线" w:cs="宋体"/>
        </w:rPr>
      </w:pPr>
      <w:r>
        <w:rPr>
          <w:rFonts w:hint="eastAsia"/>
        </w:rPr>
        <w:t>9.4投标人应认真阅读招标文件所有的事项、格式、条款和技术规范等。</w:t>
      </w:r>
    </w:p>
    <w:p w14:paraId="02EE760A">
      <w:pPr>
        <w:pStyle w:val="7"/>
        <w:spacing w:before="0" w:after="0"/>
        <w:ind w:firstLine="480" w:firstLineChars="200"/>
        <w:textAlignment w:val="baseline"/>
      </w:pPr>
      <w:r>
        <w:rPr>
          <w:rFonts w:hint="eastAsia"/>
        </w:rPr>
        <w:t>10招标文件的澄清与修改</w:t>
      </w:r>
    </w:p>
    <w:p w14:paraId="70B94039">
      <w:pPr>
        <w:pStyle w:val="46"/>
        <w:spacing w:before="0" w:beforeLines="0"/>
        <w:ind w:firstLine="480"/>
        <w:textAlignment w:val="baseline"/>
        <w:rPr>
          <w:rFonts w:ascii="等线" w:hAnsi="等线" w:eastAsia="等线" w:cs="宋体"/>
        </w:rPr>
      </w:pPr>
      <w:r>
        <w:rPr>
          <w:rFonts w:hint="eastAsia"/>
        </w:rPr>
        <w:t>10.1采购人可主动地或在解答投标人提出的问题时对招标文件进行澄清与修改。采购代理机构将在湖南省政府采购网以发布澄清（更正）公告的方式，澄清或修改招标文件，澄清或修改的内容作为招标文件的组成部分，对投标人起约束作用。投标人应主动上网查询。采购代理机构不承担投标人未及时关注相关信息引发的相关责任。</w:t>
      </w:r>
    </w:p>
    <w:p w14:paraId="56201037">
      <w:pPr>
        <w:pStyle w:val="46"/>
        <w:spacing w:before="0" w:beforeLines="0"/>
        <w:ind w:firstLine="480"/>
        <w:textAlignment w:val="baseline"/>
        <w:rPr>
          <w:rFonts w:ascii="等线" w:hAnsi="等线" w:eastAsia="等线" w:cs="宋体"/>
        </w:rPr>
      </w:pPr>
      <w:r>
        <w:rPr>
          <w:rFonts w:hint="eastAsia"/>
        </w:rPr>
        <w:t>10.2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9994FE4">
      <w:pPr>
        <w:pStyle w:val="46"/>
        <w:spacing w:before="0" w:beforeLines="0"/>
        <w:ind w:firstLine="480"/>
        <w:textAlignment w:val="baseline"/>
        <w:rPr>
          <w:rFonts w:ascii="等线" w:hAnsi="等线" w:eastAsia="等线" w:cs="宋体"/>
        </w:rPr>
      </w:pPr>
      <w:r>
        <w:rPr>
          <w:rFonts w:hint="eastAsia"/>
        </w:rPr>
        <w:t>10.3对于没有提出疑问又参与了本项目投标的投标人将被视为完全认同本招标文件（含澄清或修改的内容）。</w:t>
      </w:r>
    </w:p>
    <w:p w14:paraId="1AF7A75E">
      <w:pPr>
        <w:pStyle w:val="7"/>
        <w:spacing w:before="0" w:after="0"/>
        <w:ind w:firstLine="480" w:firstLineChars="200"/>
        <w:textAlignment w:val="baseline"/>
      </w:pPr>
      <w:r>
        <w:rPr>
          <w:rFonts w:hint="eastAsia"/>
        </w:rPr>
        <w:t>11投标范围及投标文件中标准和计量单位的使用</w:t>
      </w:r>
    </w:p>
    <w:p w14:paraId="5FD47CFD">
      <w:pPr>
        <w:pStyle w:val="46"/>
        <w:spacing w:before="0" w:beforeLines="0"/>
        <w:ind w:firstLine="480"/>
        <w:textAlignment w:val="baseline"/>
        <w:rPr>
          <w:rFonts w:ascii="等线" w:hAnsi="等线" w:eastAsia="等线" w:cs="宋体"/>
        </w:rPr>
      </w:pPr>
      <w:r>
        <w:rPr>
          <w:rFonts w:hint="eastAsia"/>
        </w:rPr>
        <w:t>11.1项目有分包的，投标人可对招标文件其中某一个或几个分包进行投标，除非在</w:t>
      </w:r>
      <w:r>
        <w:rPr>
          <w:rFonts w:hint="eastAsia"/>
          <w:b/>
        </w:rPr>
        <w:t>【投标人须知前附表】</w:t>
      </w:r>
      <w:r>
        <w:rPr>
          <w:rFonts w:hint="eastAsia"/>
        </w:rPr>
        <w:t>中另有规定。</w:t>
      </w:r>
    </w:p>
    <w:p w14:paraId="33F2DE46">
      <w:pPr>
        <w:pStyle w:val="46"/>
        <w:spacing w:before="0" w:beforeLines="0"/>
        <w:ind w:firstLine="480"/>
        <w:textAlignment w:val="baseline"/>
        <w:rPr>
          <w:rFonts w:ascii="等线" w:hAnsi="等线" w:eastAsia="等线" w:cs="宋体"/>
        </w:rPr>
      </w:pPr>
      <w:r>
        <w:rPr>
          <w:rFonts w:hint="eastAsia"/>
        </w:rPr>
        <w:t>11.2投标人应当对所投分包招标文件中“采购需求”所列的所有内容进行投标，如仅响应所投包别中的部分内容，其所投包别的投标将被认定为</w:t>
      </w:r>
      <w:r>
        <w:rPr>
          <w:rFonts w:hint="eastAsia"/>
          <w:b/>
          <w:bCs/>
        </w:rPr>
        <w:t>投标无效</w:t>
      </w:r>
      <w:r>
        <w:rPr>
          <w:rFonts w:hint="eastAsia"/>
        </w:rPr>
        <w:t>。</w:t>
      </w:r>
    </w:p>
    <w:p w14:paraId="4FBF9257">
      <w:pPr>
        <w:pStyle w:val="46"/>
        <w:spacing w:before="0" w:beforeLines="0"/>
        <w:ind w:firstLine="480"/>
        <w:textAlignment w:val="baseline"/>
        <w:rPr>
          <w:rFonts w:ascii="等线" w:hAnsi="等线" w:eastAsia="等线" w:cs="宋体"/>
        </w:rPr>
      </w:pPr>
      <w:r>
        <w:rPr>
          <w:rFonts w:hint="eastAsia"/>
        </w:rPr>
        <w:t>11.3无论招标文件中是否要求，投标人所投服务及伴随的货物和工程均应符合国家强制性标准。</w:t>
      </w:r>
    </w:p>
    <w:p w14:paraId="68051954">
      <w:pPr>
        <w:pStyle w:val="46"/>
        <w:spacing w:before="0" w:beforeLines="0"/>
        <w:ind w:firstLine="480"/>
        <w:textAlignment w:val="baseline"/>
        <w:rPr>
          <w:rFonts w:ascii="等线" w:hAnsi="等线" w:eastAsia="等线" w:cs="宋体"/>
        </w:rPr>
      </w:pPr>
      <w:r>
        <w:rPr>
          <w:rFonts w:hint="eastAsia"/>
        </w:rPr>
        <w:t>11.4投标人与采购代理机构之间与投标有关的所有往来通知、函件和投标文件均用中文表述。投标人随投标文件提供的证明文件和资料可以为其他语言，但必须附中文译文。翻译的中文资料与外文资料出现差异时，以中文为准。</w:t>
      </w:r>
    </w:p>
    <w:p w14:paraId="2B7D4BB3">
      <w:pPr>
        <w:pStyle w:val="46"/>
        <w:spacing w:before="0" w:beforeLines="0"/>
        <w:ind w:firstLine="480"/>
        <w:textAlignment w:val="baseline"/>
        <w:rPr>
          <w:rFonts w:ascii="等线" w:hAnsi="等线" w:eastAsia="等线" w:cs="宋体"/>
        </w:rPr>
      </w:pPr>
      <w:r>
        <w:rPr>
          <w:rFonts w:hint="eastAsia"/>
        </w:rPr>
        <w:t>11.5除招标文件中有特殊要求外，投标文件中所使用的计量单位，应采用中华人民共和国法定计量单位。</w:t>
      </w:r>
    </w:p>
    <w:p w14:paraId="6D675605">
      <w:pPr>
        <w:pStyle w:val="7"/>
        <w:spacing w:before="0" w:after="0"/>
        <w:ind w:firstLine="480" w:firstLineChars="200"/>
        <w:textAlignment w:val="baseline"/>
      </w:pPr>
      <w:r>
        <w:rPr>
          <w:rFonts w:hint="eastAsia"/>
        </w:rPr>
        <w:t>12投标文件构成</w:t>
      </w:r>
    </w:p>
    <w:p w14:paraId="3058C729">
      <w:pPr>
        <w:pStyle w:val="46"/>
        <w:spacing w:before="0" w:beforeLines="0"/>
        <w:ind w:firstLine="480"/>
        <w:textAlignment w:val="baseline"/>
        <w:rPr>
          <w:rFonts w:ascii="等线" w:hAnsi="等线" w:eastAsia="等线" w:cs="宋体"/>
        </w:rPr>
      </w:pPr>
      <w:r>
        <w:rPr>
          <w:rFonts w:hint="eastAsia"/>
        </w:rPr>
        <w:t>12.1投标人应完整的按招标文件提供的投标文件格式及要求编写投标文件，具体内容详见本项目</w:t>
      </w:r>
      <w:r>
        <w:rPr>
          <w:rFonts w:hint="eastAsia"/>
          <w:b/>
          <w:bCs/>
        </w:rPr>
        <w:t>第六章投标文件的组成</w:t>
      </w:r>
      <w:r>
        <w:rPr>
          <w:rFonts w:hint="eastAsia"/>
        </w:rPr>
        <w:t>的相关内容。</w:t>
      </w:r>
    </w:p>
    <w:p w14:paraId="12782CE2">
      <w:pPr>
        <w:pStyle w:val="46"/>
        <w:spacing w:before="0" w:beforeLines="0"/>
        <w:ind w:firstLine="480"/>
        <w:textAlignment w:val="baseline"/>
        <w:rPr>
          <w:rFonts w:ascii="等线" w:hAnsi="等线" w:eastAsia="等线" w:cs="宋体"/>
        </w:rPr>
      </w:pPr>
      <w:r>
        <w:rPr>
          <w:rFonts w:hint="eastAsia"/>
        </w:rPr>
        <w:t>12.2上述文件应按照招标文件规定的格式填写、签署和盖章。</w:t>
      </w:r>
    </w:p>
    <w:p w14:paraId="60C1E1DD">
      <w:pPr>
        <w:pStyle w:val="7"/>
        <w:spacing w:before="0" w:after="0"/>
        <w:ind w:firstLine="480" w:firstLineChars="200"/>
        <w:textAlignment w:val="baseline"/>
      </w:pPr>
      <w:r>
        <w:rPr>
          <w:rFonts w:hint="eastAsia"/>
        </w:rPr>
        <w:t>13证明投标标的的合格性和符合招标文件规定的响应文件</w:t>
      </w:r>
    </w:p>
    <w:p w14:paraId="084B358A">
      <w:pPr>
        <w:pStyle w:val="46"/>
        <w:spacing w:before="0" w:beforeLines="0"/>
        <w:ind w:firstLine="480"/>
        <w:textAlignment w:val="baseline"/>
        <w:rPr>
          <w:rFonts w:ascii="等线" w:hAnsi="等线" w:eastAsia="等线" w:cs="宋体"/>
        </w:rPr>
      </w:pPr>
      <w:r>
        <w:rPr>
          <w:rFonts w:hint="eastAsia"/>
        </w:rPr>
        <w:t>13.1投标人的资格证明文件</w:t>
      </w:r>
    </w:p>
    <w:p w14:paraId="4130E11A">
      <w:pPr>
        <w:adjustRightInd w:val="0"/>
        <w:snapToGrid w:val="0"/>
        <w:spacing w:before="156" w:beforeLines="50" w:line="360" w:lineRule="auto"/>
        <w:ind w:firstLine="480" w:firstLineChars="200"/>
        <w:rPr>
          <w:rFonts w:ascii="Times New Roman" w:hAnsi="Times New Roman" w:eastAsia="宋体" w:cs="Times New Roman"/>
          <w:bCs/>
          <w:sz w:val="24"/>
        </w:rPr>
      </w:pPr>
      <w:r>
        <w:rPr>
          <w:rFonts w:hint="eastAsia" w:ascii="Times New Roman" w:hAnsi="Times New Roman" w:eastAsia="宋体" w:cs="Times New Roman"/>
          <w:bCs/>
          <w:sz w:val="24"/>
        </w:rPr>
        <w:t>13.1.1投标人应当符合【投标须知前附表】规定的投标人资格条件。</w:t>
      </w:r>
    </w:p>
    <w:p w14:paraId="3204988B">
      <w:pPr>
        <w:pStyle w:val="46"/>
        <w:spacing w:before="0" w:beforeLines="0"/>
        <w:ind w:firstLine="480"/>
        <w:textAlignment w:val="baseline"/>
        <w:rPr>
          <w:rFonts w:ascii="等线" w:hAnsi="等线" w:eastAsia="等线" w:cs="宋体"/>
          <w:bCs/>
        </w:rPr>
      </w:pPr>
      <w:r>
        <w:rPr>
          <w:rFonts w:hint="eastAsia"/>
        </w:rPr>
        <w:t>13.1.2</w:t>
      </w:r>
      <w:r>
        <w:rPr>
          <w:rFonts w:hint="eastAsia"/>
          <w:bCs/>
        </w:rPr>
        <w:t>投标人以联合体形式投标的，除应提交联合协议外，参加联合体的各方均应提交上款资格证明材料。</w:t>
      </w:r>
    </w:p>
    <w:p w14:paraId="3C2E9655">
      <w:pPr>
        <w:pStyle w:val="46"/>
        <w:spacing w:before="0" w:beforeLines="0"/>
        <w:ind w:firstLine="480"/>
        <w:textAlignment w:val="baseline"/>
        <w:rPr>
          <w:rFonts w:ascii="等线" w:hAnsi="等线" w:eastAsia="等线" w:cs="宋体"/>
        </w:rPr>
      </w:pPr>
      <w:r>
        <w:rPr>
          <w:rFonts w:hint="eastAsia"/>
          <w:bCs/>
        </w:rPr>
        <w:t>13.1.3投标人的资格证明文件均应为有效文件并加盖投标人单位公章，并按招标文件规定签署</w:t>
      </w:r>
      <w:r>
        <w:rPr>
          <w:rFonts w:hint="eastAsia"/>
        </w:rPr>
        <w:t>。</w:t>
      </w:r>
    </w:p>
    <w:p w14:paraId="01A75801">
      <w:pPr>
        <w:pStyle w:val="46"/>
        <w:spacing w:before="0" w:beforeLines="0"/>
        <w:ind w:firstLine="480"/>
        <w:textAlignment w:val="baseline"/>
        <w:rPr>
          <w:rFonts w:ascii="等线" w:hAnsi="等线" w:eastAsia="等线" w:cs="宋体"/>
        </w:rPr>
      </w:pPr>
      <w:r>
        <w:rPr>
          <w:rFonts w:hint="eastAsia"/>
        </w:rPr>
        <w:t>13.2投标货物及服务符合招标文件规定的证明文件</w:t>
      </w:r>
    </w:p>
    <w:p w14:paraId="014806E8">
      <w:pPr>
        <w:pStyle w:val="46"/>
        <w:spacing w:before="0" w:beforeLines="0"/>
        <w:ind w:firstLine="480"/>
        <w:textAlignment w:val="baseline"/>
        <w:rPr>
          <w:rFonts w:ascii="等线" w:hAnsi="等线" w:eastAsia="等线" w:cs="宋体"/>
        </w:rPr>
      </w:pPr>
      <w:r>
        <w:rPr>
          <w:rFonts w:hint="eastAsia"/>
        </w:rPr>
        <w:t>13.2.1投标人应当提交其拟提供的合同项下货物及其服务符合招标文件规定的证明文件，该证明文件作为投标文件的一部分。</w:t>
      </w:r>
    </w:p>
    <w:p w14:paraId="2244C465">
      <w:pPr>
        <w:pStyle w:val="46"/>
        <w:spacing w:before="0" w:beforeLines="0"/>
        <w:ind w:firstLine="480"/>
        <w:textAlignment w:val="baseline"/>
        <w:rPr>
          <w:rFonts w:ascii="等线" w:hAnsi="等线" w:eastAsia="等线" w:cs="宋体"/>
        </w:rPr>
      </w:pPr>
      <w:r>
        <w:rPr>
          <w:rFonts w:hint="eastAsia"/>
        </w:rPr>
        <w:t>13.2.2上述证明文件可以是文字资料、图表、数据、证书等资料，包括但不限于：</w:t>
      </w:r>
    </w:p>
    <w:p w14:paraId="096B494A">
      <w:pPr>
        <w:pStyle w:val="46"/>
        <w:spacing w:before="0" w:beforeLines="0"/>
        <w:ind w:firstLine="480"/>
        <w:textAlignment w:val="baseline"/>
        <w:rPr>
          <w:rFonts w:ascii="等线" w:hAnsi="等线" w:eastAsia="等线" w:cs="宋体"/>
        </w:rPr>
      </w:pPr>
      <w:r>
        <w:rPr>
          <w:rFonts w:hint="eastAsia"/>
        </w:rPr>
        <w:t>（1）货物主要技术指标和性能的详细说明。对有具体参数要求的指标，投标人应提供具体参数值；</w:t>
      </w:r>
    </w:p>
    <w:p w14:paraId="1E79A0B2">
      <w:pPr>
        <w:pStyle w:val="46"/>
        <w:spacing w:before="0" w:beforeLines="0"/>
        <w:ind w:firstLine="480"/>
        <w:textAlignment w:val="baseline"/>
        <w:rPr>
          <w:rFonts w:ascii="等线" w:hAnsi="等线" w:eastAsia="等线" w:cs="宋体"/>
        </w:rPr>
      </w:pPr>
      <w:r>
        <w:rPr>
          <w:rFonts w:hint="eastAsia"/>
        </w:rPr>
        <w:t>（2）货物的品牌型号、制造商及原产地等说明；</w:t>
      </w:r>
    </w:p>
    <w:p w14:paraId="7E439D4A">
      <w:pPr>
        <w:pStyle w:val="46"/>
        <w:spacing w:before="0" w:beforeLines="0"/>
        <w:ind w:firstLine="480"/>
        <w:textAlignment w:val="baseline"/>
        <w:rPr>
          <w:rFonts w:ascii="等线" w:hAnsi="等线" w:eastAsia="等线" w:cs="宋体"/>
        </w:rPr>
      </w:pPr>
      <w:r>
        <w:rPr>
          <w:rFonts w:hint="eastAsia"/>
        </w:rPr>
        <w:t>（3）招标文件第三章“采购需求”要求的其他文件。</w:t>
      </w:r>
    </w:p>
    <w:p w14:paraId="1F97A0ED">
      <w:pPr>
        <w:pStyle w:val="46"/>
        <w:spacing w:before="0" w:beforeLines="0"/>
        <w:ind w:firstLine="480"/>
        <w:textAlignment w:val="baseline"/>
        <w:rPr>
          <w:rFonts w:ascii="等线" w:hAnsi="等线" w:eastAsia="等线" w:cs="宋体"/>
        </w:rPr>
      </w:pPr>
      <w:r>
        <w:rPr>
          <w:rFonts w:hint="eastAsia"/>
        </w:rPr>
        <w:t>13.3投标人提供的软件及硬件产品要求有中华人民共和国境内拥有合法的使用权和版权，采购人应拥有合法的使用权。</w:t>
      </w:r>
    </w:p>
    <w:p w14:paraId="4727383C">
      <w:pPr>
        <w:pStyle w:val="46"/>
        <w:spacing w:before="0" w:beforeLines="0"/>
        <w:ind w:firstLine="480"/>
        <w:textAlignment w:val="baseline"/>
        <w:rPr>
          <w:rFonts w:ascii="等线" w:hAnsi="等线" w:eastAsia="等线" w:cs="宋体"/>
        </w:rPr>
      </w:pPr>
      <w:r>
        <w:rPr>
          <w:rFonts w:hint="eastAsia"/>
        </w:rPr>
        <w:t>13.4投标人按照招标文件的要求编制的投标文件，应当对招标文件提出的要求和条件作出明确响应。</w:t>
      </w:r>
    </w:p>
    <w:p w14:paraId="329FA612">
      <w:pPr>
        <w:pStyle w:val="46"/>
        <w:spacing w:before="0" w:beforeLines="0"/>
        <w:ind w:firstLine="480"/>
        <w:textAlignment w:val="baseline"/>
        <w:rPr>
          <w:rFonts w:ascii="等线" w:hAnsi="等线" w:eastAsia="等线" w:cs="宋体"/>
        </w:rPr>
      </w:pPr>
      <w:r>
        <w:rPr>
          <w:rFonts w:hint="eastAsia"/>
        </w:rPr>
        <w:t>13.5偏离是指投标文件不响应或者不满足招标文件提出的要求和条件，分为实质性偏离和非实质性偏离。</w:t>
      </w:r>
    </w:p>
    <w:p w14:paraId="7647249B">
      <w:pPr>
        <w:pStyle w:val="46"/>
        <w:spacing w:before="0" w:beforeLines="0"/>
        <w:ind w:firstLine="480"/>
        <w:textAlignment w:val="baseline"/>
        <w:rPr>
          <w:rFonts w:ascii="等线" w:hAnsi="等线" w:eastAsia="等线" w:cs="宋体"/>
        </w:rPr>
      </w:pPr>
      <w:r>
        <w:rPr>
          <w:rFonts w:hint="eastAsia"/>
        </w:rPr>
        <w:t>13.6除法律、法规和招标文件规定的其他投标无效情形外，招标文件中用“★”符号标明的条款为实质性要求和条件，对其中任何一条的偏离，为实质性偏离，其</w:t>
      </w:r>
      <w:r>
        <w:rPr>
          <w:rFonts w:hint="eastAsia"/>
          <w:b/>
          <w:bCs/>
        </w:rPr>
        <w:t>投标无效</w:t>
      </w:r>
      <w:r>
        <w:rPr>
          <w:rFonts w:hint="eastAsia"/>
        </w:rPr>
        <w:t>。</w:t>
      </w:r>
    </w:p>
    <w:p w14:paraId="75D78D20">
      <w:pPr>
        <w:pStyle w:val="7"/>
        <w:spacing w:before="0" w:after="0"/>
        <w:ind w:firstLine="480" w:firstLineChars="200"/>
        <w:textAlignment w:val="baseline"/>
      </w:pPr>
      <w:r>
        <w:rPr>
          <w:rFonts w:hint="eastAsia"/>
        </w:rPr>
        <w:t>14投标报价</w:t>
      </w:r>
    </w:p>
    <w:p w14:paraId="5806E786">
      <w:pPr>
        <w:pStyle w:val="46"/>
        <w:spacing w:before="0" w:beforeLines="0"/>
        <w:ind w:firstLine="480"/>
        <w:textAlignment w:val="baseline"/>
        <w:rPr>
          <w:rFonts w:ascii="等线" w:hAnsi="等线" w:eastAsia="等线" w:cs="宋体"/>
        </w:rPr>
      </w:pPr>
      <w:r>
        <w:rPr>
          <w:rFonts w:hint="eastAsia"/>
        </w:rPr>
        <w:t>14.1投标人的报价应当包括满足本次招标全部采购需求所应提供的服务，以及伴随的货物和工程。所有投标均应以人民币报价投标人的投标报价应遵守《中华人民共和国价格法》。</w:t>
      </w:r>
    </w:p>
    <w:p w14:paraId="7658FD49">
      <w:pPr>
        <w:pStyle w:val="46"/>
        <w:spacing w:before="0" w:beforeLines="0"/>
        <w:ind w:firstLine="480"/>
        <w:textAlignment w:val="baseline"/>
        <w:rPr>
          <w:rFonts w:ascii="等线" w:hAnsi="等线" w:eastAsia="等线" w:cs="宋体"/>
        </w:rPr>
      </w:pPr>
      <w:r>
        <w:rPr>
          <w:rFonts w:hint="eastAsia"/>
        </w:rPr>
        <w:t>14.2投标文件中标明的价格在合同执行过程中是固定不变的，不得以任何理由予以变更。任何包含价格调整要求和条件的投标，其</w:t>
      </w:r>
      <w:r>
        <w:rPr>
          <w:rFonts w:hint="eastAsia"/>
          <w:b/>
        </w:rPr>
        <w:t>投标无效</w:t>
      </w:r>
      <w:r>
        <w:rPr>
          <w:rFonts w:hint="eastAsia"/>
        </w:rPr>
        <w:t>。</w:t>
      </w:r>
    </w:p>
    <w:p w14:paraId="390D5206">
      <w:pPr>
        <w:pStyle w:val="46"/>
        <w:spacing w:before="0" w:beforeLines="0"/>
        <w:ind w:firstLine="480"/>
        <w:textAlignment w:val="baseline"/>
      </w:pPr>
      <w:r>
        <w:rPr>
          <w:rFonts w:hint="eastAsia"/>
        </w:rPr>
        <w:t>14.3采购人不接受具有附加条件的报价。</w:t>
      </w:r>
    </w:p>
    <w:p w14:paraId="3FF2E625">
      <w:pPr>
        <w:pStyle w:val="46"/>
        <w:spacing w:before="0" w:beforeLines="0"/>
        <w:ind w:firstLine="480"/>
        <w:textAlignment w:val="baseline"/>
      </w:pPr>
      <w:r>
        <w:rPr>
          <w:rFonts w:hint="eastAsia"/>
        </w:rPr>
        <w:t>14.4网上报价程序</w:t>
      </w:r>
    </w:p>
    <w:p w14:paraId="19F03DFC">
      <w:pPr>
        <w:pStyle w:val="46"/>
        <w:spacing w:before="0" w:beforeLines="0"/>
        <w:ind w:left="420" w:leftChars="200" w:firstLine="0" w:firstLineChars="0"/>
      </w:pPr>
      <w:r>
        <w:rPr>
          <w:rFonts w:hint="eastAsia"/>
        </w:rPr>
        <w:t>14.4.1网上报价信息</w:t>
      </w:r>
    </w:p>
    <w:p w14:paraId="2E6559AA">
      <w:pPr>
        <w:pStyle w:val="46"/>
        <w:spacing w:before="0" w:beforeLines="0"/>
        <w:ind w:firstLine="480"/>
      </w:pPr>
      <w:r>
        <w:rPr>
          <w:rFonts w:hint="eastAsia"/>
        </w:rPr>
        <w:t>有关（项目名称）基本信息、报价起始价、减价幅度、保证金等信息在招标文件中明确。</w:t>
      </w:r>
    </w:p>
    <w:p w14:paraId="087F6F24">
      <w:pPr>
        <w:pStyle w:val="46"/>
        <w:spacing w:before="0" w:beforeLines="0"/>
        <w:ind w:left="420" w:leftChars="200" w:firstLine="0" w:firstLineChars="0"/>
      </w:pPr>
      <w:r>
        <w:rPr>
          <w:rFonts w:hint="eastAsia"/>
        </w:rPr>
        <w:t>14.4.2网上报价</w:t>
      </w:r>
    </w:p>
    <w:p w14:paraId="79BE86EF">
      <w:pPr>
        <w:pStyle w:val="46"/>
        <w:numPr>
          <w:ilvl w:val="0"/>
          <w:numId w:val="7"/>
        </w:numPr>
        <w:spacing w:before="0" w:beforeLines="0"/>
        <w:ind w:firstLineChars="0"/>
      </w:pPr>
      <w:r>
        <w:rPr>
          <w:rFonts w:hint="eastAsia"/>
        </w:rPr>
        <w:t>报价规则</w:t>
      </w:r>
    </w:p>
    <w:p w14:paraId="6FC463D4">
      <w:pPr>
        <w:pStyle w:val="46"/>
        <w:spacing w:before="0" w:beforeLines="0"/>
        <w:ind w:firstLine="480"/>
      </w:pPr>
      <w:r>
        <w:rPr>
          <w:rFonts w:hint="eastAsia"/>
        </w:rPr>
        <w:t>①本次网上报价以减价方式进行报价，同一投标人可多次报价。初次报价不得高于起始价，初次报价后的每次报价的减价幅度应当符合规定。</w:t>
      </w:r>
    </w:p>
    <w:p w14:paraId="6E747528">
      <w:pPr>
        <w:pStyle w:val="46"/>
        <w:spacing w:before="0" w:beforeLines="0"/>
        <w:ind w:firstLine="480"/>
      </w:pPr>
      <w:r>
        <w:rPr>
          <w:rFonts w:hint="eastAsia"/>
        </w:rPr>
        <w:t>②投标人通过系统提交的报价一经报出，不得撤回。</w:t>
      </w:r>
    </w:p>
    <w:p w14:paraId="7EE069F0">
      <w:pPr>
        <w:pStyle w:val="46"/>
        <w:spacing w:before="0" w:beforeLines="0"/>
        <w:ind w:firstLine="480"/>
      </w:pPr>
      <w:r>
        <w:rPr>
          <w:rFonts w:hint="eastAsia"/>
        </w:rPr>
        <w:t>③因网络延迟问题，投标人应尽量避免在网上报价截止前最后几秒钟内才报价，最迟在网上报价截止前30秒报价，以防止系统无法及时接收到报价的情况发生。</w:t>
      </w:r>
    </w:p>
    <w:p w14:paraId="5DC1FDE4">
      <w:pPr>
        <w:pStyle w:val="46"/>
        <w:spacing w:before="0" w:beforeLines="0"/>
        <w:ind w:firstLine="480"/>
      </w:pPr>
      <w:r>
        <w:rPr>
          <w:rFonts w:hint="eastAsia"/>
        </w:rPr>
        <w:t>④投标人报价有下列情形之一的，为无效报价：</w:t>
      </w:r>
    </w:p>
    <w:p w14:paraId="4685D5D4">
      <w:pPr>
        <w:pStyle w:val="46"/>
        <w:spacing w:before="0" w:beforeLines="0"/>
        <w:ind w:firstLine="480"/>
      </w:pPr>
      <w:r>
        <w:rPr>
          <w:rFonts w:hint="eastAsia"/>
        </w:rPr>
        <w:t>A.报价因系统故障未在网上报价期限内收到的；</w:t>
      </w:r>
    </w:p>
    <w:p w14:paraId="35E8F9C2">
      <w:pPr>
        <w:pStyle w:val="46"/>
        <w:spacing w:before="0" w:beforeLines="0"/>
        <w:ind w:firstLine="480"/>
      </w:pPr>
      <w:r>
        <w:rPr>
          <w:rFonts w:hint="eastAsia"/>
        </w:rPr>
        <w:t>B.报价因投标人网络故障未在网上报价期限内收到的；</w:t>
      </w:r>
    </w:p>
    <w:p w14:paraId="151F8293">
      <w:pPr>
        <w:pStyle w:val="46"/>
        <w:spacing w:before="0" w:beforeLines="0"/>
        <w:ind w:firstLine="480"/>
      </w:pPr>
      <w:r>
        <w:rPr>
          <w:rFonts w:hint="eastAsia"/>
        </w:rPr>
        <w:t>C.报价高于起始价等不符合报价规则的；</w:t>
      </w:r>
    </w:p>
    <w:p w14:paraId="521831FF">
      <w:pPr>
        <w:pStyle w:val="46"/>
        <w:spacing w:before="0" w:beforeLines="0"/>
        <w:ind w:firstLine="480"/>
      </w:pPr>
      <w:r>
        <w:rPr>
          <w:rFonts w:hint="eastAsia"/>
        </w:rPr>
        <w:t>D.报价不符合招标文件规定的其他情形。</w:t>
      </w:r>
    </w:p>
    <w:p w14:paraId="21ACA87B">
      <w:pPr>
        <w:pStyle w:val="46"/>
        <w:numPr>
          <w:ilvl w:val="0"/>
          <w:numId w:val="7"/>
        </w:numPr>
        <w:spacing w:before="0" w:beforeLines="0"/>
        <w:ind w:firstLineChars="0"/>
      </w:pPr>
      <w:r>
        <w:rPr>
          <w:rFonts w:hint="eastAsia"/>
        </w:rPr>
        <w:t>报价及系统接受报价、显示、确认报价</w:t>
      </w:r>
    </w:p>
    <w:p w14:paraId="4F3A0A8B">
      <w:pPr>
        <w:pStyle w:val="46"/>
        <w:spacing w:before="0" w:beforeLines="0"/>
        <w:ind w:firstLine="480"/>
      </w:pPr>
      <w:r>
        <w:rPr>
          <w:rFonts w:hint="eastAsia"/>
        </w:rPr>
        <w:t>①系统从开始接受报价；</w:t>
      </w:r>
    </w:p>
    <w:p w14:paraId="3100FF4A">
      <w:pPr>
        <w:pStyle w:val="46"/>
        <w:spacing w:before="0" w:beforeLines="0"/>
        <w:ind w:firstLine="480"/>
      </w:pPr>
      <w:r>
        <w:rPr>
          <w:rFonts w:hint="eastAsia"/>
        </w:rPr>
        <w:t>②投标人通过系统进行报价，该报价须为当前系统确认的最低报价。</w:t>
      </w:r>
    </w:p>
    <w:p w14:paraId="62239858">
      <w:pPr>
        <w:pStyle w:val="46"/>
        <w:spacing w:before="0" w:beforeLines="0"/>
        <w:ind w:firstLine="480"/>
      </w:pPr>
      <w:r>
        <w:rPr>
          <w:rFonts w:hint="eastAsia"/>
        </w:rPr>
        <w:t>14.4.3网上报价开始</w:t>
      </w:r>
    </w:p>
    <w:p w14:paraId="120D17A8">
      <w:pPr>
        <w:pStyle w:val="46"/>
        <w:spacing w:before="0" w:beforeLines="0"/>
        <w:ind w:firstLine="482"/>
        <w:rPr>
          <w:b/>
          <w:bCs/>
        </w:rPr>
      </w:pPr>
      <w:r>
        <w:rPr>
          <w:rFonts w:hint="eastAsia"/>
          <w:b/>
          <w:bCs/>
        </w:rPr>
        <w:t>网上报价分为自由报价和限时报价两个阶段；</w:t>
      </w:r>
    </w:p>
    <w:p w14:paraId="115CB5C4">
      <w:pPr>
        <w:pStyle w:val="46"/>
        <w:spacing w:before="0" w:beforeLines="0"/>
        <w:ind w:firstLine="480"/>
        <w:rPr>
          <w:rFonts w:ascii="微软雅黑" w:hAnsi="微软雅黑" w:cs="微软雅黑"/>
          <w:b/>
          <w:bCs/>
          <w:color w:val="000000" w:themeColor="text1"/>
          <w:szCs w:val="21"/>
          <w14:textFill>
            <w14:solidFill>
              <w14:schemeClr w14:val="tx1"/>
            </w14:solidFill>
          </w14:textFill>
        </w:rPr>
      </w:pPr>
      <w:r>
        <w:rPr>
          <w:rFonts w:hint="eastAsia"/>
        </w:rPr>
        <w:t>网上自由报价开始时间自通过评审专家评审通过后，系统自动颁发资格证书，投标人即可</w:t>
      </w:r>
      <w:r>
        <w:rPr>
          <w:rFonts w:hint="eastAsia" w:ascii="微软雅黑" w:hAnsi="微软雅黑" w:cs="微软雅黑"/>
          <w:color w:val="000000" w:themeColor="text1"/>
          <w:szCs w:val="21"/>
          <w14:textFill>
            <w14:solidFill>
              <w14:schemeClr w14:val="tx1"/>
            </w14:solidFill>
          </w14:textFill>
        </w:rPr>
        <w:t>在系统进行网上报价（投标人在自由报价期间需进行至少一次有效报价，自由竞价阶段须有</w:t>
      </w:r>
      <w:r>
        <w:rPr>
          <w:rFonts w:hint="eastAsia" w:ascii="微软雅黑" w:hAnsi="微软雅黑" w:cs="微软雅黑"/>
          <w:b/>
          <w:bCs/>
          <w:color w:val="000000" w:themeColor="text1"/>
          <w:szCs w:val="21"/>
          <w14:textFill>
            <w14:solidFill>
              <w14:schemeClr w14:val="tx1"/>
            </w14:solidFill>
          </w14:textFill>
        </w:rPr>
        <w:t>三家及以上</w:t>
      </w:r>
      <w:r>
        <w:rPr>
          <w:rFonts w:hint="eastAsia" w:ascii="微软雅黑" w:hAnsi="微软雅黑" w:cs="微软雅黑"/>
          <w:color w:val="000000" w:themeColor="text1"/>
          <w:szCs w:val="21"/>
          <w14:textFill>
            <w14:solidFill>
              <w14:schemeClr w14:val="tx1"/>
            </w14:solidFill>
          </w14:textFill>
        </w:rPr>
        <w:t>供应商提交有效报价，方可进入限时竞价阶段。若有效报价供应商</w:t>
      </w:r>
      <w:r>
        <w:rPr>
          <w:rFonts w:hint="eastAsia" w:ascii="微软雅黑" w:hAnsi="微软雅黑" w:cs="微软雅黑"/>
          <w:b/>
          <w:bCs/>
          <w:color w:val="000000" w:themeColor="text1"/>
          <w:szCs w:val="21"/>
          <w14:textFill>
            <w14:solidFill>
              <w14:schemeClr w14:val="tx1"/>
            </w14:solidFill>
          </w14:textFill>
        </w:rPr>
        <w:t>不足三家</w:t>
      </w:r>
      <w:r>
        <w:rPr>
          <w:rFonts w:hint="eastAsia" w:ascii="微软雅黑" w:hAnsi="微软雅黑" w:cs="微软雅黑"/>
          <w:color w:val="000000" w:themeColor="text1"/>
          <w:szCs w:val="21"/>
          <w14:textFill>
            <w14:solidFill>
              <w14:schemeClr w14:val="tx1"/>
            </w14:solidFill>
          </w14:textFill>
        </w:rPr>
        <w:t>，则终止采购活动，不得进入限时竞价阶段，所有供应商报价（含自由竞价阶段报价）无效，项目按‘</w:t>
      </w:r>
      <w:r>
        <w:rPr>
          <w:rFonts w:hint="eastAsia" w:ascii="微软雅黑" w:hAnsi="微软雅黑" w:cs="微软雅黑"/>
          <w:b/>
          <w:bCs/>
          <w:color w:val="000000" w:themeColor="text1"/>
          <w:szCs w:val="21"/>
          <w14:textFill>
            <w14:solidFill>
              <w14:schemeClr w14:val="tx1"/>
            </w14:solidFill>
          </w14:textFill>
        </w:rPr>
        <w:t>有效响应供应商不足三家</w:t>
      </w:r>
      <w:r>
        <w:rPr>
          <w:rFonts w:hint="eastAsia" w:ascii="微软雅黑" w:hAnsi="微软雅黑" w:cs="微软雅黑"/>
          <w:color w:val="000000" w:themeColor="text1"/>
          <w:szCs w:val="21"/>
          <w14:textFill>
            <w14:solidFill>
              <w14:schemeClr w14:val="tx1"/>
            </w14:solidFill>
          </w14:textFill>
        </w:rPr>
        <w:t>’予以废标（公开招标）或终止谈判（竞争性谈判）处理。取得资格的投标人，按照报价规则的要求，在限时报价阶段，通过产权交易系统采用反向报价多次报价方式竞争。</w:t>
      </w:r>
    </w:p>
    <w:p w14:paraId="72A12690">
      <w:pPr>
        <w:pStyle w:val="46"/>
        <w:spacing w:before="0" w:beforeLines="0"/>
        <w:ind w:firstLine="480"/>
      </w:pPr>
      <w:r>
        <w:rPr>
          <w:rFonts w:hint="eastAsia"/>
        </w:rPr>
        <w:t>网上限时报价开始时间由系统按招标文件规定自动确定。在文件规定的网上报价开始时间前1分钟，系统将当前最低有效报价进行三次提示。报价截止，按下列规则处理：</w:t>
      </w:r>
    </w:p>
    <w:p w14:paraId="26E29F65">
      <w:pPr>
        <w:pStyle w:val="46"/>
        <w:numPr>
          <w:ilvl w:val="0"/>
          <w:numId w:val="8"/>
        </w:numPr>
        <w:spacing w:before="0" w:beforeLines="0"/>
        <w:ind w:firstLineChars="0"/>
      </w:pPr>
      <w:r>
        <w:rPr>
          <w:rFonts w:hint="eastAsia"/>
        </w:rPr>
        <w:t>网上自由报价期间无人报价</w:t>
      </w:r>
    </w:p>
    <w:p w14:paraId="7A6270B1">
      <w:pPr>
        <w:pStyle w:val="46"/>
        <w:spacing w:before="0" w:beforeLines="0"/>
        <w:ind w:firstLine="480"/>
      </w:pPr>
      <w:r>
        <w:rPr>
          <w:rFonts w:hint="eastAsia"/>
        </w:rPr>
        <w:t>网上自由报价期间，一直无人报价，网上自由报价截止时，系统显示网上报价不成交。</w:t>
      </w:r>
    </w:p>
    <w:p w14:paraId="5DB4C3AF">
      <w:pPr>
        <w:pStyle w:val="46"/>
        <w:numPr>
          <w:ilvl w:val="0"/>
          <w:numId w:val="8"/>
        </w:numPr>
        <w:spacing w:before="0" w:beforeLines="0"/>
        <w:ind w:firstLineChars="0"/>
      </w:pPr>
      <w:r>
        <w:rPr>
          <w:rFonts w:hint="eastAsia"/>
        </w:rPr>
        <w:t>网上自由报价期间有</w:t>
      </w:r>
      <w:r>
        <w:rPr>
          <w:rStyle w:val="34"/>
          <w:rFonts w:hint="eastAsia" w:ascii="宋体" w:hAnsi="宋体" w:cs="宋体"/>
          <w:bCs/>
          <w:szCs w:val="24"/>
          <w:shd w:val="clear" w:color="auto" w:fill="FFFFFF"/>
        </w:rPr>
        <w:t>三家或三家以上</w:t>
      </w:r>
      <w:r>
        <w:rPr>
          <w:rFonts w:hint="eastAsia"/>
        </w:rPr>
        <w:t>有效报价。</w:t>
      </w:r>
    </w:p>
    <w:p w14:paraId="09EBEA0F">
      <w:pPr>
        <w:pStyle w:val="46"/>
        <w:spacing w:before="0" w:beforeLines="0"/>
        <w:ind w:firstLine="480"/>
      </w:pPr>
      <w:r>
        <w:rPr>
          <w:rFonts w:hint="eastAsia"/>
        </w:rPr>
        <w:t>网上自由报价截止时，有</w:t>
      </w:r>
      <w:r>
        <w:rPr>
          <w:rStyle w:val="34"/>
          <w:rFonts w:hint="eastAsia" w:ascii="宋体" w:hAnsi="宋体" w:cs="宋体"/>
          <w:bCs/>
          <w:szCs w:val="24"/>
          <w:shd w:val="clear" w:color="auto" w:fill="FFFFFF"/>
        </w:rPr>
        <w:t>三家及以上的</w:t>
      </w:r>
      <w:r>
        <w:rPr>
          <w:rFonts w:hint="eastAsia"/>
        </w:rPr>
        <w:t>投标人有效报价，系统进入网上限时报价程序。</w:t>
      </w:r>
    </w:p>
    <w:p w14:paraId="43F56D74">
      <w:pPr>
        <w:pStyle w:val="46"/>
        <w:numPr>
          <w:ilvl w:val="0"/>
          <w:numId w:val="8"/>
        </w:numPr>
        <w:spacing w:before="0" w:beforeLines="0"/>
        <w:ind w:firstLineChars="0"/>
      </w:pPr>
      <w:r>
        <w:rPr>
          <w:rFonts w:hint="eastAsia"/>
        </w:rPr>
        <w:t>3分钟倒计时报价规则</w:t>
      </w:r>
    </w:p>
    <w:p w14:paraId="543FCDB8">
      <w:pPr>
        <w:pStyle w:val="46"/>
        <w:spacing w:before="0" w:beforeLines="0"/>
        <w:ind w:firstLine="480"/>
      </w:pPr>
      <w:r>
        <w:rPr>
          <w:rFonts w:hint="eastAsia"/>
        </w:rPr>
        <w:t>系统设置报价开始时间到达，有投标人参加网上限时报价的，系统开始第一次3分钟倒计时，具有网上限时报价资格的投标人可参加限时报价，限时报价中的报价应当在3分钟倒计时内提交，报价规则按本须知规定执行。</w:t>
      </w:r>
    </w:p>
    <w:p w14:paraId="50454FCE">
      <w:pPr>
        <w:pStyle w:val="46"/>
        <w:spacing w:before="0" w:beforeLines="0"/>
        <w:ind w:firstLine="480"/>
      </w:pPr>
      <w:r>
        <w:rPr>
          <w:rFonts w:hint="eastAsia"/>
        </w:rPr>
        <w:t>如在3分钟倒计时内的任一时刻，系统接收到具有网上限时报价资格的任一投标人有新的报价，系统则确认该最新报价，予以显示，并从此时刻起再顺延一个新的3分钟倒计时，具有网上限时报价资格的投标人可参加新一轮报价，并按此方式不断顺延下去，直至报价结束。</w:t>
      </w:r>
    </w:p>
    <w:p w14:paraId="78622BC3">
      <w:pPr>
        <w:pStyle w:val="46"/>
        <w:spacing w:before="0" w:beforeLines="0"/>
        <w:ind w:firstLine="480"/>
      </w:pPr>
      <w:r>
        <w:rPr>
          <w:rFonts w:hint="eastAsia"/>
        </w:rPr>
        <w:t>网上限时报价在3分钟倒计时延续到最后1分钟，系统对当前最低有效报价进行三次提示，每次提示延时20秒。最后一次提示延时完成，限时报价结束，系统按规定确认排名。</w:t>
      </w:r>
    </w:p>
    <w:p w14:paraId="2E310266">
      <w:pPr>
        <w:pStyle w:val="46"/>
        <w:numPr>
          <w:ilvl w:val="0"/>
          <w:numId w:val="8"/>
        </w:numPr>
        <w:spacing w:before="0" w:beforeLines="0"/>
        <w:ind w:firstLineChars="0"/>
      </w:pPr>
      <w:r>
        <w:rPr>
          <w:rFonts w:hint="eastAsia"/>
        </w:rPr>
        <w:t>成交结果报告</w:t>
      </w:r>
    </w:p>
    <w:p w14:paraId="3823391C">
      <w:pPr>
        <w:pStyle w:val="46"/>
        <w:spacing w:before="0" w:beforeLines="0"/>
        <w:ind w:firstLine="480"/>
      </w:pPr>
      <w:r>
        <w:t>①</w:t>
      </w:r>
      <w:r>
        <w:rPr>
          <w:rFonts w:hint="eastAsia"/>
        </w:rPr>
        <w:t>网上自由报价有人报价，限时报价无人报价时的成交结果报告</w:t>
      </w:r>
    </w:p>
    <w:p w14:paraId="24013CA4">
      <w:pPr>
        <w:pStyle w:val="46"/>
        <w:spacing w:before="0" w:beforeLines="0"/>
        <w:ind w:firstLine="480"/>
      </w:pPr>
      <w:r>
        <w:rPr>
          <w:rFonts w:hint="eastAsia"/>
        </w:rPr>
        <w:t>网上自由报价有两个或两个以上竞价人有效报价，但无人进入限时报价时，系统将最低有效报价与保留价（底价）进行比较，按下列规定确定网上竞价结果：</w:t>
      </w:r>
    </w:p>
    <w:p w14:paraId="3564B151">
      <w:pPr>
        <w:pStyle w:val="46"/>
        <w:spacing w:before="0" w:beforeLines="0"/>
        <w:ind w:firstLine="480"/>
      </w:pPr>
      <w:r>
        <w:rPr>
          <w:rFonts w:hint="eastAsia"/>
        </w:rPr>
        <w:t>最低有效报价不高于保留价（底价）的，应在竞价结束后，确定最低报价者为本项目的竞得第一候选人，由交易机构向委托人发出公开竞价报告；不符合的，不予发出公开竞价报告。</w:t>
      </w:r>
    </w:p>
    <w:p w14:paraId="2DAD5909">
      <w:pPr>
        <w:pStyle w:val="46"/>
        <w:spacing w:before="0" w:beforeLines="0"/>
        <w:ind w:firstLine="480"/>
      </w:pPr>
      <w:r>
        <w:rPr>
          <w:rFonts w:hint="eastAsia"/>
        </w:rPr>
        <w:t>最低有效报价高于保留价（底价）的，系统显示网上竞价不成交。</w:t>
      </w:r>
    </w:p>
    <w:p w14:paraId="69498074">
      <w:pPr>
        <w:pStyle w:val="46"/>
        <w:spacing w:before="0" w:beforeLines="0"/>
        <w:ind w:firstLine="480"/>
      </w:pPr>
      <w:r>
        <w:t>②</w:t>
      </w:r>
      <w:r>
        <w:rPr>
          <w:rFonts w:hint="eastAsia"/>
        </w:rPr>
        <w:t>网上限时报价中有人报价时的成交结果报告</w:t>
      </w:r>
    </w:p>
    <w:p w14:paraId="77D1D91D">
      <w:pPr>
        <w:pStyle w:val="46"/>
        <w:spacing w:before="0" w:beforeLines="0"/>
        <w:ind w:firstLine="480"/>
      </w:pPr>
      <w:r>
        <w:rPr>
          <w:rFonts w:hint="eastAsia"/>
        </w:rPr>
        <w:t>任何一次完整的3分钟倒计时截止时，系统会自动关闭限时报价中的报价通道，确认当前系统接受的最低有效报价为最终报价，系统将最低有效报价与保留价（底价）进行比较，按下列规定确定网上竞价结果报告：</w:t>
      </w:r>
    </w:p>
    <w:p w14:paraId="175C07B8">
      <w:pPr>
        <w:pStyle w:val="46"/>
        <w:spacing w:before="0" w:beforeLines="0"/>
        <w:ind w:firstLine="480"/>
      </w:pPr>
      <w:r>
        <w:rPr>
          <w:rFonts w:hint="eastAsia"/>
        </w:rPr>
        <w:t>最低有效报价不高于保留价（底价）的，在竞价结束后，确定最低报价者为本项目的竞得第一候选人，由交易机构向委托人发出公开竞价报告；不符合的，不予发出公开竞价报告。</w:t>
      </w:r>
    </w:p>
    <w:p w14:paraId="1BB86786">
      <w:pPr>
        <w:pStyle w:val="46"/>
        <w:spacing w:before="0" w:beforeLines="0"/>
        <w:ind w:firstLine="480"/>
      </w:pPr>
      <w:r>
        <w:rPr>
          <w:rFonts w:hint="eastAsia"/>
        </w:rPr>
        <w:t>最低有效报价高于保留价的，系统显示网上竞价不成交。</w:t>
      </w:r>
    </w:p>
    <w:p w14:paraId="6975FB51">
      <w:pPr>
        <w:pStyle w:val="46"/>
        <w:spacing w:before="0" w:beforeLines="0"/>
        <w:ind w:firstLine="480"/>
      </w:pPr>
      <w:r>
        <w:t>③</w:t>
      </w:r>
      <w:r>
        <w:rPr>
          <w:rFonts w:hint="eastAsia"/>
        </w:rPr>
        <w:t>网上限时报价中无人报价时的竞价结果报告</w:t>
      </w:r>
    </w:p>
    <w:p w14:paraId="361EEC77">
      <w:pPr>
        <w:pStyle w:val="46"/>
        <w:spacing w:before="0" w:beforeLines="0"/>
        <w:ind w:firstLine="480"/>
      </w:pPr>
      <w:r>
        <w:rPr>
          <w:rFonts w:hint="eastAsia"/>
        </w:rPr>
        <w:t>网上自由报价中最先报得的最低有效报价且不高于保留价（底价）的，系统显示成交。</w:t>
      </w:r>
    </w:p>
    <w:p w14:paraId="707AE3F4">
      <w:pPr>
        <w:pStyle w:val="46"/>
        <w:spacing w:before="0" w:beforeLines="0"/>
        <w:ind w:firstLine="480"/>
      </w:pPr>
      <w:r>
        <w:rPr>
          <w:rFonts w:hint="eastAsia"/>
        </w:rPr>
        <w:t>最低有效报价高于保留价（底价）的，系统显示网上竞价不成交。</w:t>
      </w:r>
    </w:p>
    <w:p w14:paraId="2A2CEC74">
      <w:pPr>
        <w:pStyle w:val="7"/>
        <w:spacing w:before="0" w:after="0"/>
        <w:ind w:firstLine="480" w:firstLineChars="200"/>
        <w:textAlignment w:val="baseline"/>
      </w:pPr>
      <w:r>
        <w:rPr>
          <w:rFonts w:hint="eastAsia"/>
        </w:rPr>
        <w:t>15投标保证金</w:t>
      </w:r>
    </w:p>
    <w:p w14:paraId="1E93D8C0">
      <w:pPr>
        <w:pStyle w:val="46"/>
        <w:spacing w:before="0" w:beforeLines="0"/>
        <w:ind w:firstLine="480"/>
        <w:textAlignment w:val="baseline"/>
        <w:rPr>
          <w:rFonts w:ascii="等线" w:hAnsi="等线" w:eastAsia="等线" w:cs="宋体"/>
        </w:rPr>
      </w:pPr>
      <w:r>
        <w:rPr>
          <w:rFonts w:hint="eastAsia"/>
        </w:rPr>
        <w:t>15.1投标人应提交</w:t>
      </w:r>
      <w:r>
        <w:rPr>
          <w:rFonts w:hint="eastAsia"/>
          <w:b/>
        </w:rPr>
        <w:t>【投标人须知前附表】</w:t>
      </w:r>
      <w:r>
        <w:rPr>
          <w:rFonts w:hint="eastAsia"/>
        </w:rPr>
        <w:t>中规定的投标保证金，并作为其投标的一部分。投标人未按本招标文件规定提交投标保证金的，其投标将被认定为</w:t>
      </w:r>
      <w:r>
        <w:rPr>
          <w:rFonts w:hint="eastAsia"/>
          <w:b/>
          <w:bCs/>
        </w:rPr>
        <w:t>投标无效</w:t>
      </w:r>
      <w:r>
        <w:rPr>
          <w:rFonts w:hint="eastAsia"/>
        </w:rPr>
        <w:t>。</w:t>
      </w:r>
    </w:p>
    <w:p w14:paraId="47823B9C">
      <w:pPr>
        <w:pStyle w:val="46"/>
        <w:spacing w:before="0" w:beforeLines="0"/>
        <w:ind w:firstLine="480"/>
        <w:textAlignment w:val="baseline"/>
        <w:rPr>
          <w:rFonts w:ascii="等线" w:hAnsi="等线" w:eastAsia="等线" w:cs="宋体"/>
        </w:rPr>
      </w:pPr>
      <w:r>
        <w:rPr>
          <w:rFonts w:hint="eastAsia"/>
        </w:rPr>
        <w:t>15.2投标保证金必须是从供应商单位的基本账户转入保证金的托管账户管理。采购人不接受以现金方式提交的保证金，以现金方式提交的保证金无效。联合体投标的，其保证金由牵头人递交。</w:t>
      </w:r>
    </w:p>
    <w:p w14:paraId="1BFA1BA4">
      <w:pPr>
        <w:pStyle w:val="46"/>
        <w:spacing w:before="0" w:beforeLines="0"/>
        <w:ind w:firstLine="480"/>
        <w:textAlignment w:val="baseline"/>
        <w:rPr>
          <w:rFonts w:ascii="等线" w:hAnsi="等线" w:eastAsia="等线" w:cs="宋体"/>
        </w:rPr>
      </w:pPr>
      <w:r>
        <w:rPr>
          <w:rFonts w:hint="eastAsia"/>
        </w:rPr>
        <w:t>15.3投标人请注意：</w:t>
      </w:r>
    </w:p>
    <w:p w14:paraId="1042A448">
      <w:pPr>
        <w:pStyle w:val="46"/>
        <w:spacing w:before="0" w:beforeLines="0"/>
        <w:ind w:firstLine="480"/>
        <w:textAlignment w:val="baseline"/>
        <w:rPr>
          <w:rFonts w:ascii="等线" w:hAnsi="等线" w:eastAsia="等线" w:cs="宋体"/>
        </w:rPr>
      </w:pPr>
      <w:r>
        <w:rPr>
          <w:rFonts w:hint="eastAsia"/>
        </w:rPr>
        <w:t>（1）前次采购失败的，采购代理机构将退还投标人的投标保证金。</w:t>
      </w:r>
    </w:p>
    <w:p w14:paraId="0AA1F3B5">
      <w:pPr>
        <w:pStyle w:val="46"/>
        <w:spacing w:before="0" w:beforeLines="0"/>
        <w:ind w:firstLine="480"/>
        <w:textAlignment w:val="baseline"/>
        <w:rPr>
          <w:rFonts w:ascii="等线" w:hAnsi="等线" w:eastAsia="等线" w:cs="宋体"/>
        </w:rPr>
      </w:pPr>
      <w:r>
        <w:rPr>
          <w:rFonts w:hint="eastAsia"/>
        </w:rPr>
        <w:t>（2）凡转账到本项目前次公告账号的，投标保证金无效。</w:t>
      </w:r>
    </w:p>
    <w:p w14:paraId="45CF592E">
      <w:pPr>
        <w:pStyle w:val="46"/>
        <w:spacing w:before="0" w:beforeLines="0"/>
        <w:ind w:firstLine="480"/>
        <w:textAlignment w:val="baseline"/>
        <w:rPr>
          <w:rFonts w:ascii="等线" w:hAnsi="等线" w:eastAsia="等线" w:cs="宋体"/>
        </w:rPr>
      </w:pPr>
      <w:r>
        <w:rPr>
          <w:rFonts w:hint="eastAsia"/>
        </w:rPr>
        <w:t>15.4有下列情形之一的，投标保证金不予退还：</w:t>
      </w:r>
    </w:p>
    <w:p w14:paraId="58643C6C">
      <w:pPr>
        <w:pStyle w:val="46"/>
        <w:spacing w:before="0" w:beforeLines="0"/>
        <w:ind w:firstLine="480"/>
        <w:textAlignment w:val="baseline"/>
      </w:pPr>
      <w:r>
        <w:rPr>
          <w:rFonts w:hint="eastAsia"/>
        </w:rPr>
        <w:t>（1）供应商在投标、响应截止时间后撤回投标、响应文件的；</w:t>
      </w:r>
    </w:p>
    <w:p w14:paraId="191DA681">
      <w:pPr>
        <w:pStyle w:val="46"/>
        <w:spacing w:before="0" w:beforeLines="0"/>
        <w:ind w:firstLine="480"/>
        <w:textAlignment w:val="baseline"/>
        <w:rPr>
          <w:rFonts w:ascii="等线" w:hAnsi="等线" w:cs="宋体"/>
        </w:rPr>
      </w:pPr>
      <w:r>
        <w:rPr>
          <w:rFonts w:hint="eastAsia"/>
        </w:rPr>
        <w:t>（2）供应商在投标、响应文件中提供虚假材料的；</w:t>
      </w:r>
    </w:p>
    <w:p w14:paraId="5B620648">
      <w:pPr>
        <w:pStyle w:val="46"/>
        <w:spacing w:before="0" w:beforeLines="0"/>
        <w:ind w:firstLine="480"/>
        <w:textAlignment w:val="baseline"/>
        <w:rPr>
          <w:rFonts w:ascii="等线" w:hAnsi="等线" w:eastAsia="等线" w:cs="宋体"/>
        </w:rPr>
      </w:pPr>
      <w:r>
        <w:rPr>
          <w:rFonts w:hint="eastAsia"/>
        </w:rPr>
        <w:t>（3）中标、成交供应商无不可抗力放弃中标、成交结果或者 未按期向采购人提交履约担保并签订合同的；</w:t>
      </w:r>
    </w:p>
    <w:p w14:paraId="349390B7">
      <w:pPr>
        <w:pStyle w:val="46"/>
        <w:spacing w:before="0" w:beforeLines="0"/>
        <w:ind w:firstLine="480"/>
        <w:textAlignment w:val="baseline"/>
        <w:rPr>
          <w:rFonts w:ascii="等线" w:hAnsi="等线" w:eastAsia="等线" w:cs="宋体"/>
        </w:rPr>
      </w:pPr>
      <w:r>
        <w:rPr>
          <w:rFonts w:hint="eastAsia"/>
        </w:rPr>
        <w:t>（4）中标、成交供应商在签订合同时向采购人提出附加条件 未获得满足拒签合同的；</w:t>
      </w:r>
    </w:p>
    <w:p w14:paraId="0ACDCEA7">
      <w:pPr>
        <w:pStyle w:val="46"/>
        <w:spacing w:before="0" w:beforeLines="0"/>
        <w:ind w:firstLine="480"/>
        <w:textAlignment w:val="baseline"/>
        <w:rPr>
          <w:rFonts w:ascii="等线" w:hAnsi="等线" w:eastAsia="等线" w:cs="宋体"/>
        </w:rPr>
      </w:pPr>
      <w:r>
        <w:rPr>
          <w:rFonts w:hint="eastAsia"/>
        </w:rPr>
        <w:t>（5）供应商与其他供应商、采购人、代理机构等恶意串通的。</w:t>
      </w:r>
    </w:p>
    <w:p w14:paraId="5D4CCD0A">
      <w:pPr>
        <w:pStyle w:val="46"/>
        <w:spacing w:before="0" w:beforeLines="0"/>
        <w:ind w:firstLine="480"/>
        <w:textAlignment w:val="baseline"/>
        <w:rPr>
          <w:rFonts w:ascii="等线" w:hAnsi="等线" w:eastAsia="等线" w:cs="宋体"/>
        </w:rPr>
      </w:pPr>
      <w:r>
        <w:rPr>
          <w:rFonts w:hint="eastAsia"/>
        </w:rPr>
        <w:t>（6）</w:t>
      </w:r>
      <w:r>
        <w:rPr>
          <w:rFonts w:hint="eastAsia"/>
          <w:b/>
        </w:rPr>
        <w:t>【投标人须知前附表】</w:t>
      </w:r>
      <w:r>
        <w:rPr>
          <w:rFonts w:hint="eastAsia"/>
        </w:rPr>
        <w:t>中规定的其他不予退还投标保证金的情形。</w:t>
      </w:r>
    </w:p>
    <w:p w14:paraId="7181405D">
      <w:pPr>
        <w:pStyle w:val="7"/>
        <w:spacing w:before="0" w:after="0"/>
        <w:ind w:firstLine="480" w:firstLineChars="200"/>
        <w:textAlignment w:val="baseline"/>
      </w:pPr>
      <w:r>
        <w:rPr>
          <w:rFonts w:hint="eastAsia"/>
        </w:rPr>
        <w:t>16投标有效期</w:t>
      </w:r>
    </w:p>
    <w:p w14:paraId="79192509">
      <w:pPr>
        <w:pStyle w:val="46"/>
        <w:spacing w:before="0" w:beforeLines="0"/>
        <w:ind w:firstLine="480"/>
        <w:textAlignment w:val="baseline"/>
        <w:rPr>
          <w:rFonts w:ascii="等线" w:hAnsi="等线" w:eastAsia="等线" w:cs="宋体"/>
        </w:rPr>
      </w:pPr>
      <w:r>
        <w:rPr>
          <w:rFonts w:hint="eastAsia"/>
        </w:rPr>
        <w:t>16.1投标有效期为从投标截止之日算起的日历天数，投标有效期详见</w:t>
      </w:r>
      <w:r>
        <w:rPr>
          <w:rFonts w:hint="eastAsia"/>
          <w:b/>
        </w:rPr>
        <w:t>【投标人须知前附表】</w:t>
      </w:r>
      <w:r>
        <w:rPr>
          <w:rFonts w:hint="eastAsia"/>
        </w:rPr>
        <w:t>。</w:t>
      </w:r>
    </w:p>
    <w:p w14:paraId="62A90F28">
      <w:pPr>
        <w:pStyle w:val="46"/>
        <w:spacing w:before="0" w:beforeLines="0"/>
        <w:ind w:firstLine="480"/>
        <w:textAlignment w:val="baseline"/>
        <w:rPr>
          <w:rFonts w:ascii="等线" w:hAnsi="等线" w:eastAsia="等线" w:cs="宋体"/>
        </w:rPr>
      </w:pPr>
      <w:r>
        <w:rPr>
          <w:rFonts w:hint="eastAsia"/>
        </w:rPr>
        <w:t>16.2在投标有效期内，投标人的投标保持有效，投标人不得要求撤销或修改其投标文件。投标有效期不满足要求的投标，其投标将被认定为</w:t>
      </w:r>
      <w:r>
        <w:rPr>
          <w:rFonts w:hint="eastAsia"/>
          <w:b/>
          <w:bCs/>
        </w:rPr>
        <w:t>投标无效</w:t>
      </w:r>
      <w:r>
        <w:rPr>
          <w:rFonts w:hint="eastAsia"/>
        </w:rPr>
        <w:t>。</w:t>
      </w:r>
    </w:p>
    <w:p w14:paraId="4E064E67">
      <w:pPr>
        <w:pStyle w:val="46"/>
        <w:spacing w:before="0" w:beforeLines="0"/>
        <w:ind w:firstLine="480"/>
        <w:textAlignment w:val="baseline"/>
        <w:rPr>
          <w:rFonts w:ascii="等线" w:hAnsi="等线" w:eastAsia="等线" w:cs="宋体"/>
        </w:rPr>
      </w:pPr>
      <w:r>
        <w:rPr>
          <w:rFonts w:hint="eastAsia"/>
        </w:rPr>
        <w:t>16.3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40B3DFEB">
      <w:pPr>
        <w:pStyle w:val="7"/>
        <w:spacing w:before="0" w:after="0"/>
        <w:ind w:firstLine="480"/>
        <w:textAlignment w:val="baseline"/>
      </w:pPr>
      <w:r>
        <w:rPr>
          <w:rFonts w:hint="eastAsia"/>
        </w:rPr>
        <w:t>17投标文件的制作</w:t>
      </w:r>
    </w:p>
    <w:p w14:paraId="12F7C029">
      <w:pPr>
        <w:pStyle w:val="46"/>
        <w:spacing w:before="0" w:beforeLines="0"/>
        <w:ind w:firstLine="480"/>
        <w:textAlignment w:val="baseline"/>
        <w:rPr>
          <w:rFonts w:ascii="等线" w:hAnsi="等线" w:eastAsia="等线" w:cs="宋体"/>
        </w:rPr>
      </w:pPr>
      <w:r>
        <w:rPr>
          <w:rFonts w:hint="eastAsia"/>
        </w:rPr>
        <w:t>17.1本项目要求提供电子投标文件，投标文件的制作应满足以下规定：</w:t>
      </w:r>
    </w:p>
    <w:p w14:paraId="4CAEECAF">
      <w:pPr>
        <w:pStyle w:val="46"/>
        <w:spacing w:before="0" w:beforeLines="0"/>
        <w:ind w:firstLine="480"/>
        <w:textAlignment w:val="baseline"/>
      </w:pPr>
      <w:r>
        <w:rPr>
          <w:rFonts w:hint="eastAsia"/>
        </w:rPr>
        <w:t>（1）投标文件由投标人按照招标文件要求编制后自行上传电子交易系统。</w:t>
      </w:r>
    </w:p>
    <w:p w14:paraId="2B4B3378">
      <w:pPr>
        <w:pStyle w:val="46"/>
        <w:spacing w:before="0" w:beforeLines="0"/>
        <w:ind w:firstLine="480"/>
      </w:pPr>
      <w:r>
        <w:rPr>
          <w:rFonts w:hint="eastAsia"/>
        </w:rPr>
        <w:t>（2）在第六章“投标文件格式”中要求盖投标人电子签章处，投标人均应加盖投标人电子签章。联合体投标的，除联合体协议及联合体各成员单位提供的本单位证明材料外，投标文件由联合体牵头人按上述规定加盖联合体牵头人单位电子签章。</w:t>
      </w:r>
    </w:p>
    <w:p w14:paraId="041ECBEE">
      <w:pPr>
        <w:pStyle w:val="46"/>
        <w:spacing w:before="0" w:beforeLines="0"/>
        <w:ind w:firstLine="480"/>
        <w:textAlignment w:val="baseline"/>
      </w:pPr>
      <w:r>
        <w:rPr>
          <w:rFonts w:hint="eastAsia"/>
        </w:rPr>
        <w:t>17.2因投标人自身原因而导致投标文件无法导入电子交易系统电子开标、评标系统，该投标视为无效投标，投标人自行承担由此导致的全部责任。</w:t>
      </w:r>
    </w:p>
    <w:p w14:paraId="0594A42A">
      <w:pPr>
        <w:pStyle w:val="7"/>
        <w:spacing w:before="0" w:after="0"/>
        <w:ind w:firstLine="480"/>
        <w:textAlignment w:val="baseline"/>
      </w:pPr>
      <w:r>
        <w:rPr>
          <w:rFonts w:hint="eastAsia"/>
        </w:rPr>
        <w:t>18投标截止</w:t>
      </w:r>
    </w:p>
    <w:p w14:paraId="320BCC78">
      <w:pPr>
        <w:pStyle w:val="46"/>
        <w:spacing w:before="0" w:beforeLines="0"/>
        <w:ind w:firstLine="480"/>
        <w:textAlignment w:val="baseline"/>
        <w:rPr>
          <w:rFonts w:ascii="等线" w:hAnsi="等线" w:eastAsia="等线" w:cs="宋体"/>
        </w:rPr>
      </w:pPr>
      <w:r>
        <w:rPr>
          <w:rFonts w:hint="eastAsia"/>
        </w:rPr>
        <w:t>18.1投标人应在</w:t>
      </w:r>
      <w:r>
        <w:rPr>
          <w:rFonts w:hint="eastAsia"/>
          <w:b/>
          <w:bCs/>
        </w:rPr>
        <w:t>【投标人须知前附表】</w:t>
      </w:r>
      <w:r>
        <w:rPr>
          <w:rFonts w:hint="eastAsia"/>
        </w:rPr>
        <w:t>中规定的投标截止时间前，在网上提交电子投标文件。</w:t>
      </w:r>
    </w:p>
    <w:p w14:paraId="3BE1DAE3">
      <w:pPr>
        <w:pStyle w:val="46"/>
        <w:spacing w:before="0" w:beforeLines="0"/>
        <w:ind w:firstLine="480"/>
        <w:textAlignment w:val="baseline"/>
        <w:rPr>
          <w:rFonts w:ascii="等线" w:hAnsi="等线" w:eastAsia="等线" w:cs="宋体"/>
        </w:rPr>
      </w:pPr>
      <w:r>
        <w:rPr>
          <w:rFonts w:hint="eastAsia"/>
        </w:rPr>
        <w:t>18.2采购人和采购代理机构有权按本招标文件的规定，延迟投标截止时间。在此情况下，采购人、采购代理机构和投标人受投标截止时间制约的所有权利和义务均应延长至新的截止时间。</w:t>
      </w:r>
    </w:p>
    <w:p w14:paraId="0D57C325">
      <w:pPr>
        <w:pStyle w:val="7"/>
        <w:spacing w:before="0" w:after="0"/>
        <w:ind w:firstLine="480"/>
        <w:textAlignment w:val="baseline"/>
      </w:pPr>
      <w:r>
        <w:rPr>
          <w:rFonts w:hint="eastAsia"/>
        </w:rPr>
        <w:t>19投标文件的修改和撤回</w:t>
      </w:r>
    </w:p>
    <w:p w14:paraId="787B61A3">
      <w:pPr>
        <w:pStyle w:val="46"/>
        <w:spacing w:before="0" w:beforeLines="0"/>
        <w:ind w:firstLine="480"/>
        <w:textAlignment w:val="baseline"/>
        <w:rPr>
          <w:rFonts w:ascii="等线" w:hAnsi="等线" w:eastAsia="等线" w:cs="宋体"/>
        </w:rPr>
      </w:pPr>
      <w:r>
        <w:rPr>
          <w:rFonts w:hint="eastAsia"/>
        </w:rPr>
        <w:t>19.1投标人应当在第一章“招标公告”规定的投标截止时间前，将投标文件在电子交易系统上传。</w:t>
      </w:r>
    </w:p>
    <w:p w14:paraId="64660842">
      <w:pPr>
        <w:pStyle w:val="46"/>
        <w:spacing w:before="0" w:beforeLines="0"/>
        <w:ind w:firstLine="480"/>
        <w:textAlignment w:val="baseline"/>
        <w:rPr>
          <w:rFonts w:ascii="等线" w:hAnsi="等线" w:eastAsia="等线" w:cs="宋体"/>
        </w:rPr>
      </w:pPr>
      <w:r>
        <w:rPr>
          <w:rFonts w:hint="eastAsia"/>
        </w:rPr>
        <w:t>19.2投标人应当在投标截止时间前完成投标文件的传输递交（以接收到电子签收凭证为准），并可以补充、修改或者撤回投标文件。投标截止时间前未完成投标文件传输的，视为撤回投标文件。未按规定在投标截止时间后送达的投标文件，电子交易系统应当拒收。</w:t>
      </w:r>
    </w:p>
    <w:p w14:paraId="2BECEA6D">
      <w:pPr>
        <w:pStyle w:val="7"/>
        <w:spacing w:before="0" w:after="0"/>
        <w:ind w:firstLine="480"/>
        <w:textAlignment w:val="baseline"/>
      </w:pPr>
      <w:r>
        <w:rPr>
          <w:rFonts w:hint="eastAsia"/>
        </w:rPr>
        <w:t>20开标</w:t>
      </w:r>
    </w:p>
    <w:p w14:paraId="5A27DD2B">
      <w:pPr>
        <w:pStyle w:val="46"/>
        <w:spacing w:before="0" w:beforeLines="0"/>
        <w:ind w:firstLine="480"/>
        <w:textAlignment w:val="baseline"/>
      </w:pPr>
      <w:r>
        <w:rPr>
          <w:rFonts w:hint="eastAsia"/>
        </w:rPr>
        <w:t>本项目属于电子标项目，实行线上开标，所有投标人应当准时在线参加竞价，并在规定的时间内上传投标文件。</w:t>
      </w:r>
    </w:p>
    <w:p w14:paraId="088ED20A">
      <w:pPr>
        <w:pStyle w:val="7"/>
        <w:spacing w:before="0" w:after="0"/>
        <w:ind w:firstLine="480" w:firstLineChars="200"/>
        <w:textAlignment w:val="baseline"/>
      </w:pPr>
      <w:r>
        <w:rPr>
          <w:rFonts w:hint="eastAsia"/>
        </w:rPr>
        <w:t>21资格审查</w:t>
      </w:r>
    </w:p>
    <w:p w14:paraId="67421077">
      <w:pPr>
        <w:pStyle w:val="46"/>
        <w:spacing w:before="0" w:beforeLines="0"/>
        <w:ind w:firstLine="480"/>
        <w:textAlignment w:val="baseline"/>
        <w:rPr>
          <w:rFonts w:ascii="等线" w:hAnsi="等线" w:cs="宋体"/>
        </w:rPr>
      </w:pPr>
      <w:r>
        <w:rPr>
          <w:rFonts w:hint="eastAsia"/>
        </w:rPr>
        <w:t xml:space="preserve">21.1评审专家组依据招标文件规定的评审办法进行在线评审，负责投标人资格审查，并对评审结果签字确认。未通过资格审查的投标人不进入下一个评审环节。 </w:t>
      </w:r>
    </w:p>
    <w:p w14:paraId="7313B331">
      <w:pPr>
        <w:pStyle w:val="46"/>
        <w:spacing w:before="0" w:beforeLines="0"/>
        <w:ind w:firstLine="480"/>
        <w:textAlignment w:val="baseline"/>
        <w:rPr>
          <w:rFonts w:ascii="等线" w:hAnsi="等线" w:eastAsia="等线" w:cs="宋体"/>
        </w:rPr>
      </w:pPr>
      <w:r>
        <w:rPr>
          <w:rFonts w:hint="eastAsia"/>
        </w:rPr>
        <w:t>21.2采购人或采购代理机构将在投标截止时间后至评审结束前查询投标人的信用记录。投标人存在不良信用记录的，其投标将被认定为投标无效。</w:t>
      </w:r>
    </w:p>
    <w:p w14:paraId="114C7909">
      <w:pPr>
        <w:pStyle w:val="46"/>
        <w:spacing w:before="0" w:beforeLines="0"/>
        <w:ind w:firstLine="480"/>
        <w:textAlignment w:val="baseline"/>
        <w:rPr>
          <w:rFonts w:ascii="等线" w:hAnsi="等线" w:eastAsia="等线" w:cs="宋体"/>
        </w:rPr>
      </w:pPr>
      <w:r>
        <w:rPr>
          <w:rFonts w:hint="eastAsia"/>
        </w:rPr>
        <w:t>21.2.1不良信用记录是指：（1）供应商被人民法院列入失信被执行人；（2）供应商被税务部门列入重大税收违法案件当事人名单；（3）供应商被政府采购监管部门列入政府采购严重违法失信行为记录名单，以及存在《中华人民共和国政府采购法实施条例》第十九条规定的行政处罚记录。</w:t>
      </w:r>
    </w:p>
    <w:p w14:paraId="3C782586">
      <w:pPr>
        <w:pStyle w:val="46"/>
        <w:spacing w:before="0" w:beforeLines="0"/>
        <w:ind w:firstLine="480"/>
        <w:textAlignment w:val="baseline"/>
        <w:rPr>
          <w:rFonts w:ascii="等线" w:hAnsi="等线" w:eastAsia="等线" w:cs="宋体"/>
        </w:rPr>
      </w:pPr>
      <w:r>
        <w:rPr>
          <w:rFonts w:hint="eastAsia"/>
        </w:rPr>
        <w:t>以联合体形式参加投标的，联合体任何成员存在以上不良信用记录的，联合体投标将被认定为投标无效。</w:t>
      </w:r>
    </w:p>
    <w:p w14:paraId="1D33FE63">
      <w:pPr>
        <w:pStyle w:val="46"/>
        <w:spacing w:before="0" w:beforeLines="0"/>
        <w:ind w:firstLine="480"/>
        <w:textAlignment w:val="baseline"/>
        <w:rPr>
          <w:rFonts w:ascii="等线" w:hAnsi="等线" w:eastAsia="等线" w:cs="宋体"/>
        </w:rPr>
      </w:pPr>
      <w:r>
        <w:rPr>
          <w:rFonts w:hint="eastAsia"/>
        </w:rPr>
        <w:t>21.2.2信用信息查询渠道：中国政府采购网（www.ccgp.gov.cn）、“信用中国”网站（www.creditchina.gov.cn）。</w:t>
      </w:r>
    </w:p>
    <w:p w14:paraId="5B68B6CA">
      <w:pPr>
        <w:pStyle w:val="46"/>
        <w:spacing w:before="0" w:beforeLines="0"/>
        <w:ind w:firstLine="480"/>
        <w:textAlignment w:val="baseline"/>
        <w:rPr>
          <w:rFonts w:ascii="等线" w:hAnsi="等线" w:eastAsia="等线" w:cs="宋体"/>
        </w:rPr>
      </w:pPr>
      <w:r>
        <w:rPr>
          <w:rFonts w:hint="eastAsia"/>
        </w:rPr>
        <w:t>21.2.3信用信息记录方式：采购人或采购代理机构工作人员将查询网页打印、签字并存档备查。投标人不良信用记录以采购人或采购代理机构查询结果为准。</w:t>
      </w:r>
    </w:p>
    <w:p w14:paraId="72F155DC">
      <w:pPr>
        <w:pStyle w:val="46"/>
        <w:spacing w:before="0" w:beforeLines="0"/>
        <w:ind w:firstLine="480"/>
        <w:textAlignment w:val="baseline"/>
        <w:rPr>
          <w:rFonts w:ascii="等线" w:hAnsi="等线" w:eastAsia="等线" w:cs="宋体"/>
        </w:rPr>
      </w:pPr>
      <w:r>
        <w:rPr>
          <w:rFonts w:hint="eastAsia"/>
        </w:rPr>
        <w:t>在本招标文件规定的查询时间之外，网站信息发生的任何变更均不作为资格审查依据。</w:t>
      </w:r>
    </w:p>
    <w:p w14:paraId="63D5B8B9">
      <w:pPr>
        <w:pStyle w:val="46"/>
        <w:spacing w:before="0" w:beforeLines="0"/>
        <w:ind w:firstLine="480"/>
        <w:textAlignment w:val="baseline"/>
        <w:rPr>
          <w:rFonts w:ascii="等线" w:hAnsi="等线" w:eastAsia="等线" w:cs="宋体"/>
        </w:rPr>
      </w:pPr>
      <w:r>
        <w:rPr>
          <w:rFonts w:hint="eastAsia"/>
        </w:rPr>
        <w:t>投标人自行提供的与网站信息不一致的其他证明材料亦不作为资格审查依据。</w:t>
      </w:r>
    </w:p>
    <w:p w14:paraId="084F226A">
      <w:pPr>
        <w:pStyle w:val="7"/>
        <w:spacing w:before="0" w:after="0"/>
        <w:ind w:firstLine="480" w:firstLineChars="200"/>
        <w:textAlignment w:val="baseline"/>
      </w:pPr>
      <w:r>
        <w:rPr>
          <w:rFonts w:hint="eastAsia"/>
        </w:rPr>
        <w:t>22评标委员会</w:t>
      </w:r>
    </w:p>
    <w:p w14:paraId="3ECD15A6">
      <w:pPr>
        <w:pStyle w:val="46"/>
        <w:spacing w:before="0" w:beforeLines="0"/>
        <w:ind w:firstLine="480"/>
        <w:textAlignment w:val="baseline"/>
      </w:pPr>
      <w:r>
        <w:rPr>
          <w:rFonts w:hint="eastAsia"/>
        </w:rPr>
        <w:t>22.1按照《中华人民共和国政府采购法》《中华人民共和国政府采购法实施条例》及本项目本级和上级财政部门、政府采购监督管理部门的有关规定依法组建的评标委员会，负责本项目评标工作。</w:t>
      </w:r>
    </w:p>
    <w:p w14:paraId="543ED4A9">
      <w:pPr>
        <w:pStyle w:val="46"/>
        <w:spacing w:before="0" w:beforeLines="0"/>
        <w:ind w:firstLine="480"/>
      </w:pPr>
      <w:r>
        <w:rPr>
          <w:rFonts w:hint="eastAsia"/>
        </w:rPr>
        <w:t>22.2评标委员会成员有下列情形之一的，应当回避：</w:t>
      </w:r>
    </w:p>
    <w:p w14:paraId="6E5E2E24">
      <w:pPr>
        <w:pStyle w:val="46"/>
        <w:spacing w:before="0" w:beforeLines="0"/>
        <w:ind w:firstLine="480"/>
      </w:pPr>
      <w:r>
        <w:rPr>
          <w:rFonts w:hint="eastAsia"/>
        </w:rPr>
        <w:t>（1）参加采购活动前三年内，与投标人存在劳动关系，或者担任过投标人的董事、监事，或者是投标人的控股股东或实际控制人；</w:t>
      </w:r>
    </w:p>
    <w:p w14:paraId="256F9B03">
      <w:pPr>
        <w:pStyle w:val="46"/>
        <w:spacing w:before="0" w:beforeLines="0"/>
        <w:ind w:firstLine="480"/>
      </w:pPr>
      <w:r>
        <w:rPr>
          <w:rFonts w:hint="eastAsia"/>
        </w:rPr>
        <w:t>（2）与投标人的法定代表人或者负责人有夫妻、直系血亲、三代以内旁系血亲或者近姻亲关系；</w:t>
      </w:r>
    </w:p>
    <w:p w14:paraId="77D90F05">
      <w:pPr>
        <w:pStyle w:val="46"/>
        <w:spacing w:before="0" w:beforeLines="0"/>
        <w:ind w:firstLine="480"/>
      </w:pPr>
      <w:r>
        <w:rPr>
          <w:rFonts w:hint="eastAsia"/>
        </w:rPr>
        <w:t>（3）与投标人有其他可能影响政府采购活动公平、公正进行的关系。</w:t>
      </w:r>
    </w:p>
    <w:p w14:paraId="1C7A4228">
      <w:pPr>
        <w:pStyle w:val="46"/>
        <w:spacing w:before="0" w:beforeLines="0"/>
        <w:ind w:firstLine="480"/>
      </w:pPr>
      <w:r>
        <w:rPr>
          <w:rFonts w:hint="eastAsia"/>
        </w:rPr>
        <w:t>22.3评标委员会负责具体评标事务，并独立履行下列职责：</w:t>
      </w:r>
    </w:p>
    <w:p w14:paraId="16CE5586">
      <w:pPr>
        <w:pStyle w:val="46"/>
        <w:spacing w:before="0" w:beforeLines="0"/>
        <w:ind w:firstLine="480"/>
      </w:pPr>
      <w:r>
        <w:rPr>
          <w:rFonts w:hint="eastAsia"/>
        </w:rPr>
        <w:t>（1）审查、评价投标文件是否符合招标文件的商务、技术等实质性要求；</w:t>
      </w:r>
    </w:p>
    <w:p w14:paraId="55ADA82B">
      <w:pPr>
        <w:pStyle w:val="46"/>
        <w:spacing w:before="0" w:beforeLines="0"/>
        <w:ind w:firstLine="480"/>
      </w:pPr>
      <w:r>
        <w:rPr>
          <w:rFonts w:hint="eastAsia"/>
        </w:rPr>
        <w:t>（2）要求投标人对投标文件有关事项作出澄清或者说明；</w:t>
      </w:r>
    </w:p>
    <w:p w14:paraId="5623964F">
      <w:pPr>
        <w:pStyle w:val="46"/>
        <w:spacing w:before="0" w:beforeLines="0"/>
        <w:ind w:firstLine="480"/>
      </w:pPr>
      <w:r>
        <w:rPr>
          <w:rFonts w:hint="eastAsia"/>
        </w:rPr>
        <w:t>（3）对投标文件进行比较和评价；</w:t>
      </w:r>
    </w:p>
    <w:p w14:paraId="067810C2">
      <w:pPr>
        <w:pStyle w:val="46"/>
        <w:spacing w:before="0" w:beforeLines="0"/>
        <w:ind w:firstLine="480"/>
      </w:pPr>
      <w:r>
        <w:rPr>
          <w:rFonts w:hint="eastAsia"/>
        </w:rPr>
        <w:t>（4）确定中标候选人名单，以及根据采购人委托直接确定中标人。</w:t>
      </w:r>
    </w:p>
    <w:p w14:paraId="1CE85C7D">
      <w:pPr>
        <w:pStyle w:val="7"/>
        <w:spacing w:before="0" w:after="0"/>
        <w:ind w:firstLine="480" w:firstLineChars="200"/>
        <w:textAlignment w:val="baseline"/>
      </w:pPr>
      <w:r>
        <w:rPr>
          <w:rFonts w:hint="eastAsia"/>
        </w:rPr>
        <w:t>23投标文件符合性审查与澄清</w:t>
      </w:r>
    </w:p>
    <w:p w14:paraId="77B9CF03">
      <w:pPr>
        <w:pStyle w:val="46"/>
        <w:spacing w:before="0" w:beforeLines="0"/>
        <w:ind w:firstLine="480"/>
        <w:textAlignment w:val="baseline"/>
        <w:rPr>
          <w:rFonts w:ascii="等线" w:hAnsi="等线" w:eastAsia="等线" w:cs="宋体"/>
        </w:rPr>
      </w:pPr>
      <w:r>
        <w:rPr>
          <w:rFonts w:hint="eastAsia"/>
        </w:rPr>
        <w:t>23.1符合性审查是指依据招标文件的规定，从投标文件的有效性和完整性对招标文件的响应程度进行审查，以确定是否对招标文件的实质性要求做出响应。</w:t>
      </w:r>
    </w:p>
    <w:p w14:paraId="7255E23B">
      <w:pPr>
        <w:pStyle w:val="46"/>
        <w:spacing w:before="0" w:beforeLines="0"/>
        <w:ind w:firstLine="480"/>
        <w:textAlignment w:val="baseline"/>
        <w:rPr>
          <w:rFonts w:ascii="等线" w:hAnsi="等线" w:eastAsia="等线" w:cs="宋体"/>
        </w:rPr>
      </w:pPr>
      <w:r>
        <w:rPr>
          <w:rFonts w:hint="eastAsia"/>
        </w:rPr>
        <w:t>23.2投标文件的澄清</w:t>
      </w:r>
    </w:p>
    <w:p w14:paraId="08A50352">
      <w:pPr>
        <w:pStyle w:val="46"/>
        <w:spacing w:before="0" w:beforeLines="0"/>
        <w:ind w:firstLine="480"/>
        <w:textAlignment w:val="baseline"/>
        <w:rPr>
          <w:rFonts w:ascii="等线" w:hAnsi="等线" w:eastAsia="等线" w:cs="宋体"/>
        </w:rPr>
      </w:pPr>
      <w:r>
        <w:rPr>
          <w:rFonts w:hint="eastAsia"/>
        </w:rPr>
        <w:t>23.2.1为有助于投标文件的审查、评价和比较，在评标期间，评标委员会将以书面方式（询标）要求投标人对其投标文件中含义不明确、对同类问题表述不一致或者有明显文字和计算错误的内容，有可能影响履约的情况做必要的澄清、说明或补正。投标人的澄清、说明或补正应在评标委员会规定的时间内以书面方式进行，并不得超出投标文件范围或者改变投标文件的实质性内容。</w:t>
      </w:r>
    </w:p>
    <w:p w14:paraId="207000C5">
      <w:pPr>
        <w:pStyle w:val="46"/>
        <w:spacing w:before="0" w:beforeLines="0"/>
        <w:ind w:firstLine="480"/>
        <w:textAlignment w:val="baseline"/>
        <w:rPr>
          <w:rFonts w:ascii="等线" w:hAnsi="等线" w:eastAsia="等线" w:cs="宋体"/>
        </w:rPr>
      </w:pPr>
      <w:r>
        <w:rPr>
          <w:rFonts w:hint="eastAsia"/>
        </w:rPr>
        <w:t>23.2.2投标人的澄清、说明或补正将作为投标文件的一部分。</w:t>
      </w:r>
    </w:p>
    <w:p w14:paraId="00CE79AB">
      <w:pPr>
        <w:pStyle w:val="46"/>
        <w:spacing w:before="0" w:beforeLines="0"/>
        <w:ind w:firstLine="480"/>
        <w:textAlignment w:val="baseline"/>
        <w:rPr>
          <w:rFonts w:ascii="等线" w:hAnsi="等线" w:eastAsia="等线" w:cs="宋体"/>
        </w:rPr>
      </w:pPr>
      <w:r>
        <w:rPr>
          <w:rFonts w:hint="eastAsia"/>
        </w:rPr>
        <w:t>23.2.3评标委员会对投标人提交的澄清、说明或补正有疑问的，可以要求投标人进一步澄清、说明或补正，直至满足评标委员会的要求。</w:t>
      </w:r>
    </w:p>
    <w:p w14:paraId="25885736">
      <w:pPr>
        <w:pStyle w:val="46"/>
        <w:spacing w:before="0" w:beforeLines="0"/>
        <w:ind w:firstLine="480"/>
        <w:textAlignment w:val="baseline"/>
        <w:rPr>
          <w:rFonts w:ascii="等线" w:hAnsi="等线" w:eastAsia="等线" w:cs="宋体"/>
        </w:rPr>
      </w:pPr>
      <w:r>
        <w:rPr>
          <w:rFonts w:hint="eastAsia"/>
        </w:rPr>
        <w:t>对不同文字文本投标文件的解释发生异议的，以中文文本为准。</w:t>
      </w:r>
    </w:p>
    <w:p w14:paraId="0792E39E">
      <w:pPr>
        <w:pStyle w:val="7"/>
        <w:spacing w:before="0" w:after="0"/>
        <w:ind w:firstLine="480" w:firstLineChars="200"/>
        <w:textAlignment w:val="baseline"/>
      </w:pPr>
      <w:r>
        <w:rPr>
          <w:rFonts w:hint="eastAsia"/>
        </w:rPr>
        <w:t>24投标无效</w:t>
      </w:r>
    </w:p>
    <w:p w14:paraId="60A9450D">
      <w:pPr>
        <w:pStyle w:val="46"/>
        <w:spacing w:before="0" w:beforeLines="0"/>
        <w:ind w:firstLine="480"/>
        <w:textAlignment w:val="baseline"/>
        <w:rPr>
          <w:rFonts w:ascii="等线" w:hAnsi="等线" w:eastAsia="等线" w:cs="宋体"/>
        </w:rPr>
      </w:pPr>
      <w:r>
        <w:rPr>
          <w:rFonts w:hint="eastAsia"/>
        </w:rPr>
        <w:t>24.1根据本招标文件的规定，评标委员会要审查每份投标文件是否实质上响应了招标文件的要求。投标人不得通过修正或撤销不符合要求的偏离，从而使其投标成为实质上响应的投标。</w:t>
      </w:r>
    </w:p>
    <w:p w14:paraId="0B836ADA">
      <w:pPr>
        <w:pStyle w:val="46"/>
        <w:spacing w:before="0" w:beforeLines="0"/>
        <w:ind w:firstLine="480"/>
        <w:textAlignment w:val="baseline"/>
        <w:rPr>
          <w:rFonts w:ascii="等线" w:hAnsi="等线" w:eastAsia="等线" w:cs="宋体"/>
        </w:rPr>
      </w:pPr>
      <w:r>
        <w:rPr>
          <w:rFonts w:hint="eastAsia"/>
        </w:rPr>
        <w:t>评标委员会决定投标的响应性质根据招标文件要求和投标文件内容。</w:t>
      </w:r>
    </w:p>
    <w:p w14:paraId="22E34CF9">
      <w:pPr>
        <w:pStyle w:val="46"/>
        <w:spacing w:before="0" w:beforeLines="0"/>
        <w:ind w:firstLine="480"/>
        <w:textAlignment w:val="baseline"/>
        <w:rPr>
          <w:rFonts w:ascii="等线" w:hAnsi="等线" w:eastAsia="等线" w:cs="宋体"/>
        </w:rPr>
      </w:pPr>
      <w:r>
        <w:rPr>
          <w:rFonts w:hint="eastAsia"/>
        </w:rPr>
        <w:t>无论何种原因，即使投标人投标时携带了证书材料的原件，但投标文件中未提供与之内容完全一致的扫描件的，评标委员会视同其未提供。</w:t>
      </w:r>
    </w:p>
    <w:p w14:paraId="6E28CFF0">
      <w:pPr>
        <w:pStyle w:val="46"/>
        <w:spacing w:before="0" w:beforeLines="0"/>
        <w:ind w:firstLine="480"/>
        <w:textAlignment w:val="baseline"/>
        <w:rPr>
          <w:rFonts w:ascii="等线" w:hAnsi="等线" w:eastAsia="等线" w:cs="宋体"/>
        </w:rPr>
      </w:pPr>
      <w:r>
        <w:rPr>
          <w:rFonts w:hint="eastAsia"/>
        </w:rPr>
        <w:t>24.2如发现下列情况之一的，其投标将被认定为投标无效：</w:t>
      </w:r>
    </w:p>
    <w:p w14:paraId="6BD27ED7">
      <w:pPr>
        <w:pStyle w:val="46"/>
        <w:spacing w:before="0" w:beforeLines="0"/>
        <w:ind w:firstLine="480"/>
        <w:textAlignment w:val="baseline"/>
        <w:rPr>
          <w:rFonts w:ascii="等线" w:hAnsi="等线" w:eastAsia="等线" w:cs="宋体"/>
        </w:rPr>
      </w:pPr>
      <w:r>
        <w:rPr>
          <w:rFonts w:hint="eastAsia"/>
        </w:rPr>
        <w:t>（1）未按招标文件的规定提交投标保证金的；</w:t>
      </w:r>
    </w:p>
    <w:p w14:paraId="59C7B21C">
      <w:pPr>
        <w:pStyle w:val="46"/>
        <w:spacing w:before="0" w:beforeLines="0"/>
        <w:ind w:firstLine="480"/>
        <w:textAlignment w:val="baseline"/>
        <w:rPr>
          <w:rFonts w:ascii="等线" w:hAnsi="等线" w:eastAsia="等线" w:cs="宋体"/>
        </w:rPr>
      </w:pPr>
      <w:r>
        <w:rPr>
          <w:rFonts w:hint="eastAsia"/>
        </w:rPr>
        <w:t>（2）投标文件未按照招标文件规定要求签署、盖章的；</w:t>
      </w:r>
    </w:p>
    <w:p w14:paraId="1DA409F9">
      <w:pPr>
        <w:pStyle w:val="46"/>
        <w:spacing w:before="0" w:beforeLines="0"/>
        <w:ind w:firstLine="480"/>
        <w:textAlignment w:val="baseline"/>
        <w:rPr>
          <w:rFonts w:ascii="等线" w:hAnsi="等线" w:eastAsia="等线" w:cs="宋体"/>
        </w:rPr>
      </w:pPr>
      <w:r>
        <w:rPr>
          <w:rFonts w:hint="eastAsia"/>
        </w:rPr>
        <w:t>（3）不具备招标文件中规定的资格要求的；</w:t>
      </w:r>
    </w:p>
    <w:p w14:paraId="689601FA">
      <w:pPr>
        <w:pStyle w:val="46"/>
        <w:spacing w:before="0" w:beforeLines="0"/>
        <w:ind w:firstLine="480"/>
        <w:textAlignment w:val="baseline"/>
        <w:rPr>
          <w:rFonts w:ascii="等线" w:hAnsi="等线" w:eastAsia="等线" w:cs="宋体"/>
        </w:rPr>
      </w:pPr>
      <w:r>
        <w:rPr>
          <w:rFonts w:hint="eastAsia"/>
        </w:rPr>
        <w:t>（4）报价超过招标文件中规定的预算金额或者最高限价的；</w:t>
      </w:r>
    </w:p>
    <w:p w14:paraId="0FC0DEDC">
      <w:pPr>
        <w:pStyle w:val="46"/>
        <w:spacing w:before="0" w:beforeLines="0"/>
        <w:ind w:firstLine="480"/>
        <w:textAlignment w:val="baseline"/>
        <w:rPr>
          <w:rFonts w:ascii="等线" w:hAnsi="等线" w:eastAsia="等线" w:cs="宋体"/>
        </w:rPr>
      </w:pPr>
      <w:r>
        <w:rPr>
          <w:rFonts w:hint="eastAsia"/>
        </w:rPr>
        <w:t>（5）投标文件含有采购人不能接受的附加条件的；</w:t>
      </w:r>
    </w:p>
    <w:p w14:paraId="165CD842">
      <w:pPr>
        <w:pStyle w:val="46"/>
        <w:spacing w:before="0" w:beforeLines="0"/>
        <w:ind w:firstLine="480"/>
        <w:textAlignment w:val="baseline"/>
        <w:rPr>
          <w:rFonts w:ascii="等线" w:hAnsi="等线" w:eastAsia="等线" w:cs="宋体"/>
        </w:rPr>
      </w:pPr>
      <w:r>
        <w:rPr>
          <w:rFonts w:hint="eastAsia"/>
        </w:rPr>
        <w:t>（6）法律、法规和招标文件规定的其他无效情形。</w:t>
      </w:r>
    </w:p>
    <w:p w14:paraId="425888FD">
      <w:pPr>
        <w:pStyle w:val="7"/>
        <w:spacing w:before="0" w:after="0"/>
        <w:ind w:firstLine="480" w:firstLineChars="200"/>
        <w:textAlignment w:val="baseline"/>
      </w:pPr>
      <w:r>
        <w:rPr>
          <w:rFonts w:hint="eastAsia"/>
        </w:rPr>
        <w:t>25比较与评价</w:t>
      </w:r>
    </w:p>
    <w:p w14:paraId="2DFB81EC">
      <w:pPr>
        <w:pStyle w:val="46"/>
        <w:spacing w:before="0" w:beforeLines="0"/>
        <w:ind w:firstLine="480"/>
        <w:textAlignment w:val="baseline"/>
        <w:rPr>
          <w:rFonts w:ascii="等线" w:hAnsi="等线" w:eastAsia="等线" w:cs="宋体"/>
        </w:rPr>
      </w:pPr>
      <w:r>
        <w:rPr>
          <w:rFonts w:hint="eastAsia"/>
        </w:rPr>
        <w:t>25.1经符合性审查合格的投标文件，评标委员会将根据招标文件确定的评标方法和标准，对其投标文件做进一步的比较与评价。</w:t>
      </w:r>
    </w:p>
    <w:p w14:paraId="17829E84">
      <w:pPr>
        <w:pStyle w:val="46"/>
        <w:spacing w:before="0" w:beforeLines="0"/>
        <w:ind w:firstLine="480"/>
        <w:textAlignment w:val="baseline"/>
        <w:rPr>
          <w:rFonts w:ascii="等线" w:hAnsi="等线" w:eastAsia="等线" w:cs="宋体"/>
        </w:rPr>
      </w:pPr>
      <w:r>
        <w:rPr>
          <w:rFonts w:hint="eastAsia"/>
        </w:rPr>
        <w:t>25.2评标严格按照招标文件的要求和条件进行。根据实际情况，在</w:t>
      </w:r>
      <w:r>
        <w:rPr>
          <w:rFonts w:hint="eastAsia"/>
          <w:b/>
        </w:rPr>
        <w:t>【投标人须知前附表】</w:t>
      </w:r>
      <w:r>
        <w:rPr>
          <w:rFonts w:hint="eastAsia"/>
        </w:rPr>
        <w:t>中规定采用下列一种评标方法，详细评标方法和标准见招标文件第四章：</w:t>
      </w:r>
    </w:p>
    <w:p w14:paraId="0B6EDBB2">
      <w:pPr>
        <w:pStyle w:val="46"/>
        <w:spacing w:before="0" w:beforeLines="0"/>
        <w:ind w:firstLine="480"/>
        <w:textAlignment w:val="baseline"/>
        <w:rPr>
          <w:rFonts w:ascii="等线" w:hAnsi="等线" w:eastAsia="等线" w:cs="宋体"/>
        </w:rPr>
      </w:pPr>
      <w:r>
        <w:rPr>
          <w:rFonts w:hint="eastAsia"/>
        </w:rPr>
        <w:t>（1）最低评标价法，是指投标文件满足招标文件全部实质性要求，且投标报价最低的投标人为中标候选人的评标方法。</w:t>
      </w:r>
    </w:p>
    <w:p w14:paraId="724A1A31">
      <w:pPr>
        <w:pStyle w:val="46"/>
        <w:spacing w:before="0" w:beforeLines="0"/>
        <w:ind w:firstLine="480"/>
        <w:textAlignment w:val="baseline"/>
        <w:rPr>
          <w:rFonts w:ascii="等线" w:hAnsi="等线" w:eastAsia="等线" w:cs="宋体"/>
        </w:rPr>
      </w:pPr>
      <w:r>
        <w:rPr>
          <w:rFonts w:hint="eastAsia"/>
        </w:rPr>
        <w:t>（2）综合评分法，是指投标文件满足招标文件全部实质性要求，且按照评审因素的量化指标评审得分最高的投标人为中标候选人的评标方法。</w:t>
      </w:r>
    </w:p>
    <w:p w14:paraId="0AB9DA75">
      <w:pPr>
        <w:pStyle w:val="7"/>
        <w:spacing w:before="0" w:after="0"/>
        <w:ind w:firstLine="480" w:firstLineChars="200"/>
        <w:textAlignment w:val="baseline"/>
      </w:pPr>
      <w:r>
        <w:rPr>
          <w:rFonts w:hint="eastAsia"/>
        </w:rPr>
        <w:t>26废标</w:t>
      </w:r>
    </w:p>
    <w:p w14:paraId="1801F192">
      <w:pPr>
        <w:pStyle w:val="46"/>
        <w:spacing w:before="0" w:beforeLines="0"/>
        <w:ind w:firstLine="480"/>
        <w:textAlignment w:val="baseline"/>
        <w:rPr>
          <w:rFonts w:ascii="宋体" w:hAnsi="宋体" w:cs="宋体"/>
        </w:rPr>
      </w:pPr>
      <w:r>
        <w:rPr>
          <w:rFonts w:hint="eastAsia" w:ascii="宋体" w:hAnsi="宋体" w:cs="宋体"/>
        </w:rPr>
        <w:t>出现下列情形之一，将导致项目废标：</w:t>
      </w:r>
    </w:p>
    <w:p w14:paraId="08BD5590">
      <w:pPr>
        <w:pStyle w:val="46"/>
        <w:spacing w:before="0" w:beforeLines="0"/>
        <w:ind w:firstLine="480"/>
        <w:textAlignment w:val="baseline"/>
        <w:rPr>
          <w:rFonts w:ascii="宋体" w:hAnsi="宋体" w:cs="宋体"/>
        </w:rPr>
      </w:pPr>
      <w:r>
        <w:rPr>
          <w:rFonts w:hint="eastAsia" w:ascii="宋体" w:hAnsi="宋体" w:cs="宋体"/>
        </w:rPr>
        <w:t>（1）符合专业条件的供应商或者对招标文件做实质性响应的供应商不足规定数量的；</w:t>
      </w:r>
    </w:p>
    <w:p w14:paraId="5E32DEDD">
      <w:pPr>
        <w:pStyle w:val="46"/>
        <w:spacing w:before="0" w:beforeLines="0"/>
        <w:ind w:firstLine="480"/>
        <w:textAlignment w:val="baseline"/>
        <w:rPr>
          <w:rFonts w:ascii="宋体" w:hAnsi="宋体" w:cs="宋体"/>
        </w:rPr>
      </w:pPr>
      <w:r>
        <w:rPr>
          <w:rFonts w:hint="eastAsia" w:ascii="宋体" w:hAnsi="宋体" w:cs="宋体"/>
        </w:rPr>
        <w:t>（2）出现影响采购公正的违法、违规行为的；</w:t>
      </w:r>
    </w:p>
    <w:p w14:paraId="41BEAE07">
      <w:pPr>
        <w:pStyle w:val="46"/>
        <w:spacing w:before="0" w:beforeLines="0"/>
        <w:ind w:firstLine="480"/>
        <w:textAlignment w:val="baseline"/>
        <w:rPr>
          <w:rFonts w:ascii="宋体" w:hAnsi="宋体" w:cs="宋体"/>
        </w:rPr>
      </w:pPr>
      <w:r>
        <w:rPr>
          <w:rFonts w:hint="eastAsia" w:ascii="宋体" w:hAnsi="宋体" w:cs="宋体"/>
        </w:rPr>
        <w:t>（3）投标人的报价均超过了采购预算，采购人不能支付的；</w:t>
      </w:r>
    </w:p>
    <w:p w14:paraId="1D7922B4">
      <w:pPr>
        <w:pStyle w:val="46"/>
        <w:spacing w:before="0" w:beforeLines="0"/>
        <w:ind w:firstLine="480"/>
        <w:textAlignment w:val="baseline"/>
        <w:rPr>
          <w:rFonts w:ascii="宋体" w:hAnsi="宋体" w:cs="宋体"/>
        </w:rPr>
      </w:pPr>
      <w:r>
        <w:rPr>
          <w:rFonts w:hint="eastAsia" w:ascii="宋体" w:hAnsi="宋体" w:cs="宋体"/>
        </w:rPr>
        <w:t>（4）因重大变故，采购任务取消的。</w:t>
      </w:r>
    </w:p>
    <w:p w14:paraId="29253BE3">
      <w:pPr>
        <w:pStyle w:val="7"/>
        <w:spacing w:before="0" w:after="0"/>
        <w:ind w:firstLine="480" w:firstLineChars="200"/>
        <w:textAlignment w:val="baseline"/>
      </w:pPr>
      <w:r>
        <w:rPr>
          <w:rFonts w:hint="eastAsia"/>
        </w:rPr>
        <w:t>27保密要求</w:t>
      </w:r>
    </w:p>
    <w:p w14:paraId="5E005F00">
      <w:pPr>
        <w:pStyle w:val="46"/>
        <w:spacing w:before="0" w:beforeLines="0"/>
        <w:ind w:firstLine="480"/>
        <w:textAlignment w:val="baseline"/>
        <w:rPr>
          <w:rFonts w:ascii="等线" w:hAnsi="等线" w:eastAsia="等线" w:cs="宋体"/>
        </w:rPr>
      </w:pPr>
      <w:r>
        <w:rPr>
          <w:rFonts w:hint="eastAsia"/>
        </w:rPr>
        <w:t>27.1评标将在严格保密的情况下进行。</w:t>
      </w:r>
    </w:p>
    <w:p w14:paraId="326BB14D">
      <w:pPr>
        <w:pStyle w:val="46"/>
        <w:spacing w:before="0" w:beforeLines="0"/>
        <w:ind w:firstLine="480"/>
        <w:textAlignment w:val="baseline"/>
        <w:rPr>
          <w:rFonts w:ascii="等线" w:hAnsi="等线" w:eastAsia="等线" w:cs="宋体"/>
        </w:rPr>
      </w:pPr>
      <w:r>
        <w:rPr>
          <w:rFonts w:hint="eastAsia"/>
        </w:rPr>
        <w:t>27.2有关人员应当遵守评标工作纪律，不得泄露评标文件、评标情况和评标中获悉的国家秘密、商业秘密。</w:t>
      </w:r>
    </w:p>
    <w:p w14:paraId="45373278">
      <w:pPr>
        <w:pStyle w:val="7"/>
        <w:spacing w:before="0" w:after="0"/>
        <w:ind w:firstLine="480" w:firstLineChars="200"/>
        <w:textAlignment w:val="baseline"/>
      </w:pPr>
      <w:r>
        <w:rPr>
          <w:rFonts w:hint="eastAsia"/>
        </w:rPr>
        <w:t>28</w:t>
      </w:r>
      <w:r>
        <w:t>中标候选人的确定原则及标准</w:t>
      </w:r>
    </w:p>
    <w:p w14:paraId="048C7728">
      <w:pPr>
        <w:pStyle w:val="46"/>
        <w:spacing w:before="0" w:beforeLines="0"/>
        <w:ind w:firstLine="480"/>
        <w:textAlignment w:val="baseline"/>
        <w:rPr>
          <w:rFonts w:ascii="宋体" w:hAnsi="宋体" w:cs="宋体"/>
        </w:rPr>
      </w:pPr>
      <w:r>
        <w:rPr>
          <w:rFonts w:hint="eastAsia" w:ascii="宋体" w:hAnsi="宋体" w:cs="宋体"/>
        </w:rPr>
        <w:t>28.1依据本项目招标文件所约定的评标方法，对实质性响应招标文件的投标人按下列方法进行排序，确定中标候选人：</w:t>
      </w:r>
    </w:p>
    <w:p w14:paraId="79B69474">
      <w:pPr>
        <w:pStyle w:val="46"/>
        <w:spacing w:before="0" w:beforeLines="0"/>
        <w:ind w:firstLine="240" w:firstLineChars="100"/>
        <w:textAlignment w:val="baseline"/>
        <w:rPr>
          <w:rFonts w:ascii="宋体" w:hAnsi="宋体" w:cs="宋体"/>
        </w:rPr>
      </w:pPr>
      <w:r>
        <w:rPr>
          <w:rFonts w:hint="eastAsia" w:ascii="宋体" w:hAnsi="宋体" w:cs="宋体"/>
        </w:rPr>
        <w:t>（1）采用最低评标价法的，</w:t>
      </w:r>
      <w:r>
        <w:rPr>
          <w:rFonts w:hint="eastAsia" w:ascii="宋体" w:hAnsi="宋体" w:cs="宋体"/>
          <w:kern w:val="0"/>
          <w:szCs w:val="24"/>
          <w:lang w:bidi="ar"/>
        </w:rPr>
        <w:t>需设置保留价（底价），根据报价情况，将不高于保留价的报价人按照报价由低到高的顺序推荐3名中标候选人，不足3个中标候选人的，按实际个数推荐。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若第二中标候选人不接受此成交条件，第三中标候选人同意按照高于第一中标候选人一个减价幅度的报价的，则第三中标候选人应当确定为中标供应商。若3个中标候选人均不接受此成交条件，采购人应当重新组织采购活动。</w:t>
      </w:r>
    </w:p>
    <w:p w14:paraId="48E0D41A">
      <w:pPr>
        <w:pStyle w:val="46"/>
        <w:spacing w:before="0" w:beforeLines="0"/>
        <w:ind w:firstLine="480"/>
        <w:textAlignment w:val="baseline"/>
        <w:rPr>
          <w:rFonts w:ascii="宋体" w:hAnsi="宋体" w:cs="宋体"/>
          <w:kern w:val="0"/>
          <w:szCs w:val="24"/>
          <w:lang w:bidi="ar"/>
        </w:rPr>
      </w:pPr>
      <w:r>
        <w:rPr>
          <w:rFonts w:hint="eastAsia" w:ascii="宋体" w:hAnsi="宋体" w:cs="宋体"/>
        </w:rPr>
        <w:t>（2）采用综合评分法的，评标结果按评审后得分由高到低顺序排列。得分相同的，按投标报价由低到高顺序排列。得分与投标报价均相同的，则采取评标委员会抽签方式确定中标候选顺序。</w:t>
      </w:r>
    </w:p>
    <w:p w14:paraId="180E4576">
      <w:pPr>
        <w:pStyle w:val="7"/>
        <w:spacing w:before="0" w:after="0"/>
        <w:ind w:firstLine="480" w:firstLineChars="200"/>
        <w:textAlignment w:val="baseline"/>
      </w:pPr>
      <w:r>
        <w:rPr>
          <w:rFonts w:hint="eastAsia"/>
        </w:rPr>
        <w:t>29</w:t>
      </w:r>
      <w:r>
        <w:t>确定中标候选人和中标人</w:t>
      </w:r>
    </w:p>
    <w:p w14:paraId="04CBE0D9">
      <w:pPr>
        <w:pStyle w:val="46"/>
        <w:spacing w:before="0" w:beforeLines="0"/>
        <w:ind w:firstLine="480"/>
        <w:textAlignment w:val="baseline"/>
        <w:rPr>
          <w:rFonts w:ascii="宋体" w:hAnsi="宋体" w:cs="宋体"/>
        </w:rPr>
      </w:pPr>
      <w:r>
        <w:rPr>
          <w:rFonts w:hint="eastAsia" w:ascii="宋体" w:hAnsi="宋体" w:cs="宋体"/>
        </w:rPr>
        <w:t>29.1投标文件满足招标文件全部实质性要求且投标报价</w:t>
      </w:r>
      <w:r>
        <w:rPr>
          <w:rFonts w:hint="eastAsia"/>
        </w:rPr>
        <w:t>最低</w:t>
      </w:r>
      <w:r>
        <w:rPr>
          <w:rFonts w:hint="eastAsia" w:ascii="宋体" w:hAnsi="宋体" w:cs="宋体"/>
        </w:rPr>
        <w:t>确定中标候选人，按</w:t>
      </w:r>
      <w:r>
        <w:rPr>
          <w:rFonts w:hint="eastAsia" w:ascii="宋体" w:hAnsi="宋体" w:cs="宋体"/>
          <w:b/>
        </w:rPr>
        <w:t>【投标人须知前附表】</w:t>
      </w:r>
      <w:r>
        <w:rPr>
          <w:rFonts w:hint="eastAsia" w:ascii="宋体" w:hAnsi="宋体" w:cs="宋体"/>
        </w:rPr>
        <w:t>中规定数量推荐中标候选人。</w:t>
      </w:r>
    </w:p>
    <w:p w14:paraId="3209BE64">
      <w:pPr>
        <w:pStyle w:val="46"/>
        <w:spacing w:before="0" w:beforeLines="0"/>
        <w:ind w:firstLine="480"/>
        <w:textAlignment w:val="baseline"/>
        <w:rPr>
          <w:rFonts w:ascii="宋体" w:hAnsi="宋体" w:cs="宋体"/>
        </w:rPr>
      </w:pPr>
      <w:r>
        <w:rPr>
          <w:rFonts w:hint="eastAsia" w:ascii="宋体" w:hAnsi="宋体" w:cs="宋体"/>
        </w:rPr>
        <w:t>29.2按</w:t>
      </w:r>
      <w:r>
        <w:rPr>
          <w:rFonts w:hint="eastAsia" w:ascii="宋体" w:hAnsi="宋体" w:cs="宋体"/>
          <w:b/>
        </w:rPr>
        <w:t>【投标人须知前附表】</w:t>
      </w:r>
      <w:r>
        <w:rPr>
          <w:rFonts w:hint="eastAsia" w:ascii="宋体" w:hAnsi="宋体" w:cs="宋体"/>
        </w:rPr>
        <w:t>中规定，由评标委员会或采购人确定中标人。</w:t>
      </w:r>
    </w:p>
    <w:p w14:paraId="5B9A66E6">
      <w:pPr>
        <w:pStyle w:val="46"/>
        <w:spacing w:before="0" w:beforeLines="0"/>
        <w:ind w:firstLine="480"/>
        <w:textAlignment w:val="baseline"/>
        <w:rPr>
          <w:rFonts w:ascii="宋体" w:hAnsi="宋体" w:cs="宋体"/>
        </w:rPr>
      </w:pPr>
      <w:r>
        <w:rPr>
          <w:rFonts w:hint="eastAsia" w:ascii="宋体" w:hAnsi="宋体" w:cs="宋体"/>
        </w:rPr>
        <w:t>29.3因重大变故采购任务取消时，采购人有权拒绝任何投标人中标，且对受影响的投标人不承担任何责任。</w:t>
      </w:r>
    </w:p>
    <w:p w14:paraId="387FA553">
      <w:pPr>
        <w:pStyle w:val="46"/>
        <w:spacing w:before="0" w:beforeLines="0"/>
        <w:ind w:firstLine="480"/>
        <w:textAlignment w:val="baseline"/>
        <w:rPr>
          <w:rFonts w:ascii="宋体" w:hAnsi="宋体" w:cs="宋体"/>
        </w:rPr>
      </w:pPr>
      <w:r>
        <w:rPr>
          <w:rFonts w:hint="eastAsia" w:ascii="宋体" w:hAnsi="宋体" w:cs="宋体"/>
        </w:rPr>
        <w:t>29.4 采用最低评标价法的项目，评标委员会应当根据通过资格审核和符合性审查的供应商的报价，</w:t>
      </w:r>
      <w:r>
        <w:rPr>
          <w:rFonts w:hint="eastAsia"/>
        </w:rPr>
        <w:t>按照本章第28.1款规定</w:t>
      </w:r>
      <w:r>
        <w:rPr>
          <w:rFonts w:hint="eastAsia" w:ascii="宋体" w:hAnsi="宋体" w:cs="宋体"/>
        </w:rPr>
        <w:t>推荐中标人，并编写评审报告。第一中标候选人的报价应当等于或者小于保留价。采购人应当按照评审报告推荐的中标候选人的顺序确定中标候选人。</w:t>
      </w:r>
    </w:p>
    <w:p w14:paraId="0C0C0082">
      <w:pPr>
        <w:pStyle w:val="7"/>
        <w:spacing w:before="0" w:after="0"/>
        <w:ind w:firstLine="480" w:firstLineChars="200"/>
        <w:textAlignment w:val="baseline"/>
      </w:pPr>
      <w:r>
        <w:rPr>
          <w:rFonts w:hint="eastAsia"/>
        </w:rPr>
        <w:t>30</w:t>
      </w:r>
      <w:r>
        <w:t>编写评标报告</w:t>
      </w:r>
    </w:p>
    <w:p w14:paraId="085D14B4">
      <w:pPr>
        <w:pStyle w:val="46"/>
        <w:spacing w:before="0" w:beforeLines="0"/>
        <w:ind w:firstLine="480"/>
        <w:textAlignment w:val="baseline"/>
        <w:rPr>
          <w:rFonts w:ascii="宋体" w:hAnsi="宋体" w:cs="宋体"/>
        </w:rPr>
      </w:pPr>
      <w:r>
        <w:rPr>
          <w:rFonts w:hint="eastAsia" w:ascii="宋体" w:hAnsi="宋体" w:cs="宋体"/>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C89CD21">
      <w:pPr>
        <w:pStyle w:val="7"/>
        <w:spacing w:before="0" w:after="0"/>
        <w:ind w:firstLine="480" w:firstLineChars="200"/>
        <w:textAlignment w:val="baseline"/>
      </w:pPr>
      <w:r>
        <w:rPr>
          <w:rFonts w:hint="eastAsia"/>
        </w:rPr>
        <w:t>31中标信息公布</w:t>
      </w:r>
    </w:p>
    <w:p w14:paraId="19D7F19F">
      <w:pPr>
        <w:pStyle w:val="46"/>
        <w:spacing w:before="0" w:beforeLines="0"/>
        <w:ind w:firstLine="480"/>
        <w:textAlignment w:val="baseline"/>
        <w:rPr>
          <w:rFonts w:ascii="等线" w:hAnsi="等线" w:eastAsia="等线" w:cs="宋体"/>
        </w:rPr>
      </w:pPr>
      <w:r>
        <w:rPr>
          <w:rFonts w:hint="eastAsia"/>
        </w:rPr>
        <w:t>31.1除</w:t>
      </w:r>
      <w:r>
        <w:rPr>
          <w:rFonts w:hint="eastAsia"/>
          <w:b/>
        </w:rPr>
        <w:t>【投标人须知前附表】</w:t>
      </w:r>
      <w:r>
        <w:rPr>
          <w:rFonts w:hint="eastAsia"/>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采购人应当自收到评标报告之日起5个工作日内，在评标报告确定的中标候选人名单中按顺序确定中标人。中标候选人并列的，按照</w:t>
      </w:r>
      <w:r>
        <w:rPr>
          <w:rFonts w:hint="eastAsia"/>
          <w:b/>
        </w:rPr>
        <w:t>【投标人须知前附表】</w:t>
      </w:r>
      <w:r>
        <w:rPr>
          <w:rFonts w:hint="eastAsia"/>
        </w:rPr>
        <w:t>规定的方式确定中标人；招标文件未规定的，采取随机抽取的方式确定。</w:t>
      </w:r>
    </w:p>
    <w:p w14:paraId="58AED1C7">
      <w:pPr>
        <w:pStyle w:val="46"/>
        <w:spacing w:before="0" w:beforeLines="0"/>
        <w:ind w:firstLine="480"/>
        <w:textAlignment w:val="baseline"/>
        <w:rPr>
          <w:rFonts w:ascii="等线" w:hAnsi="等线" w:eastAsia="等线" w:cs="宋体"/>
        </w:rPr>
      </w:pPr>
      <w:r>
        <w:rPr>
          <w:rFonts w:hint="eastAsia"/>
        </w:rPr>
        <w:t>31.2自中标人确定之日起2个工作日内，采购代理机构将在中国湖南政府采购网、张家界市公共资源交易网上发布中标公告。</w:t>
      </w:r>
    </w:p>
    <w:p w14:paraId="46ED52C2">
      <w:pPr>
        <w:pStyle w:val="46"/>
        <w:spacing w:before="0" w:beforeLines="0"/>
        <w:ind w:firstLine="480"/>
        <w:textAlignment w:val="baseline"/>
        <w:rPr>
          <w:rFonts w:ascii="等线" w:hAnsi="等线" w:eastAsia="等线" w:cs="宋体"/>
        </w:rPr>
      </w:pPr>
      <w:r>
        <w:rPr>
          <w:rFonts w:hint="eastAsia"/>
        </w:rPr>
        <w:t>31.3中标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b/>
        </w:rPr>
        <w:t>【投标人须知前附表】</w:t>
      </w:r>
      <w:r>
        <w:rPr>
          <w:rFonts w:hint="eastAsia"/>
        </w:rPr>
        <w:t>中约定进行公告的内容。中标公告期限为1个工作日。</w:t>
      </w:r>
    </w:p>
    <w:p w14:paraId="7E9174A8">
      <w:pPr>
        <w:pStyle w:val="7"/>
        <w:spacing w:before="0" w:after="0"/>
        <w:ind w:firstLine="480" w:firstLineChars="200"/>
        <w:textAlignment w:val="baseline"/>
      </w:pPr>
      <w:r>
        <w:rPr>
          <w:rFonts w:hint="eastAsia"/>
        </w:rPr>
        <w:t>32中标通知书</w:t>
      </w:r>
    </w:p>
    <w:p w14:paraId="62A5D910">
      <w:pPr>
        <w:pStyle w:val="46"/>
        <w:spacing w:before="0" w:beforeLines="0"/>
        <w:ind w:firstLine="480"/>
        <w:textAlignment w:val="baseline"/>
        <w:rPr>
          <w:rFonts w:ascii="宋体" w:hAnsi="宋体" w:cs="宋体"/>
        </w:rPr>
      </w:pPr>
      <w:r>
        <w:rPr>
          <w:rFonts w:hint="eastAsia" w:ascii="宋体" w:hAnsi="宋体" w:cs="宋体"/>
        </w:rPr>
        <w:t>32.1采购代理机构发布中标公告的同时以</w:t>
      </w:r>
      <w:r>
        <w:rPr>
          <w:rFonts w:hint="eastAsia" w:ascii="宋体" w:hAnsi="宋体" w:cs="宋体"/>
          <w:b/>
        </w:rPr>
        <w:t>【投标人须知前附表】</w:t>
      </w:r>
      <w:r>
        <w:rPr>
          <w:rFonts w:hint="eastAsia" w:ascii="宋体" w:hAnsi="宋体" w:cs="宋体"/>
          <w:bCs/>
        </w:rPr>
        <w:t>规定</w:t>
      </w:r>
      <w:r>
        <w:rPr>
          <w:rFonts w:hint="eastAsia" w:ascii="宋体" w:hAnsi="宋体" w:cs="宋体"/>
        </w:rPr>
        <w:t>的形式向中标人发出中标通知书。</w:t>
      </w:r>
    </w:p>
    <w:p w14:paraId="00A70FEA">
      <w:pPr>
        <w:pStyle w:val="46"/>
        <w:spacing w:before="0" w:beforeLines="0"/>
        <w:ind w:firstLine="480"/>
        <w:textAlignment w:val="baseline"/>
        <w:rPr>
          <w:rFonts w:ascii="宋体" w:hAnsi="宋体" w:cs="宋体"/>
        </w:rPr>
      </w:pPr>
      <w:r>
        <w:rPr>
          <w:rFonts w:hint="eastAsia" w:ascii="宋体" w:hAnsi="宋体" w:cs="宋体"/>
        </w:rPr>
        <w:t>32.2中标通知书对采购人和中标人具有同等法律效力。中标通知书发出以后，采购人改变中标结果或者中标人放弃中标，应当承担相应的法律责任。</w:t>
      </w:r>
    </w:p>
    <w:p w14:paraId="4CA6157C">
      <w:pPr>
        <w:pStyle w:val="46"/>
        <w:spacing w:before="0" w:beforeLines="0"/>
        <w:ind w:firstLine="480"/>
        <w:textAlignment w:val="baseline"/>
        <w:rPr>
          <w:rFonts w:ascii="宋体" w:hAnsi="宋体" w:cs="宋体"/>
        </w:rPr>
      </w:pPr>
      <w:r>
        <w:rPr>
          <w:rFonts w:hint="eastAsia" w:ascii="宋体" w:hAnsi="宋体" w:cs="宋体"/>
        </w:rPr>
        <w:t>32.3中标通知书是合同的组成部分。</w:t>
      </w:r>
    </w:p>
    <w:p w14:paraId="296EB32C">
      <w:pPr>
        <w:pStyle w:val="7"/>
        <w:spacing w:before="0" w:after="0"/>
        <w:ind w:firstLine="480" w:firstLineChars="200"/>
        <w:textAlignment w:val="baseline"/>
      </w:pPr>
      <w:r>
        <w:rPr>
          <w:rFonts w:hint="eastAsia"/>
        </w:rPr>
        <w:t>33告知招标结果</w:t>
      </w:r>
    </w:p>
    <w:p w14:paraId="559AF25D">
      <w:pPr>
        <w:pStyle w:val="46"/>
        <w:spacing w:before="0" w:beforeLines="0"/>
        <w:ind w:firstLine="480"/>
        <w:textAlignment w:val="baseline"/>
        <w:rPr>
          <w:rFonts w:ascii="等线" w:hAnsi="等线" w:eastAsia="等线" w:cs="宋体"/>
        </w:rPr>
      </w:pPr>
      <w:r>
        <w:rPr>
          <w:rFonts w:hint="eastAsia"/>
        </w:rPr>
        <w:t>在公告中标结果的同时，采购代理机构同时以</w:t>
      </w:r>
      <w:r>
        <w:rPr>
          <w:rFonts w:hint="eastAsia"/>
          <w:b/>
          <w:bCs/>
        </w:rPr>
        <w:t>【投标人须知前附表】</w:t>
      </w:r>
      <w:r>
        <w:rPr>
          <w:rFonts w:hint="eastAsia"/>
        </w:rPr>
        <w:t>规定的形式告知未通过资格审查的投标人未通过的原因；采用综合评分法评审的，还将告知未中标人本人的评审得分和排序。</w:t>
      </w:r>
    </w:p>
    <w:p w14:paraId="52774686">
      <w:pPr>
        <w:pStyle w:val="7"/>
        <w:spacing w:before="0" w:after="0"/>
        <w:ind w:firstLine="480" w:firstLineChars="200"/>
        <w:textAlignment w:val="baseline"/>
      </w:pPr>
      <w:r>
        <w:rPr>
          <w:rFonts w:hint="eastAsia"/>
        </w:rPr>
        <w:t>34人员回避</w:t>
      </w:r>
    </w:p>
    <w:p w14:paraId="2079F654">
      <w:pPr>
        <w:pStyle w:val="46"/>
        <w:spacing w:before="0" w:beforeLines="0"/>
        <w:ind w:firstLine="480"/>
        <w:textAlignment w:val="baseline"/>
        <w:rPr>
          <w:rFonts w:ascii="宋体" w:hAnsi="宋体" w:cs="宋体"/>
        </w:rPr>
      </w:pPr>
      <w:r>
        <w:rPr>
          <w:rFonts w:hint="eastAsia" w:ascii="宋体" w:hAnsi="宋体" w:cs="宋体"/>
        </w:rPr>
        <w:t>投标人认为采购人员及其相关人员有法律法规所列与其他供应商有利害关系的，可以向采购人或采购代理机构书面提出回避申请，并说明理由。</w:t>
      </w:r>
    </w:p>
    <w:p w14:paraId="2A032ED9">
      <w:pPr>
        <w:pStyle w:val="7"/>
        <w:spacing w:before="0" w:after="0"/>
        <w:ind w:firstLine="480" w:firstLineChars="200"/>
        <w:textAlignment w:val="baseline"/>
      </w:pPr>
      <w:r>
        <w:rPr>
          <w:rFonts w:hint="eastAsia"/>
        </w:rPr>
        <w:t>35签订合同</w:t>
      </w:r>
    </w:p>
    <w:p w14:paraId="56D979CF">
      <w:pPr>
        <w:pStyle w:val="46"/>
        <w:spacing w:before="0" w:beforeLines="0"/>
        <w:ind w:firstLine="480"/>
        <w:textAlignment w:val="baseline"/>
        <w:rPr>
          <w:rFonts w:ascii="等线" w:hAnsi="等线" w:eastAsia="等线" w:cs="宋体"/>
        </w:rPr>
      </w:pPr>
      <w:r>
        <w:rPr>
          <w:rFonts w:hint="eastAsia"/>
        </w:rPr>
        <w:t>35.1采购人应自中标通知书发出之日起30日内，按中标通知书指定的时间、地点与中标人签订政府采购合同。所签订的合同不得对招标文件确定的事项和中标人投标文件作实质性修改。</w:t>
      </w:r>
    </w:p>
    <w:p w14:paraId="6F4A4730">
      <w:pPr>
        <w:pStyle w:val="46"/>
        <w:spacing w:before="0" w:beforeLines="0"/>
        <w:ind w:firstLine="480"/>
        <w:textAlignment w:val="baseline"/>
        <w:rPr>
          <w:rFonts w:ascii="等线" w:hAnsi="等线" w:eastAsia="等线" w:cs="宋体"/>
        </w:rPr>
      </w:pPr>
      <w:r>
        <w:rPr>
          <w:rFonts w:hint="eastAsia"/>
        </w:rPr>
        <w:t>35.2招标文件、中标人的投标文件及其澄清文件等，均为签订合同的依据。</w:t>
      </w:r>
    </w:p>
    <w:p w14:paraId="65D39A54">
      <w:pPr>
        <w:pStyle w:val="46"/>
        <w:spacing w:before="0" w:beforeLines="0"/>
        <w:ind w:firstLine="480"/>
        <w:textAlignment w:val="baseline"/>
        <w:rPr>
          <w:rFonts w:ascii="等线" w:hAnsi="等线" w:eastAsia="等线" w:cs="宋体"/>
        </w:rPr>
      </w:pPr>
      <w:r>
        <w:rPr>
          <w:rFonts w:hint="eastAsia"/>
        </w:rPr>
        <w:t>35.3联合体中标的，联合体各方应当共同与采购人签订合同，就中标项目向采购人承担连带责任。</w:t>
      </w:r>
    </w:p>
    <w:p w14:paraId="6E57AED9">
      <w:pPr>
        <w:pStyle w:val="46"/>
        <w:spacing w:before="0" w:beforeLines="0"/>
        <w:ind w:firstLine="480"/>
        <w:textAlignment w:val="baseline"/>
        <w:rPr>
          <w:rFonts w:ascii="等线" w:hAnsi="等线" w:eastAsia="等线" w:cs="宋体"/>
        </w:rPr>
      </w:pPr>
      <w:r>
        <w:rPr>
          <w:rFonts w:hint="eastAsia"/>
        </w:rPr>
        <w:t>35.4中标合同将在招标公告指定媒体上公告，但合同中涉及国家秘密、商业秘密的内容除外。</w:t>
      </w:r>
    </w:p>
    <w:p w14:paraId="37802AE0">
      <w:pPr>
        <w:pStyle w:val="46"/>
        <w:spacing w:before="0" w:beforeLines="0"/>
        <w:ind w:firstLine="480"/>
        <w:textAlignment w:val="baseline"/>
        <w:rPr>
          <w:rFonts w:ascii="等线" w:hAnsi="等线" w:eastAsia="等线" w:cs="宋体"/>
        </w:rPr>
      </w:pPr>
      <w:r>
        <w:rPr>
          <w:rFonts w:hint="eastAsia"/>
        </w:rPr>
        <w:t>35.5中标人应当按照合同约定依法履行合同义务。政府采购合同的履行、违约责任和解决争议的方法等适用《中华人民共和国民法典》。</w:t>
      </w:r>
    </w:p>
    <w:p w14:paraId="594A3D52">
      <w:pPr>
        <w:pStyle w:val="46"/>
        <w:spacing w:before="0" w:beforeLines="0"/>
        <w:ind w:firstLine="480"/>
        <w:textAlignment w:val="baseline"/>
        <w:rPr>
          <w:rFonts w:ascii="等线" w:hAnsi="等线" w:eastAsia="等线" w:cs="宋体"/>
        </w:rPr>
      </w:pPr>
      <w:r>
        <w:rPr>
          <w:rFonts w:hint="eastAsia"/>
        </w:rPr>
        <w:t>35.6中标人拒绝与采购人签订合同的，采购人可以按照评审报告推荐的中标候选人名单排序，确定下一中标候选人为中标人，也可以重新开展政府采购活动。</w:t>
      </w:r>
    </w:p>
    <w:p w14:paraId="5739F82E">
      <w:pPr>
        <w:pStyle w:val="46"/>
        <w:spacing w:before="0" w:beforeLines="0"/>
        <w:ind w:firstLine="480"/>
        <w:textAlignment w:val="baseline"/>
        <w:rPr>
          <w:rFonts w:ascii="等线" w:hAnsi="等线" w:eastAsia="等线" w:cs="宋体"/>
        </w:rPr>
      </w:pPr>
      <w:r>
        <w:rPr>
          <w:rFonts w:hint="eastAsia"/>
        </w:rPr>
        <w:t>35.7当出现法规规定的中标无效或中标结果无效情形时，采购人可依法与排名下一位的中标候选人另行签订合同，或依法重新开展采购活动。</w:t>
      </w:r>
    </w:p>
    <w:p w14:paraId="4A318007">
      <w:pPr>
        <w:pStyle w:val="7"/>
        <w:spacing w:before="0" w:after="0"/>
        <w:ind w:firstLine="480" w:firstLineChars="200"/>
        <w:textAlignment w:val="baseline"/>
      </w:pPr>
      <w:r>
        <w:rPr>
          <w:rFonts w:hint="eastAsia"/>
        </w:rPr>
        <w:t>36履约保证</w:t>
      </w:r>
    </w:p>
    <w:p w14:paraId="68EFBC70">
      <w:pPr>
        <w:pStyle w:val="46"/>
        <w:spacing w:before="0" w:beforeLines="0"/>
        <w:ind w:firstLine="480"/>
        <w:textAlignment w:val="baseline"/>
        <w:rPr>
          <w:rFonts w:ascii="等线" w:hAnsi="等线" w:eastAsia="等线" w:cs="宋体"/>
        </w:rPr>
      </w:pPr>
      <w:r>
        <w:rPr>
          <w:rFonts w:hint="eastAsia"/>
        </w:rPr>
        <w:t>36.1招标文件要求中标人向采购人提交履约保证的，中标人应按照</w:t>
      </w:r>
      <w:r>
        <w:rPr>
          <w:rFonts w:hint="eastAsia"/>
          <w:b/>
        </w:rPr>
        <w:t>【投标人须知前附表】</w:t>
      </w:r>
      <w:r>
        <w:rPr>
          <w:rFonts w:hint="eastAsia"/>
        </w:rPr>
        <w:t>的规定提交。联合体中标的，履约保证由联合体各方或联合体中牵头人的名义提交。</w:t>
      </w:r>
    </w:p>
    <w:p w14:paraId="5ECA9871">
      <w:pPr>
        <w:pStyle w:val="46"/>
        <w:spacing w:before="0" w:beforeLines="0"/>
        <w:ind w:firstLine="480"/>
        <w:textAlignment w:val="baseline"/>
        <w:rPr>
          <w:rFonts w:ascii="等线" w:hAnsi="等线" w:eastAsia="等线" w:cs="宋体"/>
        </w:rPr>
      </w:pPr>
      <w:r>
        <w:rPr>
          <w:rFonts w:hint="eastAsia"/>
        </w:rPr>
        <w:t>36.2中标人没有按照本章第36.1款规定提交履约保证的，视为放弃中标，其投标保证金不予退还。</w:t>
      </w:r>
    </w:p>
    <w:p w14:paraId="0901AE5B">
      <w:pPr>
        <w:pStyle w:val="7"/>
        <w:spacing w:before="0" w:after="0"/>
        <w:ind w:firstLine="480" w:firstLineChars="200"/>
        <w:textAlignment w:val="baseline"/>
      </w:pPr>
      <w:r>
        <w:rPr>
          <w:rFonts w:hint="eastAsia"/>
        </w:rPr>
        <w:t>37政府采购合同履行中数量的变更</w:t>
      </w:r>
    </w:p>
    <w:p w14:paraId="6EAA74D3">
      <w:pPr>
        <w:pStyle w:val="46"/>
        <w:spacing w:before="0" w:beforeLines="0"/>
        <w:ind w:firstLine="480"/>
        <w:textAlignment w:val="baseline"/>
        <w:rPr>
          <w:rFonts w:ascii="等线" w:hAnsi="等线" w:eastAsia="等线" w:cs="宋体"/>
        </w:rPr>
      </w:pPr>
      <w:r>
        <w:rPr>
          <w:rFonts w:hint="eastAsia"/>
        </w:rPr>
        <w:t>政府采购合同履行中，采购人需追加与合同标的相同的货物服务的，在不改变合同其他条款的前提下，可以与中标人协商签订补充合同，但所有补充合同的采购金额不得超过原合同采购金额的百分之十。</w:t>
      </w:r>
    </w:p>
    <w:p w14:paraId="1AC02AB7">
      <w:pPr>
        <w:pStyle w:val="7"/>
        <w:spacing w:before="0" w:after="0"/>
        <w:ind w:firstLine="480" w:firstLineChars="200"/>
        <w:textAlignment w:val="baseline"/>
      </w:pPr>
      <w:r>
        <w:rPr>
          <w:rFonts w:hint="eastAsia"/>
        </w:rPr>
        <w:t>38政府采购政策</w:t>
      </w:r>
    </w:p>
    <w:p w14:paraId="4E4DD4FC">
      <w:pPr>
        <w:pStyle w:val="46"/>
        <w:spacing w:before="0" w:beforeLines="0"/>
        <w:ind w:firstLine="480"/>
        <w:textAlignment w:val="baseline"/>
        <w:rPr>
          <w:rFonts w:ascii="等线" w:hAnsi="等线" w:eastAsia="等线" w:cs="宋体"/>
        </w:rPr>
      </w:pPr>
      <w:r>
        <w:rPr>
          <w:rFonts w:hint="eastAsia"/>
        </w:rPr>
        <w:t>强制采购：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b/>
        </w:rPr>
        <w:t>投标无效</w:t>
      </w:r>
      <w:r>
        <w:rPr>
          <w:rFonts w:hint="eastAsia"/>
        </w:rPr>
        <w:t>。</w:t>
      </w:r>
    </w:p>
    <w:p w14:paraId="2FA8BC36">
      <w:pPr>
        <w:pStyle w:val="7"/>
        <w:spacing w:before="0" w:after="0"/>
        <w:ind w:firstLine="480" w:firstLineChars="200"/>
        <w:textAlignment w:val="baseline"/>
      </w:pPr>
      <w:r>
        <w:rPr>
          <w:rFonts w:hint="eastAsia"/>
        </w:rPr>
        <w:t>39询问</w:t>
      </w:r>
    </w:p>
    <w:p w14:paraId="0F621D47">
      <w:pPr>
        <w:pStyle w:val="46"/>
        <w:spacing w:before="0" w:beforeLines="0"/>
        <w:ind w:firstLine="480"/>
        <w:textAlignment w:val="baseline"/>
        <w:rPr>
          <w:rFonts w:ascii="等线" w:hAnsi="等线" w:eastAsia="等线" w:cs="宋体"/>
        </w:rPr>
      </w:pPr>
      <w:r>
        <w:rPr>
          <w:rFonts w:hint="eastAsia"/>
        </w:rPr>
        <w:t>投标人对政府采购活动事项有疑问的，可以向采购人、采购代理机构提出询问。采购人或采购代理机构将在3个工作日内作出答复。</w:t>
      </w:r>
    </w:p>
    <w:p w14:paraId="15933463">
      <w:pPr>
        <w:pStyle w:val="7"/>
        <w:spacing w:before="0" w:after="0"/>
        <w:ind w:firstLine="480" w:firstLineChars="200"/>
        <w:textAlignment w:val="baseline"/>
      </w:pPr>
      <w:r>
        <w:rPr>
          <w:rFonts w:hint="eastAsia"/>
        </w:rPr>
        <w:t>40质疑</w:t>
      </w:r>
    </w:p>
    <w:p w14:paraId="71134E8D">
      <w:pPr>
        <w:pStyle w:val="46"/>
        <w:spacing w:before="0" w:beforeLines="0"/>
        <w:ind w:firstLine="480"/>
        <w:textAlignment w:val="baseline"/>
        <w:rPr>
          <w:rFonts w:ascii="等线" w:hAnsi="等线" w:eastAsia="等线" w:cs="宋体"/>
        </w:rPr>
      </w:pPr>
      <w:r>
        <w:rPr>
          <w:rFonts w:hint="eastAsia"/>
        </w:rPr>
        <w:t>40.1投标人认为招标文件、采购过程和中标结果使自己的权益受到损害的，可以在知道或者应知其权益受到损害之日起7个工作日内，按照《政府采购质疑和投诉办法》（财政部令第94号）规定，在下列时间内以纸质书面形式向采购人、采购代理机构提出质疑：</w:t>
      </w:r>
    </w:p>
    <w:p w14:paraId="399FCC34">
      <w:pPr>
        <w:pStyle w:val="46"/>
        <w:spacing w:before="0" w:beforeLines="0"/>
        <w:ind w:firstLine="480"/>
        <w:textAlignment w:val="baseline"/>
        <w:rPr>
          <w:rFonts w:ascii="等线" w:hAnsi="等线" w:eastAsia="等线" w:cs="宋体"/>
        </w:rPr>
      </w:pPr>
      <w:r>
        <w:rPr>
          <w:rFonts w:hint="eastAsia"/>
        </w:rPr>
        <w:t>（1）关于招标文件的质疑，应从招标文件发出之日起七个工作日内提出；</w:t>
      </w:r>
    </w:p>
    <w:p w14:paraId="0467FAFB">
      <w:pPr>
        <w:pStyle w:val="46"/>
        <w:spacing w:before="0" w:beforeLines="0"/>
        <w:ind w:firstLine="480"/>
        <w:textAlignment w:val="baseline"/>
        <w:rPr>
          <w:rFonts w:ascii="等线" w:hAnsi="等线" w:eastAsia="等线" w:cs="宋体"/>
        </w:rPr>
      </w:pPr>
      <w:r>
        <w:rPr>
          <w:rFonts w:hint="eastAsia"/>
        </w:rPr>
        <w:t>（2）关于采购过程的质疑，应在采购程序环节结束之日起七个工作日内提出；</w:t>
      </w:r>
    </w:p>
    <w:p w14:paraId="22E182B3">
      <w:pPr>
        <w:pStyle w:val="46"/>
        <w:spacing w:before="0" w:beforeLines="0"/>
        <w:ind w:firstLine="480"/>
        <w:textAlignment w:val="baseline"/>
        <w:rPr>
          <w:rFonts w:ascii="等线" w:hAnsi="等线" w:eastAsia="等线" w:cs="宋体"/>
        </w:rPr>
      </w:pPr>
      <w:r>
        <w:rPr>
          <w:rFonts w:hint="eastAsia"/>
        </w:rPr>
        <w:t>（3）关于成交结果的质疑，应在成交结果信息发布后七个工作日内提出。</w:t>
      </w:r>
    </w:p>
    <w:p w14:paraId="59534561">
      <w:pPr>
        <w:pStyle w:val="46"/>
        <w:spacing w:before="0" w:beforeLines="0"/>
        <w:ind w:firstLine="480"/>
        <w:textAlignment w:val="baseline"/>
        <w:rPr>
          <w:rFonts w:ascii="等线" w:hAnsi="等线" w:eastAsia="等线" w:cs="宋体"/>
        </w:rPr>
      </w:pPr>
      <w:r>
        <w:rPr>
          <w:rFonts w:hint="eastAsia"/>
        </w:rPr>
        <w:t>40.2 投标人提出质疑的，应按照《政府采购质疑和投诉办法》（财政部令第94号》格式和要求在法定质疑期内以书面形式提出质疑，超出法定质疑期提交的质疑将被拒绝。针对同一采购程序环节的质疑应一次性提出。</w:t>
      </w:r>
    </w:p>
    <w:p w14:paraId="401DAB89">
      <w:pPr>
        <w:pStyle w:val="46"/>
        <w:spacing w:before="0" w:beforeLines="0"/>
        <w:ind w:firstLine="480"/>
        <w:textAlignment w:val="baseline"/>
        <w:rPr>
          <w:rFonts w:ascii="等线" w:hAnsi="等线" w:eastAsia="等线" w:cs="宋体"/>
        </w:rPr>
      </w:pPr>
      <w:r>
        <w:rPr>
          <w:rFonts w:hint="eastAsia"/>
        </w:rPr>
        <w:t>40.3采购人、采购代理机构接收质疑函的联系部门、联系电话和通信地址见</w:t>
      </w:r>
      <w:r>
        <w:rPr>
          <w:rFonts w:hint="eastAsia" w:eastAsia="微软雅黑"/>
          <w:b/>
        </w:rPr>
        <w:t>【投标人须知前附表】</w:t>
      </w:r>
      <w:r>
        <w:rPr>
          <w:rFonts w:hint="eastAsia"/>
        </w:rPr>
        <w:t>。</w:t>
      </w:r>
    </w:p>
    <w:p w14:paraId="1925E1B7">
      <w:pPr>
        <w:pStyle w:val="46"/>
        <w:spacing w:before="0" w:beforeLines="0"/>
        <w:ind w:firstLine="480"/>
        <w:textAlignment w:val="baseline"/>
        <w:rPr>
          <w:rFonts w:ascii="等线" w:hAnsi="等线" w:eastAsia="等线" w:cs="宋体"/>
        </w:rPr>
      </w:pPr>
      <w:r>
        <w:rPr>
          <w:rFonts w:hint="eastAsia"/>
        </w:rPr>
        <w:t>40.4采购人、采购代理机构按照《政府采购质疑和投诉办法》（财政部令第94号）格式规定进行质疑答复。</w:t>
      </w:r>
    </w:p>
    <w:p w14:paraId="3EAC667E">
      <w:pPr>
        <w:pStyle w:val="7"/>
        <w:spacing w:before="0" w:after="0"/>
        <w:ind w:firstLine="480" w:firstLineChars="200"/>
        <w:textAlignment w:val="baseline"/>
      </w:pPr>
      <w:r>
        <w:rPr>
          <w:rFonts w:hint="eastAsia"/>
        </w:rPr>
        <w:t>41投诉</w:t>
      </w:r>
    </w:p>
    <w:p w14:paraId="21BA3AA4">
      <w:pPr>
        <w:pStyle w:val="46"/>
        <w:spacing w:before="0" w:beforeLines="0"/>
        <w:ind w:firstLine="480"/>
        <w:textAlignment w:val="baseline"/>
        <w:rPr>
          <w:rFonts w:ascii="等线" w:hAnsi="等线" w:eastAsia="等线" w:cs="宋体"/>
        </w:rPr>
      </w:pPr>
      <w:r>
        <w:rPr>
          <w:rFonts w:hint="eastAsia"/>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p>
    <w:p w14:paraId="1445BA78">
      <w:pPr>
        <w:pStyle w:val="7"/>
        <w:spacing w:before="0" w:after="0"/>
        <w:ind w:firstLine="480" w:firstLineChars="200"/>
        <w:textAlignment w:val="baseline"/>
      </w:pPr>
      <w:r>
        <w:rPr>
          <w:rFonts w:hint="eastAsia"/>
        </w:rPr>
        <w:t>42采购代理服务费</w:t>
      </w:r>
    </w:p>
    <w:p w14:paraId="47ABC5A5">
      <w:pPr>
        <w:pStyle w:val="46"/>
        <w:spacing w:before="0" w:beforeLines="0"/>
        <w:ind w:firstLine="480"/>
        <w:textAlignment w:val="baseline"/>
        <w:rPr>
          <w:rFonts w:ascii="等线" w:hAnsi="等线" w:eastAsia="等线" w:cs="宋体"/>
        </w:rPr>
      </w:pPr>
      <w:r>
        <w:rPr>
          <w:rFonts w:hint="eastAsia"/>
        </w:rPr>
        <w:t>采购代理服务费按照采购人与代理机构签订和委托代理协议约定由采购人支付。</w:t>
      </w:r>
    </w:p>
    <w:p w14:paraId="0ACDFC71">
      <w:pPr>
        <w:pStyle w:val="7"/>
        <w:spacing w:before="0" w:after="0"/>
        <w:ind w:firstLine="480" w:firstLineChars="200"/>
        <w:textAlignment w:val="baseline"/>
      </w:pPr>
      <w:r>
        <w:rPr>
          <w:rFonts w:hint="eastAsia"/>
        </w:rPr>
        <w:t>43需要补充的其他内容</w:t>
      </w:r>
    </w:p>
    <w:p w14:paraId="6CCAE3F2">
      <w:pPr>
        <w:pStyle w:val="46"/>
        <w:spacing w:before="0" w:beforeLines="0"/>
        <w:ind w:firstLine="480"/>
        <w:textAlignment w:val="baseline"/>
      </w:pPr>
      <w:r>
        <w:rPr>
          <w:rFonts w:hint="eastAsia"/>
        </w:rPr>
        <w:t>需要补充的其他内容，见</w:t>
      </w:r>
      <w:r>
        <w:rPr>
          <w:rFonts w:hint="eastAsia" w:eastAsia="微软雅黑"/>
          <w:b/>
        </w:rPr>
        <w:t>【投标人须知前附表】</w:t>
      </w:r>
      <w:r>
        <w:rPr>
          <w:rFonts w:hint="eastAsia"/>
        </w:rPr>
        <w:t>。</w:t>
      </w:r>
    </w:p>
    <w:p w14:paraId="49408FED"/>
    <w:p w14:paraId="54D1A52A">
      <w:pPr>
        <w:pStyle w:val="2"/>
      </w:pPr>
    </w:p>
    <w:p w14:paraId="107F7846"/>
    <w:p w14:paraId="5DD26DA5">
      <w:pPr>
        <w:pStyle w:val="2"/>
      </w:pPr>
    </w:p>
    <w:p w14:paraId="4691CDB4"/>
    <w:p w14:paraId="57A8B271"/>
    <w:p w14:paraId="77C318BB"/>
    <w:p w14:paraId="4B7A726C"/>
    <w:p w14:paraId="39CC4130"/>
    <w:p w14:paraId="0454459B"/>
    <w:p w14:paraId="23D41455"/>
    <w:p w14:paraId="54125214"/>
    <w:p w14:paraId="5D753B70"/>
    <w:p w14:paraId="50E80180"/>
    <w:p w14:paraId="504990B1"/>
    <w:p w14:paraId="13A9E15C"/>
    <w:p w14:paraId="5D291821"/>
    <w:p w14:paraId="7EABC0B7"/>
    <w:p w14:paraId="519A1BF6">
      <w:pPr>
        <w:rPr>
          <w:rFonts w:ascii="宋体" w:hAnsi="宋体" w:eastAsia="宋体" w:cs="宋体"/>
        </w:rPr>
      </w:pPr>
      <w:bookmarkStart w:id="50" w:name="_Toc2722"/>
      <w:r>
        <w:rPr>
          <w:rFonts w:hint="eastAsia" w:ascii="宋体" w:hAnsi="宋体" w:eastAsia="宋体" w:cs="宋体"/>
        </w:rPr>
        <w:br w:type="page"/>
      </w:r>
    </w:p>
    <w:p w14:paraId="275C6075">
      <w:pPr>
        <w:pStyle w:val="2"/>
        <w:spacing w:line="400" w:lineRule="exact"/>
        <w:rPr>
          <w:rFonts w:ascii="宋体" w:hAnsi="宋体" w:eastAsia="宋体" w:cs="宋体"/>
        </w:rPr>
      </w:pPr>
    </w:p>
    <w:p w14:paraId="6383CAEA">
      <w:pPr>
        <w:pStyle w:val="2"/>
        <w:spacing w:line="400" w:lineRule="exact"/>
        <w:rPr>
          <w:rFonts w:ascii="宋体" w:hAnsi="宋体" w:eastAsia="宋体" w:cs="宋体"/>
        </w:rPr>
      </w:pPr>
      <w:r>
        <w:rPr>
          <w:rFonts w:hint="eastAsia" w:ascii="宋体" w:hAnsi="宋体" w:eastAsia="宋体" w:cs="宋体"/>
        </w:rPr>
        <w:t>第三章 采购需求</w:t>
      </w:r>
      <w:bookmarkEnd w:id="50"/>
    </w:p>
    <w:p w14:paraId="2F572A22">
      <w:pPr>
        <w:adjustRightInd w:val="0"/>
        <w:snapToGrid w:val="0"/>
        <w:spacing w:before="312" w:beforeLines="100"/>
        <w:ind w:firstLine="482" w:firstLineChars="200"/>
        <w:rPr>
          <w:rFonts w:ascii="Times New Roman" w:hAnsi="Times New Roman" w:eastAsia="宋体" w:cs="Times New Roman"/>
          <w:b/>
          <w:bCs/>
          <w:sz w:val="24"/>
        </w:rPr>
      </w:pPr>
      <w:bookmarkStart w:id="51" w:name="_Toc32740"/>
      <w:r>
        <w:rPr>
          <w:rFonts w:hint="eastAsia" w:ascii="Times New Roman" w:hAnsi="Times New Roman" w:eastAsia="宋体" w:cs="Times New Roman"/>
          <w:b/>
          <w:bCs/>
          <w:sz w:val="24"/>
        </w:rPr>
        <w:t>前注：</w:t>
      </w:r>
    </w:p>
    <w:p w14:paraId="4CA61C6A">
      <w:pPr>
        <w:adjustRightInd w:val="0"/>
        <w:snapToGrid w:val="0"/>
        <w:spacing w:before="156" w:beforeLines="50"/>
        <w:ind w:firstLine="480" w:firstLineChars="200"/>
        <w:rPr>
          <w:rFonts w:ascii="Times New Roman" w:hAnsi="Times New Roman" w:eastAsia="宋体" w:cs="Times New Roman"/>
          <w:sz w:val="24"/>
          <w:szCs w:val="22"/>
        </w:rPr>
      </w:pPr>
      <w:r>
        <w:rPr>
          <w:rFonts w:ascii="Times New Roman" w:hAnsi="Times New Roman" w:eastAsia="宋体" w:cs="Times New Roman"/>
          <w:sz w:val="24"/>
          <w:szCs w:val="22"/>
        </w:rPr>
        <w:t>1．</w:t>
      </w:r>
      <w:r>
        <w:rPr>
          <w:rFonts w:hint="eastAsia" w:ascii="Times New Roman" w:hAnsi="Times New Roman" w:eastAsia="宋体" w:cs="Times New Roman"/>
          <w:sz w:val="24"/>
          <w:szCs w:val="22"/>
        </w:rPr>
        <w:t>根据《关于规范政府采购进口产品有关工作的通知》及政府采购管理部门的相关规定，下列采购需求中标注进口产品的货物均已履行相关论证手续，经核准采购进口产品，但不限制满足谈判文件要求的国内产品参与竞争。未标注进口产品的货物均为拒绝采购进口产品。</w:t>
      </w:r>
    </w:p>
    <w:p w14:paraId="71A647E8">
      <w:pPr>
        <w:adjustRightInd w:val="0"/>
        <w:snapToGrid w:val="0"/>
        <w:spacing w:before="156" w:beforeLines="50"/>
        <w:ind w:firstLine="480" w:firstLineChars="200"/>
        <w:rPr>
          <w:rFonts w:ascii="Times New Roman" w:hAnsi="Times New Roman" w:eastAsia="宋体" w:cs="Times New Roman"/>
          <w:sz w:val="24"/>
          <w:szCs w:val="22"/>
        </w:rPr>
      </w:pPr>
      <w:r>
        <w:rPr>
          <w:rFonts w:ascii="Times New Roman" w:hAnsi="Times New Roman" w:eastAsia="宋体" w:cs="Times New Roman"/>
          <w:sz w:val="24"/>
          <w:szCs w:val="22"/>
        </w:rPr>
        <w:t>2．</w:t>
      </w:r>
      <w:r>
        <w:rPr>
          <w:rFonts w:hint="eastAsia" w:ascii="Times New Roman" w:hAnsi="Times New Roman" w:eastAsia="宋体" w:cs="Times New Roman"/>
          <w:sz w:val="24"/>
          <w:szCs w:val="22"/>
        </w:rPr>
        <w:t>下列采购需求中：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5E5E5587">
      <w:pPr>
        <w:adjustRightInd w:val="0"/>
        <w:snapToGrid w:val="0"/>
        <w:spacing w:before="156" w:beforeLines="50"/>
        <w:ind w:firstLine="480" w:firstLineChars="200"/>
        <w:rPr>
          <w:rFonts w:ascii="Times New Roman" w:hAnsi="Times New Roman" w:eastAsia="宋体" w:cs="Times New Roman"/>
          <w:sz w:val="24"/>
          <w:szCs w:val="22"/>
        </w:rPr>
      </w:pPr>
      <w:r>
        <w:rPr>
          <w:rFonts w:ascii="Times New Roman" w:hAnsi="Times New Roman" w:eastAsia="宋体" w:cs="Times New Roman"/>
          <w:sz w:val="24"/>
          <w:szCs w:val="22"/>
        </w:rPr>
        <w:t>3．</w:t>
      </w:r>
      <w:r>
        <w:rPr>
          <w:rFonts w:hint="eastAsia" w:ascii="Times New Roman" w:hAnsi="Times New Roman" w:eastAsia="宋体" w:cs="Times New Roman"/>
          <w:sz w:val="24"/>
          <w:szCs w:val="22"/>
        </w:rPr>
        <w:t>下列采购需求中用“★”符号标明的条款为实质性要求和条件，供应商必须完全响应，未按要求响应，视为实质性偏离，其响应无效。未标注“★”的条款为非实质性要求和条件，视为非实质性偏离。非实质性偏离的范围和幅度：≧2项响应无效。</w:t>
      </w:r>
    </w:p>
    <w:p w14:paraId="534C6D82">
      <w:pPr>
        <w:spacing w:line="400" w:lineRule="exact"/>
        <w:rPr>
          <w:rFonts w:hint="eastAsia" w:ascii="宋体" w:hAnsi="宋体" w:eastAsia="宋体" w:cs="宋体"/>
          <w:b/>
          <w:bCs/>
          <w:sz w:val="24"/>
          <w:szCs w:val="24"/>
          <w:shd w:val="clear" w:color="auto" w:fill="FFFFFF"/>
          <w:lang w:val="en-US" w:eastAsia="zh-CN"/>
        </w:rPr>
      </w:pPr>
      <w:bookmarkStart w:id="52" w:name="_Toc8685"/>
      <w:bookmarkStart w:id="53" w:name="_Toc5734"/>
      <w:bookmarkStart w:id="54" w:name="_Toc26459"/>
      <w:r>
        <w:rPr>
          <w:rFonts w:hint="eastAsia" w:ascii="宋体" w:hAnsi="宋体" w:eastAsia="宋体" w:cs="宋体"/>
          <w:b/>
          <w:bCs/>
          <w:sz w:val="24"/>
          <w:szCs w:val="24"/>
          <w:shd w:val="clear" w:color="auto" w:fill="FFFFFF"/>
          <w:lang w:val="en-US" w:eastAsia="zh-CN"/>
        </w:rPr>
        <w:t>一、项目概况</w:t>
      </w:r>
      <w:bookmarkEnd w:id="52"/>
      <w:bookmarkEnd w:id="53"/>
      <w:bookmarkEnd w:id="54"/>
    </w:p>
    <w:p w14:paraId="44D8E4EA">
      <w:pPr>
        <w:pageBreakBefore w:val="0"/>
        <w:kinsoku/>
        <w:wordWrap/>
        <w:overflowPunct/>
        <w:topLinePunct w:val="0"/>
        <w:autoSpaceDE/>
        <w:autoSpaceDN/>
        <w:bidi w:val="0"/>
        <w:adjustRightInd w:val="0"/>
        <w:snapToGrid w:val="0"/>
        <w:spacing w:before="156" w:beforeLines="50" w:line="400" w:lineRule="exact"/>
        <w:ind w:left="0" w:leftChars="0" w:firstLine="210" w:firstLineChars="10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据湖南省农业农村厅关于关于印发《2026年耕地轮作项目实施方案》、《油菜生产工作项目实施方案&gt;和《湖南省张家界市永定区2026年度产油大县奖励资金实施方案》，由区农业农村局统一采购油菜种子和硼肥25万套，免费发放给种油农户。</w:t>
      </w:r>
    </w:p>
    <w:p w14:paraId="66932D23">
      <w:pPr>
        <w:spacing w:line="400" w:lineRule="exact"/>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lang w:val="en-US" w:eastAsia="zh-CN"/>
        </w:rPr>
        <w:t>二、采购项目预（概）算</w:t>
      </w:r>
    </w:p>
    <w:p w14:paraId="53D6F7FD">
      <w:pPr>
        <w:spacing w:line="400" w:lineRule="exact"/>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lang w:val="en-US" w:eastAsia="zh-CN"/>
        </w:rPr>
        <w:t>总预算∶ 2500000.00元。</w:t>
      </w:r>
    </w:p>
    <w:p w14:paraId="1967E23C">
      <w:pPr>
        <w:spacing w:line="400" w:lineRule="exact"/>
        <w:ind w:firstLine="482" w:firstLineChars="200"/>
        <w:rPr>
          <w:rFonts w:hint="eastAsia" w:ascii="宋体" w:hAnsi="宋体" w:eastAsia="宋体" w:cs="宋体"/>
          <w:b/>
          <w:bCs/>
          <w:sz w:val="24"/>
          <w:szCs w:val="24"/>
          <w:shd w:val="clear" w:color="auto" w:fill="FFFFFF"/>
          <w:lang w:val="en-US" w:eastAsia="zh-CN"/>
        </w:rPr>
      </w:pPr>
    </w:p>
    <w:p w14:paraId="3F976B6F">
      <w:pPr>
        <w:spacing w:line="400" w:lineRule="exact"/>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lang w:val="en-US" w:eastAsia="zh-CN"/>
        </w:rPr>
        <w:t>三、采购标的汇总表</w:t>
      </w:r>
    </w:p>
    <w:tbl>
      <w:tblPr>
        <w:tblStyle w:val="32"/>
        <w:tblW w:w="1009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801"/>
        <w:gridCol w:w="2537"/>
        <w:gridCol w:w="2188"/>
        <w:gridCol w:w="1183"/>
        <w:gridCol w:w="1500"/>
        <w:gridCol w:w="1058"/>
      </w:tblGrid>
      <w:tr w14:paraId="3FE4D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26" w:type="dxa"/>
            <w:tcBorders>
              <w:tl2br w:val="nil"/>
              <w:tr2bl w:val="nil"/>
            </w:tcBorders>
            <w:vAlign w:val="center"/>
          </w:tcPr>
          <w:p w14:paraId="3E92745E">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序号</w:t>
            </w:r>
          </w:p>
        </w:tc>
        <w:tc>
          <w:tcPr>
            <w:tcW w:w="801" w:type="dxa"/>
            <w:tcBorders>
              <w:right w:val="single" w:color="000000" w:sz="4" w:space="0"/>
              <w:tl2br w:val="nil"/>
              <w:tr2bl w:val="nil"/>
            </w:tcBorders>
            <w:vAlign w:val="center"/>
          </w:tcPr>
          <w:p w14:paraId="2503B72F">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包号</w:t>
            </w:r>
          </w:p>
        </w:tc>
        <w:tc>
          <w:tcPr>
            <w:tcW w:w="2537" w:type="dxa"/>
            <w:tcBorders>
              <w:left w:val="single" w:color="000000" w:sz="4" w:space="0"/>
              <w:tl2br w:val="nil"/>
              <w:tr2bl w:val="nil"/>
            </w:tcBorders>
            <w:vAlign w:val="center"/>
          </w:tcPr>
          <w:p w14:paraId="1A1F68C4">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标的名称</w:t>
            </w:r>
          </w:p>
        </w:tc>
        <w:tc>
          <w:tcPr>
            <w:tcW w:w="2188" w:type="dxa"/>
            <w:tcBorders>
              <w:tl2br w:val="nil"/>
              <w:tr2bl w:val="nil"/>
            </w:tcBorders>
            <w:vAlign w:val="center"/>
          </w:tcPr>
          <w:p w14:paraId="5B4FDE24">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品目分类编码</w:t>
            </w:r>
          </w:p>
        </w:tc>
        <w:tc>
          <w:tcPr>
            <w:tcW w:w="1183" w:type="dxa"/>
            <w:tcBorders>
              <w:tl2br w:val="nil"/>
              <w:tr2bl w:val="nil"/>
            </w:tcBorders>
            <w:vAlign w:val="center"/>
          </w:tcPr>
          <w:p w14:paraId="34C64E1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计量单位</w:t>
            </w:r>
          </w:p>
        </w:tc>
        <w:tc>
          <w:tcPr>
            <w:tcW w:w="1500" w:type="dxa"/>
            <w:tcBorders>
              <w:tl2br w:val="nil"/>
              <w:tr2bl w:val="nil"/>
            </w:tcBorders>
            <w:vAlign w:val="center"/>
          </w:tcPr>
          <w:p w14:paraId="7EB2CDA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数量</w:t>
            </w:r>
          </w:p>
        </w:tc>
        <w:tc>
          <w:tcPr>
            <w:tcW w:w="1058" w:type="dxa"/>
            <w:tcBorders>
              <w:tl2br w:val="nil"/>
              <w:tr2bl w:val="nil"/>
            </w:tcBorders>
            <w:vAlign w:val="center"/>
          </w:tcPr>
          <w:p w14:paraId="77C1A1A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是否进口</w:t>
            </w:r>
          </w:p>
        </w:tc>
      </w:tr>
      <w:tr w14:paraId="50E637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6" w:type="dxa"/>
            <w:tcBorders>
              <w:tl2br w:val="nil"/>
              <w:tr2bl w:val="nil"/>
            </w:tcBorders>
            <w:vAlign w:val="center"/>
          </w:tcPr>
          <w:p w14:paraId="00B939DF">
            <w:pPr>
              <w:widowControl/>
              <w:tabs>
                <w:tab w:val="left" w:pos="0"/>
              </w:tabs>
              <w:spacing w:line="300" w:lineRule="exact"/>
              <w:jc w:val="center"/>
              <w:rPr>
                <w:rFonts w:ascii="微软雅黑" w:hAnsi="微软雅黑" w:eastAsia="微软雅黑" w:cs="微软雅黑"/>
                <w:szCs w:val="21"/>
              </w:rPr>
            </w:pPr>
            <w:r>
              <w:rPr>
                <w:rFonts w:hint="eastAsia" w:ascii="微软雅黑" w:hAnsi="微软雅黑" w:eastAsia="微软雅黑" w:cs="微软雅黑"/>
                <w:szCs w:val="21"/>
              </w:rPr>
              <w:t>1</w:t>
            </w:r>
          </w:p>
        </w:tc>
        <w:tc>
          <w:tcPr>
            <w:tcW w:w="801" w:type="dxa"/>
            <w:tcBorders>
              <w:right w:val="single" w:color="000000" w:sz="4" w:space="0"/>
              <w:tl2br w:val="nil"/>
              <w:tr2bl w:val="nil"/>
            </w:tcBorders>
            <w:vAlign w:val="center"/>
          </w:tcPr>
          <w:p w14:paraId="11F1FE4C">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包1</w:t>
            </w:r>
          </w:p>
        </w:tc>
        <w:tc>
          <w:tcPr>
            <w:tcW w:w="2537" w:type="dxa"/>
            <w:tcBorders>
              <w:left w:val="single" w:color="000000" w:sz="4" w:space="0"/>
              <w:tl2br w:val="nil"/>
              <w:tr2bl w:val="nil"/>
            </w:tcBorders>
            <w:vAlign w:val="center"/>
          </w:tcPr>
          <w:p w14:paraId="461F4585">
            <w:pPr>
              <w:widowControl/>
              <w:spacing w:line="300" w:lineRule="exact"/>
              <w:jc w:val="center"/>
              <w:textAlignment w:val="center"/>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油菜籽、硼肥</w:t>
            </w:r>
          </w:p>
        </w:tc>
        <w:tc>
          <w:tcPr>
            <w:tcW w:w="2188" w:type="dxa"/>
            <w:tcBorders>
              <w:tl2br w:val="nil"/>
              <w:tr2bl w:val="nil"/>
            </w:tcBorders>
            <w:vAlign w:val="center"/>
          </w:tcPr>
          <w:p w14:paraId="7A360225">
            <w:pPr>
              <w:widowControl/>
              <w:spacing w:line="300" w:lineRule="exact"/>
              <w:jc w:val="center"/>
              <w:textAlignment w:val="center"/>
              <w:rPr>
                <w:rFonts w:ascii="微软雅黑" w:hAnsi="微软雅黑" w:eastAsia="微软雅黑" w:cs="微软雅黑"/>
                <w:kern w:val="0"/>
                <w:szCs w:val="21"/>
                <w:lang w:bidi="ar"/>
              </w:rPr>
            </w:pPr>
            <w:r>
              <w:rPr>
                <w:rFonts w:hint="eastAsia" w:ascii="微软雅黑" w:hAnsi="微软雅黑" w:eastAsia="微软雅黑" w:cs="微软雅黑"/>
                <w:kern w:val="0"/>
                <w:szCs w:val="21"/>
                <w:lang w:bidi="ar"/>
              </w:rPr>
              <w:t>A07030302-油菜籽</w:t>
            </w:r>
          </w:p>
        </w:tc>
        <w:tc>
          <w:tcPr>
            <w:tcW w:w="1183" w:type="dxa"/>
            <w:tcBorders>
              <w:tl2br w:val="nil"/>
              <w:tr2bl w:val="nil"/>
            </w:tcBorders>
            <w:shd w:val="clear" w:color="auto" w:fill="auto"/>
            <w:vAlign w:val="center"/>
          </w:tcPr>
          <w:p w14:paraId="095D58BB">
            <w:pPr>
              <w:widowControl/>
              <w:spacing w:line="300" w:lineRule="exact"/>
              <w:jc w:val="center"/>
              <w:textAlignment w:val="center"/>
              <w:rPr>
                <w:rFonts w:hint="eastAsia" w:ascii="微软雅黑" w:hAnsi="微软雅黑" w:eastAsia="微软雅黑" w:cs="微软雅黑"/>
                <w:kern w:val="0"/>
                <w:szCs w:val="21"/>
                <w:lang w:eastAsia="zh-CN" w:bidi="ar"/>
              </w:rPr>
            </w:pPr>
            <w:r>
              <w:rPr>
                <w:rFonts w:hint="eastAsia" w:ascii="微软雅黑" w:hAnsi="微软雅黑" w:eastAsia="微软雅黑" w:cs="微软雅黑"/>
                <w:kern w:val="0"/>
                <w:szCs w:val="21"/>
                <w:lang w:eastAsia="zh-CN" w:bidi="ar"/>
              </w:rPr>
              <w:t>套</w:t>
            </w:r>
          </w:p>
        </w:tc>
        <w:tc>
          <w:tcPr>
            <w:tcW w:w="1500" w:type="dxa"/>
            <w:tcBorders>
              <w:tl2br w:val="nil"/>
              <w:tr2bl w:val="nil"/>
            </w:tcBorders>
            <w:shd w:val="clear" w:color="auto" w:fill="auto"/>
            <w:vAlign w:val="center"/>
          </w:tcPr>
          <w:p w14:paraId="402D3686">
            <w:pPr>
              <w:widowControl/>
              <w:spacing w:line="300" w:lineRule="exact"/>
              <w:jc w:val="center"/>
              <w:textAlignment w:val="center"/>
              <w:rPr>
                <w:rFonts w:hint="default" w:ascii="微软雅黑" w:hAnsi="微软雅黑" w:eastAsia="微软雅黑" w:cs="微软雅黑"/>
                <w:kern w:val="0"/>
                <w:szCs w:val="21"/>
                <w:lang w:val="en-US" w:eastAsia="zh-CN" w:bidi="ar"/>
              </w:rPr>
            </w:pPr>
            <w:r>
              <w:rPr>
                <w:rFonts w:hint="eastAsia" w:ascii="微软雅黑" w:hAnsi="微软雅黑" w:eastAsia="微软雅黑" w:cs="微软雅黑"/>
                <w:kern w:val="0"/>
                <w:szCs w:val="21"/>
                <w:lang w:val="en-US" w:eastAsia="zh-CN" w:bidi="ar"/>
              </w:rPr>
              <w:t>250000.00</w:t>
            </w:r>
          </w:p>
        </w:tc>
        <w:tc>
          <w:tcPr>
            <w:tcW w:w="1058" w:type="dxa"/>
            <w:tcBorders>
              <w:tl2br w:val="nil"/>
              <w:tr2bl w:val="nil"/>
            </w:tcBorders>
            <w:shd w:val="clear" w:color="auto" w:fill="auto"/>
            <w:vAlign w:val="center"/>
          </w:tcPr>
          <w:p w14:paraId="035CCECC">
            <w:pPr>
              <w:widowControl/>
              <w:spacing w:line="300" w:lineRule="exact"/>
              <w:jc w:val="center"/>
              <w:textAlignment w:val="center"/>
              <w:rPr>
                <w:rFonts w:ascii="微软雅黑" w:hAnsi="微软雅黑" w:eastAsia="微软雅黑" w:cs="微软雅黑"/>
                <w:kern w:val="0"/>
                <w:szCs w:val="21"/>
                <w:lang w:bidi="ar"/>
              </w:rPr>
            </w:pPr>
            <w:r>
              <w:rPr>
                <w:rFonts w:hint="eastAsia" w:ascii="微软雅黑" w:hAnsi="微软雅黑" w:eastAsia="微软雅黑" w:cs="微软雅黑"/>
                <w:kern w:val="0"/>
                <w:szCs w:val="21"/>
                <w:lang w:bidi="ar"/>
              </w:rPr>
              <w:t>否</w:t>
            </w:r>
          </w:p>
        </w:tc>
      </w:tr>
      <w:tr w14:paraId="4C1EC4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93" w:type="dxa"/>
            <w:gridSpan w:val="7"/>
            <w:tcBorders>
              <w:tl2br w:val="nil"/>
              <w:tr2bl w:val="nil"/>
            </w:tcBorders>
            <w:vAlign w:val="center"/>
          </w:tcPr>
          <w:p w14:paraId="7D2C9BE2">
            <w:pPr>
              <w:widowControl/>
              <w:spacing w:line="300" w:lineRule="exact"/>
              <w:jc w:val="center"/>
              <w:textAlignment w:val="center"/>
              <w:rPr>
                <w:rFonts w:hint="eastAsia" w:ascii="微软雅黑" w:hAnsi="微软雅黑" w:eastAsia="微软雅黑" w:cs="微软雅黑"/>
                <w:kern w:val="0"/>
                <w:szCs w:val="21"/>
                <w:lang w:bidi="ar"/>
              </w:rPr>
            </w:pPr>
            <w:r>
              <w:rPr>
                <w:rFonts w:hint="eastAsia" w:ascii="宋体" w:hAnsi="宋体" w:cs="宋体"/>
                <w:b/>
                <w:color w:val="auto"/>
                <w:szCs w:val="21"/>
              </w:rPr>
              <w:t>注：一套油菜种子</w:t>
            </w:r>
            <w:r>
              <w:rPr>
                <w:rFonts w:hint="eastAsia" w:ascii="宋体" w:hAnsi="宋体" w:cs="宋体"/>
                <w:b/>
                <w:color w:val="auto"/>
                <w:szCs w:val="21"/>
                <w:lang w:eastAsia="zh-CN"/>
              </w:rPr>
              <w:t>（</w:t>
            </w:r>
            <w:r>
              <w:rPr>
                <w:rFonts w:hint="eastAsia" w:ascii="宋体" w:hAnsi="宋体" w:cs="宋体"/>
                <w:b/>
                <w:color w:val="auto"/>
                <w:szCs w:val="21"/>
              </w:rPr>
              <w:t>包括1包油菜种子和1包硼肥</w:t>
            </w:r>
            <w:r>
              <w:rPr>
                <w:rFonts w:hint="eastAsia" w:ascii="宋体" w:hAnsi="宋体" w:cs="宋体"/>
                <w:b/>
                <w:color w:val="auto"/>
                <w:szCs w:val="21"/>
                <w:lang w:eastAsia="zh-CN"/>
              </w:rPr>
              <w:t>），</w:t>
            </w:r>
            <w:r>
              <w:rPr>
                <w:rFonts w:hint="eastAsia" w:ascii="宋体" w:hAnsi="宋体" w:cs="宋体"/>
                <w:b/>
                <w:color w:val="auto"/>
                <w:szCs w:val="21"/>
              </w:rPr>
              <w:t>采购数量为拟采购数量，最终结算金额以实际数量为准，据实结算</w:t>
            </w:r>
            <w:r>
              <w:rPr>
                <w:rFonts w:hint="eastAsia" w:ascii="宋体" w:hAnsi="宋体" w:cs="宋体"/>
                <w:color w:val="auto"/>
                <w:szCs w:val="21"/>
              </w:rPr>
              <w:t>。</w:t>
            </w:r>
          </w:p>
        </w:tc>
      </w:tr>
    </w:tbl>
    <w:p w14:paraId="10627656">
      <w:pPr>
        <w:pStyle w:val="97"/>
        <w:adjustRightInd w:val="0"/>
        <w:snapToGrid w:val="0"/>
        <w:spacing w:line="360" w:lineRule="auto"/>
        <w:rPr>
          <w:rFonts w:ascii="宋体" w:hAnsi="宋体"/>
          <w:b/>
          <w:szCs w:val="21"/>
        </w:rPr>
      </w:pPr>
    </w:p>
    <w:p w14:paraId="2BD77BCA">
      <w:pPr>
        <w:spacing w:line="400" w:lineRule="exact"/>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lang w:val="en-US" w:eastAsia="zh-CN"/>
        </w:rPr>
        <w:t>四、技术商务要求</w:t>
      </w:r>
    </w:p>
    <w:p w14:paraId="67D870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rPr>
          <w:rFonts w:hint="eastAsia" w:ascii="Calibri" w:hAnsi="Calibri" w:eastAsia="宋体" w:cs="Times New Roman"/>
          <w:b/>
          <w:bCs/>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t>★1、</w:t>
      </w:r>
      <w:r>
        <w:rPr>
          <w:rFonts w:hint="eastAsia" w:ascii="Calibri" w:hAnsi="Calibri" w:eastAsia="宋体" w:cs="Times New Roman"/>
          <w:b/>
          <w:bCs/>
          <w:color w:val="auto"/>
          <w:kern w:val="2"/>
          <w:sz w:val="21"/>
          <w:szCs w:val="22"/>
          <w:lang w:val="en-US" w:eastAsia="zh-CN" w:bidi="ar-SA"/>
        </w:rPr>
        <w:t>技术要求</w:t>
      </w:r>
    </w:p>
    <w:p w14:paraId="0C0201FC">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1）油菜种子：农业部登记品种，品种为永定区2025-2026年油菜新品种试验示范结果公示中适宜在永定区推广种植的品种（金邡油、烁沣油18、核优5号、沣油2118、圣光165R、大地279、中油516、大地199；含油率≥45%；包装100g/包；高产、稳产、综合抗逆性强、适宜永定区大面积推广种植，品种在种植栽培过程中不得出现开返花、花而不实、荫荚、检疫性病害等现象，一旦出现因品种质量、适应性等问题造成油菜种植户减产，带来的损失由品种供货商负责。</w:t>
      </w:r>
    </w:p>
    <w:p w14:paraId="7EA89BEC">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（2）油菜种子纯度在≥86%，净度在≥98%，发芽率在≥82%，水份在≤9%。</w:t>
      </w:r>
    </w:p>
    <w:p w14:paraId="61F5D0B8">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（3）硼肥：纯硼含量≥12%；包装200克/包；粉末状（便于机耕机播时硼肥和油菜种子同时机播）。</w:t>
      </w:r>
    </w:p>
    <w:p w14:paraId="3BA26484">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（4）所投油菜种子和硼肥不得掺杂使假，不得提供跨年陈种和硼肥，包装和标签符合国家指定的销售标准要求。包装物不计价，不收回。</w:t>
      </w:r>
    </w:p>
    <w:p w14:paraId="495068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eastAsia" w:ascii="宋体" w:hAnsi="宋体" w:eastAsia="宋体" w:cs="宋体"/>
          <w:color w:val="auto"/>
          <w:kern w:val="2"/>
          <w:sz w:val="21"/>
          <w:szCs w:val="22"/>
          <w:lang w:val="en-US" w:eastAsia="zh-CN" w:bidi="ar-SA"/>
        </w:rPr>
      </w:pPr>
      <w:r>
        <w:rPr>
          <w:rFonts w:hint="eastAsia" w:ascii="宋体" w:hAnsi="宋体" w:eastAsia="宋体" w:cs="宋体"/>
          <w:b/>
          <w:bCs/>
          <w:color w:val="auto"/>
          <w:sz w:val="24"/>
          <w:szCs w:val="21"/>
        </w:rPr>
        <w:t>2、商务要求</w:t>
      </w:r>
    </w:p>
    <w:p w14:paraId="3F79EE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jc w:val="both"/>
        <w:textAlignment w:val="auto"/>
        <w:rPr>
          <w:rFonts w:hint="eastAsia" w:ascii="宋体" w:hAnsi="宋体" w:eastAsia="宋体" w:cs="宋体"/>
          <w:color w:val="auto"/>
          <w:kern w:val="2"/>
          <w:sz w:val="21"/>
          <w:szCs w:val="22"/>
          <w:lang w:val="en-US" w:eastAsia="zh-CN" w:bidi="ar-SA"/>
        </w:rPr>
      </w:pPr>
      <w:r>
        <w:rPr>
          <w:rFonts w:hint="eastAsia" w:ascii="宋体" w:hAnsi="宋体" w:eastAsia="宋体" w:cs="宋体"/>
          <w:b/>
          <w:bCs/>
          <w:color w:val="auto"/>
          <w:kern w:val="2"/>
          <w:sz w:val="21"/>
          <w:szCs w:val="22"/>
          <w:lang w:val="en-US" w:eastAsia="zh-CN" w:bidi="ar-SA"/>
        </w:rPr>
        <w:t>（1）产品运输、保险及保管</w:t>
      </w:r>
    </w:p>
    <w:p w14:paraId="0725D8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sz w:val="21"/>
          <w:szCs w:val="21"/>
        </w:rPr>
        <w:t>1.1</w:t>
      </w:r>
      <w:r>
        <w:rPr>
          <w:rFonts w:hint="eastAsia" w:ascii="宋体" w:hAnsi="宋体" w:eastAsia="宋体" w:cs="宋体"/>
          <w:bCs/>
          <w:color w:val="auto"/>
          <w:sz w:val="21"/>
          <w:szCs w:val="21"/>
          <w:lang w:eastAsia="zh-CN"/>
        </w:rPr>
        <w:t>成交供应商</w:t>
      </w:r>
      <w:r>
        <w:rPr>
          <w:rFonts w:hint="eastAsia" w:ascii="宋体" w:hAnsi="宋体" w:eastAsia="宋体" w:cs="宋体"/>
          <w:bCs/>
          <w:color w:val="auto"/>
          <w:sz w:val="21"/>
          <w:szCs w:val="21"/>
        </w:rPr>
        <w:t>负责保证货物</w:t>
      </w:r>
      <w:r>
        <w:rPr>
          <w:rFonts w:hint="eastAsia" w:ascii="宋体" w:hAnsi="宋体" w:eastAsia="宋体" w:cs="宋体"/>
          <w:color w:val="auto"/>
          <w:sz w:val="21"/>
          <w:szCs w:val="21"/>
        </w:rPr>
        <w:t>按时按质按量交货</w:t>
      </w:r>
      <w:r>
        <w:rPr>
          <w:rFonts w:hint="eastAsia" w:ascii="宋体" w:hAnsi="宋体" w:eastAsia="宋体" w:cs="宋体"/>
          <w:color w:val="auto"/>
          <w:sz w:val="21"/>
          <w:szCs w:val="21"/>
          <w:lang w:eastAsia="zh-CN"/>
        </w:rPr>
        <w:t>，</w:t>
      </w:r>
      <w:r>
        <w:rPr>
          <w:rFonts w:hint="eastAsia" w:ascii="宋体" w:hAnsi="宋体" w:eastAsia="宋体" w:cs="宋体"/>
          <w:bCs/>
          <w:color w:val="auto"/>
          <w:sz w:val="21"/>
          <w:szCs w:val="21"/>
        </w:rPr>
        <w:t xml:space="preserve">在没有任何损坏的情况下安全运抵合同规定的交货地点，应承担由于其包装或防护措施不妥引起货物损坏和丢失的任何责任或费用。 </w:t>
      </w:r>
    </w:p>
    <w:p w14:paraId="3758A0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1.2</w:t>
      </w:r>
      <w:r>
        <w:rPr>
          <w:rFonts w:hint="eastAsia" w:ascii="宋体" w:hAnsi="宋体" w:eastAsia="宋体" w:cs="宋体"/>
          <w:bCs/>
          <w:sz w:val="21"/>
          <w:szCs w:val="21"/>
          <w:lang w:eastAsia="zh-CN"/>
        </w:rPr>
        <w:t>成交供应商</w:t>
      </w:r>
      <w:r>
        <w:rPr>
          <w:rFonts w:hint="eastAsia" w:ascii="宋体" w:hAnsi="宋体" w:eastAsia="宋体" w:cs="宋体"/>
          <w:bCs/>
          <w:sz w:val="21"/>
          <w:szCs w:val="21"/>
        </w:rPr>
        <w:t>负责产品在指定地点的保管，直至项目验收合格。</w:t>
      </w:r>
    </w:p>
    <w:p w14:paraId="602A14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1.3</w:t>
      </w:r>
      <w:r>
        <w:rPr>
          <w:rFonts w:hint="eastAsia" w:ascii="宋体" w:hAnsi="宋体" w:eastAsia="宋体" w:cs="宋体"/>
          <w:bCs/>
          <w:sz w:val="21"/>
          <w:szCs w:val="21"/>
          <w:lang w:eastAsia="zh-CN"/>
        </w:rPr>
        <w:t>成交供应商</w:t>
      </w:r>
      <w:r>
        <w:rPr>
          <w:rFonts w:hint="eastAsia" w:ascii="宋体" w:hAnsi="宋体" w:eastAsia="宋体" w:cs="宋体"/>
          <w:bCs/>
          <w:sz w:val="21"/>
          <w:szCs w:val="21"/>
        </w:rPr>
        <w:t>负责其派出的实施人员的人身意外保险</w:t>
      </w:r>
      <w:r>
        <w:rPr>
          <w:rFonts w:hint="eastAsia" w:ascii="宋体" w:hAnsi="宋体" w:eastAsia="宋体" w:cs="宋体"/>
          <w:bCs/>
          <w:sz w:val="21"/>
          <w:szCs w:val="21"/>
          <w:lang w:eastAsia="zh-CN"/>
        </w:rPr>
        <w:t>，并</w:t>
      </w:r>
      <w:r>
        <w:rPr>
          <w:rFonts w:hint="eastAsia" w:ascii="宋体" w:hAnsi="宋体" w:eastAsia="宋体" w:cs="宋体"/>
          <w:bCs/>
          <w:sz w:val="21"/>
          <w:szCs w:val="21"/>
        </w:rPr>
        <w:t>承担所有运输、搬运过程中的安全责任。</w:t>
      </w:r>
    </w:p>
    <w:p w14:paraId="7BC74E4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val="0"/>
          <w:color w:val="auto"/>
          <w:sz w:val="21"/>
          <w:szCs w:val="21"/>
        </w:rPr>
      </w:pPr>
      <w:r>
        <w:rPr>
          <w:rFonts w:hint="eastAsia" w:ascii="宋体" w:hAnsi="宋体" w:eastAsia="宋体" w:cs="宋体"/>
          <w:b/>
          <w:bCs w:val="0"/>
          <w:sz w:val="21"/>
          <w:szCs w:val="21"/>
          <w:lang w:val="en-US" w:eastAsia="zh-CN"/>
        </w:rPr>
        <w:t>（2）</w:t>
      </w:r>
      <w:r>
        <w:rPr>
          <w:rFonts w:hint="eastAsia" w:ascii="宋体" w:hAnsi="宋体" w:eastAsia="宋体" w:cs="宋体"/>
          <w:b/>
          <w:bCs w:val="0"/>
          <w:color w:val="auto"/>
          <w:sz w:val="21"/>
          <w:szCs w:val="21"/>
        </w:rPr>
        <w:t>交货时间、地点及方式</w:t>
      </w:r>
    </w:p>
    <w:p w14:paraId="7533D32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lang w:val="en-US" w:eastAsia="zh-CN"/>
        </w:rPr>
        <w:t>2.1交货时间</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签订合同</w:t>
      </w:r>
      <w:r>
        <w:rPr>
          <w:rFonts w:hint="eastAsia" w:ascii="宋体" w:hAnsi="宋体" w:eastAsia="宋体" w:cs="宋体"/>
          <w:color w:val="000000" w:themeColor="text1"/>
          <w:sz w:val="21"/>
          <w:szCs w:val="21"/>
          <w:lang w:eastAsia="zh-CN"/>
          <w14:textFill>
            <w14:solidFill>
              <w14:schemeClr w14:val="tx1"/>
            </w14:solidFill>
          </w14:textFill>
        </w:rPr>
        <w:t>后</w:t>
      </w:r>
      <w:r>
        <w:rPr>
          <w:rFonts w:hint="eastAsia" w:ascii="宋体" w:hAnsi="宋体" w:eastAsia="宋体" w:cs="宋体"/>
          <w:color w:val="000000" w:themeColor="text1"/>
          <w:sz w:val="21"/>
          <w:szCs w:val="21"/>
          <w:lang w:val="en-US" w:eastAsia="zh-CN"/>
          <w14:textFill>
            <w14:solidFill>
              <w14:schemeClr w14:val="tx1"/>
            </w14:solidFill>
          </w14:textFill>
        </w:rPr>
        <w:t>3日内送货。</w:t>
      </w:r>
    </w:p>
    <w:p w14:paraId="0C5C64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2.2交货地点：中标人按采购人要求将采购</w:t>
      </w:r>
      <w:r>
        <w:rPr>
          <w:rFonts w:hint="eastAsia" w:ascii="宋体" w:hAnsi="宋体" w:eastAsia="宋体" w:cs="宋体"/>
          <w:color w:val="auto"/>
          <w:sz w:val="21"/>
          <w:szCs w:val="21"/>
          <w:lang w:val="en-US" w:eastAsia="zh-CN"/>
        </w:rPr>
        <w:t>货物3日内送</w:t>
      </w:r>
      <w:r>
        <w:rPr>
          <w:rFonts w:hint="eastAsia" w:ascii="宋体" w:hAnsi="宋体" w:eastAsia="宋体" w:cs="宋体"/>
          <w:color w:val="000000" w:themeColor="text1"/>
          <w:sz w:val="21"/>
          <w:szCs w:val="21"/>
          <w:lang w:val="en-US" w:eastAsia="zh-CN"/>
          <w14:textFill>
            <w14:solidFill>
              <w14:schemeClr w14:val="tx1"/>
            </w14:solidFill>
          </w14:textFill>
        </w:rPr>
        <w:t>到采购人指定地点，并配送到各乡镇村。</w:t>
      </w:r>
    </w:p>
    <w:p w14:paraId="3481E33E">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2.3履行方式：中标人按采购人要求负责进行直至项目验收合格。</w:t>
      </w:r>
    </w:p>
    <w:p w14:paraId="05B4243B">
      <w:pPr>
        <w:adjustRightInd w:val="0"/>
        <w:snapToGrid w:val="0"/>
        <w:spacing w:line="360" w:lineRule="auto"/>
        <w:ind w:left="624" w:leftChars="200" w:hanging="204" w:hangingChars="97"/>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lang w:eastAsia="zh-CN"/>
        </w:rPr>
        <w:t>质量要求</w:t>
      </w:r>
    </w:p>
    <w:p w14:paraId="68FB9D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3.1供应商应具有承担本项目的能力，所投产品须通过国审或湘审审定的</w:t>
      </w:r>
      <w:r>
        <w:rPr>
          <w:rFonts w:hint="eastAsia" w:ascii="宋体" w:hAnsi="宋体" w:eastAsia="宋体" w:cs="宋体"/>
          <w:color w:val="000000" w:themeColor="text1"/>
          <w:sz w:val="21"/>
          <w:szCs w:val="21"/>
          <w:lang w:val="en-US" w:eastAsia="zh-CN"/>
          <w14:textFill>
            <w14:solidFill>
              <w14:schemeClr w14:val="tx1"/>
            </w14:solidFill>
          </w14:textFill>
        </w:rPr>
        <w:t>优质双低双高杂交</w:t>
      </w:r>
      <w:r>
        <w:rPr>
          <w:rFonts w:hint="eastAsia" w:ascii="宋体" w:hAnsi="宋体" w:eastAsia="宋体" w:cs="宋体"/>
          <w:color w:val="auto"/>
          <w:sz w:val="21"/>
          <w:szCs w:val="21"/>
          <w:lang w:val="en-US" w:eastAsia="zh-CN"/>
        </w:rPr>
        <w:t>油菜种子，质量符合国家标准。</w:t>
      </w:r>
    </w:p>
    <w:p w14:paraId="733B73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3.2</w:t>
      </w:r>
      <w:r>
        <w:rPr>
          <w:rFonts w:hint="eastAsia" w:ascii="宋体" w:hAnsi="宋体" w:eastAsia="宋体" w:cs="宋体"/>
          <w:color w:val="000000" w:themeColor="text1"/>
          <w:sz w:val="21"/>
          <w:szCs w:val="21"/>
          <w:lang w:val="en-US" w:eastAsia="zh-CN"/>
          <w14:textFill>
            <w14:solidFill>
              <w14:schemeClr w14:val="tx1"/>
            </w14:solidFill>
          </w14:textFill>
        </w:rPr>
        <w:t>种子须适合永定区种植，并提供检测机构出具的种子质量检测报告与基因检测报告；硼肥提供检测机构出具的</w:t>
      </w:r>
      <w:r>
        <w:rPr>
          <w:rFonts w:hint="eastAsia" w:ascii="宋体" w:hAnsi="宋体" w:eastAsia="宋体" w:cs="宋体"/>
          <w:color w:val="000000" w:themeColor="text1"/>
          <w:sz w:val="21"/>
          <w:szCs w:val="21"/>
          <w14:textFill>
            <w14:solidFill>
              <w14:schemeClr w14:val="tx1"/>
            </w14:solidFill>
          </w14:textFill>
        </w:rPr>
        <w:t>质量检测报告</w:t>
      </w:r>
      <w:r>
        <w:rPr>
          <w:rFonts w:hint="eastAsia" w:ascii="宋体" w:hAnsi="宋体" w:eastAsia="宋体" w:cs="宋体"/>
          <w:color w:val="000000" w:themeColor="text1"/>
          <w:sz w:val="21"/>
          <w:szCs w:val="21"/>
          <w:lang w:eastAsia="zh-CN"/>
          <w14:textFill>
            <w14:solidFill>
              <w14:schemeClr w14:val="tx1"/>
            </w14:solidFill>
          </w14:textFill>
        </w:rPr>
        <w:t>。</w:t>
      </w:r>
    </w:p>
    <w:p w14:paraId="4711D86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3.3供种企业负责提供种子的主要栽培措施、使用条件说明等资料，并全程免费提供技术咨询和技术指导。</w:t>
      </w:r>
    </w:p>
    <w:p w14:paraId="15B96F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3.4整体基本质量保证期按国家现行标准执行，</w:t>
      </w:r>
      <w:r>
        <w:rPr>
          <w:rFonts w:hint="eastAsia" w:ascii="宋体" w:hAnsi="宋体" w:eastAsia="宋体" w:cs="宋体"/>
          <w:b w:val="0"/>
          <w:bCs w:val="0"/>
          <w:color w:val="000000" w:themeColor="text1"/>
          <w:sz w:val="21"/>
          <w:szCs w:val="21"/>
          <w:lang w:val="en-US" w:eastAsia="zh-CN"/>
          <w14:textFill>
            <w14:solidFill>
              <w14:schemeClr w14:val="tx1"/>
            </w14:solidFill>
          </w14:textFill>
        </w:rPr>
        <w:t>保质期6个月</w:t>
      </w:r>
      <w:r>
        <w:rPr>
          <w:rFonts w:hint="eastAsia" w:ascii="宋体" w:hAnsi="宋体" w:eastAsia="宋体" w:cs="宋体"/>
          <w:color w:val="auto"/>
          <w:sz w:val="21"/>
          <w:szCs w:val="21"/>
          <w:lang w:val="en-US" w:eastAsia="zh-CN"/>
        </w:rPr>
        <w:t>，从验收合格并签字确认之日起算起。供应商可根据自身情况，在不低于本要求的前提下承诺更优质的质保期。如在保质期内出现质量问题，一切责任及经济损失由供货方承担。</w:t>
      </w:r>
    </w:p>
    <w:p w14:paraId="65749890">
      <w:pPr>
        <w:adjustRightInd w:val="0"/>
        <w:snapToGrid w:val="0"/>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宋体" w:hAnsi="宋体" w:eastAsia="宋体" w:cs="宋体"/>
          <w:b/>
          <w:bCs/>
          <w:color w:val="auto"/>
          <w:sz w:val="21"/>
          <w:szCs w:val="21"/>
          <w:lang w:eastAsia="zh-CN"/>
        </w:rPr>
        <w:t>服务要求</w:t>
      </w:r>
    </w:p>
    <w:p w14:paraId="01995B2F">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★4.1供应商在开标前后必须配合采购方种子管理部门所开展的油菜种子、硼肥抽样检测；中标单位后续提供的</w:t>
      </w:r>
      <w:r>
        <w:rPr>
          <w:rFonts w:hint="eastAsia" w:ascii="宋体" w:hAnsi="宋体" w:eastAsia="宋体" w:cs="宋体"/>
          <w:color w:val="000000" w:themeColor="text1"/>
          <w:kern w:val="2"/>
          <w:sz w:val="21"/>
          <w:szCs w:val="21"/>
          <w:lang w:val="en-US" w:eastAsia="zh-CN" w:bidi="ar-SA"/>
          <w14:textFill>
            <w14:solidFill>
              <w14:schemeClr w14:val="tx1"/>
            </w14:solidFill>
          </w14:textFill>
        </w:rPr>
        <w:t>优质双低双高杂交</w:t>
      </w:r>
      <w:r>
        <w:rPr>
          <w:rFonts w:hint="eastAsia" w:ascii="宋体" w:hAnsi="宋体" w:eastAsia="宋体" w:cs="宋体"/>
          <w:color w:val="auto"/>
          <w:kern w:val="2"/>
          <w:sz w:val="21"/>
          <w:szCs w:val="21"/>
          <w:lang w:val="en-US" w:eastAsia="zh-CN" w:bidi="ar-SA"/>
        </w:rPr>
        <w:t>和硼肥必须是经过采购方种子管理部门抽样检测合格的批次。</w:t>
      </w:r>
    </w:p>
    <w:p w14:paraId="794B9C58">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4.2为方便发放到各农户，货物包装必须符合采购方的要求。</w:t>
      </w:r>
    </w:p>
    <w:p w14:paraId="2C8B248C">
      <w:pPr>
        <w:keepNext w:val="0"/>
        <w:keepLines w:val="0"/>
        <w:pageBreakBefore w:val="0"/>
        <w:widowControl/>
        <w:suppressLineNumbers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color w:val="auto"/>
          <w:sz w:val="21"/>
          <w:szCs w:val="21"/>
          <w:lang w:val="en-US" w:eastAsia="zh-CN"/>
        </w:rPr>
        <w:t>4.3</w:t>
      </w:r>
      <w:r>
        <w:rPr>
          <w:rFonts w:hint="eastAsia" w:ascii="宋体" w:hAnsi="宋体" w:eastAsia="宋体" w:cs="宋体"/>
          <w:b w:val="0"/>
          <w:bCs w:val="0"/>
          <w:sz w:val="21"/>
          <w:szCs w:val="21"/>
          <w:lang w:eastAsia="zh-CN"/>
        </w:rPr>
        <w:t>供应商提供的标的物应符合:相关的国家强制标准、行业标准及法律法规规定的其他标准、规范</w:t>
      </w:r>
      <w:r>
        <w:rPr>
          <w:rFonts w:hint="eastAsia" w:ascii="宋体" w:hAnsi="宋体" w:eastAsia="宋体" w:cs="宋体"/>
          <w:b/>
          <w:bCs/>
          <w:color w:val="auto"/>
          <w:kern w:val="0"/>
          <w:sz w:val="21"/>
          <w:szCs w:val="21"/>
          <w:lang w:val="en-US" w:eastAsia="zh-CN" w:bidi="ar"/>
        </w:rPr>
        <w:t>。</w:t>
      </w:r>
    </w:p>
    <w:p w14:paraId="6FF2C2C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4.4响应时间：7×24h的服务响应。</w:t>
      </w:r>
    </w:p>
    <w:p w14:paraId="5F5BC5C5">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4.5</w:t>
      </w:r>
      <w:r>
        <w:rPr>
          <w:rFonts w:hint="eastAsia" w:ascii="宋体" w:hAnsi="宋体" w:eastAsia="宋体" w:cs="宋体"/>
          <w:b w:val="0"/>
          <w:bCs w:val="0"/>
          <w:color w:val="auto"/>
          <w:kern w:val="2"/>
          <w:sz w:val="21"/>
          <w:szCs w:val="21"/>
          <w:lang w:val="en-US" w:eastAsia="zh-CN" w:bidi="ar-SA"/>
        </w:rPr>
        <w:t>按采购人要求进行相关的服务，未按采购人要求实施的，所产生的损失由成交供应商自行负责。</w:t>
      </w:r>
    </w:p>
    <w:p w14:paraId="2540906A">
      <w:pPr>
        <w:keepNext w:val="0"/>
        <w:keepLines w:val="0"/>
        <w:pageBreakBefore w:val="0"/>
        <w:widowControl w:val="0"/>
        <w:numPr>
          <w:ilvl w:val="0"/>
          <w:numId w:val="0"/>
        </w:numPr>
        <w:kinsoku/>
        <w:wordWrap/>
        <w:overflowPunct/>
        <w:topLinePunct w:val="0"/>
        <w:autoSpaceDE/>
        <w:autoSpaceDN/>
        <w:bidi w:val="0"/>
        <w:spacing w:line="360" w:lineRule="auto"/>
        <w:ind w:firstLine="632" w:firstLineChars="300"/>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（5）</w:t>
      </w:r>
      <w:r>
        <w:rPr>
          <w:rFonts w:hint="eastAsia" w:ascii="宋体" w:hAnsi="宋体" w:eastAsia="宋体" w:cs="宋体"/>
          <w:b/>
          <w:bCs/>
          <w:color w:val="auto"/>
          <w:sz w:val="21"/>
          <w:szCs w:val="21"/>
          <w:lang w:eastAsia="zh-CN"/>
        </w:rPr>
        <w:t>付款方式及验收</w:t>
      </w:r>
    </w:p>
    <w:p w14:paraId="706DCF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lang w:eastAsia="zh-CN"/>
        </w:rPr>
        <w:t xml:space="preserve">1付款人：张家界市永定区农业农村局。  </w:t>
      </w:r>
    </w:p>
    <w:p w14:paraId="047C24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5.2</w:t>
      </w:r>
      <w:r>
        <w:rPr>
          <w:rFonts w:hint="eastAsia" w:ascii="宋体" w:hAnsi="宋体" w:eastAsia="宋体" w:cs="宋体"/>
          <w:b w:val="0"/>
          <w:bCs w:val="0"/>
          <w:color w:val="auto"/>
          <w:sz w:val="21"/>
          <w:szCs w:val="21"/>
          <w:lang w:eastAsia="zh-CN"/>
        </w:rPr>
        <w:t>付款方式：</w:t>
      </w:r>
      <w:r>
        <w:rPr>
          <w:rFonts w:hint="eastAsia" w:ascii="宋体" w:hAnsi="宋体" w:eastAsia="宋体" w:cs="宋体"/>
          <w:color w:val="auto"/>
          <w:sz w:val="21"/>
          <w:szCs w:val="21"/>
          <w:lang w:eastAsia="zh-CN"/>
        </w:rPr>
        <w:t>种子种植后如纯度、芽率、真实性符合合同约定标准，</w:t>
      </w:r>
      <w:r>
        <w:rPr>
          <w:rFonts w:hint="eastAsia" w:ascii="宋体" w:hAnsi="宋体" w:eastAsia="宋体" w:cs="宋体"/>
          <w:color w:val="auto"/>
          <w:sz w:val="21"/>
          <w:szCs w:val="21"/>
          <w:lang w:val="en-US" w:eastAsia="zh-CN"/>
        </w:rPr>
        <w:t>2026年12月底一次性付97%合同价款，3%质量保证金质保期满后无息付清。如纯度、芽率真实性不符合合同约定，采购人不予付款，供应商还需赔偿甲方所有损失</w:t>
      </w:r>
      <w:r>
        <w:rPr>
          <w:rFonts w:hint="eastAsia" w:ascii="宋体" w:hAnsi="宋体" w:eastAsia="宋体" w:cs="宋体"/>
          <w:b w:val="0"/>
          <w:bCs w:val="0"/>
          <w:color w:val="auto"/>
          <w:sz w:val="21"/>
          <w:szCs w:val="21"/>
          <w:lang w:eastAsia="zh-CN"/>
        </w:rPr>
        <w:t>。</w:t>
      </w:r>
    </w:p>
    <w:p w14:paraId="67C728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5.3</w:t>
      </w:r>
      <w:r>
        <w:rPr>
          <w:rFonts w:hint="eastAsia" w:ascii="宋体" w:hAnsi="宋体" w:eastAsia="宋体" w:cs="宋体"/>
          <w:b w:val="0"/>
          <w:bCs w:val="0"/>
          <w:color w:val="auto"/>
          <w:sz w:val="21"/>
          <w:szCs w:val="21"/>
          <w:lang w:eastAsia="zh-CN"/>
        </w:rPr>
        <w:t>验收方式：采购方组织人员进行验收，成交供应方所提供的货物开箱后，发现有任何问题（包括品种、质量、数量、外观损伤），必须以采购人能接受的方式加以解决，及时处理，验收不合格，采购方有权拒付货款，一切损失由供应商负责。</w:t>
      </w:r>
    </w:p>
    <w:p w14:paraId="0B7BF6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5.3.1</w:t>
      </w:r>
      <w:r>
        <w:rPr>
          <w:rFonts w:hint="eastAsia" w:ascii="宋体" w:hAnsi="宋体" w:eastAsia="宋体" w:cs="宋体"/>
          <w:b w:val="0"/>
          <w:bCs w:val="0"/>
          <w:color w:val="000000" w:themeColor="text1"/>
          <w:sz w:val="21"/>
          <w:szCs w:val="21"/>
          <w:lang w:eastAsia="zh-CN"/>
          <w14:textFill>
            <w14:solidFill>
              <w14:schemeClr w14:val="tx1"/>
            </w14:solidFill>
          </w14:textFill>
        </w:rPr>
        <w:t>货物验收应按国家标准和规范及采购人要求进行。</w:t>
      </w:r>
      <w:r>
        <w:rPr>
          <w:rFonts w:hint="eastAsia" w:ascii="宋体" w:hAnsi="宋体" w:eastAsia="宋体" w:cs="宋体"/>
          <w:b/>
          <w:bCs/>
          <w:color w:val="000000" w:themeColor="text1"/>
          <w:sz w:val="21"/>
          <w:szCs w:val="21"/>
          <w:lang w:eastAsia="zh-CN"/>
          <w14:textFill>
            <w14:solidFill>
              <w14:schemeClr w14:val="tx1"/>
            </w14:solidFill>
          </w14:textFill>
        </w:rPr>
        <w:t>成交供应商向采购人验收代表提交相应的检测报告等资料，供采购人验收时审查。</w:t>
      </w:r>
    </w:p>
    <w:p w14:paraId="360386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5.3.2</w:t>
      </w:r>
      <w:r>
        <w:rPr>
          <w:rFonts w:hint="eastAsia" w:ascii="宋体" w:hAnsi="宋体" w:eastAsia="宋体" w:cs="宋体"/>
          <w:b w:val="0"/>
          <w:bCs w:val="0"/>
          <w:sz w:val="21"/>
          <w:szCs w:val="21"/>
          <w:lang w:eastAsia="zh-CN"/>
        </w:rPr>
        <w:t>验收过程中产生纠纷的，由质量技术监督部门认定的检测机构检测，如因采购人原因造成的，由采购人承担检测费用；否则，由中标供应商承担。</w:t>
      </w:r>
    </w:p>
    <w:p w14:paraId="035D35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5.3.3</w:t>
      </w:r>
      <w:r>
        <w:rPr>
          <w:rFonts w:hint="eastAsia" w:ascii="宋体" w:hAnsi="宋体" w:eastAsia="宋体" w:cs="宋体"/>
          <w:b w:val="0"/>
          <w:bCs w:val="0"/>
          <w:sz w:val="21"/>
          <w:szCs w:val="21"/>
          <w:lang w:eastAsia="zh-CN"/>
        </w:rPr>
        <w:t>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p w14:paraId="05467AA9">
      <w:pPr>
        <w:spacing w:line="400" w:lineRule="exact"/>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lang w:val="en-US" w:eastAsia="zh-CN"/>
        </w:rPr>
        <w:t>五、其他需要说明的事项</w:t>
      </w:r>
    </w:p>
    <w:p w14:paraId="738F6C60">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bCs/>
          <w:color w:val="auto"/>
          <w:sz w:val="21"/>
          <w:szCs w:val="21"/>
          <w:lang w:val="en-US" w:eastAsia="zh-CN"/>
        </w:rPr>
        <w:t>1.</w:t>
      </w:r>
      <w:r>
        <w:rPr>
          <w:rFonts w:hint="eastAsia" w:ascii="宋体" w:hAnsi="宋体" w:eastAsia="宋体" w:cs="宋体"/>
          <w:b/>
          <w:bCs/>
          <w:sz w:val="21"/>
          <w:szCs w:val="21"/>
          <w:lang w:val="en-US" w:eastAsia="zh-CN"/>
        </w:rPr>
        <w:t>所投产品所实现的目的和功能要符合采购人所需要求。</w:t>
      </w:r>
    </w:p>
    <w:p w14:paraId="562ABA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val="0"/>
          <w:bCs w:val="0"/>
          <w:sz w:val="21"/>
          <w:szCs w:val="21"/>
          <w:lang w:val="en-US" w:eastAsia="zh-CN"/>
        </w:rPr>
        <w:t>2.</w:t>
      </w:r>
      <w:r>
        <w:rPr>
          <w:rFonts w:hint="eastAsia" w:ascii="宋体" w:hAnsi="宋体" w:eastAsia="宋体" w:cs="宋体"/>
          <w:b/>
          <w:bCs/>
          <w:color w:val="auto"/>
          <w:sz w:val="21"/>
          <w:szCs w:val="21"/>
        </w:rPr>
        <w:t>本项目采用费用包干方式建设，投标人应根据项目要求和现场情况，详细列明项目所需的人工、管理、财务等所有费用，如一旦中标，均由中标人免费提供，采购人不再支付任何费用。</w:t>
      </w:r>
    </w:p>
    <w:p w14:paraId="7D9C5E98">
      <w:pPr>
        <w:widowControl w:val="0"/>
        <w:spacing w:line="360" w:lineRule="auto"/>
        <w:ind w:firstLine="422"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3.投标人在投标前，如须踏勘现场，有关费用自理，踏勘期间发生的意外自负。</w:t>
      </w:r>
    </w:p>
    <w:p w14:paraId="26B6FB8D">
      <w:pPr>
        <w:widowControl w:val="0"/>
        <w:spacing w:line="360" w:lineRule="auto"/>
        <w:ind w:firstLine="422"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4.其他未尽事宜由采购人和成交供应商双方在采购合同中具体约定。</w:t>
      </w:r>
    </w:p>
    <w:p w14:paraId="197D32C2">
      <w:pPr>
        <w:pStyle w:val="39"/>
        <w:spacing w:line="360" w:lineRule="auto"/>
        <w:sectPr>
          <w:footerReference r:id="rId7" w:type="default"/>
          <w:pgSz w:w="11906" w:h="16838"/>
          <w:pgMar w:top="1417" w:right="1003" w:bottom="1701" w:left="1003" w:header="851" w:footer="992" w:gutter="0"/>
          <w:cols w:space="425" w:num="1"/>
          <w:docGrid w:type="lines" w:linePitch="312" w:charSpace="0"/>
        </w:sectPr>
      </w:pPr>
    </w:p>
    <w:p w14:paraId="16A78AE3">
      <w:pPr>
        <w:pStyle w:val="2"/>
      </w:pPr>
      <w:bookmarkStart w:id="55" w:name="_Toc2239"/>
      <w:r>
        <w:rPr>
          <w:rFonts w:hint="eastAsia"/>
        </w:rPr>
        <w:t>第四章 评标方法及标准</w:t>
      </w:r>
      <w:bookmarkEnd w:id="51"/>
      <w:bookmarkEnd w:id="55"/>
    </w:p>
    <w:p w14:paraId="46425AF8">
      <w:pPr>
        <w:pStyle w:val="46"/>
        <w:spacing w:before="240"/>
        <w:ind w:firstLine="480"/>
        <w:textAlignment w:val="baseline"/>
        <w:rPr>
          <w:rFonts w:ascii="等线" w:hAnsi="等线" w:eastAsia="等线" w:cs="宋体"/>
        </w:rPr>
      </w:pPr>
      <w:r>
        <w:rPr>
          <w:rFonts w:hint="eastAsia"/>
        </w:rPr>
        <w:t>本项目将按照招标文件</w:t>
      </w:r>
      <w:r>
        <w:rPr>
          <w:rFonts w:hint="eastAsia"/>
          <w:b/>
          <w:bCs/>
        </w:rPr>
        <w:t>第二章投标人须知</w:t>
      </w:r>
      <w:r>
        <w:rPr>
          <w:rFonts w:hint="eastAsia"/>
        </w:rPr>
        <w:t>的相关要求及本章的规定评标。</w:t>
      </w:r>
    </w:p>
    <w:p w14:paraId="3E98ECD3">
      <w:pPr>
        <w:pStyle w:val="4"/>
        <w:textAlignment w:val="baseline"/>
      </w:pPr>
      <w:bookmarkStart w:id="56" w:name="_Toc30888"/>
      <w:bookmarkStart w:id="57" w:name="_Toc10407"/>
      <w:r>
        <w:rPr>
          <w:rFonts w:hint="eastAsia"/>
        </w:rPr>
        <w:t>第一节 资格审查</w:t>
      </w:r>
      <w:bookmarkEnd w:id="56"/>
      <w:bookmarkEnd w:id="57"/>
    </w:p>
    <w:p w14:paraId="568EAFB6">
      <w:pPr>
        <w:pStyle w:val="46"/>
        <w:spacing w:before="240"/>
        <w:ind w:firstLine="480"/>
        <w:textAlignment w:val="baseline"/>
      </w:pPr>
      <w:r>
        <w:rPr>
          <w:rFonts w:hint="eastAsia"/>
        </w:rPr>
        <w:t>1.1依据政府采购相关法律法规规定，由评标委员会对投标人进行资格审查。</w:t>
      </w:r>
    </w:p>
    <w:p w14:paraId="44B6A9E7">
      <w:pPr>
        <w:pStyle w:val="46"/>
        <w:spacing w:before="240"/>
        <w:ind w:firstLine="480"/>
        <w:textAlignment w:val="baseline"/>
        <w:rPr>
          <w:rFonts w:ascii="等线" w:hAnsi="等线" w:eastAsia="等线" w:cs="宋体"/>
        </w:rPr>
      </w:pPr>
      <w:r>
        <w:rPr>
          <w:rFonts w:hint="eastAsia"/>
        </w:rPr>
        <w:t>资格审查表如下：</w:t>
      </w:r>
    </w:p>
    <w:p w14:paraId="15240039">
      <w:pPr>
        <w:pStyle w:val="46"/>
        <w:spacing w:before="240"/>
        <w:ind w:firstLine="0" w:firstLineChars="0"/>
        <w:jc w:val="center"/>
        <w:textAlignment w:val="baseline"/>
        <w:rPr>
          <w:rFonts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资格审查表</w:t>
      </w:r>
    </w:p>
    <w:tbl>
      <w:tblPr>
        <w:tblStyle w:val="32"/>
        <w:tblW w:w="1021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263"/>
        <w:gridCol w:w="2400"/>
        <w:gridCol w:w="4725"/>
      </w:tblGrid>
      <w:tr w14:paraId="38BE6D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blHeader/>
        </w:trPr>
        <w:tc>
          <w:tcPr>
            <w:tcW w:w="830" w:type="dxa"/>
            <w:tcBorders>
              <w:tl2br w:val="nil"/>
              <w:tr2bl w:val="nil"/>
            </w:tcBorders>
            <w:shd w:val="pct10" w:color="ADB9CA" w:themeColor="text2" w:themeTint="66" w:fill="D6DCE5" w:themeFill="text2" w:themeFillTint="32"/>
            <w:vAlign w:val="center"/>
          </w:tcPr>
          <w:p w14:paraId="7E24AC9C">
            <w:pPr>
              <w:pStyle w:val="45"/>
              <w:textAlignment w:val="baseline"/>
            </w:pPr>
            <w:r>
              <w:t>序号</w:t>
            </w:r>
          </w:p>
        </w:tc>
        <w:tc>
          <w:tcPr>
            <w:tcW w:w="2263" w:type="dxa"/>
            <w:tcBorders>
              <w:tl2br w:val="nil"/>
              <w:tr2bl w:val="nil"/>
            </w:tcBorders>
            <w:shd w:val="pct10" w:color="ADB9CA" w:themeColor="text2" w:themeTint="66" w:fill="D6DCE5" w:themeFill="text2" w:themeFillTint="32"/>
            <w:vAlign w:val="center"/>
          </w:tcPr>
          <w:p w14:paraId="4FB1D032">
            <w:pPr>
              <w:pStyle w:val="45"/>
              <w:textAlignment w:val="baseline"/>
            </w:pPr>
            <w:r>
              <w:t>评审指标</w:t>
            </w:r>
          </w:p>
        </w:tc>
        <w:tc>
          <w:tcPr>
            <w:tcW w:w="2400" w:type="dxa"/>
            <w:tcBorders>
              <w:tl2br w:val="nil"/>
              <w:tr2bl w:val="nil"/>
            </w:tcBorders>
            <w:shd w:val="pct10" w:color="ADB9CA" w:themeColor="text2" w:themeTint="66" w:fill="D6DCE5" w:themeFill="text2" w:themeFillTint="32"/>
            <w:vAlign w:val="center"/>
          </w:tcPr>
          <w:p w14:paraId="30504775">
            <w:pPr>
              <w:pStyle w:val="45"/>
              <w:textAlignment w:val="baseline"/>
            </w:pPr>
            <w:r>
              <w:t>评审标准</w:t>
            </w:r>
          </w:p>
        </w:tc>
        <w:tc>
          <w:tcPr>
            <w:tcW w:w="4725" w:type="dxa"/>
            <w:tcBorders>
              <w:tl2br w:val="nil"/>
              <w:tr2bl w:val="nil"/>
            </w:tcBorders>
            <w:shd w:val="pct10" w:color="ADB9CA" w:themeColor="text2" w:themeTint="66" w:fill="D6DCE5" w:themeFill="text2" w:themeFillTint="32"/>
            <w:vAlign w:val="center"/>
          </w:tcPr>
          <w:p w14:paraId="4E54451D">
            <w:pPr>
              <w:pStyle w:val="45"/>
              <w:textAlignment w:val="baseline"/>
            </w:pPr>
            <w:r>
              <w:t>格式及材料要求</w:t>
            </w:r>
          </w:p>
        </w:tc>
      </w:tr>
      <w:tr w14:paraId="70EC9E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830" w:type="dxa"/>
            <w:tcBorders>
              <w:tl2br w:val="nil"/>
              <w:tr2bl w:val="nil"/>
            </w:tcBorders>
            <w:vAlign w:val="center"/>
          </w:tcPr>
          <w:p w14:paraId="3E4838E0">
            <w:pPr>
              <w:pStyle w:val="63"/>
              <w:numPr>
                <w:ilvl w:val="0"/>
                <w:numId w:val="9"/>
              </w:numPr>
              <w:textAlignment w:val="baseline"/>
            </w:pPr>
          </w:p>
        </w:tc>
        <w:tc>
          <w:tcPr>
            <w:tcW w:w="2263" w:type="dxa"/>
            <w:tcBorders>
              <w:tl2br w:val="nil"/>
              <w:tr2bl w:val="nil"/>
            </w:tcBorders>
            <w:vAlign w:val="center"/>
          </w:tcPr>
          <w:p w14:paraId="4E589E7D">
            <w:pPr>
              <w:pStyle w:val="65"/>
              <w:spacing w:before="24"/>
              <w:ind w:firstLine="0" w:firstLineChars="0"/>
              <w:jc w:val="center"/>
              <w:textAlignment w:val="baseline"/>
              <w:rPr>
                <w:rFonts w:hint="default"/>
              </w:rPr>
            </w:pPr>
            <w:r>
              <w:t>法人或者其他组织的营业执照等主体资格证明文件，自然人的身份证明</w:t>
            </w:r>
          </w:p>
        </w:tc>
        <w:tc>
          <w:tcPr>
            <w:tcW w:w="2400" w:type="dxa"/>
            <w:tcBorders>
              <w:tl2br w:val="nil"/>
              <w:tr2bl w:val="nil"/>
            </w:tcBorders>
            <w:vAlign w:val="center"/>
          </w:tcPr>
          <w:p w14:paraId="7DAA3A6B">
            <w:pPr>
              <w:pStyle w:val="65"/>
              <w:spacing w:before="24"/>
              <w:ind w:firstLine="0" w:firstLineChars="0"/>
              <w:jc w:val="center"/>
              <w:textAlignment w:val="baseline"/>
              <w:rPr>
                <w:rFonts w:hint="default"/>
              </w:rPr>
            </w:pPr>
            <w:r>
              <w:t>合法有效</w:t>
            </w:r>
          </w:p>
        </w:tc>
        <w:tc>
          <w:tcPr>
            <w:tcW w:w="4725" w:type="dxa"/>
            <w:tcBorders>
              <w:tl2br w:val="nil"/>
              <w:tr2bl w:val="nil"/>
            </w:tcBorders>
            <w:vAlign w:val="center"/>
          </w:tcPr>
          <w:p w14:paraId="0BB0240E">
            <w:pPr>
              <w:pStyle w:val="65"/>
              <w:spacing w:before="24"/>
              <w:textAlignment w:val="baseline"/>
              <w:rPr>
                <w:rFonts w:hint="default"/>
              </w:rPr>
            </w:pPr>
            <w:r>
              <w:t>提供有效的投标人营业执照（或事业单位法人登记证书）和税务登记证的扫描件，应完整地体现出营业执照（或事业单位法人登记证书）和税务登记证的全部内容。已办理“三证合一”或“五证合一”登记的， 投标文件中提供营业执照（或事业单位法人登记证书）扫描件即可。</w:t>
            </w:r>
          </w:p>
        </w:tc>
      </w:tr>
      <w:tr w14:paraId="2C2B3C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30" w:type="dxa"/>
            <w:tcBorders>
              <w:tl2br w:val="nil"/>
              <w:tr2bl w:val="nil"/>
            </w:tcBorders>
            <w:vAlign w:val="center"/>
          </w:tcPr>
          <w:p w14:paraId="484AB1AD">
            <w:pPr>
              <w:pStyle w:val="63"/>
              <w:numPr>
                <w:ilvl w:val="0"/>
                <w:numId w:val="9"/>
              </w:numPr>
              <w:textAlignment w:val="baseline"/>
            </w:pPr>
          </w:p>
        </w:tc>
        <w:tc>
          <w:tcPr>
            <w:tcW w:w="2263" w:type="dxa"/>
            <w:tcBorders>
              <w:tl2br w:val="nil"/>
              <w:tr2bl w:val="nil"/>
            </w:tcBorders>
            <w:vAlign w:val="center"/>
          </w:tcPr>
          <w:p w14:paraId="1F969324">
            <w:pPr>
              <w:pStyle w:val="48"/>
              <w:textAlignment w:val="baseline"/>
            </w:pPr>
            <w:r>
              <w:t>开标一览表</w:t>
            </w:r>
          </w:p>
        </w:tc>
        <w:tc>
          <w:tcPr>
            <w:tcW w:w="2400" w:type="dxa"/>
            <w:tcBorders>
              <w:tl2br w:val="nil"/>
              <w:tr2bl w:val="nil"/>
            </w:tcBorders>
            <w:vAlign w:val="center"/>
          </w:tcPr>
          <w:p w14:paraId="0BCF7D76">
            <w:pPr>
              <w:pStyle w:val="48"/>
              <w:textAlignment w:val="baseline"/>
            </w:pPr>
            <w:r>
              <w:t>格式、填写要求符合招标文件规定并加盖投标</w:t>
            </w:r>
            <w:r>
              <w:rPr>
                <w:rFonts w:hint="eastAsia"/>
              </w:rPr>
              <w:t>人公章</w:t>
            </w:r>
          </w:p>
        </w:tc>
        <w:tc>
          <w:tcPr>
            <w:tcW w:w="4725" w:type="dxa"/>
            <w:tcBorders>
              <w:tl2br w:val="nil"/>
              <w:tr2bl w:val="nil"/>
            </w:tcBorders>
            <w:vAlign w:val="center"/>
          </w:tcPr>
          <w:p w14:paraId="5C5E65CB">
            <w:pPr>
              <w:pStyle w:val="48"/>
              <w:jc w:val="left"/>
              <w:textAlignment w:val="baseline"/>
            </w:pPr>
            <w:r>
              <w:t>详见第六章投标文件</w:t>
            </w:r>
            <w:r>
              <w:rPr>
                <w:rFonts w:hint="eastAsia"/>
              </w:rPr>
              <w:t>的组成</w:t>
            </w:r>
            <w:r>
              <w:t>格式</w:t>
            </w:r>
            <w:r>
              <w:rPr>
                <w:rFonts w:hint="eastAsia"/>
              </w:rPr>
              <w:t>二</w:t>
            </w:r>
          </w:p>
        </w:tc>
      </w:tr>
      <w:tr w14:paraId="0657D2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214DDE35">
            <w:pPr>
              <w:pStyle w:val="63"/>
              <w:numPr>
                <w:ilvl w:val="0"/>
                <w:numId w:val="9"/>
              </w:numPr>
              <w:textAlignment w:val="baseline"/>
            </w:pPr>
          </w:p>
        </w:tc>
        <w:tc>
          <w:tcPr>
            <w:tcW w:w="2263" w:type="dxa"/>
            <w:tcBorders>
              <w:tl2br w:val="nil"/>
              <w:tr2bl w:val="nil"/>
            </w:tcBorders>
            <w:vAlign w:val="center"/>
          </w:tcPr>
          <w:p w14:paraId="246E7E10">
            <w:pPr>
              <w:pStyle w:val="65"/>
              <w:spacing w:before="24"/>
              <w:ind w:firstLine="0" w:firstLineChars="0"/>
              <w:jc w:val="center"/>
              <w:textAlignment w:val="baseline"/>
              <w:rPr>
                <w:rFonts w:hint="default"/>
              </w:rPr>
            </w:pPr>
            <w:r>
              <w:t>不良信用记录查询</w:t>
            </w:r>
          </w:p>
        </w:tc>
        <w:tc>
          <w:tcPr>
            <w:tcW w:w="2400" w:type="dxa"/>
            <w:tcBorders>
              <w:tl2br w:val="nil"/>
              <w:tr2bl w:val="nil"/>
            </w:tcBorders>
            <w:vAlign w:val="center"/>
          </w:tcPr>
          <w:p w14:paraId="6B9E1C6F">
            <w:pPr>
              <w:pStyle w:val="65"/>
              <w:spacing w:before="24"/>
              <w:ind w:firstLine="0" w:firstLineChars="0"/>
              <w:jc w:val="center"/>
              <w:textAlignment w:val="baseline"/>
              <w:rPr>
                <w:rFonts w:hint="default"/>
              </w:rPr>
            </w:pPr>
            <w:r>
              <w:t>投标人不得存在投标人资格中的不良信用</w:t>
            </w:r>
          </w:p>
          <w:p w14:paraId="2EB131C8">
            <w:pPr>
              <w:pStyle w:val="65"/>
              <w:spacing w:before="24"/>
              <w:ind w:firstLine="0" w:firstLineChars="0"/>
              <w:jc w:val="center"/>
              <w:textAlignment w:val="baseline"/>
              <w:rPr>
                <w:rFonts w:hint="default"/>
              </w:rPr>
            </w:pPr>
            <w:r>
              <w:t>记录情形</w:t>
            </w:r>
          </w:p>
        </w:tc>
        <w:tc>
          <w:tcPr>
            <w:tcW w:w="4725" w:type="dxa"/>
            <w:tcBorders>
              <w:tl2br w:val="nil"/>
              <w:tr2bl w:val="nil"/>
            </w:tcBorders>
            <w:vAlign w:val="center"/>
          </w:tcPr>
          <w:p w14:paraId="673156EE">
            <w:pPr>
              <w:pStyle w:val="65"/>
              <w:spacing w:before="24"/>
              <w:textAlignment w:val="baseline"/>
              <w:rPr>
                <w:rFonts w:hint="default"/>
              </w:rPr>
            </w:pPr>
            <w:r>
              <w:t>详见投标人须知第 21.2 条要求</w:t>
            </w:r>
          </w:p>
        </w:tc>
      </w:tr>
      <w:tr w14:paraId="4DE489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508B7488">
            <w:pPr>
              <w:pStyle w:val="63"/>
              <w:numPr>
                <w:ilvl w:val="0"/>
                <w:numId w:val="9"/>
              </w:numPr>
              <w:textAlignment w:val="baseline"/>
            </w:pPr>
          </w:p>
        </w:tc>
        <w:tc>
          <w:tcPr>
            <w:tcW w:w="2263" w:type="dxa"/>
            <w:tcBorders>
              <w:tl2br w:val="nil"/>
              <w:tr2bl w:val="nil"/>
            </w:tcBorders>
            <w:vAlign w:val="center"/>
          </w:tcPr>
          <w:p w14:paraId="639FD73C">
            <w:pPr>
              <w:pStyle w:val="48"/>
              <w:textAlignment w:val="baseline"/>
            </w:pPr>
            <w:r>
              <w:t>授权书</w:t>
            </w:r>
          </w:p>
        </w:tc>
        <w:tc>
          <w:tcPr>
            <w:tcW w:w="2400" w:type="dxa"/>
            <w:tcBorders>
              <w:tl2br w:val="nil"/>
              <w:tr2bl w:val="nil"/>
            </w:tcBorders>
            <w:vAlign w:val="center"/>
          </w:tcPr>
          <w:p w14:paraId="713A7707">
            <w:pPr>
              <w:pStyle w:val="48"/>
              <w:jc w:val="left"/>
              <w:textAlignment w:val="baseline"/>
            </w:pPr>
            <w:r>
              <w:t>格式、填写要求符合招标文件规定并加盖投标人</w:t>
            </w:r>
            <w:r>
              <w:rPr>
                <w:rFonts w:hint="eastAsia"/>
              </w:rPr>
              <w:t>公章</w:t>
            </w:r>
          </w:p>
        </w:tc>
        <w:tc>
          <w:tcPr>
            <w:tcW w:w="4725" w:type="dxa"/>
            <w:tcBorders>
              <w:tl2br w:val="nil"/>
              <w:tr2bl w:val="nil"/>
            </w:tcBorders>
            <w:vAlign w:val="center"/>
          </w:tcPr>
          <w:p w14:paraId="4142764F">
            <w:pPr>
              <w:pStyle w:val="48"/>
              <w:jc w:val="left"/>
              <w:textAlignment w:val="baseline"/>
            </w:pPr>
            <w:r>
              <w:t>法定代表人参加投标的无需此件，提供身份证明即可。详见第六章投标文件</w:t>
            </w:r>
            <w:r>
              <w:rPr>
                <w:rFonts w:hint="eastAsia"/>
              </w:rPr>
              <w:t>的组成</w:t>
            </w:r>
            <w:r>
              <w:t>格式</w:t>
            </w:r>
            <w:r>
              <w:rPr>
                <w:rFonts w:hint="eastAsia"/>
              </w:rPr>
              <w:t>三</w:t>
            </w:r>
          </w:p>
        </w:tc>
      </w:tr>
      <w:tr w14:paraId="71676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0A2E5B3B">
            <w:pPr>
              <w:pStyle w:val="63"/>
              <w:numPr>
                <w:ilvl w:val="0"/>
                <w:numId w:val="9"/>
              </w:numPr>
              <w:textAlignment w:val="baseline"/>
            </w:pPr>
          </w:p>
        </w:tc>
        <w:tc>
          <w:tcPr>
            <w:tcW w:w="2263" w:type="dxa"/>
            <w:tcBorders>
              <w:tl2br w:val="nil"/>
              <w:tr2bl w:val="nil"/>
            </w:tcBorders>
            <w:vAlign w:val="center"/>
          </w:tcPr>
          <w:p w14:paraId="2E695A40">
            <w:pPr>
              <w:pStyle w:val="65"/>
              <w:spacing w:before="24"/>
              <w:ind w:firstLine="0" w:firstLineChars="0"/>
              <w:jc w:val="center"/>
              <w:textAlignment w:val="baseline"/>
              <w:rPr>
                <w:rFonts w:hint="default"/>
              </w:rPr>
            </w:pPr>
            <w:r>
              <w:t>投标人资格声明</w:t>
            </w:r>
          </w:p>
        </w:tc>
        <w:tc>
          <w:tcPr>
            <w:tcW w:w="2400" w:type="dxa"/>
            <w:tcBorders>
              <w:tl2br w:val="nil"/>
              <w:tr2bl w:val="nil"/>
            </w:tcBorders>
            <w:vAlign w:val="center"/>
          </w:tcPr>
          <w:p w14:paraId="04168448">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54CB2595">
            <w:pPr>
              <w:pStyle w:val="65"/>
              <w:spacing w:before="24"/>
              <w:textAlignment w:val="baseline"/>
              <w:rPr>
                <w:rFonts w:hint="default"/>
              </w:rPr>
            </w:pPr>
            <w:r>
              <w:t>详见第六章投标文件格式附件4-1</w:t>
            </w:r>
          </w:p>
        </w:tc>
      </w:tr>
      <w:tr w14:paraId="045975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6882B402">
            <w:pPr>
              <w:pStyle w:val="63"/>
              <w:numPr>
                <w:ilvl w:val="0"/>
                <w:numId w:val="9"/>
              </w:numPr>
              <w:textAlignment w:val="baseline"/>
            </w:pPr>
          </w:p>
        </w:tc>
        <w:tc>
          <w:tcPr>
            <w:tcW w:w="2263" w:type="dxa"/>
            <w:tcBorders>
              <w:tl2br w:val="nil"/>
              <w:tr2bl w:val="nil"/>
            </w:tcBorders>
            <w:vAlign w:val="center"/>
          </w:tcPr>
          <w:p w14:paraId="1F899483">
            <w:pPr>
              <w:pStyle w:val="65"/>
              <w:spacing w:before="24"/>
              <w:ind w:firstLine="0" w:firstLineChars="0"/>
              <w:jc w:val="center"/>
              <w:textAlignment w:val="baseline"/>
              <w:rPr>
                <w:rFonts w:hint="default"/>
              </w:rPr>
            </w:pPr>
            <w:r>
              <w:t>湖南省政府采购供应商资格承诺函</w:t>
            </w:r>
          </w:p>
        </w:tc>
        <w:tc>
          <w:tcPr>
            <w:tcW w:w="2400" w:type="dxa"/>
            <w:tcBorders>
              <w:tl2br w:val="nil"/>
              <w:tr2bl w:val="nil"/>
            </w:tcBorders>
            <w:vAlign w:val="center"/>
          </w:tcPr>
          <w:p w14:paraId="436ADE4A">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356CB0A9">
            <w:pPr>
              <w:pStyle w:val="65"/>
              <w:spacing w:before="24"/>
              <w:textAlignment w:val="baseline"/>
              <w:rPr>
                <w:rFonts w:hint="default"/>
              </w:rPr>
            </w:pPr>
            <w:r>
              <w:t>详见第六章投标文件格式附件4-2</w:t>
            </w:r>
          </w:p>
        </w:tc>
      </w:tr>
      <w:tr w14:paraId="459CE4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34ADB3AF">
            <w:pPr>
              <w:pStyle w:val="63"/>
              <w:numPr>
                <w:ilvl w:val="0"/>
                <w:numId w:val="9"/>
              </w:numPr>
              <w:textAlignment w:val="baseline"/>
            </w:pPr>
          </w:p>
        </w:tc>
        <w:tc>
          <w:tcPr>
            <w:tcW w:w="2263" w:type="dxa"/>
            <w:tcBorders>
              <w:tl2br w:val="nil"/>
              <w:tr2bl w:val="nil"/>
            </w:tcBorders>
            <w:vAlign w:val="center"/>
          </w:tcPr>
          <w:p w14:paraId="53E198E0">
            <w:pPr>
              <w:pStyle w:val="65"/>
              <w:spacing w:before="24"/>
              <w:ind w:firstLine="0" w:firstLineChars="0"/>
              <w:jc w:val="center"/>
              <w:textAlignment w:val="baseline"/>
              <w:rPr>
                <w:rFonts w:hint="default"/>
              </w:rPr>
            </w:pPr>
            <w:r>
              <w:t>存在关联关系的供应商不参与政府采购项目竞争的承诺书</w:t>
            </w:r>
          </w:p>
        </w:tc>
        <w:tc>
          <w:tcPr>
            <w:tcW w:w="2400" w:type="dxa"/>
            <w:tcBorders>
              <w:tl2br w:val="nil"/>
              <w:tr2bl w:val="nil"/>
            </w:tcBorders>
            <w:vAlign w:val="center"/>
          </w:tcPr>
          <w:p w14:paraId="1DB6774A">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5A6DED7F">
            <w:pPr>
              <w:pStyle w:val="65"/>
              <w:spacing w:before="24"/>
              <w:textAlignment w:val="baseline"/>
              <w:rPr>
                <w:rFonts w:hint="default"/>
              </w:rPr>
            </w:pPr>
            <w:r>
              <w:t>详见第六章投标文件格式附件4-4</w:t>
            </w:r>
          </w:p>
        </w:tc>
      </w:tr>
      <w:tr w14:paraId="61368C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4B7FB8AC">
            <w:pPr>
              <w:pStyle w:val="63"/>
              <w:numPr>
                <w:ilvl w:val="0"/>
                <w:numId w:val="9"/>
              </w:numPr>
              <w:textAlignment w:val="baseline"/>
            </w:pPr>
          </w:p>
        </w:tc>
        <w:tc>
          <w:tcPr>
            <w:tcW w:w="2263" w:type="dxa"/>
            <w:tcBorders>
              <w:tl2br w:val="nil"/>
              <w:tr2bl w:val="nil"/>
            </w:tcBorders>
            <w:vAlign w:val="center"/>
          </w:tcPr>
          <w:p w14:paraId="2CCF9E1D">
            <w:pPr>
              <w:pStyle w:val="65"/>
              <w:spacing w:before="24"/>
              <w:ind w:firstLine="0" w:firstLineChars="0"/>
              <w:jc w:val="center"/>
              <w:textAlignment w:val="baseline"/>
              <w:rPr>
                <w:rFonts w:hint="default"/>
              </w:rPr>
            </w:pPr>
            <w:r>
              <w:t>无重大违法记录声明函、无不良信用</w:t>
            </w:r>
          </w:p>
          <w:p w14:paraId="7F3CF9EE">
            <w:pPr>
              <w:pStyle w:val="65"/>
              <w:spacing w:before="24"/>
              <w:ind w:firstLine="0" w:firstLineChars="0"/>
              <w:jc w:val="center"/>
              <w:textAlignment w:val="baseline"/>
              <w:rPr>
                <w:rFonts w:hint="default"/>
              </w:rPr>
            </w:pPr>
            <w:r>
              <w:t>记录声明函</w:t>
            </w:r>
          </w:p>
        </w:tc>
        <w:tc>
          <w:tcPr>
            <w:tcW w:w="2400" w:type="dxa"/>
            <w:tcBorders>
              <w:tl2br w:val="nil"/>
              <w:tr2bl w:val="nil"/>
            </w:tcBorders>
            <w:vAlign w:val="center"/>
          </w:tcPr>
          <w:p w14:paraId="1014346D">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33912533">
            <w:pPr>
              <w:pStyle w:val="65"/>
              <w:spacing w:before="24"/>
              <w:textAlignment w:val="baseline"/>
              <w:rPr>
                <w:rFonts w:hint="default"/>
              </w:rPr>
            </w:pPr>
            <w:r>
              <w:t>详见第六章投标文件格式附件4-5</w:t>
            </w:r>
          </w:p>
        </w:tc>
      </w:tr>
      <w:tr w14:paraId="6557C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4150C993">
            <w:pPr>
              <w:pStyle w:val="63"/>
              <w:numPr>
                <w:ilvl w:val="0"/>
                <w:numId w:val="9"/>
              </w:numPr>
              <w:textAlignment w:val="baseline"/>
            </w:pPr>
          </w:p>
        </w:tc>
        <w:tc>
          <w:tcPr>
            <w:tcW w:w="2263" w:type="dxa"/>
            <w:tcBorders>
              <w:tl2br w:val="nil"/>
              <w:tr2bl w:val="nil"/>
            </w:tcBorders>
            <w:vAlign w:val="center"/>
          </w:tcPr>
          <w:p w14:paraId="443645C5">
            <w:pPr>
              <w:pStyle w:val="65"/>
              <w:spacing w:before="24"/>
              <w:ind w:firstLine="0" w:firstLineChars="0"/>
              <w:jc w:val="center"/>
              <w:textAlignment w:val="baseline"/>
              <w:rPr>
                <w:rFonts w:hint="default"/>
              </w:rPr>
            </w:pPr>
            <w:r>
              <w:t>特定资格条件（如有）</w:t>
            </w:r>
          </w:p>
        </w:tc>
        <w:tc>
          <w:tcPr>
            <w:tcW w:w="2400" w:type="dxa"/>
            <w:tcBorders>
              <w:tl2br w:val="nil"/>
              <w:tr2bl w:val="nil"/>
            </w:tcBorders>
            <w:vAlign w:val="center"/>
          </w:tcPr>
          <w:p w14:paraId="782CD757">
            <w:pPr>
              <w:pStyle w:val="65"/>
              <w:spacing w:before="24"/>
              <w:ind w:firstLine="0" w:firstLineChars="0"/>
              <w:jc w:val="center"/>
              <w:textAlignment w:val="baseline"/>
              <w:rPr>
                <w:rFonts w:hint="default"/>
              </w:rPr>
            </w:pPr>
            <w:r>
              <w:t>符合特定资格条件证明材料复印件或者情况说明原件</w:t>
            </w:r>
          </w:p>
        </w:tc>
        <w:tc>
          <w:tcPr>
            <w:tcW w:w="4725" w:type="dxa"/>
            <w:tcBorders>
              <w:tl2br w:val="nil"/>
              <w:tr2bl w:val="nil"/>
            </w:tcBorders>
            <w:vAlign w:val="center"/>
          </w:tcPr>
          <w:p w14:paraId="73D6C655">
            <w:pPr>
              <w:pStyle w:val="65"/>
              <w:spacing w:before="24"/>
              <w:textAlignment w:val="baseline"/>
              <w:rPr>
                <w:rFonts w:hint="default"/>
              </w:rPr>
            </w:pPr>
            <w:r>
              <w:t>详见第六章投标文件格式附件4-6</w:t>
            </w:r>
          </w:p>
        </w:tc>
      </w:tr>
      <w:tr w14:paraId="04307E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3B60BFC4">
            <w:pPr>
              <w:pStyle w:val="63"/>
              <w:numPr>
                <w:ilvl w:val="0"/>
                <w:numId w:val="9"/>
              </w:numPr>
              <w:textAlignment w:val="baseline"/>
            </w:pPr>
          </w:p>
        </w:tc>
        <w:tc>
          <w:tcPr>
            <w:tcW w:w="2263" w:type="dxa"/>
            <w:tcBorders>
              <w:tl2br w:val="nil"/>
              <w:tr2bl w:val="nil"/>
            </w:tcBorders>
            <w:vAlign w:val="center"/>
          </w:tcPr>
          <w:p w14:paraId="1E3B7DFE">
            <w:pPr>
              <w:pStyle w:val="65"/>
              <w:spacing w:before="24"/>
              <w:ind w:firstLine="0" w:firstLineChars="0"/>
              <w:jc w:val="center"/>
              <w:textAlignment w:val="baseline"/>
              <w:rPr>
                <w:rFonts w:hint="default"/>
              </w:rPr>
            </w:pPr>
            <w:r>
              <w:t>投标承诺函</w:t>
            </w:r>
          </w:p>
        </w:tc>
        <w:tc>
          <w:tcPr>
            <w:tcW w:w="2400" w:type="dxa"/>
            <w:tcBorders>
              <w:tl2br w:val="nil"/>
              <w:tr2bl w:val="nil"/>
            </w:tcBorders>
            <w:vAlign w:val="center"/>
          </w:tcPr>
          <w:p w14:paraId="021B101E">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4E110D4C">
            <w:pPr>
              <w:pStyle w:val="65"/>
              <w:spacing w:before="24"/>
              <w:textAlignment w:val="baseline"/>
              <w:rPr>
                <w:rFonts w:hint="default"/>
                <w:b/>
                <w:bCs/>
              </w:rPr>
            </w:pPr>
            <w:r>
              <w:t>详见第六章投标文件格式附件4-8</w:t>
            </w:r>
          </w:p>
        </w:tc>
      </w:tr>
      <w:tr w14:paraId="1C829B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3D989ABD">
            <w:pPr>
              <w:pStyle w:val="63"/>
              <w:numPr>
                <w:ilvl w:val="0"/>
                <w:numId w:val="9"/>
              </w:numPr>
              <w:textAlignment w:val="baseline"/>
            </w:pPr>
          </w:p>
        </w:tc>
        <w:tc>
          <w:tcPr>
            <w:tcW w:w="2263" w:type="dxa"/>
            <w:tcBorders>
              <w:tl2br w:val="nil"/>
              <w:tr2bl w:val="nil"/>
            </w:tcBorders>
            <w:vAlign w:val="center"/>
          </w:tcPr>
          <w:p w14:paraId="694600B3">
            <w:pPr>
              <w:pStyle w:val="65"/>
              <w:spacing w:before="24"/>
              <w:ind w:firstLine="0" w:firstLineChars="0"/>
              <w:jc w:val="center"/>
              <w:textAlignment w:val="baseline"/>
              <w:rPr>
                <w:rFonts w:hint="default"/>
              </w:rPr>
            </w:pPr>
            <w:r>
              <w:t>投标保证金</w:t>
            </w:r>
          </w:p>
        </w:tc>
        <w:tc>
          <w:tcPr>
            <w:tcW w:w="2400" w:type="dxa"/>
            <w:tcBorders>
              <w:tl2br w:val="nil"/>
              <w:tr2bl w:val="nil"/>
            </w:tcBorders>
            <w:vAlign w:val="center"/>
          </w:tcPr>
          <w:p w14:paraId="28EE69CF">
            <w:pPr>
              <w:pStyle w:val="48"/>
              <w:textAlignment w:val="baseline"/>
            </w:pPr>
            <w:r>
              <w:t>符合招标文件投标人须知正文第1</w:t>
            </w:r>
            <w:r>
              <w:rPr>
                <w:rFonts w:hint="eastAsia"/>
              </w:rPr>
              <w:t>5</w:t>
            </w:r>
            <w:r>
              <w:t>条要求</w:t>
            </w:r>
          </w:p>
        </w:tc>
        <w:tc>
          <w:tcPr>
            <w:tcW w:w="4725" w:type="dxa"/>
            <w:tcBorders>
              <w:tl2br w:val="nil"/>
              <w:tr2bl w:val="nil"/>
            </w:tcBorders>
            <w:vAlign w:val="center"/>
          </w:tcPr>
          <w:p w14:paraId="06426B03">
            <w:pPr>
              <w:pStyle w:val="48"/>
              <w:ind w:firstLine="420" w:firstLineChars="200"/>
              <w:jc w:val="left"/>
              <w:textAlignment w:val="baseline"/>
            </w:pPr>
            <w:r>
              <w:t>查询投标保证金缴纳情况</w:t>
            </w:r>
          </w:p>
        </w:tc>
      </w:tr>
      <w:tr w14:paraId="38DF87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830" w:type="dxa"/>
            <w:tcBorders>
              <w:tl2br w:val="nil"/>
              <w:tr2bl w:val="nil"/>
            </w:tcBorders>
            <w:vAlign w:val="center"/>
          </w:tcPr>
          <w:p w14:paraId="5B3ED33E">
            <w:pPr>
              <w:pStyle w:val="63"/>
              <w:numPr>
                <w:ilvl w:val="0"/>
                <w:numId w:val="9"/>
              </w:numPr>
              <w:textAlignment w:val="baseline"/>
            </w:pPr>
          </w:p>
        </w:tc>
        <w:tc>
          <w:tcPr>
            <w:tcW w:w="2263" w:type="dxa"/>
            <w:tcBorders>
              <w:tl2br w:val="nil"/>
              <w:tr2bl w:val="nil"/>
            </w:tcBorders>
          </w:tcPr>
          <w:p w14:paraId="7A22EBD0">
            <w:pPr>
              <w:pStyle w:val="65"/>
              <w:spacing w:before="24"/>
              <w:ind w:firstLine="0" w:firstLineChars="0"/>
              <w:jc w:val="center"/>
              <w:textAlignment w:val="baseline"/>
              <w:rPr>
                <w:rFonts w:hint="default"/>
              </w:rPr>
            </w:pPr>
            <w:r>
              <w:t>投标文件的资格证明文件按照招标文件要求签署、盖章</w:t>
            </w:r>
          </w:p>
        </w:tc>
        <w:tc>
          <w:tcPr>
            <w:tcW w:w="2400" w:type="dxa"/>
            <w:tcBorders>
              <w:tl2br w:val="nil"/>
              <w:tr2bl w:val="nil"/>
            </w:tcBorders>
            <w:vAlign w:val="center"/>
          </w:tcPr>
          <w:p w14:paraId="28A780F6">
            <w:pPr>
              <w:pStyle w:val="65"/>
              <w:spacing w:before="24"/>
              <w:ind w:firstLine="0" w:firstLineChars="0"/>
              <w:jc w:val="center"/>
              <w:textAlignment w:val="baseline"/>
              <w:rPr>
                <w:rFonts w:hint="default"/>
              </w:rPr>
            </w:pPr>
            <w:r>
              <w:t>符合招标文件的要求</w:t>
            </w:r>
          </w:p>
        </w:tc>
        <w:tc>
          <w:tcPr>
            <w:tcW w:w="4725" w:type="dxa"/>
            <w:tcBorders>
              <w:tl2br w:val="nil"/>
              <w:tr2bl w:val="nil"/>
            </w:tcBorders>
            <w:vAlign w:val="center"/>
          </w:tcPr>
          <w:p w14:paraId="3676EF3E">
            <w:pPr>
              <w:pStyle w:val="65"/>
              <w:spacing w:before="24"/>
              <w:textAlignment w:val="baseline"/>
              <w:rPr>
                <w:rFonts w:hint="default"/>
              </w:rPr>
            </w:pPr>
            <w:r>
              <w:t>详见投标人须知第17条要求</w:t>
            </w:r>
          </w:p>
        </w:tc>
      </w:tr>
    </w:tbl>
    <w:p w14:paraId="38126559">
      <w:pPr>
        <w:pStyle w:val="46"/>
        <w:spacing w:before="240"/>
        <w:ind w:firstLine="0" w:firstLineChars="0"/>
        <w:textAlignment w:val="baseline"/>
        <w:rPr>
          <w:rFonts w:ascii="等线" w:hAnsi="等线" w:eastAsia="等线" w:cs="宋体"/>
        </w:rPr>
      </w:pPr>
      <w:r>
        <w:rPr>
          <w:rFonts w:hint="eastAsia"/>
          <w:b/>
          <w:bCs/>
        </w:rPr>
        <w:t>资格审查指标通过标准：</w:t>
      </w:r>
      <w:r>
        <w:rPr>
          <w:rFonts w:hint="eastAsia"/>
        </w:rPr>
        <w:t>投标人必须通过资格审查表中的全部评审指标。</w:t>
      </w:r>
    </w:p>
    <w:p w14:paraId="7D630C24">
      <w:pPr>
        <w:textAlignment w:val="baseline"/>
        <w:rPr>
          <w:sz w:val="20"/>
        </w:rPr>
      </w:pPr>
      <w:r>
        <w:rPr>
          <w:rFonts w:hint="eastAsia"/>
        </w:rPr>
        <w:br w:type="page"/>
      </w:r>
    </w:p>
    <w:p w14:paraId="65BACD34">
      <w:pPr>
        <w:pStyle w:val="4"/>
        <w:textAlignment w:val="baseline"/>
      </w:pPr>
      <w:bookmarkStart w:id="58" w:name="_Toc7790"/>
      <w:bookmarkStart w:id="59" w:name="_Toc23839"/>
      <w:r>
        <w:rPr>
          <w:rFonts w:hint="eastAsia"/>
        </w:rPr>
        <w:t>第二节 符合性审查</w:t>
      </w:r>
      <w:bookmarkEnd w:id="58"/>
      <w:bookmarkEnd w:id="59"/>
    </w:p>
    <w:p w14:paraId="234A5FCC">
      <w:pPr>
        <w:pStyle w:val="19"/>
        <w:spacing w:after="0"/>
        <w:ind w:firstLine="420"/>
        <w:textAlignment w:val="baseline"/>
      </w:pPr>
      <w:r>
        <w:rPr>
          <w:rFonts w:hint="eastAsia"/>
        </w:rPr>
        <w:t>2.1评标委员会对通过资格审查的投标人的投标文件进行符合性审查，以确定其是否满足招标文件的实质性要求。符合性审查表如下：</w:t>
      </w:r>
    </w:p>
    <w:p w14:paraId="5A6020F5">
      <w:pPr>
        <w:pStyle w:val="46"/>
        <w:spacing w:before="0" w:beforeLines="0"/>
        <w:ind w:firstLine="0" w:firstLineChars="0"/>
        <w:jc w:val="center"/>
        <w:textAlignment w:val="baseline"/>
        <w:rPr>
          <w:rFonts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符合性审查表</w:t>
      </w:r>
    </w:p>
    <w:p w14:paraId="42839C39">
      <w:pPr>
        <w:pStyle w:val="46"/>
        <w:spacing w:before="0" w:beforeLines="0"/>
        <w:ind w:firstLine="0" w:firstLineChars="0"/>
        <w:jc w:val="center"/>
        <w:textAlignment w:val="baseline"/>
        <w:rPr>
          <w:rFonts w:ascii="方正小标宋_GBK" w:hAnsi="方正小标宋_GBK" w:eastAsia="方正小标宋_GBK" w:cs="方正小标宋_GBK"/>
          <w:sz w:val="30"/>
          <w:szCs w:val="30"/>
        </w:rPr>
      </w:pPr>
    </w:p>
    <w:tbl>
      <w:tblPr>
        <w:tblStyle w:val="32"/>
        <w:tblW w:w="1026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2063"/>
        <w:gridCol w:w="3480"/>
        <w:gridCol w:w="3772"/>
      </w:tblGrid>
      <w:tr w14:paraId="30F1C5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948" w:type="dxa"/>
            <w:tcBorders>
              <w:tl2br w:val="nil"/>
              <w:tr2bl w:val="nil"/>
            </w:tcBorders>
            <w:shd w:val="pct10" w:color="ADB9CA" w:themeColor="text2" w:themeTint="66" w:fill="D6DCE5" w:themeFill="text2" w:themeFillTint="32"/>
            <w:vAlign w:val="center"/>
          </w:tcPr>
          <w:p w14:paraId="45C34D30">
            <w:pPr>
              <w:pStyle w:val="45"/>
              <w:textAlignment w:val="baseline"/>
            </w:pPr>
            <w:r>
              <w:t>序号</w:t>
            </w:r>
          </w:p>
        </w:tc>
        <w:tc>
          <w:tcPr>
            <w:tcW w:w="2063" w:type="dxa"/>
            <w:tcBorders>
              <w:tl2br w:val="nil"/>
              <w:tr2bl w:val="nil"/>
            </w:tcBorders>
            <w:shd w:val="pct10" w:color="ADB9CA" w:themeColor="text2" w:themeTint="66" w:fill="D6DCE5" w:themeFill="text2" w:themeFillTint="32"/>
            <w:vAlign w:val="center"/>
          </w:tcPr>
          <w:p w14:paraId="2606A801">
            <w:pPr>
              <w:pStyle w:val="45"/>
              <w:textAlignment w:val="baseline"/>
            </w:pPr>
            <w:r>
              <w:t>评审指标</w:t>
            </w:r>
          </w:p>
        </w:tc>
        <w:tc>
          <w:tcPr>
            <w:tcW w:w="3480" w:type="dxa"/>
            <w:tcBorders>
              <w:tl2br w:val="nil"/>
              <w:tr2bl w:val="nil"/>
            </w:tcBorders>
            <w:shd w:val="pct10" w:color="ADB9CA" w:themeColor="text2" w:themeTint="66" w:fill="D6DCE5" w:themeFill="text2" w:themeFillTint="32"/>
            <w:vAlign w:val="center"/>
          </w:tcPr>
          <w:p w14:paraId="67B8D840">
            <w:pPr>
              <w:pStyle w:val="45"/>
              <w:textAlignment w:val="baseline"/>
            </w:pPr>
            <w:r>
              <w:t>评审标准</w:t>
            </w:r>
          </w:p>
        </w:tc>
        <w:tc>
          <w:tcPr>
            <w:tcW w:w="3772" w:type="dxa"/>
            <w:tcBorders>
              <w:tl2br w:val="nil"/>
              <w:tr2bl w:val="nil"/>
            </w:tcBorders>
            <w:shd w:val="pct10" w:color="ADB9CA" w:themeColor="text2" w:themeTint="66" w:fill="D6DCE5" w:themeFill="text2" w:themeFillTint="32"/>
            <w:vAlign w:val="center"/>
          </w:tcPr>
          <w:p w14:paraId="4B1C86FE">
            <w:pPr>
              <w:pStyle w:val="45"/>
              <w:textAlignment w:val="baseline"/>
            </w:pPr>
            <w:r>
              <w:t>格式及材料要求</w:t>
            </w:r>
          </w:p>
        </w:tc>
      </w:tr>
      <w:tr w14:paraId="481305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48" w:type="dxa"/>
            <w:tcBorders>
              <w:tl2br w:val="nil"/>
              <w:tr2bl w:val="nil"/>
            </w:tcBorders>
            <w:vAlign w:val="center"/>
          </w:tcPr>
          <w:p w14:paraId="555ACCB7">
            <w:pPr>
              <w:pStyle w:val="63"/>
              <w:numPr>
                <w:ilvl w:val="0"/>
                <w:numId w:val="10"/>
              </w:numPr>
              <w:textAlignment w:val="baseline"/>
            </w:pPr>
          </w:p>
        </w:tc>
        <w:tc>
          <w:tcPr>
            <w:tcW w:w="2063" w:type="dxa"/>
            <w:tcBorders>
              <w:tl2br w:val="nil"/>
              <w:tr2bl w:val="nil"/>
            </w:tcBorders>
            <w:vAlign w:val="center"/>
          </w:tcPr>
          <w:p w14:paraId="0B4390A5">
            <w:pPr>
              <w:pStyle w:val="48"/>
              <w:textAlignment w:val="baseline"/>
            </w:pPr>
            <w:r>
              <w:t>投标函</w:t>
            </w:r>
          </w:p>
        </w:tc>
        <w:tc>
          <w:tcPr>
            <w:tcW w:w="3480" w:type="dxa"/>
            <w:tcBorders>
              <w:tl2br w:val="nil"/>
              <w:tr2bl w:val="nil"/>
            </w:tcBorders>
            <w:vAlign w:val="center"/>
          </w:tcPr>
          <w:p w14:paraId="5F800B47">
            <w:pPr>
              <w:pStyle w:val="48"/>
              <w:jc w:val="left"/>
              <w:textAlignment w:val="baseline"/>
            </w:pPr>
            <w:r>
              <w:t>格式、填写要求符合招标文件规定并加盖投标人</w:t>
            </w:r>
            <w:r>
              <w:rPr>
                <w:rFonts w:hint="eastAsia"/>
              </w:rPr>
              <w:t>公章</w:t>
            </w:r>
          </w:p>
        </w:tc>
        <w:tc>
          <w:tcPr>
            <w:tcW w:w="3772" w:type="dxa"/>
            <w:tcBorders>
              <w:tl2br w:val="nil"/>
              <w:tr2bl w:val="nil"/>
            </w:tcBorders>
            <w:vAlign w:val="center"/>
          </w:tcPr>
          <w:p w14:paraId="480CF6C8">
            <w:pPr>
              <w:pStyle w:val="48"/>
              <w:jc w:val="left"/>
              <w:textAlignment w:val="baseline"/>
            </w:pPr>
            <w:r>
              <w:t>详见第六章投标文件</w:t>
            </w:r>
            <w:r>
              <w:rPr>
                <w:rFonts w:hint="eastAsia"/>
              </w:rPr>
              <w:t>的组成</w:t>
            </w:r>
            <w:r>
              <w:t>格式</w:t>
            </w:r>
            <w:r>
              <w:rPr>
                <w:rFonts w:hint="eastAsia"/>
              </w:rPr>
              <w:t>一</w:t>
            </w:r>
          </w:p>
        </w:tc>
      </w:tr>
      <w:tr w14:paraId="194590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48" w:type="dxa"/>
            <w:tcBorders>
              <w:tl2br w:val="nil"/>
              <w:tr2bl w:val="nil"/>
            </w:tcBorders>
            <w:vAlign w:val="center"/>
          </w:tcPr>
          <w:p w14:paraId="6F062CEF">
            <w:pPr>
              <w:pStyle w:val="63"/>
              <w:numPr>
                <w:ilvl w:val="0"/>
                <w:numId w:val="10"/>
              </w:numPr>
              <w:textAlignment w:val="baseline"/>
            </w:pPr>
          </w:p>
        </w:tc>
        <w:tc>
          <w:tcPr>
            <w:tcW w:w="2063" w:type="dxa"/>
            <w:tcBorders>
              <w:tl2br w:val="nil"/>
              <w:tr2bl w:val="nil"/>
            </w:tcBorders>
            <w:vAlign w:val="center"/>
          </w:tcPr>
          <w:p w14:paraId="3D45B86E">
            <w:pPr>
              <w:pStyle w:val="48"/>
              <w:textAlignment w:val="baseline"/>
            </w:pPr>
            <w:r>
              <w:rPr>
                <w:rFonts w:hint="eastAsia"/>
              </w:rPr>
              <w:t>投标响应情况</w:t>
            </w:r>
          </w:p>
        </w:tc>
        <w:tc>
          <w:tcPr>
            <w:tcW w:w="3480" w:type="dxa"/>
            <w:tcBorders>
              <w:tl2br w:val="nil"/>
              <w:tr2bl w:val="nil"/>
            </w:tcBorders>
            <w:vAlign w:val="center"/>
          </w:tcPr>
          <w:p w14:paraId="3DFC91DA">
            <w:pPr>
              <w:pStyle w:val="48"/>
              <w:jc w:val="left"/>
              <w:textAlignment w:val="baseline"/>
            </w:pPr>
            <w:r>
              <w:rPr>
                <w:rFonts w:hint="eastAsia"/>
              </w:rPr>
              <w:t>符合招标文件采购需求中的要求</w:t>
            </w:r>
          </w:p>
        </w:tc>
        <w:tc>
          <w:tcPr>
            <w:tcW w:w="3772" w:type="dxa"/>
            <w:tcBorders>
              <w:tl2br w:val="nil"/>
              <w:tr2bl w:val="nil"/>
            </w:tcBorders>
            <w:vAlign w:val="center"/>
          </w:tcPr>
          <w:p w14:paraId="426951B6">
            <w:pPr>
              <w:pStyle w:val="48"/>
              <w:jc w:val="left"/>
              <w:textAlignment w:val="baseline"/>
            </w:pPr>
            <w:r>
              <w:rPr>
                <w:rFonts w:hint="eastAsia"/>
              </w:rPr>
              <w:t>详见第六章投标文件的组成格式五</w:t>
            </w:r>
          </w:p>
        </w:tc>
      </w:tr>
      <w:tr w14:paraId="11E526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48" w:type="dxa"/>
            <w:tcBorders>
              <w:tl2br w:val="nil"/>
              <w:tr2bl w:val="nil"/>
            </w:tcBorders>
            <w:vAlign w:val="center"/>
          </w:tcPr>
          <w:p w14:paraId="664BED89">
            <w:pPr>
              <w:pStyle w:val="63"/>
              <w:numPr>
                <w:ilvl w:val="0"/>
                <w:numId w:val="10"/>
              </w:numPr>
              <w:textAlignment w:val="baseline"/>
            </w:pPr>
          </w:p>
        </w:tc>
        <w:tc>
          <w:tcPr>
            <w:tcW w:w="2063" w:type="dxa"/>
            <w:tcBorders>
              <w:tl2br w:val="nil"/>
              <w:tr2bl w:val="nil"/>
            </w:tcBorders>
            <w:vAlign w:val="center"/>
          </w:tcPr>
          <w:p w14:paraId="5C604E53">
            <w:pPr>
              <w:pStyle w:val="48"/>
              <w:textAlignment w:val="baseline"/>
            </w:pPr>
            <w:r>
              <w:rPr>
                <w:rFonts w:hint="eastAsia"/>
              </w:rPr>
              <w:t>投标有效期满足招标文件要求</w:t>
            </w:r>
          </w:p>
        </w:tc>
        <w:tc>
          <w:tcPr>
            <w:tcW w:w="3480" w:type="dxa"/>
            <w:tcBorders>
              <w:tl2br w:val="nil"/>
              <w:tr2bl w:val="nil"/>
            </w:tcBorders>
            <w:vAlign w:val="center"/>
          </w:tcPr>
          <w:p w14:paraId="7B5B1FF0">
            <w:pPr>
              <w:pStyle w:val="48"/>
              <w:jc w:val="left"/>
              <w:textAlignment w:val="baseline"/>
            </w:pPr>
            <w:r>
              <w:rPr>
                <w:rFonts w:hint="eastAsia"/>
              </w:rPr>
              <w:t>符合招标文件采购需求中的要求</w:t>
            </w:r>
          </w:p>
        </w:tc>
        <w:tc>
          <w:tcPr>
            <w:tcW w:w="3772" w:type="dxa"/>
            <w:tcBorders>
              <w:tl2br w:val="nil"/>
              <w:tr2bl w:val="nil"/>
            </w:tcBorders>
            <w:vAlign w:val="center"/>
          </w:tcPr>
          <w:p w14:paraId="657EE22B">
            <w:pPr>
              <w:pStyle w:val="48"/>
              <w:jc w:val="left"/>
              <w:textAlignment w:val="baseline"/>
            </w:pPr>
            <w:r>
              <w:rPr>
                <w:rFonts w:hint="eastAsia"/>
              </w:rPr>
              <w:t>详见投标函中关于投标有效期时间</w:t>
            </w:r>
          </w:p>
        </w:tc>
      </w:tr>
      <w:tr w14:paraId="2D2068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48" w:type="dxa"/>
            <w:tcBorders>
              <w:tl2br w:val="nil"/>
              <w:tr2bl w:val="nil"/>
            </w:tcBorders>
            <w:vAlign w:val="center"/>
          </w:tcPr>
          <w:p w14:paraId="5B1CBACE">
            <w:pPr>
              <w:pStyle w:val="63"/>
              <w:numPr>
                <w:ilvl w:val="0"/>
                <w:numId w:val="10"/>
              </w:numPr>
              <w:textAlignment w:val="baseline"/>
            </w:pPr>
          </w:p>
        </w:tc>
        <w:tc>
          <w:tcPr>
            <w:tcW w:w="2063" w:type="dxa"/>
            <w:tcBorders>
              <w:tl2br w:val="nil"/>
              <w:tr2bl w:val="nil"/>
            </w:tcBorders>
            <w:vAlign w:val="center"/>
          </w:tcPr>
          <w:p w14:paraId="0987BD92">
            <w:pPr>
              <w:pStyle w:val="48"/>
              <w:textAlignment w:val="baseline"/>
            </w:pPr>
            <w:r>
              <w:t>投标文件对招标文件的实质性要求和条件作出响应，或者对招标文件的偏离没有超出招标文件规定的偏离范围和幅度</w:t>
            </w:r>
          </w:p>
        </w:tc>
        <w:tc>
          <w:tcPr>
            <w:tcW w:w="3480" w:type="dxa"/>
            <w:tcBorders>
              <w:tl2br w:val="nil"/>
              <w:tr2bl w:val="nil"/>
            </w:tcBorders>
            <w:vAlign w:val="center"/>
          </w:tcPr>
          <w:p w14:paraId="5C460F29">
            <w:pPr>
              <w:pStyle w:val="48"/>
              <w:jc w:val="left"/>
              <w:textAlignment w:val="baseline"/>
            </w:pPr>
            <w:r>
              <w:rPr>
                <w:rFonts w:hint="eastAsia"/>
              </w:rPr>
              <w:t>符合招标文件采购需求中的要求</w:t>
            </w:r>
          </w:p>
        </w:tc>
        <w:tc>
          <w:tcPr>
            <w:tcW w:w="3772" w:type="dxa"/>
            <w:tcBorders>
              <w:tl2br w:val="nil"/>
              <w:tr2bl w:val="nil"/>
            </w:tcBorders>
            <w:vAlign w:val="center"/>
          </w:tcPr>
          <w:p w14:paraId="227993D3">
            <w:pPr>
              <w:pStyle w:val="48"/>
              <w:jc w:val="left"/>
              <w:textAlignment w:val="baseline"/>
            </w:pPr>
            <w:r>
              <w:rPr>
                <w:rFonts w:hint="eastAsia"/>
              </w:rPr>
              <w:t>详见第六章投标文件的组成格式七</w:t>
            </w:r>
          </w:p>
        </w:tc>
      </w:tr>
      <w:tr w14:paraId="0E90C3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48" w:type="dxa"/>
            <w:vAlign w:val="center"/>
          </w:tcPr>
          <w:p w14:paraId="4A73CE1F">
            <w:pPr>
              <w:pStyle w:val="63"/>
              <w:numPr>
                <w:ilvl w:val="0"/>
                <w:numId w:val="10"/>
              </w:numPr>
              <w:textAlignment w:val="baseline"/>
            </w:pPr>
          </w:p>
        </w:tc>
        <w:tc>
          <w:tcPr>
            <w:tcW w:w="2063" w:type="dxa"/>
            <w:vAlign w:val="center"/>
          </w:tcPr>
          <w:p w14:paraId="5B0E1E02">
            <w:pPr>
              <w:pStyle w:val="48"/>
              <w:textAlignment w:val="baseline"/>
            </w:pPr>
            <w:r>
              <w:t>其他要求</w:t>
            </w:r>
          </w:p>
        </w:tc>
        <w:tc>
          <w:tcPr>
            <w:tcW w:w="3480" w:type="dxa"/>
            <w:vAlign w:val="center"/>
          </w:tcPr>
          <w:p w14:paraId="79680C69">
            <w:pPr>
              <w:pStyle w:val="48"/>
              <w:jc w:val="left"/>
              <w:textAlignment w:val="baseline"/>
            </w:pPr>
            <w:r>
              <w:t>符合法律、行政法规规定的其他条件或招标文件列明的其他要求</w:t>
            </w:r>
          </w:p>
        </w:tc>
        <w:tc>
          <w:tcPr>
            <w:tcW w:w="3772" w:type="dxa"/>
          </w:tcPr>
          <w:p w14:paraId="464FCAE2">
            <w:pPr>
              <w:pStyle w:val="48"/>
              <w:jc w:val="left"/>
              <w:textAlignment w:val="baseline"/>
            </w:pPr>
          </w:p>
        </w:tc>
      </w:tr>
    </w:tbl>
    <w:p w14:paraId="4E18A796">
      <w:pPr>
        <w:pStyle w:val="46"/>
        <w:spacing w:before="0" w:beforeLines="0"/>
        <w:ind w:firstLine="482"/>
        <w:textAlignment w:val="baseline"/>
      </w:pPr>
      <w:r>
        <w:rPr>
          <w:rFonts w:hint="eastAsia"/>
          <w:b/>
          <w:bCs/>
        </w:rPr>
        <w:t>符合性审查指标通过标准：</w:t>
      </w:r>
      <w:r>
        <w:rPr>
          <w:rFonts w:hint="eastAsia"/>
        </w:rPr>
        <w:t>投标人必须通过符合性审查表中的全部评审指标。</w:t>
      </w:r>
    </w:p>
    <w:p w14:paraId="347C1FD4">
      <w:pPr>
        <w:rPr>
          <w:sz w:val="30"/>
        </w:rPr>
      </w:pPr>
      <w:r>
        <w:rPr>
          <w:rFonts w:hint="eastAsia"/>
          <w:sz w:val="30"/>
        </w:rPr>
        <w:br w:type="page"/>
      </w:r>
    </w:p>
    <w:p w14:paraId="2E5A2BB6">
      <w:pPr>
        <w:pStyle w:val="4"/>
        <w:spacing w:before="0" w:after="0"/>
      </w:pPr>
      <w:bookmarkStart w:id="60" w:name="_Toc19973"/>
      <w:bookmarkStart w:id="61" w:name="_Toc31321"/>
      <w:r>
        <w:rPr>
          <w:rFonts w:hint="eastAsia"/>
        </w:rPr>
        <w:t xml:space="preserve">第三节 </w:t>
      </w:r>
      <w:bookmarkEnd w:id="60"/>
      <w:r>
        <w:rPr>
          <w:rFonts w:hint="eastAsia"/>
        </w:rPr>
        <w:t>报价</w:t>
      </w:r>
      <w:bookmarkEnd w:id="61"/>
    </w:p>
    <w:p w14:paraId="098D140A">
      <w:pPr>
        <w:pStyle w:val="46"/>
        <w:numPr>
          <w:ilvl w:val="0"/>
          <w:numId w:val="11"/>
        </w:numPr>
        <w:spacing w:before="0" w:beforeLines="0"/>
        <w:ind w:firstLine="482"/>
        <w:textAlignment w:val="baseline"/>
        <w:rPr>
          <w:b/>
          <w:bCs/>
        </w:rPr>
      </w:pPr>
      <w:r>
        <w:rPr>
          <w:rFonts w:hint="eastAsia"/>
          <w:b/>
          <w:bCs/>
        </w:rPr>
        <w:t>本项目报价采用（减价）多轮报价方式，根据报价情况，报价由低到高的顺序推荐3名成交候选人。</w:t>
      </w:r>
    </w:p>
    <w:p w14:paraId="07867AE4">
      <w:pPr>
        <w:pStyle w:val="46"/>
        <w:numPr>
          <w:ilvl w:val="0"/>
          <w:numId w:val="11"/>
        </w:numPr>
        <w:spacing w:before="0" w:beforeLines="0"/>
        <w:ind w:firstLine="482"/>
        <w:textAlignment w:val="baseline"/>
        <w:rPr>
          <w:b/>
          <w:bCs/>
        </w:rPr>
      </w:pPr>
      <w:bookmarkStart w:id="62" w:name="_Toc23919"/>
      <w:bookmarkStart w:id="63" w:name="_Toc27859"/>
      <w:r>
        <w:rPr>
          <w:rFonts w:hint="eastAsia"/>
          <w:b/>
          <w:bCs/>
        </w:rPr>
        <w:t>报价基本情况</w:t>
      </w:r>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046"/>
        <w:gridCol w:w="1826"/>
        <w:gridCol w:w="1971"/>
        <w:gridCol w:w="1128"/>
      </w:tblGrid>
      <w:tr w14:paraId="2D99B48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trHeight w:val="698"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39A74A41">
            <w:pPr>
              <w:pStyle w:val="48"/>
            </w:pPr>
            <w:r>
              <w:rPr>
                <w:rFonts w:hint="eastAsia"/>
              </w:rPr>
              <w:t>包名</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23891675">
            <w:pPr>
              <w:pStyle w:val="48"/>
            </w:pPr>
            <w:r>
              <w:rPr>
                <w:rFonts w:hint="eastAsia"/>
              </w:rPr>
              <w:t>标的名称</w:t>
            </w:r>
          </w:p>
        </w:tc>
        <w:tc>
          <w:tcPr>
            <w:tcW w:w="2046" w:type="dxa"/>
            <w:tcBorders>
              <w:tl2br w:val="nil"/>
              <w:tr2bl w:val="nil"/>
            </w:tcBorders>
            <w:shd w:val="pct10" w:color="ADB9CA" w:fill="D6DCE5"/>
            <w:tcMar>
              <w:top w:w="0" w:type="dxa"/>
              <w:left w:w="84" w:type="dxa"/>
              <w:bottom w:w="0" w:type="dxa"/>
              <w:right w:w="84" w:type="dxa"/>
            </w:tcMar>
            <w:vAlign w:val="center"/>
          </w:tcPr>
          <w:p w14:paraId="2F616255">
            <w:pPr>
              <w:pStyle w:val="48"/>
            </w:pPr>
            <w:r>
              <w:rPr>
                <w:rFonts w:hint="eastAsia"/>
              </w:rPr>
              <w:t>报价起始价（元）</w:t>
            </w:r>
          </w:p>
        </w:tc>
        <w:tc>
          <w:tcPr>
            <w:tcW w:w="1826" w:type="dxa"/>
            <w:tcBorders>
              <w:tl2br w:val="nil"/>
              <w:tr2bl w:val="nil"/>
            </w:tcBorders>
            <w:shd w:val="pct10" w:color="ADB9CA" w:fill="D6DCE5"/>
            <w:tcMar>
              <w:top w:w="0" w:type="dxa"/>
              <w:left w:w="84" w:type="dxa"/>
              <w:bottom w:w="0" w:type="dxa"/>
              <w:right w:w="84" w:type="dxa"/>
            </w:tcMar>
            <w:vAlign w:val="center"/>
          </w:tcPr>
          <w:p w14:paraId="675CE8C9">
            <w:pPr>
              <w:pStyle w:val="48"/>
            </w:pPr>
            <w:r>
              <w:rPr>
                <w:rFonts w:hint="eastAsia"/>
              </w:rPr>
              <w:t>保证金（元）</w:t>
            </w:r>
          </w:p>
        </w:tc>
        <w:tc>
          <w:tcPr>
            <w:tcW w:w="1971" w:type="dxa"/>
            <w:tcBorders>
              <w:tl2br w:val="nil"/>
              <w:tr2bl w:val="nil"/>
            </w:tcBorders>
            <w:shd w:val="pct10" w:color="ADB9CA" w:fill="D6DCE5"/>
            <w:tcMar>
              <w:top w:w="0" w:type="dxa"/>
              <w:left w:w="84" w:type="dxa"/>
              <w:bottom w:w="0" w:type="dxa"/>
              <w:right w:w="84" w:type="dxa"/>
            </w:tcMar>
            <w:vAlign w:val="center"/>
          </w:tcPr>
          <w:p w14:paraId="44E0DDB2">
            <w:pPr>
              <w:pStyle w:val="48"/>
            </w:pPr>
            <w:r>
              <w:rPr>
                <w:rFonts w:hint="eastAsia"/>
              </w:rPr>
              <w:t>报价（减价）幅度（元）</w:t>
            </w:r>
          </w:p>
        </w:tc>
        <w:tc>
          <w:tcPr>
            <w:tcW w:w="1128" w:type="dxa"/>
            <w:tcBorders>
              <w:tl2br w:val="nil"/>
              <w:tr2bl w:val="nil"/>
            </w:tcBorders>
            <w:shd w:val="pct10" w:color="ADB9CA" w:fill="D6DCE5"/>
            <w:tcMar>
              <w:top w:w="0" w:type="dxa"/>
              <w:left w:w="84" w:type="dxa"/>
              <w:bottom w:w="0" w:type="dxa"/>
              <w:right w:w="84" w:type="dxa"/>
            </w:tcMar>
            <w:vAlign w:val="center"/>
          </w:tcPr>
          <w:p w14:paraId="1872617D">
            <w:pPr>
              <w:pStyle w:val="48"/>
            </w:pPr>
            <w:r>
              <w:rPr>
                <w:rFonts w:hint="eastAsia"/>
              </w:rPr>
              <w:t>备注</w:t>
            </w:r>
          </w:p>
        </w:tc>
      </w:tr>
      <w:tr w14:paraId="0964582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38"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00835665">
            <w:pPr>
              <w:pStyle w:val="48"/>
              <w:spacing w:line="240" w:lineRule="auto"/>
              <w:rPr>
                <w:b/>
                <w:sz w:val="22"/>
              </w:rPr>
            </w:pPr>
            <w:r>
              <w:rPr>
                <w:rFonts w:hint="eastAsia"/>
              </w:rPr>
              <w:t>包1</w:t>
            </w:r>
          </w:p>
        </w:tc>
        <w:tc>
          <w:tcPr>
            <w:tcW w:w="2237" w:type="dxa"/>
            <w:tcBorders>
              <w:left w:val="single" w:color="auto" w:sz="4" w:space="0"/>
              <w:tl2br w:val="nil"/>
              <w:tr2bl w:val="nil"/>
            </w:tcBorders>
            <w:tcMar>
              <w:top w:w="0" w:type="dxa"/>
              <w:left w:w="84" w:type="dxa"/>
              <w:bottom w:w="0" w:type="dxa"/>
              <w:right w:w="84" w:type="dxa"/>
            </w:tcMar>
            <w:vAlign w:val="center"/>
          </w:tcPr>
          <w:p w14:paraId="472E4E13">
            <w:pPr>
              <w:widowControl/>
              <w:spacing w:line="300" w:lineRule="exact"/>
              <w:jc w:val="center"/>
              <w:textAlignment w:val="center"/>
              <w:rPr>
                <w:rFonts w:hint="eastAsia" w:eastAsia="微软雅黑"/>
                <w:bCs/>
                <w:lang w:eastAsia="zh-CN"/>
              </w:rPr>
            </w:pPr>
            <w:r>
              <w:rPr>
                <w:rFonts w:hint="eastAsia" w:ascii="微软雅黑" w:hAnsi="微软雅黑" w:eastAsia="微软雅黑" w:cs="微软雅黑"/>
                <w:szCs w:val="21"/>
                <w:lang w:eastAsia="zh-CN"/>
              </w:rPr>
              <w:t>2026年稻油水旱轮作项目（油菜生产项目）及产油大县项目(第二次）</w:t>
            </w:r>
          </w:p>
        </w:tc>
        <w:tc>
          <w:tcPr>
            <w:tcW w:w="2046" w:type="dxa"/>
            <w:tcBorders>
              <w:tl2br w:val="nil"/>
              <w:tr2bl w:val="nil"/>
            </w:tcBorders>
            <w:tcMar>
              <w:top w:w="0" w:type="dxa"/>
              <w:left w:w="84" w:type="dxa"/>
              <w:bottom w:w="0" w:type="dxa"/>
              <w:right w:w="84" w:type="dxa"/>
            </w:tcMar>
            <w:vAlign w:val="center"/>
          </w:tcPr>
          <w:p w14:paraId="7C8AF39E">
            <w:pPr>
              <w:widowControl/>
              <w:spacing w:line="300" w:lineRule="exact"/>
              <w:jc w:val="center"/>
              <w:textAlignment w:val="center"/>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2500000.00</w:t>
            </w:r>
          </w:p>
        </w:tc>
        <w:tc>
          <w:tcPr>
            <w:tcW w:w="1826" w:type="dxa"/>
            <w:tcBorders>
              <w:tl2br w:val="nil"/>
              <w:tr2bl w:val="nil"/>
            </w:tcBorders>
            <w:tcMar>
              <w:top w:w="0" w:type="dxa"/>
              <w:left w:w="84" w:type="dxa"/>
              <w:bottom w:w="0" w:type="dxa"/>
              <w:right w:w="84" w:type="dxa"/>
            </w:tcMar>
            <w:vAlign w:val="center"/>
          </w:tcPr>
          <w:p w14:paraId="5C898865">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1</w:t>
            </w:r>
          </w:p>
        </w:tc>
        <w:tc>
          <w:tcPr>
            <w:tcW w:w="1971" w:type="dxa"/>
            <w:tcBorders>
              <w:tl2br w:val="nil"/>
              <w:tr2bl w:val="nil"/>
            </w:tcBorders>
            <w:tcMar>
              <w:top w:w="0" w:type="dxa"/>
              <w:left w:w="84" w:type="dxa"/>
              <w:bottom w:w="0" w:type="dxa"/>
              <w:right w:w="84" w:type="dxa"/>
            </w:tcMar>
            <w:vAlign w:val="center"/>
          </w:tcPr>
          <w:p w14:paraId="481FC4EE">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5</w:t>
            </w:r>
            <w:r>
              <w:rPr>
                <w:rFonts w:hint="eastAsia" w:ascii="微软雅黑" w:hAnsi="微软雅黑" w:eastAsia="微软雅黑" w:cs="微软雅黑"/>
                <w:szCs w:val="21"/>
              </w:rPr>
              <w:t>000.00</w:t>
            </w:r>
            <w:r>
              <w:rPr>
                <w:rFonts w:hint="eastAsia" w:ascii="Times New Roman" w:eastAsia="宋体"/>
                <w:bCs/>
              </w:rPr>
              <w:t>及其整数倍</w:t>
            </w:r>
          </w:p>
        </w:tc>
        <w:tc>
          <w:tcPr>
            <w:tcW w:w="1128" w:type="dxa"/>
            <w:tcBorders>
              <w:tl2br w:val="nil"/>
              <w:tr2bl w:val="nil"/>
            </w:tcBorders>
            <w:tcMar>
              <w:top w:w="0" w:type="dxa"/>
              <w:left w:w="84" w:type="dxa"/>
              <w:bottom w:w="0" w:type="dxa"/>
              <w:right w:w="84" w:type="dxa"/>
            </w:tcMar>
            <w:vAlign w:val="center"/>
          </w:tcPr>
          <w:p w14:paraId="3C262929">
            <w:pPr>
              <w:widowControl/>
              <w:spacing w:line="300" w:lineRule="exact"/>
              <w:jc w:val="center"/>
              <w:textAlignment w:val="center"/>
              <w:rPr>
                <w:rFonts w:ascii="微软雅黑" w:hAnsi="微软雅黑" w:eastAsia="微软雅黑" w:cs="微软雅黑"/>
                <w:szCs w:val="21"/>
              </w:rPr>
            </w:pPr>
          </w:p>
        </w:tc>
      </w:tr>
    </w:tbl>
    <w:p w14:paraId="281D1BB7">
      <w:pPr>
        <w:pStyle w:val="46"/>
        <w:numPr>
          <w:ilvl w:val="0"/>
          <w:numId w:val="11"/>
        </w:numPr>
        <w:spacing w:before="0" w:beforeLines="0"/>
        <w:ind w:firstLine="482"/>
        <w:textAlignment w:val="baseline"/>
        <w:rPr>
          <w:b/>
          <w:bCs/>
        </w:rPr>
      </w:pPr>
      <w:r>
        <w:rPr>
          <w:rFonts w:hint="eastAsia"/>
          <w:b/>
          <w:bCs/>
        </w:rPr>
        <w:t>报价时间安排</w:t>
      </w:r>
    </w:p>
    <w:p w14:paraId="627ABB83">
      <w:pPr>
        <w:pStyle w:val="46"/>
        <w:numPr>
          <w:ilvl w:val="0"/>
          <w:numId w:val="12"/>
        </w:numPr>
        <w:spacing w:before="0" w:beforeLines="0"/>
        <w:ind w:left="0" w:firstLine="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自由报价开始时间：</w:t>
      </w:r>
      <w:r>
        <w:rPr>
          <w:rFonts w:hint="eastAsia"/>
          <w:color w:val="000000" w:themeColor="text1"/>
          <w:u w:val="single"/>
          <w14:textFill>
            <w14:solidFill>
              <w14:schemeClr w14:val="tx1"/>
            </w14:solidFill>
          </w14:textFill>
        </w:rPr>
        <w:t xml:space="preserve"> 202</w:t>
      </w:r>
      <w:r>
        <w:rPr>
          <w:rFonts w:hint="eastAsia"/>
          <w:color w:val="000000" w:themeColor="text1"/>
          <w:u w:val="single"/>
          <w:lang w:val="en-US" w:eastAsia="zh-CN"/>
          <w14:textFill>
            <w14:solidFill>
              <w14:schemeClr w14:val="tx1"/>
            </w14:solidFill>
          </w14:textFill>
        </w:rPr>
        <w:t>6</w:t>
      </w:r>
      <w:r>
        <w:rPr>
          <w:rFonts w:hint="eastAsia"/>
          <w:color w:val="000000" w:themeColor="text1"/>
          <w14:textFill>
            <w14:solidFill>
              <w14:schemeClr w14:val="tx1"/>
            </w14:solidFill>
          </w14:textFill>
        </w:rPr>
        <w:t>年</w:t>
      </w:r>
      <w:r>
        <w:rPr>
          <w:rFonts w:hint="eastAsia"/>
          <w:color w:val="000000" w:themeColor="text1"/>
          <w:u w:val="single"/>
          <w:lang w:val="en-US" w:eastAsia="zh-CN"/>
          <w14:textFill>
            <w14:solidFill>
              <w14:schemeClr w14:val="tx1"/>
            </w14:solidFill>
          </w14:textFill>
        </w:rPr>
        <w:t xml:space="preserve"> 9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15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日（备注：经资格审查和符合性审查通过后由系统颁发资格证书进行报价）</w:t>
      </w:r>
    </w:p>
    <w:p w14:paraId="03902D44">
      <w:pPr>
        <w:pStyle w:val="46"/>
        <w:numPr>
          <w:ilvl w:val="0"/>
          <w:numId w:val="12"/>
        </w:numPr>
        <w:spacing w:before="0" w:beforeLines="0"/>
        <w:ind w:left="0" w:firstLine="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限时报价开始时间：</w:t>
      </w:r>
      <w:r>
        <w:rPr>
          <w:rFonts w:hint="eastAsia"/>
          <w:color w:val="000000" w:themeColor="text1"/>
          <w:u w:val="single"/>
          <w14:textFill>
            <w14:solidFill>
              <w14:schemeClr w14:val="tx1"/>
            </w14:solidFill>
          </w14:textFill>
        </w:rPr>
        <w:t xml:space="preserve"> 202</w:t>
      </w:r>
      <w:r>
        <w:rPr>
          <w:rFonts w:hint="eastAsia"/>
          <w:color w:val="000000" w:themeColor="text1"/>
          <w:u w:val="single"/>
          <w:lang w:val="en-US" w:eastAsia="zh-CN"/>
          <w14:textFill>
            <w14:solidFill>
              <w14:schemeClr w14:val="tx1"/>
            </w14:solidFill>
          </w14:textFill>
        </w:rPr>
        <w:t>6</w:t>
      </w:r>
      <w:r>
        <w:rPr>
          <w:rFonts w:hint="eastAsia"/>
          <w:color w:val="000000" w:themeColor="text1"/>
          <w:u w:val="single"/>
          <w14:textFill>
            <w14:solidFill>
              <w14:schemeClr w14:val="tx1"/>
            </w14:solidFill>
          </w14:textFill>
        </w:rPr>
        <w:t>年</w:t>
      </w:r>
      <w:r>
        <w:rPr>
          <w:rFonts w:hint="eastAsia"/>
          <w:color w:val="000000" w:themeColor="text1"/>
          <w:u w:val="single"/>
          <w:lang w:val="en-US" w:eastAsia="zh-CN"/>
          <w14:textFill>
            <w14:solidFill>
              <w14:schemeClr w14:val="tx1"/>
            </w14:solidFill>
          </w14:textFill>
        </w:rPr>
        <w:t xml:space="preserve"> 9 </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 xml:space="preserve">  15</w:t>
      </w:r>
      <w:r>
        <w:rPr>
          <w:rFonts w:hint="eastAsia"/>
          <w:color w:val="000000" w:themeColor="text1"/>
          <w:u w:val="single"/>
          <w14:textFill>
            <w14:solidFill>
              <w14:schemeClr w14:val="tx1"/>
            </w14:solidFill>
          </w14:textFill>
        </w:rPr>
        <w:t xml:space="preserve"> 日1</w:t>
      </w:r>
      <w:r>
        <w:rPr>
          <w:rFonts w:hint="eastAsia"/>
          <w:color w:val="000000" w:themeColor="text1"/>
          <w:u w:val="single"/>
          <w:lang w:val="en-US" w:eastAsia="zh-CN"/>
          <w14:textFill>
            <w14:solidFill>
              <w14:schemeClr w14:val="tx1"/>
            </w14:solidFill>
          </w14:textFill>
        </w:rPr>
        <w:t>5</w:t>
      </w:r>
      <w:r>
        <w:rPr>
          <w:rFonts w:hint="eastAsia"/>
          <w:color w:val="000000" w:themeColor="text1"/>
          <w:u w:val="single"/>
          <w14:textFill>
            <w14:solidFill>
              <w14:schemeClr w14:val="tx1"/>
            </w14:solidFill>
          </w14:textFill>
        </w:rPr>
        <w:t>：</w:t>
      </w:r>
      <w:r>
        <w:rPr>
          <w:rFonts w:hint="eastAsia"/>
          <w:color w:val="000000" w:themeColor="text1"/>
          <w:u w:val="single"/>
          <w:lang w:val="en-US" w:eastAsia="zh-CN"/>
          <w14:textFill>
            <w14:solidFill>
              <w14:schemeClr w14:val="tx1"/>
            </w14:solidFill>
          </w14:textFill>
        </w:rPr>
        <w:t>0</w:t>
      </w:r>
      <w:r>
        <w:rPr>
          <w:rFonts w:hint="eastAsia"/>
          <w:color w:val="000000" w:themeColor="text1"/>
          <w:u w:val="single"/>
          <w14:textFill>
            <w14:solidFill>
              <w14:schemeClr w14:val="tx1"/>
            </w14:solidFill>
          </w14:textFill>
        </w:rPr>
        <w:t>0</w:t>
      </w:r>
      <w:r>
        <w:rPr>
          <w:rFonts w:hint="eastAsia"/>
          <w:color w:val="000000" w:themeColor="text1"/>
          <w14:textFill>
            <w14:solidFill>
              <w14:schemeClr w14:val="tx1"/>
            </w14:solidFill>
          </w14:textFill>
        </w:rPr>
        <w:t>。</w:t>
      </w:r>
    </w:p>
    <w:p w14:paraId="477F7A43">
      <w:pPr>
        <w:pStyle w:val="46"/>
        <w:numPr>
          <w:ilvl w:val="0"/>
          <w:numId w:val="11"/>
        </w:numPr>
        <w:spacing w:before="0" w:beforeLines="0"/>
        <w:ind w:firstLine="482"/>
        <w:textAlignment w:val="baseline"/>
        <w:rPr>
          <w:b/>
          <w:bCs/>
        </w:rPr>
      </w:pPr>
      <w:r>
        <w:rPr>
          <w:rFonts w:hint="eastAsia"/>
          <w:b/>
          <w:bCs/>
        </w:rPr>
        <w:t>张家界市公共资源交易中心产权交易系统申请情况说明</w:t>
      </w:r>
    </w:p>
    <w:p w14:paraId="1AC1C0B5">
      <w:pPr>
        <w:pStyle w:val="46"/>
        <w:numPr>
          <w:ilvl w:val="0"/>
          <w:numId w:val="13"/>
        </w:numPr>
        <w:spacing w:before="0" w:beforeLines="0"/>
        <w:ind w:left="0" w:firstLine="425" w:firstLineChars="0"/>
      </w:pPr>
      <w:r>
        <w:rPr>
          <w:rFonts w:hint="eastAsia"/>
        </w:rPr>
        <w:t>投标人须办理数字证书ukey（办理数字证书请登录湖南省CA证书与电子签章资源共享平台注册办理，或到张家界市公共资源中心一楼大厅数字证书服务窗口办理。湖南省CA证书与电子签章资源共享平台登录地址：https://casign.hnsggzy.com:7080/ca-hunanplatform/operation/main。），数字证书驱动下载请到张家界市公共资源交易中心产权交易系统下载专用驱动；</w:t>
      </w:r>
    </w:p>
    <w:p w14:paraId="34EF5CFD">
      <w:pPr>
        <w:pStyle w:val="46"/>
        <w:numPr>
          <w:ilvl w:val="0"/>
          <w:numId w:val="13"/>
        </w:numPr>
        <w:spacing w:before="0" w:beforeLines="0"/>
        <w:ind w:left="0" w:firstLine="425" w:firstLineChars="0"/>
      </w:pPr>
      <w:r>
        <w:rPr>
          <w:rFonts w:hint="eastAsia"/>
        </w:rPr>
        <w:t>投标人登录张家界市公共资源交易中心产权交易系统（https://www.zjjggzy.cn/portal/index），即可浏览、查阅和下载相关项目招标文件，对意向项目点击“竞买申请”按钮，网上填报《竞买申请书》，点击银行获取张家界市公共资源交易中心在该银行开设账户的随机子账号，再缴纳保证金；</w:t>
      </w:r>
    </w:p>
    <w:p w14:paraId="27F9C0B8">
      <w:pPr>
        <w:pStyle w:val="46"/>
        <w:numPr>
          <w:ilvl w:val="0"/>
          <w:numId w:val="13"/>
        </w:numPr>
        <w:spacing w:before="0" w:beforeLines="0"/>
        <w:ind w:left="0" w:firstLine="425" w:firstLineChars="0"/>
      </w:pPr>
      <w:r>
        <w:rPr>
          <w:rFonts w:hint="eastAsia"/>
        </w:rPr>
        <w:t>系统确认保证金到账后，投标人应当在投标截止时间前在产权交易系统完成投标文件的传输递交。</w:t>
      </w:r>
    </w:p>
    <w:p w14:paraId="081A7EFC">
      <w:pPr>
        <w:pStyle w:val="46"/>
        <w:numPr>
          <w:ilvl w:val="0"/>
          <w:numId w:val="13"/>
        </w:numPr>
        <w:spacing w:before="0" w:beforeLines="0"/>
        <w:ind w:left="0" w:firstLine="425" w:firstLineChars="0"/>
      </w:pPr>
      <w:r>
        <w:rPr>
          <w:rFonts w:hint="eastAsia"/>
        </w:rPr>
        <w:t>本次报价需对投标人进行资格性和符合性审查，资格性和符合性均审查通过后，投标人才能获得相应项目的报价资格；</w:t>
      </w:r>
    </w:p>
    <w:p w14:paraId="613EDC22">
      <w:pPr>
        <w:pStyle w:val="46"/>
        <w:numPr>
          <w:ilvl w:val="0"/>
          <w:numId w:val="13"/>
        </w:numPr>
        <w:spacing w:before="0" w:beforeLines="0"/>
        <w:ind w:left="0" w:firstLine="425" w:firstLineChars="0"/>
      </w:pPr>
      <w:r>
        <w:rPr>
          <w:rFonts w:hint="eastAsia"/>
        </w:rPr>
        <w:t>投标人在报价前应认真阅读《投标人须知》等文件并依照执行；</w:t>
      </w:r>
    </w:p>
    <w:p w14:paraId="5B073DDB">
      <w:pPr>
        <w:pStyle w:val="46"/>
        <w:numPr>
          <w:ilvl w:val="0"/>
          <w:numId w:val="13"/>
        </w:numPr>
        <w:spacing w:before="0" w:beforeLines="0"/>
        <w:ind w:left="0" w:firstLine="425" w:firstLineChars="0"/>
      </w:pPr>
      <w:r>
        <w:rPr>
          <w:rFonts w:hint="eastAsia"/>
        </w:rPr>
        <w:t>投标人必须保证所提供的投标文件和身份信息真实、合法、有效。</w:t>
      </w:r>
    </w:p>
    <w:p w14:paraId="609BE720">
      <w:pPr>
        <w:pStyle w:val="46"/>
        <w:numPr>
          <w:ilvl w:val="0"/>
          <w:numId w:val="11"/>
        </w:numPr>
        <w:spacing w:before="0" w:beforeLines="0"/>
        <w:ind w:firstLine="482"/>
        <w:textAlignment w:val="baseline"/>
        <w:rPr>
          <w:b/>
          <w:bCs/>
        </w:rPr>
      </w:pPr>
      <w:r>
        <w:rPr>
          <w:rFonts w:hint="eastAsia"/>
          <w:b/>
          <w:bCs/>
        </w:rPr>
        <w:t>张家界市公共资源交易中心产权交易系统操作须知</w:t>
      </w:r>
    </w:p>
    <w:p w14:paraId="41541035">
      <w:pPr>
        <w:pStyle w:val="46"/>
        <w:numPr>
          <w:ilvl w:val="0"/>
          <w:numId w:val="14"/>
        </w:numPr>
        <w:spacing w:before="0" w:beforeLines="0"/>
        <w:ind w:left="0" w:firstLine="425" w:firstLineChars="0"/>
      </w:pPr>
      <w:r>
        <w:rPr>
          <w:rFonts w:hint="eastAsia"/>
        </w:rPr>
        <w:t>投标人应妥善保管数字证书，由于数字证书遗失、损坏、更换、续期等情况导致投标文件无法上传，由投标人自行承担责任。</w:t>
      </w:r>
    </w:p>
    <w:p w14:paraId="45A9ADEB">
      <w:pPr>
        <w:pStyle w:val="46"/>
        <w:numPr>
          <w:ilvl w:val="0"/>
          <w:numId w:val="14"/>
        </w:numPr>
        <w:spacing w:before="0" w:beforeLines="0"/>
        <w:ind w:left="0" w:firstLine="425" w:firstLineChars="0"/>
      </w:pPr>
      <w:r>
        <w:rPr>
          <w:rFonts w:hint="eastAsia"/>
        </w:rPr>
        <w:t>投标截止时间以产权交易系统显示的时间为准，逾期系统将自动关闭，未完成上传的投标文件将被拒绝。</w:t>
      </w:r>
    </w:p>
    <w:p w14:paraId="6D85C2BF">
      <w:pPr>
        <w:pStyle w:val="46"/>
        <w:numPr>
          <w:ilvl w:val="0"/>
          <w:numId w:val="14"/>
        </w:numPr>
        <w:spacing w:before="0" w:beforeLines="0"/>
        <w:ind w:left="0" w:firstLine="425" w:firstLineChars="0"/>
      </w:pPr>
      <w:r>
        <w:rPr>
          <w:rFonts w:hint="eastAsia"/>
        </w:rPr>
        <w:t>投标人须按照招标文件的要求在自由报价及限时报价时间以前登录张家界市公共资源交易中心产权交易系统，密切关注系统并保持通讯设备畅通，直到项目报价结束。</w:t>
      </w:r>
    </w:p>
    <w:p w14:paraId="2944D4A3">
      <w:pPr>
        <w:pStyle w:val="46"/>
        <w:numPr>
          <w:ilvl w:val="0"/>
          <w:numId w:val="14"/>
        </w:numPr>
        <w:spacing w:before="0" w:beforeLines="0"/>
        <w:ind w:left="0" w:firstLine="425" w:firstLineChars="0"/>
      </w:pPr>
      <w:r>
        <w:rPr>
          <w:rFonts w:hint="eastAsia"/>
        </w:rPr>
        <w:t>投标人在报名截止时间后按招标文件规定的自由报价时间完成网上报价。投标人未在招标文件规定的自由报价时间内完成网上报价的视为其放弃进入限时报价。</w:t>
      </w:r>
    </w:p>
    <w:p w14:paraId="3FAD3F4B">
      <w:pPr>
        <w:pStyle w:val="46"/>
        <w:numPr>
          <w:ilvl w:val="0"/>
          <w:numId w:val="14"/>
        </w:numPr>
        <w:spacing w:before="0" w:beforeLines="0"/>
        <w:ind w:left="0" w:firstLine="425" w:firstLineChars="0"/>
      </w:pPr>
      <w:r>
        <w:rPr>
          <w:rFonts w:hint="eastAsia"/>
        </w:rPr>
        <w:t>完成评审后，采购代理机构将评审结果及时提交至张家界市公共资源交易中心产权交易系统，通过产权交易系统向投标人颁发资格确认书。未通过资格审查和符合性审查的投标人无资格参与网上报价。</w:t>
      </w:r>
    </w:p>
    <w:p w14:paraId="270BF828">
      <w:pPr>
        <w:pStyle w:val="46"/>
        <w:numPr>
          <w:ilvl w:val="0"/>
          <w:numId w:val="14"/>
        </w:numPr>
        <w:spacing w:before="0" w:beforeLines="0"/>
        <w:ind w:left="0" w:firstLine="425" w:firstLineChars="0"/>
      </w:pPr>
      <w:r>
        <w:rPr>
          <w:rFonts w:hint="eastAsia"/>
        </w:rPr>
        <w:t>出现下列情形导致产权交易系统无法正常运行，影响公开报价过程的公平、公正和信息安全，经第三方机构认定后，各方当事人免责：</w:t>
      </w:r>
    </w:p>
    <w:p w14:paraId="1DC24364">
      <w:pPr>
        <w:pStyle w:val="46"/>
        <w:numPr>
          <w:ilvl w:val="0"/>
          <w:numId w:val="15"/>
        </w:numPr>
        <w:spacing w:before="0" w:beforeLines="0"/>
        <w:ind w:left="0" w:firstLine="480"/>
      </w:pPr>
      <w:r>
        <w:rPr>
          <w:rFonts w:hint="eastAsia"/>
        </w:rPr>
        <w:t>网络、服务器、数据库发生故障造成无法访问或使用的；</w:t>
      </w:r>
    </w:p>
    <w:p w14:paraId="1CBEB5F8">
      <w:pPr>
        <w:pStyle w:val="46"/>
        <w:numPr>
          <w:ilvl w:val="0"/>
          <w:numId w:val="15"/>
        </w:numPr>
        <w:spacing w:before="0" w:beforeLines="0"/>
        <w:ind w:left="0" w:firstLine="480"/>
      </w:pPr>
      <w:r>
        <w:rPr>
          <w:rFonts w:hint="eastAsia"/>
        </w:rPr>
        <w:t>电力系统发生故障导致产权交易系统无法运行；</w:t>
      </w:r>
    </w:p>
    <w:p w14:paraId="48D0D693">
      <w:pPr>
        <w:pStyle w:val="46"/>
        <w:numPr>
          <w:ilvl w:val="0"/>
          <w:numId w:val="15"/>
        </w:numPr>
        <w:spacing w:before="0" w:beforeLines="0"/>
        <w:ind w:left="0" w:firstLine="480"/>
      </w:pPr>
      <w:r>
        <w:rPr>
          <w:rFonts w:hint="eastAsia"/>
        </w:rPr>
        <w:t>出现网络攻击、病毒入侵以及产权交易系统安全漏洞导致无法正常提供服务的；</w:t>
      </w:r>
    </w:p>
    <w:p w14:paraId="1786E32C">
      <w:pPr>
        <w:pStyle w:val="46"/>
        <w:numPr>
          <w:ilvl w:val="0"/>
          <w:numId w:val="15"/>
        </w:numPr>
        <w:spacing w:before="0" w:beforeLines="0"/>
        <w:ind w:left="0" w:firstLine="480"/>
      </w:pPr>
      <w:r>
        <w:rPr>
          <w:rFonts w:hint="eastAsia"/>
        </w:rPr>
        <w:t>其他无法保证公开报价过程公平、公正和信息安全的情形。</w:t>
      </w:r>
    </w:p>
    <w:p w14:paraId="60A7632E">
      <w:pPr>
        <w:pStyle w:val="46"/>
        <w:numPr>
          <w:ilvl w:val="0"/>
          <w:numId w:val="14"/>
        </w:numPr>
        <w:spacing w:before="0" w:beforeLines="0"/>
        <w:ind w:left="0" w:firstLine="425" w:firstLineChars="0"/>
      </w:pPr>
      <w:r>
        <w:rPr>
          <w:rFonts w:hint="eastAsia"/>
        </w:rPr>
        <w:t xml:space="preserve"> 出现上述情形，系统建设方应及时组织相关方查明原因，排除故障。若能保证在报价前恢复系统运行的，报价程序继续进行；若导致报价程序无法按时开展，但能在原报价时间后1 小时内恢复系统运行的，报价程序继续进行；若导致报价程序无法按时开展，在原报价时间后1 小时内无法恢复系统运行的，按以下程序操作：</w:t>
      </w:r>
    </w:p>
    <w:p w14:paraId="2E79B635">
      <w:pPr>
        <w:pStyle w:val="46"/>
        <w:spacing w:before="0" w:beforeLines="0"/>
        <w:ind w:firstLine="480"/>
      </w:pPr>
      <w:r>
        <w:rPr>
          <w:rFonts w:hint="eastAsia"/>
        </w:rPr>
        <w:t>1）项目中止，中止期限由采购人或采购代理机构根据项目具体情况确定。中止期限届满后中止情形尚未消除的，采购人或采购代理机构可以根据实际情况决定延长中止期限。决定延长中止期限的，应向投标人发出延长中止期限通知，并在相关网站进行公布。</w:t>
      </w:r>
    </w:p>
    <w:p w14:paraId="7C463174">
      <w:pPr>
        <w:pStyle w:val="46"/>
        <w:spacing w:before="0" w:beforeLines="0"/>
        <w:ind w:firstLine="480"/>
      </w:pPr>
      <w:r>
        <w:rPr>
          <w:rFonts w:hint="eastAsia"/>
        </w:rPr>
        <w:t>2）项目恢复，导致项目中止的情形消除后，采购人或采购代理机构应当尽快恢复报价程序，向投标人发出恢复交易通知，并在相关网站进行公布；已发出延长中止期限通知的，按通知执行。</w:t>
      </w:r>
    </w:p>
    <w:p w14:paraId="333468E0">
      <w:pPr>
        <w:pStyle w:val="46"/>
        <w:numPr>
          <w:ilvl w:val="0"/>
          <w:numId w:val="16"/>
        </w:numPr>
        <w:spacing w:before="240"/>
        <w:ind w:left="0" w:firstLine="480"/>
      </w:pPr>
      <w:r>
        <w:rPr>
          <w:rFonts w:hint="eastAsia"/>
        </w:rPr>
        <w:br w:type="page"/>
      </w:r>
    </w:p>
    <w:p w14:paraId="2311BE9F">
      <w:pPr>
        <w:pStyle w:val="2"/>
      </w:pPr>
      <w:bookmarkStart w:id="64" w:name="_Toc19770"/>
      <w:r>
        <w:rPr>
          <w:rFonts w:hint="eastAsia"/>
        </w:rPr>
        <w:t>第五章 政府采购合同</w:t>
      </w:r>
      <w:bookmarkEnd w:id="62"/>
      <w:bookmarkEnd w:id="63"/>
      <w:bookmarkEnd w:id="64"/>
    </w:p>
    <w:bookmarkEnd w:id="36"/>
    <w:bookmarkEnd w:id="37"/>
    <w:bookmarkEnd w:id="38"/>
    <w:bookmarkEnd w:id="39"/>
    <w:p w14:paraId="4EF0B596">
      <w:pPr>
        <w:pStyle w:val="20"/>
        <w:ind w:left="840" w:hanging="420"/>
      </w:pPr>
    </w:p>
    <w:tbl>
      <w:tblPr>
        <w:tblStyle w:val="31"/>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
        <w:gridCol w:w="2591"/>
        <w:gridCol w:w="6806"/>
        <w:gridCol w:w="240"/>
      </w:tblGrid>
      <w:tr w14:paraId="58C1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880" w:type="dxa"/>
            <w:gridSpan w:val="4"/>
            <w:tcBorders>
              <w:top w:val="nil"/>
              <w:left w:val="nil"/>
              <w:bottom w:val="nil"/>
              <w:right w:val="nil"/>
            </w:tcBorders>
          </w:tcPr>
          <w:p w14:paraId="4EEEF62A">
            <w:pPr>
              <w:pStyle w:val="19"/>
              <w:ind w:firstLine="0" w:firstLineChars="0"/>
            </w:pPr>
          </w:p>
        </w:tc>
      </w:tr>
      <w:tr w14:paraId="34F8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9880" w:type="dxa"/>
            <w:gridSpan w:val="4"/>
            <w:tcBorders>
              <w:top w:val="nil"/>
              <w:left w:val="nil"/>
              <w:bottom w:val="nil"/>
              <w:right w:val="nil"/>
            </w:tcBorders>
          </w:tcPr>
          <w:p w14:paraId="2408FE8E">
            <w:pPr>
              <w:jc w:val="center"/>
              <w:rPr>
                <w:rFonts w:ascii="Times New Roman" w:hAnsi="Times New Roman"/>
                <w:b/>
              </w:rPr>
            </w:pPr>
            <w:r>
              <w:rPr>
                <w:rFonts w:hint="eastAsia" w:ascii="方正小标宋_GBK" w:hAnsi="方正小标宋_GBK" w:eastAsia="方正小标宋_GBK" w:cs="方正小标宋_GBK"/>
                <w:sz w:val="72"/>
                <w:szCs w:val="72"/>
              </w:rPr>
              <w:t>政府采购合同</w:t>
            </w:r>
          </w:p>
        </w:tc>
      </w:tr>
      <w:tr w14:paraId="51A6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9880" w:type="dxa"/>
            <w:gridSpan w:val="4"/>
            <w:tcBorders>
              <w:top w:val="nil"/>
              <w:left w:val="nil"/>
              <w:bottom w:val="nil"/>
              <w:right w:val="nil"/>
            </w:tcBorders>
          </w:tcPr>
          <w:p w14:paraId="6881FA61">
            <w:pPr>
              <w:jc w:val="center"/>
              <w:rPr>
                <w:rFonts w:ascii="Times New Roman" w:hAnsi="Times New Roman"/>
                <w:sz w:val="44"/>
              </w:rPr>
            </w:pPr>
            <w:r>
              <w:rPr>
                <w:rFonts w:hint="eastAsia" w:ascii="方正小标宋_GBK" w:hAnsi="方正小标宋_GBK" w:eastAsia="方正小标宋_GBK" w:cs="方正小标宋_GBK"/>
                <w:sz w:val="56"/>
                <w:szCs w:val="56"/>
              </w:rPr>
              <w:t>（货物类）</w:t>
            </w:r>
          </w:p>
        </w:tc>
      </w:tr>
      <w:tr w14:paraId="61E7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9880" w:type="dxa"/>
            <w:gridSpan w:val="4"/>
            <w:tcBorders>
              <w:top w:val="nil"/>
              <w:left w:val="nil"/>
              <w:bottom w:val="nil"/>
              <w:right w:val="nil"/>
            </w:tcBorders>
          </w:tcPr>
          <w:p w14:paraId="2353B8B0">
            <w:pPr>
              <w:pStyle w:val="46"/>
              <w:spacing w:before="240"/>
              <w:ind w:firstLine="0" w:firstLineChars="0"/>
            </w:pPr>
          </w:p>
        </w:tc>
      </w:tr>
      <w:tr w14:paraId="7C0D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restart"/>
            <w:tcBorders>
              <w:top w:val="nil"/>
              <w:left w:val="nil"/>
              <w:bottom w:val="nil"/>
              <w:right w:val="nil"/>
            </w:tcBorders>
            <w:vAlign w:val="center"/>
          </w:tcPr>
          <w:p w14:paraId="407608A6">
            <w:pPr>
              <w:adjustRightInd w:val="0"/>
              <w:snapToGrid w:val="0"/>
              <w:rPr>
                <w:rFonts w:ascii="Times New Roman" w:hAnsi="Times New Roman" w:eastAsia="楷体_GB2312"/>
                <w:sz w:val="52"/>
              </w:rPr>
            </w:pPr>
          </w:p>
        </w:tc>
        <w:tc>
          <w:tcPr>
            <w:tcW w:w="2591" w:type="dxa"/>
            <w:tcBorders>
              <w:top w:val="nil"/>
              <w:left w:val="nil"/>
              <w:bottom w:val="nil"/>
              <w:right w:val="nil"/>
            </w:tcBorders>
            <w:vAlign w:val="center"/>
          </w:tcPr>
          <w:p w14:paraId="6EA7ABD8">
            <w:pPr>
              <w:adjustRightInd w:val="0"/>
              <w:snapToGrid w:val="0"/>
              <w:spacing w:line="360" w:lineRule="auto"/>
              <w:jc w:val="distribute"/>
              <w:rPr>
                <w:rFonts w:ascii="Times New Roman" w:hAnsi="Times New Roman"/>
              </w:rPr>
            </w:pPr>
            <w:r>
              <w:rPr>
                <w:rFonts w:hint="eastAsia" w:ascii="黑体" w:hAnsi="黑体" w:eastAsia="黑体" w:cs="黑体"/>
                <w:sz w:val="32"/>
                <w:szCs w:val="32"/>
              </w:rPr>
              <w:t>项目名称：</w:t>
            </w:r>
          </w:p>
        </w:tc>
        <w:tc>
          <w:tcPr>
            <w:tcW w:w="6806" w:type="dxa"/>
            <w:tcBorders>
              <w:top w:val="nil"/>
              <w:left w:val="nil"/>
              <w:bottom w:val="nil"/>
              <w:right w:val="nil"/>
            </w:tcBorders>
            <w:vAlign w:val="center"/>
          </w:tcPr>
          <w:p w14:paraId="0BCCFF3E">
            <w:pPr>
              <w:jc w:val="center"/>
              <w:rPr>
                <w:rFonts w:hint="eastAsia" w:ascii="微软雅黑" w:hAnsi="微软雅黑" w:eastAsia="微软雅黑" w:cs="微软雅黑"/>
                <w:spacing w:val="20"/>
                <w:sz w:val="28"/>
                <w:szCs w:val="28"/>
                <w:lang w:eastAsia="zh-CN"/>
              </w:rPr>
            </w:pPr>
            <w:r>
              <w:rPr>
                <w:rFonts w:hint="eastAsia" w:ascii="微软雅黑" w:hAnsi="微软雅黑" w:eastAsia="微软雅黑" w:cs="微软雅黑"/>
                <w:spacing w:val="20"/>
                <w:sz w:val="28"/>
                <w:szCs w:val="28"/>
                <w:lang w:eastAsia="zh-CN"/>
              </w:rPr>
              <w:t>2026年稻油水旱轮作项目（油菜生产项目）及产油大县项目(</w:t>
            </w:r>
            <w:bookmarkStart w:id="120" w:name="_GoBack"/>
            <w:r>
              <w:rPr>
                <w:rFonts w:hint="eastAsia" w:ascii="微软雅黑" w:hAnsi="微软雅黑" w:eastAsia="微软雅黑" w:cs="微软雅黑"/>
                <w:spacing w:val="20"/>
                <w:sz w:val="28"/>
                <w:szCs w:val="28"/>
                <w:lang w:eastAsia="zh-CN"/>
              </w:rPr>
              <w:t>第二次</w:t>
            </w:r>
            <w:bookmarkEnd w:id="120"/>
            <w:r>
              <w:rPr>
                <w:rFonts w:hint="eastAsia" w:ascii="微软雅黑" w:hAnsi="微软雅黑" w:eastAsia="微软雅黑" w:cs="微软雅黑"/>
                <w:spacing w:val="20"/>
                <w:sz w:val="28"/>
                <w:szCs w:val="28"/>
                <w:lang w:eastAsia="zh-CN"/>
              </w:rPr>
              <w:t>）</w:t>
            </w:r>
          </w:p>
        </w:tc>
        <w:tc>
          <w:tcPr>
            <w:tcW w:w="240" w:type="dxa"/>
            <w:vMerge w:val="restart"/>
            <w:tcBorders>
              <w:top w:val="nil"/>
              <w:left w:val="nil"/>
              <w:bottom w:val="nil"/>
              <w:right w:val="nil"/>
            </w:tcBorders>
            <w:vAlign w:val="center"/>
          </w:tcPr>
          <w:p w14:paraId="739F3E64">
            <w:pPr>
              <w:adjustRightInd w:val="0"/>
              <w:snapToGrid w:val="0"/>
              <w:rPr>
                <w:rFonts w:ascii="Times New Roman" w:hAnsi="Times New Roman" w:eastAsia="楷体_GB2312"/>
                <w:sz w:val="52"/>
              </w:rPr>
            </w:pPr>
          </w:p>
        </w:tc>
      </w:tr>
      <w:tr w14:paraId="4425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43" w:type="dxa"/>
            <w:vMerge w:val="continue"/>
            <w:tcBorders>
              <w:top w:val="nil"/>
              <w:left w:val="nil"/>
              <w:bottom w:val="nil"/>
              <w:right w:val="nil"/>
            </w:tcBorders>
            <w:vAlign w:val="center"/>
          </w:tcPr>
          <w:p w14:paraId="711C071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7B32CB26">
            <w:pPr>
              <w:adjustRightInd w:val="0"/>
              <w:snapToGrid w:val="0"/>
              <w:spacing w:line="360" w:lineRule="auto"/>
              <w:jc w:val="distribute"/>
              <w:rPr>
                <w:rFonts w:ascii="Times New Roman" w:hAnsi="Times New Roman"/>
              </w:rPr>
            </w:pPr>
            <w:r>
              <w:rPr>
                <w:rFonts w:hint="eastAsia" w:ascii="黑体" w:hAnsi="黑体" w:eastAsia="黑体" w:cs="黑体"/>
                <w:sz w:val="32"/>
                <w:szCs w:val="32"/>
              </w:rPr>
              <w:t>采购合同编号：</w:t>
            </w:r>
          </w:p>
        </w:tc>
        <w:tc>
          <w:tcPr>
            <w:tcW w:w="6806" w:type="dxa"/>
            <w:tcBorders>
              <w:top w:val="nil"/>
              <w:left w:val="nil"/>
              <w:bottom w:val="nil"/>
              <w:right w:val="nil"/>
            </w:tcBorders>
            <w:vAlign w:val="center"/>
          </w:tcPr>
          <w:p w14:paraId="7D9660A6">
            <w:pPr>
              <w:jc w:val="center"/>
              <w:rPr>
                <w:rFonts w:ascii="微软雅黑" w:hAnsi="微软雅黑" w:eastAsia="微软雅黑" w:cs="微软雅黑"/>
                <w:sz w:val="28"/>
                <w:szCs w:val="28"/>
              </w:rPr>
            </w:pPr>
          </w:p>
        </w:tc>
        <w:tc>
          <w:tcPr>
            <w:tcW w:w="240" w:type="dxa"/>
            <w:vMerge w:val="continue"/>
            <w:tcBorders>
              <w:top w:val="nil"/>
              <w:left w:val="nil"/>
              <w:bottom w:val="nil"/>
              <w:right w:val="nil"/>
            </w:tcBorders>
            <w:vAlign w:val="center"/>
          </w:tcPr>
          <w:p w14:paraId="1A55C3D7">
            <w:pPr>
              <w:widowControl/>
              <w:jc w:val="left"/>
              <w:rPr>
                <w:rFonts w:ascii="Times New Roman" w:hAnsi="Times New Roman" w:eastAsia="楷体_GB2312"/>
                <w:sz w:val="52"/>
              </w:rPr>
            </w:pPr>
          </w:p>
        </w:tc>
      </w:tr>
      <w:tr w14:paraId="7CF3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vAlign w:val="center"/>
          </w:tcPr>
          <w:p w14:paraId="65E752BC">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021C140A">
            <w:pPr>
              <w:adjustRightInd w:val="0"/>
              <w:snapToGrid w:val="0"/>
              <w:spacing w:line="360" w:lineRule="auto"/>
              <w:jc w:val="distribute"/>
              <w:rPr>
                <w:rFonts w:ascii="Times New Roman" w:hAnsi="Times New Roman"/>
              </w:rPr>
            </w:pPr>
            <w:r>
              <w:rPr>
                <w:rFonts w:hint="eastAsia" w:ascii="黑体" w:hAnsi="黑体" w:eastAsia="黑体" w:cs="黑体"/>
                <w:sz w:val="32"/>
                <w:szCs w:val="32"/>
              </w:rPr>
              <w:t>甲方（采购人）：</w:t>
            </w:r>
          </w:p>
        </w:tc>
        <w:tc>
          <w:tcPr>
            <w:tcW w:w="6806" w:type="dxa"/>
            <w:tcBorders>
              <w:top w:val="nil"/>
              <w:left w:val="nil"/>
              <w:bottom w:val="nil"/>
              <w:right w:val="nil"/>
            </w:tcBorders>
            <w:vAlign w:val="center"/>
          </w:tcPr>
          <w:p w14:paraId="339C1B65">
            <w:pPr>
              <w:jc w:val="center"/>
              <w:rPr>
                <w:rFonts w:ascii="微软雅黑" w:hAnsi="微软雅黑" w:eastAsia="微软雅黑" w:cs="微软雅黑"/>
                <w:sz w:val="28"/>
                <w:szCs w:val="28"/>
              </w:rPr>
            </w:pPr>
            <w:r>
              <w:rPr>
                <w:rFonts w:hint="eastAsia" w:ascii="微软雅黑" w:hAnsi="微软雅黑" w:eastAsia="微软雅黑" w:cs="微软雅黑"/>
                <w:sz w:val="28"/>
                <w:szCs w:val="28"/>
              </w:rPr>
              <w:t>张家界市永定区农业农村局</w:t>
            </w:r>
          </w:p>
        </w:tc>
        <w:tc>
          <w:tcPr>
            <w:tcW w:w="240" w:type="dxa"/>
            <w:vMerge w:val="continue"/>
            <w:tcBorders>
              <w:top w:val="nil"/>
              <w:left w:val="nil"/>
              <w:bottom w:val="nil"/>
              <w:right w:val="nil"/>
            </w:tcBorders>
            <w:vAlign w:val="center"/>
          </w:tcPr>
          <w:p w14:paraId="30A1CD4C">
            <w:pPr>
              <w:widowControl/>
              <w:jc w:val="left"/>
              <w:rPr>
                <w:rFonts w:ascii="Times New Roman" w:hAnsi="Times New Roman" w:eastAsia="楷体_GB2312"/>
                <w:sz w:val="52"/>
              </w:rPr>
            </w:pPr>
          </w:p>
        </w:tc>
      </w:tr>
      <w:tr w14:paraId="36C1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vAlign w:val="center"/>
          </w:tcPr>
          <w:p w14:paraId="6ECB7A5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5A6B360E">
            <w:pPr>
              <w:adjustRightInd w:val="0"/>
              <w:snapToGrid w:val="0"/>
              <w:spacing w:line="360" w:lineRule="auto"/>
              <w:jc w:val="distribute"/>
              <w:rPr>
                <w:rFonts w:ascii="Times New Roman" w:hAnsi="Times New Roman"/>
              </w:rPr>
            </w:pPr>
            <w:r>
              <w:rPr>
                <w:rFonts w:hint="eastAsia" w:ascii="黑体" w:hAnsi="黑体" w:eastAsia="黑体" w:cs="黑体"/>
                <w:sz w:val="32"/>
                <w:szCs w:val="32"/>
              </w:rPr>
              <w:t>乙方（供应商）：</w:t>
            </w:r>
          </w:p>
        </w:tc>
        <w:tc>
          <w:tcPr>
            <w:tcW w:w="6806" w:type="dxa"/>
            <w:tcBorders>
              <w:top w:val="nil"/>
              <w:left w:val="nil"/>
              <w:bottom w:val="nil"/>
              <w:right w:val="nil"/>
            </w:tcBorders>
            <w:vAlign w:val="center"/>
          </w:tcPr>
          <w:p w14:paraId="28B2CB1A">
            <w:pPr>
              <w:jc w:val="center"/>
              <w:rPr>
                <w:rFonts w:ascii="Times New Roman" w:hAnsi="Times New Roman"/>
                <w:sz w:val="28"/>
                <w:szCs w:val="28"/>
              </w:rPr>
            </w:pPr>
          </w:p>
        </w:tc>
        <w:tc>
          <w:tcPr>
            <w:tcW w:w="240" w:type="dxa"/>
            <w:vMerge w:val="continue"/>
            <w:tcBorders>
              <w:top w:val="nil"/>
              <w:left w:val="nil"/>
              <w:bottom w:val="nil"/>
              <w:right w:val="nil"/>
            </w:tcBorders>
            <w:vAlign w:val="center"/>
          </w:tcPr>
          <w:p w14:paraId="3B409C10">
            <w:pPr>
              <w:widowControl/>
              <w:jc w:val="left"/>
              <w:rPr>
                <w:rFonts w:ascii="Times New Roman" w:hAnsi="Times New Roman" w:eastAsia="楷体_GB2312"/>
                <w:sz w:val="52"/>
              </w:rPr>
            </w:pPr>
          </w:p>
        </w:tc>
      </w:tr>
      <w:tr w14:paraId="3021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vAlign w:val="center"/>
          </w:tcPr>
          <w:p w14:paraId="6D7476D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16E57EA1">
            <w:pPr>
              <w:adjustRightInd w:val="0"/>
              <w:snapToGrid w:val="0"/>
              <w:spacing w:line="360" w:lineRule="auto"/>
              <w:jc w:val="distribute"/>
              <w:rPr>
                <w:rFonts w:ascii="黑体" w:hAnsi="黑体" w:eastAsia="黑体" w:cs="黑体"/>
                <w:sz w:val="32"/>
                <w:szCs w:val="32"/>
              </w:rPr>
            </w:pPr>
            <w:r>
              <w:rPr>
                <w:rFonts w:hint="eastAsia" w:ascii="黑体" w:hAnsi="黑体" w:eastAsia="黑体" w:cs="黑体"/>
                <w:sz w:val="32"/>
                <w:szCs w:val="32"/>
              </w:rPr>
              <w:t>签订地点：</w:t>
            </w:r>
          </w:p>
        </w:tc>
        <w:tc>
          <w:tcPr>
            <w:tcW w:w="6806" w:type="dxa"/>
            <w:tcBorders>
              <w:top w:val="nil"/>
              <w:left w:val="nil"/>
              <w:bottom w:val="nil"/>
              <w:right w:val="nil"/>
            </w:tcBorders>
            <w:vAlign w:val="center"/>
          </w:tcPr>
          <w:p w14:paraId="2D5579C8">
            <w:pPr>
              <w:jc w:val="center"/>
              <w:rPr>
                <w:rFonts w:ascii="Times New Roman" w:hAnsi="Times New Roman"/>
                <w:sz w:val="28"/>
                <w:szCs w:val="28"/>
              </w:rPr>
            </w:pPr>
          </w:p>
        </w:tc>
        <w:tc>
          <w:tcPr>
            <w:tcW w:w="240" w:type="dxa"/>
            <w:tcBorders>
              <w:top w:val="nil"/>
              <w:left w:val="nil"/>
              <w:bottom w:val="nil"/>
              <w:right w:val="nil"/>
            </w:tcBorders>
            <w:vAlign w:val="center"/>
          </w:tcPr>
          <w:p w14:paraId="2F3AFB65">
            <w:pPr>
              <w:widowControl/>
              <w:jc w:val="distribute"/>
              <w:rPr>
                <w:rFonts w:ascii="Times New Roman" w:hAnsi="Times New Roman" w:eastAsia="楷体_GB2312"/>
                <w:sz w:val="52"/>
              </w:rPr>
            </w:pPr>
          </w:p>
        </w:tc>
      </w:tr>
      <w:tr w14:paraId="6D4F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vAlign w:val="center"/>
          </w:tcPr>
          <w:p w14:paraId="726F54CD">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2530EF59">
            <w:pPr>
              <w:adjustRightInd w:val="0"/>
              <w:snapToGrid w:val="0"/>
              <w:spacing w:line="360" w:lineRule="auto"/>
              <w:jc w:val="distribute"/>
              <w:rPr>
                <w:rFonts w:ascii="黑体" w:hAnsi="黑体" w:eastAsia="黑体" w:cs="黑体"/>
                <w:sz w:val="32"/>
                <w:szCs w:val="32"/>
              </w:rPr>
            </w:pPr>
            <w:r>
              <w:rPr>
                <w:rFonts w:hint="eastAsia" w:ascii="黑体" w:hAnsi="黑体" w:eastAsia="黑体" w:cs="黑体"/>
                <w:sz w:val="32"/>
                <w:szCs w:val="32"/>
              </w:rPr>
              <w:t>签订日期：</w:t>
            </w:r>
          </w:p>
        </w:tc>
        <w:tc>
          <w:tcPr>
            <w:tcW w:w="6806" w:type="dxa"/>
            <w:tcBorders>
              <w:top w:val="nil"/>
              <w:left w:val="nil"/>
              <w:bottom w:val="nil"/>
              <w:right w:val="nil"/>
            </w:tcBorders>
            <w:vAlign w:val="center"/>
          </w:tcPr>
          <w:p w14:paraId="4CFB862E">
            <w:pPr>
              <w:rPr>
                <w:rFonts w:ascii="Times New Roman" w:hAnsi="Times New Roman"/>
                <w:sz w:val="28"/>
                <w:szCs w:val="28"/>
              </w:rPr>
            </w:pPr>
          </w:p>
        </w:tc>
        <w:tc>
          <w:tcPr>
            <w:tcW w:w="240" w:type="dxa"/>
            <w:tcBorders>
              <w:top w:val="nil"/>
              <w:left w:val="nil"/>
              <w:bottom w:val="nil"/>
              <w:right w:val="nil"/>
            </w:tcBorders>
            <w:vAlign w:val="center"/>
          </w:tcPr>
          <w:p w14:paraId="76A67E62">
            <w:pPr>
              <w:widowControl/>
              <w:jc w:val="distribute"/>
              <w:rPr>
                <w:rFonts w:ascii="Times New Roman" w:hAnsi="Times New Roman" w:eastAsia="楷体_GB2312"/>
                <w:sz w:val="52"/>
              </w:rPr>
            </w:pPr>
          </w:p>
        </w:tc>
      </w:tr>
    </w:tbl>
    <w:p w14:paraId="10FE9917">
      <w:r>
        <w:rPr>
          <w:rFonts w:hint="eastAsia"/>
        </w:rPr>
        <w:br w:type="page"/>
      </w:r>
    </w:p>
    <w:p w14:paraId="6A8F9A31"/>
    <w:p w14:paraId="34687EFC">
      <w:pPr>
        <w:pStyle w:val="93"/>
        <w:adjustRightInd w:val="0"/>
        <w:snapToGrid w:val="0"/>
        <w:jc w:val="center"/>
        <w:rPr>
          <w:rFonts w:ascii="黑体" w:hAnsi="华文中宋" w:eastAsia="黑体"/>
          <w:sz w:val="28"/>
          <w:szCs w:val="28"/>
        </w:rPr>
      </w:pPr>
      <w:bookmarkStart w:id="65" w:name="_Toc29913945"/>
      <w:bookmarkStart w:id="66" w:name="_Toc256000048"/>
      <w:bookmarkStart w:id="67" w:name="_Toc30103"/>
      <w:r>
        <w:rPr>
          <w:rFonts w:hint="eastAsia" w:ascii="黑体" w:hAnsi="华文中宋" w:eastAsia="黑体"/>
          <w:sz w:val="28"/>
          <w:szCs w:val="28"/>
        </w:rPr>
        <w:t>第一节 政府采购合同协议书</w:t>
      </w:r>
      <w:bookmarkEnd w:id="65"/>
      <w:bookmarkEnd w:id="66"/>
      <w:bookmarkEnd w:id="67"/>
    </w:p>
    <w:p w14:paraId="7B92902B">
      <w:pPr>
        <w:pStyle w:val="94"/>
        <w:adjustRightInd w:val="0"/>
        <w:snapToGrid w:val="0"/>
        <w:spacing w:before="120" w:beforeLines="50" w:line="360" w:lineRule="auto"/>
        <w:ind w:firstLine="6240" w:firstLineChars="2600"/>
        <w:rPr>
          <w:rFonts w:ascii="宋体" w:hAnsi="宋体" w:cs="宋体"/>
          <w:b/>
          <w:sz w:val="24"/>
          <w:szCs w:val="24"/>
        </w:rPr>
      </w:pPr>
      <w:r>
        <w:rPr>
          <w:rFonts w:hint="eastAsia" w:ascii="宋体" w:hAnsi="宋体" w:cs="宋体"/>
          <w:sz w:val="24"/>
          <w:szCs w:val="24"/>
        </w:rPr>
        <w:t>采购合同编号：</w:t>
      </w:r>
      <w:r>
        <w:rPr>
          <w:rFonts w:hint="eastAsia" w:ascii="宋体" w:hAnsi="宋体" w:cs="宋体"/>
          <w:sz w:val="24"/>
          <w:szCs w:val="24"/>
          <w:u w:val="single"/>
        </w:rPr>
        <w:t xml:space="preserve">                 </w:t>
      </w:r>
    </w:p>
    <w:p w14:paraId="76BFE4A3">
      <w:pPr>
        <w:pStyle w:val="94"/>
        <w:adjustRightInd w:val="0"/>
        <w:snapToGrid w:val="0"/>
        <w:spacing w:before="120" w:beforeLines="50" w:line="360" w:lineRule="auto"/>
        <w:jc w:val="center"/>
        <w:rPr>
          <w:rFonts w:ascii="宋体" w:hAnsi="宋体" w:cs="宋体"/>
          <w:b/>
          <w:sz w:val="24"/>
          <w:szCs w:val="24"/>
        </w:rPr>
      </w:pPr>
    </w:p>
    <w:p w14:paraId="519413B2">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采购人（全称）：</w:t>
      </w:r>
      <w:r>
        <w:rPr>
          <w:rFonts w:hint="eastAsia" w:ascii="宋体" w:hAnsi="宋体" w:eastAsia="宋体" w:cs="Times New Roman"/>
          <w:szCs w:val="21"/>
          <w:u w:val="single"/>
        </w:rPr>
        <w:t xml:space="preserve">                             </w:t>
      </w:r>
      <w:r>
        <w:rPr>
          <w:rFonts w:hint="eastAsia" w:ascii="宋体" w:hAnsi="宋体" w:eastAsia="宋体" w:cs="Times New Roman"/>
          <w:szCs w:val="21"/>
        </w:rPr>
        <w:t>（甲方）</w:t>
      </w:r>
    </w:p>
    <w:p w14:paraId="5B83C08E">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供应商（全称）：</w:t>
      </w:r>
      <w:r>
        <w:rPr>
          <w:rFonts w:hint="eastAsia" w:ascii="宋体" w:hAnsi="宋体" w:eastAsia="宋体" w:cs="Times New Roman"/>
          <w:szCs w:val="21"/>
          <w:u w:val="single"/>
        </w:rPr>
        <w:t xml:space="preserve">                             </w:t>
      </w:r>
      <w:r>
        <w:rPr>
          <w:rFonts w:hint="eastAsia" w:ascii="宋体" w:hAnsi="宋体" w:eastAsia="宋体" w:cs="Times New Roman"/>
          <w:szCs w:val="21"/>
        </w:rPr>
        <w:t>（乙方）</w:t>
      </w:r>
    </w:p>
    <w:p w14:paraId="1369EBCC">
      <w:pPr>
        <w:adjustRightInd w:val="0"/>
        <w:snapToGrid w:val="0"/>
        <w:spacing w:before="120" w:beforeLines="50" w:line="360" w:lineRule="auto"/>
        <w:ind w:left="420" w:leftChars="200"/>
        <w:rPr>
          <w:rFonts w:ascii="宋体" w:hAnsi="宋体" w:eastAsia="宋体" w:cs="Times New Roman"/>
          <w:szCs w:val="21"/>
        </w:rPr>
      </w:pPr>
    </w:p>
    <w:p w14:paraId="34B65B90">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为了保护甲、乙双方合法权益，根据《中华人民共和国民法典》、《中华人民共和国政府采购法》及其他有关法律、法规、规章，双方签订本合同协议书。</w:t>
      </w:r>
    </w:p>
    <w:p w14:paraId="08FEDD2A">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1.项目信息</w:t>
      </w:r>
    </w:p>
    <w:p w14:paraId="5A6FAF4D">
      <w:pPr>
        <w:adjustRightInd w:val="0"/>
        <w:snapToGrid w:val="0"/>
        <w:spacing w:before="120" w:beforeLines="50" w:line="360" w:lineRule="auto"/>
        <w:ind w:left="420" w:leftChars="200"/>
        <w:rPr>
          <w:rFonts w:ascii="宋体" w:hAnsi="宋体" w:eastAsia="宋体" w:cs="Times New Roman"/>
          <w:szCs w:val="21"/>
        </w:rPr>
      </w:pPr>
      <w:r>
        <w:rPr>
          <w:rFonts w:hint="eastAsia" w:ascii="宋体" w:hAnsi="宋体" w:eastAsia="宋体" w:cs="Times New Roman"/>
          <w:szCs w:val="21"/>
        </w:rPr>
        <w:t>（1）采购项目名称：</w:t>
      </w:r>
      <w:r>
        <w:rPr>
          <w:rFonts w:ascii="宋体" w:hAnsi="宋体" w:eastAsia="宋体" w:cs="Times New Roman"/>
          <w:szCs w:val="21"/>
          <w:u w:val="single"/>
        </w:rPr>
        <w:t xml:space="preserve">                                          </w:t>
      </w:r>
    </w:p>
    <w:p w14:paraId="13850619">
      <w:pPr>
        <w:adjustRightInd w:val="0"/>
        <w:snapToGrid w:val="0"/>
        <w:spacing w:before="120" w:beforeLines="50" w:line="360" w:lineRule="auto"/>
        <w:ind w:left="420" w:leftChars="200"/>
        <w:rPr>
          <w:rFonts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ascii="宋体" w:hAnsi="宋体" w:eastAsia="宋体" w:cs="Times New Roman"/>
          <w:szCs w:val="21"/>
        </w:rPr>
        <w:t xml:space="preserve"> </w:t>
      </w:r>
    </w:p>
    <w:p w14:paraId="26446A2F">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（3）项目内容：</w:t>
      </w:r>
      <w:r>
        <w:rPr>
          <w:rFonts w:hint="eastAsia" w:ascii="宋体" w:hAnsi="宋体" w:eastAsia="宋体" w:cs="Times New Roman"/>
          <w:szCs w:val="21"/>
          <w:u w:val="single"/>
        </w:rPr>
        <w:t xml:space="preserve">                             </w:t>
      </w:r>
    </w:p>
    <w:p w14:paraId="6AFF4FF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（4）是否分包：</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59E1037E">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（5）项目负责人：</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6750A55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（6）联系电话：</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34BF546B">
      <w:pPr>
        <w:adjustRightInd w:val="0"/>
        <w:snapToGrid w:val="0"/>
        <w:spacing w:before="120" w:beforeLines="50" w:line="360" w:lineRule="auto"/>
        <w:ind w:firstLine="413" w:firstLineChars="196"/>
        <w:rPr>
          <w:rFonts w:ascii="宋体" w:hAnsi="宋体" w:eastAsia="宋体" w:cs="Times New Roman"/>
          <w:b/>
          <w:szCs w:val="21"/>
        </w:rPr>
      </w:pPr>
      <w:r>
        <w:rPr>
          <w:rFonts w:hint="eastAsia" w:ascii="宋体" w:hAnsi="宋体" w:eastAsia="宋体" w:cs="Times New Roman"/>
          <w:b/>
          <w:szCs w:val="21"/>
        </w:rPr>
        <w:t>2.合同金额</w:t>
      </w:r>
    </w:p>
    <w:p w14:paraId="23D75747">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（1）合同金额小写：</w:t>
      </w:r>
      <w:r>
        <w:rPr>
          <w:rFonts w:hint="eastAsia" w:ascii="宋体" w:hAnsi="宋体" w:eastAsia="宋体" w:cs="Times New Roman"/>
          <w:szCs w:val="21"/>
          <w:u w:val="single"/>
        </w:rPr>
        <w:t xml:space="preserve">                      </w:t>
      </w:r>
    </w:p>
    <w:p w14:paraId="62BAED9A">
      <w:pPr>
        <w:adjustRightInd w:val="0"/>
        <w:snapToGrid w:val="0"/>
        <w:spacing w:before="120" w:beforeLines="50" w:line="360" w:lineRule="auto"/>
        <w:ind w:firstLine="1260" w:firstLineChars="600"/>
        <w:rPr>
          <w:rFonts w:ascii="宋体" w:hAnsi="宋体" w:eastAsia="宋体" w:cs="Times New Roman"/>
          <w:b/>
          <w:szCs w:val="21"/>
        </w:rPr>
      </w:pPr>
      <w:r>
        <w:rPr>
          <w:rFonts w:hint="eastAsia" w:ascii="宋体" w:hAnsi="宋体" w:eastAsia="宋体" w:cs="Times New Roman"/>
          <w:szCs w:val="21"/>
        </w:rPr>
        <w:t>大写：</w:t>
      </w:r>
      <w:r>
        <w:rPr>
          <w:rFonts w:hint="eastAsia" w:ascii="宋体" w:hAnsi="宋体" w:eastAsia="宋体" w:cs="Times New Roman"/>
          <w:szCs w:val="21"/>
          <w:u w:val="single"/>
        </w:rPr>
        <w:t xml:space="preserve">                      </w:t>
      </w:r>
    </w:p>
    <w:p w14:paraId="2F0D1E60">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（2）具体标的见招标文件</w:t>
      </w:r>
      <w:r>
        <w:rPr>
          <w:rFonts w:hint="eastAsia" w:ascii="宋体" w:hAnsi="宋体" w:eastAsia="宋体" w:cs="宋体"/>
        </w:rPr>
        <w:t>第三章采购需求</w:t>
      </w:r>
      <w:r>
        <w:rPr>
          <w:rFonts w:hint="eastAsia" w:ascii="宋体" w:hAnsi="宋体" w:eastAsia="宋体" w:cs="Times New Roman"/>
          <w:szCs w:val="21"/>
        </w:rPr>
        <w:t>。</w:t>
      </w:r>
    </w:p>
    <w:p w14:paraId="13239E4A">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（3）合同定价方式：</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固定总价 </w:t>
      </w:r>
      <w:r>
        <w:rPr>
          <w:rFonts w:hint="eastAsia" w:ascii="宋体" w:hAnsi="宋体" w:eastAsia="宋体" w:cs="Times New Roman"/>
          <w:iCs/>
          <w:szCs w:val="21"/>
        </w:rPr>
        <w:sym w:font="Wingdings" w:char="00FE"/>
      </w:r>
      <w:r>
        <w:rPr>
          <w:rFonts w:hint="eastAsia" w:ascii="宋体" w:hAnsi="宋体" w:eastAsia="宋体" w:cs="Times New Roman"/>
          <w:iCs/>
          <w:szCs w:val="21"/>
        </w:rPr>
        <w:t xml:space="preserve">固定单价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成本补偿 </w:t>
      </w:r>
      <w:r>
        <w:rPr>
          <w:rFonts w:hint="eastAsia" w:ascii="宋体" w:hAnsi="宋体" w:eastAsia="宋体" w:cs="Times New Roman"/>
          <w:iCs/>
          <w:szCs w:val="21"/>
        </w:rPr>
        <w:sym w:font="Wingdings" w:char="00A8"/>
      </w:r>
      <w:r>
        <w:rPr>
          <w:rFonts w:hint="eastAsia" w:ascii="宋体" w:hAnsi="宋体" w:eastAsia="宋体" w:cs="Times New Roman"/>
          <w:iCs/>
          <w:szCs w:val="21"/>
        </w:rPr>
        <w:t>绩效激励</w:t>
      </w:r>
    </w:p>
    <w:p w14:paraId="0B0F7E90">
      <w:pPr>
        <w:spacing w:line="360" w:lineRule="auto"/>
        <w:ind w:firstLine="420" w:firstLineChars="200"/>
        <w:rPr>
          <w:rFonts w:ascii="Times New Roman" w:hAnsi="Times New Roman" w:eastAsia="宋体" w:cs="Times New Roman"/>
          <w:szCs w:val="21"/>
        </w:rPr>
      </w:pPr>
      <w:r>
        <w:rPr>
          <w:rFonts w:hint="eastAsia" w:ascii="宋体" w:hAnsi="宋体" w:eastAsia="宋体" w:cs="Times New Roman"/>
          <w:szCs w:val="21"/>
        </w:rPr>
        <w:t>（4）付款方式（按项目实际勾选填写）：</w:t>
      </w:r>
    </w:p>
    <w:p w14:paraId="7014F2AF">
      <w:pPr>
        <w:adjustRightInd w:val="0"/>
        <w:snapToGrid w:val="0"/>
        <w:spacing w:before="120" w:beforeLines="50" w:line="360" w:lineRule="auto"/>
        <w:ind w:firstLine="630" w:firstLineChars="300"/>
        <w:rPr>
          <w:rFonts w:ascii="宋体" w:hAnsi="宋体" w:eastAsia="宋体" w:cs="Times New Roman"/>
          <w:szCs w:val="21"/>
          <w:u w:val="single"/>
        </w:rPr>
      </w:pPr>
      <w:r>
        <w:rPr>
          <w:rFonts w:hint="eastAsia" w:ascii="宋体" w:hAnsi="宋体" w:eastAsia="宋体" w:cs="Times New Roman"/>
          <w:szCs w:val="21"/>
        </w:rPr>
        <w:sym w:font="Wingdings" w:char="00A8"/>
      </w:r>
      <w:r>
        <w:rPr>
          <w:rFonts w:hint="eastAsia" w:ascii="宋体" w:hAnsi="宋体" w:eastAsia="宋体" w:cs="Times New Roman"/>
          <w:szCs w:val="21"/>
        </w:rPr>
        <w:t>全额付款：</w:t>
      </w:r>
      <w:r>
        <w:rPr>
          <w:rFonts w:hint="eastAsia" w:ascii="宋体" w:hAnsi="宋体" w:eastAsia="宋体" w:cs="Times New Roman"/>
          <w:szCs w:val="21"/>
          <w:u w:val="single"/>
        </w:rPr>
        <w:t xml:space="preserve">     （应一次性支付全部合同款项）                    </w:t>
      </w:r>
    </w:p>
    <w:p w14:paraId="45333D76">
      <w:pPr>
        <w:adjustRightInd w:val="0"/>
        <w:snapToGrid w:val="0"/>
        <w:spacing w:before="120" w:beforeLines="50" w:line="360" w:lineRule="auto"/>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预付款：</w:t>
      </w:r>
      <w:r>
        <w:rPr>
          <w:rFonts w:hint="eastAsia" w:ascii="宋体" w:hAnsi="宋体" w:eastAsia="宋体"/>
          <w:szCs w:val="21"/>
          <w:u w:val="single"/>
        </w:rPr>
        <w:t xml:space="preserve">      （应明确预付款的支付比例和支付条件）             </w:t>
      </w:r>
    </w:p>
    <w:p w14:paraId="46591AC9">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分期付款：</w:t>
      </w:r>
      <w:r>
        <w:rPr>
          <w:rFonts w:hint="eastAsia" w:ascii="宋体" w:hAnsi="宋体" w:eastAsia="宋体" w:cs="Times New Roman"/>
          <w:szCs w:val="21"/>
          <w:u w:val="single"/>
        </w:rPr>
        <w:t xml:space="preserve">    </w:t>
      </w:r>
      <w:r>
        <w:rPr>
          <w:rFonts w:hint="eastAsia" w:ascii="宋体" w:hAnsi="宋体" w:eastAsia="宋体"/>
          <w:szCs w:val="21"/>
          <w:u w:val="single"/>
        </w:rPr>
        <w:t>（应按照季度分期支付合同款项）</w:t>
      </w:r>
      <w:r>
        <w:rPr>
          <w:rFonts w:hint="eastAsia" w:ascii="宋体" w:hAnsi="宋体" w:eastAsia="宋体" w:cs="Times New Roman"/>
          <w:szCs w:val="21"/>
          <w:u w:val="single"/>
        </w:rPr>
        <w:t xml:space="preserve">                  </w:t>
      </w:r>
    </w:p>
    <w:p w14:paraId="2774A4C1">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成本补偿：</w:t>
      </w:r>
      <w:r>
        <w:rPr>
          <w:rFonts w:hint="eastAsia" w:ascii="宋体" w:hAnsi="宋体" w:eastAsia="宋体" w:cs="Times New Roman"/>
          <w:szCs w:val="21"/>
          <w:u w:val="single"/>
        </w:rPr>
        <w:t xml:space="preserve">    （应明确按照成本补偿方式的支付方式和支付条件）   </w:t>
      </w:r>
    </w:p>
    <w:p w14:paraId="3A756ACF">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绩效激励：</w:t>
      </w:r>
      <w:r>
        <w:rPr>
          <w:rFonts w:hint="eastAsia" w:ascii="宋体" w:hAnsi="宋体" w:eastAsia="宋体" w:cs="Times New Roman"/>
          <w:szCs w:val="21"/>
          <w:u w:val="single"/>
        </w:rPr>
        <w:t xml:space="preserve">      （应明确按照绩效激励方式的支付方式和支付条件）   </w:t>
      </w:r>
    </w:p>
    <w:p w14:paraId="5D12057B">
      <w:pPr>
        <w:adjustRightInd w:val="0"/>
        <w:snapToGrid w:val="0"/>
        <w:spacing w:before="120" w:beforeLines="50" w:line="360" w:lineRule="auto"/>
        <w:ind w:firstLine="422" w:firstLineChars="200"/>
        <w:rPr>
          <w:rFonts w:ascii="宋体" w:hAnsi="宋体" w:eastAsia="宋体" w:cs="Times New Roman"/>
          <w:szCs w:val="21"/>
          <w:u w:val="single"/>
        </w:rPr>
      </w:pPr>
      <w:r>
        <w:rPr>
          <w:rFonts w:hint="eastAsia" w:ascii="宋体" w:hAnsi="宋体" w:eastAsia="宋体" w:cs="Times New Roman"/>
          <w:b/>
          <w:szCs w:val="21"/>
        </w:rPr>
        <w:t>3.合同履行</w:t>
      </w:r>
    </w:p>
    <w:p w14:paraId="7AC4346B">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（1）起始日期：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日，完成日期：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日。总日历天数：</w:t>
      </w:r>
      <w:r>
        <w:rPr>
          <w:rFonts w:hint="eastAsia" w:ascii="宋体" w:hAnsi="宋体" w:eastAsia="宋体" w:cs="Times New Roman"/>
          <w:szCs w:val="21"/>
          <w:u w:val="single"/>
        </w:rPr>
        <w:t xml:space="preserve">     </w:t>
      </w:r>
      <w:r>
        <w:rPr>
          <w:rFonts w:hint="eastAsia" w:ascii="宋体" w:hAnsi="宋体" w:eastAsia="宋体" w:cs="Times New Roman"/>
          <w:szCs w:val="21"/>
        </w:rPr>
        <w:t>天。</w:t>
      </w:r>
    </w:p>
    <w:p w14:paraId="112A90F6">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（2）地点</w:t>
      </w:r>
      <w:r>
        <w:rPr>
          <w:rFonts w:hint="eastAsia" w:ascii="宋体" w:hAnsi="宋体" w:eastAsia="宋体" w:cs="Times New Roman"/>
          <w:b/>
          <w:szCs w:val="21"/>
        </w:rPr>
        <w:t>：</w:t>
      </w:r>
      <w:r>
        <w:rPr>
          <w:rFonts w:hint="eastAsia" w:ascii="宋体" w:hAnsi="宋体" w:eastAsia="宋体" w:cs="Times New Roman"/>
          <w:szCs w:val="21"/>
          <w:u w:val="single"/>
        </w:rPr>
        <w:t xml:space="preserve"> </w:t>
      </w:r>
      <w:r>
        <w:rPr>
          <w:rFonts w:hint="eastAsia" w:ascii="宋体" w:hAnsi="宋体" w:eastAsia="宋体"/>
          <w:szCs w:val="21"/>
          <w:u w:val="single"/>
        </w:rPr>
        <w:t>张家界市永定区农业农村局</w:t>
      </w:r>
      <w:r>
        <w:rPr>
          <w:rFonts w:hint="eastAsia" w:ascii="宋体" w:hAnsi="宋体" w:eastAsia="宋体" w:cs="Times New Roman"/>
          <w:szCs w:val="21"/>
          <w:u w:val="single"/>
        </w:rPr>
        <w:t xml:space="preserve"> </w:t>
      </w:r>
    </w:p>
    <w:p w14:paraId="0B5955AE">
      <w:pPr>
        <w:adjustRightInd w:val="0"/>
        <w:snapToGrid w:val="0"/>
        <w:spacing w:before="120" w:beforeLines="50" w:line="360" w:lineRule="auto"/>
        <w:ind w:firstLine="420" w:firstLineChars="200"/>
        <w:rPr>
          <w:rFonts w:ascii="宋体" w:hAnsi="宋体" w:eastAsia="宋体" w:cs="Times New Roman"/>
          <w:color w:val="auto"/>
          <w:szCs w:val="21"/>
          <w:u w:val="single"/>
        </w:rPr>
      </w:pPr>
      <w:r>
        <w:rPr>
          <w:rFonts w:hint="eastAsia" w:ascii="宋体" w:hAnsi="宋体" w:eastAsia="宋体" w:cs="Times New Roman"/>
          <w:szCs w:val="21"/>
        </w:rPr>
        <w:t>（3）方式：</w:t>
      </w:r>
      <w:r>
        <w:rPr>
          <w:rFonts w:hint="eastAsia" w:ascii="宋体" w:hAnsi="宋体" w:eastAsia="宋体" w:cs="Times New Roman"/>
          <w:szCs w:val="21"/>
          <w:u w:val="single"/>
        </w:rPr>
        <w:t xml:space="preserve">  </w:t>
      </w:r>
      <w:r>
        <w:rPr>
          <w:rFonts w:hint="eastAsia" w:ascii="宋体" w:hAnsi="宋体" w:eastAsia="宋体"/>
          <w:color w:val="auto"/>
          <w:szCs w:val="21"/>
          <w:u w:val="single"/>
        </w:rPr>
        <w:t>中标人按采购人要求将采购货物</w:t>
      </w:r>
      <w:r>
        <w:rPr>
          <w:rFonts w:hint="eastAsia" w:ascii="宋体" w:hAnsi="宋体" w:eastAsia="宋体"/>
          <w:color w:val="auto"/>
          <w:szCs w:val="21"/>
          <w:u w:val="single"/>
          <w:lang w:val="en-US" w:eastAsia="zh-CN"/>
        </w:rPr>
        <w:t>3日内</w:t>
      </w:r>
      <w:r>
        <w:rPr>
          <w:rFonts w:hint="eastAsia" w:ascii="宋体" w:hAnsi="宋体" w:eastAsia="宋体"/>
          <w:color w:val="auto"/>
          <w:szCs w:val="21"/>
          <w:u w:val="single"/>
        </w:rPr>
        <w:t>送到采购人指定地点</w:t>
      </w:r>
      <w:r>
        <w:rPr>
          <w:rFonts w:hint="eastAsia" w:ascii="宋体" w:hAnsi="宋体" w:eastAsia="宋体"/>
          <w:color w:val="auto"/>
          <w:szCs w:val="21"/>
          <w:u w:val="single"/>
          <w:lang w:eastAsia="zh-CN"/>
        </w:rPr>
        <w:t>。</w:t>
      </w:r>
      <w:r>
        <w:rPr>
          <w:rFonts w:hint="eastAsia" w:ascii="宋体" w:hAnsi="宋体" w:eastAsia="宋体" w:cs="Times New Roman"/>
          <w:color w:val="auto"/>
          <w:szCs w:val="21"/>
          <w:u w:val="single"/>
        </w:rPr>
        <w:t xml:space="preserve">  </w:t>
      </w:r>
    </w:p>
    <w:p w14:paraId="28C25220">
      <w:pPr>
        <w:pStyle w:val="48"/>
        <w:ind w:firstLine="420" w:firstLineChars="200"/>
        <w:jc w:val="left"/>
        <w:textAlignment w:val="baseline"/>
        <w:rPr>
          <w:rFonts w:ascii="宋体" w:hAnsi="宋体" w:eastAsia="宋体"/>
          <w:bCs/>
          <w:color w:val="auto"/>
          <w:szCs w:val="21"/>
        </w:rPr>
      </w:pPr>
      <w:r>
        <w:rPr>
          <w:rFonts w:hint="eastAsia" w:ascii="宋体" w:hAnsi="宋体" w:eastAsia="宋体"/>
          <w:bCs/>
          <w:color w:val="auto"/>
          <w:szCs w:val="21"/>
        </w:rPr>
        <w:t>（4）履约担保：</w:t>
      </w:r>
    </w:p>
    <w:p w14:paraId="1979EE15">
      <w:pPr>
        <w:adjustRightInd w:val="0"/>
        <w:snapToGrid w:val="0"/>
        <w:spacing w:before="120" w:beforeLines="50" w:line="360" w:lineRule="auto"/>
        <w:ind w:firstLine="420" w:firstLineChars="200"/>
        <w:rPr>
          <w:rFonts w:hint="eastAsia" w:ascii="宋体" w:hAnsi="宋体" w:eastAsia="宋体" w:cs="Times New Roman"/>
          <w:color w:val="auto"/>
          <w:szCs w:val="21"/>
          <w:u w:val="single"/>
          <w:lang w:val="en-US" w:eastAsia="zh-CN"/>
        </w:rPr>
      </w:pPr>
      <w:r>
        <w:rPr>
          <w:rFonts w:hint="eastAsia" w:ascii="宋体" w:hAnsi="宋体" w:eastAsia="宋体" w:cs="Times New Roman"/>
          <w:color w:val="auto"/>
          <w:szCs w:val="21"/>
          <w:u w:val="single"/>
        </w:rPr>
        <w:t>1）金额：中标金额降价幅度不超过采购预算10% 的，履约保证金为中标金额的10%;中标金额降价幅度超过采购预算10%以上的，履约保证金为采购预算减去中标金额的差额</w:t>
      </w:r>
      <w:r>
        <w:rPr>
          <w:rFonts w:hint="eastAsia" w:ascii="宋体" w:hAnsi="宋体" w:eastAsia="宋体" w:cs="Times New Roman"/>
          <w:color w:val="auto"/>
          <w:szCs w:val="21"/>
          <w:u w:val="single"/>
          <w:lang w:eastAsia="zh-CN"/>
        </w:rPr>
        <w:t>，本合同的履约担保为：大写：</w:t>
      </w:r>
      <w:r>
        <w:rPr>
          <w:rFonts w:hint="eastAsia" w:ascii="宋体" w:hAnsi="宋体" w:eastAsia="宋体" w:cs="Times New Roman"/>
          <w:color w:val="auto"/>
          <w:szCs w:val="21"/>
          <w:u w:val="single"/>
          <w:lang w:val="en-US" w:eastAsia="zh-CN"/>
        </w:rPr>
        <w:t xml:space="preserve">     </w:t>
      </w:r>
    </w:p>
    <w:p w14:paraId="7D312C49">
      <w:pPr>
        <w:adjustRightInd w:val="0"/>
        <w:snapToGrid w:val="0"/>
        <w:spacing w:before="120" w:beforeLines="50" w:line="360" w:lineRule="auto"/>
        <w:ind w:firstLine="420" w:firstLineChars="200"/>
        <w:rPr>
          <w:rFonts w:hint="default" w:ascii="宋体" w:hAnsi="宋体" w:eastAsia="宋体" w:cs="Times New Roman"/>
          <w:color w:val="auto"/>
          <w:szCs w:val="21"/>
          <w:u w:val="single"/>
          <w:lang w:val="en-US" w:eastAsia="zh-CN"/>
        </w:rPr>
      </w:pP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u w:val="none"/>
          <w:lang w:val="en-US" w:eastAsia="zh-CN"/>
        </w:rPr>
        <w:t>小写</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u w:val="none"/>
          <w:lang w:val="en-US" w:eastAsia="zh-CN"/>
        </w:rPr>
        <w:t xml:space="preserve"> 。</w:t>
      </w:r>
    </w:p>
    <w:p w14:paraId="44F409D6">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2）支付方式：</w:t>
      </w:r>
    </w:p>
    <w:p w14:paraId="3698E012">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银行转账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支票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汇票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本票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银行保函 </w:t>
      </w:r>
    </w:p>
    <w:p w14:paraId="64F1BFCB">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供应商提交的支票、汇票、本票、银行保函，在项目交付使用前不可撤销、不可转让、见索即付，履约担保责任至对应项目交付使用之日终止。银行保函应当是投标人注册地或者项目所在地市域内的银行出具的保函。银行保函由采购人负责核验，报市公共资源交易中心登记。</w:t>
      </w:r>
    </w:p>
    <w:p w14:paraId="0180F608">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3）收取单位：</w:t>
      </w:r>
      <w:r>
        <w:rPr>
          <w:rFonts w:hint="eastAsia" w:ascii="宋体" w:hAnsi="宋体" w:eastAsia="宋体"/>
          <w:szCs w:val="21"/>
          <w:u w:val="single"/>
        </w:rPr>
        <w:t>张家界市永定区农业农村局</w:t>
      </w:r>
      <w:r>
        <w:rPr>
          <w:rFonts w:hint="eastAsia" w:ascii="宋体" w:hAnsi="宋体" w:eastAsia="宋体" w:cs="Times New Roman"/>
          <w:szCs w:val="21"/>
          <w:u w:val="single"/>
        </w:rPr>
        <w:tab/>
      </w:r>
    </w:p>
    <w:p w14:paraId="18A5E76A">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4）缴纳时间：供应商自领取中标通知书后7个工作日内提交履约保证金，最长不超过14个工作日。</w:t>
      </w:r>
    </w:p>
    <w:p w14:paraId="15387A1A">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5）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p>
    <w:p w14:paraId="33BB06A8">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6）退还时间：履约担保责任至对应项目交付使用之日终止。</w:t>
      </w:r>
    </w:p>
    <w:p w14:paraId="34FEA204">
      <w:pPr>
        <w:adjustRightInd w:val="0"/>
        <w:snapToGrid w:val="0"/>
        <w:spacing w:before="120" w:beforeLines="50"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（5）质量保证金：</w:t>
      </w:r>
      <w:r>
        <w:rPr>
          <w:rFonts w:hint="eastAsia" w:ascii="宋体" w:hAnsi="宋体" w:eastAsia="宋体" w:cs="Times New Roman"/>
          <w:szCs w:val="21"/>
          <w:u w:val="single"/>
          <w:lang w:val="zh-TW"/>
        </w:rPr>
        <w:t>合同金额的3%</w:t>
      </w:r>
      <w:r>
        <w:rPr>
          <w:rFonts w:hint="eastAsia" w:ascii="宋体" w:hAnsi="宋体" w:eastAsia="宋体" w:cs="Times New Roman"/>
          <w:szCs w:val="21"/>
          <w:u w:val="single"/>
        </w:rPr>
        <w:t>。</w:t>
      </w:r>
    </w:p>
    <w:p w14:paraId="3B4FEDDC">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4.合同验收</w:t>
      </w:r>
    </w:p>
    <w:p w14:paraId="41849D82">
      <w:pPr>
        <w:adjustRightInd w:val="0"/>
        <w:snapToGrid w:val="0"/>
        <w:spacing w:before="120" w:beforeLines="50"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（1）验收主体：</w:t>
      </w:r>
      <w:r>
        <w:rPr>
          <w:rFonts w:hint="eastAsia" w:ascii="宋体" w:hAnsi="宋体" w:eastAsia="宋体"/>
          <w:szCs w:val="21"/>
          <w:u w:val="single"/>
        </w:rPr>
        <w:t>张家界市永定区农业农村局</w:t>
      </w:r>
      <w:r>
        <w:rPr>
          <w:rFonts w:hint="eastAsia" w:ascii="宋体" w:hAnsi="宋体" w:eastAsia="宋体" w:cs="Times New Roman"/>
          <w:bCs/>
          <w:szCs w:val="21"/>
        </w:rPr>
        <w:t>。</w:t>
      </w:r>
    </w:p>
    <w:p w14:paraId="3F28E8BD">
      <w:pPr>
        <w:adjustRightInd w:val="0"/>
        <w:snapToGrid w:val="0"/>
        <w:spacing w:before="120" w:beforeLines="50" w:line="360" w:lineRule="auto"/>
        <w:ind w:firstLine="420" w:firstLineChars="200"/>
        <w:rPr>
          <w:rFonts w:hint="eastAsia" w:ascii="宋体" w:hAnsi="宋体" w:eastAsia="宋体" w:cs="Times New Roman"/>
          <w:bCs/>
          <w:szCs w:val="21"/>
        </w:rPr>
      </w:pPr>
      <w:r>
        <w:rPr>
          <w:rFonts w:hint="eastAsia" w:ascii="宋体" w:hAnsi="宋体" w:eastAsia="宋体" w:cs="Times New Roman"/>
          <w:bCs/>
          <w:szCs w:val="21"/>
        </w:rPr>
        <w:t>（2）验收方式：采购方组织人员进行验收，成交供应商所提供的货物开箱后，发现有任何问题（包括品种、质量、数量、外观损伤），必须以采购人能接受的方式加以解决，及时处理，验收不合格，采购方有权拒付货款，一切损失由供应商负责。</w:t>
      </w:r>
    </w:p>
    <w:p w14:paraId="0F538EB6">
      <w:pPr>
        <w:adjustRightInd w:val="0"/>
        <w:snapToGrid w:val="0"/>
        <w:spacing w:before="120" w:beforeLines="50" w:line="360" w:lineRule="auto"/>
        <w:ind w:firstLine="420" w:firstLineChars="200"/>
        <w:rPr>
          <w:rFonts w:hint="eastAsia" w:ascii="宋体" w:hAnsi="宋体" w:eastAsia="宋体" w:cs="Times New Roman"/>
          <w:bCs/>
          <w:szCs w:val="21"/>
          <w:u w:val="single"/>
        </w:rPr>
      </w:pPr>
      <w:r>
        <w:rPr>
          <w:rFonts w:hint="eastAsia" w:ascii="宋体" w:hAnsi="宋体" w:eastAsia="宋体" w:cs="Times New Roman"/>
          <w:bCs/>
          <w:szCs w:val="21"/>
          <w:u w:val="single"/>
        </w:rPr>
        <w:t>①、货物验收应按国家标准和规范及采购人要求进行。成交供应商向采购人验收代表提交相应的检测报告等资料，供采购人验收时审查。</w:t>
      </w:r>
    </w:p>
    <w:p w14:paraId="6F5E80CB">
      <w:pPr>
        <w:adjustRightInd w:val="0"/>
        <w:snapToGrid w:val="0"/>
        <w:spacing w:before="120" w:beforeLines="50" w:line="360" w:lineRule="auto"/>
        <w:ind w:firstLine="420" w:firstLineChars="200"/>
        <w:rPr>
          <w:rFonts w:hint="eastAsia" w:ascii="宋体" w:hAnsi="宋体" w:eastAsia="宋体" w:cs="Times New Roman"/>
          <w:bCs/>
          <w:szCs w:val="21"/>
          <w:u w:val="single"/>
        </w:rPr>
      </w:pPr>
      <w:r>
        <w:rPr>
          <w:rFonts w:hint="eastAsia" w:ascii="宋体" w:hAnsi="宋体" w:eastAsia="宋体" w:cs="Times New Roman"/>
          <w:bCs/>
          <w:szCs w:val="21"/>
          <w:u w:val="single"/>
        </w:rPr>
        <w:t>②、验收过程中产生纠纷的，由质量技术监督部门认定的检测机构检测，如因采购人原因造成的，由采购人承担检测费用；否则，由中标供应商承担。</w:t>
      </w:r>
    </w:p>
    <w:p w14:paraId="7F3540B0">
      <w:pPr>
        <w:adjustRightInd w:val="0"/>
        <w:snapToGrid w:val="0"/>
        <w:spacing w:before="120" w:beforeLines="50" w:line="360" w:lineRule="auto"/>
        <w:ind w:firstLine="420" w:firstLineChars="200"/>
      </w:pPr>
      <w:r>
        <w:rPr>
          <w:rFonts w:hint="eastAsia" w:ascii="宋体" w:hAnsi="宋体" w:eastAsia="宋体" w:cs="Times New Roman"/>
          <w:bCs/>
          <w:szCs w:val="21"/>
          <w:u w:val="single"/>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p w14:paraId="040F79AC">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5.组成合同的文件</w:t>
      </w:r>
    </w:p>
    <w:p w14:paraId="2AB10B1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本协议书与下列文件一起构成合同文件，如下述文件之间有任何抵触、矛盾或歧义，应按以下顺序解释：</w:t>
      </w:r>
    </w:p>
    <w:p w14:paraId="741569B6">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（1）在采购或合同履行过程中乙方作出的承诺以及双方协商达成的变更或补充协议</w:t>
      </w:r>
    </w:p>
    <w:p w14:paraId="16B31F0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（2）本合同协议书</w:t>
      </w:r>
    </w:p>
    <w:p w14:paraId="14D0DEF6">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（3）中标通知书</w:t>
      </w:r>
    </w:p>
    <w:p w14:paraId="228B059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（4）投标文件</w:t>
      </w:r>
    </w:p>
    <w:p w14:paraId="4B4FB28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（5）政府采购合同专用条款</w:t>
      </w:r>
    </w:p>
    <w:p w14:paraId="1AF1723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（6）政府采购合同通用条款</w:t>
      </w:r>
    </w:p>
    <w:p w14:paraId="64D2223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（7）标准、规范及有关技术文件，图纸。</w:t>
      </w:r>
    </w:p>
    <w:p w14:paraId="22BF88D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（8）其他合同文件。</w:t>
      </w:r>
    </w:p>
    <w:p w14:paraId="29B13546">
      <w:pPr>
        <w:adjustRightInd w:val="0"/>
        <w:snapToGrid w:val="0"/>
        <w:spacing w:before="120" w:beforeLines="50" w:line="360" w:lineRule="auto"/>
        <w:ind w:firstLine="310" w:firstLineChars="147"/>
        <w:rPr>
          <w:rFonts w:ascii="宋体" w:hAnsi="宋体" w:eastAsia="宋体" w:cs="Times New Roman"/>
          <w:b/>
          <w:szCs w:val="21"/>
        </w:rPr>
      </w:pPr>
      <w:r>
        <w:rPr>
          <w:rFonts w:hint="eastAsia" w:ascii="宋体" w:hAnsi="宋体" w:eastAsia="宋体" w:cs="Times New Roman"/>
          <w:b/>
          <w:szCs w:val="21"/>
        </w:rPr>
        <w:t>6.合同生效</w:t>
      </w:r>
    </w:p>
    <w:p w14:paraId="1ABA137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（1）本合同自</w:t>
      </w:r>
      <w:r>
        <w:rPr>
          <w:rFonts w:hint="eastAsia" w:ascii="宋体" w:hAnsi="宋体" w:eastAsia="宋体" w:cs="Times New Roman"/>
          <w:szCs w:val="21"/>
          <w:u w:val="single"/>
        </w:rPr>
        <w:t>双方签字并加盖公章之日起</w:t>
      </w:r>
      <w:r>
        <w:rPr>
          <w:rFonts w:hint="eastAsia" w:ascii="宋体" w:hAnsi="宋体" w:eastAsia="宋体" w:cs="Times New Roman"/>
          <w:szCs w:val="21"/>
        </w:rPr>
        <w:t>生效。</w:t>
      </w:r>
    </w:p>
    <w:p w14:paraId="07D74B58">
      <w:pPr>
        <w:adjustRightInd w:val="0"/>
        <w:snapToGrid w:val="0"/>
        <w:spacing w:before="120" w:beforeLines="50" w:line="360" w:lineRule="auto"/>
        <w:ind w:firstLine="310" w:firstLineChars="147"/>
        <w:rPr>
          <w:rFonts w:ascii="宋体" w:hAnsi="宋体" w:eastAsia="宋体" w:cs="Times New Roman"/>
          <w:b/>
          <w:szCs w:val="21"/>
        </w:rPr>
      </w:pPr>
      <w:r>
        <w:rPr>
          <w:rFonts w:hint="eastAsia" w:ascii="宋体" w:hAnsi="宋体" w:eastAsia="宋体" w:cs="Times New Roman"/>
          <w:b/>
          <w:szCs w:val="21"/>
        </w:rPr>
        <w:t>7.合同份数</w:t>
      </w:r>
    </w:p>
    <w:p w14:paraId="28BEF62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本合同一式</w:t>
      </w:r>
      <w:r>
        <w:rPr>
          <w:rFonts w:hint="eastAsia" w:ascii="宋体" w:hAnsi="宋体" w:eastAsia="宋体" w:cs="Times New Roman"/>
          <w:szCs w:val="21"/>
          <w:u w:val="single"/>
        </w:rPr>
        <w:t xml:space="preserve">  </w:t>
      </w:r>
      <w:r>
        <w:rPr>
          <w:rFonts w:hint="eastAsia" w:ascii="宋体" w:hAnsi="宋体" w:eastAsia="宋体" w:cs="Times New Roman"/>
          <w:szCs w:val="21"/>
        </w:rPr>
        <w:t>份，采购人执</w:t>
      </w:r>
      <w:r>
        <w:rPr>
          <w:rFonts w:hint="eastAsia" w:ascii="宋体" w:hAnsi="宋体" w:eastAsia="宋体" w:cs="Times New Roman"/>
          <w:szCs w:val="21"/>
          <w:u w:val="single"/>
        </w:rPr>
        <w:t xml:space="preserve">  </w:t>
      </w:r>
      <w:r>
        <w:rPr>
          <w:rFonts w:hint="eastAsia" w:ascii="宋体" w:hAnsi="宋体" w:eastAsia="宋体" w:cs="Times New Roman"/>
          <w:szCs w:val="21"/>
        </w:rPr>
        <w:t>份，供应商执</w:t>
      </w:r>
      <w:r>
        <w:rPr>
          <w:rFonts w:hint="eastAsia" w:ascii="宋体" w:hAnsi="宋体" w:eastAsia="宋体" w:cs="Times New Roman"/>
          <w:szCs w:val="21"/>
          <w:u w:val="single"/>
        </w:rPr>
        <w:t xml:space="preserve">  </w:t>
      </w:r>
      <w:r>
        <w:rPr>
          <w:rFonts w:hint="eastAsia" w:ascii="宋体" w:hAnsi="宋体" w:eastAsia="宋体" w:cs="Times New Roman"/>
          <w:szCs w:val="21"/>
        </w:rPr>
        <w:t>份，采购代理机构执</w:t>
      </w:r>
      <w:r>
        <w:rPr>
          <w:rFonts w:hint="eastAsia" w:ascii="宋体" w:hAnsi="宋体" w:eastAsia="宋体" w:cs="Times New Roman"/>
          <w:szCs w:val="21"/>
          <w:u w:val="single"/>
        </w:rPr>
        <w:t xml:space="preserve">  </w:t>
      </w:r>
      <w:r>
        <w:rPr>
          <w:rFonts w:hint="eastAsia" w:ascii="宋体" w:hAnsi="宋体" w:eastAsia="宋体" w:cs="Times New Roman"/>
          <w:szCs w:val="21"/>
        </w:rPr>
        <w:t>份，均具有同等法律效力。</w:t>
      </w:r>
    </w:p>
    <w:p w14:paraId="3FB20E5B">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 xml:space="preserve"> </w:t>
      </w:r>
    </w:p>
    <w:p w14:paraId="7F4BD25B">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合同订立时间：</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35E45CE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合同订立地点：</w:t>
      </w:r>
      <w:r>
        <w:rPr>
          <w:rFonts w:hint="eastAsia" w:ascii="宋体" w:hAnsi="宋体" w:eastAsia="宋体" w:cs="Times New Roman"/>
          <w:szCs w:val="21"/>
          <w:u w:val="single"/>
        </w:rPr>
        <w:t xml:space="preserve">                           </w:t>
      </w:r>
    </w:p>
    <w:p w14:paraId="5419421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附件：具体标的明细、分包合同等。    </w:t>
      </w:r>
    </w:p>
    <w:p w14:paraId="76B8C304">
      <w:pPr>
        <w:ind w:firstLine="420" w:firstLineChars="200"/>
        <w:rPr>
          <w:rFonts w:ascii="宋体" w:hAnsi="宋体" w:eastAsia="宋体" w:cs="Times New Roman"/>
          <w:szCs w:val="21"/>
        </w:rPr>
      </w:pPr>
    </w:p>
    <w:p w14:paraId="6E7E3E07">
      <w:pPr>
        <w:ind w:firstLine="420" w:firstLineChars="200"/>
        <w:rPr>
          <w:rFonts w:ascii="宋体" w:hAnsi="宋体" w:eastAsia="宋体" w:cs="Times New Roman"/>
          <w:szCs w:val="21"/>
        </w:rPr>
      </w:pPr>
    </w:p>
    <w:p w14:paraId="57330479">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甲      方：（公章）                     乙      方：（公章）</w:t>
      </w:r>
    </w:p>
    <w:p w14:paraId="68F84975">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法定代表人：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法定代表人：</w:t>
      </w:r>
      <w:r>
        <w:rPr>
          <w:rFonts w:hint="eastAsia" w:ascii="宋体" w:hAnsi="宋体" w:eastAsia="宋体" w:cs="Times New Roman"/>
          <w:szCs w:val="21"/>
          <w:u w:val="single"/>
        </w:rPr>
        <w:t xml:space="preserve">                   </w:t>
      </w:r>
    </w:p>
    <w:p w14:paraId="288BC54F">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委托代理人：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委托代理人：</w:t>
      </w:r>
      <w:r>
        <w:rPr>
          <w:rFonts w:hint="eastAsia" w:ascii="宋体" w:hAnsi="宋体" w:eastAsia="宋体" w:cs="Times New Roman"/>
          <w:szCs w:val="21"/>
          <w:u w:val="single"/>
        </w:rPr>
        <w:t xml:space="preserve">                   </w:t>
      </w:r>
    </w:p>
    <w:p w14:paraId="13767882">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电      话：</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电      话：</w:t>
      </w:r>
      <w:r>
        <w:rPr>
          <w:rFonts w:hint="eastAsia" w:ascii="宋体" w:hAnsi="宋体" w:eastAsia="宋体" w:cs="Times New Roman"/>
          <w:szCs w:val="21"/>
          <w:u w:val="single"/>
        </w:rPr>
        <w:t xml:space="preserve">                   </w:t>
      </w:r>
    </w:p>
    <w:p w14:paraId="6CF9B4EC">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传      真：</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传      真：</w:t>
      </w:r>
      <w:r>
        <w:rPr>
          <w:rFonts w:hint="eastAsia" w:ascii="宋体" w:hAnsi="宋体" w:eastAsia="宋体" w:cs="Times New Roman"/>
          <w:szCs w:val="21"/>
          <w:u w:val="single"/>
        </w:rPr>
        <w:t xml:space="preserve">                   </w:t>
      </w:r>
    </w:p>
    <w:p w14:paraId="458DC2FA">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                                    开 户 银 行：</w:t>
      </w:r>
      <w:r>
        <w:rPr>
          <w:rFonts w:hint="eastAsia" w:ascii="宋体" w:hAnsi="宋体" w:eastAsia="宋体" w:cs="Times New Roman"/>
          <w:szCs w:val="21"/>
          <w:u w:val="single"/>
        </w:rPr>
        <w:t xml:space="preserve">                   </w:t>
      </w:r>
    </w:p>
    <w:p w14:paraId="34F9C709">
      <w:pPr>
        <w:adjustRightInd w:val="0"/>
        <w:snapToGrid w:val="0"/>
        <w:spacing w:before="120" w:beforeLines="50" w:line="360" w:lineRule="auto"/>
        <w:jc w:val="center"/>
        <w:rPr>
          <w:rFonts w:ascii="宋体" w:hAnsi="宋体" w:eastAsia="宋体" w:cs="Times New Roman"/>
          <w:b/>
          <w:szCs w:val="21"/>
        </w:rPr>
      </w:pPr>
      <w:r>
        <w:rPr>
          <w:rFonts w:hint="eastAsia" w:ascii="宋体" w:hAnsi="宋体" w:eastAsia="宋体" w:cs="Times New Roman"/>
          <w:szCs w:val="21"/>
        </w:rPr>
        <w:t>账       号：</w:t>
      </w:r>
      <w:r>
        <w:rPr>
          <w:rFonts w:hint="eastAsia" w:ascii="宋体" w:hAnsi="宋体" w:eastAsia="宋体" w:cs="Times New Roman"/>
          <w:szCs w:val="21"/>
          <w:u w:val="single"/>
        </w:rPr>
        <w:t xml:space="preserve">                   </w:t>
      </w:r>
    </w:p>
    <w:p w14:paraId="62BF8708">
      <w:pPr>
        <w:spacing w:line="540" w:lineRule="exact"/>
        <w:rPr>
          <w:rFonts w:ascii="黑体" w:hAnsi="黑体" w:eastAsia="黑体" w:cs="黑体"/>
          <w:sz w:val="30"/>
          <w:szCs w:val="30"/>
        </w:rPr>
      </w:pPr>
    </w:p>
    <w:p w14:paraId="6DEA84D1">
      <w:bookmarkStart w:id="68" w:name="_Toc13840"/>
      <w:bookmarkStart w:id="69" w:name="_Toc7512"/>
      <w:bookmarkStart w:id="70" w:name="_Toc5602"/>
    </w:p>
    <w:p w14:paraId="48759CDC"/>
    <w:p w14:paraId="60B6FC46">
      <w:pPr>
        <w:pStyle w:val="93"/>
        <w:adjustRightInd w:val="0"/>
        <w:snapToGrid w:val="0"/>
        <w:jc w:val="center"/>
        <w:rPr>
          <w:rFonts w:ascii="黑体" w:hAnsi="华文中宋" w:eastAsia="黑体"/>
          <w:sz w:val="28"/>
          <w:szCs w:val="28"/>
        </w:rPr>
      </w:pPr>
      <w:bookmarkStart w:id="71" w:name="_Toc30578"/>
    </w:p>
    <w:p w14:paraId="0109F25F">
      <w:pPr>
        <w:pStyle w:val="93"/>
        <w:adjustRightInd w:val="0"/>
        <w:snapToGrid w:val="0"/>
        <w:jc w:val="center"/>
        <w:rPr>
          <w:rFonts w:ascii="黑体" w:hAnsi="华文中宋" w:eastAsia="黑体"/>
          <w:sz w:val="28"/>
          <w:szCs w:val="28"/>
        </w:rPr>
      </w:pPr>
    </w:p>
    <w:p w14:paraId="1A054F39">
      <w:pPr>
        <w:pStyle w:val="93"/>
        <w:adjustRightInd w:val="0"/>
        <w:snapToGrid w:val="0"/>
        <w:jc w:val="center"/>
        <w:rPr>
          <w:rFonts w:ascii="黑体" w:hAnsi="华文中宋" w:eastAsia="黑体"/>
          <w:sz w:val="28"/>
          <w:szCs w:val="28"/>
        </w:rPr>
      </w:pPr>
    </w:p>
    <w:p w14:paraId="55B22E0B">
      <w:pPr>
        <w:pStyle w:val="93"/>
        <w:adjustRightInd w:val="0"/>
        <w:snapToGrid w:val="0"/>
        <w:jc w:val="center"/>
        <w:rPr>
          <w:rFonts w:ascii="黑体" w:hAnsi="华文中宋" w:eastAsia="黑体"/>
          <w:sz w:val="28"/>
          <w:szCs w:val="28"/>
        </w:rPr>
      </w:pPr>
    </w:p>
    <w:p w14:paraId="6AA25C04">
      <w:pPr>
        <w:pStyle w:val="93"/>
        <w:adjustRightInd w:val="0"/>
        <w:snapToGrid w:val="0"/>
        <w:jc w:val="center"/>
        <w:rPr>
          <w:rFonts w:ascii="黑体" w:hAnsi="华文中宋" w:eastAsia="黑体"/>
          <w:sz w:val="28"/>
          <w:szCs w:val="28"/>
        </w:rPr>
      </w:pPr>
    </w:p>
    <w:p w14:paraId="5EE78FA4">
      <w:pPr>
        <w:pStyle w:val="93"/>
        <w:adjustRightInd w:val="0"/>
        <w:snapToGrid w:val="0"/>
        <w:jc w:val="center"/>
        <w:rPr>
          <w:rFonts w:ascii="黑体" w:hAnsi="华文中宋" w:eastAsia="黑体"/>
          <w:sz w:val="28"/>
          <w:szCs w:val="28"/>
        </w:rPr>
      </w:pPr>
    </w:p>
    <w:p w14:paraId="136020B2">
      <w:pPr>
        <w:pStyle w:val="93"/>
        <w:adjustRightInd w:val="0"/>
        <w:snapToGrid w:val="0"/>
        <w:jc w:val="center"/>
        <w:rPr>
          <w:rFonts w:ascii="黑体" w:hAnsi="华文中宋" w:eastAsia="黑体"/>
          <w:sz w:val="28"/>
          <w:szCs w:val="28"/>
        </w:rPr>
      </w:pPr>
    </w:p>
    <w:p w14:paraId="57DA04DC">
      <w:pPr>
        <w:pStyle w:val="93"/>
        <w:adjustRightInd w:val="0"/>
        <w:snapToGrid w:val="0"/>
        <w:rPr>
          <w:rFonts w:ascii="黑体" w:hAnsi="华文中宋" w:eastAsia="黑体"/>
          <w:sz w:val="28"/>
          <w:szCs w:val="28"/>
        </w:rPr>
      </w:pPr>
    </w:p>
    <w:p w14:paraId="21DB67D5">
      <w:pPr>
        <w:pStyle w:val="94"/>
        <w:rPr>
          <w:rFonts w:ascii="黑体" w:hAnsi="华文中宋" w:eastAsia="黑体"/>
          <w:sz w:val="28"/>
          <w:szCs w:val="28"/>
        </w:rPr>
      </w:pPr>
    </w:p>
    <w:p w14:paraId="39CA079B">
      <w:pPr>
        <w:pStyle w:val="94"/>
        <w:rPr>
          <w:rFonts w:ascii="黑体" w:hAnsi="华文中宋" w:eastAsia="黑体"/>
          <w:sz w:val="28"/>
          <w:szCs w:val="28"/>
        </w:rPr>
      </w:pPr>
    </w:p>
    <w:p w14:paraId="147BB41F">
      <w:pPr>
        <w:pStyle w:val="94"/>
        <w:rPr>
          <w:rFonts w:ascii="黑体" w:hAnsi="华文中宋" w:eastAsia="黑体"/>
          <w:sz w:val="28"/>
          <w:szCs w:val="28"/>
        </w:rPr>
      </w:pPr>
    </w:p>
    <w:p w14:paraId="3F34B883">
      <w:pPr>
        <w:pStyle w:val="94"/>
        <w:rPr>
          <w:rFonts w:ascii="黑体" w:hAnsi="华文中宋" w:eastAsia="黑体"/>
          <w:sz w:val="28"/>
          <w:szCs w:val="28"/>
        </w:rPr>
      </w:pPr>
    </w:p>
    <w:p w14:paraId="171D8336">
      <w:pPr>
        <w:pStyle w:val="94"/>
        <w:rPr>
          <w:rFonts w:ascii="黑体" w:hAnsi="华文中宋" w:eastAsia="黑体"/>
          <w:sz w:val="28"/>
          <w:szCs w:val="28"/>
        </w:rPr>
      </w:pPr>
    </w:p>
    <w:p w14:paraId="613B33B5">
      <w:pPr>
        <w:pStyle w:val="94"/>
        <w:rPr>
          <w:rFonts w:ascii="黑体" w:hAnsi="华文中宋" w:eastAsia="黑体"/>
          <w:sz w:val="28"/>
          <w:szCs w:val="28"/>
        </w:rPr>
      </w:pPr>
    </w:p>
    <w:p w14:paraId="0294416D">
      <w:pPr>
        <w:pStyle w:val="94"/>
        <w:rPr>
          <w:rFonts w:ascii="黑体" w:hAnsi="华文中宋" w:eastAsia="黑体"/>
          <w:sz w:val="28"/>
          <w:szCs w:val="28"/>
        </w:rPr>
      </w:pPr>
    </w:p>
    <w:p w14:paraId="3DB21516">
      <w:pPr>
        <w:pStyle w:val="94"/>
        <w:rPr>
          <w:rFonts w:ascii="黑体" w:hAnsi="华文中宋" w:eastAsia="黑体"/>
          <w:sz w:val="28"/>
          <w:szCs w:val="28"/>
        </w:rPr>
      </w:pPr>
    </w:p>
    <w:p w14:paraId="62A17FB6">
      <w:pPr>
        <w:pStyle w:val="94"/>
        <w:rPr>
          <w:rFonts w:ascii="黑体" w:hAnsi="华文中宋" w:eastAsia="黑体"/>
          <w:sz w:val="28"/>
          <w:szCs w:val="28"/>
        </w:rPr>
      </w:pPr>
    </w:p>
    <w:p w14:paraId="427C169D">
      <w:pPr>
        <w:pStyle w:val="94"/>
        <w:rPr>
          <w:rFonts w:ascii="黑体" w:hAnsi="华文中宋" w:eastAsia="黑体"/>
          <w:sz w:val="28"/>
          <w:szCs w:val="28"/>
        </w:rPr>
      </w:pPr>
    </w:p>
    <w:p w14:paraId="3990114F">
      <w:pPr>
        <w:pStyle w:val="94"/>
        <w:rPr>
          <w:rFonts w:ascii="黑体" w:hAnsi="华文中宋" w:eastAsia="黑体"/>
          <w:sz w:val="28"/>
          <w:szCs w:val="28"/>
        </w:rPr>
      </w:pPr>
    </w:p>
    <w:p w14:paraId="30A63837">
      <w:pPr>
        <w:pStyle w:val="93"/>
        <w:adjustRightInd w:val="0"/>
        <w:snapToGrid w:val="0"/>
        <w:rPr>
          <w:rFonts w:ascii="黑体" w:hAnsi="华文中宋" w:eastAsia="黑体"/>
          <w:sz w:val="28"/>
          <w:szCs w:val="28"/>
        </w:rPr>
      </w:pPr>
    </w:p>
    <w:p w14:paraId="09332C74">
      <w:pPr>
        <w:pStyle w:val="93"/>
        <w:adjustRightInd w:val="0"/>
        <w:snapToGrid w:val="0"/>
        <w:ind w:firstLine="2530" w:firstLineChars="900"/>
        <w:rPr>
          <w:rFonts w:ascii="黑体" w:hAnsi="华文中宋" w:eastAsia="黑体"/>
          <w:sz w:val="28"/>
          <w:szCs w:val="28"/>
        </w:rPr>
      </w:pPr>
      <w:r>
        <w:rPr>
          <w:rFonts w:hint="eastAsia" w:ascii="黑体" w:hAnsi="华文中宋" w:eastAsia="黑体"/>
          <w:sz w:val="28"/>
          <w:szCs w:val="28"/>
        </w:rPr>
        <w:t>第二部分 政府采购合同通用条款</w:t>
      </w:r>
      <w:bookmarkEnd w:id="68"/>
      <w:bookmarkEnd w:id="69"/>
      <w:bookmarkEnd w:id="70"/>
      <w:bookmarkEnd w:id="71"/>
    </w:p>
    <w:p w14:paraId="4A404427">
      <w:pPr>
        <w:pStyle w:val="46"/>
        <w:spacing w:before="240"/>
        <w:ind w:firstLine="482"/>
        <w:outlineLvl w:val="2"/>
        <w:rPr>
          <w:b/>
          <w:bCs/>
        </w:rPr>
      </w:pPr>
      <w:bookmarkStart w:id="72" w:name="_Toc29968"/>
      <w:r>
        <w:rPr>
          <w:rFonts w:hint="eastAsia"/>
          <w:b/>
          <w:bCs/>
        </w:rPr>
        <w:t>2.1定义</w:t>
      </w:r>
      <w:bookmarkEnd w:id="72"/>
    </w:p>
    <w:p w14:paraId="1B07BC6F">
      <w:pPr>
        <w:pStyle w:val="46"/>
        <w:spacing w:before="240"/>
        <w:ind w:firstLine="480"/>
      </w:pPr>
      <w:r>
        <w:rPr>
          <w:rFonts w:hint="eastAsia"/>
        </w:rPr>
        <w:t>本合同中的下列词语应按以下内容进行解释：</w:t>
      </w:r>
    </w:p>
    <w:p w14:paraId="296EEF83">
      <w:pPr>
        <w:pStyle w:val="46"/>
        <w:spacing w:before="240"/>
        <w:ind w:firstLine="480"/>
      </w:pPr>
      <w:r>
        <w:rPr>
          <w:rFonts w:hint="eastAsia"/>
        </w:rPr>
        <w:t>2.1.1“合同”系指采购人和成交供应商签订的载明双方当事人所达成的协议，并包括所有的附件、附录和构成合同的其他文件。</w:t>
      </w:r>
    </w:p>
    <w:p w14:paraId="54D908FF">
      <w:pPr>
        <w:pStyle w:val="46"/>
        <w:spacing w:before="240"/>
        <w:ind w:firstLine="480"/>
      </w:pPr>
      <w:r>
        <w:rPr>
          <w:rFonts w:hint="eastAsia"/>
        </w:rPr>
        <w:t>2.1.2“合同价”系指根据合同约定，成交供应商在完全履行合同义务后，采购人应支付给成交供应商的价格。</w:t>
      </w:r>
    </w:p>
    <w:p w14:paraId="68285190">
      <w:pPr>
        <w:pStyle w:val="46"/>
        <w:spacing w:before="240"/>
        <w:ind w:firstLine="480"/>
      </w:pPr>
      <w:r>
        <w:rPr>
          <w:rFonts w:hint="eastAsia"/>
        </w:rPr>
        <w:t>2.1.3“服务”系指成交供应商根据合同约定应向采购人履行的除货物和工程以外的其他政府采购对象，包括采购人自身需要的服务和向社会公众提供的公共服务。</w:t>
      </w:r>
    </w:p>
    <w:p w14:paraId="498EC8F1">
      <w:pPr>
        <w:pStyle w:val="46"/>
        <w:spacing w:before="240"/>
        <w:ind w:firstLine="480"/>
      </w:pPr>
      <w:r>
        <w:rPr>
          <w:rFonts w:hint="eastAsia"/>
        </w:rPr>
        <w:t>2.1.4“甲方”系指与成交供应商签署合同的采购人；采购人委托采购代理机构代表其与乙方签订合同的，采购人的授权委托书作为合同附件。</w:t>
      </w:r>
    </w:p>
    <w:p w14:paraId="30628A1D">
      <w:pPr>
        <w:pStyle w:val="46"/>
        <w:spacing w:before="240"/>
        <w:ind w:firstLine="480"/>
      </w:pPr>
      <w:r>
        <w:rPr>
          <w:rFonts w:hint="eastAsia"/>
        </w:rPr>
        <w:t>2.1.5“乙方”系指根据合同约定提供服务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48BFA7C2">
      <w:pPr>
        <w:pStyle w:val="46"/>
        <w:spacing w:before="240"/>
        <w:ind w:firstLine="480"/>
      </w:pPr>
      <w:r>
        <w:rPr>
          <w:rFonts w:hint="eastAsia"/>
        </w:rPr>
        <w:t>2.1.6“现场”系指合同约定提供服务的地点。</w:t>
      </w:r>
    </w:p>
    <w:p w14:paraId="447681B9">
      <w:pPr>
        <w:pStyle w:val="46"/>
        <w:spacing w:before="240"/>
        <w:ind w:firstLine="482"/>
        <w:outlineLvl w:val="2"/>
        <w:rPr>
          <w:b/>
          <w:bCs/>
        </w:rPr>
      </w:pPr>
      <w:bookmarkStart w:id="73" w:name="_Toc8416"/>
      <w:r>
        <w:rPr>
          <w:rFonts w:hint="eastAsia"/>
          <w:b/>
          <w:bCs/>
        </w:rPr>
        <w:t>2.2技术规范</w:t>
      </w:r>
      <w:bookmarkEnd w:id="73"/>
    </w:p>
    <w:p w14:paraId="3CE56C94">
      <w:pPr>
        <w:pStyle w:val="46"/>
        <w:spacing w:before="240"/>
        <w:ind w:firstLine="480"/>
      </w:pPr>
      <w:r>
        <w:rPr>
          <w:rFonts w:hint="eastAsia"/>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AE913BF">
      <w:pPr>
        <w:pStyle w:val="46"/>
        <w:spacing w:before="240"/>
        <w:ind w:firstLine="482"/>
        <w:outlineLvl w:val="2"/>
        <w:rPr>
          <w:b/>
          <w:bCs/>
        </w:rPr>
      </w:pPr>
      <w:bookmarkStart w:id="74" w:name="_Toc25003"/>
      <w:r>
        <w:rPr>
          <w:rFonts w:hint="eastAsia"/>
          <w:b/>
          <w:bCs/>
        </w:rPr>
        <w:t>2.3知识产权</w:t>
      </w:r>
      <w:bookmarkEnd w:id="74"/>
    </w:p>
    <w:p w14:paraId="49F731FF">
      <w:pPr>
        <w:pStyle w:val="46"/>
        <w:spacing w:before="240"/>
        <w:ind w:firstLine="480"/>
      </w:pPr>
      <w:r>
        <w:rPr>
          <w:rFonts w:hint="eastAsia"/>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2CCDAFE9">
      <w:pPr>
        <w:pStyle w:val="46"/>
        <w:spacing w:before="240"/>
        <w:ind w:firstLine="480"/>
      </w:pPr>
      <w:r>
        <w:rPr>
          <w:rFonts w:hint="eastAsia"/>
        </w:rPr>
        <w:t>2.3.2具有知识产权的计算机软件等货物的知识产权归属，详见</w:t>
      </w:r>
      <w:r>
        <w:rPr>
          <w:rFonts w:hint="eastAsia"/>
          <w:b/>
        </w:rPr>
        <w:t>合同专用条款</w:t>
      </w:r>
      <w:r>
        <w:rPr>
          <w:rFonts w:hint="eastAsia"/>
        </w:rPr>
        <w:t>。</w:t>
      </w:r>
    </w:p>
    <w:p w14:paraId="569AA01E">
      <w:pPr>
        <w:pStyle w:val="46"/>
        <w:spacing w:before="240"/>
        <w:ind w:firstLine="482"/>
        <w:outlineLvl w:val="2"/>
        <w:rPr>
          <w:b/>
          <w:bCs/>
        </w:rPr>
      </w:pPr>
      <w:bookmarkStart w:id="75" w:name="_Toc26378"/>
      <w:r>
        <w:rPr>
          <w:rFonts w:hint="eastAsia"/>
          <w:b/>
          <w:bCs/>
        </w:rPr>
        <w:t>2.4履约检查和问题反馈</w:t>
      </w:r>
      <w:bookmarkEnd w:id="75"/>
    </w:p>
    <w:p w14:paraId="04526E62">
      <w:pPr>
        <w:pStyle w:val="46"/>
        <w:spacing w:before="240"/>
        <w:ind w:firstLine="480"/>
      </w:pPr>
      <w:r>
        <w:rPr>
          <w:rFonts w:hint="eastAsia"/>
        </w:rPr>
        <w:t>2.4.1甲方有权在其认为必要时，对乙方是否能够按照合同约定提供服务进行履约检查，以确保乙方所提供的服务能够依约满足甲方项目需求，但不得因履约检查妨碍乙方的正常工作，乙方应予积极配合；</w:t>
      </w:r>
    </w:p>
    <w:p w14:paraId="53DADF1C">
      <w:pPr>
        <w:pStyle w:val="46"/>
        <w:spacing w:before="240"/>
        <w:ind w:firstLine="480"/>
      </w:pPr>
      <w:r>
        <w:rPr>
          <w:rFonts w:hint="eastAsia"/>
        </w:rPr>
        <w:t>2.4.2合同履行期间，甲方有权将履行过程中出现的问题反馈给乙方，双方当事人应以书面形式约定需要完善和改进的内容。</w:t>
      </w:r>
    </w:p>
    <w:p w14:paraId="25A2BB0A">
      <w:pPr>
        <w:pStyle w:val="46"/>
        <w:spacing w:before="240"/>
        <w:ind w:firstLine="482"/>
        <w:rPr>
          <w:b/>
          <w:bCs/>
        </w:rPr>
      </w:pPr>
      <w:r>
        <w:rPr>
          <w:rFonts w:hint="eastAsia"/>
          <w:b/>
          <w:bCs/>
        </w:rPr>
        <w:t>2.5结算方式和付款条件详见合同专用条款。</w:t>
      </w:r>
    </w:p>
    <w:p w14:paraId="38E8196B">
      <w:pPr>
        <w:pStyle w:val="46"/>
        <w:spacing w:before="240"/>
        <w:ind w:firstLine="482"/>
        <w:rPr>
          <w:b/>
          <w:bCs/>
        </w:rPr>
      </w:pPr>
      <w:r>
        <w:rPr>
          <w:rFonts w:hint="eastAsia"/>
          <w:b/>
          <w:bCs/>
        </w:rPr>
        <w:t>2.6技术资料和保密义务</w:t>
      </w:r>
    </w:p>
    <w:p w14:paraId="052C5F8C">
      <w:pPr>
        <w:pStyle w:val="46"/>
        <w:spacing w:before="240"/>
        <w:ind w:firstLine="480"/>
      </w:pPr>
      <w:r>
        <w:rPr>
          <w:rFonts w:hint="eastAsia"/>
        </w:rPr>
        <w:t>2.6.1乙方有权依据合同约定和项目需要，向甲方了解有关情况，调阅有关资料等，甲方应予积极配合；</w:t>
      </w:r>
    </w:p>
    <w:p w14:paraId="47E0EE77">
      <w:pPr>
        <w:pStyle w:val="46"/>
        <w:spacing w:before="240"/>
        <w:ind w:firstLine="480"/>
      </w:pPr>
      <w:r>
        <w:rPr>
          <w:rFonts w:hint="eastAsia"/>
        </w:rPr>
        <w:t>2.6.2乙方有义务妥善保管和保护由甲方提供的前款信息和资料等；</w:t>
      </w:r>
    </w:p>
    <w:p w14:paraId="1F42956B">
      <w:pPr>
        <w:pStyle w:val="46"/>
        <w:spacing w:before="240"/>
        <w:ind w:firstLine="480"/>
      </w:pPr>
      <w:r>
        <w:rPr>
          <w:rFonts w:hint="eastAsia"/>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7EB62670">
      <w:pPr>
        <w:pStyle w:val="46"/>
        <w:spacing w:before="240"/>
        <w:ind w:firstLine="482"/>
        <w:outlineLvl w:val="2"/>
        <w:rPr>
          <w:b/>
          <w:bCs/>
        </w:rPr>
      </w:pPr>
      <w:bookmarkStart w:id="76" w:name="_Toc602"/>
      <w:r>
        <w:rPr>
          <w:rFonts w:hint="eastAsia"/>
          <w:b/>
          <w:bCs/>
        </w:rPr>
        <w:t>2.7质量保证</w:t>
      </w:r>
      <w:bookmarkEnd w:id="76"/>
    </w:p>
    <w:p w14:paraId="428F3F0C">
      <w:pPr>
        <w:pStyle w:val="46"/>
        <w:spacing w:before="240"/>
        <w:ind w:firstLine="480"/>
      </w:pPr>
      <w:r>
        <w:rPr>
          <w:rFonts w:hint="eastAsia"/>
        </w:rPr>
        <w:t>2.7.1乙方应建立和完善履行合同的内部质量保证体系，并提供相关内部规章制度给甲方，以便甲方进行监督检查；</w:t>
      </w:r>
    </w:p>
    <w:p w14:paraId="2F4705F6">
      <w:pPr>
        <w:pStyle w:val="46"/>
        <w:spacing w:before="240"/>
        <w:ind w:firstLine="480"/>
      </w:pPr>
      <w:r>
        <w:rPr>
          <w:rFonts w:hint="eastAsia"/>
        </w:rPr>
        <w:t>2.7.2乙方应保证履行合同的人员数量和素质、软件和硬件设备的配置、场地、环境和设施等满足全面履行合同的要求，并应接受甲方的监督检查。</w:t>
      </w:r>
    </w:p>
    <w:p w14:paraId="51026286">
      <w:pPr>
        <w:pStyle w:val="46"/>
        <w:spacing w:before="240"/>
        <w:ind w:firstLine="482"/>
        <w:outlineLvl w:val="2"/>
        <w:rPr>
          <w:b/>
          <w:bCs/>
        </w:rPr>
      </w:pPr>
      <w:bookmarkStart w:id="77" w:name="_Toc26131"/>
      <w:r>
        <w:rPr>
          <w:rFonts w:hint="eastAsia"/>
          <w:b/>
          <w:bCs/>
        </w:rPr>
        <w:t>2.8延迟履行</w:t>
      </w:r>
      <w:bookmarkEnd w:id="77"/>
    </w:p>
    <w:p w14:paraId="2CC9661A">
      <w:pPr>
        <w:pStyle w:val="46"/>
        <w:spacing w:before="240"/>
        <w:ind w:firstLine="480"/>
      </w:pPr>
      <w:r>
        <w:rPr>
          <w:rFonts w:hint="eastAsia"/>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5AEBBFFF">
      <w:pPr>
        <w:pStyle w:val="46"/>
        <w:spacing w:before="240"/>
        <w:ind w:firstLine="482"/>
        <w:outlineLvl w:val="2"/>
        <w:rPr>
          <w:b/>
          <w:bCs/>
        </w:rPr>
      </w:pPr>
      <w:bookmarkStart w:id="78" w:name="_Toc12831"/>
      <w:r>
        <w:rPr>
          <w:rFonts w:hint="eastAsia"/>
          <w:b/>
          <w:bCs/>
        </w:rPr>
        <w:t>2.9合同变更</w:t>
      </w:r>
      <w:bookmarkEnd w:id="78"/>
    </w:p>
    <w:p w14:paraId="5A0A1B5A">
      <w:pPr>
        <w:pStyle w:val="46"/>
        <w:spacing w:before="240"/>
        <w:ind w:firstLine="480"/>
      </w:pPr>
      <w:r>
        <w:rPr>
          <w:rFonts w:hint="eastAsia"/>
        </w:rPr>
        <w:t>2.9.1双方当事人协商一致，可以签订书面补充合同的形式变更合同，但不得违背采购文件确定的事项；</w:t>
      </w:r>
    </w:p>
    <w:p w14:paraId="609F5431">
      <w:pPr>
        <w:pStyle w:val="46"/>
        <w:spacing w:before="240"/>
        <w:ind w:firstLine="480"/>
      </w:pPr>
      <w:r>
        <w:rPr>
          <w:rFonts w:hint="eastAsia"/>
        </w:rPr>
        <w:t>2.9.2合同继续履行将损害国家利益和社会公共利益的，双方当事人应当以书面形式变更合同。有过错的一方应当承担赔偿责任，双方当事人都有过错的，各自承担相应的责任。</w:t>
      </w:r>
    </w:p>
    <w:p w14:paraId="09F67187">
      <w:pPr>
        <w:pStyle w:val="46"/>
        <w:spacing w:before="240"/>
        <w:ind w:firstLine="482"/>
        <w:outlineLvl w:val="2"/>
        <w:rPr>
          <w:b/>
          <w:bCs/>
        </w:rPr>
      </w:pPr>
      <w:bookmarkStart w:id="79" w:name="_Toc24516"/>
      <w:r>
        <w:rPr>
          <w:rFonts w:hint="eastAsia"/>
          <w:b/>
          <w:bCs/>
        </w:rPr>
        <w:t>2.10合同转让和分包</w:t>
      </w:r>
      <w:bookmarkEnd w:id="79"/>
    </w:p>
    <w:p w14:paraId="6F0326FB">
      <w:pPr>
        <w:pStyle w:val="46"/>
        <w:spacing w:before="240"/>
        <w:ind w:firstLine="480"/>
      </w:pPr>
      <w:r>
        <w:rPr>
          <w:rFonts w:hint="eastAsia"/>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7A4F4B4">
      <w:pPr>
        <w:pStyle w:val="46"/>
        <w:spacing w:before="240"/>
        <w:ind w:firstLine="482"/>
        <w:outlineLvl w:val="2"/>
        <w:rPr>
          <w:b/>
          <w:bCs/>
        </w:rPr>
      </w:pPr>
      <w:bookmarkStart w:id="80" w:name="_Toc31526"/>
      <w:r>
        <w:rPr>
          <w:rFonts w:hint="eastAsia"/>
          <w:b/>
          <w:bCs/>
        </w:rPr>
        <w:t>2.11不可抗力</w:t>
      </w:r>
      <w:bookmarkEnd w:id="80"/>
    </w:p>
    <w:p w14:paraId="39AD02CB">
      <w:pPr>
        <w:pStyle w:val="46"/>
        <w:spacing w:before="240"/>
        <w:ind w:firstLine="480"/>
      </w:pPr>
      <w:r>
        <w:rPr>
          <w:rFonts w:hint="eastAsia"/>
        </w:rPr>
        <w:t>2.11.1如果任何一方遭遇法律规定的不可抗力，致使合同履行受阻时，履行合同的期限应予延长，延长的期限应相当于不可抗力所影响的时间；</w:t>
      </w:r>
    </w:p>
    <w:p w14:paraId="2A06FFE3">
      <w:pPr>
        <w:pStyle w:val="46"/>
        <w:spacing w:before="240"/>
        <w:ind w:firstLine="480"/>
      </w:pPr>
      <w:r>
        <w:rPr>
          <w:rFonts w:hint="eastAsia"/>
        </w:rPr>
        <w:t>2.11.2因不可抗力致使不能实现合同目的的，当事人可以解除合同；</w:t>
      </w:r>
    </w:p>
    <w:p w14:paraId="16793D62">
      <w:pPr>
        <w:pStyle w:val="46"/>
        <w:spacing w:before="240"/>
        <w:ind w:firstLine="480"/>
      </w:pPr>
      <w:r>
        <w:rPr>
          <w:rFonts w:hint="eastAsia"/>
        </w:rPr>
        <w:t>2.11.3因不可抗力致使合同有变更必要的，双方当事人应在</w:t>
      </w:r>
      <w:r>
        <w:rPr>
          <w:rFonts w:hint="eastAsia"/>
          <w:b/>
        </w:rPr>
        <w:t>合同专用条款</w:t>
      </w:r>
      <w:r>
        <w:rPr>
          <w:rFonts w:hint="eastAsia"/>
        </w:rPr>
        <w:t>约定时间内以书面形式变更合同；</w:t>
      </w:r>
    </w:p>
    <w:p w14:paraId="39E8A223">
      <w:pPr>
        <w:pStyle w:val="46"/>
        <w:spacing w:before="240"/>
        <w:ind w:firstLine="480"/>
      </w:pPr>
      <w:r>
        <w:rPr>
          <w:rFonts w:hint="eastAsia"/>
        </w:rPr>
        <w:t>2.11.4受不可抗力影响的一方在不可抗力发生后，应在</w:t>
      </w:r>
      <w:r>
        <w:rPr>
          <w:rFonts w:hint="eastAsia"/>
          <w:b/>
        </w:rPr>
        <w:t>合同专用条款</w:t>
      </w:r>
      <w:r>
        <w:rPr>
          <w:rFonts w:hint="eastAsia"/>
        </w:rPr>
        <w:t>约定时间内以书面形式通知对方当事人，并在</w:t>
      </w:r>
      <w:r>
        <w:rPr>
          <w:rFonts w:hint="eastAsia"/>
          <w:b/>
        </w:rPr>
        <w:t>合同专用条款</w:t>
      </w:r>
      <w:r>
        <w:rPr>
          <w:rFonts w:hint="eastAsia"/>
        </w:rPr>
        <w:t>约定时间内，将有关部门出具的证明文件送达对方当事人。</w:t>
      </w:r>
    </w:p>
    <w:p w14:paraId="57BBA29B">
      <w:pPr>
        <w:pStyle w:val="46"/>
        <w:spacing w:before="240"/>
        <w:ind w:firstLine="482"/>
        <w:outlineLvl w:val="2"/>
        <w:rPr>
          <w:b/>
          <w:bCs/>
        </w:rPr>
      </w:pPr>
      <w:bookmarkStart w:id="81" w:name="_Toc28415"/>
      <w:r>
        <w:rPr>
          <w:rFonts w:hint="eastAsia"/>
          <w:b/>
          <w:bCs/>
        </w:rPr>
        <w:t>2.12税费</w:t>
      </w:r>
      <w:bookmarkEnd w:id="81"/>
    </w:p>
    <w:p w14:paraId="1D7F24DE">
      <w:pPr>
        <w:pStyle w:val="46"/>
        <w:spacing w:before="240"/>
        <w:ind w:firstLine="480"/>
      </w:pPr>
      <w:r>
        <w:rPr>
          <w:rFonts w:hint="eastAsia"/>
        </w:rPr>
        <w:t>与合同有关的一切税费，均按照中华人民共和国法律的相关规定缴纳。</w:t>
      </w:r>
    </w:p>
    <w:p w14:paraId="11642A41">
      <w:pPr>
        <w:pStyle w:val="46"/>
        <w:spacing w:before="240"/>
        <w:ind w:firstLine="482"/>
        <w:outlineLvl w:val="2"/>
        <w:rPr>
          <w:b/>
          <w:bCs/>
        </w:rPr>
      </w:pPr>
      <w:bookmarkStart w:id="82" w:name="_Toc26789"/>
      <w:r>
        <w:rPr>
          <w:rFonts w:hint="eastAsia"/>
          <w:b/>
          <w:bCs/>
        </w:rPr>
        <w:t>2.13乙方破产</w:t>
      </w:r>
      <w:bookmarkEnd w:id="82"/>
    </w:p>
    <w:p w14:paraId="444F45E0">
      <w:pPr>
        <w:pStyle w:val="46"/>
        <w:spacing w:before="240"/>
        <w:ind w:firstLine="480"/>
      </w:pPr>
      <w:r>
        <w:rPr>
          <w:rFonts w:hint="eastAsia"/>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C75B534">
      <w:pPr>
        <w:pStyle w:val="46"/>
        <w:spacing w:before="240"/>
        <w:ind w:firstLine="482"/>
        <w:outlineLvl w:val="2"/>
        <w:rPr>
          <w:b/>
          <w:bCs/>
        </w:rPr>
      </w:pPr>
      <w:bookmarkStart w:id="83" w:name="_Toc18066"/>
      <w:r>
        <w:rPr>
          <w:rFonts w:hint="eastAsia"/>
          <w:b/>
          <w:bCs/>
        </w:rPr>
        <w:t>2.14合同中止、终止</w:t>
      </w:r>
      <w:bookmarkEnd w:id="83"/>
    </w:p>
    <w:p w14:paraId="2B16CBB7">
      <w:pPr>
        <w:pStyle w:val="46"/>
        <w:spacing w:before="240"/>
        <w:ind w:firstLine="480"/>
      </w:pPr>
      <w:r>
        <w:rPr>
          <w:rFonts w:hint="eastAsia"/>
        </w:rPr>
        <w:t>2.14.1双方当事人不得擅自中止或者终止合同；</w:t>
      </w:r>
    </w:p>
    <w:p w14:paraId="0699AD82">
      <w:pPr>
        <w:pStyle w:val="46"/>
        <w:spacing w:before="240"/>
        <w:ind w:firstLine="480"/>
      </w:pPr>
      <w:r>
        <w:rPr>
          <w:rFonts w:hint="eastAsia"/>
        </w:rPr>
        <w:t>2.14.2合同继续履行将损害国家利益和社会公共利益的，双方当事人应当中止或者终止合同。有过错的一方应当承担赔偿责任，双方当事人都有过错的，各自承担相应的责任。</w:t>
      </w:r>
    </w:p>
    <w:p w14:paraId="5255340F">
      <w:pPr>
        <w:pStyle w:val="46"/>
        <w:spacing w:before="240"/>
        <w:ind w:firstLine="482"/>
        <w:outlineLvl w:val="2"/>
        <w:rPr>
          <w:b/>
          <w:bCs/>
        </w:rPr>
      </w:pPr>
      <w:bookmarkStart w:id="84" w:name="_Toc11482"/>
      <w:r>
        <w:rPr>
          <w:rFonts w:hint="eastAsia"/>
          <w:b/>
          <w:bCs/>
        </w:rPr>
        <w:t>2.15检验和验收</w:t>
      </w:r>
      <w:bookmarkEnd w:id="84"/>
    </w:p>
    <w:p w14:paraId="5988ADBD">
      <w:pPr>
        <w:pStyle w:val="46"/>
        <w:spacing w:before="240"/>
        <w:ind w:firstLine="480"/>
      </w:pPr>
      <w:r>
        <w:rPr>
          <w:rFonts w:hint="eastAsia"/>
        </w:rPr>
        <w:t>2.15.1乙方按照</w:t>
      </w:r>
      <w:r>
        <w:rPr>
          <w:rFonts w:hint="eastAsia"/>
          <w:b/>
        </w:rPr>
        <w:t>合同专用条款</w:t>
      </w:r>
      <w:r>
        <w:rPr>
          <w:rFonts w:hint="eastAsia"/>
        </w:rPr>
        <w:t>的约定，定期提交服务报告，甲方按照</w:t>
      </w:r>
      <w:r>
        <w:rPr>
          <w:rFonts w:hint="eastAsia"/>
          <w:b/>
        </w:rPr>
        <w:t>合同专用条款</w:t>
      </w:r>
      <w:r>
        <w:rPr>
          <w:rFonts w:hint="eastAsia"/>
        </w:rPr>
        <w:t>的约定进行定期验收；</w:t>
      </w:r>
    </w:p>
    <w:p w14:paraId="7B2D3EAF">
      <w:pPr>
        <w:pStyle w:val="46"/>
        <w:spacing w:before="240"/>
        <w:ind w:firstLine="480"/>
      </w:pPr>
      <w:r>
        <w:rPr>
          <w:rFonts w:hint="eastAsia"/>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6A742FD">
      <w:pPr>
        <w:pStyle w:val="46"/>
        <w:spacing w:before="240"/>
        <w:ind w:firstLine="480"/>
      </w:pPr>
      <w:r>
        <w:rPr>
          <w:rFonts w:hint="eastAsia"/>
        </w:rPr>
        <w:t>2.15.3检验和验收标准、程序等具体内容以及前述验收书的效力详见</w:t>
      </w:r>
      <w:r>
        <w:rPr>
          <w:rFonts w:hint="eastAsia"/>
          <w:b/>
        </w:rPr>
        <w:t>合同专用条款</w:t>
      </w:r>
      <w:r>
        <w:rPr>
          <w:rFonts w:hint="eastAsia"/>
        </w:rPr>
        <w:t>。</w:t>
      </w:r>
    </w:p>
    <w:p w14:paraId="6BEF2D53">
      <w:pPr>
        <w:pStyle w:val="46"/>
        <w:spacing w:before="240"/>
        <w:ind w:firstLine="482"/>
        <w:outlineLvl w:val="2"/>
        <w:rPr>
          <w:b/>
          <w:bCs/>
        </w:rPr>
      </w:pPr>
      <w:bookmarkStart w:id="85" w:name="_Toc6086"/>
      <w:r>
        <w:rPr>
          <w:rFonts w:hint="eastAsia"/>
          <w:b/>
          <w:bCs/>
        </w:rPr>
        <w:t>2.16合同使用的文字和适用的法律</w:t>
      </w:r>
      <w:bookmarkEnd w:id="85"/>
    </w:p>
    <w:p w14:paraId="5CF17DAC">
      <w:pPr>
        <w:pStyle w:val="46"/>
        <w:spacing w:before="240"/>
        <w:ind w:firstLine="480"/>
      </w:pPr>
      <w:r>
        <w:rPr>
          <w:rFonts w:hint="eastAsia"/>
        </w:rPr>
        <w:t>2.16.1合同使用汉语书就、变更和解释；</w:t>
      </w:r>
    </w:p>
    <w:p w14:paraId="0014324F">
      <w:pPr>
        <w:pStyle w:val="46"/>
        <w:spacing w:before="240"/>
        <w:ind w:firstLine="480"/>
      </w:pPr>
      <w:r>
        <w:rPr>
          <w:rFonts w:hint="eastAsia"/>
        </w:rPr>
        <w:t>2.16.2合同适用中华人民共和国法律。</w:t>
      </w:r>
    </w:p>
    <w:p w14:paraId="6B39397C">
      <w:pPr>
        <w:pStyle w:val="46"/>
        <w:spacing w:before="240"/>
        <w:ind w:firstLine="482"/>
        <w:outlineLvl w:val="2"/>
        <w:rPr>
          <w:b/>
          <w:bCs/>
        </w:rPr>
      </w:pPr>
      <w:bookmarkStart w:id="86" w:name="_Toc25576"/>
      <w:r>
        <w:rPr>
          <w:rFonts w:hint="eastAsia"/>
          <w:b/>
          <w:bCs/>
        </w:rPr>
        <w:t>2.17履约保证金</w:t>
      </w:r>
      <w:bookmarkEnd w:id="86"/>
    </w:p>
    <w:p w14:paraId="5C8EE0A3">
      <w:pPr>
        <w:pStyle w:val="46"/>
        <w:spacing w:before="240"/>
        <w:ind w:firstLine="480"/>
      </w:pPr>
      <w:r>
        <w:rPr>
          <w:rFonts w:hint="eastAsia"/>
        </w:rPr>
        <w:t>2.17.1采购文件要求乙方提交履约保证金的，乙方应按合同专用条款约定的方式，以银行转账、支票、汇票、本票或者银行保函等非现金形式，中标金额降价幅度不超过采购预算10% 的，履约保证金为中标金额的10%;中标金额降价幅度超过采购预算10%以上的，履约保证金为采购预算减去中标金额的差额。</w:t>
      </w:r>
    </w:p>
    <w:p w14:paraId="1F1E6E6B">
      <w:pPr>
        <w:pStyle w:val="46"/>
        <w:spacing w:before="240"/>
        <w:ind w:firstLine="480"/>
      </w:pPr>
      <w:r>
        <w:rPr>
          <w:rFonts w:hint="eastAsia"/>
        </w:rPr>
        <w:t>2.17.2履约保证金在</w:t>
      </w:r>
      <w:r>
        <w:rPr>
          <w:rFonts w:hint="eastAsia"/>
          <w:b/>
        </w:rPr>
        <w:t>合同专用条款</w:t>
      </w:r>
      <w:r>
        <w:rPr>
          <w:rFonts w:hint="eastAsia"/>
        </w:rPr>
        <w:t>约定期间内不予退还或者应完全有效，前述约定期间届满之日起/个工作日内，甲方应将履约保证金退还乙方；</w:t>
      </w:r>
    </w:p>
    <w:p w14:paraId="0B4477B7">
      <w:pPr>
        <w:pStyle w:val="46"/>
        <w:spacing w:before="240"/>
        <w:ind w:firstLine="480"/>
      </w:pPr>
      <w:r>
        <w:rPr>
          <w:rFonts w:hint="eastAsia"/>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30BC7">
      <w:pPr>
        <w:pStyle w:val="46"/>
        <w:spacing w:before="240"/>
        <w:ind w:firstLine="482"/>
        <w:outlineLvl w:val="2"/>
        <w:rPr>
          <w:b/>
          <w:bCs/>
        </w:rPr>
      </w:pPr>
      <w:bookmarkStart w:id="87" w:name="_Toc26179"/>
      <w:r>
        <w:rPr>
          <w:rFonts w:hint="eastAsia"/>
          <w:b/>
          <w:bCs/>
        </w:rPr>
        <w:t>2.18合同份数</w:t>
      </w:r>
      <w:bookmarkEnd w:id="87"/>
    </w:p>
    <w:p w14:paraId="4E6A62C9">
      <w:pPr>
        <w:pStyle w:val="46"/>
        <w:spacing w:before="240"/>
        <w:ind w:firstLine="480"/>
      </w:pPr>
      <w:r>
        <w:rPr>
          <w:rFonts w:hint="eastAsia"/>
        </w:rPr>
        <w:t>合同份数按</w:t>
      </w:r>
      <w:r>
        <w:rPr>
          <w:rFonts w:hint="eastAsia"/>
          <w:b/>
        </w:rPr>
        <w:t>合同专用条款</w:t>
      </w:r>
      <w:r>
        <w:rPr>
          <w:rFonts w:hint="eastAsia"/>
        </w:rPr>
        <w:t>规定，每份均具有同等法律效力。</w:t>
      </w:r>
    </w:p>
    <w:p w14:paraId="7E08B7FE">
      <w:pPr>
        <w:ind w:firstLine="420" w:firstLineChars="200"/>
      </w:pPr>
      <w:r>
        <w:rPr>
          <w:rFonts w:hint="eastAsia"/>
        </w:rPr>
        <w:br w:type="page"/>
      </w:r>
    </w:p>
    <w:p w14:paraId="34B51B2B">
      <w:pPr>
        <w:pStyle w:val="4"/>
        <w:numPr>
          <w:ilvl w:val="0"/>
          <w:numId w:val="17"/>
        </w:numPr>
      </w:pPr>
      <w:bookmarkStart w:id="88" w:name="_Toc10039"/>
      <w:bookmarkStart w:id="89" w:name="_Toc30937"/>
      <w:bookmarkStart w:id="90" w:name="_Toc5252"/>
      <w:r>
        <w:rPr>
          <w:rFonts w:hint="eastAsia"/>
        </w:rPr>
        <w:t>政府采购合同专用条款</w:t>
      </w:r>
      <w:bookmarkEnd w:id="88"/>
      <w:bookmarkEnd w:id="89"/>
      <w:bookmarkEnd w:id="90"/>
    </w:p>
    <w:p w14:paraId="2AE42085">
      <w:pPr>
        <w:pStyle w:val="46"/>
        <w:spacing w:before="240"/>
        <w:ind w:firstLine="480"/>
      </w:pPr>
      <w:r>
        <w:rPr>
          <w:rFonts w:hint="eastAsia"/>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1"/>
        <w:tblpPr w:leftFromText="180" w:rightFromText="180" w:vertAnchor="text" w:horzAnchor="page" w:tblpX="1007"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450"/>
        <w:gridCol w:w="7388"/>
      </w:tblGrid>
      <w:tr w14:paraId="10C8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67" w:type="dxa"/>
            <w:tcBorders>
              <w:top w:val="double" w:color="auto" w:sz="4" w:space="0"/>
              <w:left w:val="double" w:color="auto" w:sz="4" w:space="0"/>
              <w:right w:val="single" w:color="auto" w:sz="4" w:space="0"/>
            </w:tcBorders>
            <w:shd w:val="pct10" w:color="ADB9CA" w:fill="D6DCE5"/>
            <w:vAlign w:val="center"/>
          </w:tcPr>
          <w:p w14:paraId="6FC20B8A">
            <w:pPr>
              <w:pStyle w:val="45"/>
              <w:rPr>
                <w:sz w:val="21"/>
                <w:szCs w:val="21"/>
              </w:rPr>
            </w:pPr>
            <w:r>
              <w:rPr>
                <w:rFonts w:hint="eastAsia"/>
                <w:sz w:val="21"/>
                <w:szCs w:val="21"/>
              </w:rPr>
              <w:t>条款号</w:t>
            </w:r>
          </w:p>
        </w:tc>
        <w:tc>
          <w:tcPr>
            <w:tcW w:w="1473" w:type="dxa"/>
            <w:tcBorders>
              <w:top w:val="double" w:color="auto" w:sz="4" w:space="0"/>
              <w:left w:val="single" w:color="auto" w:sz="4" w:space="0"/>
              <w:right w:val="single" w:color="auto" w:sz="4" w:space="0"/>
            </w:tcBorders>
            <w:shd w:val="pct10" w:color="ADB9CA" w:fill="D6DCE5"/>
            <w:vAlign w:val="center"/>
          </w:tcPr>
          <w:p w14:paraId="0D4E2798">
            <w:pPr>
              <w:pStyle w:val="45"/>
              <w:rPr>
                <w:sz w:val="21"/>
                <w:szCs w:val="21"/>
              </w:rPr>
            </w:pPr>
            <w:r>
              <w:rPr>
                <w:rFonts w:hint="eastAsia"/>
                <w:sz w:val="21"/>
                <w:szCs w:val="21"/>
              </w:rPr>
              <w:t>条款名称</w:t>
            </w:r>
          </w:p>
        </w:tc>
        <w:tc>
          <w:tcPr>
            <w:tcW w:w="7539" w:type="dxa"/>
            <w:tcBorders>
              <w:top w:val="double" w:color="auto" w:sz="4" w:space="0"/>
              <w:left w:val="single" w:color="auto" w:sz="4" w:space="0"/>
              <w:right w:val="double" w:color="auto" w:sz="4" w:space="0"/>
            </w:tcBorders>
            <w:shd w:val="pct10" w:color="ADB9CA" w:fill="D6DCE5"/>
            <w:vAlign w:val="center"/>
          </w:tcPr>
          <w:p w14:paraId="5CD27FC8">
            <w:pPr>
              <w:pStyle w:val="45"/>
              <w:rPr>
                <w:sz w:val="21"/>
                <w:szCs w:val="21"/>
              </w:rPr>
            </w:pPr>
            <w:r>
              <w:rPr>
                <w:rFonts w:hint="eastAsia"/>
                <w:sz w:val="21"/>
                <w:szCs w:val="21"/>
              </w:rPr>
              <w:t>约定内容</w:t>
            </w:r>
          </w:p>
        </w:tc>
      </w:tr>
      <w:tr w14:paraId="3783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67" w:type="dxa"/>
            <w:tcBorders>
              <w:left w:val="double" w:color="auto" w:sz="4" w:space="0"/>
              <w:right w:val="single" w:color="auto" w:sz="4" w:space="0"/>
            </w:tcBorders>
            <w:shd w:val="clear" w:color="auto" w:fill="auto"/>
            <w:vAlign w:val="center"/>
          </w:tcPr>
          <w:p w14:paraId="14624545">
            <w:pPr>
              <w:pStyle w:val="48"/>
              <w:rPr>
                <w:sz w:val="22"/>
                <w:szCs w:val="28"/>
              </w:rPr>
            </w:pPr>
            <w:r>
              <w:rPr>
                <w:rFonts w:hint="eastAsia"/>
                <w:sz w:val="22"/>
                <w:szCs w:val="28"/>
              </w:rPr>
              <w:t>2.3</w:t>
            </w:r>
          </w:p>
        </w:tc>
        <w:tc>
          <w:tcPr>
            <w:tcW w:w="1473" w:type="dxa"/>
            <w:tcBorders>
              <w:left w:val="single" w:color="auto" w:sz="4" w:space="0"/>
              <w:right w:val="single" w:color="auto" w:sz="4" w:space="0"/>
            </w:tcBorders>
            <w:shd w:val="clear" w:color="auto" w:fill="auto"/>
            <w:vAlign w:val="center"/>
          </w:tcPr>
          <w:p w14:paraId="4E930170">
            <w:pPr>
              <w:pStyle w:val="48"/>
              <w:rPr>
                <w:sz w:val="22"/>
                <w:szCs w:val="28"/>
              </w:rPr>
            </w:pPr>
            <w:r>
              <w:rPr>
                <w:sz w:val="22"/>
                <w:szCs w:val="28"/>
              </w:rPr>
              <w:t>知识产权</w:t>
            </w:r>
          </w:p>
        </w:tc>
        <w:tc>
          <w:tcPr>
            <w:tcW w:w="7539" w:type="dxa"/>
            <w:tcBorders>
              <w:left w:val="single" w:color="auto" w:sz="4" w:space="0"/>
              <w:right w:val="double" w:color="auto" w:sz="4" w:space="0"/>
            </w:tcBorders>
            <w:shd w:val="clear" w:color="auto" w:fill="auto"/>
            <w:vAlign w:val="center"/>
          </w:tcPr>
          <w:p w14:paraId="33703520">
            <w:pPr>
              <w:pStyle w:val="48"/>
              <w:ind w:firstLine="440" w:firstLineChars="200"/>
              <w:jc w:val="left"/>
              <w:rPr>
                <w:sz w:val="22"/>
                <w:szCs w:val="28"/>
              </w:rPr>
            </w:pPr>
            <w:r>
              <w:rPr>
                <w:rFonts w:hint="eastAsia"/>
                <w:sz w:val="22"/>
                <w:szCs w:val="28"/>
              </w:rPr>
              <w:t>供应商为采购人提供的所有产品和技术资料需为供应商自主知识产权或其他合法途径获得，具体包括但不限于：应用程序源代码及载体、程序可执行代码及载体、技术文档等，不得侵犯第三方的相关权利，包括所有权、使用权及知识产权等权利，如涉及到侵犯第三方相关权利的，由供应商承担一切法律责任，如因此给采购人造成损失和费用的，由供应商向采购人全额赔付。供应商提供给采购人的所有文档、项目的软件产品，采购人拥有不受限制的使用权利。</w:t>
            </w:r>
          </w:p>
        </w:tc>
      </w:tr>
      <w:tr w14:paraId="635C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1FF5A54D">
            <w:pPr>
              <w:pStyle w:val="48"/>
              <w:rPr>
                <w:color w:val="auto"/>
                <w:sz w:val="22"/>
                <w:szCs w:val="28"/>
              </w:rPr>
            </w:pPr>
            <w:r>
              <w:rPr>
                <w:color w:val="auto"/>
                <w:sz w:val="22"/>
                <w:szCs w:val="28"/>
                <w:lang w:eastAsia="en-US"/>
              </w:rPr>
              <w:t>2.</w:t>
            </w:r>
            <w:r>
              <w:rPr>
                <w:rFonts w:hint="eastAsia"/>
                <w:color w:val="auto"/>
                <w:sz w:val="22"/>
                <w:szCs w:val="28"/>
              </w:rPr>
              <w:t>5</w:t>
            </w:r>
          </w:p>
        </w:tc>
        <w:tc>
          <w:tcPr>
            <w:tcW w:w="1473" w:type="dxa"/>
            <w:tcBorders>
              <w:left w:val="single" w:color="auto" w:sz="4" w:space="0"/>
              <w:right w:val="single" w:color="auto" w:sz="4" w:space="0"/>
            </w:tcBorders>
            <w:shd w:val="clear" w:color="auto" w:fill="auto"/>
            <w:vAlign w:val="center"/>
          </w:tcPr>
          <w:p w14:paraId="0E57DEDD">
            <w:pPr>
              <w:pStyle w:val="48"/>
              <w:jc w:val="left"/>
              <w:rPr>
                <w:color w:val="auto"/>
                <w:sz w:val="22"/>
                <w:szCs w:val="28"/>
              </w:rPr>
            </w:pPr>
            <w:r>
              <w:rPr>
                <w:rFonts w:hint="eastAsia"/>
                <w:color w:val="auto"/>
                <w:sz w:val="22"/>
                <w:szCs w:val="28"/>
              </w:rPr>
              <w:t>结算方式和付款条件</w:t>
            </w:r>
          </w:p>
        </w:tc>
        <w:tc>
          <w:tcPr>
            <w:tcW w:w="7539" w:type="dxa"/>
            <w:tcBorders>
              <w:left w:val="single" w:color="auto" w:sz="4" w:space="0"/>
              <w:right w:val="double" w:color="auto" w:sz="4" w:space="0"/>
            </w:tcBorders>
            <w:shd w:val="clear" w:color="auto" w:fill="auto"/>
            <w:vAlign w:val="center"/>
          </w:tcPr>
          <w:p w14:paraId="3F0B9963">
            <w:pPr>
              <w:pStyle w:val="48"/>
              <w:ind w:firstLine="440" w:firstLineChars="200"/>
              <w:jc w:val="left"/>
              <w:rPr>
                <w:rFonts w:hint="default" w:eastAsia="微软雅黑"/>
                <w:color w:val="auto"/>
                <w:sz w:val="22"/>
                <w:szCs w:val="28"/>
                <w:lang w:val="en-US" w:eastAsia="zh-CN"/>
              </w:rPr>
            </w:pPr>
            <w:r>
              <w:rPr>
                <w:rFonts w:hint="eastAsia"/>
                <w:color w:val="auto"/>
                <w:sz w:val="22"/>
                <w:szCs w:val="28"/>
              </w:rPr>
              <w:t>种子种植后如纯度、芽率、真实性符合合同约定标准，2026年12月底一次性付97%合同价款，3%质量保证金质保期满后</w:t>
            </w:r>
            <w:r>
              <w:rPr>
                <w:rFonts w:hint="eastAsia"/>
                <w:color w:val="auto"/>
                <w:sz w:val="22"/>
                <w:szCs w:val="28"/>
                <w:lang w:eastAsia="zh-CN"/>
              </w:rPr>
              <w:t>无息</w:t>
            </w:r>
            <w:r>
              <w:rPr>
                <w:rFonts w:hint="eastAsia"/>
                <w:color w:val="auto"/>
                <w:sz w:val="22"/>
                <w:szCs w:val="28"/>
              </w:rPr>
              <w:t>付清。如纯度、芽率真实性不符合合同约定，</w:t>
            </w:r>
            <w:r>
              <w:rPr>
                <w:rFonts w:hint="eastAsia"/>
                <w:color w:val="auto"/>
                <w:sz w:val="22"/>
                <w:szCs w:val="28"/>
                <w:lang w:eastAsia="zh-CN"/>
              </w:rPr>
              <w:t>采购人</w:t>
            </w:r>
            <w:r>
              <w:rPr>
                <w:rFonts w:hint="eastAsia"/>
                <w:color w:val="auto"/>
                <w:sz w:val="22"/>
                <w:szCs w:val="28"/>
              </w:rPr>
              <w:t>不予付款，</w:t>
            </w:r>
            <w:r>
              <w:rPr>
                <w:rFonts w:hint="eastAsia"/>
                <w:color w:val="auto"/>
                <w:sz w:val="22"/>
                <w:szCs w:val="28"/>
                <w:lang w:eastAsia="zh-CN"/>
              </w:rPr>
              <w:t>供应商</w:t>
            </w:r>
            <w:r>
              <w:rPr>
                <w:rFonts w:hint="eastAsia"/>
                <w:color w:val="auto"/>
                <w:sz w:val="22"/>
                <w:szCs w:val="28"/>
              </w:rPr>
              <w:t>还需赔偿甲方所有损失。</w:t>
            </w:r>
          </w:p>
        </w:tc>
      </w:tr>
      <w:tr w14:paraId="1840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44C6CF83">
            <w:pPr>
              <w:pStyle w:val="48"/>
              <w:rPr>
                <w:color w:val="auto"/>
                <w:sz w:val="22"/>
                <w:szCs w:val="28"/>
              </w:rPr>
            </w:pPr>
            <w:r>
              <w:rPr>
                <w:color w:val="auto"/>
                <w:sz w:val="22"/>
                <w:szCs w:val="28"/>
                <w:lang w:eastAsia="en-US"/>
              </w:rPr>
              <w:t>2.</w:t>
            </w:r>
            <w:r>
              <w:rPr>
                <w:color w:val="auto"/>
                <w:sz w:val="22"/>
                <w:szCs w:val="28"/>
              </w:rPr>
              <w:t>1</w:t>
            </w:r>
            <w:r>
              <w:rPr>
                <w:rFonts w:hint="eastAsia"/>
                <w:color w:val="auto"/>
                <w:sz w:val="22"/>
                <w:szCs w:val="28"/>
              </w:rPr>
              <w:t>1</w:t>
            </w:r>
          </w:p>
        </w:tc>
        <w:tc>
          <w:tcPr>
            <w:tcW w:w="1473" w:type="dxa"/>
            <w:tcBorders>
              <w:left w:val="single" w:color="auto" w:sz="4" w:space="0"/>
              <w:right w:val="single" w:color="auto" w:sz="4" w:space="0"/>
            </w:tcBorders>
            <w:shd w:val="clear" w:color="auto" w:fill="auto"/>
            <w:vAlign w:val="center"/>
          </w:tcPr>
          <w:p w14:paraId="7218E9C3">
            <w:pPr>
              <w:pStyle w:val="48"/>
              <w:rPr>
                <w:color w:val="auto"/>
                <w:sz w:val="22"/>
                <w:szCs w:val="28"/>
              </w:rPr>
            </w:pPr>
            <w:r>
              <w:rPr>
                <w:color w:val="auto"/>
                <w:sz w:val="22"/>
                <w:szCs w:val="28"/>
              </w:rPr>
              <w:t>不可抗力</w:t>
            </w:r>
          </w:p>
        </w:tc>
        <w:tc>
          <w:tcPr>
            <w:tcW w:w="7539" w:type="dxa"/>
            <w:tcBorders>
              <w:left w:val="single" w:color="auto" w:sz="4" w:space="0"/>
              <w:right w:val="double" w:color="auto" w:sz="4" w:space="0"/>
            </w:tcBorders>
            <w:shd w:val="clear" w:color="auto" w:fill="auto"/>
            <w:vAlign w:val="center"/>
          </w:tcPr>
          <w:p w14:paraId="11FBC6CA">
            <w:pPr>
              <w:pStyle w:val="48"/>
              <w:jc w:val="left"/>
              <w:rPr>
                <w:color w:val="auto"/>
                <w:sz w:val="22"/>
                <w:szCs w:val="28"/>
              </w:rPr>
            </w:pPr>
            <w:r>
              <w:rPr>
                <w:color w:val="auto"/>
                <w:sz w:val="22"/>
                <w:szCs w:val="28"/>
              </w:rPr>
              <w:t>甲乙双方协商解决</w:t>
            </w:r>
            <w:r>
              <w:rPr>
                <w:rFonts w:hint="eastAsia"/>
                <w:color w:val="auto"/>
                <w:sz w:val="22"/>
                <w:szCs w:val="28"/>
              </w:rPr>
              <w:t>。</w:t>
            </w:r>
          </w:p>
        </w:tc>
      </w:tr>
      <w:tr w14:paraId="31ED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6B72A44E">
            <w:pPr>
              <w:pStyle w:val="48"/>
              <w:rPr>
                <w:color w:val="auto"/>
                <w:sz w:val="22"/>
                <w:szCs w:val="28"/>
              </w:rPr>
            </w:pPr>
            <w:r>
              <w:rPr>
                <w:rFonts w:hint="eastAsia"/>
                <w:color w:val="auto"/>
                <w:sz w:val="22"/>
                <w:szCs w:val="28"/>
              </w:rPr>
              <w:t>2.15</w:t>
            </w:r>
          </w:p>
        </w:tc>
        <w:tc>
          <w:tcPr>
            <w:tcW w:w="1473" w:type="dxa"/>
            <w:tcBorders>
              <w:left w:val="single" w:color="auto" w:sz="4" w:space="0"/>
              <w:right w:val="single" w:color="auto" w:sz="4" w:space="0"/>
            </w:tcBorders>
            <w:shd w:val="clear" w:color="auto" w:fill="auto"/>
            <w:vAlign w:val="center"/>
          </w:tcPr>
          <w:p w14:paraId="213A0D76">
            <w:pPr>
              <w:pStyle w:val="48"/>
              <w:jc w:val="left"/>
              <w:rPr>
                <w:color w:val="auto"/>
                <w:sz w:val="22"/>
                <w:szCs w:val="28"/>
              </w:rPr>
            </w:pPr>
            <w:r>
              <w:rPr>
                <w:rFonts w:hint="eastAsia"/>
                <w:color w:val="auto"/>
                <w:sz w:val="22"/>
                <w:szCs w:val="28"/>
              </w:rPr>
              <w:t>检验和验收</w:t>
            </w:r>
          </w:p>
        </w:tc>
        <w:tc>
          <w:tcPr>
            <w:tcW w:w="7539" w:type="dxa"/>
            <w:tcBorders>
              <w:left w:val="single" w:color="auto" w:sz="4" w:space="0"/>
              <w:right w:val="double" w:color="auto" w:sz="4" w:space="0"/>
            </w:tcBorders>
            <w:shd w:val="clear" w:color="auto" w:fill="auto"/>
            <w:vAlign w:val="center"/>
          </w:tcPr>
          <w:p w14:paraId="5546D91F">
            <w:pPr>
              <w:pStyle w:val="48"/>
              <w:jc w:val="left"/>
              <w:rPr>
                <w:rFonts w:hint="eastAsia"/>
                <w:color w:val="auto"/>
                <w:sz w:val="22"/>
                <w:szCs w:val="28"/>
              </w:rPr>
            </w:pPr>
            <w:r>
              <w:rPr>
                <w:rFonts w:hint="eastAsia"/>
                <w:color w:val="auto"/>
                <w:sz w:val="22"/>
                <w:szCs w:val="28"/>
                <w:lang w:val="en-US" w:eastAsia="zh-CN"/>
              </w:rPr>
              <w:t>1.</w:t>
            </w:r>
            <w:r>
              <w:rPr>
                <w:rFonts w:hint="eastAsia"/>
                <w:color w:val="auto"/>
                <w:sz w:val="22"/>
                <w:szCs w:val="28"/>
              </w:rPr>
              <w:t>采购方组织人员进行验收，成交供应商所提供的货物开箱后，发现有任何问题（包括品种、质量、数量、外观损伤），必须以采购人能接受的方式加以解决，及时处理，验收不合格，采购方有权拒付货款，一切损失由供应商负责。</w:t>
            </w:r>
          </w:p>
          <w:p w14:paraId="786D7D29">
            <w:pPr>
              <w:pStyle w:val="48"/>
              <w:jc w:val="left"/>
              <w:rPr>
                <w:rFonts w:hint="eastAsia"/>
                <w:color w:val="auto"/>
                <w:sz w:val="22"/>
                <w:szCs w:val="28"/>
              </w:rPr>
            </w:pPr>
            <w:r>
              <w:rPr>
                <w:rFonts w:hint="eastAsia"/>
                <w:color w:val="auto"/>
                <w:sz w:val="22"/>
                <w:szCs w:val="28"/>
              </w:rPr>
              <w:t>①、货物验收应按国家标准和规范及采购人要求进行。成交供应商向采购人验收代表提交相应的检测报告等资料，供采购人验收时审查。</w:t>
            </w:r>
          </w:p>
          <w:p w14:paraId="7AE8054E">
            <w:pPr>
              <w:pStyle w:val="48"/>
              <w:jc w:val="left"/>
              <w:rPr>
                <w:rFonts w:hint="eastAsia"/>
                <w:color w:val="auto"/>
                <w:sz w:val="22"/>
                <w:szCs w:val="28"/>
              </w:rPr>
            </w:pPr>
            <w:r>
              <w:rPr>
                <w:rFonts w:hint="eastAsia"/>
                <w:color w:val="auto"/>
                <w:sz w:val="22"/>
                <w:szCs w:val="28"/>
              </w:rPr>
              <w:t>②、验收过程中产生纠纷的，由质量技术监督部门认定的检测机构检测，如因采购人原因造成的，由采购人承担检测费用；否则，由中标供应商承担。</w:t>
            </w:r>
          </w:p>
          <w:p w14:paraId="15549B9A">
            <w:pPr>
              <w:pStyle w:val="48"/>
              <w:jc w:val="left"/>
              <w:rPr>
                <w:color w:val="auto"/>
                <w:sz w:val="22"/>
                <w:szCs w:val="28"/>
              </w:rPr>
            </w:pPr>
            <w:r>
              <w:rPr>
                <w:rFonts w:hint="eastAsia"/>
                <w:color w:val="auto"/>
                <w:sz w:val="22"/>
                <w:szCs w:val="28"/>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tc>
      </w:tr>
      <w:tr w14:paraId="7329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024CCDC5">
            <w:pPr>
              <w:pStyle w:val="48"/>
              <w:rPr>
                <w:color w:val="auto"/>
                <w:sz w:val="22"/>
                <w:szCs w:val="28"/>
              </w:rPr>
            </w:pPr>
            <w:r>
              <w:rPr>
                <w:rFonts w:hint="eastAsia"/>
                <w:color w:val="auto"/>
                <w:sz w:val="22"/>
                <w:szCs w:val="28"/>
              </w:rPr>
              <w:t>2.17</w:t>
            </w:r>
          </w:p>
        </w:tc>
        <w:tc>
          <w:tcPr>
            <w:tcW w:w="1473" w:type="dxa"/>
            <w:tcBorders>
              <w:left w:val="single" w:color="auto" w:sz="4" w:space="0"/>
              <w:right w:val="single" w:color="auto" w:sz="4" w:space="0"/>
            </w:tcBorders>
            <w:shd w:val="clear" w:color="auto" w:fill="auto"/>
            <w:vAlign w:val="center"/>
          </w:tcPr>
          <w:p w14:paraId="7EEF04AA">
            <w:pPr>
              <w:pStyle w:val="48"/>
              <w:rPr>
                <w:color w:val="auto"/>
                <w:sz w:val="22"/>
                <w:szCs w:val="28"/>
              </w:rPr>
            </w:pPr>
            <w:r>
              <w:rPr>
                <w:rFonts w:hint="eastAsia"/>
                <w:color w:val="auto"/>
                <w:sz w:val="22"/>
                <w:szCs w:val="28"/>
              </w:rPr>
              <w:t>履约保证金</w:t>
            </w:r>
          </w:p>
        </w:tc>
        <w:tc>
          <w:tcPr>
            <w:tcW w:w="7539" w:type="dxa"/>
            <w:tcBorders>
              <w:left w:val="single" w:color="auto" w:sz="4" w:space="0"/>
              <w:right w:val="double" w:color="auto" w:sz="4" w:space="0"/>
            </w:tcBorders>
            <w:shd w:val="clear" w:color="auto" w:fill="auto"/>
            <w:vAlign w:val="center"/>
          </w:tcPr>
          <w:p w14:paraId="60D0C6B9">
            <w:pPr>
              <w:pStyle w:val="48"/>
              <w:jc w:val="left"/>
              <w:rPr>
                <w:rFonts w:eastAsia="宋体"/>
                <w:color w:val="auto"/>
                <w:sz w:val="28"/>
                <w:szCs w:val="21"/>
              </w:rPr>
            </w:pPr>
            <w:r>
              <w:rPr>
                <w:rFonts w:hint="eastAsia"/>
                <w:color w:val="auto"/>
                <w:sz w:val="22"/>
                <w:szCs w:val="28"/>
              </w:rPr>
              <w:t>中标金额降价幅度不超过采购预算10% 的，履约保证金为中标金额的10%;中标金额降价幅度超过采购预算10%以上的，履约保证金为采购预算减去中标金额的差额。</w:t>
            </w:r>
          </w:p>
        </w:tc>
      </w:tr>
      <w:tr w14:paraId="37EB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67" w:type="dxa"/>
            <w:tcBorders>
              <w:left w:val="double" w:color="auto" w:sz="4" w:space="0"/>
              <w:right w:val="single" w:color="auto" w:sz="4" w:space="0"/>
            </w:tcBorders>
            <w:shd w:val="clear" w:color="auto" w:fill="auto"/>
            <w:vAlign w:val="center"/>
          </w:tcPr>
          <w:p w14:paraId="4D6B6B38">
            <w:pPr>
              <w:pStyle w:val="48"/>
              <w:rPr>
                <w:color w:val="auto"/>
                <w:sz w:val="22"/>
                <w:szCs w:val="28"/>
              </w:rPr>
            </w:pPr>
            <w:r>
              <w:rPr>
                <w:color w:val="auto"/>
                <w:sz w:val="22"/>
                <w:szCs w:val="28"/>
                <w:lang w:eastAsia="en-US"/>
              </w:rPr>
              <w:t>2.</w:t>
            </w:r>
            <w:r>
              <w:rPr>
                <w:rFonts w:hint="eastAsia"/>
                <w:color w:val="auto"/>
                <w:sz w:val="22"/>
                <w:szCs w:val="28"/>
              </w:rPr>
              <w:t>18</w:t>
            </w:r>
          </w:p>
        </w:tc>
        <w:tc>
          <w:tcPr>
            <w:tcW w:w="1473" w:type="dxa"/>
            <w:tcBorders>
              <w:left w:val="single" w:color="auto" w:sz="4" w:space="0"/>
              <w:right w:val="single" w:color="auto" w:sz="4" w:space="0"/>
            </w:tcBorders>
            <w:shd w:val="clear" w:color="auto" w:fill="auto"/>
            <w:vAlign w:val="center"/>
          </w:tcPr>
          <w:p w14:paraId="50FA2974">
            <w:pPr>
              <w:pStyle w:val="48"/>
              <w:rPr>
                <w:color w:val="auto"/>
                <w:sz w:val="22"/>
                <w:szCs w:val="28"/>
              </w:rPr>
            </w:pPr>
            <w:r>
              <w:rPr>
                <w:color w:val="auto"/>
                <w:sz w:val="22"/>
                <w:szCs w:val="28"/>
              </w:rPr>
              <w:t>合同份数</w:t>
            </w:r>
          </w:p>
        </w:tc>
        <w:tc>
          <w:tcPr>
            <w:tcW w:w="7539" w:type="dxa"/>
            <w:tcBorders>
              <w:left w:val="single" w:color="auto" w:sz="4" w:space="0"/>
              <w:right w:val="double" w:color="auto" w:sz="4" w:space="0"/>
            </w:tcBorders>
            <w:shd w:val="clear" w:color="auto" w:fill="auto"/>
            <w:vAlign w:val="center"/>
          </w:tcPr>
          <w:p w14:paraId="7590C9DF">
            <w:pPr>
              <w:pStyle w:val="48"/>
              <w:jc w:val="both"/>
              <w:rPr>
                <w:color w:val="auto"/>
                <w:sz w:val="22"/>
                <w:szCs w:val="28"/>
              </w:rPr>
            </w:pPr>
            <w:r>
              <w:rPr>
                <w:color w:val="auto"/>
                <w:sz w:val="22"/>
                <w:szCs w:val="28"/>
              </w:rPr>
              <w:t>本</w:t>
            </w:r>
            <w:r>
              <w:rPr>
                <w:rFonts w:hint="eastAsia"/>
                <w:color w:val="auto"/>
                <w:sz w:val="22"/>
                <w:szCs w:val="28"/>
              </w:rPr>
              <w:t>合同</w:t>
            </w:r>
            <w:r>
              <w:rPr>
                <w:color w:val="auto"/>
                <w:sz w:val="22"/>
                <w:szCs w:val="28"/>
              </w:rPr>
              <w:t>一式</w:t>
            </w:r>
            <w:r>
              <w:rPr>
                <w:rFonts w:hint="eastAsia"/>
                <w:color w:val="auto"/>
                <w:sz w:val="22"/>
                <w:szCs w:val="28"/>
              </w:rPr>
              <w:t>肆</w:t>
            </w:r>
            <w:r>
              <w:rPr>
                <w:color w:val="auto"/>
                <w:sz w:val="22"/>
                <w:szCs w:val="28"/>
              </w:rPr>
              <w:t>份，甲</w:t>
            </w:r>
            <w:r>
              <w:rPr>
                <w:rFonts w:hint="eastAsia"/>
                <w:color w:val="auto"/>
                <w:sz w:val="22"/>
                <w:szCs w:val="28"/>
              </w:rPr>
              <w:t>方贰</w:t>
            </w:r>
            <w:r>
              <w:rPr>
                <w:color w:val="auto"/>
                <w:sz w:val="22"/>
                <w:szCs w:val="28"/>
              </w:rPr>
              <w:t>份，乙方执</w:t>
            </w:r>
            <w:r>
              <w:rPr>
                <w:rFonts w:hint="eastAsia"/>
                <w:color w:val="auto"/>
                <w:sz w:val="22"/>
                <w:szCs w:val="28"/>
              </w:rPr>
              <w:t>壹</w:t>
            </w:r>
            <w:r>
              <w:rPr>
                <w:color w:val="auto"/>
                <w:sz w:val="22"/>
                <w:szCs w:val="28"/>
              </w:rPr>
              <w:t>份，</w:t>
            </w:r>
            <w:r>
              <w:rPr>
                <w:rFonts w:hint="eastAsia"/>
                <w:color w:val="auto"/>
                <w:sz w:val="22"/>
                <w:szCs w:val="28"/>
              </w:rPr>
              <w:t>采购代理机构</w:t>
            </w:r>
            <w:r>
              <w:rPr>
                <w:color w:val="auto"/>
                <w:sz w:val="22"/>
                <w:szCs w:val="28"/>
              </w:rPr>
              <w:t>执</w:t>
            </w:r>
            <w:r>
              <w:rPr>
                <w:rFonts w:hint="eastAsia"/>
                <w:color w:val="auto"/>
                <w:sz w:val="22"/>
                <w:szCs w:val="28"/>
                <w:lang w:val="zh-CN"/>
              </w:rPr>
              <w:t>壹</w:t>
            </w:r>
            <w:r>
              <w:rPr>
                <w:color w:val="auto"/>
                <w:sz w:val="22"/>
                <w:szCs w:val="28"/>
                <w:lang w:val="zh-CN"/>
              </w:rPr>
              <w:t>份</w:t>
            </w:r>
            <w:r>
              <w:rPr>
                <w:rFonts w:hint="eastAsia"/>
                <w:color w:val="auto"/>
                <w:sz w:val="22"/>
                <w:szCs w:val="28"/>
                <w:lang w:val="zh-CN"/>
              </w:rPr>
              <w:t>。</w:t>
            </w:r>
          </w:p>
        </w:tc>
      </w:tr>
      <w:tr w14:paraId="0B42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540" w:type="dxa"/>
            <w:gridSpan w:val="2"/>
            <w:tcBorders>
              <w:left w:val="double" w:color="auto" w:sz="4" w:space="0"/>
              <w:bottom w:val="double" w:color="auto" w:sz="4" w:space="0"/>
              <w:right w:val="single" w:color="auto" w:sz="4" w:space="0"/>
            </w:tcBorders>
            <w:shd w:val="clear" w:color="auto" w:fill="auto"/>
            <w:vAlign w:val="center"/>
          </w:tcPr>
          <w:p w14:paraId="7E7261A6">
            <w:pPr>
              <w:pStyle w:val="48"/>
              <w:rPr>
                <w:color w:val="auto"/>
                <w:sz w:val="22"/>
                <w:szCs w:val="28"/>
              </w:rPr>
            </w:pPr>
            <w:r>
              <w:rPr>
                <w:rFonts w:hint="eastAsia"/>
                <w:color w:val="auto"/>
                <w:sz w:val="22"/>
                <w:szCs w:val="28"/>
              </w:rPr>
              <w:t>争议解决</w:t>
            </w:r>
          </w:p>
        </w:tc>
        <w:tc>
          <w:tcPr>
            <w:tcW w:w="7539" w:type="dxa"/>
            <w:tcBorders>
              <w:left w:val="single" w:color="auto" w:sz="4" w:space="0"/>
              <w:bottom w:val="double" w:color="auto" w:sz="4" w:space="0"/>
              <w:right w:val="double" w:color="auto" w:sz="4" w:space="0"/>
            </w:tcBorders>
            <w:shd w:val="clear" w:color="auto" w:fill="auto"/>
            <w:vAlign w:val="center"/>
          </w:tcPr>
          <w:p w14:paraId="631D60CB">
            <w:pPr>
              <w:pStyle w:val="48"/>
              <w:jc w:val="both"/>
              <w:rPr>
                <w:color w:val="auto"/>
                <w:sz w:val="22"/>
                <w:szCs w:val="28"/>
              </w:rPr>
            </w:pPr>
            <w:r>
              <w:rPr>
                <w:rFonts w:hint="eastAsia"/>
                <w:color w:val="auto"/>
                <w:sz w:val="22"/>
                <w:szCs w:val="28"/>
              </w:rPr>
              <w:t>先友好协商解决；协商不成的，</w:t>
            </w:r>
            <w:r>
              <w:rPr>
                <w:rFonts w:hint="eastAsia"/>
                <w:color w:val="auto"/>
                <w:sz w:val="22"/>
                <w:szCs w:val="28"/>
                <w:lang w:eastAsia="zh-CN"/>
              </w:rPr>
              <w:t>甲、乙任意一方均有权</w:t>
            </w:r>
            <w:r>
              <w:rPr>
                <w:rFonts w:hint="eastAsia"/>
                <w:color w:val="auto"/>
                <w:sz w:val="22"/>
                <w:szCs w:val="28"/>
              </w:rPr>
              <w:t>向采购人所在地人民法院起诉。</w:t>
            </w:r>
          </w:p>
        </w:tc>
      </w:tr>
    </w:tbl>
    <w:p w14:paraId="5CD84B59">
      <w:r>
        <w:rPr>
          <w:color w:val="auto"/>
        </w:rPr>
        <w:br w:type="page"/>
      </w:r>
    </w:p>
    <w:p w14:paraId="4C788282">
      <w:pPr>
        <w:pStyle w:val="2"/>
        <w:numPr>
          <w:ilvl w:val="0"/>
          <w:numId w:val="18"/>
        </w:numPr>
      </w:pPr>
      <w:bookmarkStart w:id="91" w:name="_Toc17755"/>
      <w:bookmarkStart w:id="92" w:name="_Toc13508"/>
      <w:r>
        <w:rPr>
          <w:rFonts w:hint="eastAsia"/>
        </w:rPr>
        <w:t>投标文件的组成</w:t>
      </w:r>
      <w:bookmarkEnd w:id="91"/>
      <w:bookmarkEnd w:id="92"/>
      <w:bookmarkStart w:id="93" w:name="_Toc11034"/>
    </w:p>
    <w:tbl>
      <w:tblPr>
        <w:tblStyle w:val="32"/>
        <w:tblW w:w="1012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6401"/>
        <w:gridCol w:w="2492"/>
      </w:tblGrid>
      <w:tr w14:paraId="7EC907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27" w:type="dxa"/>
            <w:tcBorders>
              <w:tl2br w:val="nil"/>
              <w:tr2bl w:val="nil"/>
            </w:tcBorders>
            <w:shd w:val="pct10" w:color="ADB9CA" w:themeColor="text2" w:themeTint="66" w:fill="D6DCE5" w:themeFill="text2" w:themeFillTint="32"/>
            <w:vAlign w:val="center"/>
          </w:tcPr>
          <w:p w14:paraId="674E8677">
            <w:pPr>
              <w:pStyle w:val="62"/>
            </w:pPr>
            <w:r>
              <w:rPr>
                <w:rFonts w:hint="eastAsia"/>
              </w:rPr>
              <w:t>序 号</w:t>
            </w:r>
          </w:p>
        </w:tc>
        <w:tc>
          <w:tcPr>
            <w:tcW w:w="6401" w:type="dxa"/>
            <w:tcBorders>
              <w:tl2br w:val="nil"/>
              <w:tr2bl w:val="nil"/>
            </w:tcBorders>
            <w:shd w:val="pct10" w:color="ADB9CA" w:themeColor="text2" w:themeTint="66" w:fill="D6DCE5" w:themeFill="text2" w:themeFillTint="32"/>
            <w:vAlign w:val="center"/>
          </w:tcPr>
          <w:p w14:paraId="47AEDA07">
            <w:pPr>
              <w:pStyle w:val="62"/>
            </w:pPr>
            <w:r>
              <w:rPr>
                <w:rFonts w:hint="eastAsia"/>
              </w:rPr>
              <w:t>内    容</w:t>
            </w:r>
          </w:p>
        </w:tc>
        <w:tc>
          <w:tcPr>
            <w:tcW w:w="2492" w:type="dxa"/>
            <w:tcBorders>
              <w:tl2br w:val="nil"/>
              <w:tr2bl w:val="nil"/>
            </w:tcBorders>
            <w:shd w:val="pct10" w:color="ADB9CA" w:themeColor="text2" w:themeTint="66" w:fill="D6DCE5" w:themeFill="text2" w:themeFillTint="32"/>
            <w:vAlign w:val="center"/>
          </w:tcPr>
          <w:p w14:paraId="0E16F3C5">
            <w:pPr>
              <w:pStyle w:val="62"/>
            </w:pPr>
            <w:r>
              <w:rPr>
                <w:rFonts w:hint="eastAsia"/>
              </w:rPr>
              <w:t>备注</w:t>
            </w:r>
          </w:p>
        </w:tc>
      </w:tr>
      <w:tr w14:paraId="4E2477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3EC9AAB4">
            <w:pPr>
              <w:pStyle w:val="48"/>
              <w:numPr>
                <w:ilvl w:val="0"/>
                <w:numId w:val="19"/>
              </w:numPr>
              <w:rPr>
                <w:sz w:val="24"/>
                <w:szCs w:val="32"/>
              </w:rPr>
            </w:pPr>
          </w:p>
        </w:tc>
        <w:tc>
          <w:tcPr>
            <w:tcW w:w="6401" w:type="dxa"/>
            <w:tcBorders>
              <w:tl2br w:val="nil"/>
              <w:tr2bl w:val="nil"/>
            </w:tcBorders>
            <w:vAlign w:val="center"/>
          </w:tcPr>
          <w:p w14:paraId="6DF6C451">
            <w:pPr>
              <w:pStyle w:val="48"/>
              <w:ind w:firstLine="420" w:firstLineChars="200"/>
              <w:jc w:val="left"/>
              <w:textAlignment w:val="baseline"/>
              <w:rPr>
                <w:sz w:val="22"/>
                <w:szCs w:val="28"/>
              </w:rPr>
            </w:pPr>
            <w:r>
              <w:t>投标函</w:t>
            </w:r>
          </w:p>
        </w:tc>
        <w:tc>
          <w:tcPr>
            <w:tcW w:w="2492" w:type="dxa"/>
            <w:tcBorders>
              <w:tl2br w:val="nil"/>
              <w:tr2bl w:val="nil"/>
            </w:tcBorders>
            <w:vAlign w:val="center"/>
          </w:tcPr>
          <w:p w14:paraId="6F33B661">
            <w:pPr>
              <w:pStyle w:val="48"/>
              <w:rPr>
                <w:sz w:val="24"/>
                <w:szCs w:val="32"/>
              </w:rPr>
            </w:pPr>
          </w:p>
        </w:tc>
      </w:tr>
      <w:tr w14:paraId="365839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7666E0EB">
            <w:pPr>
              <w:pStyle w:val="48"/>
              <w:numPr>
                <w:ilvl w:val="0"/>
                <w:numId w:val="19"/>
              </w:numPr>
              <w:rPr>
                <w:sz w:val="24"/>
                <w:szCs w:val="32"/>
              </w:rPr>
            </w:pPr>
          </w:p>
        </w:tc>
        <w:tc>
          <w:tcPr>
            <w:tcW w:w="6401" w:type="dxa"/>
            <w:tcBorders>
              <w:tl2br w:val="nil"/>
              <w:tr2bl w:val="nil"/>
            </w:tcBorders>
            <w:vAlign w:val="center"/>
          </w:tcPr>
          <w:p w14:paraId="34B70647">
            <w:pPr>
              <w:pStyle w:val="48"/>
              <w:ind w:firstLine="420" w:firstLineChars="200"/>
              <w:jc w:val="left"/>
              <w:textAlignment w:val="baseline"/>
              <w:rPr>
                <w:sz w:val="22"/>
                <w:szCs w:val="28"/>
              </w:rPr>
            </w:pPr>
            <w:r>
              <w:t>开标一览表</w:t>
            </w:r>
          </w:p>
        </w:tc>
        <w:tc>
          <w:tcPr>
            <w:tcW w:w="2492" w:type="dxa"/>
            <w:tcBorders>
              <w:tl2br w:val="nil"/>
              <w:tr2bl w:val="nil"/>
            </w:tcBorders>
            <w:vAlign w:val="center"/>
          </w:tcPr>
          <w:p w14:paraId="47842EFA">
            <w:pPr>
              <w:pStyle w:val="48"/>
              <w:rPr>
                <w:sz w:val="24"/>
                <w:szCs w:val="32"/>
              </w:rPr>
            </w:pPr>
          </w:p>
        </w:tc>
      </w:tr>
      <w:tr w14:paraId="1CABBF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67C004E5">
            <w:pPr>
              <w:pStyle w:val="48"/>
              <w:numPr>
                <w:ilvl w:val="0"/>
                <w:numId w:val="19"/>
              </w:numPr>
              <w:rPr>
                <w:sz w:val="24"/>
                <w:szCs w:val="32"/>
              </w:rPr>
            </w:pPr>
          </w:p>
        </w:tc>
        <w:tc>
          <w:tcPr>
            <w:tcW w:w="6401" w:type="dxa"/>
            <w:tcBorders>
              <w:tl2br w:val="nil"/>
              <w:tr2bl w:val="nil"/>
            </w:tcBorders>
            <w:vAlign w:val="center"/>
          </w:tcPr>
          <w:p w14:paraId="02EF6A30">
            <w:pPr>
              <w:pStyle w:val="48"/>
              <w:ind w:firstLine="420" w:firstLineChars="200"/>
              <w:jc w:val="left"/>
              <w:textAlignment w:val="baseline"/>
            </w:pPr>
            <w:r>
              <w:rPr>
                <w:rFonts w:hint="eastAsia"/>
              </w:rPr>
              <w:t>授权委托书</w:t>
            </w:r>
          </w:p>
        </w:tc>
        <w:tc>
          <w:tcPr>
            <w:tcW w:w="2492" w:type="dxa"/>
            <w:tcBorders>
              <w:tl2br w:val="nil"/>
              <w:tr2bl w:val="nil"/>
            </w:tcBorders>
            <w:vAlign w:val="center"/>
          </w:tcPr>
          <w:p w14:paraId="5ED80701">
            <w:pPr>
              <w:pStyle w:val="48"/>
              <w:rPr>
                <w:sz w:val="24"/>
                <w:szCs w:val="32"/>
              </w:rPr>
            </w:pPr>
          </w:p>
        </w:tc>
      </w:tr>
      <w:tr w14:paraId="7254EC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0BB59C78">
            <w:pPr>
              <w:pStyle w:val="48"/>
              <w:numPr>
                <w:ilvl w:val="0"/>
                <w:numId w:val="19"/>
              </w:numPr>
              <w:rPr>
                <w:sz w:val="24"/>
                <w:szCs w:val="32"/>
              </w:rPr>
            </w:pPr>
          </w:p>
        </w:tc>
        <w:tc>
          <w:tcPr>
            <w:tcW w:w="6401" w:type="dxa"/>
            <w:tcBorders>
              <w:tl2br w:val="nil"/>
              <w:tr2bl w:val="nil"/>
            </w:tcBorders>
            <w:vAlign w:val="center"/>
          </w:tcPr>
          <w:p w14:paraId="2C4B7A27">
            <w:pPr>
              <w:pStyle w:val="48"/>
              <w:ind w:firstLine="420" w:firstLineChars="200"/>
              <w:jc w:val="left"/>
              <w:textAlignment w:val="baseline"/>
            </w:pPr>
            <w:r>
              <w:rPr>
                <w:rFonts w:hint="eastAsia"/>
              </w:rPr>
              <w:t>投标人提供的资格证明文件</w:t>
            </w:r>
          </w:p>
        </w:tc>
        <w:tc>
          <w:tcPr>
            <w:tcW w:w="2492" w:type="dxa"/>
            <w:tcBorders>
              <w:tl2br w:val="nil"/>
              <w:tr2bl w:val="nil"/>
            </w:tcBorders>
            <w:vAlign w:val="center"/>
          </w:tcPr>
          <w:p w14:paraId="3E2CD082">
            <w:pPr>
              <w:pStyle w:val="48"/>
              <w:rPr>
                <w:sz w:val="24"/>
                <w:szCs w:val="32"/>
              </w:rPr>
            </w:pPr>
          </w:p>
        </w:tc>
      </w:tr>
      <w:tr w14:paraId="642151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A3428E3">
            <w:pPr>
              <w:pStyle w:val="48"/>
              <w:numPr>
                <w:ilvl w:val="0"/>
                <w:numId w:val="19"/>
              </w:numPr>
              <w:rPr>
                <w:sz w:val="24"/>
                <w:szCs w:val="32"/>
              </w:rPr>
            </w:pPr>
          </w:p>
        </w:tc>
        <w:tc>
          <w:tcPr>
            <w:tcW w:w="6401" w:type="dxa"/>
            <w:tcBorders>
              <w:tl2br w:val="nil"/>
              <w:tr2bl w:val="nil"/>
            </w:tcBorders>
            <w:vAlign w:val="center"/>
          </w:tcPr>
          <w:p w14:paraId="56B738ED">
            <w:pPr>
              <w:pStyle w:val="48"/>
              <w:ind w:firstLine="420" w:firstLineChars="200"/>
              <w:jc w:val="left"/>
              <w:textAlignment w:val="baseline"/>
              <w:rPr>
                <w:sz w:val="22"/>
                <w:szCs w:val="28"/>
              </w:rPr>
            </w:pPr>
            <w:r>
              <w:rPr>
                <w:rFonts w:hint="eastAsia"/>
              </w:rPr>
              <w:t>投标</w:t>
            </w:r>
            <w:r>
              <w:t>响应情况</w:t>
            </w:r>
          </w:p>
        </w:tc>
        <w:tc>
          <w:tcPr>
            <w:tcW w:w="2492" w:type="dxa"/>
            <w:tcBorders>
              <w:tl2br w:val="nil"/>
              <w:tr2bl w:val="nil"/>
            </w:tcBorders>
            <w:vAlign w:val="center"/>
          </w:tcPr>
          <w:p w14:paraId="55387C42">
            <w:pPr>
              <w:pStyle w:val="48"/>
              <w:rPr>
                <w:sz w:val="24"/>
                <w:szCs w:val="32"/>
              </w:rPr>
            </w:pPr>
          </w:p>
        </w:tc>
      </w:tr>
      <w:tr w14:paraId="548993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426B4E90">
            <w:pPr>
              <w:pStyle w:val="48"/>
              <w:numPr>
                <w:ilvl w:val="0"/>
                <w:numId w:val="19"/>
              </w:numPr>
              <w:rPr>
                <w:sz w:val="24"/>
                <w:szCs w:val="32"/>
              </w:rPr>
            </w:pPr>
          </w:p>
        </w:tc>
        <w:tc>
          <w:tcPr>
            <w:tcW w:w="6401" w:type="dxa"/>
            <w:tcBorders>
              <w:tl2br w:val="nil"/>
              <w:tr2bl w:val="nil"/>
            </w:tcBorders>
            <w:vAlign w:val="center"/>
          </w:tcPr>
          <w:p w14:paraId="7447EBBD">
            <w:pPr>
              <w:pStyle w:val="48"/>
              <w:ind w:firstLine="420" w:firstLineChars="200"/>
              <w:jc w:val="left"/>
              <w:textAlignment w:val="baseline"/>
            </w:pPr>
            <w:r>
              <w:rPr>
                <w:rFonts w:hint="eastAsia"/>
              </w:rPr>
              <w:t>总体供货方案</w:t>
            </w:r>
          </w:p>
        </w:tc>
        <w:tc>
          <w:tcPr>
            <w:tcW w:w="2492" w:type="dxa"/>
            <w:tcBorders>
              <w:tl2br w:val="nil"/>
              <w:tr2bl w:val="nil"/>
            </w:tcBorders>
            <w:vAlign w:val="center"/>
          </w:tcPr>
          <w:p w14:paraId="18F22981">
            <w:pPr>
              <w:pStyle w:val="48"/>
              <w:rPr>
                <w:sz w:val="24"/>
                <w:szCs w:val="32"/>
              </w:rPr>
            </w:pPr>
          </w:p>
        </w:tc>
      </w:tr>
      <w:tr w14:paraId="335F7D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9A1E2EC">
            <w:pPr>
              <w:pStyle w:val="48"/>
              <w:numPr>
                <w:ilvl w:val="0"/>
                <w:numId w:val="19"/>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493EEA27">
            <w:pPr>
              <w:pStyle w:val="48"/>
              <w:ind w:firstLine="420" w:firstLineChars="200"/>
              <w:jc w:val="left"/>
              <w:textAlignment w:val="baseline"/>
              <w:rPr>
                <w:color w:val="000000" w:themeColor="text1"/>
                <w14:textFill>
                  <w14:solidFill>
                    <w14:schemeClr w14:val="tx1"/>
                  </w14:solidFill>
                </w14:textFill>
              </w:rPr>
            </w:pPr>
            <w:r>
              <w:rPr>
                <w:rFonts w:hint="eastAsia"/>
                <w:color w:val="000000" w:themeColor="text1"/>
                <w14:textFill>
                  <w14:solidFill>
                    <w14:schemeClr w14:val="tx1"/>
                  </w14:solidFill>
                </w14:textFill>
              </w:rPr>
              <w:t>投标业绩承诺函</w:t>
            </w:r>
          </w:p>
        </w:tc>
        <w:tc>
          <w:tcPr>
            <w:tcW w:w="2492" w:type="dxa"/>
            <w:tcBorders>
              <w:tl2br w:val="nil"/>
              <w:tr2bl w:val="nil"/>
            </w:tcBorders>
            <w:vAlign w:val="center"/>
          </w:tcPr>
          <w:p w14:paraId="346BA3F2">
            <w:pPr>
              <w:pStyle w:val="48"/>
              <w:rPr>
                <w:sz w:val="24"/>
                <w:szCs w:val="32"/>
              </w:rPr>
            </w:pPr>
          </w:p>
        </w:tc>
      </w:tr>
      <w:tr w14:paraId="5AA199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29205727">
            <w:pPr>
              <w:pStyle w:val="48"/>
              <w:numPr>
                <w:ilvl w:val="0"/>
                <w:numId w:val="19"/>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5610C924">
            <w:pPr>
              <w:pStyle w:val="48"/>
              <w:ind w:firstLine="420" w:firstLineChars="200"/>
              <w:jc w:val="left"/>
              <w:textAlignment w:val="baseline"/>
              <w:rPr>
                <w:color w:val="000000" w:themeColor="text1"/>
                <w14:textFill>
                  <w14:solidFill>
                    <w14:schemeClr w14:val="tx1"/>
                  </w14:solidFill>
                </w14:textFill>
              </w:rPr>
            </w:pPr>
            <w:r>
              <w:rPr>
                <w:color w:val="000000" w:themeColor="text1"/>
                <w:szCs w:val="21"/>
                <w14:textFill>
                  <w14:solidFill>
                    <w14:schemeClr w14:val="tx1"/>
                  </w14:solidFill>
                </w14:textFill>
              </w:rPr>
              <w:t>投标保证金</w:t>
            </w:r>
          </w:p>
        </w:tc>
        <w:tc>
          <w:tcPr>
            <w:tcW w:w="2492" w:type="dxa"/>
            <w:tcBorders>
              <w:tl2br w:val="nil"/>
              <w:tr2bl w:val="nil"/>
            </w:tcBorders>
            <w:vAlign w:val="center"/>
          </w:tcPr>
          <w:p w14:paraId="5C36F02C">
            <w:pPr>
              <w:pStyle w:val="48"/>
              <w:rPr>
                <w:sz w:val="24"/>
                <w:szCs w:val="32"/>
              </w:rPr>
            </w:pPr>
          </w:p>
        </w:tc>
      </w:tr>
      <w:tr w14:paraId="27CE6A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08C7999B">
            <w:pPr>
              <w:pStyle w:val="48"/>
              <w:numPr>
                <w:ilvl w:val="0"/>
                <w:numId w:val="19"/>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797772D2">
            <w:pPr>
              <w:pStyle w:val="48"/>
              <w:ind w:firstLine="420" w:firstLineChars="200"/>
              <w:jc w:val="left"/>
              <w:textAlignment w:val="baseline"/>
              <w:rPr>
                <w:color w:val="000000" w:themeColor="text1"/>
                <w14:textFill>
                  <w14:solidFill>
                    <w14:schemeClr w14:val="tx1"/>
                  </w14:solidFill>
                </w14:textFill>
              </w:rPr>
            </w:pPr>
            <w:r>
              <w:rPr>
                <w:color w:val="000000" w:themeColor="text1"/>
                <w:szCs w:val="21"/>
                <w14:textFill>
                  <w14:solidFill>
                    <w14:schemeClr w14:val="tx1"/>
                  </w14:solidFill>
                </w14:textFill>
              </w:rPr>
              <w:t>主要中标标的的承诺函</w:t>
            </w:r>
          </w:p>
        </w:tc>
        <w:tc>
          <w:tcPr>
            <w:tcW w:w="2492" w:type="dxa"/>
            <w:tcBorders>
              <w:tl2br w:val="nil"/>
              <w:tr2bl w:val="nil"/>
            </w:tcBorders>
            <w:vAlign w:val="center"/>
          </w:tcPr>
          <w:p w14:paraId="3558F031">
            <w:pPr>
              <w:pStyle w:val="48"/>
              <w:rPr>
                <w:sz w:val="24"/>
                <w:szCs w:val="32"/>
              </w:rPr>
            </w:pPr>
          </w:p>
        </w:tc>
      </w:tr>
      <w:tr w14:paraId="0F4DED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EB5B6E9">
            <w:pPr>
              <w:pStyle w:val="48"/>
              <w:numPr>
                <w:ilvl w:val="0"/>
                <w:numId w:val="19"/>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2169B3F1">
            <w:pPr>
              <w:pStyle w:val="48"/>
              <w:ind w:firstLine="420" w:firstLineChars="200"/>
              <w:jc w:val="left"/>
              <w:textAlignment w:val="baseline"/>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供应商认为需提供的其他资料</w:t>
            </w:r>
          </w:p>
        </w:tc>
        <w:tc>
          <w:tcPr>
            <w:tcW w:w="2492" w:type="dxa"/>
            <w:tcBorders>
              <w:tl2br w:val="nil"/>
              <w:tr2bl w:val="nil"/>
            </w:tcBorders>
            <w:vAlign w:val="center"/>
          </w:tcPr>
          <w:p w14:paraId="08AD007C">
            <w:pPr>
              <w:pStyle w:val="48"/>
              <w:rPr>
                <w:sz w:val="24"/>
                <w:szCs w:val="32"/>
              </w:rPr>
            </w:pPr>
          </w:p>
        </w:tc>
      </w:tr>
    </w:tbl>
    <w:p w14:paraId="073EED48">
      <w:r>
        <w:br w:type="page"/>
      </w:r>
    </w:p>
    <w:p w14:paraId="32DAA1DD">
      <w:pPr>
        <w:pStyle w:val="46"/>
        <w:spacing w:before="240"/>
        <w:ind w:firstLine="480"/>
      </w:pPr>
    </w:p>
    <w:tbl>
      <w:tblPr>
        <w:tblStyle w:val="31"/>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
        <w:gridCol w:w="2299"/>
        <w:gridCol w:w="240"/>
        <w:gridCol w:w="6271"/>
        <w:gridCol w:w="580"/>
      </w:tblGrid>
      <w:tr w14:paraId="13B5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28" w:type="dxa"/>
            <w:gridSpan w:val="5"/>
            <w:tcBorders>
              <w:top w:val="nil"/>
              <w:left w:val="nil"/>
              <w:bottom w:val="nil"/>
              <w:right w:val="nil"/>
            </w:tcBorders>
          </w:tcPr>
          <w:p w14:paraId="7D3F5853">
            <w:pPr>
              <w:pStyle w:val="19"/>
              <w:ind w:firstLine="0" w:firstLineChars="0"/>
              <w:rPr>
                <w:rFonts w:ascii="仿宋_GB2312" w:eastAsia="仿宋_GB2312" w:cs="Times New Roman"/>
                <w:sz w:val="44"/>
                <w:szCs w:val="28"/>
              </w:rPr>
            </w:pPr>
          </w:p>
        </w:tc>
      </w:tr>
      <w:tr w14:paraId="7B24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8" w:type="dxa"/>
            <w:gridSpan w:val="5"/>
            <w:tcBorders>
              <w:top w:val="nil"/>
              <w:left w:val="nil"/>
              <w:bottom w:val="nil"/>
              <w:right w:val="nil"/>
            </w:tcBorders>
          </w:tcPr>
          <w:p w14:paraId="23311C3B">
            <w:pPr>
              <w:jc w:val="center"/>
              <w:rPr>
                <w:rFonts w:ascii="Times New Roman" w:hAnsi="Times New Roman" w:eastAsia="宋体" w:cs="Times New Roman"/>
                <w:b/>
                <w:sz w:val="20"/>
                <w:szCs w:val="21"/>
              </w:rPr>
            </w:pPr>
            <w:r>
              <w:rPr>
                <w:rFonts w:hint="eastAsia" w:ascii="方正小标宋_GBK" w:hAnsi="方正小标宋_GBK" w:eastAsia="方正小标宋_GBK" w:cs="方正小标宋_GBK"/>
                <w:sz w:val="72"/>
                <w:szCs w:val="72"/>
              </w:rPr>
              <w:t>政府采购</w:t>
            </w:r>
          </w:p>
        </w:tc>
      </w:tr>
      <w:tr w14:paraId="2352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9728" w:type="dxa"/>
            <w:gridSpan w:val="5"/>
            <w:tcBorders>
              <w:top w:val="nil"/>
              <w:left w:val="nil"/>
              <w:bottom w:val="nil"/>
              <w:right w:val="nil"/>
            </w:tcBorders>
          </w:tcPr>
          <w:p w14:paraId="6EC439D9">
            <w:pPr>
              <w:jc w:val="center"/>
              <w:rPr>
                <w:rFonts w:ascii="Times New Roman" w:hAnsi="Times New Roman" w:eastAsia="宋体" w:cs="Times New Roman"/>
                <w:sz w:val="40"/>
                <w:szCs w:val="21"/>
              </w:rPr>
            </w:pPr>
            <w:r>
              <w:rPr>
                <w:rFonts w:hint="eastAsia" w:ascii="方正小标宋_GBK" w:hAnsi="方正小标宋_GBK" w:eastAsia="方正小标宋_GBK" w:cs="方正小标宋_GBK"/>
                <w:sz w:val="72"/>
                <w:szCs w:val="72"/>
              </w:rPr>
              <w:t>投 标 文 件</w:t>
            </w:r>
          </w:p>
        </w:tc>
      </w:tr>
      <w:tr w14:paraId="0F4D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28" w:type="dxa"/>
            <w:gridSpan w:val="5"/>
            <w:tcBorders>
              <w:top w:val="nil"/>
              <w:left w:val="nil"/>
              <w:bottom w:val="nil"/>
              <w:right w:val="nil"/>
            </w:tcBorders>
          </w:tcPr>
          <w:p w14:paraId="2C8DAA03">
            <w:pPr>
              <w:pStyle w:val="4"/>
              <w:jc w:val="both"/>
              <w:rPr>
                <w:rFonts w:ascii="Times New Roman" w:hAnsi="Times New Roman" w:eastAsia="楷体_GB2312"/>
                <w:b/>
                <w:kern w:val="36"/>
                <w:szCs w:val="52"/>
              </w:rPr>
            </w:pPr>
          </w:p>
        </w:tc>
      </w:tr>
      <w:tr w14:paraId="1577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restart"/>
            <w:tcBorders>
              <w:top w:val="nil"/>
              <w:left w:val="nil"/>
              <w:bottom w:val="nil"/>
              <w:right w:val="nil"/>
            </w:tcBorders>
            <w:vAlign w:val="center"/>
          </w:tcPr>
          <w:p w14:paraId="6A036FFE">
            <w:pPr>
              <w:adjustRightInd w:val="0"/>
              <w:snapToGrid w:val="0"/>
              <w:rPr>
                <w:rFonts w:ascii="Times New Roman" w:hAnsi="Times New Roman" w:eastAsia="楷体_GB2312" w:cs="Times New Roman"/>
                <w:sz w:val="52"/>
              </w:rPr>
            </w:pPr>
          </w:p>
        </w:tc>
        <w:tc>
          <w:tcPr>
            <w:tcW w:w="2299" w:type="dxa"/>
            <w:tcBorders>
              <w:top w:val="nil"/>
              <w:left w:val="nil"/>
              <w:bottom w:val="nil"/>
              <w:right w:val="nil"/>
            </w:tcBorders>
            <w:vAlign w:val="center"/>
          </w:tcPr>
          <w:p w14:paraId="3C14E011">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采购项目名称：</w:t>
            </w:r>
          </w:p>
        </w:tc>
        <w:tc>
          <w:tcPr>
            <w:tcW w:w="240" w:type="dxa"/>
            <w:tcBorders>
              <w:top w:val="nil"/>
              <w:left w:val="nil"/>
              <w:bottom w:val="nil"/>
              <w:right w:val="nil"/>
            </w:tcBorders>
            <w:vAlign w:val="center"/>
          </w:tcPr>
          <w:p w14:paraId="2AF74C77">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5D54DE7A">
            <w:pPr>
              <w:rPr>
                <w:rFonts w:ascii="Times New Roman" w:hAnsi="Times New Roman" w:eastAsia="宋体" w:cs="Times New Roman"/>
                <w:spacing w:val="20"/>
                <w:sz w:val="28"/>
                <w:szCs w:val="28"/>
              </w:rPr>
            </w:pPr>
            <w:r>
              <w:rPr>
                <w:rFonts w:ascii="Times New Roman" w:hAnsi="Times New Roman" w:eastAsia="宋体" w:cs="Times New Roman"/>
                <w:spacing w:val="20"/>
                <w:sz w:val="28"/>
                <w:szCs w:val="28"/>
              </w:rPr>
              <w:t xml:space="preserve">     </w:t>
            </w:r>
          </w:p>
        </w:tc>
        <w:tc>
          <w:tcPr>
            <w:tcW w:w="580" w:type="dxa"/>
            <w:vMerge w:val="restart"/>
            <w:tcBorders>
              <w:top w:val="nil"/>
              <w:left w:val="nil"/>
              <w:bottom w:val="nil"/>
              <w:right w:val="nil"/>
            </w:tcBorders>
            <w:vAlign w:val="center"/>
          </w:tcPr>
          <w:p w14:paraId="0F72FE98">
            <w:pPr>
              <w:adjustRightInd w:val="0"/>
              <w:snapToGrid w:val="0"/>
              <w:rPr>
                <w:rFonts w:ascii="Times New Roman" w:hAnsi="Times New Roman" w:eastAsia="楷体_GB2312" w:cs="Times New Roman"/>
                <w:sz w:val="52"/>
              </w:rPr>
            </w:pPr>
          </w:p>
        </w:tc>
      </w:tr>
      <w:tr w14:paraId="36EE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0B4862D8">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6933218F">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   购   人：</w:t>
            </w:r>
          </w:p>
        </w:tc>
        <w:tc>
          <w:tcPr>
            <w:tcW w:w="240" w:type="dxa"/>
            <w:tcBorders>
              <w:top w:val="nil"/>
              <w:left w:val="nil"/>
              <w:bottom w:val="nil"/>
              <w:right w:val="nil"/>
            </w:tcBorders>
            <w:vAlign w:val="center"/>
          </w:tcPr>
          <w:p w14:paraId="0FBE5DCF">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4251DB3F">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5CF9F74B">
            <w:pPr>
              <w:widowControl/>
              <w:jc w:val="distribute"/>
              <w:rPr>
                <w:rFonts w:ascii="Times New Roman" w:hAnsi="Times New Roman" w:eastAsia="楷体_GB2312" w:cs="Times New Roman"/>
                <w:sz w:val="52"/>
              </w:rPr>
            </w:pPr>
          </w:p>
        </w:tc>
      </w:tr>
      <w:tr w14:paraId="232F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4E86BBA5">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2C5995A2">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采购代理编号：</w:t>
            </w:r>
          </w:p>
        </w:tc>
        <w:tc>
          <w:tcPr>
            <w:tcW w:w="240" w:type="dxa"/>
            <w:tcBorders>
              <w:top w:val="nil"/>
              <w:left w:val="nil"/>
              <w:bottom w:val="nil"/>
              <w:right w:val="nil"/>
            </w:tcBorders>
            <w:vAlign w:val="center"/>
          </w:tcPr>
          <w:p w14:paraId="1A6A6CEB">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3980362A">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22EC34E2">
            <w:pPr>
              <w:widowControl/>
              <w:jc w:val="distribute"/>
              <w:rPr>
                <w:rFonts w:ascii="Times New Roman" w:hAnsi="Times New Roman" w:eastAsia="楷体_GB2312" w:cs="Times New Roman"/>
                <w:sz w:val="52"/>
              </w:rPr>
            </w:pPr>
          </w:p>
        </w:tc>
      </w:tr>
      <w:tr w14:paraId="0BED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38" w:type="dxa"/>
            <w:vMerge w:val="continue"/>
            <w:tcBorders>
              <w:top w:val="nil"/>
              <w:left w:val="nil"/>
              <w:bottom w:val="nil"/>
              <w:right w:val="nil"/>
            </w:tcBorders>
            <w:vAlign w:val="center"/>
          </w:tcPr>
          <w:p w14:paraId="3A531340">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17A9C4DE">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采购代理机构：</w:t>
            </w:r>
          </w:p>
        </w:tc>
        <w:tc>
          <w:tcPr>
            <w:tcW w:w="240" w:type="dxa"/>
            <w:tcBorders>
              <w:top w:val="nil"/>
              <w:left w:val="nil"/>
              <w:bottom w:val="nil"/>
              <w:right w:val="nil"/>
            </w:tcBorders>
            <w:vAlign w:val="center"/>
          </w:tcPr>
          <w:p w14:paraId="0F68A000">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6C4A02F2">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56847C43">
            <w:pPr>
              <w:widowControl/>
              <w:jc w:val="distribute"/>
              <w:rPr>
                <w:rFonts w:ascii="Times New Roman" w:hAnsi="Times New Roman" w:eastAsia="楷体_GB2312" w:cs="Times New Roman"/>
                <w:sz w:val="52"/>
              </w:rPr>
            </w:pPr>
          </w:p>
        </w:tc>
      </w:tr>
      <w:tr w14:paraId="0D83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338" w:type="dxa"/>
            <w:tcBorders>
              <w:top w:val="nil"/>
              <w:left w:val="nil"/>
              <w:bottom w:val="nil"/>
              <w:right w:val="nil"/>
            </w:tcBorders>
            <w:vAlign w:val="bottom"/>
          </w:tcPr>
          <w:p w14:paraId="0609C760">
            <w:pPr>
              <w:rPr>
                <w:rFonts w:ascii="黑体" w:hAnsi="Times New Roman" w:eastAsia="黑体" w:cs="Times New Roman"/>
                <w:sz w:val="32"/>
                <w:szCs w:val="32"/>
              </w:rPr>
            </w:pPr>
          </w:p>
          <w:p w14:paraId="24CFDF4A">
            <w:pPr>
              <w:rPr>
                <w:rFonts w:ascii="黑体" w:hAnsi="Times New Roman" w:eastAsia="黑体" w:cs="Times New Roman"/>
                <w:sz w:val="32"/>
                <w:szCs w:val="32"/>
              </w:rPr>
            </w:pPr>
          </w:p>
          <w:p w14:paraId="4BFC2CB3">
            <w:pPr>
              <w:pStyle w:val="46"/>
              <w:spacing w:before="240"/>
              <w:ind w:firstLine="1600" w:firstLineChars="500"/>
              <w:rPr>
                <w:rFonts w:ascii="黑体" w:eastAsia="黑体"/>
                <w:sz w:val="32"/>
                <w:szCs w:val="32"/>
              </w:rPr>
            </w:pPr>
          </w:p>
        </w:tc>
        <w:tc>
          <w:tcPr>
            <w:tcW w:w="2299" w:type="dxa"/>
            <w:tcBorders>
              <w:top w:val="nil"/>
              <w:left w:val="nil"/>
              <w:bottom w:val="nil"/>
              <w:right w:val="nil"/>
            </w:tcBorders>
            <w:vAlign w:val="bottom"/>
          </w:tcPr>
          <w:p w14:paraId="20865EFC">
            <w:pPr>
              <w:pStyle w:val="46"/>
              <w:spacing w:before="240"/>
              <w:ind w:firstLine="0" w:firstLineChars="0"/>
              <w:jc w:val="distribute"/>
              <w:rPr>
                <w:rFonts w:ascii="黑体" w:eastAsia="黑体"/>
                <w:sz w:val="32"/>
                <w:szCs w:val="32"/>
              </w:rPr>
            </w:pPr>
            <w:r>
              <w:rPr>
                <w:rFonts w:hint="eastAsia" w:ascii="黑体" w:eastAsia="黑体"/>
                <w:sz w:val="32"/>
                <w:szCs w:val="32"/>
              </w:rPr>
              <w:t>投标人：</w:t>
            </w:r>
          </w:p>
        </w:tc>
        <w:tc>
          <w:tcPr>
            <w:tcW w:w="240" w:type="dxa"/>
            <w:tcBorders>
              <w:top w:val="nil"/>
              <w:left w:val="nil"/>
              <w:bottom w:val="nil"/>
              <w:right w:val="nil"/>
            </w:tcBorders>
            <w:vAlign w:val="bottom"/>
          </w:tcPr>
          <w:p w14:paraId="2863C7DA">
            <w:pPr>
              <w:pStyle w:val="46"/>
              <w:spacing w:before="240"/>
              <w:ind w:firstLine="1600" w:firstLineChars="500"/>
              <w:rPr>
                <w:rFonts w:ascii="黑体" w:hAnsi="黑体" w:eastAsia="黑体" w:cs="黑体"/>
                <w:sz w:val="32"/>
                <w:szCs w:val="28"/>
              </w:rPr>
            </w:pPr>
          </w:p>
        </w:tc>
        <w:tc>
          <w:tcPr>
            <w:tcW w:w="6271" w:type="dxa"/>
            <w:tcBorders>
              <w:top w:val="nil"/>
              <w:left w:val="nil"/>
              <w:bottom w:val="nil"/>
              <w:right w:val="nil"/>
            </w:tcBorders>
            <w:vAlign w:val="bottom"/>
          </w:tcPr>
          <w:p w14:paraId="60ECA259">
            <w:pPr>
              <w:pStyle w:val="46"/>
              <w:spacing w:before="240"/>
              <w:ind w:firstLine="1600" w:firstLineChars="500"/>
              <w:rPr>
                <w:rFonts w:ascii="黑体" w:hAnsi="黑体" w:eastAsia="黑体" w:cs="黑体"/>
                <w:sz w:val="32"/>
                <w:szCs w:val="28"/>
              </w:rPr>
            </w:pPr>
          </w:p>
        </w:tc>
        <w:tc>
          <w:tcPr>
            <w:tcW w:w="580" w:type="dxa"/>
            <w:tcBorders>
              <w:top w:val="nil"/>
              <w:left w:val="nil"/>
              <w:bottom w:val="nil"/>
              <w:right w:val="nil"/>
            </w:tcBorders>
            <w:vAlign w:val="bottom"/>
          </w:tcPr>
          <w:p w14:paraId="750B2F89">
            <w:pPr>
              <w:pStyle w:val="46"/>
              <w:spacing w:before="240"/>
              <w:ind w:firstLine="1600" w:firstLineChars="500"/>
              <w:rPr>
                <w:rFonts w:ascii="黑体" w:hAnsi="黑体" w:eastAsia="黑体" w:cs="黑体"/>
                <w:sz w:val="32"/>
                <w:szCs w:val="28"/>
              </w:rPr>
            </w:pPr>
          </w:p>
        </w:tc>
      </w:tr>
      <w:tr w14:paraId="3E46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9728" w:type="dxa"/>
            <w:gridSpan w:val="5"/>
            <w:tcBorders>
              <w:top w:val="nil"/>
              <w:left w:val="nil"/>
              <w:bottom w:val="nil"/>
              <w:right w:val="nil"/>
            </w:tcBorders>
            <w:vAlign w:val="bottom"/>
          </w:tcPr>
          <w:p w14:paraId="0D3B1288">
            <w:pPr>
              <w:jc w:val="center"/>
              <w:rPr>
                <w:rFonts w:ascii="黑体" w:hAnsi="Times New Roman" w:eastAsia="黑体" w:cs="Times New Roman"/>
                <w:sz w:val="32"/>
                <w:szCs w:val="32"/>
              </w:rPr>
            </w:pPr>
            <w:r>
              <w:rPr>
                <w:rFonts w:hint="eastAsia" w:ascii="黑体" w:hAnsi="Times New Roman" w:eastAsia="黑体" w:cs="Times New Roman"/>
                <w:sz w:val="32"/>
                <w:szCs w:val="32"/>
              </w:rPr>
              <w:t xml:space="preserve">二〇XX年 </w:t>
            </w:r>
            <w:r>
              <w:rPr>
                <w:rFonts w:ascii="黑体" w:hAnsi="Times New Roman" w:eastAsia="黑体" w:cs="Times New Roman"/>
                <w:sz w:val="32"/>
                <w:szCs w:val="32"/>
              </w:rPr>
              <w:t xml:space="preserve"> </w:t>
            </w:r>
            <w:r>
              <w:rPr>
                <w:rFonts w:hint="eastAsia" w:ascii="黑体" w:hAnsi="Times New Roman" w:eastAsia="黑体" w:cs="Times New Roman"/>
                <w:sz w:val="32"/>
                <w:szCs w:val="32"/>
              </w:rPr>
              <w:t>月</w:t>
            </w:r>
          </w:p>
        </w:tc>
      </w:tr>
    </w:tbl>
    <w:p w14:paraId="64A8D613">
      <w:pPr>
        <w:pStyle w:val="46"/>
        <w:spacing w:before="240"/>
        <w:ind w:firstLine="480"/>
      </w:pPr>
    </w:p>
    <w:p w14:paraId="37B03E2C">
      <w:pP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br w:type="page"/>
      </w:r>
    </w:p>
    <w:p w14:paraId="248297D6">
      <w:pPr>
        <w:pStyle w:val="5"/>
      </w:pPr>
      <w:bookmarkStart w:id="94" w:name="_Toc12734"/>
      <w:bookmarkStart w:id="95" w:name="_Toc26957"/>
      <w:r>
        <w:rPr>
          <w:rFonts w:hint="eastAsia"/>
        </w:rPr>
        <w:t>一、投 标 函</w:t>
      </w:r>
      <w:bookmarkEnd w:id="94"/>
      <w:bookmarkEnd w:id="95"/>
    </w:p>
    <w:p w14:paraId="29CD5703">
      <w:pPr>
        <w:pStyle w:val="46"/>
        <w:spacing w:before="240"/>
        <w:ind w:firstLine="0" w:firstLineChars="0"/>
      </w:pPr>
    </w:p>
    <w:p w14:paraId="75BF3E1B">
      <w:pPr>
        <w:pStyle w:val="46"/>
        <w:spacing w:before="240"/>
        <w:ind w:firstLine="0" w:firstLineChars="0"/>
      </w:pPr>
      <w:r>
        <w:rPr>
          <w:rFonts w:hint="eastAsia"/>
        </w:rPr>
        <w:t>致：</w:t>
      </w:r>
      <w:r>
        <w:rPr>
          <w:rFonts w:hint="eastAsia"/>
          <w:u w:val="single"/>
        </w:rPr>
        <w:t xml:space="preserve">                 </w:t>
      </w:r>
      <w:r>
        <w:rPr>
          <w:rFonts w:hint="eastAsia"/>
        </w:rPr>
        <w:t>（采购人、采购代理机构）：</w:t>
      </w:r>
    </w:p>
    <w:p w14:paraId="5993424C">
      <w:pPr>
        <w:pStyle w:val="46"/>
        <w:spacing w:before="240"/>
        <w:ind w:firstLine="480"/>
      </w:pPr>
      <w:r>
        <w:rPr>
          <w:rFonts w:hint="eastAsia"/>
        </w:rPr>
        <w:t>根据贵方为</w:t>
      </w:r>
      <w:r>
        <w:rPr>
          <w:rFonts w:hint="eastAsia"/>
          <w:u w:val="single"/>
        </w:rPr>
        <w:t xml:space="preserve">           </w:t>
      </w:r>
      <w:r>
        <w:rPr>
          <w:rFonts w:hint="eastAsia"/>
        </w:rPr>
        <w:t>（项目名称）的投标邀请（政府采购编号：</w:t>
      </w:r>
      <w:r>
        <w:rPr>
          <w:rFonts w:hint="eastAsia"/>
          <w:u w:val="single"/>
        </w:rPr>
        <w:t xml:space="preserve">       </w:t>
      </w:r>
      <w:r>
        <w:rPr>
          <w:rFonts w:hint="eastAsia"/>
        </w:rPr>
        <w:t>，采购代理编号：</w:t>
      </w:r>
      <w:r>
        <w:rPr>
          <w:rFonts w:hint="eastAsia"/>
          <w:u w:val="single"/>
        </w:rPr>
        <w:t xml:space="preserve">         </w:t>
      </w:r>
      <w:r>
        <w:rPr>
          <w:rFonts w:hint="eastAsia"/>
        </w:rPr>
        <w:t>），签字代表</w:t>
      </w:r>
      <w:r>
        <w:rPr>
          <w:rFonts w:hint="eastAsia"/>
          <w:u w:val="single"/>
        </w:rPr>
        <w:t xml:space="preserve">       </w:t>
      </w:r>
      <w:r>
        <w:rPr>
          <w:rFonts w:hint="eastAsia"/>
        </w:rPr>
        <w:t>（姓名、职务）经正式授权并代表投标人</w:t>
      </w:r>
      <w:r>
        <w:rPr>
          <w:rFonts w:hint="eastAsia"/>
          <w:u w:val="single"/>
        </w:rPr>
        <w:t xml:space="preserve">        </w:t>
      </w:r>
      <w:r>
        <w:rPr>
          <w:rFonts w:hint="eastAsia"/>
        </w:rPr>
        <w:t>（投标人名称）提交投标文件电子文档：一份，参加采购项目第</w:t>
      </w:r>
      <w:r>
        <w:rPr>
          <w:rFonts w:hint="eastAsia"/>
          <w:u w:val="single"/>
        </w:rPr>
        <w:t xml:space="preserve">   </w:t>
      </w:r>
      <w:r>
        <w:rPr>
          <w:rFonts w:hint="eastAsia"/>
        </w:rPr>
        <w:t>包投标，并在此声明，所递交的投标文件内容完整、真实。</w:t>
      </w:r>
    </w:p>
    <w:p w14:paraId="0B213941">
      <w:pPr>
        <w:pStyle w:val="46"/>
        <w:spacing w:before="240"/>
        <w:ind w:firstLine="480"/>
      </w:pPr>
      <w:r>
        <w:rPr>
          <w:rFonts w:hint="eastAsia"/>
        </w:rPr>
        <w:t>根据贵方的招标邀请书或招标公告，我方兹宣布同意如下：</w:t>
      </w:r>
    </w:p>
    <w:p w14:paraId="5662EC1F">
      <w:pPr>
        <w:pStyle w:val="46"/>
        <w:spacing w:before="240"/>
        <w:ind w:firstLine="480"/>
      </w:pPr>
      <w:r>
        <w:rPr>
          <w:rFonts w:hint="eastAsia"/>
        </w:rPr>
        <w:t>1.按招标文件规定提供交付的服务的最终投标报价见多轮报价（减价）最低报价，如我方中标，我方承诺愿意按招标文件规定缴纳履约保证金。</w:t>
      </w:r>
    </w:p>
    <w:p w14:paraId="60D8DB6B">
      <w:pPr>
        <w:pStyle w:val="46"/>
        <w:spacing w:before="240"/>
        <w:ind w:firstLine="480"/>
      </w:pPr>
      <w:r>
        <w:rPr>
          <w:rFonts w:hint="eastAsia"/>
        </w:rPr>
        <w:t>2.我方根据招标文件的规定，严格履行合同的责任和义务，并保证于买方要求的日期内完成相关服务，并通过买方验收。</w:t>
      </w:r>
    </w:p>
    <w:p w14:paraId="48F4738B">
      <w:pPr>
        <w:pStyle w:val="46"/>
        <w:spacing w:before="240"/>
        <w:ind w:firstLine="480"/>
      </w:pPr>
      <w:r>
        <w:rPr>
          <w:rFonts w:hint="eastAsia"/>
        </w:rPr>
        <w:t>3.我方承诺报价低于同类货物的市场平均价格，保证本公司投标报价不低于成本价。</w:t>
      </w:r>
    </w:p>
    <w:p w14:paraId="1C0B6143">
      <w:pPr>
        <w:pStyle w:val="46"/>
        <w:spacing w:before="240"/>
        <w:ind w:firstLine="480"/>
      </w:pPr>
      <w:r>
        <w:rPr>
          <w:rFonts w:hint="eastAsia"/>
        </w:rPr>
        <w:t>4.我方已详细审核全部招标文件，包括招标文件的澄清或修改（如有），参考资料及有关附件，我方正式认可并遵守本次招标文件，并对招标文件各项条款、规定及要求均无异议。我方知道必须放弃提出含糊不清或误解问题的权利。</w:t>
      </w:r>
    </w:p>
    <w:p w14:paraId="5880E8E3">
      <w:pPr>
        <w:pStyle w:val="46"/>
        <w:spacing w:before="240"/>
        <w:ind w:firstLine="480"/>
      </w:pPr>
      <w:r>
        <w:rPr>
          <w:rFonts w:hint="eastAsia"/>
        </w:rPr>
        <w:t>5.</w:t>
      </w:r>
      <w:r>
        <w:rPr>
          <w:rFonts w:hint="eastAsia" w:ascii="宋体" w:hAnsi="宋体"/>
          <w:szCs w:val="24"/>
        </w:rPr>
        <w:t>本投标有效期为自招标文件规定的提交投标文件截止之日起</w:t>
      </w:r>
      <w:r>
        <w:rPr>
          <w:rFonts w:hint="eastAsia" w:ascii="宋体" w:hAnsi="宋体"/>
          <w:szCs w:val="24"/>
          <w:u w:val="single"/>
        </w:rPr>
        <w:t xml:space="preserve">         </w:t>
      </w:r>
      <w:r>
        <w:rPr>
          <w:rFonts w:hint="eastAsia" w:ascii="宋体" w:hAnsi="宋体"/>
          <w:szCs w:val="24"/>
        </w:rPr>
        <w:t>个日历日。在投标有效期内，投标人同意遵守本投标文件中的承诺且在此期限期满之前投标文件对我方具有法律约束力</w:t>
      </w:r>
      <w:r>
        <w:rPr>
          <w:rFonts w:hint="eastAsia"/>
        </w:rPr>
        <w:t>。</w:t>
      </w:r>
    </w:p>
    <w:p w14:paraId="3948E5F1">
      <w:pPr>
        <w:pStyle w:val="46"/>
        <w:spacing w:before="240"/>
        <w:ind w:firstLine="480"/>
      </w:pPr>
      <w:r>
        <w:rPr>
          <w:rFonts w:hint="eastAsia"/>
        </w:rPr>
        <w:t>6.我方承诺如投标保证金未在招标文件规定时间前到达贵方指定的账户，我方投标无效，由此产生的一切后果由我方承担，且承诺投标保证金转出账户真实有效。</w:t>
      </w:r>
    </w:p>
    <w:p w14:paraId="1ABF27CC">
      <w:pPr>
        <w:pStyle w:val="46"/>
        <w:spacing w:before="240"/>
        <w:ind w:firstLine="480"/>
      </w:pPr>
      <w:r>
        <w:rPr>
          <w:rFonts w:hint="eastAsia"/>
        </w:rPr>
        <w:t>7.我方声明投标文件所提供的一切资料均真实无误、及时、有效，企业运营正常。由于我方提供资料不实而造成的责任和后果由我方承担。我方同意按照贵方提出的要求，提供与投标有关的任何证据、数据或资料。</w:t>
      </w:r>
    </w:p>
    <w:p w14:paraId="3CFC5931">
      <w:pPr>
        <w:pStyle w:val="46"/>
        <w:spacing w:before="240"/>
        <w:ind w:firstLine="480"/>
      </w:pPr>
      <w:r>
        <w:rPr>
          <w:rFonts w:hint="eastAsia"/>
        </w:rPr>
        <w:t>8.我方承诺认可中标通知书送达方式为电话通知、现场领取、短信或微信、邮寄、电子邮箱</w:t>
      </w:r>
    </w:p>
    <w:p w14:paraId="1281BD61">
      <w:pPr>
        <w:pStyle w:val="46"/>
        <w:spacing w:before="240"/>
        <w:ind w:firstLine="0" w:firstLineChars="0"/>
      </w:pPr>
      <w:r>
        <w:rPr>
          <w:rFonts w:hint="eastAsia"/>
        </w:rPr>
        <w:t>等其中一种方式送达。</w:t>
      </w:r>
    </w:p>
    <w:tbl>
      <w:tblPr>
        <w:tblStyle w:val="32"/>
        <w:tblpPr w:leftFromText="180" w:rightFromText="180" w:vertAnchor="text" w:horzAnchor="page" w:tblpX="1352" w:tblpY="646"/>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3"/>
        <w:gridCol w:w="2654"/>
        <w:gridCol w:w="1185"/>
        <w:gridCol w:w="2602"/>
      </w:tblGrid>
      <w:tr w14:paraId="1E3D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3083" w:type="dxa"/>
            <w:tcBorders>
              <w:top w:val="nil"/>
              <w:left w:val="nil"/>
              <w:bottom w:val="nil"/>
              <w:right w:val="nil"/>
            </w:tcBorders>
            <w:vAlign w:val="center"/>
          </w:tcPr>
          <w:p w14:paraId="0511524C">
            <w:pPr>
              <w:pStyle w:val="46"/>
              <w:spacing w:beforeLines="0" w:line="240" w:lineRule="auto"/>
              <w:ind w:firstLine="0" w:firstLineChars="0"/>
              <w:jc w:val="distribute"/>
            </w:pPr>
            <w:r>
              <w:rPr>
                <w:rFonts w:hint="eastAsia"/>
              </w:rPr>
              <w:t>投标人名称（单位盖章）：</w:t>
            </w:r>
          </w:p>
        </w:tc>
        <w:tc>
          <w:tcPr>
            <w:tcW w:w="6441" w:type="dxa"/>
            <w:gridSpan w:val="3"/>
            <w:tcBorders>
              <w:top w:val="nil"/>
              <w:left w:val="nil"/>
              <w:bottom w:val="nil"/>
              <w:right w:val="nil"/>
            </w:tcBorders>
            <w:vAlign w:val="center"/>
          </w:tcPr>
          <w:p w14:paraId="1C2BE1F1">
            <w:pPr>
              <w:pStyle w:val="46"/>
              <w:spacing w:before="240" w:line="540" w:lineRule="exact"/>
              <w:ind w:firstLine="480"/>
              <w:jc w:val="center"/>
            </w:pPr>
          </w:p>
        </w:tc>
      </w:tr>
      <w:tr w14:paraId="0056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3083" w:type="dxa"/>
            <w:tcBorders>
              <w:top w:val="nil"/>
              <w:left w:val="nil"/>
              <w:bottom w:val="nil"/>
              <w:right w:val="nil"/>
            </w:tcBorders>
            <w:vAlign w:val="center"/>
          </w:tcPr>
          <w:p w14:paraId="441AE2A9">
            <w:pPr>
              <w:pStyle w:val="46"/>
              <w:spacing w:beforeLines="0" w:line="240" w:lineRule="auto"/>
              <w:ind w:firstLine="0" w:firstLineChars="0"/>
              <w:jc w:val="distribute"/>
            </w:pPr>
            <w:r>
              <w:rPr>
                <w:rFonts w:hint="eastAsia"/>
              </w:rPr>
              <w:t>法定代表人（单位负责人）或其授权的代理人</w:t>
            </w:r>
          </w:p>
          <w:p w14:paraId="0A34BDB6">
            <w:pPr>
              <w:pStyle w:val="46"/>
              <w:spacing w:beforeLines="0" w:line="240" w:lineRule="auto"/>
              <w:ind w:firstLine="0" w:firstLineChars="0"/>
              <w:jc w:val="distribute"/>
            </w:pPr>
            <w:r>
              <w:rPr>
                <w:rFonts w:hint="eastAsia"/>
              </w:rPr>
              <w:t>（签字或盖章）：</w:t>
            </w:r>
          </w:p>
        </w:tc>
        <w:tc>
          <w:tcPr>
            <w:tcW w:w="6441" w:type="dxa"/>
            <w:gridSpan w:val="3"/>
            <w:tcBorders>
              <w:top w:val="nil"/>
              <w:left w:val="nil"/>
              <w:bottom w:val="nil"/>
              <w:right w:val="nil"/>
            </w:tcBorders>
            <w:vAlign w:val="center"/>
          </w:tcPr>
          <w:p w14:paraId="4ECC5981">
            <w:pPr>
              <w:pStyle w:val="46"/>
              <w:spacing w:before="240" w:line="540" w:lineRule="exact"/>
              <w:ind w:firstLine="480"/>
              <w:jc w:val="center"/>
            </w:pPr>
          </w:p>
        </w:tc>
      </w:tr>
      <w:tr w14:paraId="78F0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09B5768">
            <w:pPr>
              <w:pStyle w:val="46"/>
              <w:spacing w:beforeLines="0" w:line="240" w:lineRule="auto"/>
              <w:ind w:firstLine="0" w:firstLineChars="0"/>
              <w:jc w:val="distribute"/>
            </w:pPr>
            <w:r>
              <w:rPr>
                <w:rFonts w:hint="eastAsia"/>
              </w:rPr>
              <w:t>地        址：</w:t>
            </w:r>
          </w:p>
        </w:tc>
        <w:tc>
          <w:tcPr>
            <w:tcW w:w="6441" w:type="dxa"/>
            <w:gridSpan w:val="3"/>
            <w:tcBorders>
              <w:top w:val="nil"/>
              <w:left w:val="nil"/>
              <w:bottom w:val="nil"/>
              <w:right w:val="nil"/>
            </w:tcBorders>
            <w:vAlign w:val="center"/>
          </w:tcPr>
          <w:p w14:paraId="24C03D07">
            <w:pPr>
              <w:pStyle w:val="46"/>
              <w:spacing w:before="240" w:line="540" w:lineRule="exact"/>
              <w:ind w:firstLine="480"/>
              <w:jc w:val="center"/>
            </w:pPr>
          </w:p>
        </w:tc>
      </w:tr>
      <w:tr w14:paraId="26B2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6F7EFD6D">
            <w:pPr>
              <w:pStyle w:val="46"/>
              <w:spacing w:beforeLines="0" w:line="240" w:lineRule="auto"/>
              <w:ind w:firstLine="0" w:firstLineChars="0"/>
              <w:jc w:val="distribute"/>
            </w:pPr>
            <w:r>
              <w:rPr>
                <w:rFonts w:hint="eastAsia"/>
              </w:rPr>
              <w:t>邮         编：</w:t>
            </w:r>
          </w:p>
        </w:tc>
        <w:tc>
          <w:tcPr>
            <w:tcW w:w="6441" w:type="dxa"/>
            <w:gridSpan w:val="3"/>
            <w:tcBorders>
              <w:top w:val="nil"/>
              <w:left w:val="nil"/>
              <w:bottom w:val="nil"/>
              <w:right w:val="nil"/>
            </w:tcBorders>
            <w:vAlign w:val="center"/>
          </w:tcPr>
          <w:p w14:paraId="71907E6D">
            <w:pPr>
              <w:pStyle w:val="46"/>
              <w:spacing w:before="240" w:line="540" w:lineRule="exact"/>
              <w:ind w:firstLine="480"/>
              <w:jc w:val="center"/>
            </w:pPr>
          </w:p>
        </w:tc>
      </w:tr>
      <w:tr w14:paraId="3A45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636D2C1C">
            <w:pPr>
              <w:pStyle w:val="46"/>
              <w:spacing w:beforeLines="0" w:line="240" w:lineRule="auto"/>
              <w:ind w:firstLine="0" w:firstLineChars="0"/>
              <w:jc w:val="distribute"/>
            </w:pPr>
            <w:r>
              <w:rPr>
                <w:rFonts w:hint="eastAsia"/>
              </w:rPr>
              <w:t>电        话：</w:t>
            </w:r>
          </w:p>
        </w:tc>
        <w:tc>
          <w:tcPr>
            <w:tcW w:w="6441" w:type="dxa"/>
            <w:gridSpan w:val="3"/>
            <w:tcBorders>
              <w:top w:val="nil"/>
              <w:left w:val="nil"/>
              <w:bottom w:val="nil"/>
              <w:right w:val="nil"/>
            </w:tcBorders>
            <w:vAlign w:val="center"/>
          </w:tcPr>
          <w:p w14:paraId="476DB469">
            <w:pPr>
              <w:pStyle w:val="46"/>
              <w:spacing w:before="240" w:line="540" w:lineRule="exact"/>
              <w:ind w:firstLine="480"/>
              <w:jc w:val="center"/>
            </w:pPr>
          </w:p>
        </w:tc>
      </w:tr>
      <w:tr w14:paraId="2446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071D8086">
            <w:pPr>
              <w:pStyle w:val="46"/>
              <w:spacing w:beforeLines="0" w:line="240" w:lineRule="auto"/>
              <w:ind w:firstLine="0" w:firstLineChars="0"/>
              <w:jc w:val="distribute"/>
            </w:pPr>
            <w:r>
              <w:rPr>
                <w:rFonts w:hint="eastAsia"/>
              </w:rPr>
              <w:t>电 子 邮 箱：</w:t>
            </w:r>
          </w:p>
        </w:tc>
        <w:tc>
          <w:tcPr>
            <w:tcW w:w="6441" w:type="dxa"/>
            <w:gridSpan w:val="3"/>
            <w:tcBorders>
              <w:top w:val="nil"/>
              <w:left w:val="nil"/>
              <w:bottom w:val="nil"/>
              <w:right w:val="nil"/>
            </w:tcBorders>
            <w:vAlign w:val="center"/>
          </w:tcPr>
          <w:p w14:paraId="2808F045">
            <w:pPr>
              <w:pStyle w:val="46"/>
              <w:spacing w:before="240" w:line="540" w:lineRule="exact"/>
              <w:ind w:firstLine="480"/>
              <w:jc w:val="center"/>
            </w:pPr>
          </w:p>
        </w:tc>
      </w:tr>
      <w:tr w14:paraId="0C90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D4BA2EF">
            <w:pPr>
              <w:pStyle w:val="46"/>
              <w:spacing w:before="240" w:line="540" w:lineRule="exact"/>
              <w:ind w:firstLine="0" w:firstLineChars="0"/>
            </w:pPr>
          </w:p>
        </w:tc>
        <w:tc>
          <w:tcPr>
            <w:tcW w:w="2654" w:type="dxa"/>
            <w:tcBorders>
              <w:top w:val="nil"/>
              <w:left w:val="nil"/>
              <w:bottom w:val="nil"/>
              <w:right w:val="nil"/>
            </w:tcBorders>
            <w:vAlign w:val="center"/>
          </w:tcPr>
          <w:p w14:paraId="06005059">
            <w:pPr>
              <w:pStyle w:val="46"/>
              <w:spacing w:before="240" w:line="540" w:lineRule="exact"/>
              <w:ind w:firstLine="0" w:firstLineChars="0"/>
              <w:jc w:val="center"/>
            </w:pPr>
          </w:p>
        </w:tc>
        <w:tc>
          <w:tcPr>
            <w:tcW w:w="1185" w:type="dxa"/>
            <w:tcBorders>
              <w:top w:val="nil"/>
              <w:left w:val="nil"/>
              <w:bottom w:val="nil"/>
              <w:right w:val="nil"/>
            </w:tcBorders>
            <w:vAlign w:val="center"/>
          </w:tcPr>
          <w:p w14:paraId="36A9E5D7">
            <w:pPr>
              <w:pStyle w:val="46"/>
              <w:spacing w:beforeLines="0" w:line="240" w:lineRule="auto"/>
              <w:ind w:firstLine="0" w:firstLineChars="0"/>
              <w:jc w:val="distribute"/>
            </w:pPr>
            <w:r>
              <w:rPr>
                <w:rFonts w:hint="eastAsia"/>
              </w:rPr>
              <w:t>日   期：</w:t>
            </w:r>
          </w:p>
        </w:tc>
        <w:tc>
          <w:tcPr>
            <w:tcW w:w="2602" w:type="dxa"/>
            <w:tcBorders>
              <w:top w:val="nil"/>
              <w:left w:val="nil"/>
              <w:bottom w:val="nil"/>
              <w:right w:val="nil"/>
            </w:tcBorders>
            <w:vAlign w:val="center"/>
          </w:tcPr>
          <w:p w14:paraId="08C137B6">
            <w:pPr>
              <w:pStyle w:val="46"/>
              <w:spacing w:beforeLines="0" w:line="240" w:lineRule="auto"/>
              <w:ind w:firstLine="0" w:firstLineChars="0"/>
              <w:jc w:val="right"/>
            </w:pPr>
            <w:r>
              <w:rPr>
                <w:rFonts w:hint="eastAsia"/>
              </w:rPr>
              <w:t>年   月   日</w:t>
            </w:r>
          </w:p>
        </w:tc>
      </w:tr>
    </w:tbl>
    <w:p w14:paraId="33A29547">
      <w:pPr>
        <w:pStyle w:val="46"/>
        <w:spacing w:before="240"/>
        <w:ind w:firstLine="480"/>
      </w:pPr>
      <w:r>
        <w:rPr>
          <w:rFonts w:hint="eastAsia"/>
        </w:rPr>
        <w:br w:type="page"/>
      </w:r>
    </w:p>
    <w:p w14:paraId="26EAA0B8">
      <w:pPr>
        <w:pStyle w:val="5"/>
      </w:pPr>
      <w:bookmarkStart w:id="96" w:name="_Toc22794"/>
      <w:bookmarkStart w:id="97" w:name="_Toc18576"/>
      <w:r>
        <w:rPr>
          <w:rFonts w:hint="eastAsia"/>
        </w:rPr>
        <w:t>二、开标一览表</w:t>
      </w:r>
      <w:bookmarkEnd w:id="96"/>
      <w:bookmarkEnd w:id="97"/>
    </w:p>
    <w:p w14:paraId="1801A53D">
      <w:pPr>
        <w:pStyle w:val="46"/>
        <w:spacing w:before="240"/>
        <w:ind w:firstLine="0" w:firstLineChars="0"/>
        <w:rPr>
          <w:rFonts w:ascii="方正小标宋_GBK" w:hAnsi="方正小标宋_GBK" w:eastAsia="方正小标宋_GBK" w:cs="方正小标宋_GBK"/>
          <w:sz w:val="32"/>
          <w:szCs w:val="28"/>
        </w:rPr>
      </w:pPr>
      <w:bookmarkStart w:id="98" w:name="_Toc2667"/>
      <w:bookmarkStart w:id="99" w:name="_Toc24040"/>
    </w:p>
    <w:tbl>
      <w:tblPr>
        <w:tblStyle w:val="32"/>
        <w:tblpPr w:leftFromText="180" w:rightFromText="180" w:vertAnchor="text" w:horzAnchor="page" w:tblpX="1421" w:tblpY="284"/>
        <w:tblOverlap w:val="never"/>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2853"/>
        <w:gridCol w:w="1662"/>
        <w:gridCol w:w="3060"/>
      </w:tblGrid>
      <w:tr w14:paraId="2C0F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7284B695">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采购代理编号：</w:t>
            </w:r>
          </w:p>
        </w:tc>
        <w:tc>
          <w:tcPr>
            <w:tcW w:w="2853" w:type="dxa"/>
            <w:tcBorders>
              <w:top w:val="nil"/>
              <w:left w:val="nil"/>
              <w:bottom w:val="nil"/>
              <w:right w:val="nil"/>
            </w:tcBorders>
            <w:vAlign w:val="center"/>
          </w:tcPr>
          <w:p w14:paraId="101CEE38">
            <w:pPr>
              <w:pStyle w:val="19"/>
              <w:ind w:firstLine="480"/>
              <w:jc w:val="center"/>
              <w:rPr>
                <w:rFonts w:ascii="宋体" w:hAnsi="宋体" w:cs="Times New Roman"/>
                <w:sz w:val="24"/>
                <w:szCs w:val="21"/>
              </w:rPr>
            </w:pPr>
          </w:p>
        </w:tc>
        <w:tc>
          <w:tcPr>
            <w:tcW w:w="1662" w:type="dxa"/>
            <w:tcBorders>
              <w:top w:val="nil"/>
              <w:left w:val="nil"/>
              <w:bottom w:val="nil"/>
              <w:right w:val="nil"/>
            </w:tcBorders>
            <w:vAlign w:val="center"/>
          </w:tcPr>
          <w:p w14:paraId="3F9322E7">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项目名称：</w:t>
            </w:r>
          </w:p>
        </w:tc>
        <w:tc>
          <w:tcPr>
            <w:tcW w:w="3060" w:type="dxa"/>
            <w:tcBorders>
              <w:top w:val="nil"/>
              <w:left w:val="nil"/>
              <w:bottom w:val="nil"/>
              <w:right w:val="nil"/>
            </w:tcBorders>
            <w:vAlign w:val="center"/>
          </w:tcPr>
          <w:p w14:paraId="1C8EDA9E">
            <w:pPr>
              <w:pStyle w:val="19"/>
              <w:ind w:firstLine="480"/>
              <w:jc w:val="center"/>
              <w:rPr>
                <w:rFonts w:ascii="宋体" w:hAnsi="宋体" w:cs="Times New Roman"/>
                <w:sz w:val="24"/>
                <w:szCs w:val="21"/>
              </w:rPr>
            </w:pPr>
          </w:p>
        </w:tc>
      </w:tr>
      <w:tr w14:paraId="5B99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6B4AF69C">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包        号：</w:t>
            </w:r>
          </w:p>
        </w:tc>
        <w:tc>
          <w:tcPr>
            <w:tcW w:w="2853" w:type="dxa"/>
            <w:tcBorders>
              <w:top w:val="nil"/>
              <w:left w:val="nil"/>
              <w:bottom w:val="nil"/>
              <w:right w:val="nil"/>
            </w:tcBorders>
            <w:vAlign w:val="center"/>
          </w:tcPr>
          <w:p w14:paraId="57ED1A27">
            <w:pPr>
              <w:pStyle w:val="19"/>
              <w:ind w:firstLine="480"/>
              <w:jc w:val="center"/>
              <w:rPr>
                <w:rFonts w:ascii="宋体" w:hAnsi="宋体" w:cs="Times New Roman"/>
                <w:sz w:val="24"/>
                <w:szCs w:val="21"/>
              </w:rPr>
            </w:pPr>
          </w:p>
        </w:tc>
        <w:tc>
          <w:tcPr>
            <w:tcW w:w="1662" w:type="dxa"/>
            <w:tcBorders>
              <w:top w:val="nil"/>
              <w:left w:val="nil"/>
              <w:bottom w:val="nil"/>
              <w:right w:val="nil"/>
            </w:tcBorders>
            <w:vAlign w:val="center"/>
          </w:tcPr>
          <w:p w14:paraId="3144F11C">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包名称：</w:t>
            </w:r>
          </w:p>
        </w:tc>
        <w:tc>
          <w:tcPr>
            <w:tcW w:w="3060" w:type="dxa"/>
            <w:tcBorders>
              <w:top w:val="nil"/>
              <w:left w:val="nil"/>
              <w:bottom w:val="nil"/>
              <w:right w:val="nil"/>
            </w:tcBorders>
            <w:vAlign w:val="center"/>
          </w:tcPr>
          <w:p w14:paraId="43210D7E">
            <w:pPr>
              <w:pStyle w:val="19"/>
              <w:ind w:firstLine="480"/>
              <w:jc w:val="center"/>
              <w:rPr>
                <w:rFonts w:ascii="宋体" w:hAnsi="宋体" w:cs="Times New Roman"/>
                <w:sz w:val="24"/>
                <w:szCs w:val="21"/>
              </w:rPr>
            </w:pPr>
          </w:p>
        </w:tc>
      </w:tr>
    </w:tbl>
    <w:p w14:paraId="7F65500D"/>
    <w:tbl>
      <w:tblPr>
        <w:tblStyle w:val="32"/>
        <w:tblpPr w:leftFromText="180" w:rightFromText="180" w:vertAnchor="text" w:horzAnchor="page" w:tblpX="1420" w:tblpY="56"/>
        <w:tblOverlap w:val="never"/>
        <w:tblW w:w="479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240"/>
        <w:gridCol w:w="2816"/>
        <w:gridCol w:w="2421"/>
      </w:tblGrid>
      <w:tr w14:paraId="0F4F1D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2236" w:type="pct"/>
            <w:vAlign w:val="center"/>
          </w:tcPr>
          <w:p w14:paraId="02D4BFF1">
            <w:pPr>
              <w:pStyle w:val="45"/>
            </w:pPr>
            <w:r>
              <w:rPr>
                <w:rFonts w:hint="eastAsia"/>
              </w:rPr>
              <w:t>投标报价</w:t>
            </w:r>
          </w:p>
        </w:tc>
        <w:tc>
          <w:tcPr>
            <w:tcW w:w="1485" w:type="pct"/>
            <w:vAlign w:val="center"/>
          </w:tcPr>
          <w:p w14:paraId="01F82F4C">
            <w:pPr>
              <w:pStyle w:val="45"/>
            </w:pPr>
            <w:r>
              <w:rPr>
                <w:rFonts w:hint="eastAsia"/>
                <w:bCs/>
              </w:rPr>
              <w:t>交货期限</w:t>
            </w:r>
          </w:p>
        </w:tc>
        <w:tc>
          <w:tcPr>
            <w:tcW w:w="1277" w:type="pct"/>
            <w:vAlign w:val="center"/>
          </w:tcPr>
          <w:p w14:paraId="3AF45CE1">
            <w:pPr>
              <w:pStyle w:val="45"/>
            </w:pPr>
            <w:r>
              <w:rPr>
                <w:rFonts w:hint="eastAsia"/>
              </w:rPr>
              <w:t>项目负责人及联系电话</w:t>
            </w:r>
          </w:p>
        </w:tc>
      </w:tr>
      <w:tr w14:paraId="160BF7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25" w:hRule="atLeast"/>
        </w:trPr>
        <w:tc>
          <w:tcPr>
            <w:tcW w:w="2236" w:type="pct"/>
            <w:vAlign w:val="center"/>
          </w:tcPr>
          <w:p w14:paraId="1EEC5C3D">
            <w:pPr>
              <w:adjustRightInd w:val="0"/>
              <w:snapToGrid w:val="0"/>
              <w:spacing w:line="360" w:lineRule="auto"/>
              <w:jc w:val="center"/>
              <w:rPr>
                <w:rFonts w:ascii="宋体" w:hAnsi="宋体" w:eastAsia="宋体" w:cs="宋体"/>
                <w:kern w:val="0"/>
                <w:sz w:val="22"/>
              </w:rPr>
            </w:pPr>
            <w:r>
              <w:rPr>
                <w:rFonts w:hint="eastAsia" w:ascii="宋体" w:hAnsi="宋体" w:eastAsia="宋体" w:cs="宋体"/>
                <w:kern w:val="0"/>
                <w:sz w:val="22"/>
              </w:rPr>
              <w:t>小写金额：</w:t>
            </w:r>
            <w:r>
              <w:rPr>
                <w:rFonts w:hint="eastAsia" w:ascii="宋体" w:hAnsi="宋体" w:eastAsia="宋体" w:cs="宋体"/>
                <w:kern w:val="0"/>
                <w:sz w:val="22"/>
                <w:u w:val="single"/>
              </w:rPr>
              <w:t xml:space="preserve">               </w:t>
            </w:r>
            <w:r>
              <w:rPr>
                <w:rFonts w:hint="eastAsia" w:ascii="宋体" w:hAnsi="宋体" w:eastAsia="宋体" w:cs="宋体"/>
                <w:kern w:val="0"/>
                <w:sz w:val="22"/>
              </w:rPr>
              <w:t>（人民币元）</w:t>
            </w:r>
          </w:p>
          <w:p w14:paraId="265B7F44">
            <w:pPr>
              <w:adjustRightInd w:val="0"/>
              <w:snapToGrid w:val="0"/>
              <w:spacing w:line="360" w:lineRule="auto"/>
              <w:jc w:val="center"/>
              <w:rPr>
                <w:rFonts w:ascii="宋体" w:hAnsi="宋体" w:eastAsia="宋体" w:cs="宋体"/>
                <w:kern w:val="0"/>
                <w:sz w:val="22"/>
                <w:u w:val="single"/>
              </w:rPr>
            </w:pPr>
            <w:r>
              <w:rPr>
                <w:rFonts w:hint="eastAsia" w:ascii="宋体" w:hAnsi="宋体" w:eastAsia="宋体" w:cs="宋体"/>
                <w:kern w:val="0"/>
                <w:sz w:val="22"/>
              </w:rPr>
              <w:t>大写金额：</w:t>
            </w:r>
            <w:r>
              <w:rPr>
                <w:rFonts w:hint="eastAsia" w:ascii="宋体" w:hAnsi="宋体" w:eastAsia="宋体" w:cs="宋体"/>
                <w:kern w:val="0"/>
                <w:sz w:val="22"/>
                <w:u w:val="single"/>
              </w:rPr>
              <w:t xml:space="preserve">                </w:t>
            </w:r>
            <w:r>
              <w:rPr>
                <w:rFonts w:hint="eastAsia" w:ascii="宋体" w:hAnsi="宋体" w:eastAsia="宋体" w:cs="宋体"/>
                <w:kern w:val="0"/>
                <w:sz w:val="22"/>
              </w:rPr>
              <w:t>（人民币元）</w:t>
            </w:r>
          </w:p>
          <w:p w14:paraId="10754C4D">
            <w:pPr>
              <w:pStyle w:val="48"/>
            </w:pPr>
            <w:r>
              <w:rPr>
                <w:rFonts w:hint="eastAsia" w:ascii="宋体" w:hAnsi="宋体" w:eastAsia="宋体" w:cs="宋体"/>
                <w:kern w:val="0"/>
                <w:sz w:val="22"/>
                <w:szCs w:val="22"/>
              </w:rPr>
              <w:t>（大写金额与小写金额不一致时，以大写金额为准）</w:t>
            </w:r>
          </w:p>
        </w:tc>
        <w:tc>
          <w:tcPr>
            <w:tcW w:w="1485" w:type="pct"/>
            <w:vAlign w:val="center"/>
          </w:tcPr>
          <w:p w14:paraId="6BF45FEE">
            <w:pPr>
              <w:pStyle w:val="48"/>
            </w:pPr>
          </w:p>
        </w:tc>
        <w:tc>
          <w:tcPr>
            <w:tcW w:w="1277" w:type="pct"/>
            <w:vAlign w:val="center"/>
          </w:tcPr>
          <w:p w14:paraId="3E502B1D">
            <w:pPr>
              <w:pStyle w:val="48"/>
            </w:pPr>
          </w:p>
        </w:tc>
      </w:tr>
    </w:tbl>
    <w:p w14:paraId="020A9F31">
      <w:pPr>
        <w:pStyle w:val="46"/>
        <w:spacing w:before="240"/>
        <w:ind w:firstLine="0" w:firstLineChars="0"/>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D4B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0871D786">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2B871EF0">
            <w:pPr>
              <w:pStyle w:val="46"/>
              <w:spacing w:before="240" w:line="540" w:lineRule="exact"/>
              <w:ind w:firstLine="480"/>
              <w:jc w:val="center"/>
            </w:pPr>
          </w:p>
        </w:tc>
      </w:tr>
      <w:tr w14:paraId="6A88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32B04BD">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4ACD3986">
            <w:pPr>
              <w:pStyle w:val="46"/>
              <w:spacing w:before="240" w:line="540" w:lineRule="exact"/>
              <w:ind w:firstLine="480"/>
              <w:jc w:val="center"/>
            </w:pPr>
          </w:p>
        </w:tc>
      </w:tr>
      <w:tr w14:paraId="381E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224C7F55">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428BF29E">
            <w:pPr>
              <w:pStyle w:val="46"/>
              <w:spacing w:before="240" w:line="540" w:lineRule="exact"/>
              <w:ind w:firstLine="480"/>
              <w:jc w:val="center"/>
            </w:pPr>
          </w:p>
        </w:tc>
      </w:tr>
      <w:tr w14:paraId="4129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2F7D4BC">
            <w:pPr>
              <w:pStyle w:val="46"/>
              <w:spacing w:before="240" w:line="540" w:lineRule="exact"/>
              <w:ind w:firstLine="0" w:firstLineChars="0"/>
            </w:pPr>
          </w:p>
        </w:tc>
        <w:tc>
          <w:tcPr>
            <w:tcW w:w="2151" w:type="dxa"/>
            <w:tcBorders>
              <w:top w:val="nil"/>
              <w:left w:val="nil"/>
              <w:bottom w:val="nil"/>
              <w:right w:val="nil"/>
            </w:tcBorders>
            <w:vAlign w:val="center"/>
          </w:tcPr>
          <w:p w14:paraId="6DC222B0">
            <w:pPr>
              <w:pStyle w:val="46"/>
              <w:spacing w:before="240" w:line="540" w:lineRule="exact"/>
              <w:ind w:firstLine="0" w:firstLineChars="0"/>
              <w:jc w:val="center"/>
            </w:pPr>
          </w:p>
        </w:tc>
        <w:tc>
          <w:tcPr>
            <w:tcW w:w="1180" w:type="dxa"/>
            <w:tcBorders>
              <w:top w:val="nil"/>
              <w:left w:val="nil"/>
              <w:bottom w:val="nil"/>
              <w:right w:val="nil"/>
            </w:tcBorders>
            <w:vAlign w:val="center"/>
          </w:tcPr>
          <w:p w14:paraId="6BBC5A74">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EBA1DD9">
            <w:pPr>
              <w:pStyle w:val="46"/>
              <w:spacing w:beforeLines="0" w:line="240" w:lineRule="auto"/>
              <w:ind w:firstLine="0" w:firstLineChars="0"/>
              <w:jc w:val="right"/>
            </w:pPr>
            <w:r>
              <w:rPr>
                <w:rFonts w:hint="eastAsia"/>
              </w:rPr>
              <w:t>年   月   日</w:t>
            </w:r>
          </w:p>
        </w:tc>
      </w:tr>
    </w:tbl>
    <w:p w14:paraId="61AA9D96">
      <w:r>
        <w:rPr>
          <w:rFonts w:hint="eastAsia"/>
        </w:rPr>
        <w:br w:type="page"/>
      </w:r>
    </w:p>
    <w:p w14:paraId="6826216B">
      <w:pPr>
        <w:pStyle w:val="5"/>
      </w:pPr>
      <w:r>
        <w:rPr>
          <w:rFonts w:hint="eastAsia"/>
        </w:rPr>
        <w:t>三、授权委托书（格式）</w:t>
      </w:r>
      <w:bookmarkEnd w:id="98"/>
      <w:bookmarkEnd w:id="99"/>
    </w:p>
    <w:p w14:paraId="74F2EB34">
      <w:pPr>
        <w:pStyle w:val="46"/>
        <w:spacing w:before="240"/>
        <w:ind w:firstLine="720" w:firstLineChars="300"/>
      </w:pPr>
      <w:r>
        <w:rPr>
          <w:rFonts w:hint="eastAsia"/>
          <w:bCs/>
        </w:rPr>
        <w:t xml:space="preserve">本人 </w:t>
      </w:r>
      <w:r>
        <w:rPr>
          <w:rFonts w:hint="eastAsia"/>
          <w:bCs/>
          <w:u w:val="single"/>
        </w:rPr>
        <w:t xml:space="preserve">         </w:t>
      </w:r>
      <w:r>
        <w:rPr>
          <w:rFonts w:hint="eastAsia"/>
          <w:bCs/>
        </w:rPr>
        <w:t xml:space="preserve">（姓名、职务）系 </w:t>
      </w:r>
      <w:r>
        <w:rPr>
          <w:rFonts w:hint="eastAsia"/>
          <w:bCs/>
          <w:u w:val="single"/>
        </w:rPr>
        <w:t xml:space="preserve">                        </w:t>
      </w:r>
      <w:r>
        <w:rPr>
          <w:rFonts w:hint="eastAsia"/>
          <w:bCs/>
        </w:rPr>
        <w:t>（</w:t>
      </w:r>
      <w:r>
        <w:rPr>
          <w:rFonts w:hint="eastAsia"/>
        </w:rPr>
        <w:t>供应商名称）的法定代表人（单位负责人），现授权</w:t>
      </w:r>
      <w:r>
        <w:rPr>
          <w:rFonts w:hint="eastAsia"/>
          <w:u w:val="single"/>
        </w:rPr>
        <w:t xml:space="preserve">          </w:t>
      </w:r>
      <w:r>
        <w:rPr>
          <w:rFonts w:hint="eastAsia"/>
        </w:rPr>
        <w:t>（姓名、职务）为我方代理人。代理人根据授权，以我方名义：（1）签署、澄清、补正、修改、撤回、提交</w:t>
      </w:r>
      <w:r>
        <w:rPr>
          <w:rFonts w:hint="eastAsia"/>
          <w:u w:val="single"/>
        </w:rPr>
        <w:t xml:space="preserve">                     </w:t>
      </w:r>
      <w:r>
        <w:rPr>
          <w:rFonts w:hint="eastAsia"/>
        </w:rPr>
        <w:t>（项目名称、采购代理编号）投标文件；（2）签署并重新提交投标文件；（3）退出投标（如可能）；（4）签订合同和处理有关事宜，其法律后果由我方承担。</w:t>
      </w:r>
    </w:p>
    <w:p w14:paraId="72532D8D">
      <w:pPr>
        <w:pStyle w:val="46"/>
        <w:spacing w:before="240"/>
        <w:ind w:firstLine="720" w:firstLineChars="300"/>
      </w:pPr>
      <w:r>
        <w:rPr>
          <w:rFonts w:hint="eastAsia"/>
        </w:rPr>
        <w:t>委托期限：</w:t>
      </w:r>
      <w:r>
        <w:rPr>
          <w:rFonts w:hint="eastAsia"/>
          <w:u w:val="single"/>
        </w:rPr>
        <w:t xml:space="preserve">                                      </w:t>
      </w:r>
      <w:r>
        <w:rPr>
          <w:rFonts w:hint="eastAsia"/>
        </w:rPr>
        <w:t>。</w:t>
      </w:r>
    </w:p>
    <w:p w14:paraId="6345D233">
      <w:pPr>
        <w:pStyle w:val="46"/>
        <w:spacing w:before="240"/>
        <w:ind w:firstLine="720" w:firstLineChars="300"/>
      </w:pPr>
      <w:r>
        <w:rPr>
          <w:rFonts w:hint="eastAsia"/>
        </w:rPr>
        <w:t>代理人无转委托权。</w:t>
      </w:r>
    </w:p>
    <w:p w14:paraId="582BFAD3">
      <w:pPr>
        <w:pStyle w:val="46"/>
        <w:spacing w:before="240"/>
        <w:ind w:firstLine="720" w:firstLineChars="30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日盖章生效，特此声明。</w:t>
      </w:r>
    </w:p>
    <w:p w14:paraId="3C8D9967">
      <w:pPr>
        <w:pStyle w:val="46"/>
        <w:spacing w:before="240"/>
        <w:ind w:firstLine="720" w:firstLineChars="300"/>
        <w:rPr>
          <w:u w:val="single"/>
        </w:rPr>
      </w:pPr>
      <w:r>
        <w:rPr>
          <w:rFonts w:hint="eastAsia"/>
        </w:rPr>
        <w:t>授权代表联系方式：</w:t>
      </w:r>
      <w:r>
        <w:rPr>
          <w:rFonts w:hint="eastAsia"/>
          <w:u w:val="single"/>
        </w:rPr>
        <w:t xml:space="preserve">               （请填写手机号码）</w:t>
      </w:r>
    </w:p>
    <w:tbl>
      <w:tblPr>
        <w:tblStyle w:val="31"/>
        <w:tblpPr w:leftFromText="180" w:rightFromText="180" w:vertAnchor="text" w:horzAnchor="page" w:tblpX="1522" w:tblpY="368"/>
        <w:tblOverlap w:val="never"/>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8"/>
        <w:gridCol w:w="4580"/>
      </w:tblGrid>
      <w:tr w14:paraId="369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4768" w:type="dxa"/>
            <w:shd w:val="clear" w:color="auto" w:fill="auto"/>
            <w:vAlign w:val="center"/>
          </w:tcPr>
          <w:p w14:paraId="2EC85D9F">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身份证（正面）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c>
          <w:tcPr>
            <w:tcW w:w="4580" w:type="dxa"/>
            <w:shd w:val="clear" w:color="auto" w:fill="auto"/>
            <w:vAlign w:val="center"/>
          </w:tcPr>
          <w:p w14:paraId="6BC95D99">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身份证（反面）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r>
    </w:tbl>
    <w:p w14:paraId="405A3A80">
      <w:pPr>
        <w:pStyle w:val="46"/>
        <w:spacing w:before="240"/>
        <w:ind w:firstLine="540" w:firstLineChars="300"/>
        <w:rPr>
          <w:sz w:val="18"/>
          <w:szCs w:val="16"/>
        </w:rPr>
      </w:pPr>
      <w:r>
        <w:rPr>
          <w:rFonts w:hint="eastAsia"/>
          <w:sz w:val="18"/>
          <w:szCs w:val="16"/>
        </w:rPr>
        <w:t>注：供应商代表不是供应商的法定代表人（单位负责人）地提供。供应商为自然人的无需提供。</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F2E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568E6FE2">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50A2923C">
            <w:pPr>
              <w:pStyle w:val="46"/>
              <w:spacing w:before="240" w:line="540" w:lineRule="exact"/>
              <w:ind w:firstLine="480"/>
              <w:jc w:val="center"/>
            </w:pPr>
          </w:p>
        </w:tc>
      </w:tr>
      <w:tr w14:paraId="0108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0886FA4">
            <w:pPr>
              <w:pStyle w:val="46"/>
              <w:spacing w:beforeLines="0" w:line="240" w:lineRule="auto"/>
              <w:ind w:firstLine="0" w:firstLineChars="0"/>
              <w:jc w:val="distribute"/>
            </w:pPr>
            <w:r>
              <w:rPr>
                <w:rFonts w:hint="eastAsia"/>
              </w:rPr>
              <w:t>法定代表人（单位负责人）（签字）：</w:t>
            </w:r>
          </w:p>
        </w:tc>
        <w:tc>
          <w:tcPr>
            <w:tcW w:w="5913" w:type="dxa"/>
            <w:gridSpan w:val="3"/>
            <w:tcBorders>
              <w:top w:val="nil"/>
              <w:left w:val="nil"/>
              <w:bottom w:val="nil"/>
              <w:right w:val="nil"/>
            </w:tcBorders>
            <w:vAlign w:val="center"/>
          </w:tcPr>
          <w:p w14:paraId="0C1E2935">
            <w:pPr>
              <w:pStyle w:val="46"/>
              <w:spacing w:before="240" w:line="540" w:lineRule="exact"/>
              <w:ind w:firstLine="480"/>
              <w:jc w:val="center"/>
            </w:pPr>
          </w:p>
        </w:tc>
      </w:tr>
      <w:tr w14:paraId="4A63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19AF21C9">
            <w:pPr>
              <w:pStyle w:val="46"/>
              <w:spacing w:beforeLines="0" w:line="240" w:lineRule="auto"/>
              <w:ind w:firstLine="0" w:firstLineChars="0"/>
              <w:jc w:val="distribute"/>
            </w:pPr>
            <w:r>
              <w:rPr>
                <w:rFonts w:hint="eastAsia"/>
              </w:rPr>
              <w:t>授权的代理人（签字）：</w:t>
            </w:r>
          </w:p>
        </w:tc>
        <w:tc>
          <w:tcPr>
            <w:tcW w:w="5913" w:type="dxa"/>
            <w:gridSpan w:val="3"/>
            <w:tcBorders>
              <w:top w:val="nil"/>
              <w:left w:val="nil"/>
              <w:bottom w:val="nil"/>
              <w:right w:val="nil"/>
            </w:tcBorders>
            <w:vAlign w:val="center"/>
          </w:tcPr>
          <w:p w14:paraId="18BAADFE">
            <w:pPr>
              <w:pStyle w:val="46"/>
              <w:spacing w:before="240" w:line="540" w:lineRule="exact"/>
              <w:ind w:firstLine="480"/>
              <w:jc w:val="center"/>
            </w:pPr>
          </w:p>
        </w:tc>
      </w:tr>
      <w:tr w14:paraId="570F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72615AD">
            <w:pPr>
              <w:pStyle w:val="46"/>
              <w:spacing w:before="240" w:line="540" w:lineRule="exact"/>
              <w:ind w:firstLine="0" w:firstLineChars="0"/>
            </w:pPr>
          </w:p>
        </w:tc>
        <w:tc>
          <w:tcPr>
            <w:tcW w:w="2151" w:type="dxa"/>
            <w:tcBorders>
              <w:top w:val="nil"/>
              <w:left w:val="nil"/>
              <w:bottom w:val="nil"/>
              <w:right w:val="nil"/>
            </w:tcBorders>
            <w:vAlign w:val="center"/>
          </w:tcPr>
          <w:p w14:paraId="6508EE47">
            <w:pPr>
              <w:pStyle w:val="46"/>
              <w:spacing w:before="240" w:line="540" w:lineRule="exact"/>
              <w:ind w:firstLine="0" w:firstLineChars="0"/>
              <w:jc w:val="center"/>
            </w:pPr>
          </w:p>
        </w:tc>
        <w:tc>
          <w:tcPr>
            <w:tcW w:w="1180" w:type="dxa"/>
            <w:tcBorders>
              <w:top w:val="nil"/>
              <w:left w:val="nil"/>
              <w:bottom w:val="nil"/>
              <w:right w:val="nil"/>
            </w:tcBorders>
            <w:vAlign w:val="center"/>
          </w:tcPr>
          <w:p w14:paraId="5BEB6DB4">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580D126D">
            <w:pPr>
              <w:pStyle w:val="46"/>
              <w:spacing w:beforeLines="0" w:line="240" w:lineRule="auto"/>
              <w:ind w:firstLine="0" w:firstLineChars="0"/>
              <w:jc w:val="right"/>
            </w:pPr>
            <w:r>
              <w:rPr>
                <w:rFonts w:hint="eastAsia"/>
              </w:rPr>
              <w:t>年   月   日</w:t>
            </w:r>
          </w:p>
        </w:tc>
      </w:tr>
    </w:tbl>
    <w:p w14:paraId="447A22A7">
      <w:r>
        <w:rPr>
          <w:rFonts w:hint="eastAsia"/>
        </w:rPr>
        <w:br w:type="page"/>
      </w:r>
    </w:p>
    <w:p w14:paraId="7DC6883B">
      <w:pPr>
        <w:pStyle w:val="7"/>
      </w:pPr>
      <w:r>
        <w:rPr>
          <w:rFonts w:hint="eastAsia"/>
        </w:rPr>
        <w:t>附件3-1法定代表人（单位负责人）身份证明（格式）</w:t>
      </w:r>
    </w:p>
    <w:p w14:paraId="5A1BD88B">
      <w:pPr>
        <w:pStyle w:val="46"/>
        <w:spacing w:before="240"/>
        <w:ind w:firstLine="640"/>
        <w:jc w:val="center"/>
        <w:rPr>
          <w:rFonts w:ascii="方正小标宋_GBK" w:hAnsi="方正小标宋_GBK" w:eastAsia="方正小标宋_GBK" w:cs="方正小标宋_GBK"/>
          <w:szCs w:val="28"/>
        </w:rPr>
      </w:pPr>
      <w:r>
        <w:rPr>
          <w:rFonts w:hint="eastAsia" w:ascii="方正小标宋_GBK" w:hAnsi="方正小标宋_GBK" w:eastAsia="方正小标宋_GBK" w:cs="方正小标宋_GBK"/>
          <w:sz w:val="32"/>
          <w:szCs w:val="28"/>
        </w:rPr>
        <w:t>法定代表人（单位负责人）身份证明（格式）</w:t>
      </w:r>
    </w:p>
    <w:p w14:paraId="649A2D8A">
      <w:pPr>
        <w:pStyle w:val="46"/>
        <w:spacing w:before="240"/>
        <w:ind w:firstLine="480"/>
      </w:pPr>
    </w:p>
    <w:p w14:paraId="7D58F005">
      <w:pPr>
        <w:pStyle w:val="46"/>
        <w:spacing w:before="240"/>
        <w:ind w:firstLine="480"/>
        <w:rPr>
          <w:u w:val="single"/>
        </w:rPr>
      </w:pPr>
      <w:r>
        <w:rPr>
          <w:rFonts w:hint="eastAsia"/>
        </w:rPr>
        <w:t>投标人名称：</w:t>
      </w:r>
      <w:r>
        <w:rPr>
          <w:rFonts w:hint="eastAsia"/>
          <w:u w:val="single"/>
        </w:rPr>
        <w:t xml:space="preserve">                   </w:t>
      </w:r>
    </w:p>
    <w:p w14:paraId="091DE3CB">
      <w:pPr>
        <w:pStyle w:val="46"/>
        <w:spacing w:before="240"/>
        <w:ind w:firstLine="480"/>
        <w:rPr>
          <w:u w:val="single"/>
        </w:rPr>
      </w:pPr>
      <w:r>
        <w:rPr>
          <w:rFonts w:hint="eastAsia"/>
        </w:rPr>
        <w:t>统一社会信用代码：</w:t>
      </w:r>
      <w:r>
        <w:rPr>
          <w:rFonts w:hint="eastAsia"/>
          <w:u w:val="single"/>
        </w:rPr>
        <w:t xml:space="preserve">                 </w:t>
      </w:r>
    </w:p>
    <w:p w14:paraId="72A95F89">
      <w:pPr>
        <w:pStyle w:val="46"/>
        <w:spacing w:before="240"/>
        <w:ind w:firstLine="480"/>
        <w:rPr>
          <w:u w:val="single"/>
        </w:rPr>
      </w:pPr>
      <w:r>
        <w:rPr>
          <w:rFonts w:hint="eastAsia"/>
        </w:rPr>
        <w:t>注册地址：</w:t>
      </w:r>
      <w:r>
        <w:rPr>
          <w:rFonts w:hint="eastAsia"/>
          <w:u w:val="single"/>
        </w:rPr>
        <w:t xml:space="preserve">                 </w:t>
      </w:r>
    </w:p>
    <w:p w14:paraId="2C9591FA">
      <w:pPr>
        <w:pStyle w:val="46"/>
        <w:spacing w:before="240"/>
        <w:ind w:firstLine="480"/>
      </w:pPr>
      <w:r>
        <w:rPr>
          <w:rFonts w:hint="eastAsia"/>
        </w:rPr>
        <w:t>姓名：</w:t>
      </w:r>
      <w:r>
        <w:rPr>
          <w:rFonts w:hint="eastAsia"/>
          <w:u w:val="single"/>
        </w:rPr>
        <w:t xml:space="preserve">         </w:t>
      </w:r>
      <w:r>
        <w:rPr>
          <w:rFonts w:hint="eastAsia"/>
        </w:rPr>
        <w:t>性别：</w:t>
      </w:r>
      <w:r>
        <w:rPr>
          <w:rFonts w:hint="eastAsia"/>
          <w:u w:val="single"/>
        </w:rPr>
        <w:t xml:space="preserve">         </w:t>
      </w:r>
      <w:r>
        <w:rPr>
          <w:rFonts w:hint="eastAsia"/>
        </w:rPr>
        <w:t>年龄</w:t>
      </w:r>
      <w:r>
        <w:rPr>
          <w:rFonts w:hint="eastAsia"/>
          <w:u w:val="single"/>
        </w:rPr>
        <w:t xml:space="preserve">：         </w:t>
      </w:r>
      <w:r>
        <w:rPr>
          <w:rFonts w:hint="eastAsia"/>
        </w:rPr>
        <w:t>职务：</w:t>
      </w:r>
      <w:r>
        <w:rPr>
          <w:rFonts w:hint="eastAsia"/>
          <w:u w:val="single"/>
        </w:rPr>
        <w:t xml:space="preserve">        </w:t>
      </w:r>
      <w:r>
        <w:rPr>
          <w:rFonts w:hint="eastAsia"/>
        </w:rPr>
        <w:t xml:space="preserve"> 系</w:t>
      </w:r>
      <w:r>
        <w:rPr>
          <w:rFonts w:hint="eastAsia"/>
          <w:u w:val="single"/>
        </w:rPr>
        <w:t xml:space="preserve">         </w:t>
      </w:r>
      <w:r>
        <w:rPr>
          <w:rFonts w:hint="eastAsia"/>
        </w:rPr>
        <w:t>（供应商名称）的法定代表人（单位负责人）。</w:t>
      </w:r>
    </w:p>
    <w:p w14:paraId="599DA635">
      <w:pPr>
        <w:pStyle w:val="46"/>
        <w:spacing w:before="240"/>
        <w:ind w:firstLine="480"/>
      </w:pPr>
      <w:r>
        <w:rPr>
          <w:rFonts w:hint="eastAsia"/>
        </w:rPr>
        <w:t>特此证明。</w:t>
      </w:r>
    </w:p>
    <w:p w14:paraId="144720A9">
      <w:pPr>
        <w:pStyle w:val="46"/>
        <w:spacing w:before="240"/>
        <w:ind w:firstLine="480"/>
      </w:pPr>
      <w:r>
        <w:rPr>
          <w:rFonts w:hint="eastAsia"/>
        </w:rPr>
        <w:t>附：法定代表人（单位负责人）身份证复印件。</w:t>
      </w:r>
    </w:p>
    <w:tbl>
      <w:tblPr>
        <w:tblStyle w:val="31"/>
        <w:tblpPr w:leftFromText="180" w:rightFromText="180" w:vertAnchor="text" w:horzAnchor="page" w:tblpX="1327" w:tblpY="746"/>
        <w:tblOverlap w:val="never"/>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0"/>
        <w:gridCol w:w="4736"/>
      </w:tblGrid>
      <w:tr w14:paraId="0738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rPr>
        <w:tc>
          <w:tcPr>
            <w:tcW w:w="4960" w:type="dxa"/>
            <w:shd w:val="clear" w:color="auto" w:fill="auto"/>
            <w:vAlign w:val="center"/>
          </w:tcPr>
          <w:p w14:paraId="4483E783">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身份证（正面）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c>
          <w:tcPr>
            <w:tcW w:w="4736" w:type="dxa"/>
            <w:shd w:val="clear" w:color="auto" w:fill="auto"/>
            <w:vAlign w:val="center"/>
          </w:tcPr>
          <w:p w14:paraId="11395932">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身份证（反面）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r>
    </w:tbl>
    <w:p w14:paraId="52B79F64">
      <w:pPr>
        <w:adjustRightInd w:val="0"/>
        <w:snapToGrid w:val="0"/>
        <w:spacing w:before="120" w:beforeLines="50" w:line="360" w:lineRule="auto"/>
        <w:rPr>
          <w:rFonts w:ascii="宋体" w:hAnsi="宋体" w:eastAsia="宋体" w:cs="Times New Roman"/>
          <w:sz w:val="24"/>
          <w:szCs w:val="21"/>
        </w:rPr>
      </w:pPr>
    </w:p>
    <w:p w14:paraId="568E1AA8">
      <w:pPr>
        <w:pStyle w:val="46"/>
        <w:spacing w:before="240"/>
        <w:ind w:firstLine="480"/>
      </w:pPr>
      <w:r>
        <w:rPr>
          <w:rFonts w:hint="eastAsia"/>
        </w:rPr>
        <w:t>注：供应商代表为法定代表人（单位负责人）地提供。供应商为自然人的无需提供。</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33CA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3781" w:type="dxa"/>
            <w:tcBorders>
              <w:top w:val="nil"/>
              <w:left w:val="nil"/>
              <w:bottom w:val="nil"/>
              <w:right w:val="nil"/>
            </w:tcBorders>
            <w:vAlign w:val="center"/>
          </w:tcPr>
          <w:p w14:paraId="53642B5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705C4329">
            <w:pPr>
              <w:pStyle w:val="46"/>
              <w:spacing w:before="240" w:line="540" w:lineRule="exact"/>
              <w:ind w:firstLine="480"/>
              <w:jc w:val="center"/>
            </w:pPr>
          </w:p>
        </w:tc>
      </w:tr>
      <w:tr w14:paraId="7991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CA74692">
            <w:pPr>
              <w:pStyle w:val="46"/>
              <w:spacing w:before="240" w:line="540" w:lineRule="exact"/>
              <w:ind w:firstLine="0" w:firstLineChars="0"/>
            </w:pPr>
          </w:p>
        </w:tc>
        <w:tc>
          <w:tcPr>
            <w:tcW w:w="2151" w:type="dxa"/>
            <w:tcBorders>
              <w:top w:val="nil"/>
              <w:left w:val="nil"/>
              <w:bottom w:val="nil"/>
              <w:right w:val="nil"/>
            </w:tcBorders>
            <w:vAlign w:val="center"/>
          </w:tcPr>
          <w:p w14:paraId="642B8E40">
            <w:pPr>
              <w:pStyle w:val="46"/>
              <w:spacing w:before="240" w:line="540" w:lineRule="exact"/>
              <w:ind w:firstLine="0" w:firstLineChars="0"/>
              <w:jc w:val="center"/>
            </w:pPr>
          </w:p>
        </w:tc>
        <w:tc>
          <w:tcPr>
            <w:tcW w:w="1180" w:type="dxa"/>
            <w:tcBorders>
              <w:top w:val="nil"/>
              <w:left w:val="nil"/>
              <w:bottom w:val="nil"/>
              <w:right w:val="nil"/>
            </w:tcBorders>
            <w:vAlign w:val="center"/>
          </w:tcPr>
          <w:p w14:paraId="3A26AA0E">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AA23A15">
            <w:pPr>
              <w:pStyle w:val="46"/>
              <w:spacing w:beforeLines="0" w:line="240" w:lineRule="auto"/>
              <w:ind w:firstLine="0" w:firstLineChars="0"/>
              <w:jc w:val="right"/>
            </w:pPr>
            <w:r>
              <w:rPr>
                <w:rFonts w:hint="eastAsia"/>
              </w:rPr>
              <w:t>年   月   日</w:t>
            </w:r>
          </w:p>
        </w:tc>
      </w:tr>
    </w:tbl>
    <w:p w14:paraId="5A3F8588">
      <w:r>
        <w:rPr>
          <w:rFonts w:hint="eastAsia"/>
        </w:rPr>
        <w:br w:type="page"/>
      </w:r>
    </w:p>
    <w:p w14:paraId="747C9122">
      <w:pPr>
        <w:pStyle w:val="5"/>
      </w:pPr>
      <w:bookmarkStart w:id="100" w:name="_Toc6199"/>
      <w:bookmarkStart w:id="101" w:name="_Toc2420"/>
      <w:r>
        <w:rPr>
          <w:rFonts w:hint="eastAsia"/>
        </w:rPr>
        <w:t>四、投标人提供的资格证明文件</w:t>
      </w:r>
      <w:bookmarkEnd w:id="100"/>
      <w:bookmarkEnd w:id="101"/>
    </w:p>
    <w:p w14:paraId="2E524241">
      <w:pPr>
        <w:pStyle w:val="46"/>
        <w:spacing w:before="240"/>
        <w:ind w:firstLine="480"/>
      </w:pPr>
      <w:r>
        <w:rPr>
          <w:rFonts w:hint="eastAsia"/>
        </w:rPr>
        <w:t>一、投标人应按本招标文件第二章第13.1款要求提供下列的证明材料（包括但不限于）：</w:t>
      </w:r>
    </w:p>
    <w:p w14:paraId="388794E0">
      <w:pPr>
        <w:pStyle w:val="46"/>
        <w:spacing w:before="240"/>
        <w:ind w:firstLine="480"/>
      </w:pPr>
      <w:r>
        <w:rPr>
          <w:rFonts w:hint="eastAsia"/>
        </w:rPr>
        <w:t>1、投标人资格声明</w:t>
      </w:r>
    </w:p>
    <w:p w14:paraId="52F40071">
      <w:pPr>
        <w:pStyle w:val="46"/>
        <w:spacing w:before="240"/>
        <w:ind w:firstLine="480"/>
      </w:pPr>
      <w:r>
        <w:rPr>
          <w:rFonts w:hint="eastAsia"/>
        </w:rPr>
        <w:t>2、湖南省政府采购供应商资格承诺函</w:t>
      </w:r>
    </w:p>
    <w:p w14:paraId="57CF6649">
      <w:pPr>
        <w:pStyle w:val="46"/>
        <w:spacing w:before="240"/>
        <w:ind w:firstLine="480"/>
      </w:pPr>
      <w:r>
        <w:rPr>
          <w:rFonts w:hint="eastAsia"/>
        </w:rPr>
        <w:t>3、法人或者其他组织的营业执照等主体资格证明文件，自然人的身份证明：（1）投标人为法人的，应提交有效营业执照或法人登记证书或批准文件的复印件；（2）投标人为非法人组织的，应提交依法登记证书复印件；（3）投标人为个体工商户的，应提交有效个体工商户营业执照复印件；（4）投标人为自然人的，应提交自然人的有效身份证明复印件。</w:t>
      </w:r>
    </w:p>
    <w:p w14:paraId="4734F99E">
      <w:pPr>
        <w:pStyle w:val="46"/>
        <w:spacing w:before="240"/>
        <w:ind w:firstLine="480"/>
      </w:pPr>
      <w:r>
        <w:rPr>
          <w:rFonts w:hint="eastAsia"/>
        </w:rPr>
        <w:t>4、存在关联关系的供应商不参与政府采购项目竞争的承诺书。</w:t>
      </w:r>
    </w:p>
    <w:p w14:paraId="421B21A6">
      <w:pPr>
        <w:pStyle w:val="46"/>
        <w:spacing w:before="240"/>
        <w:ind w:firstLine="480"/>
      </w:pPr>
      <w:r>
        <w:rPr>
          <w:rFonts w:hint="eastAsia"/>
        </w:rPr>
        <w:t>5、无重大违法记录声明函、无不良信用记录声明函。</w:t>
      </w:r>
    </w:p>
    <w:p w14:paraId="25C55F4D">
      <w:pPr>
        <w:pStyle w:val="46"/>
        <w:spacing w:before="240"/>
        <w:ind w:firstLine="480"/>
      </w:pPr>
      <w:r>
        <w:rPr>
          <w:rFonts w:hint="eastAsia"/>
        </w:rPr>
        <w:t>6、符合特定资格条件证明材料复印件或者情况说明原件。具体要求见招标公告。</w:t>
      </w:r>
    </w:p>
    <w:p w14:paraId="2AABDCB2">
      <w:pPr>
        <w:pStyle w:val="46"/>
        <w:spacing w:before="240"/>
        <w:ind w:firstLine="480"/>
      </w:pPr>
      <w:r>
        <w:rPr>
          <w:rFonts w:hint="eastAsia"/>
        </w:rPr>
        <w:t>二、投标人以联合体形式投标的，除应提交联合协议外，参加联合体的各方均应提交上款资格证明材料。</w:t>
      </w:r>
    </w:p>
    <w:p w14:paraId="37E77634">
      <w:pPr>
        <w:pStyle w:val="46"/>
        <w:spacing w:before="240"/>
        <w:ind w:firstLine="480"/>
      </w:pPr>
      <w:r>
        <w:rPr>
          <w:rFonts w:hint="eastAsia"/>
        </w:rPr>
        <w:t>附件4-7 联合体协议书（格式）（联合体形式投标的提供）</w:t>
      </w:r>
    </w:p>
    <w:p w14:paraId="3F8158E0">
      <w:r>
        <w:rPr>
          <w:rFonts w:hint="eastAsia"/>
        </w:rPr>
        <w:br w:type="page"/>
      </w:r>
    </w:p>
    <w:p w14:paraId="735A55C7">
      <w:pPr>
        <w:pStyle w:val="7"/>
      </w:pPr>
      <w:r>
        <w:rPr>
          <w:rFonts w:hint="eastAsia"/>
        </w:rPr>
        <w:t>附件4-1 投标人资格声明（格式）</w:t>
      </w:r>
    </w:p>
    <w:p w14:paraId="03ABB9BF">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投标人资格声明（格式）</w:t>
      </w:r>
    </w:p>
    <w:p w14:paraId="77C47B0A">
      <w:pPr>
        <w:pStyle w:val="46"/>
        <w:spacing w:before="240"/>
        <w:ind w:firstLine="0" w:firstLineChars="0"/>
      </w:pPr>
      <w:r>
        <w:rPr>
          <w:rFonts w:hint="eastAsia"/>
        </w:rPr>
        <w:t>致</w:t>
      </w:r>
      <w:r>
        <w:rPr>
          <w:rFonts w:hint="eastAsia"/>
          <w:u w:val="single"/>
        </w:rPr>
        <w:t xml:space="preserve">               </w:t>
      </w:r>
      <w:r>
        <w:rPr>
          <w:rFonts w:hint="eastAsia"/>
        </w:rPr>
        <w:t xml:space="preserve"> （采购人、采购代理机构）：</w:t>
      </w:r>
    </w:p>
    <w:p w14:paraId="1EF0DFE5">
      <w:pPr>
        <w:pStyle w:val="46"/>
        <w:spacing w:before="240"/>
        <w:ind w:firstLine="480"/>
      </w:pPr>
      <w:r>
        <w:rPr>
          <w:rFonts w:hint="eastAsia"/>
        </w:rPr>
        <w:t>按照《中华人民共和国政府采购法》第二十二条和招标文件的规定，我单位郑重声明如下：</w:t>
      </w:r>
    </w:p>
    <w:p w14:paraId="70237C1D">
      <w:pPr>
        <w:pStyle w:val="46"/>
        <w:spacing w:before="240"/>
        <w:ind w:firstLine="480"/>
      </w:pPr>
      <w:r>
        <w:rPr>
          <w:rFonts w:hint="eastAsia"/>
        </w:rPr>
        <w:t>一、我单位是按照中华人民共和国法律规定登记注册的，注册地点为</w:t>
      </w:r>
      <w:r>
        <w:rPr>
          <w:rFonts w:hint="eastAsia"/>
          <w:u w:val="single"/>
        </w:rPr>
        <w:t xml:space="preserve">         </w:t>
      </w:r>
      <w:r>
        <w:rPr>
          <w:rFonts w:hint="eastAsia"/>
        </w:rPr>
        <w:t>，全称为</w:t>
      </w:r>
      <w:r>
        <w:rPr>
          <w:rFonts w:hint="eastAsia"/>
          <w:u w:val="single"/>
        </w:rPr>
        <w:t xml:space="preserve">       </w:t>
      </w:r>
      <w:r>
        <w:rPr>
          <w:rFonts w:hint="eastAsia"/>
        </w:rPr>
        <w:t xml:space="preserve"> ，统一社会信用代码为</w:t>
      </w:r>
      <w:r>
        <w:rPr>
          <w:rFonts w:hint="eastAsia"/>
          <w:u w:val="single"/>
        </w:rPr>
        <w:t xml:space="preserve">          </w:t>
      </w:r>
      <w:r>
        <w:rPr>
          <w:rFonts w:hint="eastAsia"/>
        </w:rPr>
        <w:t xml:space="preserve">  ，法定代表人（单位负责人）为</w:t>
      </w:r>
      <w:r>
        <w:rPr>
          <w:rFonts w:hint="eastAsia"/>
          <w:u w:val="single"/>
        </w:rPr>
        <w:t xml:space="preserve">         </w:t>
      </w:r>
      <w:r>
        <w:rPr>
          <w:rFonts w:hint="eastAsia"/>
        </w:rPr>
        <w:t>，具有独立承担民事责任的能力。</w:t>
      </w:r>
    </w:p>
    <w:p w14:paraId="39DC3B5A">
      <w:pPr>
        <w:pStyle w:val="46"/>
        <w:spacing w:before="240"/>
        <w:ind w:firstLine="480"/>
      </w:pPr>
      <w:r>
        <w:rPr>
          <w:rFonts w:hint="eastAsia"/>
        </w:rPr>
        <w:t>二、我单位未被“国家企业信用信息公示系统”列入经营异常名录或者严重违法企业名单。</w:t>
      </w:r>
    </w:p>
    <w:p w14:paraId="09DE1C74">
      <w:pPr>
        <w:pStyle w:val="46"/>
        <w:spacing w:before="240"/>
        <w:ind w:firstLine="480"/>
      </w:pPr>
      <w:r>
        <w:rPr>
          <w:rFonts w:hint="eastAsia"/>
        </w:rPr>
        <w:t>三、我单位具有良好的商业信誉和健全的财务会计制度。</w:t>
      </w:r>
    </w:p>
    <w:p w14:paraId="562204ED">
      <w:pPr>
        <w:pStyle w:val="46"/>
        <w:spacing w:before="240"/>
        <w:ind w:firstLine="480"/>
      </w:pPr>
      <w:r>
        <w:rPr>
          <w:rFonts w:hint="eastAsia"/>
        </w:rPr>
        <w:t>四、我单位依法进行纳税和社会保险申报并实际履行了义务。</w:t>
      </w:r>
    </w:p>
    <w:p w14:paraId="785B5686">
      <w:pPr>
        <w:pStyle w:val="46"/>
        <w:spacing w:before="240"/>
        <w:ind w:firstLine="480"/>
      </w:pPr>
      <w:r>
        <w:rPr>
          <w:rFonts w:hint="eastAsia"/>
        </w:rPr>
        <w:t>五、我单位具有履行本项目采购合同所必需的设备和专业技术能力，并具有履行合同的良好记录。</w:t>
      </w:r>
    </w:p>
    <w:p w14:paraId="48394A50">
      <w:pPr>
        <w:pStyle w:val="46"/>
        <w:spacing w:before="240"/>
        <w:ind w:firstLine="480"/>
      </w:pPr>
      <w:r>
        <w:rPr>
          <w:rFonts w:hint="eastAsia"/>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79901570">
      <w:pPr>
        <w:pStyle w:val="46"/>
        <w:spacing w:before="240"/>
        <w:ind w:firstLine="480"/>
      </w:pPr>
      <w:r>
        <w:rPr>
          <w:rFonts w:hint="eastAsia"/>
        </w:rPr>
        <w:t>七、我单位具备法律、行政法规规定的其他条件。</w:t>
      </w:r>
    </w:p>
    <w:p w14:paraId="09979955">
      <w:pPr>
        <w:pStyle w:val="46"/>
        <w:spacing w:before="240"/>
        <w:ind w:firstLine="480"/>
      </w:pPr>
      <w:r>
        <w:rPr>
          <w:rFonts w:hint="eastAsia"/>
        </w:rPr>
        <w:t>八、与我单位存在“单位负责人为同一人或者存在直接控股、管理关系”的其他单位信息如下（如无，填写“无”）：</w:t>
      </w:r>
    </w:p>
    <w:p w14:paraId="5AB7D8EF">
      <w:pPr>
        <w:pStyle w:val="46"/>
        <w:spacing w:before="240"/>
        <w:ind w:firstLine="480"/>
      </w:pPr>
      <w:r>
        <w:rPr>
          <w:rFonts w:hint="eastAsia"/>
        </w:rPr>
        <w:t xml:space="preserve">1、与我单位的法定代表人（单位负责人）为同一人的其他单位如下：               </w:t>
      </w:r>
    </w:p>
    <w:p w14:paraId="16EBCC26">
      <w:pPr>
        <w:pStyle w:val="46"/>
        <w:spacing w:before="240"/>
        <w:ind w:firstLine="480"/>
      </w:pPr>
      <w:r>
        <w:rPr>
          <w:rFonts w:hint="eastAsia"/>
        </w:rPr>
        <w:t xml:space="preserve">2、我单位直接控股的其他单位如下：               </w:t>
      </w:r>
    </w:p>
    <w:p w14:paraId="6C4307F5">
      <w:pPr>
        <w:pStyle w:val="46"/>
        <w:spacing w:before="240"/>
        <w:ind w:firstLine="480"/>
      </w:pPr>
      <w:r>
        <w:rPr>
          <w:rFonts w:hint="eastAsia"/>
        </w:rPr>
        <w:t xml:space="preserve">3、与我单位存在管理关系的其他单位如下：               </w:t>
      </w:r>
    </w:p>
    <w:p w14:paraId="7FC61717">
      <w:pPr>
        <w:pStyle w:val="46"/>
        <w:spacing w:before="240"/>
        <w:ind w:firstLine="480"/>
      </w:pPr>
      <w:r>
        <w:rPr>
          <w:rFonts w:hint="eastAsia"/>
        </w:rPr>
        <w:t>九、我单位不属于为本项目提供整体设计、规范编制或者项目管理、监理、检测等服务的投标人。</w:t>
      </w:r>
    </w:p>
    <w:p w14:paraId="6D518EF8">
      <w:pPr>
        <w:pStyle w:val="46"/>
        <w:spacing w:before="240"/>
        <w:ind w:firstLine="480"/>
      </w:pPr>
      <w:r>
        <w:rPr>
          <w:rFonts w:hint="eastAsia"/>
        </w:rPr>
        <w:t>十、我单位无以下不良信用记录情形：</w:t>
      </w:r>
    </w:p>
    <w:p w14:paraId="54CA37D1">
      <w:pPr>
        <w:pStyle w:val="46"/>
        <w:spacing w:before="240"/>
        <w:ind w:firstLine="480"/>
      </w:pPr>
      <w:r>
        <w:rPr>
          <w:rFonts w:hint="eastAsia"/>
        </w:rPr>
        <w:t>（1）被人民法院列入失信被执行人；</w:t>
      </w:r>
    </w:p>
    <w:p w14:paraId="2148536B">
      <w:pPr>
        <w:pStyle w:val="46"/>
        <w:spacing w:before="240"/>
        <w:ind w:firstLine="480"/>
      </w:pPr>
      <w:r>
        <w:rPr>
          <w:rFonts w:hint="eastAsia"/>
        </w:rPr>
        <w:t>（2）单位、法定代表人或拟派项目经理（项目负责人）被人民检察院列入行贿犯罪档案；</w:t>
      </w:r>
    </w:p>
    <w:p w14:paraId="6C7C8978">
      <w:pPr>
        <w:pStyle w:val="46"/>
        <w:spacing w:before="240"/>
        <w:ind w:firstLine="480"/>
      </w:pPr>
      <w:r>
        <w:rPr>
          <w:rFonts w:hint="eastAsia"/>
        </w:rPr>
        <w:t>（3）被工商行政管理部门列入企业经营异常名录；</w:t>
      </w:r>
    </w:p>
    <w:p w14:paraId="53ABB4D6">
      <w:pPr>
        <w:pStyle w:val="46"/>
        <w:spacing w:before="240"/>
        <w:ind w:firstLine="480"/>
      </w:pPr>
      <w:r>
        <w:rPr>
          <w:rFonts w:hint="eastAsia"/>
        </w:rPr>
        <w:t>（4）被税务部门列入重大税收违法案件当事人名单；</w:t>
      </w:r>
    </w:p>
    <w:p w14:paraId="044CE4B0">
      <w:pPr>
        <w:pStyle w:val="46"/>
        <w:spacing w:before="240"/>
        <w:ind w:firstLine="480"/>
      </w:pPr>
      <w:r>
        <w:rPr>
          <w:rFonts w:hint="eastAsia"/>
        </w:rPr>
        <w:t>（5）被政府采购监管部门列入政府采购严重违法失信行为记录名单。</w:t>
      </w:r>
    </w:p>
    <w:p w14:paraId="4D94BB06">
      <w:pPr>
        <w:pStyle w:val="46"/>
        <w:spacing w:before="240"/>
        <w:ind w:firstLine="480"/>
      </w:pPr>
      <w:r>
        <w:rPr>
          <w:rFonts w:hint="eastAsia"/>
        </w:rPr>
        <w:t>十一、</w:t>
      </w:r>
      <w:r>
        <w:rPr>
          <w:rFonts w:hint="eastAsia"/>
          <w:u w:val="single"/>
        </w:rPr>
        <w:t xml:space="preserve">                                                        </w:t>
      </w:r>
      <w:r>
        <w:rPr>
          <w:rFonts w:hint="eastAsia"/>
        </w:rPr>
        <w:t>。</w:t>
      </w:r>
    </w:p>
    <w:p w14:paraId="77267954">
      <w:pPr>
        <w:pStyle w:val="46"/>
        <w:spacing w:before="240"/>
        <w:ind w:firstLine="480"/>
      </w:pPr>
      <w:r>
        <w:rPr>
          <w:rFonts w:hint="eastAsia"/>
        </w:rPr>
        <w:t>我单位保证上述声明的事项都是真实的，如有虚假，我单位愿意承担相应的法律责任，并承担因此所造成的一切损失。</w:t>
      </w:r>
    </w:p>
    <w:p w14:paraId="04354AA7">
      <w:pPr>
        <w:pStyle w:val="46"/>
        <w:spacing w:before="240"/>
        <w:ind w:firstLine="480"/>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76B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32EABC4C">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6451D5A8">
            <w:pPr>
              <w:pStyle w:val="46"/>
              <w:spacing w:before="240" w:line="540" w:lineRule="exact"/>
              <w:ind w:firstLine="480"/>
              <w:jc w:val="center"/>
            </w:pPr>
          </w:p>
        </w:tc>
      </w:tr>
      <w:tr w14:paraId="0EA1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3F740E8">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59E74D4F">
            <w:pPr>
              <w:pStyle w:val="46"/>
              <w:spacing w:before="240" w:line="540" w:lineRule="exact"/>
              <w:ind w:firstLine="480"/>
              <w:jc w:val="center"/>
            </w:pPr>
          </w:p>
        </w:tc>
      </w:tr>
      <w:tr w14:paraId="32C4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FEE4995">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2CD113F8">
            <w:pPr>
              <w:pStyle w:val="46"/>
              <w:spacing w:before="240" w:line="540" w:lineRule="exact"/>
              <w:ind w:firstLine="480"/>
              <w:jc w:val="center"/>
            </w:pPr>
          </w:p>
        </w:tc>
      </w:tr>
      <w:tr w14:paraId="20B0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BB036FE">
            <w:pPr>
              <w:pStyle w:val="46"/>
              <w:spacing w:before="240" w:line="540" w:lineRule="exact"/>
              <w:ind w:firstLine="0" w:firstLineChars="0"/>
            </w:pPr>
          </w:p>
        </w:tc>
        <w:tc>
          <w:tcPr>
            <w:tcW w:w="2151" w:type="dxa"/>
            <w:tcBorders>
              <w:top w:val="nil"/>
              <w:left w:val="nil"/>
              <w:bottom w:val="nil"/>
              <w:right w:val="nil"/>
            </w:tcBorders>
            <w:vAlign w:val="center"/>
          </w:tcPr>
          <w:p w14:paraId="2F7AA799">
            <w:pPr>
              <w:pStyle w:val="46"/>
              <w:spacing w:before="240" w:line="540" w:lineRule="exact"/>
              <w:ind w:firstLine="0" w:firstLineChars="0"/>
              <w:jc w:val="center"/>
            </w:pPr>
          </w:p>
        </w:tc>
        <w:tc>
          <w:tcPr>
            <w:tcW w:w="1180" w:type="dxa"/>
            <w:tcBorders>
              <w:top w:val="nil"/>
              <w:left w:val="nil"/>
              <w:bottom w:val="nil"/>
              <w:right w:val="nil"/>
            </w:tcBorders>
            <w:vAlign w:val="center"/>
          </w:tcPr>
          <w:p w14:paraId="65C030EB">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35AF165">
            <w:pPr>
              <w:pStyle w:val="46"/>
              <w:spacing w:beforeLines="0" w:line="240" w:lineRule="auto"/>
              <w:ind w:firstLine="0" w:firstLineChars="0"/>
              <w:jc w:val="right"/>
            </w:pPr>
            <w:r>
              <w:rPr>
                <w:rFonts w:hint="eastAsia"/>
              </w:rPr>
              <w:t>年   月   日</w:t>
            </w:r>
          </w:p>
        </w:tc>
      </w:tr>
    </w:tbl>
    <w:p w14:paraId="7DDEB7D4">
      <w:r>
        <w:rPr>
          <w:rFonts w:hint="eastAsia"/>
        </w:rPr>
        <w:br w:type="page"/>
      </w:r>
    </w:p>
    <w:p w14:paraId="1EC20653">
      <w:pPr>
        <w:pStyle w:val="7"/>
      </w:pPr>
      <w:r>
        <w:rPr>
          <w:rFonts w:hint="eastAsia"/>
        </w:rPr>
        <w:t>附件4-2 湖南省政府采购供应商资格承诺函（格式）</w:t>
      </w:r>
    </w:p>
    <w:p w14:paraId="1EB13CF2">
      <w:pPr>
        <w:widowControl/>
        <w:spacing w:line="460" w:lineRule="exact"/>
        <w:jc w:val="center"/>
        <w:rPr>
          <w:rFonts w:ascii="方正小标宋_GBK" w:hAnsi="方正小标宋_GBK" w:eastAsia="方正小标宋_GBK" w:cs="方正小标宋_GBK"/>
          <w:b/>
          <w:bCs/>
          <w:kern w:val="0"/>
          <w:sz w:val="32"/>
          <w:szCs w:val="32"/>
          <w:lang w:bidi="ar"/>
        </w:rPr>
      </w:pPr>
      <w:r>
        <w:rPr>
          <w:rFonts w:ascii="方正小标宋_GBK" w:hAnsi="方正小标宋_GBK" w:eastAsia="方正小标宋_GBK" w:cs="方正小标宋_GBK"/>
          <w:b/>
          <w:bCs/>
          <w:kern w:val="0"/>
          <w:sz w:val="32"/>
          <w:szCs w:val="32"/>
          <w:lang w:bidi="ar"/>
        </w:rPr>
        <w:t>湖南省政府采购供应商资格承诺函</w:t>
      </w:r>
      <w:r>
        <w:rPr>
          <w:rFonts w:hint="eastAsia" w:ascii="方正小标宋_GBK" w:hAnsi="方正小标宋_GBK" w:eastAsia="方正小标宋_GBK" w:cs="方正小标宋_GBK"/>
          <w:b/>
          <w:bCs/>
          <w:kern w:val="0"/>
          <w:sz w:val="32"/>
          <w:szCs w:val="32"/>
          <w:lang w:bidi="ar"/>
        </w:rPr>
        <w:t>（格式）</w:t>
      </w:r>
    </w:p>
    <w:p w14:paraId="0014452C">
      <w:pPr>
        <w:widowControl/>
        <w:spacing w:line="460" w:lineRule="exact"/>
        <w:jc w:val="center"/>
        <w:rPr>
          <w:rFonts w:ascii="方正小标宋_GBK" w:hAnsi="方正小标宋_GBK" w:eastAsia="方正小标宋_GBK" w:cs="方正小标宋_GBK"/>
          <w:b/>
          <w:bCs/>
          <w:kern w:val="0"/>
          <w:sz w:val="32"/>
          <w:szCs w:val="32"/>
          <w:lang w:bidi="ar"/>
        </w:rPr>
      </w:pPr>
    </w:p>
    <w:p w14:paraId="3EA1645E">
      <w:pPr>
        <w:widowControl/>
        <w:spacing w:line="460" w:lineRule="exact"/>
        <w:ind w:firstLine="560" w:firstLineChars="200"/>
        <w:jc w:val="left"/>
        <w:rPr>
          <w:sz w:val="20"/>
        </w:rPr>
      </w:pPr>
      <w:r>
        <w:rPr>
          <w:rFonts w:ascii="仿宋_GB2312" w:hAnsi="仿宋_GB2312" w:eastAsia="仿宋_GB2312" w:cs="仿宋_GB2312"/>
          <w:kern w:val="0"/>
          <w:sz w:val="28"/>
          <w:szCs w:val="28"/>
          <w:lang w:bidi="ar"/>
        </w:rPr>
        <w:t>本公司独立承担民事责任、具有良好的商业信誉和健全的财 务会计制度、依法缴纳税收和社会保障资金，在前三年的经营活 动中无重大违法记录，未列入严重失信行为名单，符合政府采购 供应商的基本资格要求。 按 照 《 政 府 采 购 促 进 中 小 企 业 发 展 管 理 办 法 》（ 财 库 〔</w:t>
      </w:r>
      <w:r>
        <w:rPr>
          <w:kern w:val="0"/>
          <w:sz w:val="28"/>
          <w:szCs w:val="28"/>
          <w:lang w:bidi="ar"/>
        </w:rPr>
        <w:t>2020</w:t>
      </w:r>
      <w:r>
        <w:rPr>
          <w:rFonts w:ascii="仿宋_GB2312" w:hAnsi="仿宋_GB2312" w:eastAsia="仿宋_GB2312" w:cs="仿宋_GB2312"/>
          <w:kern w:val="0"/>
          <w:sz w:val="28"/>
          <w:szCs w:val="28"/>
          <w:lang w:bidi="ar"/>
        </w:rPr>
        <w:t>〕</w:t>
      </w:r>
      <w:r>
        <w:rPr>
          <w:kern w:val="0"/>
          <w:sz w:val="28"/>
          <w:szCs w:val="28"/>
          <w:lang w:bidi="ar"/>
        </w:rPr>
        <w:t xml:space="preserve">46 </w:t>
      </w:r>
      <w:r>
        <w:rPr>
          <w:rFonts w:ascii="仿宋_GB2312" w:hAnsi="仿宋_GB2312" w:eastAsia="仿宋_GB2312" w:cs="仿宋_GB2312"/>
          <w:kern w:val="0"/>
          <w:sz w:val="28"/>
          <w:szCs w:val="28"/>
          <w:lang w:bidi="ar"/>
        </w:rPr>
        <w:t>号），本公司企业规模为：大型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Wingdings 2" w:hAnsi="Wingdings 2" w:eastAsia="Wingdings 2" w:cs="Wingdings 2"/>
          <w:kern w:val="0"/>
          <w:sz w:val="28"/>
          <w:szCs w:val="28"/>
          <w:lang w:bidi="ar"/>
        </w:rPr>
        <w:t></w:t>
      </w:r>
      <w:r>
        <w:rPr>
          <w:rFonts w:ascii="仿宋_GB2312" w:hAnsi="仿宋_GB2312" w:eastAsia="仿宋_GB2312" w:cs="仿宋_GB2312"/>
          <w:kern w:val="0"/>
          <w:sz w:val="28"/>
          <w:szCs w:val="28"/>
          <w:lang w:bidi="ar"/>
        </w:rPr>
        <w:t>中型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小型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微型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p>
    <w:p w14:paraId="0E3F229B">
      <w:pPr>
        <w:widowControl/>
        <w:spacing w:line="460" w:lineRule="exact"/>
        <w:jc w:val="left"/>
        <w:rPr>
          <w:rFonts w:ascii="宋体" w:hAnsi="宋体" w:cs="宋体"/>
          <w:kern w:val="0"/>
          <w:sz w:val="20"/>
          <w:szCs w:val="20"/>
        </w:rPr>
      </w:pPr>
    </w:p>
    <w:p w14:paraId="23380675">
      <w:pPr>
        <w:widowControl/>
        <w:spacing w:line="460" w:lineRule="exact"/>
        <w:jc w:val="left"/>
        <w:rPr>
          <w:sz w:val="20"/>
        </w:rPr>
      </w:pP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本公司自愿入驻湖南省政府采购电子卖场，遵守《湖南省政府采购电子卖场管理办法》（湘财购〔</w:t>
      </w:r>
      <w:r>
        <w:rPr>
          <w:kern w:val="0"/>
          <w:sz w:val="28"/>
          <w:szCs w:val="28"/>
          <w:lang w:bidi="ar"/>
        </w:rPr>
        <w:t>2019</w:t>
      </w:r>
      <w:r>
        <w:rPr>
          <w:rFonts w:ascii="仿宋_GB2312" w:hAnsi="仿宋_GB2312" w:eastAsia="仿宋_GB2312" w:cs="仿宋_GB2312"/>
          <w:kern w:val="0"/>
          <w:sz w:val="28"/>
          <w:szCs w:val="28"/>
          <w:lang w:bidi="ar"/>
        </w:rPr>
        <w:t>〕</w:t>
      </w:r>
      <w:r>
        <w:rPr>
          <w:kern w:val="0"/>
          <w:sz w:val="28"/>
          <w:szCs w:val="28"/>
          <w:lang w:bidi="ar"/>
        </w:rPr>
        <w:t xml:space="preserve">27 </w:t>
      </w:r>
      <w:r>
        <w:rPr>
          <w:rFonts w:ascii="仿宋_GB2312" w:hAnsi="仿宋_GB2312" w:eastAsia="仿宋_GB2312" w:cs="仿宋_GB2312"/>
          <w:kern w:val="0"/>
          <w:sz w:val="28"/>
          <w:szCs w:val="28"/>
          <w:lang w:bidi="ar"/>
        </w:rPr>
        <w:t xml:space="preserve">号），如违反承 诺，同意金融机构将增信保证划缴国库（非电子卖场采购活动项目不需勾选）。 </w:t>
      </w:r>
    </w:p>
    <w:p w14:paraId="7E609549">
      <w:pPr>
        <w:widowControl/>
        <w:spacing w:line="460" w:lineRule="exact"/>
        <w:jc w:val="left"/>
        <w:rPr>
          <w:sz w:val="20"/>
        </w:rPr>
      </w:pPr>
      <w:r>
        <w:rPr>
          <w:rFonts w:ascii="仿宋_GB2312" w:hAnsi="仿宋_GB2312" w:eastAsia="仿宋_GB2312" w:cs="仿宋_GB2312"/>
          <w:kern w:val="0"/>
          <w:sz w:val="28"/>
          <w:szCs w:val="28"/>
          <w:lang w:bidi="ar"/>
        </w:rPr>
        <w:t xml:space="preserve">公司（单位）名称（盖章） </w:t>
      </w:r>
    </w:p>
    <w:p w14:paraId="46DFB545">
      <w:pPr>
        <w:widowControl/>
        <w:spacing w:line="460" w:lineRule="exact"/>
        <w:ind w:firstLine="5040" w:firstLineChars="1800"/>
        <w:jc w:val="left"/>
        <w:rPr>
          <w:sz w:val="20"/>
        </w:rPr>
      </w:pP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年</w:t>
      </w:r>
      <w:r>
        <w:rPr>
          <w:rFonts w:ascii="仿宋_GB2312" w:hAnsi="仿宋_GB2312" w:eastAsia="仿宋_GB2312" w:cs="仿宋_GB2312"/>
          <w:kern w:val="0"/>
          <w:sz w:val="28"/>
          <w:szCs w:val="28"/>
          <w:u w:val="single"/>
          <w:lang w:bidi="ar"/>
        </w:rPr>
        <w:t xml:space="preserve"> </w:t>
      </w: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月</w:t>
      </w:r>
      <w:r>
        <w:rPr>
          <w:rFonts w:hint="eastAsia" w:ascii="仿宋_GB2312" w:hAnsi="仿宋_GB2312" w:eastAsia="仿宋_GB2312" w:cs="仿宋_GB2312"/>
          <w:kern w:val="0"/>
          <w:sz w:val="28"/>
          <w:szCs w:val="28"/>
          <w:lang w:bidi="ar"/>
        </w:rPr>
        <w:t xml:space="preserve"> </w:t>
      </w: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 xml:space="preserve">日 </w:t>
      </w:r>
    </w:p>
    <w:p w14:paraId="5CBCDCA3">
      <w:pPr>
        <w:widowControl/>
        <w:spacing w:line="460" w:lineRule="exact"/>
        <w:jc w:val="left"/>
        <w:rPr>
          <w:rFonts w:ascii="仿宋_GB2312" w:hAnsi="仿宋_GB2312" w:eastAsia="仿宋_GB2312" w:cs="仿宋_GB2312"/>
          <w:kern w:val="0"/>
          <w:sz w:val="28"/>
          <w:szCs w:val="28"/>
          <w:u w:val="single"/>
          <w:lang w:bidi="ar"/>
        </w:rPr>
      </w:pPr>
      <w:r>
        <w:rPr>
          <w:rFonts w:ascii="仿宋_GB2312" w:hAnsi="仿宋_GB2312" w:eastAsia="仿宋_GB2312" w:cs="仿宋_GB2312"/>
          <w:kern w:val="0"/>
          <w:sz w:val="28"/>
          <w:szCs w:val="28"/>
          <w:lang w:bidi="ar"/>
        </w:rPr>
        <w:t>机构代码</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23649C69">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注册登记机构</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DC30BC8">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日期</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6CE805BE">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有效期</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04D7B221">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注册资本</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64FF6D46">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地址</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5BC5891">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经济行业</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2F42E7FA">
      <w:pPr>
        <w:widowControl/>
        <w:spacing w:line="460" w:lineRule="exact"/>
        <w:jc w:val="left"/>
        <w:rPr>
          <w:sz w:val="20"/>
        </w:rPr>
      </w:pPr>
      <w:r>
        <w:rPr>
          <w:rFonts w:ascii="仿宋_GB2312" w:hAnsi="仿宋_GB2312" w:eastAsia="仿宋_GB2312" w:cs="仿宋_GB2312"/>
          <w:kern w:val="0"/>
          <w:sz w:val="28"/>
          <w:szCs w:val="28"/>
          <w:lang w:bidi="ar"/>
        </w:rPr>
        <w:t xml:space="preserve">经济性质 </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5E0E79F7">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法定代表人（负责人）姓名（签字）</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9ED0A23">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身份证号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5857618D">
      <w:pPr>
        <w:widowControl/>
        <w:spacing w:line="460" w:lineRule="exact"/>
        <w:jc w:val="left"/>
        <w:rPr>
          <w:sz w:val="20"/>
        </w:rPr>
      </w:pPr>
      <w:r>
        <w:rPr>
          <w:rFonts w:ascii="仿宋_GB2312" w:hAnsi="仿宋_GB2312" w:eastAsia="仿宋_GB2312" w:cs="仿宋_GB2312"/>
          <w:kern w:val="0"/>
          <w:sz w:val="28"/>
          <w:szCs w:val="28"/>
          <w:lang w:bidi="ar"/>
        </w:rPr>
        <w:t>手机号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4F15253">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授权代表人姓名（签字）</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44CFC4C">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身份证号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88D2A00">
      <w:pPr>
        <w:spacing w:line="480" w:lineRule="exact"/>
        <w:rPr>
          <w:rFonts w:ascii="仿宋_GB2312" w:hAnsi="仿宋_GB2312" w:eastAsia="仿宋_GB2312" w:cs="仿宋_GB2312"/>
          <w:kern w:val="0"/>
          <w:sz w:val="28"/>
          <w:szCs w:val="28"/>
          <w:u w:val="single"/>
          <w:lang w:bidi="ar"/>
        </w:rPr>
      </w:pPr>
      <w:r>
        <w:rPr>
          <w:rFonts w:ascii="仿宋_GB2312" w:hAnsi="仿宋_GB2312" w:eastAsia="仿宋_GB2312" w:cs="仿宋_GB2312"/>
          <w:kern w:val="0"/>
          <w:sz w:val="28"/>
          <w:szCs w:val="28"/>
          <w:lang w:bidi="ar"/>
        </w:rPr>
        <w:t>手机号：</w:t>
      </w:r>
      <w:r>
        <w:rPr>
          <w:rFonts w:hint="eastAsia" w:ascii="仿宋_GB2312" w:hAnsi="仿宋_GB2312" w:eastAsia="仿宋_GB2312" w:cs="仿宋_GB2312"/>
          <w:kern w:val="0"/>
          <w:sz w:val="28"/>
          <w:szCs w:val="28"/>
          <w:u w:val="single"/>
          <w:lang w:bidi="ar"/>
        </w:rPr>
        <w:t xml:space="preserve">          </w:t>
      </w:r>
    </w:p>
    <w:p w14:paraId="6D95A7D8">
      <w:pPr>
        <w:pStyle w:val="7"/>
      </w:pPr>
      <w:r>
        <w:rPr>
          <w:rFonts w:hint="eastAsia"/>
        </w:rPr>
        <w:t>附件4-3 法人或者其他组</w:t>
      </w:r>
      <w:r>
        <w:rPr>
          <w:rStyle w:val="85"/>
          <w:rFonts w:hint="eastAsia"/>
        </w:rPr>
        <w:t>织</w:t>
      </w:r>
      <w:r>
        <w:rPr>
          <w:rFonts w:hint="eastAsia"/>
        </w:rPr>
        <w:t>的营业执照等主体资格证明文件，自然人的身份证明</w:t>
      </w:r>
    </w:p>
    <w:p w14:paraId="30BED26E">
      <w:pPr>
        <w:pStyle w:val="46"/>
        <w:spacing w:before="240"/>
        <w:ind w:firstLine="0" w:firstLineChars="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法人或者其他组织的营业执照等主体资格证明文件，自然人的身份证明</w:t>
      </w:r>
    </w:p>
    <w:p w14:paraId="4092F542">
      <w:pPr>
        <w:pStyle w:val="46"/>
        <w:spacing w:before="240"/>
        <w:ind w:firstLine="640"/>
        <w:jc w:val="center"/>
        <w:rPr>
          <w:rFonts w:ascii="方正小标宋_GBK" w:hAnsi="方正小标宋_GBK" w:eastAsia="方正小标宋_GBK" w:cs="方正小标宋_GBK"/>
          <w:sz w:val="32"/>
          <w:szCs w:val="28"/>
        </w:rPr>
      </w:pPr>
    </w:p>
    <w:p w14:paraId="6366819A">
      <w:pPr>
        <w:pStyle w:val="46"/>
        <w:spacing w:before="240"/>
        <w:ind w:firstLine="480"/>
      </w:pPr>
      <w:r>
        <w:rPr>
          <w:rFonts w:hint="eastAsia"/>
        </w:rPr>
        <w:t>注：按本招标文件第二章第13.1款要求提供。</w:t>
      </w:r>
    </w:p>
    <w:p w14:paraId="30134CC1">
      <w:pPr>
        <w:pStyle w:val="46"/>
        <w:spacing w:before="240"/>
        <w:ind w:firstLine="480"/>
      </w:pPr>
      <w:r>
        <w:rPr>
          <w:rFonts w:hint="eastAsia"/>
        </w:rPr>
        <w:t>（1）投标人为法人的，应提交有效营业执照或法人登记证书或批准文件的复印件；</w:t>
      </w:r>
    </w:p>
    <w:p w14:paraId="4A269106">
      <w:pPr>
        <w:pStyle w:val="46"/>
        <w:spacing w:before="240"/>
        <w:ind w:firstLine="480"/>
      </w:pPr>
      <w:r>
        <w:rPr>
          <w:rFonts w:hint="eastAsia"/>
        </w:rPr>
        <w:t>（2）投标人为非法人组织的，应提交依法登记证书复印件；</w:t>
      </w:r>
    </w:p>
    <w:p w14:paraId="189153F5">
      <w:pPr>
        <w:pStyle w:val="46"/>
        <w:spacing w:before="240"/>
        <w:ind w:firstLine="480"/>
      </w:pPr>
      <w:r>
        <w:rPr>
          <w:rFonts w:hint="eastAsia"/>
        </w:rPr>
        <w:t>（3）投标人为个体工商户的，应提交有效个体工商户营业执照复印件；</w:t>
      </w:r>
    </w:p>
    <w:p w14:paraId="5AA9B247">
      <w:pPr>
        <w:pStyle w:val="46"/>
        <w:spacing w:before="240"/>
        <w:ind w:firstLine="480"/>
      </w:pPr>
      <w:r>
        <w:rPr>
          <w:rFonts w:hint="eastAsia"/>
        </w:rPr>
        <w:t>（4）投标人为自然人的，应提交自然人的有效身份证明复印件。</w:t>
      </w:r>
    </w:p>
    <w:p w14:paraId="1B12E95B">
      <w:r>
        <w:rPr>
          <w:rFonts w:hint="eastAsia"/>
        </w:rPr>
        <w:br w:type="page"/>
      </w:r>
    </w:p>
    <w:p w14:paraId="23CA003C">
      <w:pPr>
        <w:pStyle w:val="7"/>
      </w:pPr>
      <w:r>
        <w:rPr>
          <w:rFonts w:hint="eastAsia"/>
        </w:rPr>
        <w:t>附件4-4 存在关联关系的供应商不参与政府采购项目竞争的承诺书</w:t>
      </w:r>
    </w:p>
    <w:p w14:paraId="766FB909">
      <w:pPr>
        <w:pStyle w:val="46"/>
        <w:spacing w:before="240"/>
        <w:ind w:firstLine="0" w:firstLineChars="0"/>
        <w:jc w:val="center"/>
      </w:pPr>
      <w:r>
        <w:rPr>
          <w:rFonts w:hint="eastAsia" w:ascii="方正小标宋_GBK" w:hAnsi="方正小标宋_GBK" w:eastAsia="方正小标宋_GBK" w:cs="方正小标宋_GBK"/>
          <w:sz w:val="32"/>
          <w:szCs w:val="28"/>
        </w:rPr>
        <w:t>存在关联关系的供应商不参与政府采购项目竞争的承诺书</w:t>
      </w:r>
    </w:p>
    <w:p w14:paraId="00815CA1">
      <w:pPr>
        <w:pStyle w:val="46"/>
        <w:spacing w:before="240"/>
        <w:ind w:firstLine="480"/>
      </w:pPr>
    </w:p>
    <w:p w14:paraId="5994A0AC">
      <w:pPr>
        <w:pStyle w:val="46"/>
        <w:spacing w:before="240"/>
        <w:ind w:firstLine="480"/>
      </w:pPr>
      <w:r>
        <w:rPr>
          <w:rFonts w:hint="eastAsia"/>
        </w:rPr>
        <w:t>根据《中华人民共和国政府采购法实施条例》第十八条的规定，本公司郑重承诺：</w:t>
      </w:r>
    </w:p>
    <w:p w14:paraId="28BA178C">
      <w:pPr>
        <w:pStyle w:val="46"/>
        <w:spacing w:before="240"/>
        <w:ind w:firstLine="480"/>
      </w:pPr>
      <w:r>
        <w:rPr>
          <w:rFonts w:hint="eastAsia"/>
        </w:rPr>
        <w:t>1、本公司与参与该项目的其他供应商不存在单位负责人为同一人或者存在直接控股、管理关系。</w:t>
      </w:r>
    </w:p>
    <w:p w14:paraId="78CCAAF6">
      <w:pPr>
        <w:pStyle w:val="46"/>
        <w:spacing w:before="240"/>
        <w:ind w:firstLine="480"/>
      </w:pPr>
      <w:r>
        <w:rPr>
          <w:rFonts w:hint="eastAsia"/>
        </w:rPr>
        <w:t>2、为本项目提供整体设计、规范编制或者项目管理、监理、检测等服务的供应商，不参加该采购项目的其他采购活动。</w:t>
      </w:r>
    </w:p>
    <w:p w14:paraId="196E018F">
      <w:pPr>
        <w:pStyle w:val="46"/>
        <w:spacing w:before="240"/>
        <w:ind w:firstLine="480"/>
      </w:pPr>
      <w:r>
        <w:rPr>
          <w:rFonts w:hint="eastAsia"/>
        </w:rPr>
        <w:t>本公司对上述承诺的真实性负责。如有虚假，依法承担相应的法律责任。</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4CF2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C6B2619">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033C8E5F">
            <w:pPr>
              <w:pStyle w:val="46"/>
              <w:spacing w:before="240" w:line="540" w:lineRule="exact"/>
              <w:ind w:firstLine="480"/>
              <w:jc w:val="center"/>
            </w:pPr>
          </w:p>
        </w:tc>
      </w:tr>
      <w:tr w14:paraId="48D4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F9C3817">
            <w:pPr>
              <w:pStyle w:val="46"/>
              <w:spacing w:before="240" w:line="540" w:lineRule="exact"/>
              <w:ind w:firstLine="0" w:firstLineChars="0"/>
            </w:pPr>
          </w:p>
        </w:tc>
        <w:tc>
          <w:tcPr>
            <w:tcW w:w="2151" w:type="dxa"/>
            <w:tcBorders>
              <w:top w:val="nil"/>
              <w:left w:val="nil"/>
              <w:bottom w:val="nil"/>
              <w:right w:val="nil"/>
            </w:tcBorders>
            <w:vAlign w:val="center"/>
          </w:tcPr>
          <w:p w14:paraId="1429C4B1">
            <w:pPr>
              <w:pStyle w:val="46"/>
              <w:spacing w:before="240" w:line="540" w:lineRule="exact"/>
              <w:ind w:firstLine="0" w:firstLineChars="0"/>
              <w:jc w:val="center"/>
            </w:pPr>
          </w:p>
        </w:tc>
        <w:tc>
          <w:tcPr>
            <w:tcW w:w="1180" w:type="dxa"/>
            <w:tcBorders>
              <w:top w:val="nil"/>
              <w:left w:val="nil"/>
              <w:bottom w:val="nil"/>
              <w:right w:val="nil"/>
            </w:tcBorders>
            <w:vAlign w:val="center"/>
          </w:tcPr>
          <w:p w14:paraId="46D106A3">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CCD0D9F">
            <w:pPr>
              <w:pStyle w:val="46"/>
              <w:spacing w:beforeLines="0" w:line="240" w:lineRule="auto"/>
              <w:ind w:firstLine="0" w:firstLineChars="0"/>
              <w:jc w:val="right"/>
            </w:pPr>
            <w:r>
              <w:rPr>
                <w:rFonts w:hint="eastAsia"/>
              </w:rPr>
              <w:t>年   月   日</w:t>
            </w:r>
          </w:p>
        </w:tc>
      </w:tr>
    </w:tbl>
    <w:p w14:paraId="7275989E">
      <w:pPr>
        <w:pStyle w:val="46"/>
        <w:spacing w:before="240"/>
        <w:ind w:firstLine="480"/>
      </w:pPr>
    </w:p>
    <w:p w14:paraId="10D56CFB">
      <w:pPr>
        <w:pStyle w:val="46"/>
        <w:spacing w:before="240"/>
        <w:ind w:firstLine="480"/>
      </w:pPr>
    </w:p>
    <w:p w14:paraId="25DD8BEC">
      <w:r>
        <w:rPr>
          <w:rFonts w:hint="eastAsia"/>
        </w:rPr>
        <w:br w:type="page"/>
      </w:r>
    </w:p>
    <w:p w14:paraId="2472B9CB">
      <w:pPr>
        <w:pStyle w:val="7"/>
      </w:pPr>
      <w:r>
        <w:rPr>
          <w:rFonts w:hint="eastAsia"/>
        </w:rPr>
        <w:t>附件4-5 无重大违法记录声明函、无不良信用记录声明函</w:t>
      </w:r>
    </w:p>
    <w:p w14:paraId="12B2A60C">
      <w:pPr>
        <w:pStyle w:val="46"/>
        <w:spacing w:before="240"/>
        <w:ind w:firstLine="0" w:firstLineChars="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无重大违法记录声明函、无不良信用记录声明函</w:t>
      </w:r>
    </w:p>
    <w:p w14:paraId="2C841A81">
      <w:pPr>
        <w:pStyle w:val="46"/>
        <w:spacing w:before="240"/>
        <w:ind w:firstLine="480"/>
        <w:jc w:val="center"/>
      </w:pPr>
      <w:r>
        <w:rPr>
          <w:rFonts w:hint="eastAsia"/>
        </w:rPr>
        <w:t>（</w:t>
      </w:r>
      <w:r>
        <w:t>联合体参加投标的，联合体各方均须提供）</w:t>
      </w:r>
    </w:p>
    <w:p w14:paraId="22E4D493">
      <w:pPr>
        <w:pStyle w:val="46"/>
        <w:spacing w:before="240"/>
        <w:ind w:left="420" w:leftChars="200" w:firstLine="480"/>
      </w:pPr>
      <w:r>
        <w:rPr>
          <w:rFonts w:hint="eastAsia"/>
        </w:rPr>
        <w:t>1.</w:t>
      </w:r>
      <w:r>
        <w:t>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4CEF5A89">
      <w:pPr>
        <w:pStyle w:val="46"/>
        <w:spacing w:before="240"/>
        <w:ind w:left="420" w:leftChars="200" w:firstLine="480"/>
      </w:pPr>
      <w:r>
        <w:rPr>
          <w:rFonts w:hint="eastAsia"/>
        </w:rPr>
        <w:t>2.</w:t>
      </w:r>
      <w:r>
        <w:t>本单位郑重声明，我单位无以下不良信用记录情形：</w:t>
      </w:r>
    </w:p>
    <w:p w14:paraId="106673B8">
      <w:pPr>
        <w:pStyle w:val="46"/>
        <w:spacing w:before="240"/>
        <w:ind w:left="420" w:leftChars="200" w:firstLine="480"/>
      </w:pPr>
      <w:r>
        <w:rPr>
          <w:rFonts w:hint="eastAsia"/>
        </w:rPr>
        <w:t>（1）</w:t>
      </w:r>
      <w:r>
        <w:t>被人民法院列入失信被执行人；</w:t>
      </w:r>
    </w:p>
    <w:p w14:paraId="27206727">
      <w:pPr>
        <w:pStyle w:val="46"/>
        <w:spacing w:before="240"/>
        <w:ind w:left="420" w:leftChars="200" w:firstLine="480"/>
      </w:pPr>
      <w:r>
        <w:rPr>
          <w:rFonts w:hint="eastAsia"/>
        </w:rPr>
        <w:t>（2）</w:t>
      </w:r>
      <w:r>
        <w:t>单位、法定代表人或拟派项目经理（项目负责人）被人民检察院列入行贿犯罪档案；</w:t>
      </w:r>
    </w:p>
    <w:p w14:paraId="39AE5E8E">
      <w:pPr>
        <w:pStyle w:val="46"/>
        <w:spacing w:before="240"/>
        <w:ind w:left="420" w:leftChars="200" w:firstLine="480"/>
      </w:pPr>
      <w:r>
        <w:rPr>
          <w:rFonts w:hint="eastAsia"/>
        </w:rPr>
        <w:t>（3）</w:t>
      </w:r>
      <w:r>
        <w:t>被工商行政管理部门列入企业经营异常名录；</w:t>
      </w:r>
    </w:p>
    <w:p w14:paraId="0119F8CE">
      <w:pPr>
        <w:pStyle w:val="46"/>
        <w:spacing w:before="240"/>
        <w:ind w:left="420" w:leftChars="200" w:firstLine="480"/>
      </w:pPr>
      <w:r>
        <w:rPr>
          <w:rFonts w:hint="eastAsia"/>
        </w:rPr>
        <w:t>（4）</w:t>
      </w:r>
      <w:r>
        <w:t>被税务部门列入重大税收违法案件当事人名单；</w:t>
      </w:r>
    </w:p>
    <w:p w14:paraId="3DD1B9A0">
      <w:pPr>
        <w:pStyle w:val="46"/>
        <w:spacing w:before="240"/>
        <w:ind w:left="420" w:leftChars="200" w:firstLine="480"/>
      </w:pPr>
      <w:r>
        <w:rPr>
          <w:rFonts w:hint="eastAsia"/>
        </w:rPr>
        <w:t>（5）</w:t>
      </w:r>
      <w:r>
        <w:t>被政府采购监管部门列入政府采购严重违法失信行为记录名单。</w:t>
      </w:r>
    </w:p>
    <w:p w14:paraId="1A651EF6">
      <w:pPr>
        <w:pStyle w:val="46"/>
        <w:spacing w:before="240"/>
        <w:ind w:left="420" w:leftChars="200" w:firstLine="480"/>
      </w:pPr>
      <w:r>
        <w:rPr>
          <w:rFonts w:hint="eastAsia"/>
        </w:rPr>
        <w:t>3.</w:t>
      </w:r>
      <w:r>
        <w:rPr>
          <w:rFonts w:hint="eastAsia"/>
          <w:u w:val="single"/>
        </w:rPr>
        <w:t xml:space="preserve">                               </w:t>
      </w:r>
      <w:r>
        <w:rPr>
          <w:rFonts w:hint="eastAsia"/>
        </w:rPr>
        <w:t>。</w:t>
      </w:r>
    </w:p>
    <w:p w14:paraId="28C2CE73">
      <w:pPr>
        <w:pStyle w:val="46"/>
        <w:spacing w:before="240"/>
        <w:ind w:left="420" w:leftChars="200" w:firstLine="480"/>
      </w:pPr>
      <w:r>
        <w:t>本单位对上述声明的真实性负责。如有虚假，将依法承担相应责任。</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4FCD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DC1B9F2">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3C078FB8">
            <w:pPr>
              <w:pStyle w:val="46"/>
              <w:spacing w:before="240" w:line="540" w:lineRule="exact"/>
              <w:ind w:firstLine="480"/>
              <w:jc w:val="center"/>
            </w:pPr>
          </w:p>
        </w:tc>
      </w:tr>
      <w:tr w14:paraId="607B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7731FA8">
            <w:pPr>
              <w:pStyle w:val="46"/>
              <w:spacing w:before="240" w:line="540" w:lineRule="exact"/>
              <w:ind w:firstLine="0" w:firstLineChars="0"/>
            </w:pPr>
          </w:p>
        </w:tc>
        <w:tc>
          <w:tcPr>
            <w:tcW w:w="2151" w:type="dxa"/>
            <w:tcBorders>
              <w:top w:val="nil"/>
              <w:left w:val="nil"/>
              <w:bottom w:val="nil"/>
              <w:right w:val="nil"/>
            </w:tcBorders>
            <w:vAlign w:val="center"/>
          </w:tcPr>
          <w:p w14:paraId="2666EE26">
            <w:pPr>
              <w:pStyle w:val="46"/>
              <w:spacing w:before="240" w:line="540" w:lineRule="exact"/>
              <w:ind w:firstLine="0" w:firstLineChars="0"/>
              <w:jc w:val="center"/>
            </w:pPr>
          </w:p>
        </w:tc>
        <w:tc>
          <w:tcPr>
            <w:tcW w:w="1180" w:type="dxa"/>
            <w:tcBorders>
              <w:top w:val="nil"/>
              <w:left w:val="nil"/>
              <w:bottom w:val="nil"/>
              <w:right w:val="nil"/>
            </w:tcBorders>
            <w:vAlign w:val="center"/>
          </w:tcPr>
          <w:p w14:paraId="461B3625">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23AC72C3">
            <w:pPr>
              <w:pStyle w:val="46"/>
              <w:spacing w:beforeLines="0" w:line="240" w:lineRule="auto"/>
              <w:ind w:firstLine="0" w:firstLineChars="0"/>
              <w:jc w:val="right"/>
            </w:pPr>
            <w:r>
              <w:rPr>
                <w:rFonts w:hint="eastAsia"/>
              </w:rPr>
              <w:t>年   月   日</w:t>
            </w:r>
          </w:p>
        </w:tc>
      </w:tr>
    </w:tbl>
    <w:p w14:paraId="092C2200">
      <w:pPr>
        <w:pStyle w:val="46"/>
        <w:spacing w:before="240"/>
        <w:ind w:left="420" w:leftChars="200" w:firstLine="480"/>
      </w:pPr>
    </w:p>
    <w:p w14:paraId="309F5131">
      <w:r>
        <w:rPr>
          <w:rFonts w:hint="eastAsia"/>
        </w:rPr>
        <w:br w:type="page"/>
      </w:r>
    </w:p>
    <w:p w14:paraId="4D094D8C">
      <w:pPr>
        <w:pStyle w:val="7"/>
      </w:pPr>
      <w:r>
        <w:rPr>
          <w:rFonts w:hint="eastAsia"/>
        </w:rPr>
        <w:t>附件4-6 符合特定资格条件证明材料复印件或者情况说明</w:t>
      </w:r>
    </w:p>
    <w:p w14:paraId="12EB6EA5">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符合特定资格条件证明材料复印件或者情况说明</w:t>
      </w:r>
    </w:p>
    <w:p w14:paraId="27AC844E">
      <w:pPr>
        <w:pStyle w:val="46"/>
        <w:spacing w:before="240"/>
        <w:ind w:firstLine="480"/>
      </w:pPr>
    </w:p>
    <w:p w14:paraId="3770E500">
      <w:pPr>
        <w:pStyle w:val="46"/>
        <w:spacing w:before="240"/>
        <w:ind w:firstLine="480"/>
      </w:pPr>
      <w:r>
        <w:rPr>
          <w:rFonts w:hint="eastAsia"/>
        </w:rPr>
        <w:t>注：按本招标文件第二章第13.1款要求提供。</w:t>
      </w:r>
    </w:p>
    <w:p w14:paraId="3DBCBA0F"/>
    <w:p w14:paraId="2EA9FCA4"/>
    <w:p w14:paraId="5802D04D">
      <w:r>
        <w:rPr>
          <w:rFonts w:ascii="Times New Roman" w:hAnsi="Times New Roman" w:cs="Times New Roman"/>
          <w:b/>
          <w:bCs/>
          <w:sz w:val="44"/>
          <w:szCs w:val="44"/>
        </w:rPr>
        <w:br w:type="page"/>
      </w:r>
      <w:r>
        <w:rPr>
          <w:rFonts w:hint="eastAsia" w:ascii="Times New Roman" w:hAnsi="Times New Roman" w:eastAsia="黑体" w:cs="Times New Roman"/>
          <w:sz w:val="24"/>
          <w:szCs w:val="24"/>
        </w:rPr>
        <w:t>附件4-7 联合体协议书（格式）</w:t>
      </w:r>
    </w:p>
    <w:p w14:paraId="3A8192E7">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联合体协议书（格式）</w:t>
      </w:r>
    </w:p>
    <w:p w14:paraId="55FFF043">
      <w:pPr>
        <w:pStyle w:val="46"/>
        <w:spacing w:before="240"/>
        <w:ind w:firstLine="0" w:firstLineChars="0"/>
        <w:jc w:val="center"/>
      </w:pPr>
      <w:r>
        <w:rPr>
          <w:rFonts w:hint="eastAsia"/>
        </w:rPr>
        <w:t>（不允许联合体投标或未组成联合体投标，不需此件）</w:t>
      </w:r>
    </w:p>
    <w:p w14:paraId="2AFB03B1">
      <w:pPr>
        <w:pStyle w:val="46"/>
        <w:spacing w:before="240"/>
        <w:ind w:firstLine="0" w:firstLineChars="0"/>
      </w:pPr>
      <w:r>
        <w:rPr>
          <w:rFonts w:hint="eastAsia"/>
        </w:rPr>
        <w:t>致</w:t>
      </w:r>
      <w:r>
        <w:rPr>
          <w:rFonts w:hint="eastAsia"/>
          <w:u w:val="single"/>
        </w:rPr>
        <w:t xml:space="preserve">                   </w:t>
      </w:r>
      <w:r>
        <w:rPr>
          <w:rFonts w:hint="eastAsia"/>
        </w:rPr>
        <w:t>（采购人、采购代理机构）：</w:t>
      </w:r>
    </w:p>
    <w:p w14:paraId="1F1C5403">
      <w:pPr>
        <w:pStyle w:val="46"/>
        <w:spacing w:before="240"/>
        <w:ind w:firstLine="480"/>
      </w:pPr>
      <w:r>
        <w:rPr>
          <w:rFonts w:hint="eastAsia"/>
        </w:rPr>
        <w:t xml:space="preserve">经研究，我们决定自愿组成联合体共同参加 </w:t>
      </w:r>
      <w:r>
        <w:rPr>
          <w:rFonts w:hint="eastAsia"/>
          <w:u w:val="single"/>
        </w:rPr>
        <w:t xml:space="preserve">                   </w:t>
      </w:r>
      <w:r>
        <w:rPr>
          <w:rFonts w:hint="eastAsia"/>
        </w:rPr>
        <w:t>（项目名称）（采购代理编号：</w:t>
      </w:r>
      <w:r>
        <w:rPr>
          <w:rFonts w:hint="eastAsia"/>
          <w:u w:val="single"/>
        </w:rPr>
        <w:t xml:space="preserve">              </w:t>
      </w:r>
      <w:r>
        <w:rPr>
          <w:rFonts w:hint="eastAsia"/>
        </w:rPr>
        <w:t xml:space="preserve">  ）项目的投标。现就联合体投标事宜订立如下协议：</w:t>
      </w:r>
    </w:p>
    <w:p w14:paraId="622FAC7E">
      <w:pPr>
        <w:pStyle w:val="46"/>
        <w:spacing w:before="240"/>
        <w:ind w:firstLine="480"/>
      </w:pPr>
      <w:r>
        <w:rPr>
          <w:rFonts w:hint="eastAsia"/>
        </w:rPr>
        <w:t>一、联合体基本信息：</w:t>
      </w:r>
      <w:r>
        <w:rPr>
          <w:rFonts w:hint="eastAsia"/>
          <w:u w:val="single"/>
        </w:rPr>
        <w:t xml:space="preserve">                </w:t>
      </w:r>
      <w:r>
        <w:rPr>
          <w:rFonts w:hint="eastAsia"/>
        </w:rPr>
        <w:t>（各方公司名称、地址、注册资金、营业执照、法定代表人（单位负责人）姓名）</w:t>
      </w:r>
    </w:p>
    <w:p w14:paraId="2F300660">
      <w:pPr>
        <w:pStyle w:val="46"/>
        <w:spacing w:before="240"/>
        <w:ind w:firstLine="480"/>
      </w:pPr>
      <w:r>
        <w:rPr>
          <w:rFonts w:hint="eastAsia"/>
        </w:rPr>
        <w:t>二、</w:t>
      </w:r>
      <w:r>
        <w:rPr>
          <w:rFonts w:hint="eastAsia"/>
          <w:u w:val="single"/>
        </w:rPr>
        <w:t xml:space="preserve">       </w:t>
      </w:r>
      <w:r>
        <w:rPr>
          <w:rFonts w:hint="eastAsia"/>
        </w:rPr>
        <w:t>（某成员单位名称）为</w:t>
      </w:r>
      <w:r>
        <w:rPr>
          <w:rFonts w:hint="eastAsia"/>
          <w:u w:val="single"/>
        </w:rPr>
        <w:t xml:space="preserve">        </w:t>
      </w:r>
      <w:r>
        <w:rPr>
          <w:rFonts w:hint="eastAsia"/>
        </w:rPr>
        <w:t>（联合体名称）牵头人。</w:t>
      </w:r>
    </w:p>
    <w:p w14:paraId="4603C4DD">
      <w:pPr>
        <w:pStyle w:val="46"/>
        <w:spacing w:before="240"/>
        <w:ind w:firstLine="480"/>
      </w:pPr>
      <w:r>
        <w:rPr>
          <w:rFonts w:hint="eastAsia"/>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43832429">
      <w:pPr>
        <w:pStyle w:val="46"/>
        <w:spacing w:before="240"/>
        <w:ind w:firstLine="480"/>
      </w:pPr>
      <w:r>
        <w:rPr>
          <w:rFonts w:hint="eastAsia"/>
        </w:rPr>
        <w:t>四．联合体将严格按照招标文件的各项要求，递交投标文件，参加投标，履行中标义务和中标后的合同，并向采购人承担连带责任。</w:t>
      </w:r>
    </w:p>
    <w:p w14:paraId="5B2289DF">
      <w:pPr>
        <w:pStyle w:val="46"/>
        <w:spacing w:before="240"/>
        <w:ind w:firstLine="480"/>
      </w:pPr>
      <w:r>
        <w:rPr>
          <w:rFonts w:hint="eastAsia"/>
        </w:rPr>
        <w:t>五、联合体各成员单位内部的职责分工如下：</w:t>
      </w:r>
      <w:r>
        <w:rPr>
          <w:rFonts w:hint="eastAsia"/>
          <w:u w:val="single"/>
        </w:rPr>
        <w:t xml:space="preserve">                     </w:t>
      </w:r>
      <w:r>
        <w:rPr>
          <w:rFonts w:hint="eastAsia"/>
        </w:rPr>
        <w:t xml:space="preserve"> 。按照本条上述分工，联合体各成员的协议合同金额占联合体协议合同总金额比例如下：</w:t>
      </w:r>
      <w:r>
        <w:rPr>
          <w:rFonts w:hint="eastAsia"/>
          <w:u w:val="single"/>
        </w:rPr>
        <w:t xml:space="preserve">              </w:t>
      </w:r>
      <w:r>
        <w:rPr>
          <w:rFonts w:hint="eastAsia"/>
        </w:rPr>
        <w:t xml:space="preserve"> 。</w:t>
      </w:r>
    </w:p>
    <w:p w14:paraId="73FEC65E">
      <w:pPr>
        <w:pStyle w:val="46"/>
        <w:spacing w:before="240"/>
        <w:ind w:firstLine="480"/>
      </w:pPr>
      <w:r>
        <w:rPr>
          <w:rFonts w:hint="eastAsia"/>
        </w:rPr>
        <w:t>六、本协议书自签署之日起生效，合同履行完毕后自动失效。</w:t>
      </w:r>
    </w:p>
    <w:p w14:paraId="18850F9A">
      <w:pPr>
        <w:pStyle w:val="46"/>
        <w:spacing w:before="240"/>
        <w:ind w:firstLine="480"/>
      </w:pPr>
      <w:r>
        <w:rPr>
          <w:rFonts w:hint="eastAsia"/>
        </w:rPr>
        <w:t>七、本协议书一式</w:t>
      </w:r>
      <w:r>
        <w:rPr>
          <w:rFonts w:hint="eastAsia"/>
          <w:u w:val="single"/>
        </w:rPr>
        <w:t xml:space="preserve">    </w:t>
      </w:r>
      <w:r>
        <w:rPr>
          <w:rFonts w:hint="eastAsia"/>
        </w:rPr>
        <w:t>份，联合体成员和采购人各执一份。</w:t>
      </w:r>
    </w:p>
    <w:p w14:paraId="529F1F34">
      <w:pPr>
        <w:pStyle w:val="46"/>
        <w:spacing w:before="240"/>
        <w:ind w:firstLine="480"/>
      </w:pPr>
      <w:r>
        <w:rPr>
          <w:rFonts w:hint="eastAsia"/>
        </w:rPr>
        <w:t>牵头人名称（盖单位章）：</w:t>
      </w:r>
    </w:p>
    <w:p w14:paraId="25911CD5">
      <w:pPr>
        <w:pStyle w:val="46"/>
        <w:spacing w:before="240"/>
        <w:ind w:firstLine="480"/>
      </w:pPr>
      <w:r>
        <w:rPr>
          <w:rFonts w:hint="eastAsia"/>
        </w:rPr>
        <w:t xml:space="preserve">法定代表人（单位负责人）（签字或印章）：                          </w:t>
      </w:r>
    </w:p>
    <w:p w14:paraId="07C6CAB5">
      <w:pPr>
        <w:pStyle w:val="46"/>
        <w:spacing w:before="240"/>
        <w:ind w:firstLine="480"/>
      </w:pPr>
      <w:r>
        <w:rPr>
          <w:rFonts w:hint="eastAsia"/>
        </w:rPr>
        <w:t>成员1名称（盖单位章）：</w:t>
      </w:r>
    </w:p>
    <w:p w14:paraId="50B192A6">
      <w:pPr>
        <w:pStyle w:val="46"/>
        <w:spacing w:before="240"/>
        <w:ind w:firstLine="480"/>
      </w:pPr>
      <w:r>
        <w:rPr>
          <w:rFonts w:hint="eastAsia"/>
        </w:rPr>
        <w:t xml:space="preserve">法定代表人（单位负责人）（签字或印章）：                          </w:t>
      </w:r>
    </w:p>
    <w:p w14:paraId="65BD7EAF">
      <w:pPr>
        <w:pStyle w:val="46"/>
        <w:spacing w:before="240"/>
        <w:ind w:firstLine="480"/>
      </w:pPr>
      <w:r>
        <w:rPr>
          <w:rFonts w:hint="eastAsia"/>
        </w:rPr>
        <w:t>成员2名称（盖单位章）：</w:t>
      </w:r>
    </w:p>
    <w:p w14:paraId="571BF0BC">
      <w:pPr>
        <w:pStyle w:val="46"/>
        <w:spacing w:before="240"/>
        <w:ind w:firstLine="480"/>
      </w:pPr>
      <w:r>
        <w:rPr>
          <w:rFonts w:hint="eastAsia"/>
        </w:rPr>
        <w:t xml:space="preserve">法定代表人（单位负责人）或其委托代理人（签字或印章）：                          </w:t>
      </w:r>
    </w:p>
    <w:p w14:paraId="21D5D736">
      <w:pPr>
        <w:pStyle w:val="46"/>
        <w:spacing w:before="240"/>
        <w:ind w:firstLine="480"/>
      </w:pPr>
      <w:r>
        <w:rPr>
          <w:rFonts w:hint="eastAsia"/>
        </w:rPr>
        <w:t>…</w:t>
      </w:r>
    </w:p>
    <w:p w14:paraId="7D75FDA6">
      <w:pPr>
        <w:pStyle w:val="46"/>
        <w:spacing w:before="240"/>
        <w:ind w:firstLine="480"/>
      </w:pPr>
      <w:r>
        <w:rPr>
          <w:rFonts w:hint="eastAsia"/>
        </w:rPr>
        <w:t xml:space="preserve">日   期：        年        月        日  </w:t>
      </w:r>
    </w:p>
    <w:p w14:paraId="77C6A64D">
      <w:pPr>
        <w:pStyle w:val="46"/>
        <w:spacing w:before="240"/>
        <w:ind w:firstLine="480"/>
      </w:pPr>
      <w:r>
        <w:rPr>
          <w:rFonts w:hint="eastAsia"/>
        </w:rPr>
        <w:t>注：1、本协议书由委托代理人签字的，应附法定代表人（单位负责人）授权委托书。</w:t>
      </w:r>
    </w:p>
    <w:p w14:paraId="66C9B929">
      <w:pPr>
        <w:pStyle w:val="46"/>
        <w:spacing w:before="240"/>
        <w:ind w:left="420" w:leftChars="200" w:firstLine="480"/>
      </w:pPr>
      <w:r>
        <w:rPr>
          <w:rFonts w:hint="eastAsia"/>
        </w:rPr>
        <w:t>2、投标人在提交投标文件的截止时间前修改“开标一览表”中的投标报价，影响本协议书第五条的，应同时修改本协议书第五条。否则，评审时价格评审优惠不予以考虑。</w:t>
      </w:r>
    </w:p>
    <w:p w14:paraId="0E2E87B8">
      <w:r>
        <w:rPr>
          <w:rFonts w:hint="eastAsia"/>
        </w:rPr>
        <w:br w:type="page"/>
      </w:r>
    </w:p>
    <w:p w14:paraId="18D243D8">
      <w:pPr>
        <w:pStyle w:val="7"/>
      </w:pPr>
      <w:r>
        <w:rPr>
          <w:rFonts w:hint="eastAsia"/>
        </w:rPr>
        <w:t>附件4-8 投标承诺函</w:t>
      </w:r>
    </w:p>
    <w:p w14:paraId="002391CC">
      <w:pPr>
        <w:jc w:val="center"/>
        <w:rPr>
          <w:rFonts w:ascii="Times New Roman" w:hAnsi="Times New Roman" w:cs="Times New Roman"/>
          <w:sz w:val="44"/>
          <w:szCs w:val="48"/>
        </w:rPr>
      </w:pPr>
      <w:bookmarkStart w:id="102" w:name="_Toc11497"/>
      <w:bookmarkStart w:id="103" w:name="_Toc15443"/>
      <w:r>
        <w:rPr>
          <w:rFonts w:hint="eastAsia" w:ascii="Times New Roman" w:hAnsi="Times New Roman" w:cs="Times New Roman"/>
          <w:b/>
          <w:bCs/>
          <w:sz w:val="44"/>
          <w:szCs w:val="48"/>
        </w:rPr>
        <w:t>投标</w:t>
      </w:r>
      <w:r>
        <w:rPr>
          <w:rFonts w:ascii="Times New Roman" w:hAnsi="Times New Roman" w:cs="Times New Roman"/>
          <w:b/>
          <w:bCs/>
          <w:sz w:val="44"/>
          <w:szCs w:val="48"/>
        </w:rPr>
        <w:t>承诺函</w:t>
      </w:r>
      <w:bookmarkEnd w:id="102"/>
      <w:bookmarkEnd w:id="103"/>
    </w:p>
    <w:p w14:paraId="6D8A485C">
      <w:pPr>
        <w:pStyle w:val="46"/>
        <w:spacing w:before="240"/>
        <w:ind w:firstLine="0" w:firstLineChars="0"/>
      </w:pPr>
      <w:r>
        <w:rPr>
          <w:rFonts w:hint="eastAsia"/>
        </w:rPr>
        <w:t>致</w:t>
      </w:r>
      <w:r>
        <w:rPr>
          <w:rFonts w:hint="eastAsia"/>
          <w:u w:val="single"/>
        </w:rPr>
        <w:t xml:space="preserve">               </w:t>
      </w:r>
      <w:r>
        <w:rPr>
          <w:rFonts w:hint="eastAsia"/>
        </w:rPr>
        <w:t xml:space="preserve"> （采购人、采购代理机构）：</w:t>
      </w:r>
    </w:p>
    <w:p w14:paraId="61A58020">
      <w:pPr>
        <w:pStyle w:val="46"/>
        <w:spacing w:before="240"/>
        <w:ind w:firstLine="480"/>
      </w:pPr>
      <w:r>
        <w:rPr>
          <w:rFonts w:hint="eastAsia"/>
        </w:rPr>
        <w:t>按照《中华人民共和国政府采购法》第二十二条和招标文件的规定，我单位郑重声明如下：</w:t>
      </w:r>
    </w:p>
    <w:p w14:paraId="5339D99D">
      <w:pPr>
        <w:pStyle w:val="46"/>
        <w:spacing w:before="240"/>
        <w:ind w:firstLine="480"/>
      </w:pPr>
      <w:r>
        <w:rPr>
          <w:rFonts w:hint="eastAsia"/>
        </w:rPr>
        <w:t>一、我单位是按照中华人民共和国法律规定登记注册的，注册地点为</w:t>
      </w:r>
      <w:r>
        <w:rPr>
          <w:rFonts w:hint="eastAsia"/>
          <w:u w:val="single"/>
        </w:rPr>
        <w:t xml:space="preserve">         </w:t>
      </w:r>
      <w:r>
        <w:rPr>
          <w:rFonts w:hint="eastAsia"/>
        </w:rPr>
        <w:t>，全称为</w:t>
      </w:r>
      <w:r>
        <w:rPr>
          <w:rFonts w:hint="eastAsia"/>
          <w:u w:val="single"/>
        </w:rPr>
        <w:t xml:space="preserve">       </w:t>
      </w:r>
      <w:r>
        <w:rPr>
          <w:rFonts w:hint="eastAsia"/>
        </w:rPr>
        <w:t xml:space="preserve"> ，统一社会信用代码为</w:t>
      </w:r>
      <w:r>
        <w:rPr>
          <w:rFonts w:hint="eastAsia"/>
          <w:u w:val="single"/>
        </w:rPr>
        <w:t xml:space="preserve">          </w:t>
      </w:r>
      <w:r>
        <w:rPr>
          <w:rFonts w:hint="eastAsia"/>
        </w:rPr>
        <w:t xml:space="preserve">  ，法定代表人（单位负责人）为</w:t>
      </w:r>
      <w:r>
        <w:rPr>
          <w:rFonts w:hint="eastAsia"/>
          <w:u w:val="single"/>
        </w:rPr>
        <w:t xml:space="preserve">         </w:t>
      </w:r>
      <w:r>
        <w:rPr>
          <w:rFonts w:hint="eastAsia"/>
        </w:rPr>
        <w:t>，具有独立承担民事责任的能力。</w:t>
      </w:r>
    </w:p>
    <w:p w14:paraId="0AFD69F3">
      <w:pPr>
        <w:pStyle w:val="46"/>
        <w:spacing w:before="240"/>
        <w:ind w:firstLine="480"/>
      </w:pPr>
      <w:r>
        <w:rPr>
          <w:rFonts w:hint="eastAsia"/>
        </w:rPr>
        <w:t>二、我单位未被“国家企业信用信息公示系统”列入经营异常名录或者严重违法企业名单。</w:t>
      </w:r>
    </w:p>
    <w:p w14:paraId="21B89B1A">
      <w:pPr>
        <w:pStyle w:val="46"/>
        <w:spacing w:before="240"/>
        <w:ind w:firstLine="480"/>
      </w:pPr>
      <w:r>
        <w:rPr>
          <w:rFonts w:hint="eastAsia"/>
        </w:rPr>
        <w:t>三、我单位具有良好的商业信誉和健全的财务会计制度。</w:t>
      </w:r>
    </w:p>
    <w:p w14:paraId="5812BE97">
      <w:pPr>
        <w:pStyle w:val="46"/>
        <w:spacing w:before="240"/>
        <w:ind w:firstLine="480"/>
      </w:pPr>
      <w:r>
        <w:rPr>
          <w:rFonts w:hint="eastAsia"/>
        </w:rPr>
        <w:t>四、我单位依法进行纳税和社会保险申报并实际履行了义务。</w:t>
      </w:r>
    </w:p>
    <w:p w14:paraId="31FBB517">
      <w:pPr>
        <w:pStyle w:val="46"/>
        <w:spacing w:before="240"/>
        <w:ind w:firstLine="480"/>
      </w:pPr>
      <w:r>
        <w:rPr>
          <w:rFonts w:hint="eastAsia"/>
        </w:rPr>
        <w:t>五、我单位具有履行本项目采购合同所必需的设备和专业技术能力，并具有履行合同的良好记录。</w:t>
      </w:r>
    </w:p>
    <w:p w14:paraId="03CC5024">
      <w:pPr>
        <w:pStyle w:val="46"/>
        <w:spacing w:before="240"/>
        <w:ind w:firstLine="480"/>
      </w:pPr>
      <w:r>
        <w:rPr>
          <w:rFonts w:hint="eastAsia"/>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04F580DF">
      <w:pPr>
        <w:pStyle w:val="46"/>
        <w:spacing w:before="240"/>
        <w:ind w:firstLine="480"/>
      </w:pPr>
      <w:r>
        <w:rPr>
          <w:rFonts w:hint="eastAsia"/>
        </w:rPr>
        <w:t>七、我单位具备法律、行政法规规定的其他条件。</w:t>
      </w:r>
    </w:p>
    <w:p w14:paraId="54B3047E">
      <w:pPr>
        <w:pStyle w:val="46"/>
        <w:spacing w:before="240"/>
        <w:ind w:firstLine="480"/>
      </w:pPr>
      <w:r>
        <w:rPr>
          <w:rFonts w:hint="eastAsia"/>
        </w:rPr>
        <w:t>八、与我单位存在“单位负责人为同一人或者存在直接控股、管理关系”的其他单位信息如下（如无，填写“无”）：</w:t>
      </w:r>
    </w:p>
    <w:p w14:paraId="4BA08178">
      <w:pPr>
        <w:pStyle w:val="46"/>
        <w:spacing w:before="240"/>
        <w:ind w:firstLine="480"/>
      </w:pPr>
      <w:r>
        <w:rPr>
          <w:rFonts w:hint="eastAsia"/>
        </w:rPr>
        <w:t xml:space="preserve">1、与我单位的法定代表人（单位负责人）为同一人的其他单位如下：               </w:t>
      </w:r>
    </w:p>
    <w:p w14:paraId="5DCF0052">
      <w:pPr>
        <w:pStyle w:val="46"/>
        <w:spacing w:before="240"/>
        <w:ind w:firstLine="480"/>
      </w:pPr>
      <w:r>
        <w:rPr>
          <w:rFonts w:hint="eastAsia"/>
        </w:rPr>
        <w:t xml:space="preserve">2、我单位直接控股的其他单位如下：               </w:t>
      </w:r>
    </w:p>
    <w:p w14:paraId="010875EC">
      <w:pPr>
        <w:pStyle w:val="46"/>
        <w:spacing w:before="240"/>
        <w:ind w:firstLine="480"/>
      </w:pPr>
      <w:r>
        <w:rPr>
          <w:rFonts w:hint="eastAsia"/>
        </w:rPr>
        <w:t xml:space="preserve">3、与我单位存在管理关系的其他单位如下：               </w:t>
      </w:r>
    </w:p>
    <w:p w14:paraId="4C4F9FA3">
      <w:pPr>
        <w:pStyle w:val="46"/>
        <w:spacing w:before="240"/>
        <w:ind w:firstLine="480"/>
      </w:pPr>
      <w:r>
        <w:rPr>
          <w:rFonts w:hint="eastAsia"/>
        </w:rPr>
        <w:t>九、我单位不属于为本项目提供整体设计、规范编制或者项目管理、监理、检测等服务的投标人。</w:t>
      </w:r>
    </w:p>
    <w:p w14:paraId="6DACC5B0">
      <w:pPr>
        <w:pStyle w:val="46"/>
        <w:spacing w:before="240"/>
        <w:ind w:firstLine="480"/>
      </w:pPr>
      <w:r>
        <w:rPr>
          <w:rFonts w:hint="eastAsia"/>
        </w:rPr>
        <w:t>十、我单位无以下不良信用记录情形：</w:t>
      </w:r>
    </w:p>
    <w:p w14:paraId="503DE7AD">
      <w:pPr>
        <w:pStyle w:val="46"/>
        <w:spacing w:before="240"/>
        <w:ind w:firstLine="480"/>
      </w:pPr>
      <w:r>
        <w:rPr>
          <w:rFonts w:hint="eastAsia"/>
        </w:rPr>
        <w:t>（1）被人民法院列入失信被执行人；</w:t>
      </w:r>
    </w:p>
    <w:p w14:paraId="734A63E2">
      <w:pPr>
        <w:pStyle w:val="46"/>
        <w:spacing w:before="240"/>
        <w:ind w:firstLine="480"/>
      </w:pPr>
      <w:r>
        <w:rPr>
          <w:rFonts w:hint="eastAsia"/>
        </w:rPr>
        <w:t>（2）单位、法定代表人或拟派项目经理（项目负责人）被人民检察院列入行贿犯罪档案；</w:t>
      </w:r>
    </w:p>
    <w:p w14:paraId="4A5BBCEA">
      <w:pPr>
        <w:pStyle w:val="46"/>
        <w:spacing w:before="240"/>
        <w:ind w:firstLine="480"/>
      </w:pPr>
      <w:r>
        <w:rPr>
          <w:rFonts w:hint="eastAsia"/>
        </w:rPr>
        <w:t>（3）被工商行政管理部门列入企业经营异常名录；</w:t>
      </w:r>
    </w:p>
    <w:p w14:paraId="54B84C19">
      <w:pPr>
        <w:pStyle w:val="46"/>
        <w:spacing w:before="240"/>
        <w:ind w:firstLine="480"/>
      </w:pPr>
      <w:r>
        <w:rPr>
          <w:rFonts w:hint="eastAsia"/>
        </w:rPr>
        <w:t>（4）被税务部门列入重大税收违法案件当事人名单；</w:t>
      </w:r>
    </w:p>
    <w:p w14:paraId="38BD35BB">
      <w:pPr>
        <w:pStyle w:val="46"/>
        <w:spacing w:before="240"/>
        <w:ind w:firstLine="480"/>
      </w:pPr>
      <w:r>
        <w:rPr>
          <w:rFonts w:hint="eastAsia"/>
        </w:rPr>
        <w:t>（5）被政府采购监管部门列入政府采购严重违法失信行为记录名单。</w:t>
      </w:r>
    </w:p>
    <w:p w14:paraId="31FE29DA">
      <w:pPr>
        <w:pStyle w:val="46"/>
        <w:spacing w:before="240"/>
        <w:ind w:firstLine="480"/>
      </w:pPr>
      <w:r>
        <w:rPr>
          <w:rFonts w:hint="eastAsia"/>
        </w:rPr>
        <w:t>十一、</w:t>
      </w:r>
      <w:r>
        <w:rPr>
          <w:rFonts w:hint="eastAsia"/>
          <w:u w:val="single"/>
        </w:rPr>
        <w:t xml:space="preserve">                                                        </w:t>
      </w:r>
      <w:r>
        <w:rPr>
          <w:rFonts w:hint="eastAsia"/>
        </w:rPr>
        <w:t>。</w:t>
      </w:r>
    </w:p>
    <w:p w14:paraId="30D660A4">
      <w:pPr>
        <w:pStyle w:val="46"/>
        <w:spacing w:before="240"/>
        <w:ind w:firstLine="480"/>
      </w:pPr>
      <w:r>
        <w:rPr>
          <w:rFonts w:hint="eastAsia"/>
        </w:rPr>
        <w:t>我单位保证上述声明的事项都是真实的，如有虚假，我单位愿意承担相应的法律责任，并承担因此所造成的一切损失。</w:t>
      </w:r>
    </w:p>
    <w:p w14:paraId="556999C7">
      <w:pPr>
        <w:pStyle w:val="46"/>
        <w:spacing w:before="240"/>
        <w:ind w:firstLine="480"/>
      </w:pPr>
    </w:p>
    <w:p w14:paraId="773CE8A6">
      <w:pPr>
        <w:pStyle w:val="46"/>
        <w:spacing w:before="240"/>
        <w:ind w:firstLine="480"/>
      </w:pPr>
    </w:p>
    <w:p w14:paraId="6198C4A5">
      <w:pPr>
        <w:pStyle w:val="46"/>
        <w:spacing w:before="240"/>
        <w:ind w:firstLine="480"/>
      </w:pPr>
      <w:r>
        <w:rPr>
          <w:rFonts w:hint="eastAsia"/>
        </w:rPr>
        <w:t xml:space="preserve">投标人名称：（公章）               </w:t>
      </w:r>
    </w:p>
    <w:p w14:paraId="136A8FEE">
      <w:pPr>
        <w:pStyle w:val="46"/>
        <w:spacing w:before="240"/>
        <w:ind w:firstLine="480"/>
      </w:pPr>
      <w:r>
        <w:rPr>
          <w:rFonts w:hint="eastAsia"/>
        </w:rPr>
        <w:t>法定代表人或其委托代理人：（签字必须为亲笔签名或盖印鉴）</w:t>
      </w:r>
    </w:p>
    <w:p w14:paraId="6F7157C5">
      <w:pPr>
        <w:pStyle w:val="46"/>
        <w:spacing w:before="240"/>
        <w:ind w:firstLine="480"/>
      </w:pPr>
      <w:r>
        <w:rPr>
          <w:rFonts w:hint="eastAsia"/>
        </w:rPr>
        <w:t>联系地址：　　　　　　　　　　　</w:t>
      </w:r>
    </w:p>
    <w:p w14:paraId="3422762B">
      <w:pPr>
        <w:pStyle w:val="46"/>
        <w:spacing w:before="240"/>
        <w:ind w:firstLine="480"/>
      </w:pPr>
      <w:r>
        <w:rPr>
          <w:rFonts w:hint="eastAsia"/>
        </w:rPr>
        <w:t>联系人：　　　　　　　　　　　　电话：</w:t>
      </w:r>
    </w:p>
    <w:p w14:paraId="0846EFF5">
      <w:pPr>
        <w:pStyle w:val="46"/>
        <w:spacing w:before="240"/>
        <w:ind w:firstLine="480"/>
      </w:pPr>
      <w:r>
        <w:rPr>
          <w:rFonts w:hint="eastAsia"/>
        </w:rPr>
        <w:t>　　　　　　　　　　　　　　　                                年　  月　 日</w:t>
      </w:r>
    </w:p>
    <w:p w14:paraId="4AD7B330">
      <w:pPr>
        <w:pStyle w:val="46"/>
        <w:spacing w:before="240"/>
        <w:ind w:firstLine="480"/>
      </w:pPr>
      <w:r>
        <w:rPr>
          <w:rFonts w:hint="eastAsia"/>
        </w:rPr>
        <w:t>注：此《投标承诺函》由投标人的法定代表人亲笔签署或盖印鉴，并加盖单位公章，编入投标文件中，否则，视为无效响应。</w:t>
      </w:r>
    </w:p>
    <w:p w14:paraId="517B0C2A"/>
    <w:p w14:paraId="5DADB5DB"/>
    <w:p w14:paraId="55489130"/>
    <w:p w14:paraId="45000CFF">
      <w:r>
        <w:rPr>
          <w:rFonts w:hint="eastAsia"/>
        </w:rPr>
        <w:br w:type="page"/>
      </w:r>
    </w:p>
    <w:p w14:paraId="287B86C0">
      <w:pPr>
        <w:pStyle w:val="5"/>
      </w:pPr>
      <w:bookmarkStart w:id="104" w:name="_Toc16613"/>
      <w:bookmarkStart w:id="105" w:name="_Toc32532"/>
      <w:r>
        <w:rPr>
          <w:rFonts w:hint="eastAsia"/>
        </w:rPr>
        <w:t>五、</w:t>
      </w:r>
      <w:bookmarkEnd w:id="104"/>
      <w:bookmarkEnd w:id="105"/>
      <w:r>
        <w:rPr>
          <w:rFonts w:hint="eastAsia"/>
        </w:rPr>
        <w:t>投标</w:t>
      </w:r>
      <w:r>
        <w:t>响应情况</w:t>
      </w:r>
    </w:p>
    <w:p w14:paraId="0514E6F7">
      <w:pPr>
        <w:pStyle w:val="7"/>
      </w:pPr>
      <w:r>
        <w:rPr>
          <w:rFonts w:hint="eastAsia"/>
        </w:rPr>
        <w:t>附件5-1 采购需求响应表</w:t>
      </w:r>
    </w:p>
    <w:p w14:paraId="62D0790C">
      <w:pPr>
        <w:pStyle w:val="46"/>
        <w:spacing w:before="240"/>
        <w:ind w:firstLine="0" w:firstLineChars="0"/>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商务响应表</w:t>
      </w:r>
    </w:p>
    <w:p w14:paraId="26B13382">
      <w:pPr>
        <w:pStyle w:val="46"/>
        <w:spacing w:before="240"/>
        <w:ind w:firstLine="640"/>
        <w:jc w:val="center"/>
        <w:rPr>
          <w:rFonts w:ascii="方正小标宋_GBK" w:hAnsi="方正小标宋_GBK" w:eastAsia="方正小标宋_GBK" w:cs="方正小标宋_GBK"/>
          <w:sz w:val="32"/>
          <w:szCs w:val="32"/>
        </w:rPr>
      </w:pP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08F7B74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Borders>
              <w:tl2br w:val="nil"/>
              <w:tr2bl w:val="nil"/>
            </w:tcBorders>
            <w:vAlign w:val="center"/>
          </w:tcPr>
          <w:p w14:paraId="33AB9AF1">
            <w:pPr>
              <w:pStyle w:val="45"/>
              <w:tabs>
                <w:tab w:val="left" w:pos="0"/>
              </w:tabs>
              <w:rPr>
                <w:rFonts w:ascii="黑体" w:hAnsi="黑体" w:eastAsia="黑体" w:cs="黑体"/>
                <w:bCs/>
                <w:sz w:val="21"/>
                <w:szCs w:val="21"/>
              </w:rPr>
            </w:pPr>
            <w:r>
              <w:rPr>
                <w:rFonts w:hint="eastAsia" w:ascii="黑体" w:hAnsi="黑体" w:eastAsia="黑体" w:cs="黑体"/>
                <w:bCs/>
                <w:sz w:val="21"/>
                <w:szCs w:val="21"/>
              </w:rPr>
              <w:t>序号</w:t>
            </w:r>
          </w:p>
        </w:tc>
        <w:tc>
          <w:tcPr>
            <w:tcW w:w="1916" w:type="dxa"/>
            <w:tcBorders>
              <w:tl2br w:val="nil"/>
              <w:tr2bl w:val="nil"/>
            </w:tcBorders>
            <w:vAlign w:val="center"/>
          </w:tcPr>
          <w:p w14:paraId="73548025">
            <w:pPr>
              <w:pStyle w:val="45"/>
              <w:tabs>
                <w:tab w:val="left" w:pos="0"/>
              </w:tabs>
              <w:rPr>
                <w:rFonts w:ascii="黑体" w:hAnsi="黑体" w:eastAsia="黑体" w:cs="黑体"/>
                <w:bCs/>
                <w:sz w:val="21"/>
                <w:szCs w:val="21"/>
              </w:rPr>
            </w:pPr>
            <w:r>
              <w:rPr>
                <w:rFonts w:hint="eastAsia" w:ascii="黑体" w:hAnsi="黑体" w:eastAsia="黑体" w:cs="黑体"/>
                <w:bCs/>
                <w:sz w:val="21"/>
                <w:szCs w:val="21"/>
              </w:rPr>
              <w:t>商务条款</w:t>
            </w:r>
          </w:p>
        </w:tc>
        <w:tc>
          <w:tcPr>
            <w:tcW w:w="3302" w:type="dxa"/>
            <w:tcBorders>
              <w:tl2br w:val="nil"/>
              <w:tr2bl w:val="nil"/>
            </w:tcBorders>
            <w:vAlign w:val="center"/>
          </w:tcPr>
          <w:p w14:paraId="41C64468">
            <w:pPr>
              <w:pStyle w:val="45"/>
              <w:tabs>
                <w:tab w:val="left" w:pos="0"/>
              </w:tabs>
              <w:rPr>
                <w:rFonts w:ascii="黑体" w:hAnsi="黑体" w:eastAsia="黑体" w:cs="黑体"/>
                <w:bCs/>
                <w:sz w:val="21"/>
                <w:szCs w:val="21"/>
              </w:rPr>
            </w:pPr>
            <w:r>
              <w:rPr>
                <w:rFonts w:hint="eastAsia" w:ascii="黑体" w:hAnsi="黑体" w:eastAsia="黑体" w:cs="黑体"/>
                <w:bCs/>
                <w:sz w:val="21"/>
                <w:szCs w:val="21"/>
              </w:rPr>
              <w:t>招标文件要求</w:t>
            </w:r>
          </w:p>
        </w:tc>
        <w:tc>
          <w:tcPr>
            <w:tcW w:w="2807" w:type="dxa"/>
            <w:tcBorders>
              <w:tl2br w:val="nil"/>
              <w:tr2bl w:val="nil"/>
            </w:tcBorders>
            <w:vAlign w:val="center"/>
          </w:tcPr>
          <w:p w14:paraId="01BA2529">
            <w:pPr>
              <w:pStyle w:val="45"/>
              <w:tabs>
                <w:tab w:val="left" w:pos="0"/>
              </w:tabs>
              <w:rPr>
                <w:rFonts w:ascii="黑体" w:hAnsi="黑体" w:eastAsia="黑体" w:cs="黑体"/>
                <w:bCs/>
                <w:sz w:val="21"/>
                <w:szCs w:val="21"/>
              </w:rPr>
            </w:pPr>
            <w:r>
              <w:rPr>
                <w:rFonts w:hint="eastAsia" w:ascii="黑体" w:hAnsi="黑体" w:eastAsia="黑体" w:cs="黑体"/>
                <w:bCs/>
                <w:sz w:val="21"/>
                <w:szCs w:val="21"/>
              </w:rPr>
              <w:t>供应商承诺</w:t>
            </w:r>
          </w:p>
        </w:tc>
        <w:tc>
          <w:tcPr>
            <w:tcW w:w="1243" w:type="dxa"/>
            <w:tcBorders>
              <w:tl2br w:val="nil"/>
              <w:tr2bl w:val="nil"/>
            </w:tcBorders>
            <w:vAlign w:val="center"/>
          </w:tcPr>
          <w:p w14:paraId="7929DC6F">
            <w:pPr>
              <w:pStyle w:val="45"/>
              <w:tabs>
                <w:tab w:val="left" w:pos="0"/>
              </w:tabs>
              <w:rPr>
                <w:rFonts w:ascii="黑体" w:hAnsi="黑体" w:eastAsia="黑体" w:cs="黑体"/>
                <w:bCs/>
                <w:sz w:val="21"/>
                <w:szCs w:val="21"/>
              </w:rPr>
            </w:pPr>
            <w:r>
              <w:rPr>
                <w:rFonts w:hint="eastAsia" w:ascii="黑体" w:hAnsi="黑体" w:eastAsia="黑体" w:cs="黑体"/>
                <w:bCs/>
                <w:sz w:val="21"/>
                <w:szCs w:val="21"/>
              </w:rPr>
              <w:t>响应/偏离</w:t>
            </w:r>
          </w:p>
          <w:p w14:paraId="0862C07A">
            <w:pPr>
              <w:pStyle w:val="45"/>
              <w:tabs>
                <w:tab w:val="left" w:pos="0"/>
              </w:tabs>
              <w:rPr>
                <w:rFonts w:ascii="黑体" w:hAnsi="黑体" w:eastAsia="黑体" w:cs="黑体"/>
                <w:bCs/>
                <w:sz w:val="21"/>
                <w:szCs w:val="21"/>
              </w:rPr>
            </w:pPr>
            <w:r>
              <w:rPr>
                <w:rFonts w:hint="eastAsia" w:ascii="黑体" w:hAnsi="黑体" w:eastAsia="黑体" w:cs="黑体"/>
                <w:bCs/>
                <w:sz w:val="21"/>
                <w:szCs w:val="21"/>
              </w:rPr>
              <w:t>说明</w:t>
            </w:r>
          </w:p>
        </w:tc>
      </w:tr>
      <w:tr w14:paraId="6169423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2CCEB3C8">
            <w:pPr>
              <w:pStyle w:val="48"/>
            </w:pPr>
            <w:r>
              <w:t>1</w:t>
            </w:r>
          </w:p>
        </w:tc>
        <w:tc>
          <w:tcPr>
            <w:tcW w:w="1916" w:type="dxa"/>
            <w:tcBorders>
              <w:tl2br w:val="nil"/>
              <w:tr2bl w:val="nil"/>
            </w:tcBorders>
            <w:vAlign w:val="center"/>
          </w:tcPr>
          <w:p w14:paraId="0FE954AD">
            <w:pPr>
              <w:pStyle w:val="48"/>
            </w:pPr>
          </w:p>
        </w:tc>
        <w:tc>
          <w:tcPr>
            <w:tcW w:w="3302" w:type="dxa"/>
            <w:tcBorders>
              <w:tl2br w:val="nil"/>
              <w:tr2bl w:val="nil"/>
            </w:tcBorders>
            <w:vAlign w:val="center"/>
          </w:tcPr>
          <w:p w14:paraId="5BEF2705">
            <w:pPr>
              <w:pStyle w:val="48"/>
            </w:pPr>
          </w:p>
        </w:tc>
        <w:tc>
          <w:tcPr>
            <w:tcW w:w="2807" w:type="dxa"/>
            <w:tcBorders>
              <w:tl2br w:val="nil"/>
              <w:tr2bl w:val="nil"/>
            </w:tcBorders>
            <w:vAlign w:val="center"/>
          </w:tcPr>
          <w:p w14:paraId="42A6AEC4">
            <w:pPr>
              <w:pStyle w:val="48"/>
            </w:pPr>
          </w:p>
        </w:tc>
        <w:tc>
          <w:tcPr>
            <w:tcW w:w="1243" w:type="dxa"/>
            <w:tcBorders>
              <w:tl2br w:val="nil"/>
              <w:tr2bl w:val="nil"/>
            </w:tcBorders>
            <w:vAlign w:val="center"/>
          </w:tcPr>
          <w:p w14:paraId="15ABC6AF">
            <w:pPr>
              <w:pStyle w:val="48"/>
            </w:pPr>
          </w:p>
        </w:tc>
      </w:tr>
      <w:tr w14:paraId="1FEC4AA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1AE4A217">
            <w:pPr>
              <w:pStyle w:val="48"/>
            </w:pPr>
            <w:r>
              <w:t>2</w:t>
            </w:r>
          </w:p>
        </w:tc>
        <w:tc>
          <w:tcPr>
            <w:tcW w:w="1916" w:type="dxa"/>
            <w:tcBorders>
              <w:tl2br w:val="nil"/>
              <w:tr2bl w:val="nil"/>
            </w:tcBorders>
            <w:vAlign w:val="center"/>
          </w:tcPr>
          <w:p w14:paraId="266169F6">
            <w:pPr>
              <w:pStyle w:val="48"/>
            </w:pPr>
          </w:p>
        </w:tc>
        <w:tc>
          <w:tcPr>
            <w:tcW w:w="3302" w:type="dxa"/>
            <w:tcBorders>
              <w:tl2br w:val="nil"/>
              <w:tr2bl w:val="nil"/>
            </w:tcBorders>
            <w:vAlign w:val="center"/>
          </w:tcPr>
          <w:p w14:paraId="24A9A863">
            <w:pPr>
              <w:pStyle w:val="48"/>
            </w:pPr>
          </w:p>
        </w:tc>
        <w:tc>
          <w:tcPr>
            <w:tcW w:w="2807" w:type="dxa"/>
            <w:tcBorders>
              <w:tl2br w:val="nil"/>
              <w:tr2bl w:val="nil"/>
            </w:tcBorders>
            <w:vAlign w:val="center"/>
          </w:tcPr>
          <w:p w14:paraId="36A2EC79">
            <w:pPr>
              <w:pStyle w:val="48"/>
            </w:pPr>
          </w:p>
        </w:tc>
        <w:tc>
          <w:tcPr>
            <w:tcW w:w="1243" w:type="dxa"/>
            <w:tcBorders>
              <w:tl2br w:val="nil"/>
              <w:tr2bl w:val="nil"/>
            </w:tcBorders>
            <w:vAlign w:val="center"/>
          </w:tcPr>
          <w:p w14:paraId="2C31F98E">
            <w:pPr>
              <w:pStyle w:val="48"/>
            </w:pPr>
          </w:p>
        </w:tc>
      </w:tr>
      <w:tr w14:paraId="6FA70A1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11A6E6F6">
            <w:pPr>
              <w:pStyle w:val="48"/>
            </w:pPr>
            <w:r>
              <w:rPr>
                <w:rFonts w:hint="eastAsia"/>
              </w:rPr>
              <w:t>3</w:t>
            </w:r>
          </w:p>
        </w:tc>
        <w:tc>
          <w:tcPr>
            <w:tcW w:w="1916" w:type="dxa"/>
            <w:tcBorders>
              <w:tl2br w:val="nil"/>
              <w:tr2bl w:val="nil"/>
            </w:tcBorders>
            <w:vAlign w:val="center"/>
          </w:tcPr>
          <w:p w14:paraId="20B4E1B7">
            <w:pPr>
              <w:pStyle w:val="48"/>
            </w:pPr>
          </w:p>
        </w:tc>
        <w:tc>
          <w:tcPr>
            <w:tcW w:w="3302" w:type="dxa"/>
            <w:tcBorders>
              <w:tl2br w:val="nil"/>
              <w:tr2bl w:val="nil"/>
            </w:tcBorders>
            <w:vAlign w:val="center"/>
          </w:tcPr>
          <w:p w14:paraId="069351E4">
            <w:pPr>
              <w:pStyle w:val="48"/>
            </w:pPr>
          </w:p>
        </w:tc>
        <w:tc>
          <w:tcPr>
            <w:tcW w:w="2807" w:type="dxa"/>
            <w:tcBorders>
              <w:tl2br w:val="nil"/>
              <w:tr2bl w:val="nil"/>
            </w:tcBorders>
            <w:vAlign w:val="center"/>
          </w:tcPr>
          <w:p w14:paraId="3F705FBD">
            <w:pPr>
              <w:pStyle w:val="48"/>
            </w:pPr>
          </w:p>
        </w:tc>
        <w:tc>
          <w:tcPr>
            <w:tcW w:w="1243" w:type="dxa"/>
            <w:tcBorders>
              <w:tl2br w:val="nil"/>
              <w:tr2bl w:val="nil"/>
            </w:tcBorders>
            <w:vAlign w:val="center"/>
          </w:tcPr>
          <w:p w14:paraId="6B97E6BE">
            <w:pPr>
              <w:pStyle w:val="48"/>
            </w:pPr>
          </w:p>
        </w:tc>
      </w:tr>
      <w:tr w14:paraId="461DF1A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482FBF28">
            <w:pPr>
              <w:pStyle w:val="48"/>
            </w:pPr>
            <w:r>
              <w:rPr>
                <w:rFonts w:hint="eastAsia"/>
              </w:rPr>
              <w:t>4</w:t>
            </w:r>
          </w:p>
        </w:tc>
        <w:tc>
          <w:tcPr>
            <w:tcW w:w="1916" w:type="dxa"/>
            <w:tcBorders>
              <w:tl2br w:val="nil"/>
              <w:tr2bl w:val="nil"/>
            </w:tcBorders>
            <w:vAlign w:val="center"/>
          </w:tcPr>
          <w:p w14:paraId="5FB1D78F">
            <w:pPr>
              <w:pStyle w:val="48"/>
            </w:pPr>
          </w:p>
        </w:tc>
        <w:tc>
          <w:tcPr>
            <w:tcW w:w="3302" w:type="dxa"/>
            <w:tcBorders>
              <w:tl2br w:val="nil"/>
              <w:tr2bl w:val="nil"/>
            </w:tcBorders>
            <w:vAlign w:val="center"/>
          </w:tcPr>
          <w:p w14:paraId="4DDFF7C6">
            <w:pPr>
              <w:pStyle w:val="48"/>
            </w:pPr>
          </w:p>
        </w:tc>
        <w:tc>
          <w:tcPr>
            <w:tcW w:w="2807" w:type="dxa"/>
            <w:tcBorders>
              <w:tl2br w:val="nil"/>
              <w:tr2bl w:val="nil"/>
            </w:tcBorders>
            <w:vAlign w:val="center"/>
          </w:tcPr>
          <w:p w14:paraId="7E127A5D">
            <w:pPr>
              <w:pStyle w:val="48"/>
            </w:pPr>
          </w:p>
        </w:tc>
        <w:tc>
          <w:tcPr>
            <w:tcW w:w="1243" w:type="dxa"/>
            <w:tcBorders>
              <w:tl2br w:val="nil"/>
              <w:tr2bl w:val="nil"/>
            </w:tcBorders>
            <w:vAlign w:val="center"/>
          </w:tcPr>
          <w:p w14:paraId="5E581A91">
            <w:pPr>
              <w:pStyle w:val="48"/>
            </w:pPr>
          </w:p>
        </w:tc>
      </w:tr>
    </w:tbl>
    <w:p w14:paraId="3BEE7DE2">
      <w:pPr>
        <w:pStyle w:val="46"/>
        <w:spacing w:before="240"/>
        <w:ind w:firstLine="480"/>
      </w:pPr>
      <w:r>
        <w:rPr>
          <w:rFonts w:hint="eastAsia"/>
        </w:rPr>
        <w:t>注：</w:t>
      </w:r>
    </w:p>
    <w:p w14:paraId="0D725158">
      <w:pPr>
        <w:pStyle w:val="46"/>
        <w:numPr>
          <w:ilvl w:val="0"/>
          <w:numId w:val="20"/>
        </w:numPr>
        <w:spacing w:before="240"/>
        <w:ind w:firstLine="480"/>
      </w:pPr>
      <w:r>
        <w:rPr>
          <w:rFonts w:hint="eastAsia"/>
        </w:rPr>
        <w:t>供应商应把谈判文件第三章采购需求中商务要求列入此表，按顺序逐项对照填写。</w:t>
      </w:r>
    </w:p>
    <w:p w14:paraId="6232D9DB">
      <w:pPr>
        <w:pStyle w:val="46"/>
        <w:numPr>
          <w:ilvl w:val="0"/>
          <w:numId w:val="20"/>
        </w:numPr>
        <w:spacing w:before="240"/>
        <w:ind w:firstLine="480"/>
      </w:pPr>
      <w:r>
        <w:rPr>
          <w:rFonts w:hint="eastAsia"/>
        </w:rPr>
        <w:t>供应商必须据实填写，不得虚假填写，否则将取消其报价或成交资格。</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1E6B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532A95A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76C844BB">
            <w:pPr>
              <w:pStyle w:val="46"/>
              <w:spacing w:before="240" w:line="540" w:lineRule="exact"/>
              <w:ind w:firstLine="480"/>
              <w:jc w:val="center"/>
            </w:pPr>
          </w:p>
        </w:tc>
      </w:tr>
      <w:tr w14:paraId="3594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8239BC1">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335A61E5">
            <w:pPr>
              <w:pStyle w:val="46"/>
              <w:spacing w:before="240" w:line="540" w:lineRule="exact"/>
              <w:ind w:firstLine="480"/>
              <w:jc w:val="center"/>
            </w:pPr>
          </w:p>
        </w:tc>
      </w:tr>
      <w:tr w14:paraId="4DD5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E5D9788">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63772607">
            <w:pPr>
              <w:pStyle w:val="46"/>
              <w:spacing w:before="240" w:line="540" w:lineRule="exact"/>
              <w:ind w:firstLine="480"/>
              <w:jc w:val="center"/>
            </w:pPr>
          </w:p>
        </w:tc>
      </w:tr>
      <w:tr w14:paraId="5828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6E969D9">
            <w:pPr>
              <w:pStyle w:val="46"/>
              <w:spacing w:before="240" w:line="540" w:lineRule="exact"/>
              <w:ind w:firstLine="0" w:firstLineChars="0"/>
            </w:pPr>
          </w:p>
        </w:tc>
        <w:tc>
          <w:tcPr>
            <w:tcW w:w="2151" w:type="dxa"/>
            <w:tcBorders>
              <w:top w:val="nil"/>
              <w:left w:val="nil"/>
              <w:bottom w:val="nil"/>
              <w:right w:val="nil"/>
            </w:tcBorders>
            <w:vAlign w:val="center"/>
          </w:tcPr>
          <w:p w14:paraId="5F34B56B">
            <w:pPr>
              <w:pStyle w:val="46"/>
              <w:spacing w:before="240" w:line="540" w:lineRule="exact"/>
              <w:ind w:firstLine="0" w:firstLineChars="0"/>
              <w:jc w:val="center"/>
            </w:pPr>
          </w:p>
        </w:tc>
        <w:tc>
          <w:tcPr>
            <w:tcW w:w="1180" w:type="dxa"/>
            <w:tcBorders>
              <w:top w:val="nil"/>
              <w:left w:val="nil"/>
              <w:bottom w:val="nil"/>
              <w:right w:val="nil"/>
            </w:tcBorders>
            <w:vAlign w:val="center"/>
          </w:tcPr>
          <w:p w14:paraId="760199A9">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2362951">
            <w:pPr>
              <w:pStyle w:val="46"/>
              <w:spacing w:beforeLines="0" w:line="240" w:lineRule="auto"/>
              <w:ind w:firstLine="0" w:firstLineChars="0"/>
              <w:jc w:val="right"/>
            </w:pPr>
            <w:r>
              <w:rPr>
                <w:rFonts w:hint="eastAsia"/>
              </w:rPr>
              <w:t>年   月   日</w:t>
            </w:r>
          </w:p>
        </w:tc>
      </w:tr>
    </w:tbl>
    <w:p w14:paraId="52E768C0">
      <w:pPr>
        <w:pStyle w:val="46"/>
        <w:spacing w:before="240"/>
        <w:ind w:firstLine="0" w:firstLineChars="0"/>
      </w:pPr>
    </w:p>
    <w:p w14:paraId="5C720EC6">
      <w:pPr>
        <w:pStyle w:val="7"/>
      </w:pPr>
      <w:r>
        <w:rPr>
          <w:rFonts w:hint="eastAsia"/>
        </w:rPr>
        <w:br w:type="page"/>
      </w:r>
    </w:p>
    <w:p w14:paraId="7A566DF9">
      <w:pPr>
        <w:pStyle w:val="7"/>
        <w:numPr>
          <w:ilvl w:val="4"/>
          <w:numId w:val="0"/>
        </w:numPr>
        <w:tabs>
          <w:tab w:val="left" w:pos="0"/>
        </w:tabs>
      </w:pPr>
      <w:r>
        <w:rPr>
          <w:rFonts w:hint="eastAsia"/>
        </w:rPr>
        <w:t>附件5-2 技术响应</w:t>
      </w:r>
    </w:p>
    <w:p w14:paraId="45D9AAA1">
      <w:pPr>
        <w:pStyle w:val="46"/>
        <w:spacing w:before="240"/>
        <w:ind w:firstLine="0" w:firstLineChars="0"/>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技术响应</w:t>
      </w: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641F179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Borders>
              <w:tl2br w:val="nil"/>
              <w:tr2bl w:val="nil"/>
            </w:tcBorders>
            <w:vAlign w:val="center"/>
          </w:tcPr>
          <w:p w14:paraId="2E88576F">
            <w:pPr>
              <w:pStyle w:val="45"/>
              <w:tabs>
                <w:tab w:val="left" w:pos="0"/>
              </w:tabs>
              <w:rPr>
                <w:rFonts w:ascii="黑体" w:hAnsi="黑体" w:eastAsia="黑体" w:cs="黑体"/>
                <w:bCs/>
                <w:sz w:val="21"/>
                <w:szCs w:val="21"/>
              </w:rPr>
            </w:pPr>
            <w:r>
              <w:rPr>
                <w:rFonts w:hint="eastAsia" w:ascii="黑体" w:hAnsi="黑体" w:eastAsia="黑体" w:cs="黑体"/>
                <w:bCs/>
                <w:sz w:val="21"/>
                <w:szCs w:val="21"/>
              </w:rPr>
              <w:t>序号</w:t>
            </w:r>
          </w:p>
        </w:tc>
        <w:tc>
          <w:tcPr>
            <w:tcW w:w="1916" w:type="dxa"/>
            <w:tcBorders>
              <w:tl2br w:val="nil"/>
              <w:tr2bl w:val="nil"/>
            </w:tcBorders>
            <w:vAlign w:val="center"/>
          </w:tcPr>
          <w:p w14:paraId="0E4D0588">
            <w:pPr>
              <w:pStyle w:val="45"/>
              <w:tabs>
                <w:tab w:val="left" w:pos="0"/>
              </w:tabs>
              <w:rPr>
                <w:rFonts w:ascii="黑体" w:hAnsi="黑体" w:eastAsia="黑体" w:cs="黑体"/>
                <w:bCs/>
                <w:sz w:val="21"/>
                <w:szCs w:val="21"/>
              </w:rPr>
            </w:pPr>
            <w:r>
              <w:rPr>
                <w:rFonts w:hint="eastAsia" w:ascii="黑体" w:hAnsi="黑体" w:eastAsia="黑体" w:cs="黑体"/>
                <w:bCs/>
                <w:sz w:val="21"/>
                <w:szCs w:val="21"/>
              </w:rPr>
              <w:t>技术条款</w:t>
            </w:r>
          </w:p>
        </w:tc>
        <w:tc>
          <w:tcPr>
            <w:tcW w:w="3302" w:type="dxa"/>
            <w:tcBorders>
              <w:tl2br w:val="nil"/>
              <w:tr2bl w:val="nil"/>
            </w:tcBorders>
            <w:vAlign w:val="center"/>
          </w:tcPr>
          <w:p w14:paraId="38D9FDCC">
            <w:pPr>
              <w:pStyle w:val="45"/>
              <w:tabs>
                <w:tab w:val="left" w:pos="0"/>
              </w:tabs>
              <w:rPr>
                <w:rFonts w:ascii="黑体" w:hAnsi="黑体" w:eastAsia="黑体" w:cs="黑体"/>
                <w:bCs/>
                <w:sz w:val="21"/>
                <w:szCs w:val="21"/>
              </w:rPr>
            </w:pPr>
            <w:r>
              <w:rPr>
                <w:rFonts w:hint="eastAsia" w:ascii="黑体" w:hAnsi="黑体" w:eastAsia="黑体" w:cs="黑体"/>
                <w:bCs/>
                <w:sz w:val="21"/>
                <w:szCs w:val="21"/>
              </w:rPr>
              <w:t>招标文件要求</w:t>
            </w:r>
          </w:p>
        </w:tc>
        <w:tc>
          <w:tcPr>
            <w:tcW w:w="2807" w:type="dxa"/>
            <w:tcBorders>
              <w:tl2br w:val="nil"/>
              <w:tr2bl w:val="nil"/>
            </w:tcBorders>
            <w:vAlign w:val="center"/>
          </w:tcPr>
          <w:p w14:paraId="4333BF61">
            <w:pPr>
              <w:pStyle w:val="45"/>
              <w:tabs>
                <w:tab w:val="left" w:pos="0"/>
              </w:tabs>
              <w:rPr>
                <w:rFonts w:ascii="黑体" w:hAnsi="黑体" w:eastAsia="黑体" w:cs="黑体"/>
                <w:bCs/>
                <w:sz w:val="21"/>
                <w:szCs w:val="21"/>
              </w:rPr>
            </w:pPr>
            <w:r>
              <w:rPr>
                <w:rFonts w:hint="eastAsia" w:ascii="黑体" w:hAnsi="黑体" w:eastAsia="黑体" w:cs="黑体"/>
                <w:bCs/>
                <w:sz w:val="21"/>
                <w:szCs w:val="21"/>
              </w:rPr>
              <w:t>供应商承诺</w:t>
            </w:r>
          </w:p>
        </w:tc>
        <w:tc>
          <w:tcPr>
            <w:tcW w:w="1243" w:type="dxa"/>
            <w:tcBorders>
              <w:tl2br w:val="nil"/>
              <w:tr2bl w:val="nil"/>
            </w:tcBorders>
            <w:vAlign w:val="center"/>
          </w:tcPr>
          <w:p w14:paraId="1FDDCAAE">
            <w:pPr>
              <w:pStyle w:val="45"/>
              <w:tabs>
                <w:tab w:val="left" w:pos="0"/>
              </w:tabs>
              <w:rPr>
                <w:rFonts w:ascii="黑体" w:hAnsi="黑体" w:eastAsia="黑体" w:cs="黑体"/>
                <w:bCs/>
                <w:sz w:val="21"/>
                <w:szCs w:val="21"/>
              </w:rPr>
            </w:pPr>
            <w:r>
              <w:rPr>
                <w:rFonts w:hint="eastAsia" w:ascii="黑体" w:hAnsi="黑体" w:eastAsia="黑体" w:cs="黑体"/>
                <w:bCs/>
                <w:sz w:val="21"/>
                <w:szCs w:val="21"/>
              </w:rPr>
              <w:t>响应/偏离</w:t>
            </w:r>
          </w:p>
          <w:p w14:paraId="1D6D56E6">
            <w:pPr>
              <w:pStyle w:val="45"/>
              <w:tabs>
                <w:tab w:val="left" w:pos="0"/>
              </w:tabs>
              <w:rPr>
                <w:rFonts w:ascii="黑体" w:hAnsi="黑体" w:eastAsia="黑体" w:cs="黑体"/>
                <w:bCs/>
                <w:sz w:val="21"/>
                <w:szCs w:val="21"/>
              </w:rPr>
            </w:pPr>
            <w:r>
              <w:rPr>
                <w:rFonts w:hint="eastAsia" w:ascii="黑体" w:hAnsi="黑体" w:eastAsia="黑体" w:cs="黑体"/>
                <w:bCs/>
                <w:sz w:val="21"/>
                <w:szCs w:val="21"/>
              </w:rPr>
              <w:t>说明</w:t>
            </w:r>
          </w:p>
        </w:tc>
      </w:tr>
      <w:tr w14:paraId="7816D87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0E03B1DF">
            <w:pPr>
              <w:pStyle w:val="48"/>
            </w:pPr>
            <w:r>
              <w:t>1</w:t>
            </w:r>
          </w:p>
        </w:tc>
        <w:tc>
          <w:tcPr>
            <w:tcW w:w="1916" w:type="dxa"/>
            <w:tcBorders>
              <w:tl2br w:val="nil"/>
              <w:tr2bl w:val="nil"/>
            </w:tcBorders>
            <w:vAlign w:val="center"/>
          </w:tcPr>
          <w:p w14:paraId="54D635B9">
            <w:pPr>
              <w:pStyle w:val="48"/>
            </w:pPr>
          </w:p>
        </w:tc>
        <w:tc>
          <w:tcPr>
            <w:tcW w:w="3302" w:type="dxa"/>
            <w:tcBorders>
              <w:tl2br w:val="nil"/>
              <w:tr2bl w:val="nil"/>
            </w:tcBorders>
            <w:vAlign w:val="center"/>
          </w:tcPr>
          <w:p w14:paraId="744AF977">
            <w:pPr>
              <w:pStyle w:val="48"/>
            </w:pPr>
          </w:p>
        </w:tc>
        <w:tc>
          <w:tcPr>
            <w:tcW w:w="2807" w:type="dxa"/>
            <w:tcBorders>
              <w:tl2br w:val="nil"/>
              <w:tr2bl w:val="nil"/>
            </w:tcBorders>
            <w:vAlign w:val="center"/>
          </w:tcPr>
          <w:p w14:paraId="7905ED18">
            <w:pPr>
              <w:pStyle w:val="48"/>
            </w:pPr>
          </w:p>
        </w:tc>
        <w:tc>
          <w:tcPr>
            <w:tcW w:w="1243" w:type="dxa"/>
            <w:tcBorders>
              <w:tl2br w:val="nil"/>
              <w:tr2bl w:val="nil"/>
            </w:tcBorders>
            <w:vAlign w:val="center"/>
          </w:tcPr>
          <w:p w14:paraId="7DC109AB">
            <w:pPr>
              <w:pStyle w:val="48"/>
            </w:pPr>
          </w:p>
        </w:tc>
      </w:tr>
      <w:tr w14:paraId="205A731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0974ED46">
            <w:pPr>
              <w:pStyle w:val="48"/>
            </w:pPr>
            <w:r>
              <w:t>2</w:t>
            </w:r>
          </w:p>
        </w:tc>
        <w:tc>
          <w:tcPr>
            <w:tcW w:w="1916" w:type="dxa"/>
            <w:tcBorders>
              <w:tl2br w:val="nil"/>
              <w:tr2bl w:val="nil"/>
            </w:tcBorders>
            <w:vAlign w:val="center"/>
          </w:tcPr>
          <w:p w14:paraId="48393644">
            <w:pPr>
              <w:pStyle w:val="48"/>
            </w:pPr>
          </w:p>
        </w:tc>
        <w:tc>
          <w:tcPr>
            <w:tcW w:w="3302" w:type="dxa"/>
            <w:tcBorders>
              <w:tl2br w:val="nil"/>
              <w:tr2bl w:val="nil"/>
            </w:tcBorders>
            <w:vAlign w:val="center"/>
          </w:tcPr>
          <w:p w14:paraId="6D1B91A6">
            <w:pPr>
              <w:pStyle w:val="48"/>
            </w:pPr>
          </w:p>
        </w:tc>
        <w:tc>
          <w:tcPr>
            <w:tcW w:w="2807" w:type="dxa"/>
            <w:tcBorders>
              <w:tl2br w:val="nil"/>
              <w:tr2bl w:val="nil"/>
            </w:tcBorders>
            <w:vAlign w:val="center"/>
          </w:tcPr>
          <w:p w14:paraId="225B4A37">
            <w:pPr>
              <w:pStyle w:val="48"/>
            </w:pPr>
          </w:p>
        </w:tc>
        <w:tc>
          <w:tcPr>
            <w:tcW w:w="1243" w:type="dxa"/>
            <w:tcBorders>
              <w:tl2br w:val="nil"/>
              <w:tr2bl w:val="nil"/>
            </w:tcBorders>
            <w:vAlign w:val="center"/>
          </w:tcPr>
          <w:p w14:paraId="7D64A04B">
            <w:pPr>
              <w:pStyle w:val="48"/>
            </w:pPr>
          </w:p>
        </w:tc>
      </w:tr>
      <w:tr w14:paraId="2FED6F2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22536867">
            <w:pPr>
              <w:pStyle w:val="48"/>
            </w:pPr>
            <w:r>
              <w:rPr>
                <w:rFonts w:hint="eastAsia"/>
              </w:rPr>
              <w:t>3</w:t>
            </w:r>
          </w:p>
        </w:tc>
        <w:tc>
          <w:tcPr>
            <w:tcW w:w="1916" w:type="dxa"/>
            <w:tcBorders>
              <w:tl2br w:val="nil"/>
              <w:tr2bl w:val="nil"/>
            </w:tcBorders>
            <w:vAlign w:val="center"/>
          </w:tcPr>
          <w:p w14:paraId="3630CEB7">
            <w:pPr>
              <w:pStyle w:val="48"/>
            </w:pPr>
          </w:p>
        </w:tc>
        <w:tc>
          <w:tcPr>
            <w:tcW w:w="3302" w:type="dxa"/>
            <w:tcBorders>
              <w:tl2br w:val="nil"/>
              <w:tr2bl w:val="nil"/>
            </w:tcBorders>
            <w:vAlign w:val="center"/>
          </w:tcPr>
          <w:p w14:paraId="7B8CC19E">
            <w:pPr>
              <w:pStyle w:val="48"/>
            </w:pPr>
          </w:p>
        </w:tc>
        <w:tc>
          <w:tcPr>
            <w:tcW w:w="2807" w:type="dxa"/>
            <w:tcBorders>
              <w:tl2br w:val="nil"/>
              <w:tr2bl w:val="nil"/>
            </w:tcBorders>
            <w:vAlign w:val="center"/>
          </w:tcPr>
          <w:p w14:paraId="26D023EB">
            <w:pPr>
              <w:pStyle w:val="48"/>
            </w:pPr>
          </w:p>
        </w:tc>
        <w:tc>
          <w:tcPr>
            <w:tcW w:w="1243" w:type="dxa"/>
            <w:tcBorders>
              <w:tl2br w:val="nil"/>
              <w:tr2bl w:val="nil"/>
            </w:tcBorders>
            <w:vAlign w:val="center"/>
          </w:tcPr>
          <w:p w14:paraId="72C48726">
            <w:pPr>
              <w:pStyle w:val="48"/>
            </w:pPr>
          </w:p>
        </w:tc>
      </w:tr>
      <w:tr w14:paraId="5238414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044C3D4B">
            <w:pPr>
              <w:pStyle w:val="48"/>
            </w:pPr>
            <w:r>
              <w:rPr>
                <w:rFonts w:hint="eastAsia"/>
              </w:rPr>
              <w:t>4</w:t>
            </w:r>
          </w:p>
        </w:tc>
        <w:tc>
          <w:tcPr>
            <w:tcW w:w="1916" w:type="dxa"/>
            <w:tcBorders>
              <w:tl2br w:val="nil"/>
              <w:tr2bl w:val="nil"/>
            </w:tcBorders>
            <w:vAlign w:val="center"/>
          </w:tcPr>
          <w:p w14:paraId="20569649">
            <w:pPr>
              <w:pStyle w:val="48"/>
            </w:pPr>
          </w:p>
        </w:tc>
        <w:tc>
          <w:tcPr>
            <w:tcW w:w="3302" w:type="dxa"/>
            <w:tcBorders>
              <w:tl2br w:val="nil"/>
              <w:tr2bl w:val="nil"/>
            </w:tcBorders>
            <w:vAlign w:val="center"/>
          </w:tcPr>
          <w:p w14:paraId="41A4B17D">
            <w:pPr>
              <w:pStyle w:val="48"/>
            </w:pPr>
          </w:p>
        </w:tc>
        <w:tc>
          <w:tcPr>
            <w:tcW w:w="2807" w:type="dxa"/>
            <w:tcBorders>
              <w:tl2br w:val="nil"/>
              <w:tr2bl w:val="nil"/>
            </w:tcBorders>
            <w:vAlign w:val="center"/>
          </w:tcPr>
          <w:p w14:paraId="443F3707">
            <w:pPr>
              <w:pStyle w:val="48"/>
            </w:pPr>
          </w:p>
        </w:tc>
        <w:tc>
          <w:tcPr>
            <w:tcW w:w="1243" w:type="dxa"/>
            <w:tcBorders>
              <w:tl2br w:val="nil"/>
              <w:tr2bl w:val="nil"/>
            </w:tcBorders>
            <w:vAlign w:val="center"/>
          </w:tcPr>
          <w:p w14:paraId="1098479C">
            <w:pPr>
              <w:pStyle w:val="48"/>
            </w:pPr>
          </w:p>
        </w:tc>
      </w:tr>
    </w:tbl>
    <w:p w14:paraId="101C6A3C">
      <w:pPr>
        <w:pStyle w:val="46"/>
        <w:spacing w:before="240"/>
        <w:ind w:firstLine="480"/>
      </w:pPr>
      <w:r>
        <w:rPr>
          <w:rFonts w:hint="eastAsia"/>
        </w:rPr>
        <w:t>注：</w:t>
      </w:r>
    </w:p>
    <w:p w14:paraId="4768B87A">
      <w:pPr>
        <w:pStyle w:val="46"/>
        <w:spacing w:before="240"/>
        <w:ind w:firstLine="480"/>
      </w:pPr>
      <w:r>
        <w:t>1．</w:t>
      </w:r>
      <w:r>
        <w:rPr>
          <w:rFonts w:hint="eastAsia"/>
        </w:rPr>
        <w:t>供应商应把谈判文件第三章项目需求中技术要求列入此表，按顺序逐项对照填写。</w:t>
      </w:r>
    </w:p>
    <w:p w14:paraId="51A2FC89">
      <w:pPr>
        <w:pStyle w:val="46"/>
        <w:spacing w:before="240"/>
        <w:ind w:firstLine="480"/>
      </w:pPr>
      <w:r>
        <w:t>2．</w:t>
      </w:r>
      <w:r>
        <w:rPr>
          <w:rFonts w:hint="eastAsia"/>
        </w:rPr>
        <w:t>供应商必须据实填写，不得虚假填写，否则将取消其报价或成交资格。</w:t>
      </w:r>
    </w:p>
    <w:p w14:paraId="527B88E9">
      <w:pPr>
        <w:pStyle w:val="46"/>
        <w:spacing w:before="240"/>
        <w:ind w:firstLine="482"/>
        <w:rPr>
          <w:b/>
          <w:bCs/>
        </w:rPr>
      </w:pPr>
    </w:p>
    <w:tbl>
      <w:tblPr>
        <w:tblStyle w:val="32"/>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2CD2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5A1DF1DD">
            <w:pPr>
              <w:pStyle w:val="46"/>
              <w:spacing w:before="240" w:line="240" w:lineRule="auto"/>
              <w:ind w:firstLine="0" w:firstLineChars="0"/>
              <w:jc w:val="distribute"/>
              <w:rPr>
                <w:bCs/>
              </w:rPr>
            </w:pPr>
            <w:r>
              <w:rPr>
                <w:rFonts w:hint="eastAsia"/>
                <w:bCs/>
              </w:rPr>
              <w:t>供应商名称（加盖公章）：</w:t>
            </w:r>
          </w:p>
        </w:tc>
        <w:tc>
          <w:tcPr>
            <w:tcW w:w="5309" w:type="dxa"/>
            <w:gridSpan w:val="3"/>
            <w:tcBorders>
              <w:top w:val="nil"/>
              <w:left w:val="nil"/>
              <w:bottom w:val="nil"/>
              <w:right w:val="nil"/>
            </w:tcBorders>
            <w:vAlign w:val="center"/>
          </w:tcPr>
          <w:p w14:paraId="0C9A55BB">
            <w:pPr>
              <w:pStyle w:val="46"/>
              <w:spacing w:before="240" w:line="540" w:lineRule="exact"/>
              <w:ind w:firstLine="480"/>
              <w:jc w:val="center"/>
            </w:pPr>
          </w:p>
        </w:tc>
      </w:tr>
      <w:tr w14:paraId="5849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50D8DCE0">
            <w:pPr>
              <w:pStyle w:val="46"/>
              <w:spacing w:before="240" w:line="540" w:lineRule="exact"/>
              <w:ind w:firstLine="0" w:firstLineChars="0"/>
            </w:pPr>
          </w:p>
        </w:tc>
        <w:tc>
          <w:tcPr>
            <w:tcW w:w="1672" w:type="dxa"/>
            <w:tcBorders>
              <w:top w:val="nil"/>
              <w:left w:val="nil"/>
              <w:bottom w:val="nil"/>
              <w:right w:val="nil"/>
            </w:tcBorders>
            <w:vAlign w:val="center"/>
          </w:tcPr>
          <w:p w14:paraId="517D2DC0">
            <w:pPr>
              <w:pStyle w:val="46"/>
              <w:spacing w:before="240" w:line="540" w:lineRule="exact"/>
              <w:ind w:firstLine="0" w:firstLineChars="0"/>
              <w:jc w:val="center"/>
            </w:pPr>
          </w:p>
        </w:tc>
        <w:tc>
          <w:tcPr>
            <w:tcW w:w="1157" w:type="dxa"/>
            <w:tcBorders>
              <w:top w:val="nil"/>
              <w:left w:val="nil"/>
              <w:bottom w:val="nil"/>
              <w:right w:val="nil"/>
            </w:tcBorders>
            <w:vAlign w:val="center"/>
          </w:tcPr>
          <w:p w14:paraId="72E8ED30">
            <w:pPr>
              <w:pStyle w:val="46"/>
              <w:spacing w:before="240" w:line="240" w:lineRule="auto"/>
              <w:ind w:firstLine="0" w:firstLineChars="0"/>
              <w:jc w:val="distribute"/>
            </w:pPr>
            <w:r>
              <w:rPr>
                <w:rFonts w:hint="eastAsia"/>
              </w:rPr>
              <w:t>日  期：</w:t>
            </w:r>
          </w:p>
        </w:tc>
        <w:tc>
          <w:tcPr>
            <w:tcW w:w="2480" w:type="dxa"/>
            <w:tcBorders>
              <w:top w:val="nil"/>
              <w:left w:val="nil"/>
              <w:bottom w:val="nil"/>
              <w:right w:val="nil"/>
            </w:tcBorders>
            <w:vAlign w:val="center"/>
          </w:tcPr>
          <w:p w14:paraId="174E6D20">
            <w:pPr>
              <w:pStyle w:val="46"/>
              <w:spacing w:before="240" w:line="240" w:lineRule="auto"/>
              <w:ind w:firstLine="0" w:firstLineChars="0"/>
              <w:jc w:val="right"/>
            </w:pPr>
            <w:r>
              <w:rPr>
                <w:rFonts w:hint="eastAsia"/>
              </w:rPr>
              <w:t>年   月   日</w:t>
            </w:r>
          </w:p>
        </w:tc>
      </w:tr>
    </w:tbl>
    <w:p w14:paraId="6A3E2AE1"/>
    <w:p w14:paraId="693DD406"/>
    <w:p w14:paraId="7EF9A869">
      <w:pPr>
        <w:pStyle w:val="7"/>
      </w:pPr>
    </w:p>
    <w:p w14:paraId="0AC2D6D1"/>
    <w:p w14:paraId="0A98802A"/>
    <w:p w14:paraId="06ED87B2">
      <w:pPr>
        <w:pStyle w:val="39"/>
      </w:pPr>
    </w:p>
    <w:p w14:paraId="0B7E9B03">
      <w:pPr>
        <w:pStyle w:val="39"/>
      </w:pPr>
    </w:p>
    <w:p w14:paraId="45CAF235">
      <w:pPr>
        <w:pStyle w:val="39"/>
      </w:pPr>
    </w:p>
    <w:p w14:paraId="76158C82">
      <w:pPr>
        <w:pStyle w:val="39"/>
      </w:pPr>
    </w:p>
    <w:p w14:paraId="7DE8D28A">
      <w:pPr>
        <w:pStyle w:val="39"/>
      </w:pPr>
    </w:p>
    <w:p w14:paraId="7382D92C">
      <w:pPr>
        <w:pStyle w:val="39"/>
      </w:pPr>
    </w:p>
    <w:p w14:paraId="7BE74B1B">
      <w:pPr>
        <w:pStyle w:val="39"/>
      </w:pPr>
    </w:p>
    <w:p w14:paraId="5FFE60ED">
      <w:pPr>
        <w:pStyle w:val="7"/>
        <w:sectPr>
          <w:headerReference r:id="rId8" w:type="default"/>
          <w:footerReference r:id="rId9" w:type="default"/>
          <w:pgSz w:w="11910" w:h="16840"/>
          <w:pgMar w:top="1417" w:right="1003" w:bottom="1701" w:left="1003" w:header="1134" w:footer="680" w:gutter="0"/>
          <w:cols w:space="720" w:num="1"/>
        </w:sectPr>
      </w:pPr>
    </w:p>
    <w:p w14:paraId="3026B948">
      <w:pPr>
        <w:pStyle w:val="7"/>
      </w:pPr>
      <w:r>
        <w:rPr>
          <w:rFonts w:hint="eastAsia"/>
        </w:rPr>
        <w:t>附件5-3</w:t>
      </w:r>
    </w:p>
    <w:p w14:paraId="07A762CE">
      <w:pPr>
        <w:pStyle w:val="39"/>
        <w:ind w:firstLine="640"/>
        <w:jc w:val="center"/>
        <w:rPr>
          <w:rFonts w:asciiTheme="minorEastAsia" w:hAnsiTheme="minorEastAsia" w:eastAsiaTheme="minorEastAsia" w:cstheme="minorEastAsia"/>
          <w:b/>
          <w:bCs/>
          <w:sz w:val="32"/>
          <w:szCs w:val="32"/>
        </w:rPr>
      </w:pPr>
    </w:p>
    <w:p w14:paraId="2BFCF87F">
      <w:pPr>
        <w:adjustRightInd w:val="0"/>
        <w:snapToGrid w:val="0"/>
        <w:spacing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715406DD">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采购计划编号/委托代理编号：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项目名称：</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2054A259">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包号：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包名称：</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tbl>
      <w:tblPr>
        <w:tblStyle w:val="31"/>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6133C7DE">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6884A74C">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27551C11">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规格型号</w:t>
            </w:r>
          </w:p>
          <w:p w14:paraId="4E4E570B">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（或项目特征描述</w:t>
            </w:r>
            <w:r>
              <w:rPr>
                <w:rFonts w:ascii="宋体" w:hAnsi="宋体" w:eastAsia="宋体" w:cs="Times New Roman"/>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FC294FA">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品牌/产地</w:t>
            </w:r>
          </w:p>
        </w:tc>
        <w:tc>
          <w:tcPr>
            <w:tcW w:w="1092" w:type="dxa"/>
            <w:vMerge w:val="restart"/>
            <w:tcBorders>
              <w:top w:val="double" w:color="auto" w:sz="4" w:space="0"/>
              <w:left w:val="single" w:color="auto" w:sz="6" w:space="0"/>
              <w:right w:val="single" w:color="auto" w:sz="4" w:space="0"/>
            </w:tcBorders>
            <w:vAlign w:val="center"/>
          </w:tcPr>
          <w:p w14:paraId="0B707D6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Times New Roman"/>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597F90A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3C7D2799">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备注</w:t>
            </w:r>
          </w:p>
        </w:tc>
      </w:tr>
      <w:tr w14:paraId="179C1C44">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tcPr>
          <w:p w14:paraId="0DE0557E">
            <w:pPr>
              <w:autoSpaceDE w:val="0"/>
              <w:autoSpaceDN w:val="0"/>
              <w:adjustRightInd w:val="0"/>
              <w:snapToGrid w:val="0"/>
              <w:spacing w:line="360" w:lineRule="auto"/>
              <w:ind w:left="352" w:right="-20"/>
              <w:jc w:val="left"/>
              <w:rPr>
                <w:rFonts w:ascii="宋体" w:hAnsi="宋体" w:eastAsia="宋体" w:cs="Times New Roman"/>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73E639B">
            <w:pPr>
              <w:autoSpaceDE w:val="0"/>
              <w:autoSpaceDN w:val="0"/>
              <w:adjustRightInd w:val="0"/>
              <w:snapToGrid w:val="0"/>
              <w:spacing w:line="360" w:lineRule="auto"/>
              <w:ind w:right="-20"/>
              <w:jc w:val="center"/>
              <w:rPr>
                <w:rFonts w:ascii="宋体" w:hAnsi="宋体" w:eastAsia="宋体" w:cs="Times New Roman"/>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60E2BB1">
            <w:pPr>
              <w:autoSpaceDE w:val="0"/>
              <w:autoSpaceDN w:val="0"/>
              <w:adjustRightInd w:val="0"/>
              <w:snapToGrid w:val="0"/>
              <w:spacing w:line="360" w:lineRule="auto"/>
              <w:ind w:right="-20"/>
              <w:jc w:val="center"/>
              <w:rPr>
                <w:rFonts w:ascii="宋体" w:hAnsi="宋体" w:eastAsia="宋体" w:cs="Times New Roman"/>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A68356E">
            <w:pPr>
              <w:autoSpaceDE w:val="0"/>
              <w:autoSpaceDN w:val="0"/>
              <w:adjustRightInd w:val="0"/>
              <w:snapToGrid w:val="0"/>
              <w:spacing w:line="360" w:lineRule="auto"/>
              <w:ind w:right="-20"/>
              <w:jc w:val="center"/>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1C468CD3">
            <w:pPr>
              <w:autoSpaceDE w:val="0"/>
              <w:autoSpaceDN w:val="0"/>
              <w:adjustRightInd w:val="0"/>
              <w:snapToGrid w:val="0"/>
              <w:spacing w:line="360" w:lineRule="auto"/>
              <w:ind w:right="-20"/>
              <w:jc w:val="center"/>
              <w:rPr>
                <w:rFonts w:ascii="宋体" w:hAnsi="宋体" w:eastAsia="宋体" w:cs="Times New Roman"/>
                <w:kern w:val="0"/>
                <w:szCs w:val="21"/>
              </w:rPr>
            </w:pPr>
            <w:r>
              <w:rPr>
                <w:rFonts w:hint="eastAsia" w:ascii="宋体" w:hAnsi="宋体" w:eastAsia="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449D8BF2">
            <w:pPr>
              <w:autoSpaceDE w:val="0"/>
              <w:autoSpaceDN w:val="0"/>
              <w:adjustRightInd w:val="0"/>
              <w:snapToGrid w:val="0"/>
              <w:spacing w:line="360" w:lineRule="auto"/>
              <w:ind w:left="70" w:right="-20"/>
              <w:jc w:val="center"/>
              <w:rPr>
                <w:rFonts w:ascii="宋体" w:hAnsi="宋体" w:eastAsia="宋体" w:cs="Times New Roman"/>
                <w:kern w:val="0"/>
                <w:szCs w:val="21"/>
              </w:rPr>
            </w:pPr>
            <w:r>
              <w:rPr>
                <w:rFonts w:hint="eastAsia" w:ascii="宋体" w:hAnsi="宋体" w:eastAsia="宋体" w:cs="Times New Roman"/>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FAEDABF">
            <w:pPr>
              <w:autoSpaceDE w:val="0"/>
              <w:autoSpaceDN w:val="0"/>
              <w:adjustRightInd w:val="0"/>
              <w:snapToGrid w:val="0"/>
              <w:spacing w:line="360" w:lineRule="auto"/>
              <w:ind w:left="422" w:right="-20"/>
              <w:jc w:val="left"/>
              <w:rPr>
                <w:rFonts w:ascii="宋体" w:hAnsi="宋体" w:eastAsia="宋体" w:cs="Times New Roman"/>
                <w:kern w:val="0"/>
                <w:szCs w:val="21"/>
              </w:rPr>
            </w:pPr>
          </w:p>
        </w:tc>
      </w:tr>
      <w:tr w14:paraId="0774A274">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18D740BB">
            <w:pPr>
              <w:jc w:val="center"/>
              <w:rPr>
                <w:rFonts w:ascii="宋体" w:hAnsi="宋体" w:eastAsia="宋体" w:cs="宋体"/>
                <w:szCs w:val="24"/>
              </w:rPr>
            </w:pPr>
            <w:r>
              <w:rPr>
                <w:rFonts w:hint="eastAsia" w:ascii="宋体" w:hAnsi="宋体" w:eastAsia="宋体" w:cs="宋体"/>
                <w:szCs w:val="24"/>
              </w:rPr>
              <w:t>1</w:t>
            </w:r>
          </w:p>
        </w:tc>
        <w:tc>
          <w:tcPr>
            <w:tcW w:w="1383" w:type="dxa"/>
            <w:tcBorders>
              <w:top w:val="single" w:color="auto" w:sz="6" w:space="0"/>
              <w:left w:val="single" w:color="auto" w:sz="6" w:space="0"/>
              <w:bottom w:val="single" w:color="auto" w:sz="6" w:space="0"/>
              <w:right w:val="single" w:color="auto" w:sz="6" w:space="0"/>
            </w:tcBorders>
            <w:vAlign w:val="center"/>
          </w:tcPr>
          <w:p w14:paraId="1969A975">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E786EB9">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F6D8DE0">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5054291">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5872B7B">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21D95BB">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133D635">
            <w:pPr>
              <w:autoSpaceDE w:val="0"/>
              <w:autoSpaceDN w:val="0"/>
              <w:adjustRightInd w:val="0"/>
              <w:snapToGrid w:val="0"/>
              <w:spacing w:line="360" w:lineRule="auto"/>
              <w:jc w:val="left"/>
              <w:rPr>
                <w:rFonts w:ascii="宋体" w:hAnsi="宋体" w:eastAsia="宋体" w:cs="Times New Roman"/>
                <w:kern w:val="0"/>
                <w:szCs w:val="21"/>
              </w:rPr>
            </w:pPr>
          </w:p>
        </w:tc>
      </w:tr>
      <w:tr w14:paraId="7A85A5C7">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C97C04D">
            <w:pPr>
              <w:jc w:val="center"/>
              <w:rPr>
                <w:rFonts w:ascii="宋体" w:hAnsi="宋体" w:eastAsia="宋体" w:cs="宋体"/>
                <w:szCs w:val="24"/>
              </w:rPr>
            </w:pPr>
            <w:r>
              <w:rPr>
                <w:rFonts w:hint="eastAsia" w:ascii="宋体" w:hAnsi="宋体" w:eastAsia="宋体" w:cs="宋体"/>
                <w:szCs w:val="24"/>
              </w:rPr>
              <w:t>2</w:t>
            </w:r>
          </w:p>
        </w:tc>
        <w:tc>
          <w:tcPr>
            <w:tcW w:w="1383" w:type="dxa"/>
            <w:tcBorders>
              <w:top w:val="single" w:color="auto" w:sz="6" w:space="0"/>
              <w:left w:val="single" w:color="auto" w:sz="6" w:space="0"/>
              <w:bottom w:val="single" w:color="auto" w:sz="6" w:space="0"/>
              <w:right w:val="single" w:color="auto" w:sz="6" w:space="0"/>
            </w:tcBorders>
            <w:vAlign w:val="center"/>
          </w:tcPr>
          <w:p w14:paraId="1E73E52C">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518D16">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6B20744">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8AA6104">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0251EA0">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A8F6589">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79D3FD">
            <w:pPr>
              <w:autoSpaceDE w:val="0"/>
              <w:autoSpaceDN w:val="0"/>
              <w:adjustRightInd w:val="0"/>
              <w:snapToGrid w:val="0"/>
              <w:spacing w:line="360" w:lineRule="auto"/>
              <w:jc w:val="left"/>
              <w:rPr>
                <w:rFonts w:ascii="宋体" w:hAnsi="宋体" w:eastAsia="宋体" w:cs="Times New Roman"/>
                <w:kern w:val="0"/>
                <w:szCs w:val="21"/>
              </w:rPr>
            </w:pPr>
          </w:p>
        </w:tc>
      </w:tr>
      <w:tr w14:paraId="09C68D3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69830477">
            <w:pPr>
              <w:jc w:val="center"/>
              <w:rPr>
                <w:rFonts w:ascii="宋体" w:hAnsi="宋体" w:eastAsia="宋体" w:cs="宋体"/>
                <w:szCs w:val="24"/>
              </w:rPr>
            </w:pPr>
            <w:r>
              <w:rPr>
                <w:rFonts w:hint="eastAsia" w:ascii="宋体" w:hAnsi="宋体" w:eastAsia="宋体" w:cs="宋体"/>
                <w:szCs w:val="24"/>
              </w:rPr>
              <w:t>3</w:t>
            </w:r>
          </w:p>
        </w:tc>
        <w:tc>
          <w:tcPr>
            <w:tcW w:w="1383" w:type="dxa"/>
            <w:tcBorders>
              <w:top w:val="single" w:color="auto" w:sz="6" w:space="0"/>
              <w:left w:val="single" w:color="auto" w:sz="6" w:space="0"/>
              <w:bottom w:val="single" w:color="auto" w:sz="6" w:space="0"/>
              <w:right w:val="single" w:color="auto" w:sz="6" w:space="0"/>
            </w:tcBorders>
            <w:vAlign w:val="center"/>
          </w:tcPr>
          <w:p w14:paraId="00453E6F">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43954E7">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BC74F54">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19CDB9A">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39BDAF89">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22A035E">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C4695F1">
            <w:pPr>
              <w:autoSpaceDE w:val="0"/>
              <w:autoSpaceDN w:val="0"/>
              <w:adjustRightInd w:val="0"/>
              <w:snapToGrid w:val="0"/>
              <w:spacing w:line="360" w:lineRule="auto"/>
              <w:jc w:val="left"/>
              <w:rPr>
                <w:rFonts w:ascii="宋体" w:hAnsi="宋体" w:eastAsia="宋体" w:cs="Times New Roman"/>
                <w:kern w:val="0"/>
                <w:szCs w:val="21"/>
              </w:rPr>
            </w:pPr>
          </w:p>
        </w:tc>
      </w:tr>
      <w:tr w14:paraId="006E3EC5">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6B6D412">
            <w:pPr>
              <w:jc w:val="center"/>
              <w:rPr>
                <w:rFonts w:ascii="宋体" w:hAnsi="宋体" w:eastAsia="宋体" w:cs="宋体"/>
                <w:szCs w:val="24"/>
              </w:rPr>
            </w:pPr>
            <w:r>
              <w:rPr>
                <w:rFonts w:hint="eastAsia" w:ascii="宋体" w:hAnsi="宋体" w:eastAsia="宋体" w:cs="宋体"/>
                <w:szCs w:val="24"/>
              </w:rPr>
              <w:t>4</w:t>
            </w:r>
          </w:p>
        </w:tc>
        <w:tc>
          <w:tcPr>
            <w:tcW w:w="1383" w:type="dxa"/>
            <w:tcBorders>
              <w:top w:val="single" w:color="auto" w:sz="6" w:space="0"/>
              <w:left w:val="single" w:color="auto" w:sz="6" w:space="0"/>
              <w:bottom w:val="single" w:color="auto" w:sz="6" w:space="0"/>
              <w:right w:val="single" w:color="auto" w:sz="6" w:space="0"/>
            </w:tcBorders>
            <w:vAlign w:val="center"/>
          </w:tcPr>
          <w:p w14:paraId="145203F9">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B43D5EF">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B52010B">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BE836CD">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6E580F0">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D395D03">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690E0D">
            <w:pPr>
              <w:autoSpaceDE w:val="0"/>
              <w:autoSpaceDN w:val="0"/>
              <w:adjustRightInd w:val="0"/>
              <w:snapToGrid w:val="0"/>
              <w:spacing w:line="360" w:lineRule="auto"/>
              <w:jc w:val="left"/>
              <w:rPr>
                <w:rFonts w:ascii="宋体" w:hAnsi="宋体" w:eastAsia="宋体" w:cs="Times New Roman"/>
                <w:kern w:val="0"/>
                <w:szCs w:val="21"/>
              </w:rPr>
            </w:pPr>
          </w:p>
        </w:tc>
      </w:tr>
      <w:tr w14:paraId="2A7D7CCC">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23BA5D9">
            <w:pPr>
              <w:jc w:val="center"/>
              <w:rPr>
                <w:rFonts w:ascii="宋体" w:hAnsi="宋体" w:eastAsia="宋体" w:cs="宋体"/>
                <w:szCs w:val="24"/>
              </w:rPr>
            </w:pPr>
            <w:r>
              <w:rPr>
                <w:rFonts w:hint="eastAsia" w:ascii="宋体" w:hAnsi="宋体" w:eastAsia="宋体" w:cs="宋体"/>
                <w:szCs w:val="24"/>
              </w:rPr>
              <w:t>5</w:t>
            </w:r>
          </w:p>
        </w:tc>
        <w:tc>
          <w:tcPr>
            <w:tcW w:w="1383" w:type="dxa"/>
            <w:tcBorders>
              <w:top w:val="single" w:color="auto" w:sz="6" w:space="0"/>
              <w:left w:val="single" w:color="auto" w:sz="6" w:space="0"/>
              <w:bottom w:val="single" w:color="auto" w:sz="6" w:space="0"/>
              <w:right w:val="single" w:color="auto" w:sz="6" w:space="0"/>
            </w:tcBorders>
            <w:vAlign w:val="center"/>
          </w:tcPr>
          <w:p w14:paraId="0317ADB7">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25F27A3">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E72DD28">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156F7BC">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2D2115C">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F75FA47">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99650A7">
            <w:pPr>
              <w:autoSpaceDE w:val="0"/>
              <w:autoSpaceDN w:val="0"/>
              <w:adjustRightInd w:val="0"/>
              <w:snapToGrid w:val="0"/>
              <w:spacing w:line="360" w:lineRule="auto"/>
              <w:jc w:val="left"/>
              <w:rPr>
                <w:rFonts w:ascii="宋体" w:hAnsi="宋体" w:eastAsia="宋体" w:cs="Times New Roman"/>
                <w:kern w:val="0"/>
                <w:szCs w:val="21"/>
              </w:rPr>
            </w:pPr>
          </w:p>
        </w:tc>
      </w:tr>
      <w:tr w14:paraId="1C49BEFC">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1E3342DE">
            <w:pPr>
              <w:jc w:val="center"/>
              <w:rPr>
                <w:rFonts w:ascii="Times New Roman" w:hAnsi="Times New Roman" w:eastAsia="宋体" w:cs="Times New Roman"/>
                <w:szCs w:val="24"/>
              </w:rPr>
            </w:pPr>
            <w:r>
              <w:rPr>
                <w:rFonts w:ascii="Times New Roman" w:hAnsi="Times New Roman" w:eastAsia="宋体" w:cs="Times New Roman"/>
                <w:szCs w:val="24"/>
              </w:rPr>
              <w:t>…</w:t>
            </w:r>
          </w:p>
        </w:tc>
        <w:tc>
          <w:tcPr>
            <w:tcW w:w="1383" w:type="dxa"/>
            <w:tcBorders>
              <w:top w:val="single" w:color="auto" w:sz="6" w:space="0"/>
              <w:left w:val="single" w:color="auto" w:sz="6" w:space="0"/>
              <w:bottom w:val="single" w:color="auto" w:sz="6" w:space="0"/>
              <w:right w:val="single" w:color="auto" w:sz="6" w:space="0"/>
            </w:tcBorders>
          </w:tcPr>
          <w:p w14:paraId="6AA66D9D">
            <w:pPr>
              <w:autoSpaceDE w:val="0"/>
              <w:autoSpaceDN w:val="0"/>
              <w:adjustRightInd w:val="0"/>
              <w:snapToGrid w:val="0"/>
              <w:spacing w:line="360" w:lineRule="auto"/>
              <w:ind w:left="527" w:right="507"/>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373FB7E">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B1F69B">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5D1CA45">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5CB018D">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2FDDA9D">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2C6E4B9">
            <w:pPr>
              <w:autoSpaceDE w:val="0"/>
              <w:autoSpaceDN w:val="0"/>
              <w:adjustRightInd w:val="0"/>
              <w:snapToGrid w:val="0"/>
              <w:spacing w:line="360" w:lineRule="auto"/>
              <w:jc w:val="left"/>
              <w:rPr>
                <w:rFonts w:ascii="宋体" w:hAnsi="宋体" w:eastAsia="宋体" w:cs="Times New Roman"/>
                <w:kern w:val="0"/>
                <w:szCs w:val="21"/>
              </w:rPr>
            </w:pPr>
          </w:p>
        </w:tc>
      </w:tr>
      <w:tr w14:paraId="1BF4DBE5">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44D4B993">
            <w:pPr>
              <w:autoSpaceDE w:val="0"/>
              <w:autoSpaceDN w:val="0"/>
              <w:adjustRightInd w:val="0"/>
              <w:snapToGrid w:val="0"/>
              <w:spacing w:line="360" w:lineRule="auto"/>
              <w:jc w:val="center"/>
              <w:rPr>
                <w:rFonts w:ascii="宋体" w:hAnsi="宋体" w:eastAsia="宋体" w:cs="Times New Roman"/>
                <w:kern w:val="0"/>
                <w:szCs w:val="21"/>
              </w:rPr>
            </w:pPr>
            <w:r>
              <w:rPr>
                <w:rFonts w:hint="eastAsia" w:ascii="宋体" w:hAnsi="宋体" w:eastAsia="宋体" w:cs="微软雅黑"/>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073D8E31">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double" w:color="auto" w:sz="4" w:space="0"/>
              <w:right w:val="double" w:color="auto" w:sz="4" w:space="0"/>
            </w:tcBorders>
          </w:tcPr>
          <w:p w14:paraId="6F804413">
            <w:pPr>
              <w:autoSpaceDE w:val="0"/>
              <w:autoSpaceDN w:val="0"/>
              <w:adjustRightInd w:val="0"/>
              <w:snapToGrid w:val="0"/>
              <w:spacing w:line="360" w:lineRule="auto"/>
              <w:jc w:val="left"/>
              <w:rPr>
                <w:rFonts w:ascii="宋体" w:hAnsi="宋体" w:eastAsia="宋体" w:cs="Times New Roman"/>
                <w:kern w:val="0"/>
                <w:szCs w:val="21"/>
              </w:rPr>
            </w:pPr>
          </w:p>
        </w:tc>
      </w:tr>
    </w:tbl>
    <w:p w14:paraId="623685A6">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备注：</w:t>
      </w:r>
    </w:p>
    <w:p w14:paraId="4FCA988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szCs w:val="21"/>
        </w:rPr>
        <w:t>本表应对应</w:t>
      </w:r>
      <w:r>
        <w:rPr>
          <w:rFonts w:hint="eastAsia" w:ascii="宋体" w:hAnsi="宋体" w:eastAsia="宋体" w:cs="Times New Roman"/>
          <w:szCs w:val="21"/>
        </w:rPr>
        <w:t>“</w:t>
      </w:r>
      <w:r>
        <w:rPr>
          <w:rFonts w:hint="eastAsia" w:ascii="宋体" w:hAnsi="宋体" w:eastAsia="宋体" w:cs="Times New Roman"/>
          <w:b/>
          <w:szCs w:val="21"/>
        </w:rPr>
        <w:t>开标一览表</w:t>
      </w:r>
      <w:r>
        <w:rPr>
          <w:rFonts w:hint="eastAsia" w:ascii="宋体" w:hAnsi="宋体" w:eastAsia="宋体" w:cs="Times New Roman"/>
          <w:szCs w:val="21"/>
        </w:rPr>
        <w:t>”</w:t>
      </w:r>
      <w:r>
        <w:rPr>
          <w:rFonts w:hint="eastAsia" w:ascii="宋体" w:hAnsi="宋体" w:eastAsia="宋体" w:cs="Times New Roman"/>
          <w:b/>
          <w:szCs w:val="21"/>
        </w:rPr>
        <w:t>，按包填写</w:t>
      </w:r>
      <w:r>
        <w:rPr>
          <w:rFonts w:hint="eastAsia" w:ascii="宋体" w:hAnsi="宋体" w:eastAsia="宋体" w:cs="Times New Roman"/>
          <w:szCs w:val="21"/>
        </w:rPr>
        <w:t>。投标人如果不提供分项报价明细表，其</w:t>
      </w:r>
      <w:r>
        <w:rPr>
          <w:rFonts w:hint="eastAsia" w:ascii="宋体" w:hAnsi="宋体" w:eastAsia="宋体" w:cs="Times New Roman"/>
          <w:b/>
          <w:szCs w:val="21"/>
        </w:rPr>
        <w:t>投标无效</w:t>
      </w:r>
      <w:r>
        <w:rPr>
          <w:rFonts w:hint="eastAsia" w:ascii="宋体" w:hAnsi="宋体" w:eastAsia="宋体" w:cs="Times New Roman"/>
          <w:szCs w:val="21"/>
        </w:rPr>
        <w:t>。</w:t>
      </w:r>
    </w:p>
    <w:p w14:paraId="33139DAC">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（2）不得填写“免费”或“赠予”，也不得进行“零”报价，否则</w:t>
      </w:r>
      <w:r>
        <w:rPr>
          <w:rFonts w:hint="eastAsia" w:ascii="宋体" w:hAnsi="宋体" w:eastAsia="宋体" w:cs="Times New Roman"/>
          <w:b/>
          <w:szCs w:val="21"/>
        </w:rPr>
        <w:t>投标无效</w:t>
      </w:r>
      <w:r>
        <w:rPr>
          <w:rFonts w:hint="eastAsia" w:ascii="宋体" w:hAnsi="宋体" w:eastAsia="宋体" w:cs="Times New Roman"/>
          <w:szCs w:val="21"/>
        </w:rPr>
        <w:t>。</w:t>
      </w:r>
    </w:p>
    <w:p w14:paraId="25CAA2F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（3）如果开标一览表内容与本表内容不一致的，以开标一览表内容为准。</w:t>
      </w:r>
    </w:p>
    <w:p w14:paraId="15446C0B">
      <w:pPr>
        <w:adjustRightInd w:val="0"/>
        <w:snapToGrid w:val="0"/>
        <w:spacing w:line="360" w:lineRule="auto"/>
        <w:rPr>
          <w:rFonts w:ascii="宋体" w:hAnsi="宋体" w:eastAsia="宋体" w:cs="Times New Roman"/>
          <w:szCs w:val="21"/>
        </w:rPr>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2959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7BF3DC71">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bCs/>
                <w:sz w:val="24"/>
              </w:rPr>
              <w:t>投标人名称（单位盖章）：</w:t>
            </w:r>
          </w:p>
        </w:tc>
        <w:tc>
          <w:tcPr>
            <w:tcW w:w="5913" w:type="dxa"/>
            <w:gridSpan w:val="3"/>
            <w:tcBorders>
              <w:top w:val="nil"/>
              <w:left w:val="nil"/>
              <w:bottom w:val="nil"/>
              <w:right w:val="nil"/>
            </w:tcBorders>
            <w:vAlign w:val="center"/>
          </w:tcPr>
          <w:p w14:paraId="79F6E85F">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2B05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4A7DC6C">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法定代表人（单位负责人）</w:t>
            </w:r>
          </w:p>
        </w:tc>
        <w:tc>
          <w:tcPr>
            <w:tcW w:w="5913" w:type="dxa"/>
            <w:gridSpan w:val="3"/>
            <w:tcBorders>
              <w:top w:val="nil"/>
              <w:left w:val="nil"/>
              <w:bottom w:val="nil"/>
              <w:right w:val="nil"/>
            </w:tcBorders>
            <w:vAlign w:val="center"/>
          </w:tcPr>
          <w:p w14:paraId="2EE57E7D">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6739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7ABF7158">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或其授权的代理人（签字或盖章）：</w:t>
            </w:r>
          </w:p>
        </w:tc>
        <w:tc>
          <w:tcPr>
            <w:tcW w:w="5913" w:type="dxa"/>
            <w:gridSpan w:val="3"/>
            <w:tcBorders>
              <w:top w:val="nil"/>
              <w:left w:val="nil"/>
              <w:bottom w:val="nil"/>
              <w:right w:val="nil"/>
            </w:tcBorders>
            <w:vAlign w:val="center"/>
          </w:tcPr>
          <w:p w14:paraId="250D0C5C">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7B48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78DF54B9">
            <w:pPr>
              <w:adjustRightInd w:val="0"/>
              <w:snapToGrid w:val="0"/>
              <w:spacing w:before="240" w:beforeLines="100" w:line="540" w:lineRule="exact"/>
              <w:rPr>
                <w:rFonts w:ascii="Times New Roman" w:hAnsi="Times New Roman" w:eastAsia="宋体" w:cs="Times New Roman"/>
                <w:sz w:val="24"/>
              </w:rPr>
            </w:pPr>
          </w:p>
        </w:tc>
        <w:tc>
          <w:tcPr>
            <w:tcW w:w="2151" w:type="dxa"/>
            <w:tcBorders>
              <w:top w:val="nil"/>
              <w:left w:val="nil"/>
              <w:bottom w:val="nil"/>
              <w:right w:val="nil"/>
            </w:tcBorders>
            <w:vAlign w:val="center"/>
          </w:tcPr>
          <w:p w14:paraId="4780CFE0">
            <w:pPr>
              <w:adjustRightInd w:val="0"/>
              <w:snapToGrid w:val="0"/>
              <w:spacing w:before="240" w:beforeLines="100" w:line="540" w:lineRule="exact"/>
              <w:jc w:val="center"/>
              <w:rPr>
                <w:rFonts w:ascii="Times New Roman" w:hAnsi="Times New Roman" w:eastAsia="宋体" w:cs="Times New Roman"/>
                <w:sz w:val="24"/>
              </w:rPr>
            </w:pPr>
          </w:p>
        </w:tc>
        <w:tc>
          <w:tcPr>
            <w:tcW w:w="1180" w:type="dxa"/>
            <w:tcBorders>
              <w:top w:val="nil"/>
              <w:left w:val="nil"/>
              <w:bottom w:val="nil"/>
              <w:right w:val="nil"/>
            </w:tcBorders>
            <w:vAlign w:val="center"/>
          </w:tcPr>
          <w:p w14:paraId="7398E63D">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日   期：</w:t>
            </w:r>
          </w:p>
        </w:tc>
        <w:tc>
          <w:tcPr>
            <w:tcW w:w="2582" w:type="dxa"/>
            <w:tcBorders>
              <w:top w:val="nil"/>
              <w:left w:val="nil"/>
              <w:bottom w:val="nil"/>
              <w:right w:val="nil"/>
            </w:tcBorders>
            <w:vAlign w:val="center"/>
          </w:tcPr>
          <w:p w14:paraId="3412B487">
            <w:pPr>
              <w:adjustRightInd w:val="0"/>
              <w:snapToGrid w:val="0"/>
              <w:spacing w:before="100"/>
              <w:jc w:val="right"/>
              <w:rPr>
                <w:rFonts w:ascii="Times New Roman" w:hAnsi="Times New Roman" w:eastAsia="宋体" w:cs="Times New Roman"/>
                <w:sz w:val="24"/>
              </w:rPr>
            </w:pPr>
            <w:r>
              <w:rPr>
                <w:rFonts w:hint="eastAsia" w:ascii="Times New Roman" w:hAnsi="Times New Roman" w:eastAsia="宋体" w:cs="Times New Roman"/>
                <w:sz w:val="24"/>
              </w:rPr>
              <w:t>年   月   日</w:t>
            </w:r>
          </w:p>
        </w:tc>
      </w:tr>
    </w:tbl>
    <w:p w14:paraId="068103EE">
      <w:r>
        <w:rPr>
          <w:rFonts w:hint="eastAsia"/>
        </w:rPr>
        <w:br w:type="page"/>
      </w:r>
    </w:p>
    <w:p w14:paraId="4A10B723">
      <w:pPr>
        <w:pStyle w:val="39"/>
        <w:ind w:firstLine="640"/>
        <w:jc w:val="center"/>
        <w:rPr>
          <w:rFonts w:asciiTheme="minorEastAsia" w:hAnsiTheme="minorEastAsia" w:eastAsiaTheme="minorEastAsia" w:cstheme="minorEastAsia"/>
          <w:b/>
          <w:bCs/>
          <w:sz w:val="32"/>
          <w:szCs w:val="32"/>
        </w:rPr>
        <w:sectPr>
          <w:footerReference r:id="rId10" w:type="default"/>
          <w:pgSz w:w="11910" w:h="16840"/>
          <w:pgMar w:top="1417" w:right="1003" w:bottom="1701" w:left="1003" w:header="1134" w:footer="680" w:gutter="0"/>
          <w:cols w:space="720" w:num="1"/>
        </w:sectPr>
      </w:pPr>
    </w:p>
    <w:p w14:paraId="22865248">
      <w:pPr>
        <w:pStyle w:val="7"/>
      </w:pPr>
      <w:r>
        <w:rPr>
          <w:rFonts w:hint="eastAsia"/>
        </w:rPr>
        <w:t>附件5-4合同条款偏离表</w:t>
      </w:r>
    </w:p>
    <w:p w14:paraId="13DFDE61">
      <w:pPr>
        <w:pStyle w:val="46"/>
        <w:spacing w:before="240"/>
        <w:ind w:firstLine="0" w:firstLineChars="0"/>
        <w:jc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合同条款偏离表</w:t>
      </w:r>
    </w:p>
    <w:p w14:paraId="744A2D3C"/>
    <w:tbl>
      <w:tblPr>
        <w:tblStyle w:val="31"/>
        <w:tblW w:w="92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2410"/>
        <w:gridCol w:w="1985"/>
        <w:gridCol w:w="2082"/>
        <w:gridCol w:w="1942"/>
      </w:tblGrid>
      <w:tr w14:paraId="712EC1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872" w:type="dxa"/>
            <w:vAlign w:val="center"/>
          </w:tcPr>
          <w:p w14:paraId="1709F669">
            <w:pPr>
              <w:pStyle w:val="45"/>
            </w:pPr>
            <w:bookmarkStart w:id="106" w:name="_Toc1193"/>
            <w:bookmarkStart w:id="107" w:name="_Toc7750"/>
            <w:r>
              <w:rPr>
                <w:rFonts w:hint="eastAsia"/>
              </w:rPr>
              <w:t>序号</w:t>
            </w:r>
          </w:p>
        </w:tc>
        <w:tc>
          <w:tcPr>
            <w:tcW w:w="2410" w:type="dxa"/>
            <w:vAlign w:val="center"/>
          </w:tcPr>
          <w:p w14:paraId="3750D32E">
            <w:pPr>
              <w:pStyle w:val="45"/>
            </w:pPr>
            <w:r>
              <w:rPr>
                <w:rFonts w:hint="eastAsia"/>
              </w:rPr>
              <w:t>招标文件章节条款号</w:t>
            </w:r>
          </w:p>
        </w:tc>
        <w:tc>
          <w:tcPr>
            <w:tcW w:w="1985" w:type="dxa"/>
            <w:vAlign w:val="center"/>
          </w:tcPr>
          <w:p w14:paraId="175C6B6C">
            <w:pPr>
              <w:pStyle w:val="45"/>
            </w:pPr>
            <w:r>
              <w:rPr>
                <w:rFonts w:hint="eastAsia"/>
              </w:rPr>
              <w:t>招标文件要求</w:t>
            </w:r>
          </w:p>
        </w:tc>
        <w:tc>
          <w:tcPr>
            <w:tcW w:w="2082" w:type="dxa"/>
            <w:tcBorders>
              <w:right w:val="single" w:color="auto" w:sz="4" w:space="0"/>
            </w:tcBorders>
            <w:vAlign w:val="center"/>
          </w:tcPr>
          <w:p w14:paraId="4545148A">
            <w:pPr>
              <w:pStyle w:val="45"/>
            </w:pPr>
            <w:r>
              <w:rPr>
                <w:rFonts w:hint="eastAsia"/>
              </w:rPr>
              <w:t>投标文件的应答</w:t>
            </w:r>
          </w:p>
        </w:tc>
        <w:tc>
          <w:tcPr>
            <w:tcW w:w="1942" w:type="dxa"/>
            <w:tcBorders>
              <w:left w:val="single" w:color="auto" w:sz="4" w:space="0"/>
            </w:tcBorders>
            <w:vAlign w:val="center"/>
          </w:tcPr>
          <w:p w14:paraId="1893E68C">
            <w:pPr>
              <w:pStyle w:val="45"/>
            </w:pPr>
            <w:r>
              <w:rPr>
                <w:rFonts w:hint="eastAsia"/>
              </w:rPr>
              <w:t>偏离说明</w:t>
            </w:r>
          </w:p>
        </w:tc>
      </w:tr>
      <w:tr w14:paraId="23DBD3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441F1329">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03090B7B">
            <w:pPr>
              <w:adjustRightInd w:val="0"/>
              <w:snapToGrid w:val="0"/>
              <w:spacing w:before="50" w:line="360" w:lineRule="auto"/>
              <w:ind w:left="-88" w:leftChars="-42"/>
              <w:jc w:val="center"/>
              <w:rPr>
                <w:rFonts w:ascii="宋体" w:hAnsi="宋体" w:eastAsia="宋体"/>
                <w:szCs w:val="21"/>
              </w:rPr>
            </w:pPr>
          </w:p>
        </w:tc>
        <w:tc>
          <w:tcPr>
            <w:tcW w:w="1985" w:type="dxa"/>
          </w:tcPr>
          <w:p w14:paraId="01476E63">
            <w:pPr>
              <w:adjustRightInd w:val="0"/>
              <w:snapToGrid w:val="0"/>
              <w:spacing w:before="50" w:line="360" w:lineRule="auto"/>
            </w:pPr>
          </w:p>
        </w:tc>
        <w:tc>
          <w:tcPr>
            <w:tcW w:w="2082" w:type="dxa"/>
            <w:tcBorders>
              <w:right w:val="single" w:color="auto" w:sz="4" w:space="0"/>
            </w:tcBorders>
          </w:tcPr>
          <w:p w14:paraId="3C14CA9C">
            <w:pPr>
              <w:adjustRightInd w:val="0"/>
              <w:snapToGrid w:val="0"/>
              <w:spacing w:before="50" w:line="360" w:lineRule="auto"/>
            </w:pPr>
          </w:p>
        </w:tc>
        <w:tc>
          <w:tcPr>
            <w:tcW w:w="1942" w:type="dxa"/>
            <w:tcBorders>
              <w:left w:val="single" w:color="auto" w:sz="4" w:space="0"/>
            </w:tcBorders>
          </w:tcPr>
          <w:p w14:paraId="6DF25F57">
            <w:pPr>
              <w:adjustRightInd w:val="0"/>
              <w:snapToGrid w:val="0"/>
              <w:spacing w:before="50" w:line="360" w:lineRule="auto"/>
              <w:ind w:left="-88" w:leftChars="-42"/>
              <w:jc w:val="center"/>
              <w:rPr>
                <w:rFonts w:ascii="宋体" w:hAnsi="宋体" w:eastAsia="宋体"/>
                <w:szCs w:val="21"/>
              </w:rPr>
            </w:pPr>
          </w:p>
        </w:tc>
      </w:tr>
      <w:tr w14:paraId="5E462A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48DB9627">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26A40F15">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093E9DED">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636933EB">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11A07333">
            <w:pPr>
              <w:adjustRightInd w:val="0"/>
              <w:snapToGrid w:val="0"/>
              <w:spacing w:before="50" w:line="360" w:lineRule="auto"/>
              <w:ind w:left="-88" w:leftChars="-42"/>
              <w:jc w:val="center"/>
              <w:rPr>
                <w:rFonts w:ascii="宋体" w:hAnsi="宋体" w:eastAsia="宋体"/>
                <w:szCs w:val="21"/>
              </w:rPr>
            </w:pPr>
          </w:p>
        </w:tc>
      </w:tr>
      <w:tr w14:paraId="04AF75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1080A7AD">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13D2481A">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04110C58">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15D081F0">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25FD5FDB">
            <w:pPr>
              <w:adjustRightInd w:val="0"/>
              <w:snapToGrid w:val="0"/>
              <w:spacing w:before="50" w:line="360" w:lineRule="auto"/>
              <w:ind w:left="-88" w:leftChars="-42"/>
              <w:jc w:val="center"/>
              <w:rPr>
                <w:rFonts w:ascii="宋体" w:hAnsi="宋体" w:eastAsia="宋体"/>
                <w:szCs w:val="21"/>
              </w:rPr>
            </w:pPr>
          </w:p>
        </w:tc>
      </w:tr>
      <w:tr w14:paraId="5D7D03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57AA10B7">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02FFFBAD">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3FFF590F">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7AAE5B7D">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0354945D">
            <w:pPr>
              <w:adjustRightInd w:val="0"/>
              <w:snapToGrid w:val="0"/>
              <w:spacing w:before="50" w:line="360" w:lineRule="auto"/>
              <w:ind w:left="-88" w:leftChars="-42"/>
              <w:jc w:val="center"/>
              <w:rPr>
                <w:rFonts w:ascii="宋体" w:hAnsi="宋体" w:eastAsia="宋体"/>
                <w:szCs w:val="21"/>
              </w:rPr>
            </w:pPr>
          </w:p>
        </w:tc>
      </w:tr>
      <w:tr w14:paraId="27B13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7F027326">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74F0CD69">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34EDD3BD">
            <w:pPr>
              <w:adjustRightInd w:val="0"/>
              <w:snapToGrid w:val="0"/>
              <w:spacing w:before="50" w:line="360" w:lineRule="auto"/>
              <w:ind w:left="-88" w:leftChars="-42"/>
              <w:jc w:val="center"/>
              <w:rPr>
                <w:rFonts w:ascii="宋体" w:hAnsi="宋体" w:eastAsia="宋体"/>
                <w:szCs w:val="21"/>
              </w:rPr>
            </w:pPr>
          </w:p>
        </w:tc>
        <w:tc>
          <w:tcPr>
            <w:tcW w:w="4024" w:type="dxa"/>
            <w:gridSpan w:val="2"/>
            <w:vAlign w:val="center"/>
          </w:tcPr>
          <w:p w14:paraId="77965959">
            <w:pPr>
              <w:adjustRightInd w:val="0"/>
              <w:snapToGrid w:val="0"/>
              <w:spacing w:before="50" w:line="360" w:lineRule="auto"/>
              <w:ind w:firstLine="422" w:firstLineChars="200"/>
              <w:jc w:val="left"/>
              <w:rPr>
                <w:rFonts w:ascii="宋体" w:hAnsi="宋体" w:eastAsia="宋体"/>
                <w:b/>
                <w:szCs w:val="21"/>
              </w:rPr>
            </w:pPr>
            <w:r>
              <w:rPr>
                <w:rFonts w:hint="eastAsia" w:ascii="宋体" w:hAnsi="宋体" w:eastAsia="宋体"/>
                <w:b/>
                <w:szCs w:val="21"/>
              </w:rPr>
              <w:t>投标人保证：除本合同条款偏离表列出的偏离外，我单位对招标文件的其他商务、合同条款完全响应，无偏离。</w:t>
            </w:r>
          </w:p>
        </w:tc>
      </w:tr>
    </w:tbl>
    <w:p w14:paraId="63308D87">
      <w:pPr>
        <w:pStyle w:val="46"/>
        <w:spacing w:before="240"/>
        <w:ind w:firstLine="480"/>
      </w:pPr>
      <w:r>
        <w:rPr>
          <w:rFonts w:hint="eastAsia"/>
        </w:rPr>
        <w:t>注：1.投标人应根据招标文件第五章“政府采购合同”填写本表；</w:t>
      </w:r>
    </w:p>
    <w:p w14:paraId="695BAA1B">
      <w:pPr>
        <w:pStyle w:val="46"/>
        <w:spacing w:before="240"/>
        <w:ind w:firstLine="480"/>
      </w:pPr>
      <w:r>
        <w:rPr>
          <w:rFonts w:hint="eastAsia"/>
        </w:rPr>
        <w:t>2.投标人如果对招标文件第五章“政府采购合同”的响应有偏离，应将偏离条款逐条如实应答，并作出说明；</w:t>
      </w:r>
    </w:p>
    <w:p w14:paraId="17467DBB">
      <w:pPr>
        <w:pStyle w:val="46"/>
        <w:spacing w:before="240"/>
        <w:ind w:firstLine="480"/>
      </w:pPr>
      <w:r>
        <w:rPr>
          <w:rFonts w:hint="eastAsia"/>
        </w:rPr>
        <w:t>3.如不提供此表，则视为投标人不满足招标文件第五章的所有条款要求，</w:t>
      </w:r>
      <w:r>
        <w:rPr>
          <w:rFonts w:hint="eastAsia"/>
          <w:b/>
          <w:bCs/>
        </w:rPr>
        <w:t>其投标无效。</w:t>
      </w:r>
    </w:p>
    <w:p w14:paraId="489220C4">
      <w:pPr>
        <w:pStyle w:val="46"/>
        <w:spacing w:before="240"/>
        <w:ind w:firstLine="480"/>
      </w:pPr>
      <w:r>
        <w:rPr>
          <w:rFonts w:hint="eastAsia"/>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7057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662F5B46">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4E9CE516">
            <w:pPr>
              <w:pStyle w:val="46"/>
              <w:spacing w:before="240" w:line="540" w:lineRule="exact"/>
              <w:ind w:firstLine="480"/>
              <w:jc w:val="center"/>
            </w:pPr>
          </w:p>
        </w:tc>
      </w:tr>
      <w:tr w14:paraId="6587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4C6678C">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151E04B0">
            <w:pPr>
              <w:pStyle w:val="46"/>
              <w:spacing w:before="240" w:line="540" w:lineRule="exact"/>
              <w:ind w:firstLine="480"/>
              <w:jc w:val="center"/>
            </w:pPr>
          </w:p>
        </w:tc>
      </w:tr>
      <w:tr w14:paraId="635F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5B48B983">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20C573C4">
            <w:pPr>
              <w:pStyle w:val="46"/>
              <w:spacing w:before="240" w:line="540" w:lineRule="exact"/>
              <w:ind w:firstLine="480"/>
              <w:jc w:val="center"/>
            </w:pPr>
          </w:p>
        </w:tc>
      </w:tr>
      <w:tr w14:paraId="5E7F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542022A7">
            <w:pPr>
              <w:pStyle w:val="46"/>
              <w:spacing w:before="240" w:line="540" w:lineRule="exact"/>
              <w:ind w:firstLine="0" w:firstLineChars="0"/>
            </w:pPr>
          </w:p>
        </w:tc>
        <w:tc>
          <w:tcPr>
            <w:tcW w:w="2151" w:type="dxa"/>
            <w:tcBorders>
              <w:top w:val="nil"/>
              <w:left w:val="nil"/>
              <w:bottom w:val="nil"/>
              <w:right w:val="nil"/>
            </w:tcBorders>
            <w:vAlign w:val="center"/>
          </w:tcPr>
          <w:p w14:paraId="53233276">
            <w:pPr>
              <w:pStyle w:val="46"/>
              <w:spacing w:before="240" w:line="540" w:lineRule="exact"/>
              <w:ind w:firstLine="0" w:firstLineChars="0"/>
              <w:jc w:val="center"/>
            </w:pPr>
          </w:p>
        </w:tc>
        <w:tc>
          <w:tcPr>
            <w:tcW w:w="1180" w:type="dxa"/>
            <w:tcBorders>
              <w:top w:val="nil"/>
              <w:left w:val="nil"/>
              <w:bottom w:val="nil"/>
              <w:right w:val="nil"/>
            </w:tcBorders>
            <w:vAlign w:val="center"/>
          </w:tcPr>
          <w:p w14:paraId="084D2698">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A183C34">
            <w:pPr>
              <w:pStyle w:val="46"/>
              <w:spacing w:beforeLines="0" w:line="240" w:lineRule="auto"/>
              <w:ind w:firstLine="0" w:firstLineChars="0"/>
              <w:jc w:val="right"/>
            </w:pPr>
            <w:r>
              <w:rPr>
                <w:rFonts w:hint="eastAsia"/>
              </w:rPr>
              <w:t>年   月   日</w:t>
            </w:r>
          </w:p>
        </w:tc>
      </w:tr>
    </w:tbl>
    <w:p w14:paraId="53D03F26">
      <w:r>
        <w:rPr>
          <w:rFonts w:hint="eastAsia"/>
        </w:rPr>
        <w:br w:type="page"/>
      </w:r>
    </w:p>
    <w:bookmarkEnd w:id="106"/>
    <w:bookmarkEnd w:id="107"/>
    <w:p w14:paraId="7418AE4F">
      <w:pPr>
        <w:pStyle w:val="5"/>
      </w:pPr>
      <w:bookmarkStart w:id="108" w:name="_Toc12241"/>
      <w:bookmarkStart w:id="109" w:name="_Toc5623"/>
      <w:r>
        <w:rPr>
          <w:rFonts w:hint="eastAsia"/>
        </w:rPr>
        <w:t>六、</w:t>
      </w:r>
      <w:bookmarkEnd w:id="108"/>
      <w:bookmarkEnd w:id="109"/>
      <w:r>
        <w:rPr>
          <w:rFonts w:hint="eastAsia"/>
        </w:rPr>
        <w:t>总体供货方案</w:t>
      </w:r>
    </w:p>
    <w:p w14:paraId="2693E426">
      <w:pPr>
        <w:pStyle w:val="46"/>
        <w:spacing w:before="240"/>
        <w:ind w:firstLine="480"/>
        <w:jc w:val="center"/>
      </w:pPr>
      <w:r>
        <w:rPr>
          <w:rFonts w:hint="eastAsia"/>
        </w:rPr>
        <w:t>（投标人可自行制作格式）</w:t>
      </w:r>
    </w:p>
    <w:p w14:paraId="4ACC7114">
      <w:pPr>
        <w:pStyle w:val="46"/>
        <w:spacing w:before="240"/>
        <w:ind w:firstLine="480"/>
        <w:jc w:val="center"/>
        <w:sectPr>
          <w:pgSz w:w="11910" w:h="16840"/>
          <w:pgMar w:top="1417" w:right="1003" w:bottom="1701" w:left="1003" w:header="1134" w:footer="680" w:gutter="0"/>
          <w:cols w:space="720" w:num="1"/>
        </w:sectPr>
      </w:pPr>
    </w:p>
    <w:p w14:paraId="09BB5977">
      <w:pPr>
        <w:pStyle w:val="5"/>
      </w:pPr>
      <w:bookmarkStart w:id="110" w:name="_Toc5398"/>
      <w:bookmarkStart w:id="111" w:name="_Toc11861"/>
      <w:r>
        <w:rPr>
          <w:rFonts w:hint="eastAsia"/>
          <w:bCs/>
          <w:sz w:val="28"/>
          <w:szCs w:val="32"/>
        </w:rPr>
        <w:t>七、</w:t>
      </w:r>
      <w:bookmarkEnd w:id="110"/>
      <w:bookmarkEnd w:id="111"/>
      <w:r>
        <w:rPr>
          <w:rFonts w:hint="eastAsia"/>
        </w:rPr>
        <w:t>投标业绩承诺函</w:t>
      </w:r>
    </w:p>
    <w:p w14:paraId="624E4B74">
      <w:pPr>
        <w:pStyle w:val="46"/>
        <w:spacing w:before="312"/>
        <w:ind w:firstLine="480"/>
      </w:pPr>
      <w:r>
        <w:t>我单位同意中标公告中公示以下业绩并承诺：投标文件中所提供的业绩均真实有效，若被发现存在任何虚假、隐瞒情况，我单位承担由此产生的一切后果。</w:t>
      </w:r>
    </w:p>
    <w:p w14:paraId="00C64781"/>
    <w:tbl>
      <w:tblPr>
        <w:tblStyle w:val="31"/>
        <w:tblpPr w:leftFromText="180" w:rightFromText="180" w:vertAnchor="text" w:horzAnchor="page" w:tblpX="1246" w:tblpY="199"/>
        <w:tblOverlap w:val="never"/>
        <w:tblW w:w="98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1"/>
        <w:gridCol w:w="4108"/>
        <w:gridCol w:w="2528"/>
        <w:gridCol w:w="2358"/>
      </w:tblGrid>
      <w:tr w14:paraId="3D5AF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831" w:type="dxa"/>
            <w:tcBorders>
              <w:top w:val="double" w:color="000000" w:sz="4" w:space="0"/>
              <w:left w:val="double" w:color="000000" w:sz="4" w:space="0"/>
            </w:tcBorders>
            <w:vAlign w:val="center"/>
          </w:tcPr>
          <w:p w14:paraId="404184BC">
            <w:pPr>
              <w:pStyle w:val="59"/>
              <w:spacing w:before="108"/>
              <w:ind w:left="210" w:right="201"/>
              <w:jc w:val="center"/>
              <w:rPr>
                <w:sz w:val="24"/>
              </w:rPr>
            </w:pPr>
            <w:r>
              <w:rPr>
                <w:sz w:val="24"/>
              </w:rPr>
              <w:t>序号</w:t>
            </w:r>
          </w:p>
        </w:tc>
        <w:tc>
          <w:tcPr>
            <w:tcW w:w="4108" w:type="dxa"/>
            <w:tcBorders>
              <w:top w:val="double" w:color="000000" w:sz="4" w:space="0"/>
            </w:tcBorders>
            <w:vAlign w:val="center"/>
          </w:tcPr>
          <w:p w14:paraId="304D790C">
            <w:pPr>
              <w:pStyle w:val="59"/>
              <w:spacing w:before="108"/>
              <w:ind w:left="1552" w:right="1546"/>
              <w:jc w:val="center"/>
              <w:rPr>
                <w:sz w:val="24"/>
              </w:rPr>
            </w:pPr>
            <w:r>
              <w:rPr>
                <w:sz w:val="24"/>
              </w:rPr>
              <w:t>项目名称</w:t>
            </w:r>
          </w:p>
        </w:tc>
        <w:tc>
          <w:tcPr>
            <w:tcW w:w="2528" w:type="dxa"/>
            <w:tcBorders>
              <w:top w:val="double" w:color="000000" w:sz="4" w:space="0"/>
            </w:tcBorders>
            <w:vAlign w:val="center"/>
          </w:tcPr>
          <w:p w14:paraId="173109A8">
            <w:pPr>
              <w:pStyle w:val="59"/>
              <w:spacing w:before="108"/>
              <w:ind w:left="778"/>
              <w:rPr>
                <w:sz w:val="24"/>
              </w:rPr>
            </w:pPr>
            <w:r>
              <w:rPr>
                <w:rFonts w:hint="eastAsia"/>
                <w:sz w:val="24"/>
                <w:lang w:val="en-US"/>
              </w:rPr>
              <w:t>供货</w:t>
            </w:r>
            <w:r>
              <w:rPr>
                <w:sz w:val="24"/>
              </w:rPr>
              <w:t>范围</w:t>
            </w:r>
          </w:p>
        </w:tc>
        <w:tc>
          <w:tcPr>
            <w:tcW w:w="2358" w:type="dxa"/>
            <w:tcBorders>
              <w:top w:val="double" w:color="000000" w:sz="4" w:space="0"/>
              <w:right w:val="double" w:color="000000" w:sz="4" w:space="0"/>
            </w:tcBorders>
            <w:vAlign w:val="center"/>
          </w:tcPr>
          <w:p w14:paraId="0C237D3A">
            <w:pPr>
              <w:pStyle w:val="59"/>
              <w:spacing w:before="108"/>
              <w:ind w:left="231"/>
              <w:jc w:val="center"/>
              <w:rPr>
                <w:sz w:val="24"/>
              </w:rPr>
            </w:pPr>
            <w:r>
              <w:rPr>
                <w:sz w:val="24"/>
              </w:rPr>
              <w:t>备注</w:t>
            </w:r>
          </w:p>
        </w:tc>
      </w:tr>
      <w:tr w14:paraId="4F1B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4D56D5BA">
            <w:pPr>
              <w:pStyle w:val="59"/>
              <w:spacing w:before="79"/>
              <w:ind w:left="9"/>
              <w:jc w:val="center"/>
              <w:rPr>
                <w:sz w:val="24"/>
              </w:rPr>
            </w:pPr>
            <w:r>
              <w:rPr>
                <w:sz w:val="24"/>
              </w:rPr>
              <w:t>1</w:t>
            </w:r>
          </w:p>
        </w:tc>
        <w:tc>
          <w:tcPr>
            <w:tcW w:w="4108" w:type="dxa"/>
            <w:vAlign w:val="center"/>
          </w:tcPr>
          <w:p w14:paraId="2ABA983A">
            <w:pPr>
              <w:pStyle w:val="59"/>
              <w:jc w:val="center"/>
              <w:rPr>
                <w:rFonts w:ascii="Times New Roman"/>
                <w:sz w:val="22"/>
              </w:rPr>
            </w:pPr>
          </w:p>
        </w:tc>
        <w:tc>
          <w:tcPr>
            <w:tcW w:w="2528" w:type="dxa"/>
            <w:vAlign w:val="center"/>
          </w:tcPr>
          <w:p w14:paraId="4CA96AF8">
            <w:pPr>
              <w:pStyle w:val="59"/>
              <w:jc w:val="center"/>
              <w:rPr>
                <w:rFonts w:ascii="Times New Roman"/>
                <w:sz w:val="22"/>
              </w:rPr>
            </w:pPr>
          </w:p>
        </w:tc>
        <w:tc>
          <w:tcPr>
            <w:tcW w:w="2358" w:type="dxa"/>
            <w:tcBorders>
              <w:right w:val="double" w:color="000000" w:sz="4" w:space="0"/>
            </w:tcBorders>
            <w:vAlign w:val="center"/>
          </w:tcPr>
          <w:p w14:paraId="27C87AE9">
            <w:pPr>
              <w:pStyle w:val="59"/>
              <w:jc w:val="center"/>
              <w:rPr>
                <w:rFonts w:ascii="Times New Roman"/>
                <w:sz w:val="22"/>
              </w:rPr>
            </w:pPr>
          </w:p>
        </w:tc>
      </w:tr>
      <w:tr w14:paraId="53CDD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7DE427EE">
            <w:pPr>
              <w:pStyle w:val="59"/>
              <w:spacing w:before="79"/>
              <w:ind w:left="9"/>
              <w:jc w:val="center"/>
              <w:rPr>
                <w:sz w:val="24"/>
              </w:rPr>
            </w:pPr>
            <w:r>
              <w:rPr>
                <w:sz w:val="24"/>
              </w:rPr>
              <w:t>2</w:t>
            </w:r>
          </w:p>
        </w:tc>
        <w:tc>
          <w:tcPr>
            <w:tcW w:w="4108" w:type="dxa"/>
            <w:vAlign w:val="center"/>
          </w:tcPr>
          <w:p w14:paraId="1C609F09">
            <w:pPr>
              <w:pStyle w:val="59"/>
              <w:jc w:val="center"/>
              <w:rPr>
                <w:rFonts w:ascii="Times New Roman"/>
                <w:sz w:val="22"/>
              </w:rPr>
            </w:pPr>
          </w:p>
        </w:tc>
        <w:tc>
          <w:tcPr>
            <w:tcW w:w="2528" w:type="dxa"/>
            <w:vAlign w:val="center"/>
          </w:tcPr>
          <w:p w14:paraId="7864F591">
            <w:pPr>
              <w:pStyle w:val="59"/>
              <w:jc w:val="center"/>
              <w:rPr>
                <w:rFonts w:ascii="Times New Roman"/>
                <w:sz w:val="22"/>
              </w:rPr>
            </w:pPr>
          </w:p>
        </w:tc>
        <w:tc>
          <w:tcPr>
            <w:tcW w:w="2358" w:type="dxa"/>
            <w:tcBorders>
              <w:right w:val="double" w:color="000000" w:sz="4" w:space="0"/>
            </w:tcBorders>
            <w:vAlign w:val="center"/>
          </w:tcPr>
          <w:p w14:paraId="10D96EF6">
            <w:pPr>
              <w:pStyle w:val="59"/>
              <w:jc w:val="center"/>
              <w:rPr>
                <w:rFonts w:ascii="Times New Roman"/>
                <w:sz w:val="22"/>
              </w:rPr>
            </w:pPr>
          </w:p>
        </w:tc>
      </w:tr>
      <w:tr w14:paraId="4CE74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3260C30E">
            <w:pPr>
              <w:pStyle w:val="59"/>
              <w:spacing w:before="79"/>
              <w:ind w:left="9"/>
              <w:jc w:val="center"/>
              <w:rPr>
                <w:sz w:val="24"/>
              </w:rPr>
            </w:pPr>
            <w:r>
              <w:rPr>
                <w:sz w:val="24"/>
              </w:rPr>
              <w:t>3</w:t>
            </w:r>
          </w:p>
        </w:tc>
        <w:tc>
          <w:tcPr>
            <w:tcW w:w="4108" w:type="dxa"/>
            <w:vAlign w:val="center"/>
          </w:tcPr>
          <w:p w14:paraId="5056AEB5">
            <w:pPr>
              <w:pStyle w:val="59"/>
              <w:jc w:val="center"/>
              <w:rPr>
                <w:rFonts w:ascii="Times New Roman"/>
                <w:sz w:val="22"/>
              </w:rPr>
            </w:pPr>
          </w:p>
        </w:tc>
        <w:tc>
          <w:tcPr>
            <w:tcW w:w="2528" w:type="dxa"/>
            <w:vAlign w:val="center"/>
          </w:tcPr>
          <w:p w14:paraId="44DCC13D">
            <w:pPr>
              <w:pStyle w:val="59"/>
              <w:jc w:val="center"/>
              <w:rPr>
                <w:rFonts w:ascii="Times New Roman"/>
                <w:sz w:val="22"/>
              </w:rPr>
            </w:pPr>
          </w:p>
        </w:tc>
        <w:tc>
          <w:tcPr>
            <w:tcW w:w="2358" w:type="dxa"/>
            <w:tcBorders>
              <w:right w:val="double" w:color="000000" w:sz="4" w:space="0"/>
            </w:tcBorders>
            <w:vAlign w:val="center"/>
          </w:tcPr>
          <w:p w14:paraId="4F827B14">
            <w:pPr>
              <w:pStyle w:val="59"/>
              <w:jc w:val="center"/>
              <w:rPr>
                <w:rFonts w:ascii="Times New Roman"/>
                <w:sz w:val="22"/>
              </w:rPr>
            </w:pPr>
          </w:p>
        </w:tc>
      </w:tr>
      <w:tr w14:paraId="2361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5746BB80">
            <w:pPr>
              <w:pStyle w:val="59"/>
              <w:spacing w:before="79"/>
              <w:ind w:left="9"/>
              <w:jc w:val="center"/>
              <w:rPr>
                <w:sz w:val="24"/>
              </w:rPr>
            </w:pPr>
            <w:r>
              <w:rPr>
                <w:sz w:val="24"/>
              </w:rPr>
              <w:t>4</w:t>
            </w:r>
          </w:p>
        </w:tc>
        <w:tc>
          <w:tcPr>
            <w:tcW w:w="4108" w:type="dxa"/>
            <w:vAlign w:val="center"/>
          </w:tcPr>
          <w:p w14:paraId="3098EDE8">
            <w:pPr>
              <w:pStyle w:val="59"/>
              <w:jc w:val="center"/>
              <w:rPr>
                <w:rFonts w:ascii="Times New Roman"/>
                <w:sz w:val="22"/>
              </w:rPr>
            </w:pPr>
          </w:p>
        </w:tc>
        <w:tc>
          <w:tcPr>
            <w:tcW w:w="2528" w:type="dxa"/>
            <w:vAlign w:val="center"/>
          </w:tcPr>
          <w:p w14:paraId="7E4B104B">
            <w:pPr>
              <w:pStyle w:val="59"/>
              <w:jc w:val="center"/>
              <w:rPr>
                <w:rFonts w:ascii="Times New Roman"/>
                <w:sz w:val="22"/>
              </w:rPr>
            </w:pPr>
          </w:p>
        </w:tc>
        <w:tc>
          <w:tcPr>
            <w:tcW w:w="2358" w:type="dxa"/>
            <w:tcBorders>
              <w:right w:val="double" w:color="000000" w:sz="4" w:space="0"/>
            </w:tcBorders>
            <w:vAlign w:val="center"/>
          </w:tcPr>
          <w:p w14:paraId="3BE5FA58">
            <w:pPr>
              <w:pStyle w:val="59"/>
              <w:jc w:val="center"/>
              <w:rPr>
                <w:rFonts w:ascii="Times New Roman"/>
                <w:sz w:val="22"/>
              </w:rPr>
            </w:pPr>
          </w:p>
        </w:tc>
      </w:tr>
      <w:tr w14:paraId="2FA22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31" w:type="dxa"/>
            <w:tcBorders>
              <w:left w:val="double" w:color="000000" w:sz="4" w:space="0"/>
            </w:tcBorders>
            <w:vAlign w:val="center"/>
          </w:tcPr>
          <w:p w14:paraId="1982D107">
            <w:pPr>
              <w:pStyle w:val="59"/>
              <w:spacing w:before="81"/>
              <w:ind w:left="9"/>
              <w:jc w:val="center"/>
              <w:rPr>
                <w:sz w:val="24"/>
              </w:rPr>
            </w:pPr>
            <w:r>
              <w:rPr>
                <w:sz w:val="24"/>
              </w:rPr>
              <w:t>5</w:t>
            </w:r>
          </w:p>
        </w:tc>
        <w:tc>
          <w:tcPr>
            <w:tcW w:w="4108" w:type="dxa"/>
            <w:vAlign w:val="center"/>
          </w:tcPr>
          <w:p w14:paraId="29F8EE11">
            <w:pPr>
              <w:pStyle w:val="59"/>
              <w:jc w:val="center"/>
              <w:rPr>
                <w:rFonts w:ascii="Times New Roman"/>
                <w:sz w:val="22"/>
              </w:rPr>
            </w:pPr>
          </w:p>
        </w:tc>
        <w:tc>
          <w:tcPr>
            <w:tcW w:w="2528" w:type="dxa"/>
            <w:vAlign w:val="center"/>
          </w:tcPr>
          <w:p w14:paraId="2B6BA77B">
            <w:pPr>
              <w:pStyle w:val="59"/>
              <w:jc w:val="center"/>
              <w:rPr>
                <w:rFonts w:ascii="Times New Roman"/>
                <w:sz w:val="22"/>
              </w:rPr>
            </w:pPr>
          </w:p>
        </w:tc>
        <w:tc>
          <w:tcPr>
            <w:tcW w:w="2358" w:type="dxa"/>
            <w:tcBorders>
              <w:right w:val="double" w:color="000000" w:sz="4" w:space="0"/>
            </w:tcBorders>
            <w:vAlign w:val="center"/>
          </w:tcPr>
          <w:p w14:paraId="1C552774">
            <w:pPr>
              <w:pStyle w:val="59"/>
              <w:jc w:val="center"/>
              <w:rPr>
                <w:rFonts w:ascii="Times New Roman"/>
                <w:sz w:val="22"/>
              </w:rPr>
            </w:pPr>
          </w:p>
        </w:tc>
      </w:tr>
      <w:tr w14:paraId="2F6EB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bottom w:val="double" w:color="000000" w:sz="4" w:space="0"/>
            </w:tcBorders>
            <w:vAlign w:val="center"/>
          </w:tcPr>
          <w:p w14:paraId="03FBA208">
            <w:pPr>
              <w:pStyle w:val="59"/>
              <w:spacing w:before="79"/>
              <w:ind w:left="210" w:right="201"/>
              <w:jc w:val="center"/>
              <w:rPr>
                <w:sz w:val="24"/>
              </w:rPr>
            </w:pPr>
            <w:r>
              <w:rPr>
                <w:rFonts w:ascii="Arial" w:hAnsi="Arial" w:cs="Arial"/>
                <w:sz w:val="24"/>
              </w:rPr>
              <w:t>…</w:t>
            </w:r>
          </w:p>
        </w:tc>
        <w:tc>
          <w:tcPr>
            <w:tcW w:w="4108" w:type="dxa"/>
            <w:tcBorders>
              <w:bottom w:val="double" w:color="000000" w:sz="4" w:space="0"/>
            </w:tcBorders>
            <w:vAlign w:val="center"/>
          </w:tcPr>
          <w:p w14:paraId="0C18D4B0">
            <w:pPr>
              <w:pStyle w:val="59"/>
              <w:jc w:val="center"/>
              <w:rPr>
                <w:rFonts w:ascii="Times New Roman"/>
                <w:sz w:val="22"/>
              </w:rPr>
            </w:pPr>
          </w:p>
        </w:tc>
        <w:tc>
          <w:tcPr>
            <w:tcW w:w="2528" w:type="dxa"/>
            <w:tcBorders>
              <w:bottom w:val="double" w:color="000000" w:sz="4" w:space="0"/>
            </w:tcBorders>
            <w:vAlign w:val="center"/>
          </w:tcPr>
          <w:p w14:paraId="7350C656">
            <w:pPr>
              <w:pStyle w:val="59"/>
              <w:jc w:val="center"/>
              <w:rPr>
                <w:rFonts w:ascii="Times New Roman"/>
                <w:sz w:val="22"/>
              </w:rPr>
            </w:pPr>
          </w:p>
        </w:tc>
        <w:tc>
          <w:tcPr>
            <w:tcW w:w="2358" w:type="dxa"/>
            <w:tcBorders>
              <w:bottom w:val="double" w:color="000000" w:sz="4" w:space="0"/>
              <w:right w:val="double" w:color="000000" w:sz="4" w:space="0"/>
            </w:tcBorders>
            <w:vAlign w:val="center"/>
          </w:tcPr>
          <w:p w14:paraId="23346D38">
            <w:pPr>
              <w:pStyle w:val="59"/>
              <w:jc w:val="center"/>
              <w:rPr>
                <w:rFonts w:ascii="Times New Roman"/>
                <w:sz w:val="22"/>
              </w:rPr>
            </w:pPr>
          </w:p>
        </w:tc>
      </w:tr>
    </w:tbl>
    <w:p w14:paraId="3D6B5985">
      <w:pPr>
        <w:rPr>
          <w:vanish/>
        </w:rPr>
      </w:pPr>
    </w:p>
    <w:tbl>
      <w:tblPr>
        <w:tblStyle w:val="31"/>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E96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shd w:val="clear" w:color="auto" w:fill="auto"/>
            <w:vAlign w:val="center"/>
          </w:tcPr>
          <w:p w14:paraId="4B4EA6C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shd w:val="clear" w:color="auto" w:fill="auto"/>
            <w:vAlign w:val="center"/>
          </w:tcPr>
          <w:p w14:paraId="5E289217">
            <w:pPr>
              <w:pStyle w:val="46"/>
              <w:spacing w:before="312" w:line="540" w:lineRule="exact"/>
              <w:ind w:firstLine="480"/>
              <w:jc w:val="center"/>
            </w:pPr>
          </w:p>
        </w:tc>
      </w:tr>
      <w:tr w14:paraId="31B5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shd w:val="clear" w:color="auto" w:fill="auto"/>
            <w:vAlign w:val="center"/>
          </w:tcPr>
          <w:p w14:paraId="1772B13B">
            <w:pPr>
              <w:pStyle w:val="46"/>
              <w:spacing w:before="312" w:line="540" w:lineRule="exact"/>
              <w:ind w:firstLine="0" w:firstLineChars="0"/>
            </w:pPr>
          </w:p>
        </w:tc>
        <w:tc>
          <w:tcPr>
            <w:tcW w:w="2151" w:type="dxa"/>
            <w:tcBorders>
              <w:top w:val="nil"/>
              <w:left w:val="nil"/>
              <w:bottom w:val="nil"/>
              <w:right w:val="nil"/>
            </w:tcBorders>
            <w:shd w:val="clear" w:color="auto" w:fill="auto"/>
            <w:vAlign w:val="center"/>
          </w:tcPr>
          <w:p w14:paraId="6F9F4F51">
            <w:pPr>
              <w:pStyle w:val="46"/>
              <w:spacing w:before="312" w:line="540" w:lineRule="exact"/>
              <w:ind w:firstLine="0" w:firstLineChars="0"/>
              <w:jc w:val="center"/>
            </w:pPr>
          </w:p>
        </w:tc>
        <w:tc>
          <w:tcPr>
            <w:tcW w:w="1180" w:type="dxa"/>
            <w:tcBorders>
              <w:top w:val="nil"/>
              <w:left w:val="nil"/>
              <w:bottom w:val="nil"/>
              <w:right w:val="nil"/>
            </w:tcBorders>
            <w:shd w:val="clear" w:color="auto" w:fill="auto"/>
            <w:vAlign w:val="center"/>
          </w:tcPr>
          <w:p w14:paraId="78AE7326">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shd w:val="clear" w:color="auto" w:fill="auto"/>
            <w:vAlign w:val="center"/>
          </w:tcPr>
          <w:p w14:paraId="6E77D3E4">
            <w:pPr>
              <w:pStyle w:val="46"/>
              <w:spacing w:beforeLines="0" w:line="240" w:lineRule="auto"/>
              <w:ind w:firstLine="0" w:firstLineChars="0"/>
              <w:jc w:val="right"/>
            </w:pPr>
            <w:r>
              <w:rPr>
                <w:rFonts w:hint="eastAsia"/>
              </w:rPr>
              <w:t>年   月   日</w:t>
            </w:r>
          </w:p>
        </w:tc>
      </w:tr>
    </w:tbl>
    <w:p w14:paraId="53C07803">
      <w:pPr>
        <w:pStyle w:val="46"/>
        <w:spacing w:before="312"/>
        <w:ind w:firstLine="480"/>
      </w:pPr>
    </w:p>
    <w:p w14:paraId="10DA99FE">
      <w:pPr>
        <w:pStyle w:val="46"/>
        <w:spacing w:before="312"/>
        <w:ind w:firstLine="0" w:firstLineChars="0"/>
      </w:pPr>
    </w:p>
    <w:p w14:paraId="0C583A26">
      <w:pPr>
        <w:pStyle w:val="46"/>
        <w:spacing w:before="312"/>
        <w:ind w:firstLine="480"/>
      </w:pPr>
      <w:r>
        <w:t>备注：</w:t>
      </w:r>
      <w:r>
        <w:rPr>
          <w:rFonts w:hint="eastAsia"/>
        </w:rPr>
        <w:t>1.</w:t>
      </w:r>
      <w:r>
        <w:t>表中所列业绩应为投标人满足招标文件要求的业绩；</w:t>
      </w:r>
      <w:r>
        <w:rPr>
          <w:rFonts w:hint="eastAsia"/>
        </w:rPr>
        <w:t>2.</w:t>
      </w:r>
      <w:r>
        <w:t>中标人提供的以上业绩情况，如招标文件《投标人须知前附表》有约定的，将按约定随评审结果公告</w:t>
      </w:r>
      <w:r>
        <w:rPr>
          <w:rFonts w:hint="eastAsia"/>
        </w:rPr>
        <w:t>。</w:t>
      </w:r>
    </w:p>
    <w:p w14:paraId="6FDFA338">
      <w:pPr>
        <w:pStyle w:val="46"/>
        <w:spacing w:before="312"/>
        <w:ind w:firstLine="480"/>
      </w:pPr>
    </w:p>
    <w:p w14:paraId="333D4D8B">
      <w:pPr>
        <w:pStyle w:val="46"/>
        <w:spacing w:before="312"/>
        <w:ind w:firstLine="480"/>
      </w:pPr>
    </w:p>
    <w:p w14:paraId="072D9F03">
      <w:pPr>
        <w:pStyle w:val="46"/>
        <w:spacing w:before="312"/>
        <w:ind w:firstLine="480"/>
      </w:pPr>
    </w:p>
    <w:p w14:paraId="299F5635">
      <w:pPr>
        <w:pStyle w:val="46"/>
        <w:spacing w:before="312"/>
        <w:ind w:firstLine="480"/>
      </w:pPr>
    </w:p>
    <w:p w14:paraId="05034C1A">
      <w:pPr>
        <w:pStyle w:val="5"/>
        <w:rPr>
          <w:color w:val="000000"/>
        </w:rPr>
      </w:pPr>
      <w:bookmarkStart w:id="112" w:name="_Toc31338"/>
      <w:bookmarkStart w:id="113" w:name="_Toc17019"/>
      <w:r>
        <w:rPr>
          <w:rFonts w:hint="eastAsia"/>
        </w:rPr>
        <w:t>八、投标保证金</w:t>
      </w:r>
      <w:bookmarkEnd w:id="112"/>
      <w:bookmarkEnd w:id="113"/>
    </w:p>
    <w:p w14:paraId="1968967E">
      <w:pPr>
        <w:pStyle w:val="46"/>
        <w:spacing w:before="312"/>
        <w:ind w:firstLine="480"/>
      </w:pPr>
    </w:p>
    <w:p w14:paraId="02A7EAD2">
      <w:pPr>
        <w:pStyle w:val="46"/>
        <w:spacing w:before="312"/>
        <w:ind w:firstLine="0" w:firstLineChars="0"/>
        <w:jc w:val="center"/>
      </w:pPr>
      <w:r>
        <w:br w:type="page"/>
      </w:r>
    </w:p>
    <w:p w14:paraId="4D254A37">
      <w:pPr>
        <w:pStyle w:val="5"/>
        <w:rPr>
          <w:color w:val="000000"/>
        </w:rPr>
      </w:pPr>
      <w:r>
        <w:rPr>
          <w:rFonts w:hint="eastAsia"/>
          <w:color w:val="000000"/>
        </w:rPr>
        <w:t>九、主要中标标的承诺函</w:t>
      </w:r>
    </w:p>
    <w:p w14:paraId="01124F55">
      <w:pPr>
        <w:pStyle w:val="46"/>
        <w:spacing w:before="312"/>
        <w:ind w:firstLine="480"/>
        <w:rPr>
          <w:color w:val="000000"/>
        </w:rPr>
      </w:pPr>
      <w:r>
        <w:rPr>
          <w:rFonts w:hint="eastAsia"/>
          <w:color w:val="000000"/>
        </w:rPr>
        <w:t>我单位同意中标公告中公示以下主要中标标的并承诺：投标文件中所提供的主要中标标的均真实有效。若被发现存在任何虚假、隐瞒情况，我单位承担由此产生的一切后果。</w:t>
      </w:r>
    </w:p>
    <w:tbl>
      <w:tblPr>
        <w:tblStyle w:val="31"/>
        <w:tblW w:w="101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304"/>
        <w:gridCol w:w="2634"/>
        <w:gridCol w:w="1561"/>
        <w:gridCol w:w="2537"/>
        <w:gridCol w:w="1441"/>
      </w:tblGrid>
      <w:tr w14:paraId="4403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08" w:type="dxa"/>
            <w:tcBorders>
              <w:top w:val="single" w:color="000000" w:sz="4" w:space="0"/>
              <w:left w:val="single" w:color="000000" w:sz="4" w:space="0"/>
              <w:bottom w:val="single" w:color="000000" w:sz="4" w:space="0"/>
              <w:right w:val="single" w:color="000000" w:sz="4" w:space="0"/>
            </w:tcBorders>
            <w:vAlign w:val="center"/>
          </w:tcPr>
          <w:p w14:paraId="0E298C19">
            <w:pPr>
              <w:pStyle w:val="45"/>
              <w:rPr>
                <w:color w:val="000000"/>
              </w:rPr>
            </w:pPr>
            <w:r>
              <w:rPr>
                <w:rFonts w:hint="eastAsia"/>
                <w:color w:val="000000"/>
              </w:rPr>
              <w:t>序号</w:t>
            </w:r>
          </w:p>
        </w:tc>
        <w:tc>
          <w:tcPr>
            <w:tcW w:w="1304" w:type="dxa"/>
            <w:tcBorders>
              <w:top w:val="single" w:color="000000" w:sz="4" w:space="0"/>
              <w:left w:val="single" w:color="000000" w:sz="4" w:space="0"/>
              <w:bottom w:val="single" w:color="000000" w:sz="4" w:space="0"/>
              <w:right w:val="single" w:color="000000" w:sz="4" w:space="0"/>
            </w:tcBorders>
            <w:vAlign w:val="center"/>
          </w:tcPr>
          <w:p w14:paraId="683BFEC5">
            <w:pPr>
              <w:pStyle w:val="45"/>
              <w:rPr>
                <w:color w:val="000000"/>
              </w:rPr>
            </w:pPr>
            <w:r>
              <w:rPr>
                <w:rFonts w:hint="eastAsia"/>
                <w:color w:val="000000"/>
              </w:rPr>
              <w:t>货物名称</w:t>
            </w:r>
          </w:p>
        </w:tc>
        <w:tc>
          <w:tcPr>
            <w:tcW w:w="2634" w:type="dxa"/>
            <w:tcBorders>
              <w:top w:val="single" w:color="000000" w:sz="4" w:space="0"/>
              <w:left w:val="single" w:color="000000" w:sz="4" w:space="0"/>
              <w:bottom w:val="single" w:color="000000" w:sz="4" w:space="0"/>
              <w:right w:val="single" w:color="000000" w:sz="6" w:space="0"/>
            </w:tcBorders>
            <w:vAlign w:val="center"/>
          </w:tcPr>
          <w:p w14:paraId="46409DF3">
            <w:pPr>
              <w:pStyle w:val="45"/>
              <w:rPr>
                <w:color w:val="000000"/>
              </w:rPr>
            </w:pPr>
            <w:r>
              <w:rPr>
                <w:rFonts w:hint="eastAsia"/>
                <w:color w:val="000000"/>
              </w:rPr>
              <w:t>品牌及规格型号</w:t>
            </w:r>
          </w:p>
        </w:tc>
        <w:tc>
          <w:tcPr>
            <w:tcW w:w="1561" w:type="dxa"/>
            <w:tcBorders>
              <w:top w:val="single" w:color="000000" w:sz="4" w:space="0"/>
              <w:left w:val="single" w:color="000000" w:sz="6" w:space="0"/>
              <w:bottom w:val="single" w:color="000000" w:sz="4" w:space="0"/>
              <w:right w:val="single" w:color="000000" w:sz="4" w:space="0"/>
            </w:tcBorders>
            <w:vAlign w:val="center"/>
          </w:tcPr>
          <w:p w14:paraId="129357FE">
            <w:pPr>
              <w:pStyle w:val="45"/>
              <w:rPr>
                <w:color w:val="000000"/>
              </w:rPr>
            </w:pPr>
            <w:r>
              <w:rPr>
                <w:rFonts w:hint="eastAsia"/>
                <w:color w:val="000000"/>
              </w:rPr>
              <w:t>数量</w:t>
            </w:r>
          </w:p>
        </w:tc>
        <w:tc>
          <w:tcPr>
            <w:tcW w:w="2537" w:type="dxa"/>
            <w:tcBorders>
              <w:top w:val="single" w:color="000000" w:sz="4" w:space="0"/>
              <w:left w:val="single" w:color="000000" w:sz="4" w:space="0"/>
              <w:bottom w:val="single" w:color="000000" w:sz="4" w:space="0"/>
              <w:right w:val="single" w:color="000000" w:sz="4" w:space="0"/>
            </w:tcBorders>
            <w:vAlign w:val="center"/>
          </w:tcPr>
          <w:p w14:paraId="103EE377">
            <w:pPr>
              <w:pStyle w:val="45"/>
              <w:rPr>
                <w:color w:val="000000"/>
              </w:rPr>
            </w:pPr>
            <w:r>
              <w:rPr>
                <w:rFonts w:hint="eastAsia"/>
                <w:color w:val="000000"/>
              </w:rPr>
              <w:t>单价</w:t>
            </w:r>
          </w:p>
        </w:tc>
        <w:tc>
          <w:tcPr>
            <w:tcW w:w="1441" w:type="dxa"/>
            <w:tcBorders>
              <w:top w:val="single" w:color="000000" w:sz="4" w:space="0"/>
              <w:left w:val="single" w:color="000000" w:sz="4" w:space="0"/>
              <w:bottom w:val="single" w:color="000000" w:sz="4" w:space="0"/>
              <w:right w:val="single" w:color="000000" w:sz="4" w:space="0"/>
            </w:tcBorders>
            <w:vAlign w:val="center"/>
          </w:tcPr>
          <w:p w14:paraId="6447E301">
            <w:pPr>
              <w:pStyle w:val="45"/>
              <w:rPr>
                <w:color w:val="000000"/>
              </w:rPr>
            </w:pPr>
            <w:r>
              <w:rPr>
                <w:rFonts w:hint="eastAsia"/>
                <w:color w:val="000000"/>
              </w:rPr>
              <w:t>备注</w:t>
            </w:r>
          </w:p>
        </w:tc>
      </w:tr>
      <w:tr w14:paraId="79685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728170D2">
            <w:pPr>
              <w:pStyle w:val="48"/>
              <w:rPr>
                <w:color w:val="000000"/>
              </w:rPr>
            </w:pPr>
            <w:r>
              <w:rPr>
                <w:color w:val="000000"/>
              </w:rPr>
              <w:t>1</w:t>
            </w:r>
          </w:p>
        </w:tc>
        <w:tc>
          <w:tcPr>
            <w:tcW w:w="1304" w:type="dxa"/>
            <w:tcBorders>
              <w:top w:val="single" w:color="000000" w:sz="4" w:space="0"/>
              <w:left w:val="single" w:color="000000" w:sz="4" w:space="0"/>
              <w:bottom w:val="single" w:color="000000" w:sz="4" w:space="0"/>
              <w:right w:val="single" w:color="000000" w:sz="4" w:space="0"/>
            </w:tcBorders>
          </w:tcPr>
          <w:p w14:paraId="36911FA1">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2171D2AF">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5A5B36CF">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4B82A042">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19E2DBC2">
            <w:pPr>
              <w:pStyle w:val="48"/>
              <w:rPr>
                <w:color w:val="000000"/>
              </w:rPr>
            </w:pPr>
          </w:p>
        </w:tc>
      </w:tr>
      <w:tr w14:paraId="7FC32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708" w:type="dxa"/>
            <w:tcBorders>
              <w:top w:val="single" w:color="000000" w:sz="4" w:space="0"/>
              <w:left w:val="single" w:color="000000" w:sz="4" w:space="0"/>
              <w:bottom w:val="single" w:color="000000" w:sz="4" w:space="0"/>
              <w:right w:val="single" w:color="000000" w:sz="4" w:space="0"/>
            </w:tcBorders>
          </w:tcPr>
          <w:p w14:paraId="560A1545">
            <w:pPr>
              <w:pStyle w:val="48"/>
              <w:rPr>
                <w:color w:val="000000"/>
              </w:rPr>
            </w:pPr>
            <w:r>
              <w:rPr>
                <w:color w:val="000000"/>
              </w:rPr>
              <w:t>2</w:t>
            </w:r>
          </w:p>
        </w:tc>
        <w:tc>
          <w:tcPr>
            <w:tcW w:w="1304" w:type="dxa"/>
            <w:tcBorders>
              <w:top w:val="single" w:color="000000" w:sz="4" w:space="0"/>
              <w:left w:val="single" w:color="000000" w:sz="4" w:space="0"/>
              <w:bottom w:val="single" w:color="000000" w:sz="4" w:space="0"/>
              <w:right w:val="single" w:color="000000" w:sz="4" w:space="0"/>
            </w:tcBorders>
          </w:tcPr>
          <w:p w14:paraId="40D72970">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7999298F">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731E5199">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6707D9DB">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191EEA79">
            <w:pPr>
              <w:pStyle w:val="48"/>
              <w:rPr>
                <w:color w:val="000000"/>
              </w:rPr>
            </w:pPr>
          </w:p>
        </w:tc>
      </w:tr>
      <w:tr w14:paraId="60DA6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373E3F64">
            <w:pPr>
              <w:pStyle w:val="48"/>
              <w:rPr>
                <w:color w:val="000000"/>
              </w:rPr>
            </w:pPr>
            <w:r>
              <w:rPr>
                <w:color w:val="000000"/>
              </w:rPr>
              <w:t>3</w:t>
            </w:r>
          </w:p>
        </w:tc>
        <w:tc>
          <w:tcPr>
            <w:tcW w:w="1304" w:type="dxa"/>
            <w:tcBorders>
              <w:top w:val="single" w:color="000000" w:sz="4" w:space="0"/>
              <w:left w:val="single" w:color="000000" w:sz="4" w:space="0"/>
              <w:bottom w:val="single" w:color="000000" w:sz="4" w:space="0"/>
              <w:right w:val="single" w:color="000000" w:sz="4" w:space="0"/>
            </w:tcBorders>
          </w:tcPr>
          <w:p w14:paraId="73A52B59">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19110B49">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6C8F123D">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0A4EBAA9">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7332A46C">
            <w:pPr>
              <w:pStyle w:val="48"/>
              <w:rPr>
                <w:color w:val="000000"/>
              </w:rPr>
            </w:pPr>
          </w:p>
        </w:tc>
      </w:tr>
      <w:tr w14:paraId="1FE3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167518D6">
            <w:pPr>
              <w:pStyle w:val="48"/>
              <w:rPr>
                <w:color w:val="000000"/>
              </w:rPr>
            </w:pPr>
            <w:r>
              <w:rPr>
                <w:color w:val="000000"/>
              </w:rPr>
              <w:t>4</w:t>
            </w:r>
          </w:p>
        </w:tc>
        <w:tc>
          <w:tcPr>
            <w:tcW w:w="1304" w:type="dxa"/>
            <w:tcBorders>
              <w:top w:val="single" w:color="000000" w:sz="4" w:space="0"/>
              <w:left w:val="single" w:color="000000" w:sz="4" w:space="0"/>
              <w:bottom w:val="single" w:color="000000" w:sz="4" w:space="0"/>
              <w:right w:val="single" w:color="000000" w:sz="4" w:space="0"/>
            </w:tcBorders>
          </w:tcPr>
          <w:p w14:paraId="3910859D">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2B3361CB">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451CBFB5">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22A3A0FE">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585822E0">
            <w:pPr>
              <w:pStyle w:val="48"/>
              <w:rPr>
                <w:color w:val="000000"/>
              </w:rPr>
            </w:pPr>
          </w:p>
        </w:tc>
      </w:tr>
      <w:tr w14:paraId="226A2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8" w:type="dxa"/>
            <w:tcBorders>
              <w:top w:val="single" w:color="000000" w:sz="4" w:space="0"/>
              <w:left w:val="single" w:color="000000" w:sz="4" w:space="0"/>
              <w:bottom w:val="single" w:color="000000" w:sz="4" w:space="0"/>
              <w:right w:val="single" w:color="000000" w:sz="4" w:space="0"/>
            </w:tcBorders>
          </w:tcPr>
          <w:p w14:paraId="36A1A329">
            <w:pPr>
              <w:pStyle w:val="48"/>
              <w:rPr>
                <w:color w:val="000000"/>
              </w:rPr>
            </w:pPr>
            <w:r>
              <w:rPr>
                <w:color w:val="000000"/>
              </w:rPr>
              <w:t>5</w:t>
            </w:r>
          </w:p>
        </w:tc>
        <w:tc>
          <w:tcPr>
            <w:tcW w:w="1304" w:type="dxa"/>
            <w:tcBorders>
              <w:top w:val="single" w:color="000000" w:sz="4" w:space="0"/>
              <w:left w:val="single" w:color="000000" w:sz="4" w:space="0"/>
              <w:bottom w:val="single" w:color="000000" w:sz="4" w:space="0"/>
              <w:right w:val="single" w:color="000000" w:sz="4" w:space="0"/>
            </w:tcBorders>
          </w:tcPr>
          <w:p w14:paraId="787F8FE7">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30D156D8">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6BF864D1">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5F6EC42F">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0CC3E3F2">
            <w:pPr>
              <w:pStyle w:val="48"/>
              <w:rPr>
                <w:color w:val="000000"/>
              </w:rPr>
            </w:pPr>
          </w:p>
        </w:tc>
      </w:tr>
      <w:tr w14:paraId="6F7AB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5646F3B7">
            <w:pPr>
              <w:pStyle w:val="48"/>
              <w:jc w:val="both"/>
              <w:rPr>
                <w:color w:val="000000"/>
              </w:rPr>
            </w:pPr>
          </w:p>
        </w:tc>
        <w:tc>
          <w:tcPr>
            <w:tcW w:w="1304" w:type="dxa"/>
            <w:tcBorders>
              <w:top w:val="single" w:color="000000" w:sz="4" w:space="0"/>
              <w:left w:val="single" w:color="000000" w:sz="4" w:space="0"/>
              <w:bottom w:val="single" w:color="000000" w:sz="4" w:space="0"/>
              <w:right w:val="single" w:color="000000" w:sz="4" w:space="0"/>
            </w:tcBorders>
          </w:tcPr>
          <w:p w14:paraId="7523528C">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399D2F34">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52B8D2A2">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27D570D2">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74F8B5EB">
            <w:pPr>
              <w:pStyle w:val="48"/>
              <w:rPr>
                <w:color w:val="000000"/>
              </w:rPr>
            </w:pPr>
          </w:p>
        </w:tc>
      </w:tr>
    </w:tbl>
    <w:p w14:paraId="3869F618">
      <w:pPr>
        <w:rPr>
          <w:vanish/>
        </w:rPr>
      </w:pPr>
    </w:p>
    <w:tbl>
      <w:tblPr>
        <w:tblStyle w:val="31"/>
        <w:tblpPr w:leftFromText="180" w:rightFromText="180" w:vertAnchor="text" w:horzAnchor="page" w:tblpX="1427" w:tblpY="348"/>
        <w:tblOverlap w:val="never"/>
        <w:tblW w:w="9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5"/>
        <w:gridCol w:w="3099"/>
        <w:gridCol w:w="1180"/>
        <w:gridCol w:w="2582"/>
      </w:tblGrid>
      <w:tr w14:paraId="3828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2595" w:type="dxa"/>
            <w:tcBorders>
              <w:top w:val="nil"/>
              <w:left w:val="nil"/>
              <w:bottom w:val="nil"/>
              <w:right w:val="nil"/>
            </w:tcBorders>
            <w:shd w:val="clear" w:color="auto" w:fill="auto"/>
            <w:vAlign w:val="center"/>
          </w:tcPr>
          <w:p w14:paraId="3B66D613">
            <w:pPr>
              <w:pStyle w:val="46"/>
              <w:spacing w:before="312" w:line="240" w:lineRule="auto"/>
              <w:ind w:firstLine="0" w:firstLineChars="0"/>
              <w:jc w:val="distribute"/>
              <w:rPr>
                <w:color w:val="000000"/>
              </w:rPr>
            </w:pPr>
            <w:r>
              <w:rPr>
                <w:rFonts w:hint="eastAsia"/>
                <w:color w:val="000000"/>
              </w:rPr>
              <w:t>投标人电子签章：</w:t>
            </w:r>
          </w:p>
        </w:tc>
        <w:tc>
          <w:tcPr>
            <w:tcW w:w="6861" w:type="dxa"/>
            <w:gridSpan w:val="3"/>
            <w:tcBorders>
              <w:top w:val="nil"/>
              <w:left w:val="nil"/>
              <w:bottom w:val="nil"/>
              <w:right w:val="nil"/>
            </w:tcBorders>
            <w:shd w:val="clear" w:color="auto" w:fill="auto"/>
            <w:vAlign w:val="center"/>
          </w:tcPr>
          <w:p w14:paraId="3207BF0A">
            <w:pPr>
              <w:pStyle w:val="46"/>
              <w:spacing w:before="312" w:line="540" w:lineRule="exact"/>
              <w:ind w:firstLine="480"/>
              <w:jc w:val="center"/>
              <w:rPr>
                <w:color w:val="000000"/>
              </w:rPr>
            </w:pPr>
          </w:p>
        </w:tc>
      </w:tr>
      <w:tr w14:paraId="384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dxa"/>
            <w:tcBorders>
              <w:top w:val="nil"/>
              <w:left w:val="nil"/>
              <w:bottom w:val="nil"/>
              <w:right w:val="nil"/>
            </w:tcBorders>
            <w:shd w:val="clear" w:color="auto" w:fill="auto"/>
            <w:vAlign w:val="center"/>
          </w:tcPr>
          <w:p w14:paraId="70F2F96C">
            <w:pPr>
              <w:pStyle w:val="46"/>
              <w:spacing w:before="312" w:line="540" w:lineRule="exact"/>
              <w:ind w:firstLine="0" w:firstLineChars="0"/>
              <w:rPr>
                <w:color w:val="000000"/>
              </w:rPr>
            </w:pPr>
          </w:p>
        </w:tc>
        <w:tc>
          <w:tcPr>
            <w:tcW w:w="3099" w:type="dxa"/>
            <w:tcBorders>
              <w:top w:val="nil"/>
              <w:left w:val="nil"/>
              <w:bottom w:val="nil"/>
              <w:right w:val="nil"/>
            </w:tcBorders>
            <w:shd w:val="clear" w:color="auto" w:fill="auto"/>
            <w:vAlign w:val="center"/>
          </w:tcPr>
          <w:p w14:paraId="15837505">
            <w:pPr>
              <w:pStyle w:val="46"/>
              <w:spacing w:before="312" w:line="540" w:lineRule="exact"/>
              <w:ind w:firstLine="0" w:firstLineChars="0"/>
              <w:jc w:val="center"/>
              <w:rPr>
                <w:color w:val="000000"/>
              </w:rPr>
            </w:pPr>
          </w:p>
        </w:tc>
        <w:tc>
          <w:tcPr>
            <w:tcW w:w="1180" w:type="dxa"/>
            <w:tcBorders>
              <w:top w:val="nil"/>
              <w:left w:val="nil"/>
              <w:bottom w:val="nil"/>
              <w:right w:val="nil"/>
            </w:tcBorders>
            <w:shd w:val="clear" w:color="auto" w:fill="auto"/>
            <w:vAlign w:val="center"/>
          </w:tcPr>
          <w:p w14:paraId="31BB7202">
            <w:pPr>
              <w:pStyle w:val="46"/>
              <w:spacing w:before="312" w:line="240" w:lineRule="auto"/>
              <w:ind w:firstLine="0" w:firstLineChars="0"/>
              <w:jc w:val="distribute"/>
              <w:rPr>
                <w:color w:val="000000"/>
              </w:rPr>
            </w:pPr>
            <w:r>
              <w:rPr>
                <w:rFonts w:hint="eastAsia"/>
                <w:color w:val="000000"/>
              </w:rPr>
              <w:t>日   期：</w:t>
            </w:r>
          </w:p>
        </w:tc>
        <w:tc>
          <w:tcPr>
            <w:tcW w:w="2582" w:type="dxa"/>
            <w:tcBorders>
              <w:top w:val="nil"/>
              <w:left w:val="nil"/>
              <w:bottom w:val="nil"/>
              <w:right w:val="nil"/>
            </w:tcBorders>
            <w:shd w:val="clear" w:color="auto" w:fill="auto"/>
            <w:vAlign w:val="center"/>
          </w:tcPr>
          <w:p w14:paraId="6265DC50">
            <w:pPr>
              <w:pStyle w:val="46"/>
              <w:spacing w:before="312" w:line="240" w:lineRule="auto"/>
              <w:ind w:firstLine="0" w:firstLineChars="0"/>
              <w:jc w:val="right"/>
              <w:rPr>
                <w:color w:val="000000"/>
              </w:rPr>
            </w:pPr>
            <w:r>
              <w:rPr>
                <w:rFonts w:hint="eastAsia"/>
                <w:color w:val="000000"/>
              </w:rPr>
              <w:t>年   月   日</w:t>
            </w:r>
          </w:p>
        </w:tc>
      </w:tr>
    </w:tbl>
    <w:p w14:paraId="5B4ED271">
      <w:pPr>
        <w:pStyle w:val="46"/>
        <w:spacing w:before="312"/>
        <w:ind w:firstLine="480"/>
        <w:rPr>
          <w:color w:val="000000"/>
        </w:rPr>
      </w:pPr>
      <w:r>
        <w:rPr>
          <w:rFonts w:hint="eastAsia"/>
          <w:color w:val="000000"/>
        </w:rPr>
        <w:t>备注：</w:t>
      </w:r>
    </w:p>
    <w:p w14:paraId="62F30CD5">
      <w:pPr>
        <w:pStyle w:val="46"/>
        <w:spacing w:before="312"/>
        <w:ind w:firstLine="480"/>
        <w:rPr>
          <w:color w:val="000000"/>
        </w:rPr>
      </w:pPr>
      <w:r>
        <w:rPr>
          <w:color w:val="000000"/>
        </w:rPr>
        <w:t>1.</w:t>
      </w:r>
      <w:r>
        <w:rPr>
          <w:rFonts w:hint="eastAsia"/>
          <w:color w:val="000000"/>
        </w:rPr>
        <w:t>表中所列内容为满足本项目要求的主要中标标的；</w:t>
      </w:r>
    </w:p>
    <w:p w14:paraId="519B8014">
      <w:pPr>
        <w:pStyle w:val="46"/>
        <w:spacing w:before="312"/>
        <w:ind w:firstLine="480"/>
        <w:rPr>
          <w:color w:val="000000"/>
        </w:rPr>
      </w:pPr>
      <w:r>
        <w:rPr>
          <w:color w:val="000000"/>
        </w:rPr>
        <w:t>2.</w:t>
      </w:r>
      <w:r>
        <w:rPr>
          <w:rFonts w:hint="eastAsia"/>
          <w:color w:val="000000"/>
        </w:rPr>
        <w:t>中标人提供的以上承诺情况（含货物名称、品牌、规格、型号、数量、单价），将按约定随中标公告同时公告。</w:t>
      </w:r>
    </w:p>
    <w:p w14:paraId="4CB49D93">
      <w:pPr>
        <w:pStyle w:val="46"/>
        <w:spacing w:before="312"/>
        <w:ind w:firstLine="480"/>
        <w:rPr>
          <w:color w:val="000000"/>
        </w:rPr>
      </w:pPr>
      <w:r>
        <w:rPr>
          <w:color w:val="000000"/>
        </w:rPr>
        <w:t>3.</w:t>
      </w:r>
      <w:r>
        <w:rPr>
          <w:rFonts w:hint="eastAsia"/>
          <w:color w:val="000000"/>
        </w:rPr>
        <w:t>本页《主要中标标的承诺函》由投标人准确填写。</w:t>
      </w:r>
    </w:p>
    <w:p w14:paraId="5E04393C">
      <w:pPr>
        <w:jc w:val="left"/>
      </w:pPr>
    </w:p>
    <w:p w14:paraId="7C052323">
      <w:pPr>
        <w:pStyle w:val="5"/>
      </w:pPr>
      <w:bookmarkStart w:id="114" w:name="_Toc12739"/>
      <w:bookmarkStart w:id="115" w:name="_Toc14919"/>
    </w:p>
    <w:p w14:paraId="2648CCC9">
      <w:pPr>
        <w:pStyle w:val="5"/>
      </w:pPr>
      <w:r>
        <w:rPr>
          <w:rFonts w:hint="eastAsia"/>
        </w:rPr>
        <w:t>十、其他相关证明材料</w:t>
      </w:r>
    </w:p>
    <w:p w14:paraId="7C22D604">
      <w:pPr>
        <w:pStyle w:val="46"/>
        <w:spacing w:before="312"/>
        <w:ind w:firstLine="480"/>
        <w:rPr>
          <w:color w:val="000000" w:themeColor="text1"/>
          <w14:textFill>
            <w14:solidFill>
              <w14:schemeClr w14:val="tx1"/>
            </w14:solidFill>
          </w14:textFill>
        </w:rPr>
      </w:pPr>
      <w:r>
        <w:rPr>
          <w:rFonts w:hint="eastAsia"/>
        </w:rPr>
        <w:t>提供符合招标公告、采购需求及评标方法和标准规定的相关证明文件。</w:t>
      </w:r>
    </w:p>
    <w:p w14:paraId="37817D26">
      <w:pPr>
        <w:pStyle w:val="46"/>
        <w:spacing w:before="312"/>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（投标人可自行制作格式）</w:t>
      </w:r>
    </w:p>
    <w:p w14:paraId="0435A120">
      <w:pPr>
        <w:pStyle w:val="2"/>
      </w:pPr>
    </w:p>
    <w:p w14:paraId="2E7FEBF1">
      <w:pPr>
        <w:pStyle w:val="2"/>
      </w:pPr>
    </w:p>
    <w:p w14:paraId="5B22FC9C">
      <w:pPr>
        <w:pStyle w:val="2"/>
      </w:pPr>
    </w:p>
    <w:p w14:paraId="0ED2011F">
      <w:pPr>
        <w:pStyle w:val="2"/>
        <w:jc w:val="both"/>
      </w:pPr>
    </w:p>
    <w:p w14:paraId="53F7354C"/>
    <w:p w14:paraId="0BAA38DE"/>
    <w:p w14:paraId="0590B0F8"/>
    <w:p w14:paraId="60E9DCF3"/>
    <w:p w14:paraId="106F457E"/>
    <w:p w14:paraId="4BCAF67D"/>
    <w:p w14:paraId="01B8C69D"/>
    <w:p w14:paraId="3E90BFA2"/>
    <w:p w14:paraId="100F8BC6"/>
    <w:p w14:paraId="4A456D40"/>
    <w:p w14:paraId="7A7FB3F5"/>
    <w:p w14:paraId="7716C469"/>
    <w:p w14:paraId="07532D90"/>
    <w:p w14:paraId="7D8FBD59">
      <w:pPr>
        <w:pStyle w:val="2"/>
        <w:ind w:firstLine="1249" w:firstLineChars="300"/>
        <w:jc w:val="both"/>
      </w:pPr>
      <w:r>
        <w:rPr>
          <w:rFonts w:hint="eastAsia"/>
        </w:rPr>
        <w:t>第七章 政府采购供应商质疑函范本</w:t>
      </w:r>
      <w:bookmarkEnd w:id="93"/>
      <w:bookmarkEnd w:id="114"/>
      <w:bookmarkEnd w:id="115"/>
    </w:p>
    <w:p w14:paraId="761B75B2">
      <w:pPr>
        <w:jc w:val="center"/>
        <w:rPr>
          <w:rFonts w:ascii="仿宋" w:hAnsi="仿宋" w:eastAsia="仿宋" w:cs="仿宋"/>
          <w:b/>
          <w:bCs/>
          <w:sz w:val="44"/>
          <w:szCs w:val="44"/>
        </w:rPr>
      </w:pPr>
      <w:r>
        <w:rPr>
          <w:rFonts w:hint="eastAsia" w:ascii="方正小标宋_GBK" w:hAnsi="方正小标宋_GBK" w:eastAsia="方正小标宋_GBK" w:cs="方正小标宋_GBK"/>
          <w:sz w:val="32"/>
          <w:szCs w:val="32"/>
        </w:rPr>
        <w:t>质疑函范本</w:t>
      </w:r>
    </w:p>
    <w:p w14:paraId="717BD2E7">
      <w:pPr>
        <w:pStyle w:val="46"/>
        <w:spacing w:before="312"/>
        <w:ind w:firstLine="0" w:firstLineChars="0"/>
        <w:outlineLvl w:val="1"/>
        <w:rPr>
          <w:rFonts w:ascii="黑体" w:hAnsi="黑体" w:eastAsia="黑体" w:cs="黑体"/>
        </w:rPr>
      </w:pPr>
      <w:bookmarkStart w:id="116" w:name="_Toc9832"/>
      <w:r>
        <w:rPr>
          <w:rFonts w:hint="eastAsia" w:ascii="黑体" w:hAnsi="黑体" w:eastAsia="黑体" w:cs="黑体"/>
        </w:rPr>
        <w:t>一、质疑供应商基本信息</w:t>
      </w:r>
      <w:bookmarkEnd w:id="116"/>
    </w:p>
    <w:p w14:paraId="7D2D8B65">
      <w:pPr>
        <w:pStyle w:val="46"/>
        <w:spacing w:before="312"/>
        <w:ind w:firstLine="480"/>
        <w:rPr>
          <w:u w:val="single"/>
        </w:rPr>
      </w:pPr>
      <w:r>
        <w:rPr>
          <w:rFonts w:hint="eastAsia"/>
        </w:rPr>
        <w:t>质疑供应商：</w:t>
      </w:r>
      <w:r>
        <w:rPr>
          <w:rFonts w:hint="eastAsia"/>
          <w:u w:val="single"/>
        </w:rPr>
        <w:t xml:space="preserve">                                                </w:t>
      </w:r>
    </w:p>
    <w:p w14:paraId="2183CE0F">
      <w:pPr>
        <w:pStyle w:val="46"/>
        <w:spacing w:before="312"/>
        <w:ind w:firstLine="480"/>
      </w:pPr>
      <w:r>
        <w:rPr>
          <w:rFonts w:hint="eastAsia"/>
        </w:rPr>
        <w:t>地址：</w:t>
      </w:r>
      <w:r>
        <w:rPr>
          <w:rFonts w:hint="eastAsia"/>
          <w:u w:val="single"/>
        </w:rPr>
        <w:t xml:space="preserve">                         </w:t>
      </w:r>
      <w:r>
        <w:rPr>
          <w:rFonts w:hint="eastAsia"/>
        </w:rPr>
        <w:t xml:space="preserve"> 邮编：</w:t>
      </w:r>
      <w:r>
        <w:rPr>
          <w:rFonts w:hint="eastAsia"/>
          <w:u w:val="single"/>
        </w:rPr>
        <w:t xml:space="preserve">                      </w:t>
      </w:r>
      <w:r>
        <w:rPr>
          <w:rFonts w:hint="eastAsia"/>
        </w:rPr>
        <w:t xml:space="preserve">                             </w:t>
      </w:r>
    </w:p>
    <w:p w14:paraId="649334BD">
      <w:pPr>
        <w:pStyle w:val="46"/>
        <w:spacing w:before="312"/>
        <w:ind w:firstLine="480"/>
      </w:pPr>
      <w:r>
        <w:rPr>
          <w:rFonts w:hint="eastAsia"/>
        </w:rPr>
        <w:t>联系人：</w:t>
      </w:r>
      <w:r>
        <w:rPr>
          <w:rFonts w:hint="eastAsia"/>
          <w:u w:val="single"/>
        </w:rPr>
        <w:t xml:space="preserve">                     </w:t>
      </w:r>
      <w:r>
        <w:rPr>
          <w:rFonts w:hint="eastAsia"/>
        </w:rPr>
        <w:t xml:space="preserve"> 联系电话：</w:t>
      </w:r>
      <w:r>
        <w:rPr>
          <w:rFonts w:hint="eastAsia"/>
          <w:u w:val="single"/>
        </w:rPr>
        <w:t xml:space="preserve">                    </w:t>
      </w:r>
      <w:r>
        <w:rPr>
          <w:rFonts w:hint="eastAsia"/>
        </w:rPr>
        <w:t xml:space="preserve">          </w:t>
      </w:r>
    </w:p>
    <w:p w14:paraId="3861831E">
      <w:pPr>
        <w:pStyle w:val="46"/>
        <w:spacing w:before="312"/>
        <w:ind w:firstLine="480"/>
        <w:rPr>
          <w:u w:val="single"/>
        </w:rPr>
      </w:pPr>
      <w:r>
        <w:rPr>
          <w:rFonts w:hint="eastAsia"/>
        </w:rPr>
        <w:t>授权代表：</w:t>
      </w:r>
      <w:r>
        <w:rPr>
          <w:rFonts w:hint="eastAsia"/>
          <w:u w:val="single"/>
        </w:rPr>
        <w:t xml:space="preserve">                                                  </w:t>
      </w:r>
    </w:p>
    <w:p w14:paraId="245C408D">
      <w:pPr>
        <w:pStyle w:val="46"/>
        <w:spacing w:before="312"/>
        <w:ind w:firstLine="480"/>
        <w:rPr>
          <w:u w:val="single"/>
        </w:rPr>
      </w:pPr>
      <w:r>
        <w:rPr>
          <w:rFonts w:hint="eastAsia"/>
        </w:rPr>
        <w:t>联系电话：</w:t>
      </w:r>
      <w:r>
        <w:rPr>
          <w:rFonts w:hint="eastAsia"/>
          <w:u w:val="single"/>
        </w:rPr>
        <w:t xml:space="preserve">                                                 </w:t>
      </w:r>
      <w:r>
        <w:rPr>
          <w:u w:val="single"/>
        </w:rPr>
        <w:t xml:space="preserve"> </w:t>
      </w:r>
    </w:p>
    <w:p w14:paraId="13000D47">
      <w:pPr>
        <w:pStyle w:val="46"/>
        <w:spacing w:before="312"/>
        <w:ind w:firstLine="480"/>
      </w:pPr>
      <w:r>
        <w:rPr>
          <w:rFonts w:hint="eastAsia"/>
        </w:rPr>
        <w:t>地址：</w:t>
      </w:r>
      <w:r>
        <w:rPr>
          <w:u w:val="single"/>
        </w:rPr>
        <w:t xml:space="preserve"> </w:t>
      </w:r>
      <w:r>
        <w:rPr>
          <w:rFonts w:hint="eastAsia"/>
          <w:u w:val="single"/>
        </w:rPr>
        <w:t xml:space="preserve">                       </w:t>
      </w:r>
      <w:r>
        <w:rPr>
          <w:rFonts w:hint="eastAsia"/>
        </w:rPr>
        <w:t xml:space="preserve"> 邮编：</w:t>
      </w:r>
      <w:r>
        <w:rPr>
          <w:rFonts w:hint="eastAsia"/>
          <w:u w:val="single"/>
        </w:rPr>
        <w:t xml:space="preserve">                       </w:t>
      </w:r>
      <w:r>
        <w:rPr>
          <w:rFonts w:hint="eastAsia"/>
        </w:rPr>
        <w:t xml:space="preserve">                         </w:t>
      </w:r>
    </w:p>
    <w:p w14:paraId="4CDE1CA5">
      <w:pPr>
        <w:pStyle w:val="46"/>
        <w:spacing w:before="312"/>
        <w:ind w:firstLine="0" w:firstLineChars="0"/>
        <w:outlineLvl w:val="1"/>
        <w:rPr>
          <w:rFonts w:ascii="黑体" w:hAnsi="黑体" w:eastAsia="黑体" w:cs="黑体"/>
        </w:rPr>
      </w:pPr>
      <w:bookmarkStart w:id="117" w:name="_Toc5770"/>
      <w:r>
        <w:rPr>
          <w:rFonts w:hint="eastAsia" w:ascii="黑体" w:hAnsi="黑体" w:eastAsia="黑体" w:cs="黑体"/>
        </w:rPr>
        <w:t>二、质疑项目基本情况</w:t>
      </w:r>
      <w:bookmarkEnd w:id="117"/>
    </w:p>
    <w:p w14:paraId="222A2B8C">
      <w:pPr>
        <w:pStyle w:val="46"/>
        <w:spacing w:before="312"/>
        <w:ind w:firstLine="480"/>
        <w:rPr>
          <w:u w:val="single"/>
        </w:rPr>
      </w:pPr>
      <w:r>
        <w:rPr>
          <w:rFonts w:hint="eastAsia"/>
        </w:rPr>
        <w:t>质疑项目的名称：</w:t>
      </w:r>
      <w:r>
        <w:rPr>
          <w:rFonts w:hint="eastAsia"/>
          <w:u w:val="single"/>
        </w:rPr>
        <w:t xml:space="preserve">                                            </w:t>
      </w:r>
    </w:p>
    <w:p w14:paraId="3F1D5E2F">
      <w:pPr>
        <w:pStyle w:val="46"/>
        <w:spacing w:before="312"/>
        <w:ind w:firstLine="480"/>
        <w:rPr>
          <w:u w:val="single"/>
        </w:rPr>
      </w:pPr>
      <w:r>
        <w:rPr>
          <w:rFonts w:hint="eastAsia"/>
        </w:rPr>
        <w:t>质疑项目的编号：</w:t>
      </w:r>
      <w:r>
        <w:rPr>
          <w:rFonts w:hint="eastAsia"/>
          <w:u w:val="single"/>
        </w:rPr>
        <w:t xml:space="preserve">              </w:t>
      </w:r>
      <w:r>
        <w:rPr>
          <w:rFonts w:hint="eastAsia"/>
        </w:rPr>
        <w:t xml:space="preserve"> 包号：</w:t>
      </w:r>
      <w:r>
        <w:rPr>
          <w:rFonts w:hint="eastAsia"/>
          <w:u w:val="single"/>
        </w:rPr>
        <w:t xml:space="preserve">                       </w:t>
      </w:r>
    </w:p>
    <w:p w14:paraId="3FBF7178">
      <w:pPr>
        <w:pStyle w:val="46"/>
        <w:spacing w:before="312"/>
        <w:ind w:firstLine="480"/>
        <w:rPr>
          <w:u w:val="single"/>
        </w:rPr>
      </w:pPr>
      <w:r>
        <w:rPr>
          <w:rFonts w:hint="eastAsia"/>
        </w:rPr>
        <w:t>采购人名称：</w:t>
      </w:r>
      <w:r>
        <w:rPr>
          <w:rFonts w:hint="eastAsia"/>
          <w:u w:val="single"/>
        </w:rPr>
        <w:t xml:space="preserve">                                                </w:t>
      </w:r>
    </w:p>
    <w:p w14:paraId="1488355D">
      <w:pPr>
        <w:pStyle w:val="46"/>
        <w:spacing w:before="312"/>
        <w:ind w:firstLine="480"/>
      </w:pPr>
      <w:r>
        <w:rPr>
          <w:rFonts w:hint="eastAsia"/>
        </w:rPr>
        <w:t>采购文件获取日期：</w:t>
      </w:r>
      <w:r>
        <w:rPr>
          <w:rFonts w:hint="eastAsia"/>
          <w:u w:val="single"/>
        </w:rPr>
        <w:t xml:space="preserve">                                          </w:t>
      </w:r>
      <w:r>
        <w:rPr>
          <w:rFonts w:hint="eastAsia"/>
        </w:rPr>
        <w:t xml:space="preserve"> </w:t>
      </w:r>
    </w:p>
    <w:p w14:paraId="30D0D194">
      <w:pPr>
        <w:pStyle w:val="46"/>
        <w:spacing w:before="312"/>
        <w:ind w:firstLine="0" w:firstLineChars="0"/>
        <w:outlineLvl w:val="1"/>
        <w:rPr>
          <w:rFonts w:ascii="黑体" w:hAnsi="黑体" w:eastAsia="黑体" w:cs="黑体"/>
        </w:rPr>
      </w:pPr>
      <w:bookmarkStart w:id="118" w:name="_Toc10501"/>
      <w:r>
        <w:rPr>
          <w:rFonts w:hint="eastAsia" w:ascii="黑体" w:hAnsi="黑体" w:eastAsia="黑体" w:cs="黑体"/>
        </w:rPr>
        <w:t>三、质疑事项具体内容</w:t>
      </w:r>
      <w:bookmarkEnd w:id="118"/>
    </w:p>
    <w:p w14:paraId="44410A41">
      <w:pPr>
        <w:pStyle w:val="46"/>
        <w:spacing w:before="312"/>
        <w:ind w:firstLine="480"/>
      </w:pPr>
      <w:r>
        <w:rPr>
          <w:rFonts w:hint="eastAsia"/>
        </w:rPr>
        <w:t xml:space="preserve">质疑事项1：                                         </w:t>
      </w:r>
    </w:p>
    <w:p w14:paraId="5C2A02B4">
      <w:pPr>
        <w:pStyle w:val="46"/>
        <w:spacing w:before="312"/>
        <w:ind w:firstLine="480"/>
      </w:pPr>
      <w:r>
        <w:rPr>
          <w:rFonts w:hint="eastAsia"/>
        </w:rPr>
        <w:t xml:space="preserve">事实依据：                                                                                            </w:t>
      </w:r>
    </w:p>
    <w:p w14:paraId="30DA7B3E">
      <w:pPr>
        <w:pStyle w:val="46"/>
        <w:spacing w:before="312"/>
        <w:ind w:firstLine="480"/>
      </w:pPr>
      <w:r>
        <w:rPr>
          <w:rFonts w:hint="eastAsia"/>
        </w:rPr>
        <w:t xml:space="preserve">法律依据：                                                                                            </w:t>
      </w:r>
    </w:p>
    <w:p w14:paraId="49812F6C">
      <w:pPr>
        <w:pStyle w:val="46"/>
        <w:spacing w:before="312"/>
        <w:ind w:firstLine="480"/>
      </w:pPr>
      <w:r>
        <w:rPr>
          <w:rFonts w:hint="eastAsia"/>
        </w:rPr>
        <w:t>质疑事项2：</w:t>
      </w:r>
    </w:p>
    <w:p w14:paraId="1D188D87">
      <w:pPr>
        <w:pStyle w:val="46"/>
        <w:spacing w:before="312"/>
        <w:ind w:firstLine="480"/>
      </w:pPr>
      <w:r>
        <w:rPr>
          <w:rFonts w:hint="eastAsia"/>
        </w:rPr>
        <w:t>……</w:t>
      </w:r>
    </w:p>
    <w:p w14:paraId="6C61172A">
      <w:pPr>
        <w:pStyle w:val="46"/>
        <w:spacing w:before="312"/>
        <w:ind w:firstLine="0" w:firstLineChars="0"/>
        <w:outlineLvl w:val="1"/>
        <w:rPr>
          <w:rFonts w:ascii="黑体" w:hAnsi="黑体" w:eastAsia="黑体" w:cs="黑体"/>
        </w:rPr>
      </w:pPr>
      <w:bookmarkStart w:id="119" w:name="_Toc1955"/>
      <w:r>
        <w:rPr>
          <w:rFonts w:hint="eastAsia" w:ascii="黑体" w:hAnsi="黑体" w:eastAsia="黑体" w:cs="黑体"/>
        </w:rPr>
        <w:t>四、与质疑事项相关的质疑请求</w:t>
      </w:r>
      <w:bookmarkEnd w:id="119"/>
    </w:p>
    <w:p w14:paraId="326DF52C">
      <w:pPr>
        <w:pStyle w:val="46"/>
        <w:spacing w:before="312"/>
        <w:ind w:firstLine="480"/>
      </w:pPr>
      <w:r>
        <w:rPr>
          <w:rFonts w:hint="eastAsia"/>
        </w:rPr>
        <w:t xml:space="preserve">请求：                                            </w:t>
      </w:r>
    </w:p>
    <w:p w14:paraId="5891C1CB">
      <w:pPr>
        <w:pStyle w:val="46"/>
        <w:spacing w:before="312"/>
        <w:ind w:firstLine="480"/>
        <w:jc w:val="center"/>
      </w:pPr>
      <w:r>
        <w:rPr>
          <w:rFonts w:hint="eastAsia"/>
        </w:rPr>
        <w:t xml:space="preserve">                                      签章（签字或盖章）：                   </w:t>
      </w:r>
    </w:p>
    <w:p w14:paraId="48174A89">
      <w:pPr>
        <w:pStyle w:val="46"/>
        <w:spacing w:before="312"/>
        <w:ind w:firstLine="480"/>
        <w:jc w:val="center"/>
      </w:pPr>
      <w:r>
        <w:rPr>
          <w:rFonts w:hint="eastAsia"/>
        </w:rPr>
        <w:t xml:space="preserve">                                       单位名称（公章）：                      </w:t>
      </w:r>
    </w:p>
    <w:p w14:paraId="6C4B8741">
      <w:pPr>
        <w:pStyle w:val="46"/>
        <w:spacing w:before="312"/>
        <w:ind w:firstLine="480"/>
        <w:jc w:val="center"/>
      </w:pPr>
      <w:r>
        <w:rPr>
          <w:rFonts w:hint="eastAsia"/>
        </w:rPr>
        <w:t xml:space="preserve">                            日期：  </w:t>
      </w:r>
    </w:p>
    <w:p w14:paraId="4A71BBD7">
      <w:pPr>
        <w:rPr>
          <w:rFonts w:ascii="黑体" w:hAnsi="黑体" w:eastAsia="黑体" w:cs="黑体"/>
          <w:sz w:val="24"/>
        </w:rPr>
      </w:pPr>
    </w:p>
    <w:p w14:paraId="193308DF">
      <w:pPr>
        <w:rPr>
          <w:rFonts w:ascii="黑体" w:hAnsi="黑体" w:eastAsia="黑体" w:cs="黑体"/>
          <w:sz w:val="24"/>
        </w:rPr>
      </w:pPr>
    </w:p>
    <w:p w14:paraId="42EC68D8">
      <w:pPr>
        <w:rPr>
          <w:rFonts w:ascii="黑体" w:hAnsi="黑体" w:eastAsia="黑体" w:cs="黑体"/>
          <w:sz w:val="24"/>
        </w:rPr>
      </w:pPr>
      <w:r>
        <w:rPr>
          <w:rFonts w:hint="eastAsia" w:ascii="黑体" w:hAnsi="黑体" w:eastAsia="黑体" w:cs="黑体"/>
          <w:sz w:val="24"/>
        </w:rPr>
        <w:t>质疑函制作说明：</w:t>
      </w:r>
    </w:p>
    <w:p w14:paraId="0AFCD2A8">
      <w:pPr>
        <w:pStyle w:val="46"/>
        <w:numPr>
          <w:ilvl w:val="0"/>
          <w:numId w:val="21"/>
        </w:numPr>
        <w:spacing w:before="312"/>
        <w:ind w:firstLineChars="0"/>
      </w:pPr>
      <w:r>
        <w:rPr>
          <w:rFonts w:hint="eastAsia"/>
        </w:rPr>
        <w:t>供应商提出质疑时，应提交质疑函和必要的证明材料。</w:t>
      </w:r>
    </w:p>
    <w:p w14:paraId="31C74426">
      <w:pPr>
        <w:pStyle w:val="46"/>
        <w:numPr>
          <w:ilvl w:val="0"/>
          <w:numId w:val="21"/>
        </w:numPr>
        <w:spacing w:before="312"/>
        <w:ind w:firstLineChars="0"/>
      </w:pPr>
      <w:r>
        <w:rPr>
          <w:rFonts w:hint="eastAsia"/>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2CE4E23">
      <w:pPr>
        <w:pStyle w:val="46"/>
        <w:numPr>
          <w:ilvl w:val="0"/>
          <w:numId w:val="21"/>
        </w:numPr>
        <w:spacing w:before="312"/>
        <w:ind w:firstLineChars="0"/>
      </w:pPr>
      <w:r>
        <w:rPr>
          <w:rFonts w:hint="eastAsia"/>
        </w:rPr>
        <w:t>质疑供应商若对项目的某一分包进行质疑，质疑函中应列明具体分包号。</w:t>
      </w:r>
    </w:p>
    <w:p w14:paraId="4C6455CF">
      <w:pPr>
        <w:pStyle w:val="46"/>
        <w:numPr>
          <w:ilvl w:val="0"/>
          <w:numId w:val="21"/>
        </w:numPr>
        <w:spacing w:before="312"/>
        <w:ind w:firstLineChars="0"/>
      </w:pPr>
      <w:r>
        <w:rPr>
          <w:rFonts w:hint="eastAsia"/>
        </w:rPr>
        <w:t>质疑函的质疑事项应具体、明确，并有必要的事实依据和法律依据。</w:t>
      </w:r>
    </w:p>
    <w:p w14:paraId="0D2B8CBF">
      <w:pPr>
        <w:pStyle w:val="46"/>
        <w:numPr>
          <w:ilvl w:val="0"/>
          <w:numId w:val="21"/>
        </w:numPr>
        <w:spacing w:before="312"/>
        <w:ind w:firstLineChars="0"/>
      </w:pPr>
      <w:r>
        <w:rPr>
          <w:rFonts w:hint="eastAsia"/>
        </w:rPr>
        <w:t>质疑函的质疑请求应与质疑事项相关。</w:t>
      </w:r>
    </w:p>
    <w:p w14:paraId="0831F5C3">
      <w:pPr>
        <w:pStyle w:val="46"/>
        <w:numPr>
          <w:ilvl w:val="0"/>
          <w:numId w:val="21"/>
        </w:numPr>
        <w:spacing w:before="312"/>
        <w:ind w:firstLineChars="0"/>
      </w:pPr>
      <w:r>
        <w:rPr>
          <w:rFonts w:hint="eastAsia"/>
        </w:rPr>
        <w:t>质疑供应商为自然人的，质疑函应由本人签字；质疑供应商为法人或者其他组织的，质疑函应由法定代表人、主要负责人，或者其授权代表签字或者盖章，并加盖公章。</w:t>
      </w:r>
    </w:p>
    <w:p w14:paraId="6C723215">
      <w:pPr>
        <w:pStyle w:val="46"/>
        <w:spacing w:before="312"/>
        <w:ind w:firstLine="0" w:firstLineChars="0"/>
      </w:pPr>
    </w:p>
    <w:p w14:paraId="59DC06B5"/>
    <w:sectPr>
      <w:headerReference r:id="rId11" w:type="default"/>
      <w:footerReference r:id="rId12" w:type="default"/>
      <w:pgSz w:w="11906" w:h="16838"/>
      <w:pgMar w:top="1417" w:right="1003" w:bottom="1701" w:left="10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86572D5-68DF-4CCB-9971-853F152DF8DD}"/>
  </w:font>
  <w:font w:name="Arial">
    <w:panose1 w:val="020B0604020202020204"/>
    <w:charset w:val="01"/>
    <w:family w:val="swiss"/>
    <w:pitch w:val="default"/>
    <w:sig w:usb0="E0002AFF" w:usb1="C0007843" w:usb2="00000009" w:usb3="00000000" w:csb0="400001FF" w:csb1="FFFF0000"/>
    <w:embedRegular r:id="rId2" w:fontKey="{AF434D96-5A70-459C-B2F5-3374F10F173E}"/>
  </w:font>
  <w:font w:name="黑体">
    <w:panose1 w:val="02010609060101010101"/>
    <w:charset w:val="86"/>
    <w:family w:val="auto"/>
    <w:pitch w:val="default"/>
    <w:sig w:usb0="800002BF" w:usb1="38CF7CFA" w:usb2="00000016" w:usb3="00000000" w:csb0="00040001" w:csb1="00000000"/>
    <w:embedRegular r:id="rId3" w:fontKey="{8F8FAB0D-588E-45A6-B388-A6DC7CB30FC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9313B291-CE60-4DAE-8605-24DEB0A06566}"/>
  </w:font>
  <w:font w:name="等线">
    <w:altName w:val="DengXian"/>
    <w:panose1 w:val="02010600030101010101"/>
    <w:charset w:val="86"/>
    <w:family w:val="auto"/>
    <w:pitch w:val="default"/>
    <w:sig w:usb0="A00002BF" w:usb1="38CF7CFA" w:usb2="00000016" w:usb3="00000000" w:csb0="0004000F" w:csb1="00000000"/>
    <w:embedRegular r:id="rId5" w:fontKey="{DB6BC2EC-7EE2-4919-B7A9-02E9B1906E7D}"/>
  </w:font>
  <w:font w:name="方正小标宋_GBK">
    <w:altName w:val="微软雅黑"/>
    <w:panose1 w:val="00000000000000000000"/>
    <w:charset w:val="86"/>
    <w:family w:val="auto"/>
    <w:pitch w:val="default"/>
    <w:sig w:usb0="00000000" w:usb1="00000000" w:usb2="00082016" w:usb3="00000000" w:csb0="00040001" w:csb1="00000000"/>
    <w:embedRegular r:id="rId6" w:fontKey="{545B4780-0ECE-4228-A553-26C80E195CAE}"/>
  </w:font>
  <w:font w:name="微软雅黑">
    <w:panose1 w:val="020B0503020204020204"/>
    <w:charset w:val="86"/>
    <w:family w:val="swiss"/>
    <w:pitch w:val="default"/>
    <w:sig w:usb0="80000287" w:usb1="280F3C52" w:usb2="00000016" w:usb3="00000000" w:csb0="0004001F" w:csb1="00000000"/>
    <w:embedRegular r:id="rId7" w:fontKey="{12FD4552-FB48-49AE-A366-B5C2919A96C7}"/>
  </w:font>
  <w:font w:name="Cambria">
    <w:panose1 w:val="02040503050406030204"/>
    <w:charset w:val="00"/>
    <w:family w:val="roman"/>
    <w:pitch w:val="default"/>
    <w:sig w:usb0="E00002FF" w:usb1="400004FF" w:usb2="00000000" w:usb3="00000000" w:csb0="2000019F" w:csb1="00000000"/>
  </w:font>
  <w:font w:name="Arial Narrow">
    <w:panose1 w:val="020B0606020202030204"/>
    <w:charset w:val="00"/>
    <w:family w:val="swiss"/>
    <w:pitch w:val="default"/>
    <w:sig w:usb0="00000287" w:usb1="00000800" w:usb2="00000000" w:usb3="00000000" w:csb0="200000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embedRegular r:id="rId8" w:fontKey="{C0B2C9B2-4BAD-48E4-9C93-F83C3099C246}"/>
  </w:font>
  <w:font w:name="华文中宋">
    <w:panose1 w:val="02010600040101010101"/>
    <w:charset w:val="86"/>
    <w:family w:val="auto"/>
    <w:pitch w:val="default"/>
    <w:sig w:usb0="00000287" w:usb1="080F0000" w:usb2="00000000" w:usb3="00000000" w:csb0="0004009F" w:csb1="DFD70000"/>
    <w:embedRegular r:id="rId9" w:fontKey="{3EB78022-94BE-4B5E-BFC7-1B4E63D82F29}"/>
  </w:font>
  <w:font w:name="方正公文小标宋">
    <w:altName w:val="宋体"/>
    <w:panose1 w:val="00000000000000000000"/>
    <w:charset w:val="86"/>
    <w:family w:val="auto"/>
    <w:pitch w:val="default"/>
    <w:sig w:usb0="00000000" w:usb1="00000000" w:usb2="00000016" w:usb3="00000000" w:csb0="00040001" w:csb1="00000000"/>
    <w:embedRegular r:id="rId10" w:fontKey="{BD1C7BE5-81F4-4E89-A65E-EEBDEA9869C2}"/>
  </w:font>
  <w:font w:name="楷体">
    <w:panose1 w:val="02010609060101010101"/>
    <w:charset w:val="86"/>
    <w:family w:val="modern"/>
    <w:pitch w:val="default"/>
    <w:sig w:usb0="800002BF" w:usb1="38CF7CFA" w:usb2="00000016" w:usb3="00000000" w:csb0="00040001" w:csb1="00000000"/>
    <w:embedRegular r:id="rId11" w:fontKey="{262B00BF-DC6D-4952-999F-FCB680A3938B}"/>
  </w:font>
  <w:font w:name="楷体_GB2312">
    <w:panose1 w:val="02010609030101010101"/>
    <w:charset w:val="86"/>
    <w:family w:val="modern"/>
    <w:pitch w:val="default"/>
    <w:sig w:usb0="00000001" w:usb1="080E0000" w:usb2="00000000" w:usb3="00000000" w:csb0="00040000" w:csb1="00000000"/>
    <w:embedRegular r:id="rId12" w:fontKey="{2D39E0CE-AFF5-410C-8214-6517C598944C}"/>
  </w:font>
  <w:font w:name="仿宋_GB2312">
    <w:panose1 w:val="02010609030101010101"/>
    <w:charset w:val="86"/>
    <w:family w:val="modern"/>
    <w:pitch w:val="default"/>
    <w:sig w:usb0="00000001" w:usb1="080E0000" w:usb2="00000000" w:usb3="00000000" w:csb0="00040000" w:csb1="00000000"/>
    <w:embedRegular r:id="rId13" w:fontKey="{F5810760-C4B5-44D1-A6B5-D7A5F3BE6A26}"/>
  </w:font>
  <w:font w:name="Wingdings 2">
    <w:panose1 w:val="05020102010507070707"/>
    <w:charset w:val="02"/>
    <w:family w:val="roman"/>
    <w:pitch w:val="default"/>
    <w:sig w:usb0="00000000" w:usb1="00000000" w:usb2="00000000" w:usb3="00000000" w:csb0="80000000" w:csb1="00000000"/>
    <w:embedRegular r:id="rId14" w:fontKey="{3181E04A-B58F-4079-A184-0D9DF10D0C94}"/>
  </w:font>
  <w:font w:name="等线">
    <w:panose1 w:val="02010600030101010101"/>
    <w:charset w:val="86"/>
    <w:family w:val="auto"/>
    <w:pitch w:val="default"/>
    <w:sig w:usb0="A00002BF" w:usb1="38CF7CFA" w:usb2="00000016" w:usb3="00000000" w:csb0="0004000F" w:csb1="00000000"/>
    <w:embedRegular r:id="rId15" w:fontKey="{A7A46BE9-5FA9-4DCD-8D70-6F7F5C5FF7FC}"/>
  </w:font>
  <w:font w:name="WPSEMBED1">
    <w:panose1 w:val="02010600030101010101"/>
    <w:charset w:val="86"/>
    <w:family w:val="auto"/>
    <w:pitch w:val="default"/>
    <w:sig w:usb0="A00002BF" w:usb1="38CF7CFA" w:usb2="00000016" w:usb3="00000000" w:csb0="0004000F"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91570">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3B696">
                          <w:pPr>
                            <w:pStyle w:val="2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4FA3B696">
                    <w:pPr>
                      <w:pStyle w:val="2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B980">
    <w:pPr>
      <w:pStyle w:val="24"/>
      <w:tabs>
        <w:tab w:val="clear" w:pos="8306"/>
      </w:tabs>
      <w:ind w:left="-420" w:leftChars="-200" w:right="-512" w:rightChars="-244" w:firstLine="540" w:firstLineChars="30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EF1CE">
                          <w:pPr>
                            <w:pStyle w:val="2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F0EF1CE">
                    <w:pPr>
                      <w:pStyle w:val="24"/>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楷体" w:hAnsi="楷体" w:eastAsia="楷体" w:cs="楷体"/>
        <w:szCs w:val="1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B1E8">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A3ED2">
                          <w:pPr>
                            <w:pStyle w:val="2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0CA3ED2">
                    <w:pPr>
                      <w:pStyle w:val="2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8F54B">
    <w:pPr>
      <w:pStyle w:val="2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BA86C">
                          <w:pPr>
                            <w:pStyle w:val="2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F9BA86C">
                    <w:pPr>
                      <w:pStyle w:val="2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14B3F">
    <w:pPr>
      <w:pStyle w:val="2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A7E14E">
                          <w:pPr>
                            <w:pStyle w:val="24"/>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2A7E14E">
                    <w:pPr>
                      <w:pStyle w:val="24"/>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FAB0F">
    <w:pPr>
      <w:pStyle w:val="24"/>
      <w:rPr>
        <w:rFonts w:ascii="楷体" w:eastAsia="楷体" w:cs="楷体"/>
        <w:szCs w:val="11"/>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3110A">
                          <w:pPr>
                            <w:pStyle w:val="24"/>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773110A">
                    <w:pPr>
                      <w:pStyle w:val="24"/>
                    </w:pPr>
                    <w:r>
                      <w:fldChar w:fldCharType="begin"/>
                    </w:r>
                    <w:r>
                      <w:instrText xml:space="preserve"> PAGE  \* MERGEFORMAT </w:instrText>
                    </w:r>
                    <w:r>
                      <w:fldChar w:fldCharType="separate"/>
                    </w:r>
                    <w:r>
                      <w:t>80</w:t>
                    </w:r>
                    <w:r>
                      <w:fldChar w:fldCharType="end"/>
                    </w:r>
                  </w:p>
                </w:txbxContent>
              </v:textbox>
            </v:shape>
          </w:pict>
        </mc:Fallback>
      </mc:AlternateContent>
    </w:r>
  </w:p>
  <w:p w14:paraId="101574D8">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AA900">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565DF">
    <w:pPr>
      <w:pStyle w:val="2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FFB0">
    <w:pPr>
      <w:pStyle w:val="2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93D4">
    <w:pPr>
      <w:pStyle w:val="25"/>
      <w:pBdr>
        <w:bottom w:val="none" w:color="auto" w:sz="0" w:space="1"/>
      </w:pBdr>
      <w:tabs>
        <w:tab w:val="left" w:pos="3417"/>
        <w:tab w:val="right" w:pos="9780"/>
      </w:tabs>
      <w:jc w:val="right"/>
      <w:rPr>
        <w:rFonts w:eastAsia="楷体"/>
      </w:rPr>
    </w:pPr>
    <w:r>
      <w:rPr>
        <w:rFonts w:hint="eastAsia" w:ascii="楷体" w:eastAsia="楷体" w:cs="楷体"/>
      </w:rPr>
      <w:tab/>
    </w:r>
    <w:r>
      <w:rPr>
        <w:rFonts w:hint="eastAsia" w:ascii="楷体" w:eastAsia="楷体" w:cs="楷体"/>
      </w:rPr>
      <w:tab/>
    </w:r>
    <w:r>
      <w:rPr>
        <w:rFonts w:hint="eastAsia" w:ascii="楷体" w:eastAsia="楷体" w:cs="楷体"/>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7E7810"/>
    <w:multiLevelType w:val="singleLevel"/>
    <w:tmpl w:val="A37E7810"/>
    <w:lvl w:ilvl="0" w:tentative="0">
      <w:start w:val="1"/>
      <w:numFmt w:val="decimal"/>
      <w:suff w:val="nothing"/>
      <w:lvlText w:val="%1．"/>
      <w:lvlJc w:val="left"/>
      <w:pPr>
        <w:ind w:left="0" w:firstLine="400"/>
      </w:pPr>
      <w:rPr>
        <w:rFonts w:hint="default"/>
      </w:rPr>
    </w:lvl>
  </w:abstractNum>
  <w:abstractNum w:abstractNumId="1">
    <w:nsid w:val="B82D91CE"/>
    <w:multiLevelType w:val="singleLevel"/>
    <w:tmpl w:val="B82D91CE"/>
    <w:lvl w:ilvl="0" w:tentative="0">
      <w:start w:val="1"/>
      <w:numFmt w:val="decimal"/>
      <w:lvlText w:val="(%1)"/>
      <w:lvlJc w:val="left"/>
      <w:pPr>
        <w:ind w:left="425" w:hanging="425"/>
      </w:pPr>
      <w:rPr>
        <w:rFonts w:hint="default"/>
      </w:rPr>
    </w:lvl>
  </w:abstractNum>
  <w:abstractNum w:abstractNumId="2">
    <w:nsid w:val="C2BF6F42"/>
    <w:multiLevelType w:val="singleLevel"/>
    <w:tmpl w:val="C2BF6F42"/>
    <w:lvl w:ilvl="0" w:tentative="0">
      <w:start w:val="1"/>
      <w:numFmt w:val="decimal"/>
      <w:suff w:val="nothing"/>
      <w:lvlText w:val="%1"/>
      <w:lvlJc w:val="center"/>
      <w:pPr>
        <w:ind w:left="0" w:firstLine="0"/>
      </w:pPr>
      <w:rPr>
        <w:rFonts w:hint="default"/>
      </w:rPr>
    </w:lvl>
  </w:abstractNum>
  <w:abstractNum w:abstractNumId="3">
    <w:nsid w:val="CC017888"/>
    <w:multiLevelType w:val="singleLevel"/>
    <w:tmpl w:val="CC017888"/>
    <w:lvl w:ilvl="0" w:tentative="0">
      <w:start w:val="1"/>
      <w:numFmt w:val="decimal"/>
      <w:pStyle w:val="53"/>
      <w:suff w:val="nothing"/>
      <w:lvlText w:val="%1"/>
      <w:lvlJc w:val="center"/>
      <w:rPr>
        <w:rFonts w:hint="default"/>
      </w:rPr>
    </w:lvl>
  </w:abstractNum>
  <w:abstractNum w:abstractNumId="4">
    <w:nsid w:val="DFFA3CFE"/>
    <w:multiLevelType w:val="singleLevel"/>
    <w:tmpl w:val="DFFA3CFE"/>
    <w:lvl w:ilvl="0" w:tentative="0">
      <w:start w:val="1"/>
      <w:numFmt w:val="decimal"/>
      <w:pStyle w:val="63"/>
      <w:suff w:val="nothing"/>
      <w:lvlText w:val="%1"/>
      <w:lvlJc w:val="center"/>
      <w:pPr>
        <w:tabs>
          <w:tab w:val="left" w:pos="0"/>
        </w:tabs>
        <w:ind w:left="0" w:firstLine="0"/>
      </w:pPr>
      <w:rPr>
        <w:rFonts w:hint="default"/>
      </w:rPr>
    </w:lvl>
  </w:abstractNum>
  <w:abstractNum w:abstractNumId="5">
    <w:nsid w:val="E028F12E"/>
    <w:multiLevelType w:val="singleLevel"/>
    <w:tmpl w:val="E028F12E"/>
    <w:lvl w:ilvl="0" w:tentative="0">
      <w:start w:val="6"/>
      <w:numFmt w:val="chineseCounting"/>
      <w:suff w:val="space"/>
      <w:lvlText w:val="第%1章"/>
      <w:lvlJc w:val="left"/>
      <w:rPr>
        <w:rFonts w:hint="eastAsia"/>
      </w:rPr>
    </w:lvl>
  </w:abstractNum>
  <w:abstractNum w:abstractNumId="6">
    <w:nsid w:val="E771E869"/>
    <w:multiLevelType w:val="singleLevel"/>
    <w:tmpl w:val="E771E869"/>
    <w:lvl w:ilvl="0" w:tentative="0">
      <w:start w:val="1"/>
      <w:numFmt w:val="decimal"/>
      <w:lvlText w:val="(%1)"/>
      <w:lvlJc w:val="left"/>
      <w:pPr>
        <w:ind w:left="425" w:hanging="425"/>
      </w:pPr>
      <w:rPr>
        <w:rFonts w:hint="default"/>
      </w:rPr>
    </w:lvl>
  </w:abstractNum>
  <w:abstractNum w:abstractNumId="7">
    <w:nsid w:val="00000004"/>
    <w:multiLevelType w:val="singleLevel"/>
    <w:tmpl w:val="00000004"/>
    <w:lvl w:ilvl="0" w:tentative="0">
      <w:start w:val="1"/>
      <w:numFmt w:val="decimal"/>
      <w:suff w:val="nothing"/>
      <w:lvlText w:val="%1"/>
      <w:lvlJc w:val="center"/>
      <w:pPr>
        <w:ind w:left="0" w:firstLine="0"/>
      </w:pPr>
      <w:rPr>
        <w:rFonts w:hint="default"/>
      </w:rPr>
    </w:lvl>
  </w:abstractNum>
  <w:abstractNum w:abstractNumId="8">
    <w:nsid w:val="00000009"/>
    <w:multiLevelType w:val="singleLevel"/>
    <w:tmpl w:val="00000009"/>
    <w:lvl w:ilvl="0" w:tentative="0">
      <w:start w:val="1"/>
      <w:numFmt w:val="decimal"/>
      <w:suff w:val="nothing"/>
      <w:lvlText w:val="（%1）"/>
      <w:lvlJc w:val="left"/>
      <w:pPr>
        <w:ind w:left="0" w:firstLine="403"/>
      </w:pPr>
      <w:rPr>
        <w:rFonts w:hint="default"/>
      </w:rPr>
    </w:lvl>
  </w:abstractNum>
  <w:abstractNum w:abstractNumId="9">
    <w:nsid w:val="0000000B"/>
    <w:multiLevelType w:val="singleLevel"/>
    <w:tmpl w:val="0000000B"/>
    <w:lvl w:ilvl="0" w:tentative="0">
      <w:start w:val="1"/>
      <w:numFmt w:val="decimal"/>
      <w:lvlText w:val="(%1)"/>
      <w:lvlJc w:val="left"/>
      <w:pPr>
        <w:tabs>
          <w:tab w:val="left" w:pos="0"/>
        </w:tabs>
        <w:ind w:left="0" w:firstLine="0"/>
      </w:pPr>
      <w:rPr>
        <w:rFonts w:hint="default"/>
      </w:rPr>
    </w:lvl>
  </w:abstractNum>
  <w:abstractNum w:abstractNumId="10">
    <w:nsid w:val="0000001C"/>
    <w:multiLevelType w:val="singleLevel"/>
    <w:tmpl w:val="0000001C"/>
    <w:lvl w:ilvl="0" w:tentative="0">
      <w:start w:val="1"/>
      <w:numFmt w:val="decimal"/>
      <w:lvlText w:val="(%1)"/>
      <w:lvlJc w:val="left"/>
      <w:pPr>
        <w:tabs>
          <w:tab w:val="left" w:pos="0"/>
        </w:tabs>
        <w:ind w:left="0" w:firstLine="0"/>
      </w:pPr>
      <w:rPr>
        <w:rFonts w:hint="default"/>
        <w:color w:val="auto"/>
      </w:rPr>
    </w:lvl>
  </w:abstractNum>
  <w:abstractNum w:abstractNumId="11">
    <w:nsid w:val="0000001E"/>
    <w:multiLevelType w:val="singleLevel"/>
    <w:tmpl w:val="0000001E"/>
    <w:lvl w:ilvl="0" w:tentative="0">
      <w:start w:val="1"/>
      <w:numFmt w:val="decimal"/>
      <w:lvlText w:val="(%1)"/>
      <w:lvlJc w:val="left"/>
      <w:pPr>
        <w:tabs>
          <w:tab w:val="left" w:pos="0"/>
        </w:tabs>
        <w:ind w:left="0" w:firstLine="0"/>
      </w:pPr>
      <w:rPr>
        <w:rFonts w:hint="default"/>
      </w:rPr>
    </w:lvl>
  </w:abstractNum>
  <w:abstractNum w:abstractNumId="12">
    <w:nsid w:val="00000039"/>
    <w:multiLevelType w:val="singleLevel"/>
    <w:tmpl w:val="00000039"/>
    <w:lvl w:ilvl="0" w:tentative="0">
      <w:start w:val="1"/>
      <w:numFmt w:val="decimal"/>
      <w:suff w:val="nothing"/>
      <w:lvlText w:val="（%1）"/>
      <w:lvlJc w:val="left"/>
      <w:pPr>
        <w:ind w:left="0" w:firstLine="403"/>
      </w:pPr>
      <w:rPr>
        <w:rFonts w:hint="default"/>
      </w:rPr>
    </w:lvl>
  </w:abstractNum>
  <w:abstractNum w:abstractNumId="13">
    <w:nsid w:val="0000003E"/>
    <w:multiLevelType w:val="singleLevel"/>
    <w:tmpl w:val="0000003E"/>
    <w:lvl w:ilvl="0" w:tentative="0">
      <w:start w:val="1"/>
      <w:numFmt w:val="decimal"/>
      <w:suff w:val="nothing"/>
      <w:lvlText w:val="%1．"/>
      <w:lvlJc w:val="left"/>
      <w:pPr>
        <w:ind w:left="0" w:firstLine="400"/>
      </w:pPr>
      <w:rPr>
        <w:rFonts w:hint="default"/>
      </w:rPr>
    </w:lvl>
  </w:abstractNum>
  <w:abstractNum w:abstractNumId="14">
    <w:nsid w:val="2180A936"/>
    <w:multiLevelType w:val="singleLevel"/>
    <w:tmpl w:val="2180A936"/>
    <w:lvl w:ilvl="0" w:tentative="0">
      <w:start w:val="1"/>
      <w:numFmt w:val="decimal"/>
      <w:lvlText w:val="%1)"/>
      <w:lvlJc w:val="left"/>
      <w:pPr>
        <w:ind w:left="425" w:hanging="425"/>
      </w:pPr>
      <w:rPr>
        <w:rFonts w:hint="default"/>
      </w:rPr>
    </w:lvl>
  </w:abstractNum>
  <w:abstractNum w:abstractNumId="15">
    <w:nsid w:val="29D5075B"/>
    <w:multiLevelType w:val="singleLevel"/>
    <w:tmpl w:val="29D5075B"/>
    <w:lvl w:ilvl="0" w:tentative="0">
      <w:start w:val="1"/>
      <w:numFmt w:val="decimal"/>
      <w:lvlText w:val="(%1)"/>
      <w:lvlJc w:val="left"/>
      <w:pPr>
        <w:ind w:left="425" w:hanging="425"/>
      </w:pPr>
      <w:rPr>
        <w:rFonts w:hint="default"/>
      </w:rPr>
    </w:lvl>
  </w:abstractNum>
  <w:abstractNum w:abstractNumId="16">
    <w:nsid w:val="2D0AE652"/>
    <w:multiLevelType w:val="singleLevel"/>
    <w:tmpl w:val="2D0AE652"/>
    <w:lvl w:ilvl="0" w:tentative="0">
      <w:start w:val="3"/>
      <w:numFmt w:val="chineseCounting"/>
      <w:suff w:val="space"/>
      <w:lvlText w:val="第%1部分"/>
      <w:lvlJc w:val="left"/>
      <w:rPr>
        <w:rFonts w:hint="eastAsia"/>
      </w:rPr>
    </w:lvl>
  </w:abstractNum>
  <w:abstractNum w:abstractNumId="17">
    <w:nsid w:val="3A6777EC"/>
    <w:multiLevelType w:val="singleLevel"/>
    <w:tmpl w:val="3A6777EC"/>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18">
    <w:nsid w:val="6A14D99C"/>
    <w:multiLevelType w:val="singleLevel"/>
    <w:tmpl w:val="6A14D99C"/>
    <w:lvl w:ilvl="0" w:tentative="0">
      <w:start w:val="1"/>
      <w:numFmt w:val="decimal"/>
      <w:suff w:val="nothing"/>
      <w:lvlText w:val="%1．"/>
      <w:lvlJc w:val="left"/>
      <w:pPr>
        <w:ind w:left="0" w:firstLine="400"/>
      </w:pPr>
      <w:rPr>
        <w:rFonts w:hint="default"/>
      </w:rPr>
    </w:lvl>
  </w:abstractNum>
  <w:abstractNum w:abstractNumId="19">
    <w:nsid w:val="74F3200D"/>
    <w:multiLevelType w:val="singleLevel"/>
    <w:tmpl w:val="74F3200D"/>
    <w:lvl w:ilvl="0" w:tentative="0">
      <w:start w:val="1"/>
      <w:numFmt w:val="decimal"/>
      <w:lvlText w:val="%1)"/>
      <w:lvlJc w:val="left"/>
      <w:pPr>
        <w:ind w:left="425" w:hanging="425"/>
      </w:pPr>
      <w:rPr>
        <w:rFonts w:hint="default"/>
      </w:rPr>
    </w:lvl>
  </w:abstractNum>
  <w:abstractNum w:abstractNumId="20">
    <w:nsid w:val="7C97A581"/>
    <w:multiLevelType w:val="singleLevel"/>
    <w:tmpl w:val="7C97A581"/>
    <w:lvl w:ilvl="0" w:tentative="0">
      <w:start w:val="1"/>
      <w:numFmt w:val="decimal"/>
      <w:suff w:val="nothing"/>
      <w:lvlText w:val="%1"/>
      <w:lvlJc w:val="center"/>
      <w:pPr>
        <w:ind w:left="0" w:firstLine="0"/>
      </w:pPr>
      <w:rPr>
        <w:rFonts w:hint="default"/>
      </w:rPr>
    </w:lvl>
  </w:abstractNum>
  <w:num w:numId="1">
    <w:abstractNumId w:val="17"/>
  </w:num>
  <w:num w:numId="2">
    <w:abstractNumId w:val="3"/>
  </w:num>
  <w:num w:numId="3">
    <w:abstractNumId w:val="4"/>
  </w:num>
  <w:num w:numId="4">
    <w:abstractNumId w:val="11"/>
  </w:num>
  <w:num w:numId="5">
    <w:abstractNumId w:val="10"/>
  </w:num>
  <w:num w:numId="6">
    <w:abstractNumId w:val="9"/>
  </w:num>
  <w:num w:numId="7">
    <w:abstractNumId w:val="12"/>
  </w:num>
  <w:num w:numId="8">
    <w:abstractNumId w:val="8"/>
  </w:num>
  <w:num w:numId="9">
    <w:abstractNumId w:val="20"/>
  </w:num>
  <w:num w:numId="10">
    <w:abstractNumId w:val="2"/>
  </w:num>
  <w:num w:numId="11">
    <w:abstractNumId w:val="18"/>
  </w:num>
  <w:num w:numId="12">
    <w:abstractNumId w:val="1"/>
  </w:num>
  <w:num w:numId="13">
    <w:abstractNumId w:val="6"/>
  </w:num>
  <w:num w:numId="14">
    <w:abstractNumId w:val="15"/>
  </w:num>
  <w:num w:numId="15">
    <w:abstractNumId w:val="14"/>
  </w:num>
  <w:num w:numId="16">
    <w:abstractNumId w:val="19"/>
  </w:num>
  <w:num w:numId="17">
    <w:abstractNumId w:val="16"/>
  </w:num>
  <w:num w:numId="18">
    <w:abstractNumId w:val="5"/>
  </w:num>
  <w:num w:numId="19">
    <w:abstractNumId w:val="7"/>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TI0LCJoZGlkIjoiYzk5NmQ1OGFhOWNjYmUwYzhiODk0ZDZiOTk0NWVkYzYiLCJ1c2VyQ291bnQiOjV9"/>
  </w:docVars>
  <w:rsids>
    <w:rsidRoot w:val="45D601B1"/>
    <w:rsid w:val="000205A8"/>
    <w:rsid w:val="000571AA"/>
    <w:rsid w:val="00066181"/>
    <w:rsid w:val="00114913"/>
    <w:rsid w:val="00190BF1"/>
    <w:rsid w:val="001A467B"/>
    <w:rsid w:val="001C3F62"/>
    <w:rsid w:val="001E44AD"/>
    <w:rsid w:val="00203AF1"/>
    <w:rsid w:val="00215876"/>
    <w:rsid w:val="002315F4"/>
    <w:rsid w:val="0025346E"/>
    <w:rsid w:val="00294959"/>
    <w:rsid w:val="002C1B08"/>
    <w:rsid w:val="002C44C9"/>
    <w:rsid w:val="002C61F7"/>
    <w:rsid w:val="002C7F0E"/>
    <w:rsid w:val="002D2327"/>
    <w:rsid w:val="00310D21"/>
    <w:rsid w:val="003313A8"/>
    <w:rsid w:val="00335209"/>
    <w:rsid w:val="00361794"/>
    <w:rsid w:val="00392A37"/>
    <w:rsid w:val="003978EA"/>
    <w:rsid w:val="003F70CA"/>
    <w:rsid w:val="0040558A"/>
    <w:rsid w:val="00423EBE"/>
    <w:rsid w:val="00426B26"/>
    <w:rsid w:val="004E23C7"/>
    <w:rsid w:val="004F464D"/>
    <w:rsid w:val="005103E9"/>
    <w:rsid w:val="00517EEA"/>
    <w:rsid w:val="00562270"/>
    <w:rsid w:val="00577B9B"/>
    <w:rsid w:val="00590821"/>
    <w:rsid w:val="005B2CEB"/>
    <w:rsid w:val="00633B8A"/>
    <w:rsid w:val="00645FF2"/>
    <w:rsid w:val="006642F8"/>
    <w:rsid w:val="006A1042"/>
    <w:rsid w:val="006E05BE"/>
    <w:rsid w:val="00745D00"/>
    <w:rsid w:val="007556C0"/>
    <w:rsid w:val="00766535"/>
    <w:rsid w:val="007D6F4C"/>
    <w:rsid w:val="00820B69"/>
    <w:rsid w:val="00834B8A"/>
    <w:rsid w:val="00864888"/>
    <w:rsid w:val="00874A1E"/>
    <w:rsid w:val="008A0563"/>
    <w:rsid w:val="008A5191"/>
    <w:rsid w:val="008B234D"/>
    <w:rsid w:val="008F5CE8"/>
    <w:rsid w:val="00906FF4"/>
    <w:rsid w:val="009307B9"/>
    <w:rsid w:val="00940851"/>
    <w:rsid w:val="009B3573"/>
    <w:rsid w:val="009B7DB3"/>
    <w:rsid w:val="00A15BF4"/>
    <w:rsid w:val="00A57B8A"/>
    <w:rsid w:val="00A94EFF"/>
    <w:rsid w:val="00AB3D59"/>
    <w:rsid w:val="00AC35CF"/>
    <w:rsid w:val="00AC6A47"/>
    <w:rsid w:val="00AD7B19"/>
    <w:rsid w:val="00B06E28"/>
    <w:rsid w:val="00B4272C"/>
    <w:rsid w:val="00B91FB2"/>
    <w:rsid w:val="00BB26FA"/>
    <w:rsid w:val="00BB735E"/>
    <w:rsid w:val="00BC2F44"/>
    <w:rsid w:val="00C34DAD"/>
    <w:rsid w:val="00C435A7"/>
    <w:rsid w:val="00C60614"/>
    <w:rsid w:val="00C75171"/>
    <w:rsid w:val="00C81560"/>
    <w:rsid w:val="00C865BF"/>
    <w:rsid w:val="00CA19F1"/>
    <w:rsid w:val="00CC7078"/>
    <w:rsid w:val="00CD3FA8"/>
    <w:rsid w:val="00CD54DF"/>
    <w:rsid w:val="00CD5CD7"/>
    <w:rsid w:val="00D17828"/>
    <w:rsid w:val="00D8699B"/>
    <w:rsid w:val="00D90425"/>
    <w:rsid w:val="00DA366C"/>
    <w:rsid w:val="00DC72BF"/>
    <w:rsid w:val="00E703B2"/>
    <w:rsid w:val="00E903E5"/>
    <w:rsid w:val="00EA1799"/>
    <w:rsid w:val="00EA7DE5"/>
    <w:rsid w:val="00ED79E6"/>
    <w:rsid w:val="00EF5C74"/>
    <w:rsid w:val="00F10618"/>
    <w:rsid w:val="00F1706E"/>
    <w:rsid w:val="00F201E9"/>
    <w:rsid w:val="00F2020C"/>
    <w:rsid w:val="00F233E4"/>
    <w:rsid w:val="00F55005"/>
    <w:rsid w:val="00F56704"/>
    <w:rsid w:val="00F72929"/>
    <w:rsid w:val="00F919A9"/>
    <w:rsid w:val="00FB0956"/>
    <w:rsid w:val="00FB384F"/>
    <w:rsid w:val="00FC195C"/>
    <w:rsid w:val="00FE4037"/>
    <w:rsid w:val="01053408"/>
    <w:rsid w:val="013D552D"/>
    <w:rsid w:val="015951AE"/>
    <w:rsid w:val="01B75A87"/>
    <w:rsid w:val="01CE57B8"/>
    <w:rsid w:val="01F3766A"/>
    <w:rsid w:val="023F0DCF"/>
    <w:rsid w:val="02523547"/>
    <w:rsid w:val="0260281C"/>
    <w:rsid w:val="026441E1"/>
    <w:rsid w:val="02783F2B"/>
    <w:rsid w:val="027D2D3A"/>
    <w:rsid w:val="027F4D04"/>
    <w:rsid w:val="02854611"/>
    <w:rsid w:val="029A798E"/>
    <w:rsid w:val="02CE1119"/>
    <w:rsid w:val="03455F4E"/>
    <w:rsid w:val="03487EE8"/>
    <w:rsid w:val="036D7252"/>
    <w:rsid w:val="038A1948"/>
    <w:rsid w:val="03906A9D"/>
    <w:rsid w:val="03AD1402"/>
    <w:rsid w:val="03B10EED"/>
    <w:rsid w:val="03D30BD7"/>
    <w:rsid w:val="03D55BD9"/>
    <w:rsid w:val="03DD2CD2"/>
    <w:rsid w:val="042944D8"/>
    <w:rsid w:val="04376BAE"/>
    <w:rsid w:val="0438711E"/>
    <w:rsid w:val="04410970"/>
    <w:rsid w:val="04477AA3"/>
    <w:rsid w:val="044D6B41"/>
    <w:rsid w:val="04504FF7"/>
    <w:rsid w:val="04536448"/>
    <w:rsid w:val="04651CD8"/>
    <w:rsid w:val="046E5AFF"/>
    <w:rsid w:val="04842F34"/>
    <w:rsid w:val="04C504D6"/>
    <w:rsid w:val="04C71959"/>
    <w:rsid w:val="04CE0236"/>
    <w:rsid w:val="04F53FF0"/>
    <w:rsid w:val="05096B07"/>
    <w:rsid w:val="051946BF"/>
    <w:rsid w:val="05263B5D"/>
    <w:rsid w:val="05574B4A"/>
    <w:rsid w:val="05616943"/>
    <w:rsid w:val="05712E5A"/>
    <w:rsid w:val="05791EDF"/>
    <w:rsid w:val="058C1AF7"/>
    <w:rsid w:val="05BC2F2E"/>
    <w:rsid w:val="05D97C3E"/>
    <w:rsid w:val="05F966D2"/>
    <w:rsid w:val="061B2F96"/>
    <w:rsid w:val="0664287E"/>
    <w:rsid w:val="06840B3B"/>
    <w:rsid w:val="069424B2"/>
    <w:rsid w:val="069A0A43"/>
    <w:rsid w:val="06B225CD"/>
    <w:rsid w:val="06DA0F3A"/>
    <w:rsid w:val="071F3535"/>
    <w:rsid w:val="078B32AE"/>
    <w:rsid w:val="079E2BBB"/>
    <w:rsid w:val="07C73B0E"/>
    <w:rsid w:val="07D7113E"/>
    <w:rsid w:val="07E06245"/>
    <w:rsid w:val="07F12200"/>
    <w:rsid w:val="07FE2B6F"/>
    <w:rsid w:val="08057D86"/>
    <w:rsid w:val="0814056F"/>
    <w:rsid w:val="08320BD9"/>
    <w:rsid w:val="08444A26"/>
    <w:rsid w:val="08477ABE"/>
    <w:rsid w:val="084D0F58"/>
    <w:rsid w:val="086573CA"/>
    <w:rsid w:val="08C01BD2"/>
    <w:rsid w:val="08D55BA8"/>
    <w:rsid w:val="08EC32BC"/>
    <w:rsid w:val="08EE04EE"/>
    <w:rsid w:val="09060B0B"/>
    <w:rsid w:val="09205A37"/>
    <w:rsid w:val="0926412B"/>
    <w:rsid w:val="09304A34"/>
    <w:rsid w:val="095011A8"/>
    <w:rsid w:val="09765A30"/>
    <w:rsid w:val="09884D2D"/>
    <w:rsid w:val="098D5F59"/>
    <w:rsid w:val="09B90AFC"/>
    <w:rsid w:val="09CD4E2F"/>
    <w:rsid w:val="09D83D52"/>
    <w:rsid w:val="09DC47EA"/>
    <w:rsid w:val="09DD5125"/>
    <w:rsid w:val="09E1446E"/>
    <w:rsid w:val="09E35B78"/>
    <w:rsid w:val="09ED588F"/>
    <w:rsid w:val="0A2D5046"/>
    <w:rsid w:val="0A68744E"/>
    <w:rsid w:val="0A6F1B02"/>
    <w:rsid w:val="0A8E01DA"/>
    <w:rsid w:val="0AAA0DF0"/>
    <w:rsid w:val="0B093D05"/>
    <w:rsid w:val="0B3C7694"/>
    <w:rsid w:val="0B3D750A"/>
    <w:rsid w:val="0B6E65E6"/>
    <w:rsid w:val="0B8B64C8"/>
    <w:rsid w:val="0B9B7614"/>
    <w:rsid w:val="0B9D6F40"/>
    <w:rsid w:val="0BA06F52"/>
    <w:rsid w:val="0C01346C"/>
    <w:rsid w:val="0C3D0931"/>
    <w:rsid w:val="0C3D1EB8"/>
    <w:rsid w:val="0C937987"/>
    <w:rsid w:val="0CD8573D"/>
    <w:rsid w:val="0D100AE1"/>
    <w:rsid w:val="0D464F9D"/>
    <w:rsid w:val="0D4719B2"/>
    <w:rsid w:val="0D7F205C"/>
    <w:rsid w:val="0D9B350A"/>
    <w:rsid w:val="0DA24FCB"/>
    <w:rsid w:val="0DFB2853"/>
    <w:rsid w:val="0E426D56"/>
    <w:rsid w:val="0E455347"/>
    <w:rsid w:val="0E5030EA"/>
    <w:rsid w:val="0E5C05EF"/>
    <w:rsid w:val="0E812471"/>
    <w:rsid w:val="0E87566C"/>
    <w:rsid w:val="0E8D4FD8"/>
    <w:rsid w:val="0E9A3B64"/>
    <w:rsid w:val="0EEE01B5"/>
    <w:rsid w:val="0EF4230F"/>
    <w:rsid w:val="0F414AFC"/>
    <w:rsid w:val="0F5A0F7A"/>
    <w:rsid w:val="0F5B2655"/>
    <w:rsid w:val="0F753717"/>
    <w:rsid w:val="0F7C59D8"/>
    <w:rsid w:val="0FBC1346"/>
    <w:rsid w:val="0FDD12BC"/>
    <w:rsid w:val="100F136C"/>
    <w:rsid w:val="101E5713"/>
    <w:rsid w:val="108637E2"/>
    <w:rsid w:val="10881228"/>
    <w:rsid w:val="10982CE6"/>
    <w:rsid w:val="10BA4216"/>
    <w:rsid w:val="10D849B2"/>
    <w:rsid w:val="10F42D61"/>
    <w:rsid w:val="11032FA4"/>
    <w:rsid w:val="112428AD"/>
    <w:rsid w:val="1159638B"/>
    <w:rsid w:val="116004D7"/>
    <w:rsid w:val="1178129C"/>
    <w:rsid w:val="117F09FB"/>
    <w:rsid w:val="11C843C3"/>
    <w:rsid w:val="11CB5B0E"/>
    <w:rsid w:val="11DF3E08"/>
    <w:rsid w:val="121865DB"/>
    <w:rsid w:val="12506973"/>
    <w:rsid w:val="126322FE"/>
    <w:rsid w:val="12747CB6"/>
    <w:rsid w:val="129B16E6"/>
    <w:rsid w:val="12A85BB1"/>
    <w:rsid w:val="12B03978"/>
    <w:rsid w:val="12C60BAD"/>
    <w:rsid w:val="12F72695"/>
    <w:rsid w:val="12FE3A23"/>
    <w:rsid w:val="13135720"/>
    <w:rsid w:val="133D35C9"/>
    <w:rsid w:val="134A6C68"/>
    <w:rsid w:val="13613064"/>
    <w:rsid w:val="13710699"/>
    <w:rsid w:val="138E735F"/>
    <w:rsid w:val="138F12D4"/>
    <w:rsid w:val="1393060F"/>
    <w:rsid w:val="139F2458"/>
    <w:rsid w:val="13BA5B9C"/>
    <w:rsid w:val="13EC5CCF"/>
    <w:rsid w:val="14157276"/>
    <w:rsid w:val="141636D8"/>
    <w:rsid w:val="142B41CC"/>
    <w:rsid w:val="14587163"/>
    <w:rsid w:val="145C35D6"/>
    <w:rsid w:val="14621A61"/>
    <w:rsid w:val="147A6AA6"/>
    <w:rsid w:val="149208C7"/>
    <w:rsid w:val="14A15422"/>
    <w:rsid w:val="14A843B6"/>
    <w:rsid w:val="14D05CA0"/>
    <w:rsid w:val="14DC2FD1"/>
    <w:rsid w:val="15194B44"/>
    <w:rsid w:val="15205ED3"/>
    <w:rsid w:val="15274035"/>
    <w:rsid w:val="152C2AC9"/>
    <w:rsid w:val="152C6320"/>
    <w:rsid w:val="152D1C10"/>
    <w:rsid w:val="157F6CF7"/>
    <w:rsid w:val="15AA29D1"/>
    <w:rsid w:val="15CC605B"/>
    <w:rsid w:val="15D77522"/>
    <w:rsid w:val="15DF4CCA"/>
    <w:rsid w:val="15E47A09"/>
    <w:rsid w:val="15F232AA"/>
    <w:rsid w:val="160A26DF"/>
    <w:rsid w:val="16227AE8"/>
    <w:rsid w:val="163836F0"/>
    <w:rsid w:val="165940A8"/>
    <w:rsid w:val="166A3B54"/>
    <w:rsid w:val="169721C5"/>
    <w:rsid w:val="16B078F1"/>
    <w:rsid w:val="16E82DF1"/>
    <w:rsid w:val="1701254B"/>
    <w:rsid w:val="171054AF"/>
    <w:rsid w:val="172779EC"/>
    <w:rsid w:val="17455645"/>
    <w:rsid w:val="177A6366"/>
    <w:rsid w:val="177C28EF"/>
    <w:rsid w:val="17810BC7"/>
    <w:rsid w:val="178A120B"/>
    <w:rsid w:val="178A5F5C"/>
    <w:rsid w:val="17945FB7"/>
    <w:rsid w:val="17D50A84"/>
    <w:rsid w:val="17DB4333"/>
    <w:rsid w:val="17EC3C0E"/>
    <w:rsid w:val="17F75DE9"/>
    <w:rsid w:val="1806353D"/>
    <w:rsid w:val="182932F0"/>
    <w:rsid w:val="182A626A"/>
    <w:rsid w:val="18371F49"/>
    <w:rsid w:val="18581A56"/>
    <w:rsid w:val="18647688"/>
    <w:rsid w:val="187D05A0"/>
    <w:rsid w:val="18AD3F21"/>
    <w:rsid w:val="18C474BD"/>
    <w:rsid w:val="18E90CD1"/>
    <w:rsid w:val="18FE109C"/>
    <w:rsid w:val="19157D18"/>
    <w:rsid w:val="19234009"/>
    <w:rsid w:val="193C2E54"/>
    <w:rsid w:val="195720DF"/>
    <w:rsid w:val="196C5B8A"/>
    <w:rsid w:val="19BC79E5"/>
    <w:rsid w:val="19F42220"/>
    <w:rsid w:val="1A26685C"/>
    <w:rsid w:val="1A327A57"/>
    <w:rsid w:val="1A3C4593"/>
    <w:rsid w:val="1A46462D"/>
    <w:rsid w:val="1A582963"/>
    <w:rsid w:val="1A6F043B"/>
    <w:rsid w:val="1AAB26E2"/>
    <w:rsid w:val="1AC86B97"/>
    <w:rsid w:val="1AD339E7"/>
    <w:rsid w:val="1ADD03C2"/>
    <w:rsid w:val="1B041DF3"/>
    <w:rsid w:val="1B0A1796"/>
    <w:rsid w:val="1B181180"/>
    <w:rsid w:val="1B210BF7"/>
    <w:rsid w:val="1B291859"/>
    <w:rsid w:val="1B684130"/>
    <w:rsid w:val="1B9B074F"/>
    <w:rsid w:val="1BA64C58"/>
    <w:rsid w:val="1BC14109"/>
    <w:rsid w:val="1BDA654F"/>
    <w:rsid w:val="1BDB0271"/>
    <w:rsid w:val="1BEE6D2B"/>
    <w:rsid w:val="1C063FC0"/>
    <w:rsid w:val="1C093B64"/>
    <w:rsid w:val="1C263A73"/>
    <w:rsid w:val="1C274713"/>
    <w:rsid w:val="1C8A66C6"/>
    <w:rsid w:val="1CD132AD"/>
    <w:rsid w:val="1D295B40"/>
    <w:rsid w:val="1D2E13A9"/>
    <w:rsid w:val="1D3249F5"/>
    <w:rsid w:val="1D5F1562"/>
    <w:rsid w:val="1DC65F93"/>
    <w:rsid w:val="1DDD3FCF"/>
    <w:rsid w:val="1DDE7EEF"/>
    <w:rsid w:val="1DEB0D8C"/>
    <w:rsid w:val="1E1F5D60"/>
    <w:rsid w:val="1E386747"/>
    <w:rsid w:val="1E390A97"/>
    <w:rsid w:val="1E8373D6"/>
    <w:rsid w:val="1E91399D"/>
    <w:rsid w:val="1EBF330F"/>
    <w:rsid w:val="1F1F544D"/>
    <w:rsid w:val="1F264A2D"/>
    <w:rsid w:val="1F325180"/>
    <w:rsid w:val="1F684A0C"/>
    <w:rsid w:val="1F721A21"/>
    <w:rsid w:val="1F7E2136"/>
    <w:rsid w:val="1FD03351"/>
    <w:rsid w:val="1FE21EC2"/>
    <w:rsid w:val="1FED7B5D"/>
    <w:rsid w:val="200605DE"/>
    <w:rsid w:val="2014438F"/>
    <w:rsid w:val="203A6BC1"/>
    <w:rsid w:val="204B232D"/>
    <w:rsid w:val="207417C9"/>
    <w:rsid w:val="20784E15"/>
    <w:rsid w:val="207B49C8"/>
    <w:rsid w:val="211B0277"/>
    <w:rsid w:val="21240AF9"/>
    <w:rsid w:val="212759C9"/>
    <w:rsid w:val="212E5E1B"/>
    <w:rsid w:val="21303322"/>
    <w:rsid w:val="2159211A"/>
    <w:rsid w:val="2160548A"/>
    <w:rsid w:val="217169F0"/>
    <w:rsid w:val="21716BC2"/>
    <w:rsid w:val="217472F0"/>
    <w:rsid w:val="21884D56"/>
    <w:rsid w:val="21BC3427"/>
    <w:rsid w:val="21BF0821"/>
    <w:rsid w:val="21CA5B44"/>
    <w:rsid w:val="21D302E3"/>
    <w:rsid w:val="21EA7F94"/>
    <w:rsid w:val="21F241BE"/>
    <w:rsid w:val="224A4176"/>
    <w:rsid w:val="227522D4"/>
    <w:rsid w:val="22B66DB7"/>
    <w:rsid w:val="22BF31CF"/>
    <w:rsid w:val="22BF755A"/>
    <w:rsid w:val="22D16DFB"/>
    <w:rsid w:val="22D27909"/>
    <w:rsid w:val="22E06CA1"/>
    <w:rsid w:val="22EB123B"/>
    <w:rsid w:val="22F369D5"/>
    <w:rsid w:val="23376A8B"/>
    <w:rsid w:val="234C4318"/>
    <w:rsid w:val="23566043"/>
    <w:rsid w:val="23582CDC"/>
    <w:rsid w:val="23586002"/>
    <w:rsid w:val="23876C7A"/>
    <w:rsid w:val="23922236"/>
    <w:rsid w:val="23A22746"/>
    <w:rsid w:val="23C6233B"/>
    <w:rsid w:val="23CD74EE"/>
    <w:rsid w:val="23FC7B0B"/>
    <w:rsid w:val="23FE6793"/>
    <w:rsid w:val="240F3CE2"/>
    <w:rsid w:val="2410539A"/>
    <w:rsid w:val="243E45C7"/>
    <w:rsid w:val="245D2347"/>
    <w:rsid w:val="245F1B71"/>
    <w:rsid w:val="249012A8"/>
    <w:rsid w:val="249E0BC2"/>
    <w:rsid w:val="24AC5084"/>
    <w:rsid w:val="24BC6B23"/>
    <w:rsid w:val="24C64B1C"/>
    <w:rsid w:val="24D61CD0"/>
    <w:rsid w:val="24D66DC5"/>
    <w:rsid w:val="24D85DC0"/>
    <w:rsid w:val="24FD4DCA"/>
    <w:rsid w:val="2500187D"/>
    <w:rsid w:val="2573204F"/>
    <w:rsid w:val="25761B3F"/>
    <w:rsid w:val="25933310"/>
    <w:rsid w:val="259C0962"/>
    <w:rsid w:val="25BD15DE"/>
    <w:rsid w:val="25FB09F5"/>
    <w:rsid w:val="26091816"/>
    <w:rsid w:val="26267F98"/>
    <w:rsid w:val="262C6DF5"/>
    <w:rsid w:val="26327B15"/>
    <w:rsid w:val="263306B3"/>
    <w:rsid w:val="264B3C70"/>
    <w:rsid w:val="265F6EC3"/>
    <w:rsid w:val="26962499"/>
    <w:rsid w:val="26A54D19"/>
    <w:rsid w:val="26DB7461"/>
    <w:rsid w:val="26EA6341"/>
    <w:rsid w:val="26F03ABB"/>
    <w:rsid w:val="27071E29"/>
    <w:rsid w:val="270F0781"/>
    <w:rsid w:val="2749750B"/>
    <w:rsid w:val="274E0EF7"/>
    <w:rsid w:val="27667CA2"/>
    <w:rsid w:val="27673E35"/>
    <w:rsid w:val="276E6752"/>
    <w:rsid w:val="278422F1"/>
    <w:rsid w:val="279C2C4A"/>
    <w:rsid w:val="27AE4589"/>
    <w:rsid w:val="27BA3FFB"/>
    <w:rsid w:val="27D946EC"/>
    <w:rsid w:val="27DB3621"/>
    <w:rsid w:val="27F75178"/>
    <w:rsid w:val="28273E8D"/>
    <w:rsid w:val="283006CB"/>
    <w:rsid w:val="283830DC"/>
    <w:rsid w:val="2845181D"/>
    <w:rsid w:val="285525AD"/>
    <w:rsid w:val="288E659D"/>
    <w:rsid w:val="289F0C32"/>
    <w:rsid w:val="28BC5ABB"/>
    <w:rsid w:val="28BE0C8F"/>
    <w:rsid w:val="28C055AB"/>
    <w:rsid w:val="28E60D8A"/>
    <w:rsid w:val="28E71BD0"/>
    <w:rsid w:val="29134382"/>
    <w:rsid w:val="29254262"/>
    <w:rsid w:val="293A71CD"/>
    <w:rsid w:val="2953641F"/>
    <w:rsid w:val="297A3B91"/>
    <w:rsid w:val="298E38FB"/>
    <w:rsid w:val="2998070D"/>
    <w:rsid w:val="29CD633F"/>
    <w:rsid w:val="2A391AB9"/>
    <w:rsid w:val="2A425C6D"/>
    <w:rsid w:val="2A622692"/>
    <w:rsid w:val="2A671492"/>
    <w:rsid w:val="2A7E5EF3"/>
    <w:rsid w:val="2A832D34"/>
    <w:rsid w:val="2A866258"/>
    <w:rsid w:val="2A89317C"/>
    <w:rsid w:val="2AA333D6"/>
    <w:rsid w:val="2AAD1F79"/>
    <w:rsid w:val="2AB63060"/>
    <w:rsid w:val="2AD109C9"/>
    <w:rsid w:val="2ADB3DDF"/>
    <w:rsid w:val="2B075EC2"/>
    <w:rsid w:val="2B0D6AA1"/>
    <w:rsid w:val="2B2F07C6"/>
    <w:rsid w:val="2B4D50F0"/>
    <w:rsid w:val="2B8356DB"/>
    <w:rsid w:val="2B9D1BD3"/>
    <w:rsid w:val="2BA07916"/>
    <w:rsid w:val="2BA458C2"/>
    <w:rsid w:val="2BAC027F"/>
    <w:rsid w:val="2BEB6DE3"/>
    <w:rsid w:val="2C037EE1"/>
    <w:rsid w:val="2C1125C1"/>
    <w:rsid w:val="2C153E60"/>
    <w:rsid w:val="2C155C0E"/>
    <w:rsid w:val="2C273B93"/>
    <w:rsid w:val="2C2C73FB"/>
    <w:rsid w:val="2C307BAA"/>
    <w:rsid w:val="2C346D57"/>
    <w:rsid w:val="2CA0498D"/>
    <w:rsid w:val="2CA43435"/>
    <w:rsid w:val="2CCF6B96"/>
    <w:rsid w:val="2CF241A1"/>
    <w:rsid w:val="2D1A56B3"/>
    <w:rsid w:val="2D2E4048"/>
    <w:rsid w:val="2D3C4BF3"/>
    <w:rsid w:val="2D512E83"/>
    <w:rsid w:val="2D6150C9"/>
    <w:rsid w:val="2D6F75A0"/>
    <w:rsid w:val="2D7921CC"/>
    <w:rsid w:val="2D835E80"/>
    <w:rsid w:val="2D85710D"/>
    <w:rsid w:val="2D8D11DF"/>
    <w:rsid w:val="2DA64199"/>
    <w:rsid w:val="2DBC25A4"/>
    <w:rsid w:val="2DE15D31"/>
    <w:rsid w:val="2DEC4019"/>
    <w:rsid w:val="2DF45CF7"/>
    <w:rsid w:val="2E2920EE"/>
    <w:rsid w:val="2E2C723F"/>
    <w:rsid w:val="2E483EDC"/>
    <w:rsid w:val="2E4A5917"/>
    <w:rsid w:val="2E513A46"/>
    <w:rsid w:val="2E982B26"/>
    <w:rsid w:val="2E9F0D46"/>
    <w:rsid w:val="2EC90F31"/>
    <w:rsid w:val="2EC972D1"/>
    <w:rsid w:val="2F2D7712"/>
    <w:rsid w:val="2F3B2DD9"/>
    <w:rsid w:val="2F3D6487"/>
    <w:rsid w:val="2F631F70"/>
    <w:rsid w:val="2FA70B01"/>
    <w:rsid w:val="2FAC4ADB"/>
    <w:rsid w:val="2FC00209"/>
    <w:rsid w:val="2FD01334"/>
    <w:rsid w:val="2FD207C8"/>
    <w:rsid w:val="2FD91648"/>
    <w:rsid w:val="2FE95EC5"/>
    <w:rsid w:val="300A6857"/>
    <w:rsid w:val="301B3C68"/>
    <w:rsid w:val="301D7787"/>
    <w:rsid w:val="30224D9D"/>
    <w:rsid w:val="30240B15"/>
    <w:rsid w:val="305052F8"/>
    <w:rsid w:val="306F366D"/>
    <w:rsid w:val="30787C75"/>
    <w:rsid w:val="309D0A69"/>
    <w:rsid w:val="31545658"/>
    <w:rsid w:val="315B6E08"/>
    <w:rsid w:val="316136A3"/>
    <w:rsid w:val="31644F41"/>
    <w:rsid w:val="316A2B91"/>
    <w:rsid w:val="31786BA7"/>
    <w:rsid w:val="318C4BC4"/>
    <w:rsid w:val="31927D00"/>
    <w:rsid w:val="31A25953"/>
    <w:rsid w:val="31B776B6"/>
    <w:rsid w:val="31C0486E"/>
    <w:rsid w:val="31D34CFE"/>
    <w:rsid w:val="31EB11BF"/>
    <w:rsid w:val="31F2079F"/>
    <w:rsid w:val="31F525AF"/>
    <w:rsid w:val="32153506"/>
    <w:rsid w:val="32197F55"/>
    <w:rsid w:val="32566299"/>
    <w:rsid w:val="325925CF"/>
    <w:rsid w:val="327B2543"/>
    <w:rsid w:val="327E5D78"/>
    <w:rsid w:val="32843928"/>
    <w:rsid w:val="32983532"/>
    <w:rsid w:val="32C70493"/>
    <w:rsid w:val="32D011E7"/>
    <w:rsid w:val="32E87283"/>
    <w:rsid w:val="32F65378"/>
    <w:rsid w:val="331738A7"/>
    <w:rsid w:val="33513241"/>
    <w:rsid w:val="336C6619"/>
    <w:rsid w:val="336D530A"/>
    <w:rsid w:val="338C59F5"/>
    <w:rsid w:val="3392223A"/>
    <w:rsid w:val="339A6BE6"/>
    <w:rsid w:val="33BF2903"/>
    <w:rsid w:val="33D60411"/>
    <w:rsid w:val="33E04D53"/>
    <w:rsid w:val="33EB1AA3"/>
    <w:rsid w:val="33F26834"/>
    <w:rsid w:val="34186D6F"/>
    <w:rsid w:val="3429304B"/>
    <w:rsid w:val="343A2750"/>
    <w:rsid w:val="344838C6"/>
    <w:rsid w:val="347D6A46"/>
    <w:rsid w:val="34977386"/>
    <w:rsid w:val="349B71CE"/>
    <w:rsid w:val="34A55F9D"/>
    <w:rsid w:val="34D449C8"/>
    <w:rsid w:val="34FD1935"/>
    <w:rsid w:val="351B06B9"/>
    <w:rsid w:val="35245113"/>
    <w:rsid w:val="355157DD"/>
    <w:rsid w:val="3584597C"/>
    <w:rsid w:val="358953E1"/>
    <w:rsid w:val="3598340C"/>
    <w:rsid w:val="35C26869"/>
    <w:rsid w:val="35CB2399"/>
    <w:rsid w:val="35CB37E1"/>
    <w:rsid w:val="35D46E09"/>
    <w:rsid w:val="36151E0F"/>
    <w:rsid w:val="361C228F"/>
    <w:rsid w:val="361F010B"/>
    <w:rsid w:val="36275C44"/>
    <w:rsid w:val="364D069A"/>
    <w:rsid w:val="36657792"/>
    <w:rsid w:val="36770772"/>
    <w:rsid w:val="367F5E73"/>
    <w:rsid w:val="369E4A52"/>
    <w:rsid w:val="36C61C73"/>
    <w:rsid w:val="36E927E6"/>
    <w:rsid w:val="37103EE5"/>
    <w:rsid w:val="37145E00"/>
    <w:rsid w:val="37226214"/>
    <w:rsid w:val="373C3F12"/>
    <w:rsid w:val="37472C35"/>
    <w:rsid w:val="374970B3"/>
    <w:rsid w:val="374C7AD2"/>
    <w:rsid w:val="375A10AA"/>
    <w:rsid w:val="376143FD"/>
    <w:rsid w:val="376B702A"/>
    <w:rsid w:val="377063EE"/>
    <w:rsid w:val="377C2E3D"/>
    <w:rsid w:val="37841E99"/>
    <w:rsid w:val="378F2663"/>
    <w:rsid w:val="37A429AC"/>
    <w:rsid w:val="37A97B52"/>
    <w:rsid w:val="37B021DF"/>
    <w:rsid w:val="37B02C8E"/>
    <w:rsid w:val="37D270A9"/>
    <w:rsid w:val="37E34AB8"/>
    <w:rsid w:val="382302A8"/>
    <w:rsid w:val="38237904"/>
    <w:rsid w:val="38263120"/>
    <w:rsid w:val="383B2EA0"/>
    <w:rsid w:val="3844134E"/>
    <w:rsid w:val="386F48F8"/>
    <w:rsid w:val="38877B6F"/>
    <w:rsid w:val="388C36FB"/>
    <w:rsid w:val="38966328"/>
    <w:rsid w:val="38A94E31"/>
    <w:rsid w:val="38B14F10"/>
    <w:rsid w:val="38C473FE"/>
    <w:rsid w:val="38F1355F"/>
    <w:rsid w:val="391B5068"/>
    <w:rsid w:val="391F00CC"/>
    <w:rsid w:val="394226E9"/>
    <w:rsid w:val="396E4BAF"/>
    <w:rsid w:val="3998258E"/>
    <w:rsid w:val="39AC250F"/>
    <w:rsid w:val="39AD4279"/>
    <w:rsid w:val="39BF4783"/>
    <w:rsid w:val="39C72511"/>
    <w:rsid w:val="39DA5936"/>
    <w:rsid w:val="39E52C0F"/>
    <w:rsid w:val="3A1177A9"/>
    <w:rsid w:val="3A1525B8"/>
    <w:rsid w:val="3A233BEC"/>
    <w:rsid w:val="3A25040D"/>
    <w:rsid w:val="3A266C45"/>
    <w:rsid w:val="3A437492"/>
    <w:rsid w:val="3A4529E0"/>
    <w:rsid w:val="3A6366DE"/>
    <w:rsid w:val="3A6B10EF"/>
    <w:rsid w:val="3A7B5195"/>
    <w:rsid w:val="3A8F1281"/>
    <w:rsid w:val="3A922540"/>
    <w:rsid w:val="3AA27206"/>
    <w:rsid w:val="3AA472C4"/>
    <w:rsid w:val="3AD752F4"/>
    <w:rsid w:val="3AF235BE"/>
    <w:rsid w:val="3AFC4BC0"/>
    <w:rsid w:val="3B0F5F1E"/>
    <w:rsid w:val="3B5B1163"/>
    <w:rsid w:val="3B5B2B56"/>
    <w:rsid w:val="3B5D2FF3"/>
    <w:rsid w:val="3B726B0F"/>
    <w:rsid w:val="3B765F9D"/>
    <w:rsid w:val="3BD81CA5"/>
    <w:rsid w:val="3BF0562E"/>
    <w:rsid w:val="3C1D478C"/>
    <w:rsid w:val="3C335C3C"/>
    <w:rsid w:val="3C401D09"/>
    <w:rsid w:val="3C4D6CFE"/>
    <w:rsid w:val="3C502C92"/>
    <w:rsid w:val="3C98320B"/>
    <w:rsid w:val="3D624A2B"/>
    <w:rsid w:val="3D636405"/>
    <w:rsid w:val="3D8363B5"/>
    <w:rsid w:val="3D8F5B44"/>
    <w:rsid w:val="3DA908AC"/>
    <w:rsid w:val="3DB8289D"/>
    <w:rsid w:val="3DE61259"/>
    <w:rsid w:val="3DFC1B15"/>
    <w:rsid w:val="3E0B50C2"/>
    <w:rsid w:val="3E492A9D"/>
    <w:rsid w:val="3E6A2A38"/>
    <w:rsid w:val="3E71576B"/>
    <w:rsid w:val="3E8D1F7B"/>
    <w:rsid w:val="3E976956"/>
    <w:rsid w:val="3E9D5996"/>
    <w:rsid w:val="3F011D94"/>
    <w:rsid w:val="3F4D1208"/>
    <w:rsid w:val="3F5D36FC"/>
    <w:rsid w:val="3F6635D8"/>
    <w:rsid w:val="3F99381D"/>
    <w:rsid w:val="3FAA6F7C"/>
    <w:rsid w:val="3FC41BCD"/>
    <w:rsid w:val="3FCD3762"/>
    <w:rsid w:val="3FD41EE1"/>
    <w:rsid w:val="3FDB4739"/>
    <w:rsid w:val="3FE82175"/>
    <w:rsid w:val="401062FF"/>
    <w:rsid w:val="40445849"/>
    <w:rsid w:val="404A0499"/>
    <w:rsid w:val="404D269B"/>
    <w:rsid w:val="40775150"/>
    <w:rsid w:val="40A126E7"/>
    <w:rsid w:val="40A9471F"/>
    <w:rsid w:val="40A94EAD"/>
    <w:rsid w:val="40BE6915"/>
    <w:rsid w:val="40C71C51"/>
    <w:rsid w:val="40E37392"/>
    <w:rsid w:val="40EA3502"/>
    <w:rsid w:val="40FE4A6B"/>
    <w:rsid w:val="41160006"/>
    <w:rsid w:val="411C75E7"/>
    <w:rsid w:val="412E545F"/>
    <w:rsid w:val="41384ACC"/>
    <w:rsid w:val="41534E17"/>
    <w:rsid w:val="417B52DF"/>
    <w:rsid w:val="41A575DC"/>
    <w:rsid w:val="41B2378B"/>
    <w:rsid w:val="420E01EB"/>
    <w:rsid w:val="424C4720"/>
    <w:rsid w:val="425F778B"/>
    <w:rsid w:val="427C0D42"/>
    <w:rsid w:val="4295347D"/>
    <w:rsid w:val="42BA5E3D"/>
    <w:rsid w:val="42DF6B1E"/>
    <w:rsid w:val="42F37033"/>
    <w:rsid w:val="42F777CB"/>
    <w:rsid w:val="430116F2"/>
    <w:rsid w:val="430622FC"/>
    <w:rsid w:val="43336BD6"/>
    <w:rsid w:val="434D07DC"/>
    <w:rsid w:val="4388587A"/>
    <w:rsid w:val="439D7926"/>
    <w:rsid w:val="43B90E8E"/>
    <w:rsid w:val="43C27FD1"/>
    <w:rsid w:val="43E8567D"/>
    <w:rsid w:val="44126087"/>
    <w:rsid w:val="44133F2C"/>
    <w:rsid w:val="44254268"/>
    <w:rsid w:val="44315157"/>
    <w:rsid w:val="4435582D"/>
    <w:rsid w:val="446D7285"/>
    <w:rsid w:val="44890AEF"/>
    <w:rsid w:val="448F5256"/>
    <w:rsid w:val="44A1052F"/>
    <w:rsid w:val="44F33B4A"/>
    <w:rsid w:val="44F41E14"/>
    <w:rsid w:val="451A3E3D"/>
    <w:rsid w:val="454F25ED"/>
    <w:rsid w:val="45632D4A"/>
    <w:rsid w:val="457B292C"/>
    <w:rsid w:val="458B2C88"/>
    <w:rsid w:val="459B196B"/>
    <w:rsid w:val="45A831F7"/>
    <w:rsid w:val="45D601B1"/>
    <w:rsid w:val="45F60406"/>
    <w:rsid w:val="461865CE"/>
    <w:rsid w:val="465D0B4A"/>
    <w:rsid w:val="466960D4"/>
    <w:rsid w:val="469D0882"/>
    <w:rsid w:val="46A464D2"/>
    <w:rsid w:val="46D149CF"/>
    <w:rsid w:val="46D41B1D"/>
    <w:rsid w:val="46E157A8"/>
    <w:rsid w:val="470B013F"/>
    <w:rsid w:val="471748B1"/>
    <w:rsid w:val="47322D31"/>
    <w:rsid w:val="47347A68"/>
    <w:rsid w:val="47392CA0"/>
    <w:rsid w:val="473E02B7"/>
    <w:rsid w:val="47413374"/>
    <w:rsid w:val="47522230"/>
    <w:rsid w:val="475F1FDB"/>
    <w:rsid w:val="476D294A"/>
    <w:rsid w:val="47981329"/>
    <w:rsid w:val="479E0D55"/>
    <w:rsid w:val="479E2B03"/>
    <w:rsid w:val="47A0687C"/>
    <w:rsid w:val="47C02A7A"/>
    <w:rsid w:val="47CD33A1"/>
    <w:rsid w:val="48076656"/>
    <w:rsid w:val="486326C0"/>
    <w:rsid w:val="4880078F"/>
    <w:rsid w:val="488F069E"/>
    <w:rsid w:val="48CA6933"/>
    <w:rsid w:val="48D33A10"/>
    <w:rsid w:val="48DB7923"/>
    <w:rsid w:val="48DD77FF"/>
    <w:rsid w:val="48DE4DA9"/>
    <w:rsid w:val="490B2EAF"/>
    <w:rsid w:val="49262B4F"/>
    <w:rsid w:val="49303C2F"/>
    <w:rsid w:val="493170E7"/>
    <w:rsid w:val="4938740C"/>
    <w:rsid w:val="494B3895"/>
    <w:rsid w:val="495A16D7"/>
    <w:rsid w:val="49D00F6E"/>
    <w:rsid w:val="4A1470AD"/>
    <w:rsid w:val="4A3D4856"/>
    <w:rsid w:val="4A62439D"/>
    <w:rsid w:val="4A74318C"/>
    <w:rsid w:val="4A7A7858"/>
    <w:rsid w:val="4A981A8C"/>
    <w:rsid w:val="4ACF0E01"/>
    <w:rsid w:val="4AD033D8"/>
    <w:rsid w:val="4B210482"/>
    <w:rsid w:val="4B217CD3"/>
    <w:rsid w:val="4B257098"/>
    <w:rsid w:val="4B4E04A1"/>
    <w:rsid w:val="4B5F07FC"/>
    <w:rsid w:val="4B6C0C65"/>
    <w:rsid w:val="4B885FA4"/>
    <w:rsid w:val="4BAB57EF"/>
    <w:rsid w:val="4BD66E16"/>
    <w:rsid w:val="4BE92E51"/>
    <w:rsid w:val="4C101961"/>
    <w:rsid w:val="4C194665"/>
    <w:rsid w:val="4C2A3BAE"/>
    <w:rsid w:val="4C324A7C"/>
    <w:rsid w:val="4C6F1BC7"/>
    <w:rsid w:val="4C734910"/>
    <w:rsid w:val="4C742BD3"/>
    <w:rsid w:val="4CBE57F1"/>
    <w:rsid w:val="4CC94969"/>
    <w:rsid w:val="4CED3AC3"/>
    <w:rsid w:val="4CF8221E"/>
    <w:rsid w:val="4D03304E"/>
    <w:rsid w:val="4D8B06B0"/>
    <w:rsid w:val="4DA31430"/>
    <w:rsid w:val="4DA44BEC"/>
    <w:rsid w:val="4DAE4F0E"/>
    <w:rsid w:val="4DD03C33"/>
    <w:rsid w:val="4DF01BDF"/>
    <w:rsid w:val="4E105922"/>
    <w:rsid w:val="4E512F1B"/>
    <w:rsid w:val="4E624B57"/>
    <w:rsid w:val="4E6431CC"/>
    <w:rsid w:val="4E7F7386"/>
    <w:rsid w:val="4E8A4375"/>
    <w:rsid w:val="4E8F31A6"/>
    <w:rsid w:val="4EE96D5A"/>
    <w:rsid w:val="4F09648C"/>
    <w:rsid w:val="4F0B7A65"/>
    <w:rsid w:val="4F0E0991"/>
    <w:rsid w:val="4F1B0EDE"/>
    <w:rsid w:val="4F29184C"/>
    <w:rsid w:val="4F2E0C11"/>
    <w:rsid w:val="4F6939F7"/>
    <w:rsid w:val="4F6E3703"/>
    <w:rsid w:val="4F6F1605"/>
    <w:rsid w:val="4F6F4D85"/>
    <w:rsid w:val="4F847B70"/>
    <w:rsid w:val="4FBA4253"/>
    <w:rsid w:val="4FF3763E"/>
    <w:rsid w:val="4FF5172F"/>
    <w:rsid w:val="4FF736F9"/>
    <w:rsid w:val="4FFA6D45"/>
    <w:rsid w:val="501B33C0"/>
    <w:rsid w:val="502913D8"/>
    <w:rsid w:val="503C735D"/>
    <w:rsid w:val="50492324"/>
    <w:rsid w:val="505B3C87"/>
    <w:rsid w:val="510C6D30"/>
    <w:rsid w:val="51427D44"/>
    <w:rsid w:val="51474FD5"/>
    <w:rsid w:val="51544B95"/>
    <w:rsid w:val="51D77512"/>
    <w:rsid w:val="51E312FA"/>
    <w:rsid w:val="51E90E1F"/>
    <w:rsid w:val="51FF02D1"/>
    <w:rsid w:val="52024F4A"/>
    <w:rsid w:val="520C0033"/>
    <w:rsid w:val="521B2F7B"/>
    <w:rsid w:val="52326377"/>
    <w:rsid w:val="523F7724"/>
    <w:rsid w:val="52410886"/>
    <w:rsid w:val="52480EAF"/>
    <w:rsid w:val="52592449"/>
    <w:rsid w:val="5290036C"/>
    <w:rsid w:val="5298758E"/>
    <w:rsid w:val="5302488E"/>
    <w:rsid w:val="530A3430"/>
    <w:rsid w:val="53144CAE"/>
    <w:rsid w:val="53153EBC"/>
    <w:rsid w:val="532366DF"/>
    <w:rsid w:val="532C4690"/>
    <w:rsid w:val="53321E41"/>
    <w:rsid w:val="53505792"/>
    <w:rsid w:val="53622431"/>
    <w:rsid w:val="53691DAB"/>
    <w:rsid w:val="536C025D"/>
    <w:rsid w:val="5384063D"/>
    <w:rsid w:val="53986FA1"/>
    <w:rsid w:val="53C71634"/>
    <w:rsid w:val="53E21FCA"/>
    <w:rsid w:val="53E53868"/>
    <w:rsid w:val="53F561A1"/>
    <w:rsid w:val="540B1521"/>
    <w:rsid w:val="54302D35"/>
    <w:rsid w:val="54596730"/>
    <w:rsid w:val="54663C67"/>
    <w:rsid w:val="54707138"/>
    <w:rsid w:val="54813E9E"/>
    <w:rsid w:val="549C0D22"/>
    <w:rsid w:val="54CA13DC"/>
    <w:rsid w:val="54D062C6"/>
    <w:rsid w:val="54DC2EBD"/>
    <w:rsid w:val="555D2A72"/>
    <w:rsid w:val="557718AD"/>
    <w:rsid w:val="55895539"/>
    <w:rsid w:val="55E905DF"/>
    <w:rsid w:val="56356D29"/>
    <w:rsid w:val="5651167C"/>
    <w:rsid w:val="56526C83"/>
    <w:rsid w:val="566B0279"/>
    <w:rsid w:val="569B564E"/>
    <w:rsid w:val="56AC697A"/>
    <w:rsid w:val="56AE2637"/>
    <w:rsid w:val="56BD287A"/>
    <w:rsid w:val="56C500AD"/>
    <w:rsid w:val="56E62340"/>
    <w:rsid w:val="56EA7B13"/>
    <w:rsid w:val="56F27236"/>
    <w:rsid w:val="56F42740"/>
    <w:rsid w:val="57120E18"/>
    <w:rsid w:val="57323268"/>
    <w:rsid w:val="57467DC2"/>
    <w:rsid w:val="574E0A14"/>
    <w:rsid w:val="575029FF"/>
    <w:rsid w:val="57637F2E"/>
    <w:rsid w:val="57853398"/>
    <w:rsid w:val="57961A49"/>
    <w:rsid w:val="579A6EF2"/>
    <w:rsid w:val="579F3D83"/>
    <w:rsid w:val="57A67243"/>
    <w:rsid w:val="57B82128"/>
    <w:rsid w:val="57BC2B32"/>
    <w:rsid w:val="57F3456B"/>
    <w:rsid w:val="58234E04"/>
    <w:rsid w:val="583B25CE"/>
    <w:rsid w:val="585D6D22"/>
    <w:rsid w:val="589718F8"/>
    <w:rsid w:val="58A24F94"/>
    <w:rsid w:val="58B91196"/>
    <w:rsid w:val="58C818C4"/>
    <w:rsid w:val="58D2260D"/>
    <w:rsid w:val="58D57AD0"/>
    <w:rsid w:val="590065C2"/>
    <w:rsid w:val="590B1FC3"/>
    <w:rsid w:val="593908DE"/>
    <w:rsid w:val="595557D9"/>
    <w:rsid w:val="595B6B61"/>
    <w:rsid w:val="59BC10EE"/>
    <w:rsid w:val="59CE54CA"/>
    <w:rsid w:val="59E81B43"/>
    <w:rsid w:val="5A0226D7"/>
    <w:rsid w:val="5A383D18"/>
    <w:rsid w:val="5A4C63EF"/>
    <w:rsid w:val="5A683964"/>
    <w:rsid w:val="5A7017A3"/>
    <w:rsid w:val="5A737E20"/>
    <w:rsid w:val="5A981671"/>
    <w:rsid w:val="5AB3021C"/>
    <w:rsid w:val="5ADA34F9"/>
    <w:rsid w:val="5ADC4363"/>
    <w:rsid w:val="5ADE13E1"/>
    <w:rsid w:val="5AE20B01"/>
    <w:rsid w:val="5AE34FA5"/>
    <w:rsid w:val="5AE44879"/>
    <w:rsid w:val="5AFA5E4B"/>
    <w:rsid w:val="5B315FED"/>
    <w:rsid w:val="5B61411C"/>
    <w:rsid w:val="5B664507"/>
    <w:rsid w:val="5B8D2D21"/>
    <w:rsid w:val="5B9242D5"/>
    <w:rsid w:val="5BB65F6A"/>
    <w:rsid w:val="5BFA30A6"/>
    <w:rsid w:val="5C141B53"/>
    <w:rsid w:val="5C1B578B"/>
    <w:rsid w:val="5C270EC2"/>
    <w:rsid w:val="5C3E7830"/>
    <w:rsid w:val="5C4C0928"/>
    <w:rsid w:val="5C4C7056"/>
    <w:rsid w:val="5C7E2B2D"/>
    <w:rsid w:val="5C823D20"/>
    <w:rsid w:val="5C9F2BA9"/>
    <w:rsid w:val="5CB1411A"/>
    <w:rsid w:val="5CB32755"/>
    <w:rsid w:val="5CB91A5B"/>
    <w:rsid w:val="5CC94F85"/>
    <w:rsid w:val="5CE1026A"/>
    <w:rsid w:val="5CED7004"/>
    <w:rsid w:val="5CF55A11"/>
    <w:rsid w:val="5D042FB1"/>
    <w:rsid w:val="5D1458EA"/>
    <w:rsid w:val="5D184CAE"/>
    <w:rsid w:val="5D237E74"/>
    <w:rsid w:val="5D29125B"/>
    <w:rsid w:val="5D7F7983"/>
    <w:rsid w:val="5D995DEF"/>
    <w:rsid w:val="5DAD4EEE"/>
    <w:rsid w:val="5DCD5A99"/>
    <w:rsid w:val="5DFB3A3C"/>
    <w:rsid w:val="5E093B2E"/>
    <w:rsid w:val="5E1F5E06"/>
    <w:rsid w:val="5E8A398A"/>
    <w:rsid w:val="5EA44A4C"/>
    <w:rsid w:val="5EAB402C"/>
    <w:rsid w:val="5EB002E1"/>
    <w:rsid w:val="5EBF3633"/>
    <w:rsid w:val="5EDD4E55"/>
    <w:rsid w:val="5EEF1CDA"/>
    <w:rsid w:val="5F1C6CD8"/>
    <w:rsid w:val="5F2846B2"/>
    <w:rsid w:val="5F77559E"/>
    <w:rsid w:val="5FB83F65"/>
    <w:rsid w:val="5FBB3A49"/>
    <w:rsid w:val="5FCC0F22"/>
    <w:rsid w:val="5FD44EBD"/>
    <w:rsid w:val="5FDD7E61"/>
    <w:rsid w:val="60757548"/>
    <w:rsid w:val="60813C93"/>
    <w:rsid w:val="60977324"/>
    <w:rsid w:val="609E54CA"/>
    <w:rsid w:val="60A44DFE"/>
    <w:rsid w:val="60C04AD9"/>
    <w:rsid w:val="60D654E9"/>
    <w:rsid w:val="60E12287"/>
    <w:rsid w:val="60E455D3"/>
    <w:rsid w:val="61214718"/>
    <w:rsid w:val="61263A97"/>
    <w:rsid w:val="612E7483"/>
    <w:rsid w:val="61720E31"/>
    <w:rsid w:val="61952D71"/>
    <w:rsid w:val="619D6743"/>
    <w:rsid w:val="61A46B11"/>
    <w:rsid w:val="61E87F69"/>
    <w:rsid w:val="61F8244A"/>
    <w:rsid w:val="61FD4BCF"/>
    <w:rsid w:val="620A72BB"/>
    <w:rsid w:val="620D46B6"/>
    <w:rsid w:val="62163625"/>
    <w:rsid w:val="621E0053"/>
    <w:rsid w:val="622C5484"/>
    <w:rsid w:val="6243005E"/>
    <w:rsid w:val="626131B6"/>
    <w:rsid w:val="629152A4"/>
    <w:rsid w:val="62B845B3"/>
    <w:rsid w:val="62BC7E8A"/>
    <w:rsid w:val="62E52571"/>
    <w:rsid w:val="63091321"/>
    <w:rsid w:val="635D095A"/>
    <w:rsid w:val="63A850AF"/>
    <w:rsid w:val="63BD3EBA"/>
    <w:rsid w:val="63C76ADD"/>
    <w:rsid w:val="63EC03D7"/>
    <w:rsid w:val="63ED204F"/>
    <w:rsid w:val="63FC6BA3"/>
    <w:rsid w:val="640D3139"/>
    <w:rsid w:val="642B3519"/>
    <w:rsid w:val="64715DE8"/>
    <w:rsid w:val="64721148"/>
    <w:rsid w:val="64744D5D"/>
    <w:rsid w:val="647E7AED"/>
    <w:rsid w:val="64831B62"/>
    <w:rsid w:val="64E67326"/>
    <w:rsid w:val="64FC400C"/>
    <w:rsid w:val="651B562B"/>
    <w:rsid w:val="65202952"/>
    <w:rsid w:val="6540549D"/>
    <w:rsid w:val="65424385"/>
    <w:rsid w:val="656F7435"/>
    <w:rsid w:val="65B23EF2"/>
    <w:rsid w:val="65B66FA0"/>
    <w:rsid w:val="65C46AA3"/>
    <w:rsid w:val="65CE55D7"/>
    <w:rsid w:val="65EC0A86"/>
    <w:rsid w:val="663C1F59"/>
    <w:rsid w:val="66794A10"/>
    <w:rsid w:val="669F3BDF"/>
    <w:rsid w:val="66A83BEF"/>
    <w:rsid w:val="66AA014B"/>
    <w:rsid w:val="66AA6A39"/>
    <w:rsid w:val="66AD6467"/>
    <w:rsid w:val="66B41976"/>
    <w:rsid w:val="67087B42"/>
    <w:rsid w:val="67130B29"/>
    <w:rsid w:val="67380427"/>
    <w:rsid w:val="674212A6"/>
    <w:rsid w:val="6755677A"/>
    <w:rsid w:val="67717F1F"/>
    <w:rsid w:val="677C5DFB"/>
    <w:rsid w:val="67B103C5"/>
    <w:rsid w:val="67BC0878"/>
    <w:rsid w:val="67C129F2"/>
    <w:rsid w:val="67FB3202"/>
    <w:rsid w:val="6809591F"/>
    <w:rsid w:val="68285DE0"/>
    <w:rsid w:val="68295FC1"/>
    <w:rsid w:val="68361D3B"/>
    <w:rsid w:val="683B4065"/>
    <w:rsid w:val="686139AD"/>
    <w:rsid w:val="68E32614"/>
    <w:rsid w:val="691E0457"/>
    <w:rsid w:val="692B4CEC"/>
    <w:rsid w:val="69346FC3"/>
    <w:rsid w:val="696A6892"/>
    <w:rsid w:val="69A87EE5"/>
    <w:rsid w:val="69D1246D"/>
    <w:rsid w:val="69E142D3"/>
    <w:rsid w:val="69E95A08"/>
    <w:rsid w:val="69F11830"/>
    <w:rsid w:val="6A0049DA"/>
    <w:rsid w:val="6A100056"/>
    <w:rsid w:val="6A413A96"/>
    <w:rsid w:val="6A5D438A"/>
    <w:rsid w:val="6A657223"/>
    <w:rsid w:val="6A99742E"/>
    <w:rsid w:val="6AA64BA1"/>
    <w:rsid w:val="6ACF1017"/>
    <w:rsid w:val="6AD06BC8"/>
    <w:rsid w:val="6AFE3735"/>
    <w:rsid w:val="6B2313EE"/>
    <w:rsid w:val="6B250CC2"/>
    <w:rsid w:val="6B2C0E95"/>
    <w:rsid w:val="6B421874"/>
    <w:rsid w:val="6BB33DB1"/>
    <w:rsid w:val="6BF609FC"/>
    <w:rsid w:val="6C071719"/>
    <w:rsid w:val="6C4C04D0"/>
    <w:rsid w:val="6C55286E"/>
    <w:rsid w:val="6C687B5B"/>
    <w:rsid w:val="6C6E2922"/>
    <w:rsid w:val="6C863145"/>
    <w:rsid w:val="6C9450BF"/>
    <w:rsid w:val="6C9D19DC"/>
    <w:rsid w:val="6CD25B27"/>
    <w:rsid w:val="6CD504C6"/>
    <w:rsid w:val="6CF00B43"/>
    <w:rsid w:val="6CFC0175"/>
    <w:rsid w:val="6CFE0684"/>
    <w:rsid w:val="6D0F1C2A"/>
    <w:rsid w:val="6D140FEE"/>
    <w:rsid w:val="6D1A2E8D"/>
    <w:rsid w:val="6D1A412B"/>
    <w:rsid w:val="6D2663FE"/>
    <w:rsid w:val="6D3F3B91"/>
    <w:rsid w:val="6D4C1B71"/>
    <w:rsid w:val="6D594C53"/>
    <w:rsid w:val="6D9D5FAA"/>
    <w:rsid w:val="6DDF5EFE"/>
    <w:rsid w:val="6DDF784E"/>
    <w:rsid w:val="6DFD3E62"/>
    <w:rsid w:val="6E027099"/>
    <w:rsid w:val="6EB25D06"/>
    <w:rsid w:val="6EBC037B"/>
    <w:rsid w:val="6EC24063"/>
    <w:rsid w:val="6ED547AD"/>
    <w:rsid w:val="6EF11A6E"/>
    <w:rsid w:val="6F227C43"/>
    <w:rsid w:val="6F59792B"/>
    <w:rsid w:val="6F5A2F04"/>
    <w:rsid w:val="6F9208F0"/>
    <w:rsid w:val="6F9379DB"/>
    <w:rsid w:val="6FAC3760"/>
    <w:rsid w:val="6FB9283C"/>
    <w:rsid w:val="6FBF12B5"/>
    <w:rsid w:val="6FE0340A"/>
    <w:rsid w:val="705D2CAC"/>
    <w:rsid w:val="705F6110"/>
    <w:rsid w:val="706E6C67"/>
    <w:rsid w:val="70735633"/>
    <w:rsid w:val="70AD69B0"/>
    <w:rsid w:val="70B82FF8"/>
    <w:rsid w:val="70B90BF4"/>
    <w:rsid w:val="70D50A94"/>
    <w:rsid w:val="711A60CE"/>
    <w:rsid w:val="718D75C1"/>
    <w:rsid w:val="71B11484"/>
    <w:rsid w:val="71B73FBF"/>
    <w:rsid w:val="71BE5855"/>
    <w:rsid w:val="71E371E1"/>
    <w:rsid w:val="726B5632"/>
    <w:rsid w:val="726E659D"/>
    <w:rsid w:val="72707EDA"/>
    <w:rsid w:val="72A708F3"/>
    <w:rsid w:val="72CC3782"/>
    <w:rsid w:val="73220C9C"/>
    <w:rsid w:val="73226C94"/>
    <w:rsid w:val="73337CF4"/>
    <w:rsid w:val="734862B1"/>
    <w:rsid w:val="737C169B"/>
    <w:rsid w:val="73823ECB"/>
    <w:rsid w:val="7383413E"/>
    <w:rsid w:val="73B47E9C"/>
    <w:rsid w:val="73B50B5A"/>
    <w:rsid w:val="743A0558"/>
    <w:rsid w:val="744A0AEB"/>
    <w:rsid w:val="74936C9D"/>
    <w:rsid w:val="74AF6DE6"/>
    <w:rsid w:val="74BF7B15"/>
    <w:rsid w:val="74C10800"/>
    <w:rsid w:val="74D120CE"/>
    <w:rsid w:val="74D805D4"/>
    <w:rsid w:val="75072AB8"/>
    <w:rsid w:val="75181898"/>
    <w:rsid w:val="75244B75"/>
    <w:rsid w:val="753C37D8"/>
    <w:rsid w:val="75510906"/>
    <w:rsid w:val="756E5C1E"/>
    <w:rsid w:val="757B063F"/>
    <w:rsid w:val="757C5983"/>
    <w:rsid w:val="759828BF"/>
    <w:rsid w:val="759F78C3"/>
    <w:rsid w:val="75B23A9A"/>
    <w:rsid w:val="75B54D88"/>
    <w:rsid w:val="75C13A94"/>
    <w:rsid w:val="75D5222C"/>
    <w:rsid w:val="75E33C54"/>
    <w:rsid w:val="761E43D4"/>
    <w:rsid w:val="76501341"/>
    <w:rsid w:val="76601259"/>
    <w:rsid w:val="766A1F37"/>
    <w:rsid w:val="76701B3C"/>
    <w:rsid w:val="76764099"/>
    <w:rsid w:val="767B3E8C"/>
    <w:rsid w:val="76AF54A8"/>
    <w:rsid w:val="76C770D1"/>
    <w:rsid w:val="76D336FD"/>
    <w:rsid w:val="76D52620"/>
    <w:rsid w:val="76E76CA8"/>
    <w:rsid w:val="76F771F7"/>
    <w:rsid w:val="771F2A69"/>
    <w:rsid w:val="774A4D85"/>
    <w:rsid w:val="77562203"/>
    <w:rsid w:val="77574EFF"/>
    <w:rsid w:val="776E56C3"/>
    <w:rsid w:val="777E4D63"/>
    <w:rsid w:val="77905715"/>
    <w:rsid w:val="779A68CB"/>
    <w:rsid w:val="779C2DF5"/>
    <w:rsid w:val="77A11D45"/>
    <w:rsid w:val="77A92327"/>
    <w:rsid w:val="77D10076"/>
    <w:rsid w:val="77EE068E"/>
    <w:rsid w:val="77F17155"/>
    <w:rsid w:val="781D5DA5"/>
    <w:rsid w:val="783A362B"/>
    <w:rsid w:val="784B788E"/>
    <w:rsid w:val="785E12F9"/>
    <w:rsid w:val="78676D75"/>
    <w:rsid w:val="78852DA0"/>
    <w:rsid w:val="78892F1A"/>
    <w:rsid w:val="78972AD3"/>
    <w:rsid w:val="79033C1B"/>
    <w:rsid w:val="79170673"/>
    <w:rsid w:val="79905EA0"/>
    <w:rsid w:val="79AA651D"/>
    <w:rsid w:val="79F5128C"/>
    <w:rsid w:val="7A1E525A"/>
    <w:rsid w:val="7A3D3F82"/>
    <w:rsid w:val="7A4402EC"/>
    <w:rsid w:val="7A587D35"/>
    <w:rsid w:val="7A5C2227"/>
    <w:rsid w:val="7A6F3D08"/>
    <w:rsid w:val="7A74494A"/>
    <w:rsid w:val="7A7A0E2D"/>
    <w:rsid w:val="7A846899"/>
    <w:rsid w:val="7A98273D"/>
    <w:rsid w:val="7ABC5FC1"/>
    <w:rsid w:val="7AC0042A"/>
    <w:rsid w:val="7AC9077C"/>
    <w:rsid w:val="7AC953E2"/>
    <w:rsid w:val="7ACA4480"/>
    <w:rsid w:val="7ACF528C"/>
    <w:rsid w:val="7B073F40"/>
    <w:rsid w:val="7B2E0096"/>
    <w:rsid w:val="7B3E62DB"/>
    <w:rsid w:val="7B4E7DC1"/>
    <w:rsid w:val="7B8E2ED4"/>
    <w:rsid w:val="7BCB76EE"/>
    <w:rsid w:val="7BEB6F40"/>
    <w:rsid w:val="7BED1A67"/>
    <w:rsid w:val="7BF22E42"/>
    <w:rsid w:val="7C136915"/>
    <w:rsid w:val="7C346788"/>
    <w:rsid w:val="7C741AA9"/>
    <w:rsid w:val="7C7B3D7F"/>
    <w:rsid w:val="7CA72911"/>
    <w:rsid w:val="7CD460A4"/>
    <w:rsid w:val="7CD80ACA"/>
    <w:rsid w:val="7CF624BE"/>
    <w:rsid w:val="7D012C11"/>
    <w:rsid w:val="7D0A5F6A"/>
    <w:rsid w:val="7D115B5F"/>
    <w:rsid w:val="7D211744"/>
    <w:rsid w:val="7D230B87"/>
    <w:rsid w:val="7D2C4630"/>
    <w:rsid w:val="7D580A83"/>
    <w:rsid w:val="7D6A5EA2"/>
    <w:rsid w:val="7D7B6E68"/>
    <w:rsid w:val="7D8F021D"/>
    <w:rsid w:val="7D917500"/>
    <w:rsid w:val="7D951B38"/>
    <w:rsid w:val="7D9638EC"/>
    <w:rsid w:val="7DC977CA"/>
    <w:rsid w:val="7DD948A3"/>
    <w:rsid w:val="7DE467BB"/>
    <w:rsid w:val="7E186CB2"/>
    <w:rsid w:val="7E2E2619"/>
    <w:rsid w:val="7E7F4735"/>
    <w:rsid w:val="7E84604C"/>
    <w:rsid w:val="7E8A5872"/>
    <w:rsid w:val="7EAD3051"/>
    <w:rsid w:val="7EC06FF3"/>
    <w:rsid w:val="7EC55DD4"/>
    <w:rsid w:val="7ED62C3B"/>
    <w:rsid w:val="7EFB30E3"/>
    <w:rsid w:val="7F352573"/>
    <w:rsid w:val="7F5C09C2"/>
    <w:rsid w:val="7F6A0F42"/>
    <w:rsid w:val="7F7122D0"/>
    <w:rsid w:val="7F8518D8"/>
    <w:rsid w:val="7FAA5E00"/>
    <w:rsid w:val="7FCE7723"/>
    <w:rsid w:val="7FDF548C"/>
    <w:rsid w:val="7FFA447F"/>
    <w:rsid w:val="7FFB55EA"/>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qFormat="1" w:unhideWhenUsed="0" w:uiPriority="99"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qFormat="1"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qFormat/>
    <w:uiPriority w:val="0"/>
    <w:pPr>
      <w:keepNext/>
      <w:keepLines/>
      <w:spacing w:before="340" w:after="330" w:line="576" w:lineRule="auto"/>
    </w:pPr>
    <w:rPr>
      <w:rFonts w:ascii="Times New Roman" w:hAnsi="Times New Roman" w:eastAsia="方正小标宋_GBK" w:cs="Times New Roman"/>
      <w:spacing w:val="28"/>
      <w:kern w:val="36"/>
      <w:sz w:val="36"/>
      <w:szCs w:val="20"/>
    </w:rPr>
  </w:style>
  <w:style w:type="paragraph" w:styleId="4">
    <w:name w:val="heading 2"/>
    <w:basedOn w:val="1"/>
    <w:next w:val="1"/>
    <w:link w:val="84"/>
    <w:qFormat/>
    <w:uiPriority w:val="0"/>
    <w:pPr>
      <w:keepNext/>
      <w:keepLines/>
      <w:spacing w:before="340" w:after="340" w:line="413" w:lineRule="auto"/>
      <w:jc w:val="center"/>
      <w:outlineLvl w:val="1"/>
    </w:pPr>
    <w:rPr>
      <w:rFonts w:ascii="Arial" w:hAnsi="Arial" w:eastAsia="黑体" w:cs="Times New Roman"/>
      <w:sz w:val="30"/>
      <w:szCs w:val="24"/>
    </w:rPr>
  </w:style>
  <w:style w:type="paragraph" w:styleId="5">
    <w:name w:val="heading 3"/>
    <w:basedOn w:val="1"/>
    <w:next w:val="1"/>
    <w:link w:val="61"/>
    <w:qFormat/>
    <w:uiPriority w:val="0"/>
    <w:pPr>
      <w:keepNext/>
      <w:keepLines/>
      <w:spacing w:before="300" w:after="260" w:line="413" w:lineRule="auto"/>
      <w:jc w:val="center"/>
      <w:outlineLvl w:val="2"/>
    </w:pPr>
    <w:rPr>
      <w:rFonts w:ascii="Times New Roman" w:hAnsi="Times New Roman" w:eastAsia="宋体" w:cs="Times New Roman"/>
      <w:b/>
      <w:sz w:val="32"/>
      <w:szCs w:val="24"/>
    </w:rPr>
  </w:style>
  <w:style w:type="paragraph" w:styleId="6">
    <w:name w:val="heading 4"/>
    <w:basedOn w:val="1"/>
    <w:next w:val="1"/>
    <w:link w:val="51"/>
    <w:qFormat/>
    <w:uiPriority w:val="0"/>
    <w:pPr>
      <w:keepNext/>
      <w:keepLines/>
      <w:spacing w:before="280" w:after="290" w:line="480" w:lineRule="auto"/>
      <w:outlineLvl w:val="3"/>
    </w:pPr>
    <w:rPr>
      <w:rFonts w:ascii="Arial" w:hAnsi="Arial" w:eastAsia="黑体" w:cs="Times New Roman"/>
      <w:bCs/>
      <w:sz w:val="24"/>
      <w:szCs w:val="28"/>
    </w:rPr>
  </w:style>
  <w:style w:type="paragraph" w:styleId="7">
    <w:name w:val="heading 5"/>
    <w:basedOn w:val="1"/>
    <w:next w:val="1"/>
    <w:link w:val="89"/>
    <w:qFormat/>
    <w:uiPriority w:val="0"/>
    <w:pPr>
      <w:keepNext/>
      <w:keepLines/>
      <w:spacing w:before="160" w:after="290" w:line="372" w:lineRule="auto"/>
      <w:outlineLvl w:val="4"/>
    </w:pPr>
    <w:rPr>
      <w:rFonts w:ascii="Times New Roman" w:hAnsi="Times New Roman" w:eastAsia="黑体" w:cs="Times New Roman"/>
      <w:sz w:val="24"/>
      <w:szCs w:val="24"/>
    </w:rPr>
  </w:style>
  <w:style w:type="paragraph" w:styleId="8">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unhideWhenUsed/>
    <w:qFormat/>
    <w:uiPriority w:val="0"/>
    <w:pPr>
      <w:keepNext/>
      <w:keepLines/>
      <w:spacing w:line="317" w:lineRule="auto"/>
      <w:outlineLvl w:val="6"/>
    </w:pPr>
    <w:rPr>
      <w:b/>
      <w:sz w:val="24"/>
    </w:rPr>
  </w:style>
  <w:style w:type="paragraph" w:styleId="10">
    <w:name w:val="heading 8"/>
    <w:basedOn w:val="1"/>
    <w:next w:val="1"/>
    <w:unhideWhenUsed/>
    <w:qFormat/>
    <w:uiPriority w:val="0"/>
    <w:pPr>
      <w:keepNext/>
      <w:keepLines/>
      <w:spacing w:line="317" w:lineRule="auto"/>
      <w:outlineLvl w:val="7"/>
    </w:pPr>
    <w:rPr>
      <w:rFonts w:ascii="Arial" w:hAnsi="Arial" w:eastAsia="黑体"/>
      <w:sz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99"/>
    <w:pPr>
      <w:spacing w:before="240" w:after="240"/>
      <w:jc w:val="center"/>
      <w:outlineLvl w:val="0"/>
    </w:pPr>
    <w:rPr>
      <w:rFonts w:ascii="Cambria" w:hAnsi="Cambria" w:cs="Cambria"/>
      <w:b/>
      <w:bCs/>
      <w:kern w:val="0"/>
      <w:sz w:val="32"/>
      <w:szCs w:val="32"/>
    </w:rPr>
  </w:style>
  <w:style w:type="paragraph" w:styleId="11">
    <w:name w:val="Normal Indent"/>
    <w:basedOn w:val="1"/>
    <w:next w:val="12"/>
    <w:qFormat/>
    <w:uiPriority w:val="0"/>
    <w:pPr>
      <w:ind w:firstLine="420"/>
    </w:pPr>
    <w:rPr>
      <w:rFonts w:eastAsia="宋体"/>
    </w:rPr>
  </w:style>
  <w:style w:type="paragraph" w:styleId="12">
    <w:name w:val="Body Text First Indent 2"/>
    <w:basedOn w:val="13"/>
    <w:next w:val="11"/>
    <w:unhideWhenUsed/>
    <w:qFormat/>
    <w:uiPriority w:val="99"/>
    <w:pPr>
      <w:autoSpaceDE w:val="0"/>
      <w:autoSpaceDN w:val="0"/>
      <w:adjustRightInd w:val="0"/>
      <w:ind w:firstLine="420"/>
      <w:jc w:val="left"/>
    </w:pPr>
    <w:rPr>
      <w:rFonts w:ascii="Calibri" w:hAnsi="Calibri" w:eastAsia="宋体" w:cs="Times New Roman"/>
      <w:kern w:val="0"/>
    </w:rPr>
  </w:style>
  <w:style w:type="paragraph" w:styleId="13">
    <w:name w:val="Body Text Indent"/>
    <w:basedOn w:val="1"/>
    <w:next w:val="14"/>
    <w:qFormat/>
    <w:uiPriority w:val="0"/>
    <w:pPr>
      <w:spacing w:after="120"/>
      <w:ind w:left="420" w:leftChars="200"/>
    </w:pPr>
  </w:style>
  <w:style w:type="paragraph" w:styleId="14">
    <w:name w:val="annotation subject"/>
    <w:basedOn w:val="15"/>
    <w:next w:val="1"/>
    <w:qFormat/>
    <w:uiPriority w:val="0"/>
    <w:rPr>
      <w:b/>
      <w:bCs/>
    </w:rPr>
  </w:style>
  <w:style w:type="paragraph" w:styleId="15">
    <w:name w:val="annotation text"/>
    <w:basedOn w:val="1"/>
    <w:semiHidden/>
    <w:unhideWhenUsed/>
    <w:qFormat/>
    <w:uiPriority w:val="99"/>
    <w:pPr>
      <w:jc w:val="left"/>
    </w:pPr>
  </w:style>
  <w:style w:type="paragraph" w:styleId="16">
    <w:name w:val="caption"/>
    <w:basedOn w:val="1"/>
    <w:next w:val="1"/>
    <w:qFormat/>
    <w:uiPriority w:val="99"/>
    <w:rPr>
      <w:rFonts w:ascii="Arial" w:hAnsi="Arial" w:eastAsia="黑体"/>
      <w:sz w:val="20"/>
      <w:szCs w:val="20"/>
    </w:rPr>
  </w:style>
  <w:style w:type="paragraph" w:styleId="17">
    <w:name w:val="index 5"/>
    <w:basedOn w:val="1"/>
    <w:next w:val="1"/>
    <w:qFormat/>
    <w:uiPriority w:val="99"/>
    <w:pPr>
      <w:snapToGrid w:val="0"/>
      <w:ind w:left="800" w:leftChars="800"/>
    </w:pPr>
    <w:rPr>
      <w:rFonts w:ascii="Arial Narrow" w:hAnsi="Arial Narrow"/>
      <w:kern w:val="0"/>
      <w:szCs w:val="20"/>
    </w:rPr>
  </w:style>
  <w:style w:type="paragraph" w:styleId="18">
    <w:name w:val="List Bullet 3"/>
    <w:basedOn w:val="1"/>
    <w:semiHidden/>
    <w:unhideWhenUsed/>
    <w:qFormat/>
    <w:uiPriority w:val="99"/>
    <w:pPr>
      <w:numPr>
        <w:ilvl w:val="0"/>
        <w:numId w:val="1"/>
      </w:numPr>
    </w:pPr>
  </w:style>
  <w:style w:type="paragraph" w:styleId="19">
    <w:name w:val="Body Text"/>
    <w:basedOn w:val="1"/>
    <w:next w:val="1"/>
    <w:qFormat/>
    <w:uiPriority w:val="0"/>
    <w:pPr>
      <w:spacing w:after="120" w:line="440" w:lineRule="exact"/>
      <w:ind w:firstLine="200" w:firstLineChars="200"/>
    </w:pPr>
    <w:rPr>
      <w:rFonts w:ascii="Times New Roman" w:hAnsi="Times New Roman" w:eastAsia="宋体"/>
    </w:rPr>
  </w:style>
  <w:style w:type="paragraph" w:styleId="20">
    <w:name w:val="List 2"/>
    <w:basedOn w:val="1"/>
    <w:unhideWhenUsed/>
    <w:qFormat/>
    <w:uiPriority w:val="99"/>
    <w:pPr>
      <w:ind w:left="100" w:leftChars="200" w:hanging="200" w:hangingChars="200"/>
      <w:contextualSpacing/>
    </w:pPr>
  </w:style>
  <w:style w:type="paragraph" w:styleId="21">
    <w:name w:val="toc 3"/>
    <w:basedOn w:val="1"/>
    <w:next w:val="1"/>
    <w:qFormat/>
    <w:uiPriority w:val="0"/>
    <w:pPr>
      <w:spacing w:line="560" w:lineRule="exact"/>
      <w:ind w:left="454"/>
      <w:jc w:val="left"/>
    </w:pPr>
    <w:rPr>
      <w:rFonts w:eastAsia="宋体" w:cs="Times New Roman"/>
      <w:iCs/>
      <w:sz w:val="18"/>
      <w:szCs w:val="24"/>
    </w:rPr>
  </w:style>
  <w:style w:type="paragraph" w:styleId="22">
    <w:name w:val="Plain Text"/>
    <w:basedOn w:val="1"/>
    <w:next w:val="1"/>
    <w:qFormat/>
    <w:uiPriority w:val="0"/>
    <w:rPr>
      <w:rFonts w:ascii="宋体" w:hAnsi="Courier New" w:cs="Courier New"/>
      <w:szCs w:val="21"/>
    </w:rPr>
  </w:style>
  <w:style w:type="paragraph" w:styleId="23">
    <w:name w:val="Date"/>
    <w:basedOn w:val="1"/>
    <w:next w:val="1"/>
    <w:qFormat/>
    <w:uiPriority w:val="0"/>
    <w:rPr>
      <w:rFonts w:ascii="Times New Roman" w:hAnsi="Times New Roman" w:eastAsia="宋体" w:cs="Times New Roman"/>
      <w:sz w:val="24"/>
      <w:szCs w:val="20"/>
    </w:rPr>
  </w:style>
  <w:style w:type="paragraph" w:styleId="24">
    <w:name w:val="footer"/>
    <w:basedOn w:val="1"/>
    <w:qFormat/>
    <w:uiPriority w:val="0"/>
    <w:pPr>
      <w:tabs>
        <w:tab w:val="center" w:pos="4153"/>
        <w:tab w:val="right" w:pos="8306"/>
      </w:tabs>
      <w:snapToGrid w:val="0"/>
      <w:jc w:val="left"/>
    </w:pPr>
    <w:rPr>
      <w:sz w:val="18"/>
      <w:szCs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pPr>
      <w:spacing w:line="560" w:lineRule="exact"/>
      <w:jc w:val="left"/>
    </w:pPr>
    <w:rPr>
      <w:rFonts w:ascii="Times New Roman" w:hAnsi="Times New Roman" w:eastAsia="黑体" w:cs="Times New Roman"/>
      <w:sz w:val="24"/>
      <w:szCs w:val="24"/>
    </w:rPr>
  </w:style>
  <w:style w:type="paragraph" w:styleId="27">
    <w:name w:val="toc 6"/>
    <w:basedOn w:val="1"/>
    <w:next w:val="1"/>
    <w:qFormat/>
    <w:uiPriority w:val="99"/>
    <w:pPr>
      <w:widowControl/>
      <w:ind w:left="1000"/>
      <w:jc w:val="left"/>
    </w:pPr>
    <w:rPr>
      <w:kern w:val="0"/>
      <w:sz w:val="18"/>
      <w:szCs w:val="20"/>
    </w:rPr>
  </w:style>
  <w:style w:type="paragraph" w:styleId="28">
    <w:name w:val="toc 2"/>
    <w:basedOn w:val="1"/>
    <w:next w:val="1"/>
    <w:qFormat/>
    <w:uiPriority w:val="0"/>
    <w:pPr>
      <w:spacing w:line="560" w:lineRule="exact"/>
      <w:ind w:left="238"/>
    </w:pPr>
    <w:rPr>
      <w:rFonts w:ascii="Times New Roman" w:hAnsi="Times New Roman" w:eastAsia="黑体" w:cs="Times New Roman"/>
      <w:smallCaps/>
      <w:szCs w:val="24"/>
    </w:rPr>
  </w:style>
  <w:style w:type="paragraph" w:styleId="2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0">
    <w:name w:val="Body Text First Indent"/>
    <w:basedOn w:val="19"/>
    <w:next w:val="27"/>
    <w:qFormat/>
    <w:uiPriority w:val="0"/>
    <w:pPr>
      <w:ind w:firstLine="420" w:firstLineChars="100"/>
    </w:pPr>
  </w:style>
  <w:style w:type="table" w:styleId="32">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34">
    <w:name w:val="Strong"/>
    <w:basedOn w:val="33"/>
    <w:qFormat/>
    <w:uiPriority w:val="0"/>
    <w:rPr>
      <w:b/>
    </w:rPr>
  </w:style>
  <w:style w:type="character" w:styleId="35">
    <w:name w:val="FollowedHyperlink"/>
    <w:basedOn w:val="33"/>
    <w:semiHidden/>
    <w:unhideWhenUsed/>
    <w:qFormat/>
    <w:uiPriority w:val="99"/>
    <w:rPr>
      <w:color w:val="5C5C5C"/>
      <w:u w:val="none"/>
    </w:rPr>
  </w:style>
  <w:style w:type="character" w:styleId="36">
    <w:name w:val="Emphasis"/>
    <w:basedOn w:val="33"/>
    <w:qFormat/>
    <w:uiPriority w:val="20"/>
  </w:style>
  <w:style w:type="character" w:styleId="37">
    <w:name w:val="Hyperlink"/>
    <w:basedOn w:val="33"/>
    <w:qFormat/>
    <w:uiPriority w:val="0"/>
    <w:rPr>
      <w:rFonts w:ascii="Times New Roman" w:hAnsi="Times New Roman" w:eastAsia="宋体" w:cs="Times New Roman"/>
      <w:color w:val="0000FF"/>
      <w:u w:val="single"/>
    </w:rPr>
  </w:style>
  <w:style w:type="paragraph" w:customStyle="1" w:styleId="38">
    <w:name w:val="正文首行缩进1"/>
    <w:basedOn w:val="1"/>
    <w:qFormat/>
    <w:uiPriority w:val="99"/>
    <w:pPr>
      <w:spacing w:after="120"/>
      <w:ind w:firstLine="420" w:firstLineChars="100"/>
    </w:pPr>
  </w:style>
  <w:style w:type="paragraph" w:customStyle="1" w:styleId="39">
    <w:name w:val="列出段落1"/>
    <w:basedOn w:val="40"/>
    <w:qFormat/>
    <w:uiPriority w:val="34"/>
    <w:pPr>
      <w:ind w:firstLine="420" w:firstLineChars="200"/>
    </w:pPr>
    <w:rPr>
      <w:rFonts w:ascii="Calibri" w:hAnsi="Calibri"/>
      <w:szCs w:val="22"/>
    </w:rPr>
  </w:style>
  <w:style w:type="paragraph" w:customStyle="1" w:styleId="40">
    <w:name w:val="正文_7"/>
    <w:next w:val="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引文目录_6"/>
    <w:basedOn w:val="40"/>
    <w:next w:val="40"/>
    <w:unhideWhenUsed/>
    <w:qFormat/>
    <w:uiPriority w:val="99"/>
    <w:pPr>
      <w:ind w:left="420" w:leftChars="200"/>
    </w:pPr>
  </w:style>
  <w:style w:type="paragraph" w:customStyle="1" w:styleId="42">
    <w:name w:val="样式2"/>
    <w:basedOn w:val="2"/>
    <w:qFormat/>
    <w:uiPriority w:val="0"/>
  </w:style>
  <w:style w:type="paragraph" w:customStyle="1" w:styleId="4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4">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customStyle="1" w:styleId="45">
    <w:name w:val="表头"/>
    <w:basedOn w:val="16"/>
    <w:qFormat/>
    <w:uiPriority w:val="0"/>
    <w:pPr>
      <w:spacing w:line="240" w:lineRule="exact"/>
      <w:jc w:val="center"/>
    </w:pPr>
    <w:rPr>
      <w:rFonts w:ascii="Times New Roman" w:hAnsi="Times New Roman" w:eastAsia="微软雅黑" w:cs="Times New Roman"/>
      <w:b/>
    </w:rPr>
  </w:style>
  <w:style w:type="paragraph" w:customStyle="1" w:styleId="46">
    <w:name w:val="文章正文"/>
    <w:link w:val="47"/>
    <w:qFormat/>
    <w:uiPriority w:val="0"/>
    <w:pPr>
      <w:widowControl w:val="0"/>
      <w:adjustRightInd w:val="0"/>
      <w:snapToGrid w:val="0"/>
      <w:spacing w:before="100" w:beforeLines="100" w:line="440" w:lineRule="exact"/>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7">
    <w:name w:val="文章正文 Char"/>
    <w:basedOn w:val="33"/>
    <w:link w:val="46"/>
    <w:qFormat/>
    <w:uiPriority w:val="0"/>
    <w:rPr>
      <w:rFonts w:ascii="Times New Roman" w:hAnsi="Times New Roman" w:eastAsia="宋体" w:cs="Times New Roman"/>
      <w:kern w:val="2"/>
      <w:sz w:val="24"/>
      <w:szCs w:val="22"/>
      <w:lang w:val="en-US" w:eastAsia="zh-CN" w:bidi="ar-SA"/>
    </w:rPr>
  </w:style>
  <w:style w:type="paragraph" w:customStyle="1" w:styleId="48">
    <w:name w:val="表格1"/>
    <w:link w:val="49"/>
    <w:qFormat/>
    <w:uiPriority w:val="0"/>
    <w:pPr>
      <w:widowControl w:val="0"/>
      <w:spacing w:line="300" w:lineRule="exact"/>
      <w:jc w:val="center"/>
    </w:pPr>
    <w:rPr>
      <w:rFonts w:ascii="Times New Roman" w:hAnsi="Times New Roman" w:eastAsia="微软雅黑" w:cs="Times New Roman"/>
      <w:kern w:val="2"/>
      <w:sz w:val="21"/>
      <w:szCs w:val="24"/>
      <w:lang w:val="en-US" w:eastAsia="zh-CN" w:bidi="ar-SA"/>
    </w:rPr>
  </w:style>
  <w:style w:type="character" w:customStyle="1" w:styleId="49">
    <w:name w:val="表格1 Char"/>
    <w:link w:val="48"/>
    <w:qFormat/>
    <w:uiPriority w:val="0"/>
    <w:rPr>
      <w:rFonts w:ascii="Times New Roman" w:hAnsi="Times New Roman" w:eastAsia="微软雅黑" w:cs="Times New Roman"/>
      <w:kern w:val="2"/>
      <w:sz w:val="21"/>
      <w:szCs w:val="24"/>
      <w:lang w:val="en-US" w:eastAsia="zh-CN" w:bidi="ar-SA"/>
    </w:rPr>
  </w:style>
  <w:style w:type="paragraph" w:customStyle="1" w:styleId="50">
    <w:name w:val="表格2"/>
    <w:qFormat/>
    <w:uiPriority w:val="0"/>
    <w:pPr>
      <w:widowControl w:val="0"/>
      <w:spacing w:line="240" w:lineRule="exact"/>
      <w:ind w:firstLine="420" w:firstLineChars="200"/>
    </w:pPr>
    <w:rPr>
      <w:rFonts w:ascii="Times New Roman" w:hAnsi="Times New Roman" w:eastAsia="微软雅黑" w:cs="Times New Roman"/>
      <w:kern w:val="2"/>
      <w:szCs w:val="24"/>
      <w:lang w:val="en-US" w:eastAsia="zh-CN" w:bidi="ar-SA"/>
    </w:rPr>
  </w:style>
  <w:style w:type="character" w:customStyle="1" w:styleId="51">
    <w:name w:val="标题 4 字符"/>
    <w:link w:val="6"/>
    <w:qFormat/>
    <w:uiPriority w:val="0"/>
    <w:rPr>
      <w:rFonts w:ascii="Arial" w:hAnsi="Arial" w:eastAsia="黑体" w:cs="Times New Roman"/>
      <w:bCs/>
      <w:kern w:val="2"/>
      <w:sz w:val="24"/>
      <w:szCs w:val="28"/>
      <w:lang w:val="en-US" w:eastAsia="zh-CN" w:bidi="ar-SA"/>
    </w:rPr>
  </w:style>
  <w:style w:type="paragraph" w:customStyle="1" w:styleId="52">
    <w:name w:val="表格内标题行"/>
    <w:basedOn w:val="1"/>
    <w:qFormat/>
    <w:uiPriority w:val="0"/>
    <w:pPr>
      <w:widowControl/>
      <w:tabs>
        <w:tab w:val="left" w:pos="33"/>
      </w:tabs>
      <w:spacing w:line="480" w:lineRule="auto"/>
      <w:ind w:firstLine="920" w:firstLineChars="100"/>
      <w:jc w:val="center"/>
    </w:pPr>
    <w:rPr>
      <w:rFonts w:ascii="宋体" w:hAnsi="宋体" w:eastAsia="黑体" w:cs="宋体"/>
      <w:b/>
      <w:szCs w:val="24"/>
    </w:rPr>
  </w:style>
  <w:style w:type="paragraph" w:customStyle="1" w:styleId="53">
    <w:name w:val="表格内容左对齐"/>
    <w:basedOn w:val="1"/>
    <w:qFormat/>
    <w:uiPriority w:val="99"/>
    <w:pPr>
      <w:widowControl/>
      <w:numPr>
        <w:ilvl w:val="0"/>
        <w:numId w:val="2"/>
      </w:numPr>
      <w:tabs>
        <w:tab w:val="left" w:pos="33"/>
      </w:tabs>
      <w:spacing w:line="260" w:lineRule="exact"/>
      <w:ind w:right="-48" w:rightChars="-23" w:firstLine="920" w:firstLineChars="100"/>
      <w:jc w:val="left"/>
    </w:pPr>
    <w:rPr>
      <w:rFonts w:ascii="宋体" w:hAnsi="宋体" w:eastAsia="微软雅黑" w:cs="宋体"/>
      <w:sz w:val="20"/>
      <w:szCs w:val="20"/>
    </w:rPr>
  </w:style>
  <w:style w:type="paragraph" w:customStyle="1" w:styleId="54">
    <w:name w:val="正文(首行缩进)"/>
    <w:basedOn w:val="1"/>
    <w:qFormat/>
    <w:uiPriority w:val="0"/>
    <w:pPr>
      <w:widowControl/>
      <w:spacing w:line="440" w:lineRule="exact"/>
      <w:ind w:firstLine="1840" w:firstLineChars="200"/>
      <w:jc w:val="left"/>
    </w:pPr>
    <w:rPr>
      <w:rFonts w:ascii="Arial Narrow" w:hAnsi="Arial Narrow" w:eastAsia="宋体" w:cs="宋体"/>
      <w:sz w:val="24"/>
    </w:rPr>
  </w:style>
  <w:style w:type="character" w:customStyle="1" w:styleId="55">
    <w:name w:val="标题 5 Char"/>
    <w:basedOn w:val="33"/>
    <w:qFormat/>
    <w:uiPriority w:val="0"/>
    <w:rPr>
      <w:rFonts w:ascii="Times New Roman" w:hAnsi="Times New Roman" w:eastAsia="黑体" w:cs="Times New Roman"/>
      <w:kern w:val="2"/>
      <w:sz w:val="24"/>
      <w:szCs w:val="24"/>
      <w:lang w:val="en-US" w:eastAsia="zh-CN" w:bidi="ar-SA"/>
    </w:rPr>
  </w:style>
  <w:style w:type="paragraph" w:styleId="56">
    <w:name w:val="List Paragraph"/>
    <w:basedOn w:val="1"/>
    <w:qFormat/>
    <w:uiPriority w:val="34"/>
    <w:pPr>
      <w:ind w:firstLine="420" w:firstLineChars="200"/>
    </w:pPr>
  </w:style>
  <w:style w:type="paragraph" w:customStyle="1" w:styleId="57">
    <w:name w:val="研究生姓名"/>
    <w:qFormat/>
    <w:uiPriority w:val="0"/>
    <w:pPr>
      <w:widowControl w:val="0"/>
      <w:ind w:firstLine="700" w:firstLineChars="700"/>
      <w:jc w:val="both"/>
    </w:pPr>
    <w:rPr>
      <w:rFonts w:ascii="Times New Roman" w:hAnsi="Times New Roman" w:eastAsia="宋体" w:cs="Times New Roman"/>
      <w:kern w:val="2"/>
      <w:sz w:val="28"/>
      <w:szCs w:val="28"/>
      <w:lang w:val="en-US" w:eastAsia="zh-CN" w:bidi="ar-SA"/>
    </w:rPr>
  </w:style>
  <w:style w:type="character" w:customStyle="1" w:styleId="58">
    <w:name w:val="标题 2 Char1"/>
    <w:qFormat/>
    <w:uiPriority w:val="0"/>
    <w:rPr>
      <w:rFonts w:ascii="Arial" w:hAnsi="Arial" w:eastAsia="黑体" w:cs="Times New Roman"/>
      <w:sz w:val="30"/>
      <w:szCs w:val="24"/>
    </w:rPr>
  </w:style>
  <w:style w:type="paragraph" w:customStyle="1" w:styleId="59">
    <w:name w:val="Table Paragraph"/>
    <w:basedOn w:val="1"/>
    <w:qFormat/>
    <w:uiPriority w:val="1"/>
    <w:rPr>
      <w:rFonts w:ascii="宋体" w:hAnsi="宋体" w:eastAsia="宋体" w:cs="宋体"/>
      <w:lang w:val="zh-CN" w:bidi="zh-CN"/>
    </w:rPr>
  </w:style>
  <w:style w:type="character" w:customStyle="1" w:styleId="60">
    <w:name w:val="heading 5 Char"/>
    <w:basedOn w:val="33"/>
    <w:qFormat/>
    <w:uiPriority w:val="0"/>
    <w:rPr>
      <w:rFonts w:ascii="Times New Roman" w:hAnsi="Times New Roman" w:eastAsia="黑体" w:cs="Times New Roman"/>
      <w:kern w:val="2"/>
      <w:sz w:val="24"/>
      <w:szCs w:val="24"/>
      <w:lang w:val="en-US" w:eastAsia="zh-CN" w:bidi="ar-SA"/>
    </w:rPr>
  </w:style>
  <w:style w:type="character" w:customStyle="1" w:styleId="61">
    <w:name w:val="标题 3 字符"/>
    <w:basedOn w:val="33"/>
    <w:link w:val="5"/>
    <w:qFormat/>
    <w:uiPriority w:val="0"/>
    <w:rPr>
      <w:rFonts w:ascii="Times New Roman" w:hAnsi="Times New Roman" w:eastAsia="宋体" w:cs="Times New Roman"/>
      <w:b/>
      <w:sz w:val="32"/>
      <w:szCs w:val="24"/>
    </w:rPr>
  </w:style>
  <w:style w:type="paragraph" w:customStyle="1" w:styleId="62">
    <w:name w:val="招标文件表格表头"/>
    <w:basedOn w:val="1"/>
    <w:qFormat/>
    <w:uiPriority w:val="0"/>
    <w:pPr>
      <w:jc w:val="center"/>
    </w:pPr>
    <w:rPr>
      <w:rFonts w:eastAsia="黑体" w:cs="Times New Roman"/>
      <w:b/>
      <w:sz w:val="24"/>
    </w:rPr>
  </w:style>
  <w:style w:type="paragraph" w:customStyle="1" w:styleId="63">
    <w:name w:val="招标文件编号"/>
    <w:qFormat/>
    <w:uiPriority w:val="0"/>
    <w:pPr>
      <w:widowControl w:val="0"/>
      <w:numPr>
        <w:ilvl w:val="0"/>
        <w:numId w:val="3"/>
      </w:numPr>
      <w:tabs>
        <w:tab w:val="clear" w:pos="0"/>
      </w:tabs>
      <w:adjustRightInd w:val="0"/>
      <w:snapToGrid w:val="0"/>
      <w:spacing w:line="240" w:lineRule="exact"/>
      <w:jc w:val="center"/>
    </w:pPr>
    <w:rPr>
      <w:rFonts w:ascii="Times New Roman" w:hAnsi="Times New Roman" w:eastAsia="微软雅黑" w:cs="Times New Roman"/>
      <w:kern w:val="2"/>
      <w:sz w:val="21"/>
      <w:szCs w:val="24"/>
      <w:lang w:val="en-US" w:eastAsia="zh-CN" w:bidi="ar-SA"/>
    </w:rPr>
  </w:style>
  <w:style w:type="paragraph" w:customStyle="1" w:styleId="64">
    <w:name w:val="表格多段文字"/>
    <w:basedOn w:val="1"/>
    <w:qFormat/>
    <w:uiPriority w:val="0"/>
    <w:pPr>
      <w:spacing w:line="240" w:lineRule="exact"/>
      <w:ind w:firstLine="832" w:firstLineChars="200"/>
      <w:jc w:val="left"/>
    </w:pPr>
    <w:rPr>
      <w:rFonts w:hint="eastAsia" w:ascii="Times New Roman" w:hAnsi="Times New Roman" w:eastAsia="微软雅黑" w:cs="Times New Roman"/>
      <w:szCs w:val="24"/>
    </w:rPr>
  </w:style>
  <w:style w:type="paragraph" w:customStyle="1" w:styleId="65">
    <w:name w:val="招标文件表格多段内容"/>
    <w:basedOn w:val="1"/>
    <w:qFormat/>
    <w:uiPriority w:val="0"/>
    <w:pPr>
      <w:spacing w:before="10" w:beforeLines="10" w:line="240" w:lineRule="exact"/>
      <w:ind w:firstLine="400" w:firstLineChars="200"/>
      <w:jc w:val="left"/>
    </w:pPr>
    <w:rPr>
      <w:rFonts w:hint="eastAsia" w:ascii="Times New Roman" w:hAnsi="Times New Roman" w:eastAsia="微软雅黑" w:cs="Times New Roman"/>
      <w:sz w:val="20"/>
    </w:rPr>
  </w:style>
  <w:style w:type="paragraph" w:customStyle="1" w:styleId="66">
    <w:name w:val="Other|1"/>
    <w:basedOn w:val="1"/>
    <w:qFormat/>
    <w:uiPriority w:val="0"/>
    <w:pPr>
      <w:spacing w:line="420" w:lineRule="auto"/>
      <w:ind w:firstLine="400"/>
      <w:jc w:val="left"/>
    </w:pPr>
    <w:rPr>
      <w:rFonts w:ascii="宋体" w:hAnsi="宋体" w:eastAsia="宋体"/>
      <w:color w:val="000000"/>
      <w:kern w:val="0"/>
      <w:sz w:val="28"/>
      <w:szCs w:val="28"/>
      <w:lang w:val="zh-TW" w:eastAsia="zh-TW" w:bidi="zh-TW"/>
    </w:rPr>
  </w:style>
  <w:style w:type="paragraph" w:customStyle="1" w:styleId="67">
    <w:name w:val="招标文件表格主内容"/>
    <w:basedOn w:val="1"/>
    <w:qFormat/>
    <w:uiPriority w:val="0"/>
    <w:pPr>
      <w:spacing w:line="240" w:lineRule="exact"/>
      <w:jc w:val="center"/>
    </w:pPr>
    <w:rPr>
      <w:rFonts w:hint="eastAsia" w:eastAsia="微软雅黑"/>
      <w:sz w:val="22"/>
    </w:rPr>
  </w:style>
  <w:style w:type="paragraph" w:customStyle="1" w:styleId="68">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9">
    <w:name w:val="font31"/>
    <w:basedOn w:val="33"/>
    <w:qFormat/>
    <w:uiPriority w:val="0"/>
    <w:rPr>
      <w:rFonts w:hint="eastAsia" w:ascii="宋体" w:hAnsi="宋体" w:eastAsia="宋体" w:cs="宋体"/>
      <w:color w:val="000000"/>
      <w:sz w:val="20"/>
      <w:szCs w:val="20"/>
      <w:u w:val="none"/>
    </w:rPr>
  </w:style>
  <w:style w:type="character" w:customStyle="1" w:styleId="70">
    <w:name w:val="font11"/>
    <w:basedOn w:val="33"/>
    <w:qFormat/>
    <w:uiPriority w:val="0"/>
    <w:rPr>
      <w:rFonts w:hint="eastAsia" w:ascii="宋体" w:hAnsi="宋体" w:eastAsia="宋体" w:cs="宋体"/>
      <w:color w:val="000000"/>
      <w:sz w:val="20"/>
      <w:szCs w:val="20"/>
      <w:u w:val="none"/>
    </w:rPr>
  </w:style>
  <w:style w:type="table" w:customStyle="1" w:styleId="71">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72">
    <w:name w:val="WPSOffice手动目录 1"/>
    <w:qFormat/>
    <w:uiPriority w:val="0"/>
    <w:rPr>
      <w:rFonts w:ascii="Times New Roman" w:hAnsi="Times New Roman" w:eastAsia="宋体" w:cs="Times New Roman"/>
      <w:lang w:val="en-US" w:eastAsia="zh-CN" w:bidi="ar-SA"/>
    </w:rPr>
  </w:style>
  <w:style w:type="paragraph" w:customStyle="1" w:styleId="7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4">
    <w:name w:val="Heading #1|1"/>
    <w:basedOn w:val="1"/>
    <w:qFormat/>
    <w:uiPriority w:val="0"/>
    <w:pPr>
      <w:spacing w:line="526" w:lineRule="exact"/>
      <w:jc w:val="center"/>
      <w:outlineLvl w:val="0"/>
    </w:pPr>
    <w:rPr>
      <w:rFonts w:ascii="宋体" w:hAnsi="宋体" w:eastAsia="宋体"/>
      <w:sz w:val="36"/>
      <w:szCs w:val="36"/>
      <w:lang w:val="zh-TW" w:eastAsia="zh-TW" w:bidi="zh-TW"/>
    </w:rPr>
  </w:style>
  <w:style w:type="character" w:customStyle="1" w:styleId="75">
    <w:name w:val="l-btn-icon-left"/>
    <w:basedOn w:val="33"/>
    <w:qFormat/>
    <w:uiPriority w:val="0"/>
  </w:style>
  <w:style w:type="character" w:customStyle="1" w:styleId="76">
    <w:name w:val="l-btn-icon-right"/>
    <w:basedOn w:val="33"/>
    <w:qFormat/>
    <w:uiPriority w:val="0"/>
  </w:style>
  <w:style w:type="character" w:customStyle="1" w:styleId="77">
    <w:name w:val="l-btn-left"/>
    <w:basedOn w:val="33"/>
    <w:qFormat/>
    <w:uiPriority w:val="0"/>
  </w:style>
  <w:style w:type="character" w:customStyle="1" w:styleId="78">
    <w:name w:val="l-btn-left1"/>
    <w:basedOn w:val="33"/>
    <w:qFormat/>
    <w:uiPriority w:val="0"/>
  </w:style>
  <w:style w:type="character" w:customStyle="1" w:styleId="79">
    <w:name w:val="l-btn-left2"/>
    <w:basedOn w:val="33"/>
    <w:qFormat/>
    <w:uiPriority w:val="0"/>
  </w:style>
  <w:style w:type="character" w:customStyle="1" w:styleId="80">
    <w:name w:val="l-btn-left3"/>
    <w:basedOn w:val="33"/>
    <w:qFormat/>
    <w:uiPriority w:val="0"/>
  </w:style>
  <w:style w:type="character" w:customStyle="1" w:styleId="81">
    <w:name w:val="l-btn-text"/>
    <w:basedOn w:val="33"/>
    <w:qFormat/>
    <w:uiPriority w:val="0"/>
    <w:rPr>
      <w:sz w:val="18"/>
      <w:szCs w:val="18"/>
      <w:vertAlign w:val="baseline"/>
    </w:rPr>
  </w:style>
  <w:style w:type="character" w:customStyle="1" w:styleId="82">
    <w:name w:val="l-btn-empty"/>
    <w:basedOn w:val="33"/>
    <w:qFormat/>
    <w:uiPriority w:val="0"/>
  </w:style>
  <w:style w:type="paragraph" w:styleId="83">
    <w:name w:val="No Spacing"/>
    <w:qFormat/>
    <w:uiPriority w:val="1"/>
    <w:pPr>
      <w:widowControl w:val="0"/>
      <w:jc w:val="center"/>
    </w:pPr>
    <w:rPr>
      <w:rFonts w:ascii="Times New Roman" w:hAnsi="Times New Roman" w:eastAsia="黑体" w:cs="Times New Roman"/>
      <w:kern w:val="2"/>
      <w:sz w:val="30"/>
      <w:szCs w:val="24"/>
      <w:lang w:val="en-US" w:eastAsia="zh-CN" w:bidi="ar-SA"/>
    </w:rPr>
  </w:style>
  <w:style w:type="character" w:customStyle="1" w:styleId="84">
    <w:name w:val="标题 2 字符"/>
    <w:link w:val="4"/>
    <w:qFormat/>
    <w:uiPriority w:val="0"/>
    <w:rPr>
      <w:rFonts w:ascii="Arial" w:hAnsi="Arial" w:eastAsia="黑体"/>
      <w:sz w:val="30"/>
    </w:rPr>
  </w:style>
  <w:style w:type="character" w:customStyle="1" w:styleId="85">
    <w:name w:val="标题 5 字符1"/>
    <w:qFormat/>
    <w:uiPriority w:val="0"/>
    <w:rPr>
      <w:rFonts w:ascii="Times New Roman" w:hAnsi="Times New Roman" w:eastAsia="黑体" w:cs="Times New Roman"/>
      <w:kern w:val="2"/>
      <w:sz w:val="24"/>
      <w:szCs w:val="24"/>
      <w:lang w:val="en-US" w:eastAsia="zh-CN" w:bidi="ar-SA"/>
    </w:rPr>
  </w:style>
  <w:style w:type="character" w:customStyle="1" w:styleId="86">
    <w:name w:val="font41"/>
    <w:basedOn w:val="33"/>
    <w:qFormat/>
    <w:uiPriority w:val="0"/>
    <w:rPr>
      <w:rFonts w:ascii="宋体" w:hAnsi="宋体" w:eastAsia="宋体" w:cs="宋体"/>
      <w:color w:val="000000"/>
      <w:sz w:val="14"/>
      <w:szCs w:val="14"/>
      <w:u w:val="none"/>
    </w:rPr>
  </w:style>
  <w:style w:type="paragraph" w:customStyle="1" w:styleId="87">
    <w:name w:val="Table Text"/>
    <w:basedOn w:val="1"/>
    <w:semiHidden/>
    <w:qFormat/>
    <w:uiPriority w:val="0"/>
    <w:rPr>
      <w:rFonts w:ascii="Times New Roman" w:hAnsi="Times New Roman" w:eastAsia="Times New Roman" w:cs="Times New Roman"/>
      <w:sz w:val="18"/>
      <w:szCs w:val="18"/>
      <w:lang w:eastAsia="en-US"/>
    </w:rPr>
  </w:style>
  <w:style w:type="paragraph" w:customStyle="1" w:styleId="88">
    <w:name w:val="TOC 标题2"/>
    <w:basedOn w:val="2"/>
    <w:qFormat/>
    <w:uiPriority w:val="39"/>
    <w:pPr>
      <w:widowControl/>
      <w:spacing w:before="240" w:after="0" w:line="259" w:lineRule="auto"/>
      <w:jc w:val="left"/>
      <w:outlineLvl w:val="9"/>
    </w:pPr>
    <w:rPr>
      <w:rFonts w:ascii="等线 Light" w:hAnsi="等线 Light" w:eastAsia="等线 Light"/>
      <w:color w:val="2F5496"/>
      <w:kern w:val="0"/>
      <w:sz w:val="32"/>
      <w:szCs w:val="32"/>
    </w:rPr>
  </w:style>
  <w:style w:type="character" w:customStyle="1" w:styleId="89">
    <w:name w:val="标题 5 字符"/>
    <w:basedOn w:val="33"/>
    <w:link w:val="7"/>
    <w:autoRedefine/>
    <w:qFormat/>
    <w:uiPriority w:val="0"/>
    <w:rPr>
      <w:rFonts w:ascii="Times New Roman" w:hAnsi="Times New Roman" w:eastAsia="黑体" w:cs="Times New Roman"/>
      <w:kern w:val="2"/>
      <w:sz w:val="24"/>
      <w:szCs w:val="24"/>
      <w:lang w:val="en-US" w:eastAsia="zh-CN" w:bidi="ar-SA"/>
    </w:rPr>
  </w:style>
  <w:style w:type="paragraph" w:customStyle="1" w:styleId="90">
    <w:name w:val="正文_22_0"/>
    <w:basedOn w:val="91"/>
    <w:qFormat/>
    <w:uiPriority w:val="0"/>
    <w:rPr>
      <w:rFonts w:cs="宋体"/>
      <w:szCs w:val="21"/>
    </w:rPr>
  </w:style>
  <w:style w:type="paragraph" w:customStyle="1" w:styleId="91">
    <w:name w:val="正文_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Char Char Char"/>
    <w:basedOn w:val="1"/>
    <w:qFormat/>
    <w:uiPriority w:val="0"/>
    <w:rPr>
      <w:rFonts w:ascii="宋体" w:hAnsi="宋体"/>
      <w:b/>
      <w:sz w:val="28"/>
      <w:szCs w:val="28"/>
    </w:rPr>
  </w:style>
  <w:style w:type="paragraph" w:customStyle="1" w:styleId="93">
    <w:name w:val="标题 2_1"/>
    <w:next w:val="94"/>
    <w:unhideWhenUsed/>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customStyle="1" w:styleId="94">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正文文本缩进_0"/>
    <w:unhideWhenUsed/>
    <w:qFormat/>
    <w:uiPriority w:val="0"/>
    <w:pPr>
      <w:widowControl w:val="0"/>
      <w:spacing w:after="120"/>
      <w:ind w:left="420" w:leftChars="200"/>
      <w:jc w:val="both"/>
    </w:pPr>
    <w:rPr>
      <w:rFonts w:ascii="Times New Roman" w:hAnsi="Times New Roman" w:eastAsia="宋体" w:cs="Times New Roman"/>
      <w:kern w:val="2"/>
      <w:sz w:val="21"/>
      <w:szCs w:val="22"/>
      <w:lang w:val="en-US" w:eastAsia="zh-CN" w:bidi="ar-SA"/>
    </w:rPr>
  </w:style>
  <w:style w:type="character" w:customStyle="1" w:styleId="96">
    <w:name w:val="font51"/>
    <w:basedOn w:val="33"/>
    <w:qFormat/>
    <w:uiPriority w:val="0"/>
    <w:rPr>
      <w:rFonts w:hint="eastAsia" w:ascii="宋体" w:hAnsi="宋体" w:eastAsia="宋体" w:cs="宋体"/>
      <w:color w:val="0066CC"/>
      <w:sz w:val="18"/>
      <w:szCs w:val="18"/>
      <w:u w:val="none"/>
    </w:rPr>
  </w:style>
  <w:style w:type="paragraph" w:customStyle="1" w:styleId="97">
    <w:name w:val="正文_0"/>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8">
    <w:name w:val="font21"/>
    <w:basedOn w:val="33"/>
    <w:qFormat/>
    <w:uiPriority w:val="0"/>
    <w:rPr>
      <w:rFonts w:hint="eastAsia" w:ascii="宋体" w:hAnsi="宋体" w:eastAsia="宋体" w:cs="宋体"/>
      <w:color w:val="000000"/>
      <w:sz w:val="20"/>
      <w:szCs w:val="20"/>
      <w:u w:val="none"/>
    </w:rPr>
  </w:style>
  <w:style w:type="character" w:customStyle="1" w:styleId="99">
    <w:name w:val="font131"/>
    <w:basedOn w:val="33"/>
    <w:qFormat/>
    <w:uiPriority w:val="0"/>
    <w:rPr>
      <w:rFonts w:hint="eastAsia" w:ascii="仿宋" w:hAnsi="仿宋" w:eastAsia="仿宋" w:cs="仿宋"/>
      <w:color w:val="FF0000"/>
      <w:sz w:val="20"/>
      <w:szCs w:val="20"/>
      <w:u w:val="none"/>
    </w:rPr>
  </w:style>
  <w:style w:type="character" w:customStyle="1" w:styleId="100">
    <w:name w:val="font71"/>
    <w:basedOn w:val="33"/>
    <w:qFormat/>
    <w:uiPriority w:val="0"/>
    <w:rPr>
      <w:rFonts w:hint="eastAsia" w:ascii="宋体" w:hAnsi="宋体" w:eastAsia="宋体" w:cs="宋体"/>
      <w:color w:val="000000"/>
      <w:sz w:val="20"/>
      <w:szCs w:val="20"/>
      <w:u w:val="none"/>
    </w:rPr>
  </w:style>
  <w:style w:type="character" w:customStyle="1" w:styleId="101">
    <w:name w:val="font81"/>
    <w:basedOn w:val="33"/>
    <w:qFormat/>
    <w:uiPriority w:val="0"/>
    <w:rPr>
      <w:rFonts w:hint="eastAsia" w:ascii="宋体" w:hAnsi="宋体" w:eastAsia="宋体" w:cs="宋体"/>
      <w:color w:val="FF0000"/>
      <w:sz w:val="20"/>
      <w:szCs w:val="20"/>
      <w:u w:val="none"/>
    </w:rPr>
  </w:style>
  <w:style w:type="character" w:customStyle="1" w:styleId="102">
    <w:name w:val="font112"/>
    <w:basedOn w:val="33"/>
    <w:qFormat/>
    <w:uiPriority w:val="0"/>
    <w:rPr>
      <w:rFonts w:ascii="宋体" w:hAnsi="宋体" w:eastAsia="宋体" w:cs="宋体"/>
      <w:color w:val="000000"/>
      <w:sz w:val="18"/>
      <w:szCs w:val="18"/>
      <w:u w:val="none"/>
    </w:rPr>
  </w:style>
  <w:style w:type="paragraph" w:customStyle="1" w:styleId="103">
    <w:name w:val="_Style 3"/>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4">
    <w:name w:val="TOC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WPS&#19979;&#36733;\963e0d98-9538-45c0-b68f-bf261042c072\&#21830;&#19994;&#35745;&#21010;&#20070;&#25163;&#20876;&#23553;&#38754;&#35774;&#3574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商业计划书手册封面设计</Template>
  <Company>60808.Org</Company>
  <Pages>77</Pages>
  <Words>36461</Words>
  <Characters>38201</Characters>
  <Lines>324</Lines>
  <Paragraphs>91</Paragraphs>
  <TotalTime>18</TotalTime>
  <ScaleCrop>false</ScaleCrop>
  <LinksUpToDate>false</LinksUpToDate>
  <CharactersWithSpaces>41837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2021-12-16T03:19:00Z</dcterms:created>
  <dc:creator>Sugar</dc:creator>
  <cp:lastModifiedBy>Administrator</cp:lastModifiedBy>
  <cp:lastPrinted>2026-07-23T06:41:00Z</cp:lastPrinted>
  <dcterms:modified xsi:type="dcterms:W3CDTF">2026-08-24T09:31:09Z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UUID">
    <vt:lpwstr>v1.0_mb_DJ8RzLpZZ/FqVZQ/fobU2Q==</vt:lpwstr>
  </property>
  <property fmtid="{D5CDD505-2E9C-101B-9397-08002B2CF9AE}" pid="4" name="ICV">
    <vt:lpwstr>9477DC26964843D3B6A31A60A4EA9E40_13</vt:lpwstr>
  </property>
  <property fmtid="{D5CDD505-2E9C-101B-9397-08002B2CF9AE}" pid="5" name="KSOTemplateDocerSaveRecord">
    <vt:lpwstr>eyJoZGlkIjoiOGJmNmUyODRiZDkwZTkyNzM5MmVjNTQ3OGRjZDM4MzciLCJ1c2VySWQiOiI4MjQ3NjA1NDIifQ==</vt:lpwstr>
  </property>
</Properties>
</file>