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EB48C">
      <w:pPr>
        <w:adjustRightInd w:val="0"/>
        <w:snapToGrid w:val="0"/>
        <w:spacing w:line="360" w:lineRule="auto"/>
        <w:jc w:val="center"/>
        <w:rPr>
          <w:rFonts w:hint="eastAsia" w:ascii="黑体" w:hAnsi="黑体" w:eastAsia="黑体" w:cs="黑体"/>
          <w:b/>
          <w:bCs/>
          <w:sz w:val="32"/>
          <w:szCs w:val="32"/>
        </w:rPr>
      </w:pPr>
      <w:r>
        <w:rPr>
          <w:rFonts w:hint="eastAsia" w:ascii="黑体" w:hAnsi="黑体" w:eastAsia="黑体" w:cs="黑体"/>
          <w:b/>
          <w:bCs/>
          <w:sz w:val="32"/>
          <w:szCs w:val="32"/>
        </w:rPr>
        <w:t>第四章  采购需求</w:t>
      </w:r>
    </w:p>
    <w:p w14:paraId="340B9333">
      <w:pPr>
        <w:keepNext w:val="0"/>
        <w:keepLines w:val="0"/>
        <w:pageBreakBefore w:val="0"/>
        <w:widowControl/>
        <w:numPr>
          <w:ilvl w:val="0"/>
          <w:numId w:val="0"/>
        </w:numPr>
        <w:kinsoku/>
        <w:wordWrap/>
        <w:overflowPunct/>
        <w:topLinePunct w:val="0"/>
        <w:autoSpaceDE/>
        <w:autoSpaceDN/>
        <w:bidi w:val="0"/>
        <w:adjustRightInd/>
        <w:snapToGrid/>
        <w:spacing w:line="480" w:lineRule="auto"/>
        <w:ind w:firstLine="422"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一、项目名称：</w:t>
      </w:r>
      <w:r>
        <w:rPr>
          <w:rFonts w:hint="eastAsia" w:ascii="宋体" w:hAnsi="宋体" w:eastAsia="宋体" w:cs="宋体"/>
          <w:b w:val="0"/>
          <w:bCs w:val="0"/>
          <w:color w:val="auto"/>
          <w:szCs w:val="21"/>
          <w:lang w:val="en-US" w:eastAsia="zh-CN"/>
        </w:rPr>
        <w:t>岳阳市第十四中学实验楼拆除重建项目监理服务</w:t>
      </w:r>
    </w:p>
    <w:p w14:paraId="4FBFE1C1">
      <w:pPr>
        <w:keepNext w:val="0"/>
        <w:keepLines w:val="0"/>
        <w:pageBreakBefore w:val="0"/>
        <w:widowControl/>
        <w:numPr>
          <w:ilvl w:val="0"/>
          <w:numId w:val="0"/>
        </w:numPr>
        <w:kinsoku/>
        <w:wordWrap/>
        <w:overflowPunct/>
        <w:topLinePunct w:val="0"/>
        <w:autoSpaceDE/>
        <w:autoSpaceDN/>
        <w:bidi w:val="0"/>
        <w:adjustRightInd/>
        <w:snapToGrid/>
        <w:spacing w:line="480" w:lineRule="auto"/>
        <w:ind w:firstLine="422"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二、服务范围和要求</w:t>
      </w:r>
    </w:p>
    <w:p w14:paraId="47584019">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rPr>
      </w:pPr>
      <w:r>
        <w:rPr>
          <w:rFonts w:hint="eastAsia" w:ascii="宋体" w:hAnsi="宋体" w:eastAsia="宋体" w:cs="宋体"/>
          <w:b w:val="0"/>
          <w:bCs w:val="0"/>
          <w:color w:val="auto"/>
          <w:kern w:val="0"/>
          <w:szCs w:val="21"/>
        </w:rPr>
        <w:t>1</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rPr>
        <w:t>工程名称：</w:t>
      </w:r>
      <w:r>
        <w:rPr>
          <w:rFonts w:hint="eastAsia" w:ascii="宋体" w:hAnsi="宋体" w:eastAsia="宋体" w:cs="宋体"/>
          <w:b w:val="0"/>
          <w:bCs w:val="0"/>
          <w:color w:val="auto"/>
          <w:kern w:val="0"/>
          <w:szCs w:val="21"/>
          <w:lang w:eastAsia="zh-CN"/>
        </w:rPr>
        <w:t>岳阳市第十四中学实验楼拆除重建项目监理服务</w:t>
      </w:r>
      <w:r>
        <w:rPr>
          <w:rFonts w:hint="eastAsia" w:ascii="宋体" w:hAnsi="宋体" w:eastAsia="宋体" w:cs="宋体"/>
          <w:b w:val="0"/>
          <w:bCs w:val="0"/>
          <w:color w:val="auto"/>
          <w:kern w:val="0"/>
          <w:szCs w:val="21"/>
        </w:rPr>
        <w:t>。</w:t>
      </w:r>
    </w:p>
    <w:p w14:paraId="463B13AF">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rPr>
        <w:t>2</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rPr>
        <w:t>项目概况：</w:t>
      </w:r>
      <w:r>
        <w:rPr>
          <w:rFonts w:hint="eastAsia" w:ascii="宋体" w:hAnsi="宋体" w:eastAsia="宋体" w:cs="宋体"/>
          <w:b w:val="0"/>
          <w:bCs w:val="0"/>
          <w:color w:val="auto"/>
          <w:kern w:val="0"/>
          <w:szCs w:val="21"/>
          <w:highlight w:val="none"/>
          <w:lang w:val="en-US" w:eastAsia="zh-CN"/>
        </w:rPr>
        <w:t>本项目为</w:t>
      </w:r>
      <w:r>
        <w:rPr>
          <w:rFonts w:hint="eastAsia" w:ascii="宋体" w:hAnsi="宋体" w:eastAsia="宋体" w:cs="宋体"/>
          <w:b w:val="0"/>
          <w:bCs w:val="0"/>
          <w:color w:val="auto"/>
          <w:kern w:val="0"/>
          <w:szCs w:val="21"/>
          <w:lang w:eastAsia="zh-CN"/>
        </w:rPr>
        <w:t>岳阳市第十四中学实验楼拆除重建项目监理服务</w:t>
      </w:r>
      <w:r>
        <w:rPr>
          <w:rFonts w:hint="eastAsia" w:ascii="宋体" w:hAnsi="宋体" w:eastAsia="宋体" w:cs="宋体"/>
          <w:b w:val="0"/>
          <w:bCs w:val="0"/>
          <w:color w:val="auto"/>
          <w:kern w:val="0"/>
          <w:szCs w:val="21"/>
          <w:highlight w:val="none"/>
          <w:lang w:val="en-US" w:eastAsia="zh-CN"/>
        </w:rPr>
        <w:t>，主要监理工程内容：</w:t>
      </w:r>
      <w:r>
        <w:rPr>
          <w:rFonts w:hint="eastAsia" w:ascii="宋体" w:hAnsi="宋体" w:eastAsia="宋体" w:cs="宋体"/>
          <w:b w:val="0"/>
          <w:bCs w:val="0"/>
          <w:color w:val="auto"/>
          <w:kern w:val="0"/>
          <w:szCs w:val="21"/>
          <w:lang w:eastAsia="zh-CN"/>
        </w:rPr>
        <w:t>岳阳市第十四中学实验楼拆除重建项目监理服务</w:t>
      </w:r>
      <w:r>
        <w:rPr>
          <w:rFonts w:hint="eastAsia" w:ascii="宋体" w:hAnsi="宋体" w:eastAsia="宋体" w:cs="宋体"/>
          <w:b w:val="0"/>
          <w:bCs w:val="0"/>
          <w:color w:val="auto"/>
          <w:kern w:val="0"/>
          <w:szCs w:val="21"/>
          <w:highlight w:val="none"/>
          <w:lang w:val="en-US" w:eastAsia="zh-CN"/>
        </w:rPr>
        <w:t>等。</w:t>
      </w:r>
    </w:p>
    <w:p w14:paraId="2A5A70A6">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default"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 xml:space="preserve">3、服务范围：包括但不限于从开工到竣工验收阶段对项目工程质量、进度、费用控制管理和安全生产监督管理、合同等方面的协调管理服务，履行监理职责，承担监理义务。 </w:t>
      </w:r>
      <w:r>
        <w:rPr>
          <w:rFonts w:hint="eastAsia" w:ascii="宋体" w:hAnsi="宋体" w:eastAsia="宋体" w:cs="宋体"/>
          <w:b w:val="0"/>
          <w:bCs w:val="0"/>
          <w:color w:val="auto"/>
          <w:kern w:val="0"/>
          <w:szCs w:val="21"/>
          <w:highlight w:val="none"/>
          <w:lang w:val="en-US" w:eastAsia="zh-CN"/>
        </w:rPr>
        <w:br w:type="textWrapping"/>
      </w:r>
      <w:r>
        <w:rPr>
          <w:rFonts w:hint="eastAsia" w:ascii="宋体" w:hAnsi="宋体" w:eastAsia="宋体" w:cs="宋体"/>
          <w:b w:val="0"/>
          <w:bCs w:val="0"/>
          <w:color w:val="auto"/>
          <w:kern w:val="0"/>
          <w:szCs w:val="21"/>
          <w:highlight w:val="none"/>
          <w:lang w:val="en-US" w:eastAsia="zh-CN"/>
        </w:rPr>
        <w:t xml:space="preserve">      4、人员配置：①</w:t>
      </w:r>
      <w:r>
        <w:rPr>
          <w:rFonts w:hint="eastAsia" w:ascii="宋体" w:hAnsi="宋体" w:eastAsia="宋体" w:cs="宋体"/>
          <w:b w:val="0"/>
          <w:bCs w:val="0"/>
          <w:color w:val="auto"/>
          <w:kern w:val="0"/>
          <w:szCs w:val="21"/>
          <w:highlight w:val="none"/>
          <w:lang w:eastAsia="zh-CN"/>
        </w:rPr>
        <w:t>拟任总监理工程师资格要求：拟任总监理工程师必须具有房屋建筑工程专业国家注册监理工程师证书（在有效期内），注册单位应与供应商名称一致；在岳阳市行政区域内</w:t>
      </w:r>
      <w:r>
        <w:rPr>
          <w:rFonts w:hint="eastAsia" w:ascii="宋体" w:hAnsi="宋体" w:eastAsia="宋体" w:cs="宋体"/>
          <w:b w:val="0"/>
          <w:bCs w:val="0"/>
          <w:color w:val="auto"/>
          <w:kern w:val="0"/>
          <w:szCs w:val="21"/>
          <w:highlight w:val="none"/>
          <w:lang w:val="en-US" w:eastAsia="zh-CN"/>
        </w:rPr>
        <w:t>不得同时担任超过3个项目的</w:t>
      </w:r>
      <w:r>
        <w:rPr>
          <w:rFonts w:hint="eastAsia" w:ascii="宋体" w:hAnsi="宋体" w:eastAsia="宋体" w:cs="宋体"/>
          <w:b w:val="0"/>
          <w:bCs w:val="0"/>
          <w:color w:val="auto"/>
          <w:kern w:val="0"/>
          <w:szCs w:val="21"/>
          <w:highlight w:val="none"/>
          <w:lang w:eastAsia="zh-CN"/>
        </w:rPr>
        <w:t>总监理工程师，且在岳阳市行政区域外不得同时在监其他建设工程项目；</w:t>
      </w:r>
      <w:r>
        <w:rPr>
          <w:rFonts w:hint="eastAsia" w:ascii="宋体" w:hAnsi="宋体" w:eastAsia="宋体" w:cs="宋体"/>
          <w:b w:val="0"/>
          <w:bCs w:val="0"/>
          <w:color w:val="auto"/>
          <w:kern w:val="0"/>
          <w:szCs w:val="21"/>
          <w:highlight w:val="none"/>
          <w:lang w:val="en-US" w:eastAsia="zh-CN"/>
        </w:rPr>
        <w:t>②</w:t>
      </w:r>
      <w:r>
        <w:rPr>
          <w:rFonts w:hint="eastAsia" w:ascii="宋体" w:hAnsi="宋体" w:eastAsia="宋体" w:cs="宋体"/>
          <w:b w:val="0"/>
          <w:bCs w:val="0"/>
          <w:color w:val="auto"/>
          <w:kern w:val="0"/>
          <w:szCs w:val="21"/>
          <w:highlight w:val="none"/>
          <w:lang w:eastAsia="zh-CN"/>
        </w:rPr>
        <w:t>拟任专业监理工程师资格要求：拟任专业监理工程师应具有房屋建筑工程专业国家注册监理工程师证书或湖南省总监理工程师代表培训合格证书或湖南省监理工程师证书或湖南省专业监理工程师培训合格证书，且无在监项目；</w:t>
      </w:r>
      <w:r>
        <w:rPr>
          <w:rFonts w:hint="eastAsia" w:ascii="宋体" w:hAnsi="宋体" w:eastAsia="宋体" w:cs="宋体"/>
          <w:b w:val="0"/>
          <w:bCs w:val="0"/>
          <w:color w:val="auto"/>
          <w:kern w:val="0"/>
          <w:szCs w:val="21"/>
          <w:highlight w:val="none"/>
          <w:lang w:val="en-US" w:eastAsia="zh-CN"/>
        </w:rPr>
        <w:t>③</w:t>
      </w:r>
      <w:r>
        <w:rPr>
          <w:rFonts w:hint="eastAsia" w:ascii="宋体" w:hAnsi="宋体" w:eastAsia="宋体" w:cs="宋体"/>
          <w:b w:val="0"/>
          <w:bCs w:val="0"/>
          <w:color w:val="auto"/>
          <w:kern w:val="0"/>
          <w:szCs w:val="21"/>
          <w:highlight w:val="none"/>
          <w:lang w:eastAsia="zh-CN"/>
        </w:rPr>
        <w:t>拟任监理员资格要求：拟任监理员应具有国家注册监理工程师证书或湖南省总监理工程师代表培训合格证书或湖南省监理工程师岗位证书或湖南省监理员岗位证书，且无在监项目。（</w:t>
      </w:r>
      <w:r>
        <w:rPr>
          <w:rFonts w:hint="eastAsia" w:ascii="宋体" w:hAnsi="宋体" w:eastAsia="宋体" w:cs="宋体"/>
          <w:b w:val="0"/>
          <w:bCs w:val="0"/>
          <w:color w:val="auto"/>
          <w:kern w:val="0"/>
          <w:szCs w:val="21"/>
          <w:highlight w:val="none"/>
          <w:lang w:val="en-US" w:eastAsia="zh-CN"/>
        </w:rPr>
        <w:t>注：根据</w:t>
      </w:r>
      <w:r>
        <w:rPr>
          <w:rFonts w:hint="eastAsia" w:ascii="宋体" w:hAnsi="宋体" w:eastAsia="宋体" w:cs="宋体"/>
          <w:b w:val="0"/>
          <w:bCs w:val="0"/>
          <w:color w:val="auto"/>
          <w:kern w:val="0"/>
          <w:szCs w:val="21"/>
          <w:highlight w:val="none"/>
          <w:lang w:val="en-US" w:eastAsia="zh-CN"/>
        </w:rPr>
        <w:fldChar w:fldCharType="begin"/>
      </w:r>
      <w:r>
        <w:rPr>
          <w:rFonts w:hint="eastAsia" w:ascii="宋体" w:hAnsi="宋体" w:eastAsia="宋体" w:cs="宋体"/>
          <w:b w:val="0"/>
          <w:bCs w:val="0"/>
          <w:color w:val="auto"/>
          <w:kern w:val="0"/>
          <w:szCs w:val="21"/>
          <w:highlight w:val="none"/>
          <w:lang w:val="en-US" w:eastAsia="zh-CN"/>
        </w:rPr>
        <w:instrText xml:space="preserve"> HYPERLINK "http://zjt.hunan.gov.cn/zjt/c101183/c101185/202105/21314762/files/076ea806df654c038effca111fb552a0.doc" \t "http://zjt.hunan.gov.cn/zjt/c101183/c101185/202105/_blank" </w:instrText>
      </w:r>
      <w:r>
        <w:rPr>
          <w:rFonts w:hint="eastAsia" w:ascii="宋体" w:hAnsi="宋体" w:eastAsia="宋体" w:cs="宋体"/>
          <w:b w:val="0"/>
          <w:bCs w:val="0"/>
          <w:color w:val="auto"/>
          <w:kern w:val="0"/>
          <w:szCs w:val="21"/>
          <w:highlight w:val="none"/>
          <w:lang w:val="en-US" w:eastAsia="zh-CN"/>
        </w:rPr>
        <w:fldChar w:fldCharType="separate"/>
      </w:r>
      <w:r>
        <w:rPr>
          <w:rFonts w:hint="eastAsia" w:ascii="宋体" w:hAnsi="宋体" w:eastAsia="宋体" w:cs="宋体"/>
          <w:b w:val="0"/>
          <w:bCs w:val="0"/>
          <w:color w:val="auto"/>
          <w:kern w:val="0"/>
          <w:szCs w:val="21"/>
          <w:highlight w:val="none"/>
          <w:lang w:val="en-US" w:eastAsia="zh-CN"/>
        </w:rPr>
        <w:t>湘建建〔2020〕208号</w:t>
      </w:r>
      <w:r>
        <w:rPr>
          <w:rFonts w:hint="eastAsia" w:ascii="宋体" w:hAnsi="宋体" w:eastAsia="宋体" w:cs="宋体"/>
          <w:b w:val="0"/>
          <w:bCs w:val="0"/>
          <w:color w:val="auto"/>
          <w:kern w:val="0"/>
          <w:szCs w:val="21"/>
          <w:highlight w:val="none"/>
          <w:lang w:val="en-US" w:eastAsia="zh-CN"/>
        </w:rPr>
        <w:fldChar w:fldCharType="end"/>
      </w:r>
      <w:r>
        <w:rPr>
          <w:rFonts w:hint="eastAsia" w:ascii="宋体" w:hAnsi="宋体" w:eastAsia="宋体" w:cs="宋体"/>
          <w:b w:val="0"/>
          <w:bCs w:val="0"/>
          <w:color w:val="auto"/>
          <w:kern w:val="0"/>
          <w:szCs w:val="21"/>
          <w:highlight w:val="none"/>
          <w:lang w:val="en-US" w:eastAsia="zh-CN"/>
        </w:rPr>
        <w:t>文[湖南省住房和城乡建设厅关于印发《湖南省建筑工程施工项目部和现场监理部关键岗位人员配备管理办法》的要求，不得少于总监理工程师1人、专业监理工程师1人，监理员1人。投标人须在投标文件中提供现场监理部关键岗位人员配备的书面承诺，在工程实施时根据项目需要配备到位，并及时到建设行政主管部门备案。）</w:t>
      </w:r>
    </w:p>
    <w:p w14:paraId="4C2E2B86">
      <w:pPr>
        <w:keepNext w:val="0"/>
        <w:keepLines w:val="0"/>
        <w:pageBreakBefore w:val="0"/>
        <w:kinsoku/>
        <w:wordWrap/>
        <w:overflowPunct/>
        <w:topLinePunct w:val="0"/>
        <w:autoSpaceDE/>
        <w:autoSpaceDN/>
        <w:bidi w:val="0"/>
        <w:adjustRightInd/>
        <w:snapToGrid/>
        <w:spacing w:line="480" w:lineRule="auto"/>
        <w:ind w:left="420" w:leftChars="200" w:firstLine="211" w:firstLineChars="1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三、监理内容</w:t>
      </w:r>
    </w:p>
    <w:p w14:paraId="75ECD87D">
      <w:pPr>
        <w:keepNext w:val="0"/>
        <w:keepLines w:val="0"/>
        <w:pageBreakBefore w:val="0"/>
        <w:kinsoku/>
        <w:wordWrap/>
        <w:overflowPunct/>
        <w:topLinePunct w:val="0"/>
        <w:autoSpaceDE/>
        <w:autoSpaceDN/>
        <w:bidi w:val="0"/>
        <w:adjustRightInd/>
        <w:snapToGrid/>
        <w:spacing w:line="480" w:lineRule="auto"/>
        <w:ind w:left="420" w:leftChars="200" w:firstLine="210" w:firstLineChars="1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1.收到工程设计文件后编制监理规划，并在第一次工地会议7天前报委托人;根据有关规定和监理工程需要，编制监理实施细则。</w:t>
      </w:r>
    </w:p>
    <w:p w14:paraId="6ED9D063">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2.熟悉工程设计文件,并参加由委托人主持的图纸会审和设计交底会议。</w:t>
      </w:r>
    </w:p>
    <w:p w14:paraId="3A3A3B1F">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3.参加由委托人主持的第一次工地会议;主持监理例会:并根据工程需要主持或参加专题会议。</w:t>
      </w:r>
    </w:p>
    <w:p w14:paraId="1CE54258">
      <w:pPr>
        <w:keepNext w:val="0"/>
        <w:keepLines w:val="0"/>
        <w:pageBreakBefore w:val="0"/>
        <w:widowControl/>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4.审查施工承包单位提交的</w:t>
      </w:r>
      <w:r>
        <w:rPr>
          <w:rFonts w:hint="eastAsia" w:ascii="宋体" w:hAnsi="宋体" w:eastAsia="宋体" w:cs="宋体"/>
          <w:color w:val="auto"/>
          <w:szCs w:val="21"/>
          <w:highlight w:val="none"/>
        </w:rPr>
        <w:t>施工组织监理、施工进度计划、施工技术措施、作业规程、临建工程监理以及使用的原材料等</w:t>
      </w:r>
      <w:r>
        <w:rPr>
          <w:rFonts w:hint="eastAsia" w:ascii="宋体" w:hAnsi="宋体" w:eastAsia="宋体" w:cs="宋体"/>
          <w:b w:val="0"/>
          <w:bCs w:val="0"/>
          <w:color w:val="auto"/>
          <w:kern w:val="0"/>
          <w:szCs w:val="21"/>
          <w:highlight w:val="none"/>
          <w:lang w:val="en-US" w:eastAsia="zh-CN"/>
        </w:rPr>
        <w:t>,重点审查其中的质量安全技术措施、专项施工方案与工程建设强制性标准的符合性，</w:t>
      </w:r>
      <w:r>
        <w:rPr>
          <w:rFonts w:hint="eastAsia" w:ascii="宋体" w:hAnsi="宋体" w:eastAsia="宋体" w:cs="宋体"/>
          <w:color w:val="auto"/>
          <w:szCs w:val="21"/>
          <w:highlight w:val="none"/>
        </w:rPr>
        <w:t>落实必须提供的施工条件，检查工程施工单位的开工准备工作，并在检查与审查合格后签发工程开工令。</w:t>
      </w:r>
    </w:p>
    <w:p w14:paraId="6A3EBC6C">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5.检查施工承包单位工程质量、安全生产管理制度及组织机构和人员资格。</w:t>
      </w:r>
    </w:p>
    <w:p w14:paraId="4C07C044">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6.检查施工承包单位专职安全生产管理人员的配备情况。</w:t>
      </w:r>
    </w:p>
    <w:p w14:paraId="0E20F718">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7.</w:t>
      </w:r>
      <w:r>
        <w:rPr>
          <w:rFonts w:hint="eastAsia" w:ascii="宋体" w:hAnsi="宋体" w:eastAsia="宋体" w:cs="宋体"/>
          <w:color w:val="auto"/>
          <w:szCs w:val="21"/>
          <w:highlight w:val="none"/>
        </w:rPr>
        <w:t>签发补充监理文件、技术规范等，答复工程施工单位提出的建议和意见。</w:t>
      </w:r>
    </w:p>
    <w:p w14:paraId="41BFDA89">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8.检查施工承包单位的试验室。</w:t>
      </w:r>
    </w:p>
    <w:p w14:paraId="44CDE34C">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9.审核施工分包单位资质条件。</w:t>
      </w:r>
    </w:p>
    <w:p w14:paraId="6AE5EE04">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10.查验施工承包单位的施工测量放线成果:</w:t>
      </w:r>
    </w:p>
    <w:p w14:paraId="4983EA99">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11.审查工程开工条件、对条件具备的签发开工令。</w:t>
      </w:r>
    </w:p>
    <w:p w14:paraId="2B237D70">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12.审查施工承包单位报送的工程材料、构配件、设备质量证明文件的有效性和符合性,并按规定对用于工程的材料采取平行检验或见证取样方式进行抽检。</w:t>
      </w:r>
    </w:p>
    <w:p w14:paraId="4D5ADE41">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13.审核施工承包单位提交的工程款支付申请，签发或出具工程款支付证书，并报委托人审核、批准。</w:t>
      </w:r>
    </w:p>
    <w:p w14:paraId="6C9B74AC">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14.在巡视、旁站和检验过程中，发现工程质量、施工安全存在的事故隐患的，要求施工承包单位整改并报委托人。</w:t>
      </w:r>
    </w:p>
    <w:p w14:paraId="0C27E97A">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15.经委托人同意签发工程暂停令和复工令。</w:t>
      </w:r>
    </w:p>
    <w:p w14:paraId="5FA72D41">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16.审查施工承包单位提交的采用新材料、新工艺、新技术、新设备的论证材料及相关验收标准。</w:t>
      </w:r>
    </w:p>
    <w:p w14:paraId="1455CD79">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17.验收隐蔽工程、分部分项工程。</w:t>
      </w:r>
    </w:p>
    <w:p w14:paraId="5A5FCE66">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18.审查施工承包单位提交的工程变更申请，协调处理施工进度调整、费用索赔、合同争议等事项</w:t>
      </w:r>
    </w:p>
    <w:p w14:paraId="0F39B8E2">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19.审查施工承包单位提交的竣工验收申请，编写工程质量评估报告。</w:t>
      </w:r>
    </w:p>
    <w:p w14:paraId="3E31E316">
      <w:pPr>
        <w:keepNext w:val="0"/>
        <w:keepLines w:val="0"/>
        <w:pageBreakBefore w:val="0"/>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20.参加工程竣工验收，签署竣工验收意见。</w:t>
      </w:r>
    </w:p>
    <w:p w14:paraId="33EBDA1B">
      <w:pPr>
        <w:keepNext w:val="0"/>
        <w:keepLines w:val="0"/>
        <w:pageBreakBefore w:val="0"/>
        <w:widowControl/>
        <w:kinsoku/>
        <w:wordWrap/>
        <w:overflowPunct/>
        <w:topLinePunct w:val="0"/>
        <w:autoSpaceDE/>
        <w:autoSpaceDN/>
        <w:bidi w:val="0"/>
        <w:adjustRightInd/>
        <w:snapToGrid/>
        <w:spacing w:line="480" w:lineRule="auto"/>
        <w:ind w:firstLine="630" w:firstLineChars="300"/>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21.</w:t>
      </w:r>
      <w:r>
        <w:rPr>
          <w:rFonts w:hint="eastAsia" w:ascii="宋体" w:hAnsi="宋体" w:eastAsia="宋体" w:cs="宋体"/>
          <w:color w:val="auto"/>
          <w:szCs w:val="21"/>
          <w:highlight w:val="none"/>
        </w:rPr>
        <w:t>协助</w:t>
      </w:r>
      <w:r>
        <w:rPr>
          <w:rFonts w:hint="eastAsia" w:ascii="宋体" w:hAnsi="宋体" w:eastAsia="宋体" w:cs="宋体"/>
          <w:color w:val="auto"/>
          <w:szCs w:val="21"/>
          <w:highlight w:val="none"/>
          <w:lang w:eastAsia="zh-CN"/>
        </w:rPr>
        <w:t>岳阳市教育事务中心</w:t>
      </w:r>
      <w:r>
        <w:rPr>
          <w:rFonts w:hint="eastAsia" w:ascii="宋体" w:hAnsi="宋体" w:eastAsia="宋体" w:cs="宋体"/>
          <w:color w:val="auto"/>
          <w:szCs w:val="21"/>
          <w:highlight w:val="none"/>
        </w:rPr>
        <w:t>按国家规定进行工程各阶段验收及竣工验收，审查监理单位和施工单位编制的竣工图纸和资料</w:t>
      </w:r>
      <w:r>
        <w:rPr>
          <w:rFonts w:hint="eastAsia" w:ascii="宋体" w:hAnsi="宋体" w:eastAsia="宋体" w:cs="宋体"/>
          <w:b w:val="0"/>
          <w:bCs w:val="0"/>
          <w:color w:val="auto"/>
          <w:kern w:val="0"/>
          <w:szCs w:val="21"/>
          <w:highlight w:val="none"/>
          <w:lang w:val="en-US" w:eastAsia="zh-CN"/>
        </w:rPr>
        <w:t>并报委托人。</w:t>
      </w:r>
    </w:p>
    <w:p w14:paraId="25D56EF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val="0"/>
          <w:bCs w:val="0"/>
          <w:color w:val="auto"/>
          <w:kern w:val="0"/>
          <w:szCs w:val="21"/>
          <w:highlight w:val="none"/>
          <w:lang w:val="en-US" w:eastAsia="zh-CN"/>
        </w:rPr>
        <w:t>22.</w:t>
      </w:r>
      <w:r>
        <w:rPr>
          <w:rFonts w:hint="eastAsia" w:ascii="宋体" w:hAnsi="宋体" w:eastAsia="宋体" w:cs="宋体"/>
          <w:color w:val="auto"/>
          <w:szCs w:val="21"/>
          <w:highlight w:val="none"/>
        </w:rPr>
        <w:t>做好施工现场记录与信息反馈；按照监理合同附件的要求编制监理月报；按期整编工程资料和工程档案，做好文、录、表、单的日常管理，并在期限届满时移交</w:t>
      </w:r>
      <w:r>
        <w:rPr>
          <w:rFonts w:hint="eastAsia" w:ascii="宋体" w:hAnsi="宋体" w:eastAsia="宋体" w:cs="宋体"/>
          <w:color w:val="auto"/>
          <w:szCs w:val="21"/>
          <w:highlight w:val="none"/>
          <w:lang w:eastAsia="zh-CN"/>
        </w:rPr>
        <w:t>岳阳市教育事务中心</w:t>
      </w:r>
      <w:r>
        <w:rPr>
          <w:rFonts w:hint="eastAsia" w:ascii="宋体" w:hAnsi="宋体" w:eastAsia="宋体" w:cs="宋体"/>
          <w:color w:val="auto"/>
          <w:szCs w:val="21"/>
          <w:highlight w:val="none"/>
        </w:rPr>
        <w:t>。</w:t>
      </w:r>
    </w:p>
    <w:p w14:paraId="10D46DF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23</w:t>
      </w:r>
      <w:r>
        <w:rPr>
          <w:rFonts w:hint="eastAsia" w:ascii="宋体" w:hAnsi="宋体" w:eastAsia="宋体" w:cs="宋体"/>
          <w:color w:val="auto"/>
          <w:szCs w:val="21"/>
          <w:highlight w:val="none"/>
        </w:rPr>
        <w:t>、其他相关工作。</w:t>
      </w:r>
    </w:p>
    <w:p w14:paraId="3822A16E">
      <w:pPr>
        <w:keepNext w:val="0"/>
        <w:keepLines w:val="0"/>
        <w:pageBreakBefore w:val="0"/>
        <w:kinsoku/>
        <w:wordWrap/>
        <w:overflowPunct/>
        <w:topLinePunct w:val="0"/>
        <w:autoSpaceDE/>
        <w:autoSpaceDN/>
        <w:bidi w:val="0"/>
        <w:adjustRightInd/>
        <w:snapToGrid/>
        <w:spacing w:line="480" w:lineRule="auto"/>
        <w:textAlignment w:val="auto"/>
        <w:outlineLvl w:val="1"/>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四、质量要求</w:t>
      </w:r>
    </w:p>
    <w:p w14:paraId="0646E0E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符合现行国家标准规范、行业标准规范、地方标准和当地建设主管部门等相关要求，确保分部分项工程达到100%合格，一次验收合格并通过验收、备案，达到合格质量标准。</w:t>
      </w:r>
    </w:p>
    <w:p w14:paraId="451037D1">
      <w:pPr>
        <w:keepNext w:val="0"/>
        <w:keepLines w:val="0"/>
        <w:pageBreakBefore w:val="0"/>
        <w:numPr>
          <w:ilvl w:val="0"/>
          <w:numId w:val="1"/>
        </w:numPr>
        <w:kinsoku/>
        <w:wordWrap/>
        <w:overflowPunct/>
        <w:topLinePunct w:val="0"/>
        <w:autoSpaceDE/>
        <w:autoSpaceDN/>
        <w:bidi w:val="0"/>
        <w:adjustRightInd/>
        <w:snapToGrid/>
        <w:spacing w:line="480" w:lineRule="auto"/>
        <w:jc w:val="left"/>
        <w:textAlignment w:val="auto"/>
        <w:outlineLvl w:val="1"/>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服务期</w:t>
      </w:r>
    </w:p>
    <w:p w14:paraId="63CA4F2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监理服务期限：自签订合同起至施工缺陷责任期结束，具体服务期以合同为准。（以现场实际进度为准）</w:t>
      </w:r>
      <w:r>
        <w:rPr>
          <w:rFonts w:hint="eastAsia" w:ascii="宋体" w:hAnsi="宋体" w:eastAsia="宋体" w:cs="宋体"/>
          <w:color w:val="auto"/>
          <w:szCs w:val="21"/>
          <w:highlight w:val="none"/>
        </w:rPr>
        <w:t>。</w:t>
      </w:r>
    </w:p>
    <w:p w14:paraId="602F5F55">
      <w:pPr>
        <w:keepNext w:val="0"/>
        <w:keepLines w:val="0"/>
        <w:pageBreakBefore w:val="0"/>
        <w:numPr>
          <w:ilvl w:val="0"/>
          <w:numId w:val="1"/>
        </w:numPr>
        <w:kinsoku/>
        <w:wordWrap/>
        <w:overflowPunct/>
        <w:topLinePunct w:val="0"/>
        <w:autoSpaceDE/>
        <w:autoSpaceDN/>
        <w:bidi w:val="0"/>
        <w:adjustRightInd/>
        <w:snapToGrid/>
        <w:spacing w:line="480" w:lineRule="auto"/>
        <w:jc w:val="left"/>
        <w:textAlignment w:val="auto"/>
        <w:outlineLvl w:val="1"/>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其他要求</w:t>
      </w:r>
    </w:p>
    <w:p w14:paraId="75C01DB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投资控制目标：不超过工程概算。</w:t>
      </w:r>
    </w:p>
    <w:p w14:paraId="469A670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进度控制目标：根据施工进度要求及网络计划实施进度控制。</w:t>
      </w:r>
    </w:p>
    <w:p w14:paraId="4AE1057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质量控制目标：合格。</w:t>
      </w:r>
    </w:p>
    <w:p w14:paraId="2E60DD4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安全文明控制目标：杜绝一切等级以上的伤亡事故且工伤责任事故人数为零。严格执行国家、工程所在地相关政府管理部门有关工程质量和施工安全的操作规程及管理要求。</w:t>
      </w:r>
    </w:p>
    <w:p w14:paraId="16962C8A">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廉洁控制目标：项目中不发生不廉洁事件。</w:t>
      </w:r>
    </w:p>
    <w:p w14:paraId="6E19139C">
      <w:pPr>
        <w:keepNext w:val="0"/>
        <w:keepLines w:val="0"/>
        <w:pageBreakBefore w:val="0"/>
        <w:numPr>
          <w:ilvl w:val="0"/>
          <w:numId w:val="1"/>
        </w:numPr>
        <w:kinsoku/>
        <w:wordWrap/>
        <w:overflowPunct/>
        <w:topLinePunct w:val="0"/>
        <w:autoSpaceDE/>
        <w:autoSpaceDN/>
        <w:bidi w:val="0"/>
        <w:adjustRightInd/>
        <w:snapToGrid/>
        <w:spacing w:line="480" w:lineRule="auto"/>
        <w:textAlignment w:val="auto"/>
        <w:outlineLvl w:val="1"/>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支付</w:t>
      </w:r>
    </w:p>
    <w:p w14:paraId="460CE842">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7.1 支付货币币种为：人民币。</w:t>
      </w:r>
    </w:p>
    <w:p w14:paraId="1A5C5CE9">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支付方式</w:t>
      </w:r>
    </w:p>
    <w:p w14:paraId="57921D28">
      <w:pPr>
        <w:keepNext w:val="0"/>
        <w:keepLines w:val="0"/>
        <w:pageBreakBefore w:val="0"/>
        <w:widowControl/>
        <w:kinsoku/>
        <w:wordWrap/>
        <w:overflowPunct/>
        <w:topLinePunct w:val="0"/>
        <w:autoSpaceDE/>
        <w:autoSpaceDN/>
        <w:bidi w:val="0"/>
        <w:adjustRightInd/>
        <w:snapToGrid/>
        <w:spacing w:line="480" w:lineRule="auto"/>
        <w:ind w:left="420" w:leftChars="200" w:firstLine="0" w:firstLineChars="0"/>
        <w:textAlignment w:val="auto"/>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t>付款方式：</w:t>
      </w:r>
      <w:r>
        <w:rPr>
          <w:rFonts w:hint="eastAsia" w:ascii="宋体" w:hAnsi="宋体" w:eastAsia="宋体" w:cs="Times New Roman"/>
          <w:color w:val="000000"/>
          <w:szCs w:val="21"/>
          <w:highlight w:val="none"/>
          <w:lang w:val="en-US" w:eastAsia="zh-CN"/>
        </w:rPr>
        <w:t>乙方根据现场进度，在服务期内可申请进度款，经甲方核实后，按照现场实际进度同比例拨付进度款；项目竣工验收前，进度款申请比例最高不超过合同总金额的80%；项目完工及竣工验收合格并经结算审计后，付至合同总金额的95%；待完成施工结算审计后，付清余款。</w:t>
      </w:r>
      <w:r>
        <w:rPr>
          <w:rFonts w:hint="eastAsia" w:ascii="宋体" w:hAnsi="宋体" w:eastAsia="宋体" w:cs="Times New Roman"/>
          <w:b/>
          <w:bCs/>
          <w:color w:val="000000"/>
          <w:szCs w:val="21"/>
          <w:highlight w:val="none"/>
          <w:lang w:val="en-US" w:eastAsia="zh-CN"/>
        </w:rPr>
        <w:t>（注：最终结算方式按线下签订的成交合同约定完善）</w:t>
      </w:r>
    </w:p>
    <w:p w14:paraId="633DFF69">
      <w:pPr>
        <w:keepNext w:val="0"/>
        <w:keepLines w:val="0"/>
        <w:pageBreakBefore w:val="0"/>
        <w:widowControl/>
        <w:kinsoku/>
        <w:wordWrap/>
        <w:overflowPunct/>
        <w:topLinePunct w:val="0"/>
        <w:autoSpaceDE/>
        <w:autoSpaceDN/>
        <w:bidi w:val="0"/>
        <w:adjustRightInd/>
        <w:snapToGrid/>
        <w:spacing w:line="480" w:lineRule="auto"/>
        <w:ind w:left="420" w:leftChars="200" w:firstLine="0" w:firstLineChars="0"/>
        <w:textAlignment w:val="auto"/>
        <w:rPr>
          <w:rFonts w:hint="eastAsia" w:ascii="宋体" w:hAnsi="宋体" w:eastAsia="宋体" w:cs="宋体"/>
          <w:color w:val="auto"/>
          <w:szCs w:val="21"/>
          <w:highlight w:val="none"/>
          <w:lang w:val="zh-CN" w:eastAsia="ru-RU"/>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lang w:val="zh-CN" w:eastAsia="ru-RU"/>
        </w:rPr>
        <w:t>其他未尽事宜由采购人和成交人双方在采购合同中详细约</w:t>
      </w:r>
      <w:r>
        <w:rPr>
          <w:rFonts w:hint="eastAsia" w:ascii="宋体" w:hAnsi="宋体" w:eastAsia="宋体" w:cs="宋体"/>
          <w:color w:val="auto"/>
          <w:szCs w:val="21"/>
          <w:highlight w:val="none"/>
          <w:lang w:val="en-US" w:eastAsia="zh-CN"/>
        </w:rPr>
        <w:t>定。</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w:t>
      </w:r>
      <w:r>
        <w:rPr>
          <w:rFonts w:hint="eastAsia" w:ascii="宋体" w:hAnsi="宋体" w:eastAsia="宋体" w:cs="宋体"/>
          <w:b/>
          <w:bCs/>
          <w:color w:val="auto"/>
          <w:szCs w:val="21"/>
          <w:highlight w:val="none"/>
          <w:lang w:val="zh-CN" w:eastAsia="ru-RU"/>
        </w:rPr>
        <w:t>对于上述项目要求，供应商应在响应文件中进行回应，做出承诺及说明。</w:t>
      </w:r>
    </w:p>
    <w:p w14:paraId="17BA973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C3974"/>
    <w:multiLevelType w:val="singleLevel"/>
    <w:tmpl w:val="A8FC397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056996"/>
    <w:rsid w:val="1A056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2026-09-15T02:18:00Z</dcterms:created>
  <dc:creator>Administrator</dc:creator>
  <cp:lastModifiedBy>Administrator</cp:lastModifiedBy>
  <dcterms:modified xsi:type="dcterms:W3CDTF">2026-09-15T02:18:22Z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B5FC3046536F4840BA72C4E92235DBBC_11</vt:lpwstr>
  </property>
  <property fmtid="{D5CDD505-2E9C-101B-9397-08002B2CF9AE}" pid="4" name="KSOTemplateDocerSaveRecord">
    <vt:lpwstr>eyJoZGlkIjoiMmI3NmMxY2YzNDVjYTZkZGM4ZWQzZTE3NTg0NDAyN2EiLCJ1c2VySWQiOiIzNTk5NzY1NzAifQ==</vt:lpwstr>
  </property>
</Properties>
</file>