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84B304">
      <w:pPr>
        <w:keepNext w:val="0"/>
        <w:keepLines w:val="0"/>
        <w:pageBreakBefore w:val="0"/>
        <w:widowControl w:val="0"/>
        <w:kinsoku/>
        <w:wordWrap/>
        <w:overflowPunct/>
        <w:topLinePunct w:val="0"/>
        <w:autoSpaceDE/>
        <w:autoSpaceDN/>
        <w:bidi w:val="0"/>
        <w:adjustRightInd w:val="0"/>
        <w:snapToGrid w:val="0"/>
        <w:spacing w:line="400" w:lineRule="exact"/>
        <w:ind w:firstLine="723" w:firstLineChars="200"/>
        <w:jc w:val="center"/>
        <w:textAlignment w:val="auto"/>
        <w:rPr>
          <w:rFonts w:hint="eastAsia" w:ascii="宋体" w:hAnsi="宋体" w:eastAsia="宋体" w:cs="宋体"/>
          <w:b/>
          <w:bCs/>
          <w:color w:val="auto"/>
          <w:kern w:val="0"/>
          <w:sz w:val="36"/>
          <w:szCs w:val="36"/>
          <w:u w:val="none"/>
          <w:lang w:val="en-US" w:eastAsia="zh-CN" w:bidi="ar"/>
        </w:rPr>
      </w:pPr>
      <w:r>
        <w:rPr>
          <w:rFonts w:hint="eastAsia" w:ascii="宋体" w:hAnsi="宋体" w:eastAsia="宋体" w:cs="宋体"/>
          <w:b/>
          <w:bCs/>
          <w:color w:val="auto"/>
          <w:kern w:val="0"/>
          <w:sz w:val="36"/>
          <w:szCs w:val="36"/>
          <w:u w:val="none"/>
          <w:lang w:val="en-US" w:eastAsia="zh-CN" w:bidi="ar"/>
        </w:rPr>
        <w:t>武陵源区百溪沟保障性租赁住房装修项目</w:t>
      </w:r>
    </w:p>
    <w:p w14:paraId="23A00DBF">
      <w:pPr>
        <w:keepNext w:val="0"/>
        <w:keepLines w:val="0"/>
        <w:pageBreakBefore w:val="0"/>
        <w:widowControl w:val="0"/>
        <w:kinsoku/>
        <w:wordWrap/>
        <w:overflowPunct/>
        <w:topLinePunct w:val="0"/>
        <w:autoSpaceDE/>
        <w:autoSpaceDN/>
        <w:bidi w:val="0"/>
        <w:adjustRightInd w:val="0"/>
        <w:snapToGrid w:val="0"/>
        <w:spacing w:line="400" w:lineRule="exact"/>
        <w:ind w:firstLine="723" w:firstLineChars="200"/>
        <w:jc w:val="center"/>
        <w:textAlignment w:val="auto"/>
        <w:rPr>
          <w:rFonts w:hint="eastAsia" w:ascii="宋体" w:hAnsi="宋体" w:cs="宋体"/>
          <w:b/>
          <w:bCs/>
          <w:color w:val="auto"/>
          <w:kern w:val="0"/>
          <w:sz w:val="36"/>
          <w:szCs w:val="36"/>
          <w:u w:val="none"/>
          <w:lang w:val="en-US" w:eastAsia="zh-CN" w:bidi="ar"/>
        </w:rPr>
      </w:pPr>
      <w:r>
        <w:rPr>
          <w:rFonts w:hint="eastAsia" w:ascii="宋体" w:hAnsi="宋体" w:cs="宋体"/>
          <w:b/>
          <w:bCs/>
          <w:color w:val="auto"/>
          <w:kern w:val="0"/>
          <w:sz w:val="36"/>
          <w:szCs w:val="36"/>
          <w:u w:val="none"/>
          <w:lang w:val="en-US" w:eastAsia="zh-CN" w:bidi="ar"/>
        </w:rPr>
        <w:t>竞争性谈判邀请公告</w:t>
      </w:r>
    </w:p>
    <w:p w14:paraId="113F0250">
      <w:pPr>
        <w:keepNext w:val="0"/>
        <w:keepLines w:val="0"/>
        <w:pageBreakBefore w:val="0"/>
        <w:widowControl w:val="0"/>
        <w:kinsoku/>
        <w:wordWrap/>
        <w:overflowPunct/>
        <w:topLinePunct w:val="0"/>
        <w:autoSpaceDE/>
        <w:autoSpaceDN/>
        <w:bidi w:val="0"/>
        <w:adjustRightInd w:val="0"/>
        <w:snapToGrid w:val="0"/>
        <w:spacing w:line="400" w:lineRule="exact"/>
        <w:ind w:firstLine="723" w:firstLineChars="200"/>
        <w:jc w:val="center"/>
        <w:textAlignment w:val="auto"/>
        <w:rPr>
          <w:rFonts w:hint="eastAsia" w:ascii="宋体" w:hAnsi="宋体" w:cs="宋体"/>
          <w:b/>
          <w:bCs/>
          <w:color w:val="auto"/>
          <w:kern w:val="0"/>
          <w:sz w:val="36"/>
          <w:szCs w:val="36"/>
          <w:u w:val="none"/>
          <w:lang w:val="en-US" w:eastAsia="zh-CN" w:bidi="ar"/>
        </w:rPr>
      </w:pPr>
    </w:p>
    <w:p w14:paraId="729F7AC8">
      <w:pPr>
        <w:keepNext w:val="0"/>
        <w:keepLines w:val="0"/>
        <w:pageBreakBefore w:val="0"/>
        <w:widowControl w:val="0"/>
        <w:kinsoku/>
        <w:wordWrap/>
        <w:overflowPunct/>
        <w:topLinePunct w:val="0"/>
        <w:autoSpaceDE/>
        <w:autoSpaceDN/>
        <w:bidi w:val="0"/>
        <w:adjustRightInd w:val="0"/>
        <w:snapToGrid w:val="0"/>
        <w:spacing w:line="400" w:lineRule="exact"/>
        <w:ind w:firstLine="723" w:firstLineChars="200"/>
        <w:jc w:val="center"/>
        <w:textAlignment w:val="auto"/>
        <w:rPr>
          <w:rFonts w:hint="default" w:ascii="宋体" w:hAnsi="宋体" w:cs="宋体"/>
          <w:b/>
          <w:bCs/>
          <w:color w:val="auto"/>
          <w:kern w:val="0"/>
          <w:sz w:val="36"/>
          <w:szCs w:val="36"/>
          <w:u w:val="none"/>
          <w:lang w:val="en-US" w:eastAsia="zh-CN" w:bidi="ar"/>
        </w:rPr>
      </w:pPr>
    </w:p>
    <w:p w14:paraId="1360B5C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张家界市武陵源区住房保障和房产市场服务中心的武陵源区百溪沟保障性租赁住房装修项目进行竞争性谈判采购，现采用发布公告方式，邀请符合资格条件的供应商提交证明材料参与资格审查活动。</w:t>
      </w:r>
    </w:p>
    <w:p w14:paraId="5E8CBF48">
      <w:pPr>
        <w:adjustRightInd w:val="0"/>
        <w:snapToGrid w:val="0"/>
        <w:spacing w:line="360" w:lineRule="auto"/>
        <w:ind w:firstLine="422" w:firstLineChars="200"/>
        <w:rPr>
          <w:rFonts w:hint="default" w:ascii="宋体" w:hAnsi="宋体" w:eastAsia="宋体" w:cs="宋体"/>
          <w:b/>
          <w:bCs/>
          <w:color w:val="auto"/>
          <w:kern w:val="0"/>
          <w:szCs w:val="21"/>
          <w:u w:val="none"/>
          <w:lang w:val="en-US" w:eastAsia="zh-CN" w:bidi="ar"/>
        </w:rPr>
      </w:pPr>
      <w:r>
        <w:rPr>
          <w:rFonts w:hint="eastAsia" w:ascii="宋体" w:hAnsi="宋体" w:eastAsia="宋体" w:cs="宋体"/>
          <w:b/>
          <w:bCs/>
          <w:color w:val="auto"/>
          <w:kern w:val="0"/>
          <w:szCs w:val="21"/>
          <w:u w:val="none"/>
          <w:lang w:val="en-US" w:eastAsia="zh-CN" w:bidi="ar"/>
        </w:rPr>
        <w:t>一、采购项目基本情况</w:t>
      </w:r>
    </w:p>
    <w:p w14:paraId="61EA5BB7">
      <w:pPr>
        <w:adjustRightInd w:val="0"/>
        <w:snapToGrid w:val="0"/>
        <w:spacing w:line="360" w:lineRule="auto"/>
        <w:ind w:firstLine="420" w:firstLineChars="200"/>
        <w:rPr>
          <w:rFonts w:hint="eastAsia" w:ascii="宋体" w:hAnsi="宋体" w:cs="宋体"/>
          <w:color w:val="auto"/>
          <w:kern w:val="0"/>
          <w:szCs w:val="21"/>
          <w:u w:val="single"/>
          <w:lang w:val="en-US" w:eastAsia="zh-CN" w:bidi="ar"/>
        </w:rPr>
      </w:pPr>
      <w:r>
        <w:rPr>
          <w:rFonts w:hint="eastAsia" w:ascii="宋体" w:hAnsi="宋体" w:cs="宋体"/>
          <w:color w:val="auto"/>
          <w:kern w:val="0"/>
          <w:szCs w:val="21"/>
          <w:u w:val="none"/>
          <w:lang w:val="en-US" w:eastAsia="zh-CN" w:bidi="ar"/>
        </w:rPr>
        <w:t>1、项目名称：</w:t>
      </w:r>
      <w:r>
        <w:rPr>
          <w:rFonts w:hint="eastAsia" w:ascii="宋体" w:hAnsi="宋体" w:cs="宋体"/>
          <w:color w:val="auto"/>
          <w:kern w:val="0"/>
          <w:szCs w:val="21"/>
          <w:u w:val="single"/>
          <w:lang w:val="en-US" w:eastAsia="zh-CN" w:bidi="ar"/>
        </w:rPr>
        <w:t>武陵源区百溪沟保障性租赁住房装修项目</w:t>
      </w:r>
    </w:p>
    <w:p w14:paraId="4330DBD8">
      <w:pPr>
        <w:adjustRightInd w:val="0"/>
        <w:snapToGrid w:val="0"/>
        <w:spacing w:line="360" w:lineRule="auto"/>
        <w:ind w:firstLine="420" w:firstLineChars="200"/>
        <w:rPr>
          <w:rFonts w:hint="eastAsia" w:ascii="宋体" w:hAnsi="宋体" w:cs="宋体"/>
          <w:color w:val="auto"/>
          <w:kern w:val="0"/>
          <w:szCs w:val="21"/>
          <w:u w:val="single"/>
          <w:lang w:val="en-US" w:eastAsia="zh-CN" w:bidi="ar"/>
        </w:rPr>
      </w:pPr>
      <w:r>
        <w:rPr>
          <w:rFonts w:hint="eastAsia" w:ascii="宋体" w:hAnsi="宋体" w:cs="宋体"/>
          <w:color w:val="auto"/>
          <w:kern w:val="0"/>
          <w:szCs w:val="21"/>
          <w:u w:val="none"/>
          <w:lang w:val="en-US" w:eastAsia="zh-CN" w:bidi="ar"/>
        </w:rPr>
        <w:t>2、政府采购编号：</w:t>
      </w:r>
      <w:r>
        <w:rPr>
          <w:rFonts w:hint="eastAsia" w:ascii="宋体" w:hAnsi="宋体" w:cs="宋体"/>
          <w:color w:val="auto"/>
          <w:kern w:val="0"/>
          <w:szCs w:val="21"/>
          <w:u w:val="single"/>
          <w:lang w:val="en-US" w:eastAsia="zh-CN" w:bidi="ar"/>
        </w:rPr>
        <w:t>(2026)430811000004-1</w:t>
      </w:r>
    </w:p>
    <w:p w14:paraId="7B8DC440">
      <w:pPr>
        <w:adjustRightInd w:val="0"/>
        <w:snapToGrid w:val="0"/>
        <w:spacing w:line="360" w:lineRule="auto"/>
        <w:ind w:firstLine="420" w:firstLineChars="200"/>
        <w:rPr>
          <w:rFonts w:hint="eastAsia" w:ascii="宋体" w:hAnsi="宋体" w:cs="宋体"/>
          <w:color w:val="auto"/>
          <w:kern w:val="0"/>
          <w:szCs w:val="21"/>
          <w:u w:val="none"/>
          <w:lang w:val="en-US" w:eastAsia="zh-CN" w:bidi="ar"/>
        </w:rPr>
      </w:pPr>
      <w:r>
        <w:rPr>
          <w:rFonts w:hint="eastAsia" w:ascii="宋体" w:hAnsi="宋体" w:cs="宋体"/>
          <w:color w:val="auto"/>
          <w:kern w:val="0"/>
          <w:szCs w:val="21"/>
          <w:u w:val="none"/>
          <w:lang w:val="en-US" w:eastAsia="zh-CN" w:bidi="ar"/>
        </w:rPr>
        <w:t>3、委托代理编号：</w:t>
      </w:r>
      <w:r>
        <w:rPr>
          <w:rFonts w:hint="eastAsia" w:ascii="宋体" w:hAnsi="宋体" w:cs="宋体"/>
          <w:color w:val="auto"/>
          <w:kern w:val="0"/>
          <w:szCs w:val="21"/>
          <w:u w:val="single"/>
          <w:lang w:val="en-US" w:eastAsia="zh-CN" w:bidi="ar"/>
        </w:rPr>
        <w:t>HNXJ-CG2026168</w:t>
      </w:r>
    </w:p>
    <w:p w14:paraId="219E4695">
      <w:pPr>
        <w:adjustRightInd w:val="0"/>
        <w:snapToGrid w:val="0"/>
        <w:spacing w:line="360" w:lineRule="auto"/>
        <w:ind w:firstLine="420" w:firstLineChars="200"/>
        <w:rPr>
          <w:rFonts w:hint="eastAsia" w:ascii="宋体" w:hAnsi="宋体" w:cs="宋体"/>
          <w:color w:val="auto"/>
          <w:kern w:val="0"/>
          <w:szCs w:val="21"/>
          <w:u w:val="none"/>
          <w:lang w:val="en-US" w:eastAsia="zh-CN" w:bidi="ar"/>
        </w:rPr>
      </w:pPr>
      <w:r>
        <w:rPr>
          <w:rFonts w:hint="eastAsia" w:ascii="宋体" w:hAnsi="宋体" w:cs="宋体"/>
          <w:color w:val="auto"/>
          <w:kern w:val="0"/>
          <w:szCs w:val="21"/>
          <w:u w:val="none"/>
          <w:lang w:val="en-US" w:eastAsia="zh-CN" w:bidi="ar"/>
        </w:rPr>
        <w:t>4、采购项目预算：</w:t>
      </w:r>
      <w:r>
        <w:rPr>
          <w:rFonts w:hint="eastAsia" w:ascii="宋体" w:hAnsi="宋体" w:cs="宋体"/>
          <w:color w:val="auto"/>
          <w:kern w:val="0"/>
          <w:szCs w:val="21"/>
          <w:u w:val="single"/>
          <w:lang w:val="en-US" w:eastAsia="zh-CN" w:bidi="ar"/>
        </w:rPr>
        <w:t>1882989.98元</w:t>
      </w:r>
    </w:p>
    <w:p w14:paraId="56992AF3">
      <w:pPr>
        <w:adjustRightInd w:val="0"/>
        <w:snapToGrid w:val="0"/>
        <w:spacing w:line="360" w:lineRule="auto"/>
        <w:ind w:firstLine="840" w:firstLineChars="400"/>
        <w:rPr>
          <w:rFonts w:hint="eastAsia" w:ascii="宋体" w:hAnsi="宋体" w:cs="宋体"/>
          <w:color w:val="auto"/>
          <w:kern w:val="0"/>
          <w:szCs w:val="21"/>
          <w:u w:val="none"/>
          <w:lang w:val="en-US" w:eastAsia="zh-CN" w:bidi="ar"/>
        </w:rPr>
      </w:pPr>
      <w:r>
        <w:rPr>
          <w:rFonts w:hint="eastAsia" w:ascii="宋体" w:hAnsi="宋体" w:cs="宋体"/>
          <w:color w:val="auto"/>
          <w:kern w:val="0"/>
          <w:szCs w:val="21"/>
          <w:u w:val="none"/>
          <w:lang w:val="en-US" w:eastAsia="zh-CN" w:bidi="ar"/>
        </w:rPr>
        <w:sym w:font="Wingdings" w:char="00FE"/>
      </w:r>
      <w:r>
        <w:rPr>
          <w:rFonts w:hint="eastAsia" w:ascii="宋体" w:hAnsi="宋体" w:cs="宋体"/>
          <w:color w:val="auto"/>
          <w:kern w:val="0"/>
          <w:szCs w:val="21"/>
          <w:u w:val="none"/>
          <w:lang w:val="en-US" w:eastAsia="zh-CN" w:bidi="ar"/>
        </w:rPr>
        <w:t>支持预付款，预付比例：</w:t>
      </w:r>
      <w:r>
        <w:rPr>
          <w:rFonts w:hint="eastAsia" w:ascii="宋体" w:hAnsi="宋体" w:cs="宋体"/>
          <w:color w:val="auto"/>
          <w:kern w:val="0"/>
          <w:szCs w:val="21"/>
          <w:u w:val="single"/>
          <w:lang w:val="en-US" w:eastAsia="zh-CN" w:bidi="ar"/>
        </w:rPr>
        <w:t>10</w:t>
      </w:r>
      <w:r>
        <w:rPr>
          <w:rFonts w:hint="eastAsia" w:ascii="宋体" w:hAnsi="宋体" w:cs="宋体"/>
          <w:color w:val="auto"/>
          <w:kern w:val="0"/>
          <w:szCs w:val="21"/>
          <w:u w:val="none"/>
          <w:lang w:val="en-US" w:eastAsia="zh-CN" w:bidi="ar"/>
        </w:rPr>
        <w:t>%</w:t>
      </w:r>
    </w:p>
    <w:p w14:paraId="6E81A348">
      <w:pPr>
        <w:adjustRightInd w:val="0"/>
        <w:snapToGrid w:val="0"/>
        <w:spacing w:line="360" w:lineRule="auto"/>
        <w:ind w:firstLine="420" w:firstLineChars="200"/>
        <w:rPr>
          <w:rFonts w:hint="eastAsia" w:ascii="宋体" w:hAnsi="宋体" w:cs="宋体"/>
          <w:color w:val="auto"/>
          <w:kern w:val="0"/>
          <w:szCs w:val="21"/>
          <w:u w:val="single"/>
          <w:lang w:val="en-US" w:eastAsia="zh-CN" w:bidi="ar"/>
        </w:rPr>
      </w:pPr>
      <w:r>
        <w:rPr>
          <w:rFonts w:hint="eastAsia" w:ascii="宋体" w:hAnsi="宋体" w:cs="宋体"/>
          <w:color w:val="auto"/>
          <w:kern w:val="0"/>
          <w:szCs w:val="21"/>
          <w:u w:val="none"/>
          <w:lang w:val="en-US" w:eastAsia="zh-CN" w:bidi="ar"/>
        </w:rPr>
        <w:t>5、本项目对应的中小企业划分标准所属行业：</w:t>
      </w:r>
      <w:r>
        <w:rPr>
          <w:rFonts w:hint="eastAsia" w:ascii="宋体" w:hAnsi="宋体" w:cs="宋体"/>
          <w:color w:val="auto"/>
          <w:kern w:val="0"/>
          <w:szCs w:val="21"/>
          <w:u w:val="single"/>
          <w:lang w:val="en-US" w:eastAsia="zh-CN" w:bidi="ar"/>
        </w:rPr>
        <w:t>建筑业</w:t>
      </w:r>
    </w:p>
    <w:p w14:paraId="32A49811">
      <w:pPr>
        <w:adjustRightInd w:val="0"/>
        <w:snapToGrid w:val="0"/>
        <w:spacing w:line="360" w:lineRule="auto"/>
        <w:ind w:firstLine="420" w:firstLineChars="200"/>
        <w:rPr>
          <w:rFonts w:hint="eastAsia" w:ascii="宋体" w:hAnsi="宋体" w:cs="宋体"/>
          <w:color w:val="auto"/>
          <w:kern w:val="0"/>
          <w:szCs w:val="21"/>
          <w:u w:val="none"/>
          <w:lang w:val="en-US" w:eastAsia="zh-CN" w:bidi="ar"/>
        </w:rPr>
      </w:pPr>
      <w:r>
        <w:rPr>
          <w:rFonts w:hint="eastAsia" w:ascii="宋体" w:hAnsi="宋体" w:cs="宋体"/>
          <w:color w:val="auto"/>
          <w:kern w:val="0"/>
          <w:szCs w:val="21"/>
          <w:u w:val="none"/>
          <w:lang w:val="en-US" w:eastAsia="zh-CN" w:bidi="ar"/>
        </w:rPr>
        <w:t>6、合同定价方式：</w:t>
      </w:r>
      <w:r>
        <w:rPr>
          <w:rFonts w:hint="eastAsia" w:ascii="宋体" w:hAnsi="宋体" w:cs="宋体"/>
          <w:color w:val="auto"/>
          <w:kern w:val="0"/>
          <w:szCs w:val="21"/>
          <w:u w:val="none"/>
          <w:lang w:val="en-US" w:eastAsia="zh-CN" w:bidi="ar"/>
        </w:rPr>
        <w:sym w:font="Wingdings" w:char="00A8"/>
      </w:r>
      <w:r>
        <w:rPr>
          <w:rFonts w:hint="eastAsia" w:ascii="宋体" w:hAnsi="宋体" w:cs="宋体"/>
          <w:color w:val="auto"/>
          <w:kern w:val="0"/>
          <w:szCs w:val="21"/>
          <w:u w:val="none"/>
          <w:lang w:val="en-US" w:eastAsia="zh-CN" w:bidi="ar"/>
        </w:rPr>
        <w:t>固定总价</w:t>
      </w:r>
      <w:r>
        <w:rPr>
          <w:rFonts w:hint="eastAsia" w:ascii="宋体" w:hAnsi="宋体" w:cs="宋体"/>
          <w:color w:val="auto"/>
          <w:kern w:val="0"/>
          <w:szCs w:val="21"/>
          <w:u w:val="none"/>
          <w:lang w:val="en-US" w:eastAsia="zh-CN" w:bidi="ar"/>
        </w:rPr>
        <w:sym w:font="Wingdings" w:char="00FE"/>
      </w:r>
      <w:r>
        <w:rPr>
          <w:rFonts w:hint="eastAsia" w:ascii="宋体" w:hAnsi="宋体" w:cs="宋体"/>
          <w:color w:val="auto"/>
          <w:kern w:val="0"/>
          <w:szCs w:val="21"/>
          <w:u w:val="none"/>
          <w:lang w:val="en-US" w:eastAsia="zh-CN" w:bidi="ar"/>
        </w:rPr>
        <w:t>固定单价</w:t>
      </w:r>
      <w:r>
        <w:rPr>
          <w:rFonts w:hint="eastAsia" w:ascii="宋体" w:hAnsi="宋体" w:cs="宋体"/>
          <w:color w:val="auto"/>
          <w:kern w:val="0"/>
          <w:szCs w:val="21"/>
          <w:u w:val="none"/>
          <w:lang w:val="en-US" w:eastAsia="zh-CN" w:bidi="ar"/>
        </w:rPr>
        <w:sym w:font="Wingdings" w:char="00A8"/>
      </w:r>
      <w:r>
        <w:rPr>
          <w:rFonts w:hint="eastAsia" w:ascii="宋体" w:hAnsi="宋体" w:cs="宋体"/>
          <w:color w:val="auto"/>
          <w:kern w:val="0"/>
          <w:szCs w:val="21"/>
          <w:u w:val="none"/>
          <w:lang w:val="en-US" w:eastAsia="zh-CN" w:bidi="ar"/>
        </w:rPr>
        <w:t>成本补偿</w:t>
      </w:r>
      <w:r>
        <w:rPr>
          <w:rFonts w:hint="eastAsia" w:ascii="宋体" w:hAnsi="宋体" w:cs="宋体"/>
          <w:color w:val="auto"/>
          <w:kern w:val="0"/>
          <w:szCs w:val="21"/>
          <w:u w:val="none"/>
          <w:lang w:val="en-US" w:eastAsia="zh-CN" w:bidi="ar"/>
        </w:rPr>
        <w:sym w:font="Wingdings" w:char="00A8"/>
      </w:r>
      <w:r>
        <w:rPr>
          <w:rFonts w:hint="eastAsia" w:ascii="宋体" w:hAnsi="宋体" w:cs="宋体"/>
          <w:color w:val="auto"/>
          <w:kern w:val="0"/>
          <w:szCs w:val="21"/>
          <w:u w:val="none"/>
          <w:lang w:val="en-US" w:eastAsia="zh-CN" w:bidi="ar"/>
        </w:rPr>
        <w:t>绩效激励</w:t>
      </w:r>
    </w:p>
    <w:p w14:paraId="1DA2B0A2">
      <w:pPr>
        <w:adjustRightInd w:val="0"/>
        <w:snapToGrid w:val="0"/>
        <w:spacing w:line="360" w:lineRule="auto"/>
        <w:ind w:firstLine="420" w:firstLineChars="200"/>
        <w:rPr>
          <w:rFonts w:hint="eastAsia" w:ascii="宋体" w:hAnsi="宋体" w:cs="宋体"/>
          <w:color w:val="auto"/>
          <w:kern w:val="0"/>
          <w:szCs w:val="21"/>
          <w:u w:val="single"/>
          <w:lang w:val="en-US" w:eastAsia="zh-CN" w:bidi="ar"/>
        </w:rPr>
      </w:pPr>
      <w:r>
        <w:rPr>
          <w:rFonts w:hint="eastAsia" w:ascii="宋体" w:hAnsi="宋体" w:cs="宋体"/>
          <w:color w:val="auto"/>
          <w:kern w:val="0"/>
          <w:szCs w:val="21"/>
          <w:u w:val="none"/>
          <w:lang w:val="en-US" w:eastAsia="zh-CN" w:bidi="ar"/>
        </w:rPr>
        <w:t>7、合同履行期限：</w:t>
      </w:r>
      <w:r>
        <w:rPr>
          <w:rFonts w:hint="eastAsia" w:ascii="宋体" w:hAnsi="宋体" w:cs="宋体"/>
          <w:color w:val="auto"/>
          <w:kern w:val="0"/>
          <w:szCs w:val="21"/>
          <w:u w:val="single"/>
          <w:lang w:val="en-US" w:eastAsia="zh-CN" w:bidi="ar"/>
        </w:rPr>
        <w:t>365天</w:t>
      </w:r>
    </w:p>
    <w:p w14:paraId="4E980B40">
      <w:pPr>
        <w:adjustRightInd w:val="0"/>
        <w:snapToGrid w:val="0"/>
        <w:spacing w:line="360" w:lineRule="auto"/>
        <w:ind w:firstLine="420" w:firstLineChars="200"/>
        <w:rPr>
          <w:rFonts w:hint="eastAsia" w:ascii="宋体" w:hAnsi="宋体" w:cs="宋体"/>
          <w:color w:val="auto"/>
          <w:kern w:val="0"/>
          <w:szCs w:val="21"/>
          <w:u w:val="none"/>
          <w:lang w:val="en-US" w:eastAsia="zh-CN" w:bidi="ar"/>
        </w:rPr>
      </w:pPr>
      <w:r>
        <w:rPr>
          <w:rFonts w:hint="eastAsia" w:ascii="宋体" w:hAnsi="宋体" w:cs="宋体"/>
          <w:color w:val="auto"/>
          <w:kern w:val="0"/>
          <w:szCs w:val="21"/>
          <w:u w:val="none"/>
          <w:lang w:val="en-US" w:eastAsia="zh-CN" w:bidi="ar"/>
        </w:rPr>
        <w:t>8、本项目分阶段要求投标人提供以下保证：</w:t>
      </w:r>
    </w:p>
    <w:p w14:paraId="2AFA57AD">
      <w:pPr>
        <w:adjustRightInd w:val="0"/>
        <w:snapToGrid w:val="0"/>
        <w:spacing w:line="360" w:lineRule="auto"/>
        <w:ind w:firstLine="420" w:firstLineChars="200"/>
        <w:rPr>
          <w:rFonts w:hint="eastAsia" w:ascii="宋体" w:hAnsi="宋体" w:cs="宋体"/>
          <w:color w:val="auto"/>
          <w:kern w:val="0"/>
          <w:szCs w:val="21"/>
          <w:u w:val="none"/>
          <w:lang w:val="en-US" w:eastAsia="zh-CN" w:bidi="ar"/>
        </w:rPr>
      </w:pPr>
      <w:r>
        <w:rPr>
          <w:rFonts w:hint="eastAsia" w:ascii="宋体" w:hAnsi="宋体" w:cs="宋体"/>
          <w:color w:val="auto"/>
          <w:kern w:val="0"/>
          <w:szCs w:val="21"/>
          <w:u w:val="none"/>
          <w:lang w:val="en-US" w:eastAsia="zh-CN" w:bidi="ar"/>
        </w:rPr>
        <w:sym w:font="Wingdings" w:char="00A8"/>
      </w:r>
      <w:r>
        <w:rPr>
          <w:rFonts w:hint="eastAsia" w:ascii="宋体" w:hAnsi="宋体" w:cs="宋体"/>
          <w:color w:val="auto"/>
          <w:kern w:val="0"/>
          <w:szCs w:val="21"/>
          <w:u w:val="none"/>
          <w:lang w:val="en-US" w:eastAsia="zh-CN" w:bidi="ar"/>
        </w:rPr>
        <w:t>投标保证金：按照《张政办发〔2024〕9号》文件要求取消收取投标保证金；</w:t>
      </w:r>
    </w:p>
    <w:p w14:paraId="242D607A">
      <w:pPr>
        <w:adjustRightInd w:val="0"/>
        <w:snapToGrid w:val="0"/>
        <w:spacing w:line="360" w:lineRule="auto"/>
        <w:ind w:firstLine="420" w:firstLineChars="200"/>
        <w:rPr>
          <w:rFonts w:hint="eastAsia" w:ascii="宋体" w:hAnsi="宋体" w:cs="宋体"/>
          <w:color w:val="auto"/>
          <w:kern w:val="0"/>
          <w:szCs w:val="21"/>
          <w:u w:val="none"/>
          <w:lang w:val="en-US" w:eastAsia="zh-CN" w:bidi="ar"/>
        </w:rPr>
      </w:pPr>
      <w:r>
        <w:rPr>
          <w:rFonts w:hint="eastAsia" w:ascii="宋体" w:hAnsi="宋体" w:cs="宋体"/>
          <w:color w:val="auto"/>
          <w:kern w:val="0"/>
          <w:szCs w:val="21"/>
          <w:u w:val="none"/>
          <w:lang w:val="en-US" w:eastAsia="zh-CN" w:bidi="ar"/>
        </w:rPr>
        <w:sym w:font="Wingdings" w:char="00FE"/>
      </w:r>
      <w:r>
        <w:rPr>
          <w:rFonts w:hint="eastAsia" w:ascii="宋体" w:hAnsi="宋体" w:cs="宋体"/>
          <w:color w:val="auto"/>
          <w:kern w:val="0"/>
          <w:szCs w:val="21"/>
          <w:u w:val="none"/>
          <w:lang w:val="en-US" w:eastAsia="zh-CN" w:bidi="ar"/>
        </w:rPr>
        <w:t>履约保证金：中标金额降价幅度不超过采购预算10％的，履约保证金为中标金额的10％；中标金额降价幅度超过采购预算的10%以上的，履约保证金为采购预算减去中标金额的差额。</w:t>
      </w:r>
    </w:p>
    <w:p w14:paraId="12549D1B">
      <w:pPr>
        <w:adjustRightInd w:val="0"/>
        <w:snapToGrid w:val="0"/>
        <w:spacing w:line="360" w:lineRule="auto"/>
        <w:ind w:firstLine="420" w:firstLineChars="200"/>
        <w:rPr>
          <w:rFonts w:hint="eastAsia" w:ascii="宋体" w:hAnsi="宋体" w:cs="宋体"/>
          <w:color w:val="auto"/>
          <w:kern w:val="0"/>
          <w:szCs w:val="21"/>
          <w:u w:val="none"/>
          <w:lang w:val="en-US" w:eastAsia="zh-CN" w:bidi="ar"/>
        </w:rPr>
      </w:pPr>
      <w:r>
        <w:rPr>
          <w:rFonts w:hint="eastAsia" w:ascii="宋体" w:hAnsi="宋体" w:cs="宋体"/>
          <w:color w:val="auto"/>
          <w:kern w:val="0"/>
          <w:szCs w:val="21"/>
          <w:u w:val="none"/>
          <w:lang w:val="en-US" w:eastAsia="zh-CN" w:bidi="ar"/>
        </w:rPr>
        <w:sym w:font="Wingdings" w:char="00A8"/>
      </w:r>
      <w:r>
        <w:rPr>
          <w:rFonts w:hint="eastAsia" w:ascii="宋体" w:hAnsi="宋体" w:cs="宋体"/>
          <w:color w:val="auto"/>
          <w:kern w:val="0"/>
          <w:szCs w:val="21"/>
          <w:u w:val="none"/>
          <w:lang w:val="en-US" w:eastAsia="zh-CN" w:bidi="ar"/>
        </w:rPr>
        <w:t>预付款保证金：预付款的</w:t>
      </w:r>
      <w:r>
        <w:rPr>
          <w:rFonts w:hint="eastAsia" w:ascii="宋体" w:hAnsi="宋体" w:cs="宋体"/>
          <w:color w:val="auto"/>
          <w:kern w:val="0"/>
          <w:szCs w:val="21"/>
          <w:u w:val="single"/>
          <w:lang w:val="en-US" w:eastAsia="zh-CN" w:bidi="ar"/>
        </w:rPr>
        <w:t xml:space="preserve">   </w:t>
      </w:r>
      <w:r>
        <w:rPr>
          <w:rFonts w:hint="eastAsia" w:ascii="宋体" w:hAnsi="宋体" w:cs="宋体"/>
          <w:color w:val="auto"/>
          <w:kern w:val="0"/>
          <w:szCs w:val="21"/>
          <w:u w:val="none"/>
          <w:lang w:val="en-US" w:eastAsia="zh-CN" w:bidi="ar"/>
        </w:rPr>
        <w:t>%；</w:t>
      </w:r>
    </w:p>
    <w:p w14:paraId="009DEC70">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cs="宋体"/>
          <w:color w:val="auto"/>
          <w:kern w:val="0"/>
          <w:szCs w:val="21"/>
          <w:u w:val="none"/>
          <w:lang w:val="en-US" w:eastAsia="zh-CN" w:bidi="ar"/>
        </w:rPr>
        <w:sym w:font="Wingdings" w:char="00FE"/>
      </w:r>
      <w:r>
        <w:rPr>
          <w:rFonts w:hint="eastAsia" w:ascii="宋体" w:hAnsi="宋体" w:cs="宋体"/>
          <w:color w:val="auto"/>
          <w:kern w:val="0"/>
          <w:szCs w:val="21"/>
          <w:u w:val="none"/>
          <w:lang w:val="en-US" w:eastAsia="zh-CN" w:bidi="ar"/>
        </w:rPr>
        <w:t>质量保证金：合同金额的</w:t>
      </w:r>
      <w:r>
        <w:rPr>
          <w:rFonts w:hint="eastAsia" w:ascii="宋体" w:hAnsi="宋体" w:cs="宋体"/>
          <w:color w:val="auto"/>
          <w:kern w:val="0"/>
          <w:szCs w:val="21"/>
          <w:u w:val="single"/>
          <w:lang w:val="en-US" w:eastAsia="zh-CN" w:bidi="ar"/>
        </w:rPr>
        <w:t xml:space="preserve"> 3 </w:t>
      </w:r>
      <w:r>
        <w:rPr>
          <w:rFonts w:hint="eastAsia" w:ascii="宋体" w:hAnsi="宋体" w:cs="宋体"/>
          <w:color w:val="auto"/>
          <w:kern w:val="0"/>
          <w:szCs w:val="21"/>
          <w:u w:val="none"/>
          <w:lang w:val="en-US" w:eastAsia="zh-CN" w:bidi="ar"/>
        </w:rPr>
        <w:t>%；</w:t>
      </w:r>
    </w:p>
    <w:p w14:paraId="134E5210">
      <w:pPr>
        <w:adjustRightInd w:val="0"/>
        <w:snapToGrid w:val="0"/>
        <w:spacing w:line="360" w:lineRule="auto"/>
        <w:ind w:firstLine="422" w:firstLineChars="200"/>
        <w:rPr>
          <w:rFonts w:hint="eastAsia" w:ascii="宋体" w:hAnsi="宋体" w:eastAsia="宋体" w:cs="宋体"/>
          <w:b/>
          <w:bCs/>
          <w:color w:val="auto"/>
          <w:kern w:val="0"/>
          <w:szCs w:val="21"/>
          <w:u w:val="none"/>
          <w:lang w:val="en-US" w:eastAsia="zh-CN" w:bidi="ar"/>
        </w:rPr>
      </w:pPr>
      <w:r>
        <w:rPr>
          <w:rFonts w:hint="eastAsia" w:ascii="宋体" w:hAnsi="宋体" w:eastAsia="宋体" w:cs="宋体"/>
          <w:b/>
          <w:bCs/>
          <w:color w:val="auto"/>
          <w:kern w:val="0"/>
          <w:szCs w:val="21"/>
          <w:u w:val="none"/>
          <w:lang w:val="en-US" w:eastAsia="zh-CN" w:bidi="ar"/>
        </w:rPr>
        <w:t>二、采购需求</w:t>
      </w:r>
    </w:p>
    <w:tbl>
      <w:tblPr>
        <w:tblStyle w:val="7"/>
        <w:tblpPr w:leftFromText="180" w:rightFromText="180" w:vertAnchor="text" w:horzAnchor="page" w:tblpX="2159" w:tblpY="266"/>
        <w:tblOverlap w:val="never"/>
        <w:tblW w:w="4485" w:type="pct"/>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15"/>
        <w:gridCol w:w="1484"/>
        <w:gridCol w:w="1481"/>
        <w:gridCol w:w="1669"/>
        <w:gridCol w:w="647"/>
        <w:gridCol w:w="1274"/>
      </w:tblGrid>
      <w:tr w14:paraId="3AE56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612" w:type="pct"/>
            <w:noWrap/>
            <w:vAlign w:val="center"/>
          </w:tcPr>
          <w:p w14:paraId="42B0E174">
            <w:pPr>
              <w:adjustRightInd w:val="0"/>
              <w:snapToGrid w:val="0"/>
              <w:spacing w:line="360" w:lineRule="auto"/>
              <w:jc w:val="center"/>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包名称</w:t>
            </w:r>
          </w:p>
        </w:tc>
        <w:tc>
          <w:tcPr>
            <w:tcW w:w="993" w:type="pct"/>
            <w:noWrap/>
            <w:vAlign w:val="center"/>
          </w:tcPr>
          <w:p w14:paraId="478E322C">
            <w:pPr>
              <w:adjustRightInd w:val="0"/>
              <w:snapToGrid w:val="0"/>
              <w:spacing w:line="360" w:lineRule="auto"/>
              <w:jc w:val="center"/>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最高限价（元）</w:t>
            </w:r>
          </w:p>
        </w:tc>
        <w:tc>
          <w:tcPr>
            <w:tcW w:w="991" w:type="pct"/>
            <w:noWrap/>
            <w:vAlign w:val="center"/>
          </w:tcPr>
          <w:p w14:paraId="12F49477">
            <w:pPr>
              <w:adjustRightInd w:val="0"/>
              <w:snapToGrid w:val="0"/>
              <w:spacing w:line="360" w:lineRule="auto"/>
              <w:jc w:val="center"/>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标的名称</w:t>
            </w:r>
          </w:p>
        </w:tc>
        <w:tc>
          <w:tcPr>
            <w:tcW w:w="1117" w:type="pct"/>
            <w:noWrap/>
            <w:vAlign w:val="center"/>
          </w:tcPr>
          <w:p w14:paraId="78D79B1C">
            <w:pPr>
              <w:adjustRightInd w:val="0"/>
              <w:snapToGrid w:val="0"/>
              <w:spacing w:line="360" w:lineRule="auto"/>
              <w:jc w:val="center"/>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简要技术要求</w:t>
            </w:r>
          </w:p>
        </w:tc>
        <w:tc>
          <w:tcPr>
            <w:tcW w:w="433" w:type="pct"/>
            <w:noWrap/>
            <w:vAlign w:val="center"/>
          </w:tcPr>
          <w:p w14:paraId="75FB6D3C">
            <w:pPr>
              <w:adjustRightInd w:val="0"/>
              <w:snapToGrid w:val="0"/>
              <w:spacing w:line="360" w:lineRule="auto"/>
              <w:jc w:val="center"/>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数量</w:t>
            </w:r>
          </w:p>
        </w:tc>
        <w:tc>
          <w:tcPr>
            <w:tcW w:w="852" w:type="pct"/>
            <w:noWrap/>
            <w:vAlign w:val="center"/>
          </w:tcPr>
          <w:p w14:paraId="282CF337">
            <w:pPr>
              <w:adjustRightInd w:val="0"/>
              <w:snapToGrid w:val="0"/>
              <w:spacing w:line="360" w:lineRule="auto"/>
              <w:jc w:val="center"/>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标的预算（元）</w:t>
            </w:r>
          </w:p>
        </w:tc>
      </w:tr>
      <w:tr w14:paraId="0AFF4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612" w:type="pct"/>
            <w:noWrap w:val="0"/>
            <w:vAlign w:val="center"/>
          </w:tcPr>
          <w:p w14:paraId="77E9BC99">
            <w:pPr>
              <w:adjustRightInd w:val="0"/>
              <w:snapToGrid w:val="0"/>
              <w:spacing w:line="360" w:lineRule="auto"/>
              <w:jc w:val="center"/>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包1</w:t>
            </w:r>
          </w:p>
        </w:tc>
        <w:tc>
          <w:tcPr>
            <w:tcW w:w="993" w:type="pct"/>
            <w:noWrap w:val="0"/>
            <w:vAlign w:val="center"/>
          </w:tcPr>
          <w:p w14:paraId="555BFDF0">
            <w:pPr>
              <w:adjustRightInd w:val="0"/>
              <w:snapToGrid w:val="0"/>
              <w:spacing w:line="360" w:lineRule="auto"/>
              <w:jc w:val="center"/>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1882989.98</w:t>
            </w:r>
          </w:p>
        </w:tc>
        <w:tc>
          <w:tcPr>
            <w:tcW w:w="991" w:type="pct"/>
            <w:noWrap w:val="0"/>
            <w:vAlign w:val="center"/>
          </w:tcPr>
          <w:p w14:paraId="17CE74B5">
            <w:pPr>
              <w:adjustRightInd w:val="0"/>
              <w:snapToGrid w:val="0"/>
              <w:spacing w:line="360" w:lineRule="auto"/>
              <w:jc w:val="center"/>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武陵源区百溪沟保障性租赁住房装修项目</w:t>
            </w:r>
          </w:p>
        </w:tc>
        <w:tc>
          <w:tcPr>
            <w:tcW w:w="1117" w:type="pct"/>
            <w:noWrap w:val="0"/>
            <w:vAlign w:val="center"/>
          </w:tcPr>
          <w:p w14:paraId="22D92594">
            <w:pPr>
              <w:adjustRightInd w:val="0"/>
              <w:snapToGrid w:val="0"/>
              <w:spacing w:line="360" w:lineRule="auto"/>
              <w:jc w:val="center"/>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详见谈判文件</w:t>
            </w:r>
          </w:p>
        </w:tc>
        <w:tc>
          <w:tcPr>
            <w:tcW w:w="433" w:type="pct"/>
            <w:noWrap w:val="0"/>
            <w:vAlign w:val="center"/>
          </w:tcPr>
          <w:p w14:paraId="7365362C">
            <w:pPr>
              <w:adjustRightInd w:val="0"/>
              <w:snapToGrid w:val="0"/>
              <w:spacing w:line="360" w:lineRule="auto"/>
              <w:jc w:val="center"/>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1</w:t>
            </w:r>
          </w:p>
        </w:tc>
        <w:tc>
          <w:tcPr>
            <w:tcW w:w="852" w:type="pct"/>
            <w:noWrap w:val="0"/>
            <w:vAlign w:val="center"/>
          </w:tcPr>
          <w:p w14:paraId="39DE3882">
            <w:pPr>
              <w:adjustRightInd w:val="0"/>
              <w:snapToGrid w:val="0"/>
              <w:spacing w:line="360" w:lineRule="auto"/>
              <w:jc w:val="center"/>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1882989.98</w:t>
            </w:r>
          </w:p>
        </w:tc>
      </w:tr>
    </w:tbl>
    <w:p w14:paraId="67093F63">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说明：</w:t>
      </w:r>
    </w:p>
    <w:p w14:paraId="238EA0A2">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1.节能产品实行强制采购的，需提供国家认证机构出具的、处于有效期内的节能产品证书。</w:t>
      </w:r>
    </w:p>
    <w:p w14:paraId="274F6F02">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2.同意购买进口产品的，不限制满足采购需求的国内产品参与投标。</w:t>
      </w:r>
    </w:p>
    <w:p w14:paraId="5736CC6F">
      <w:pPr>
        <w:adjustRightInd w:val="0"/>
        <w:snapToGrid w:val="0"/>
        <w:spacing w:line="360" w:lineRule="auto"/>
        <w:ind w:firstLine="422" w:firstLineChars="200"/>
        <w:rPr>
          <w:rFonts w:hint="eastAsia" w:ascii="宋体" w:hAnsi="宋体" w:eastAsia="宋体" w:cs="宋体"/>
          <w:b/>
          <w:bCs/>
          <w:color w:val="auto"/>
          <w:kern w:val="0"/>
          <w:szCs w:val="21"/>
          <w:u w:val="none"/>
          <w:lang w:val="en-US" w:eastAsia="zh-CN" w:bidi="ar"/>
        </w:rPr>
      </w:pPr>
      <w:r>
        <w:rPr>
          <w:rFonts w:hint="eastAsia" w:ascii="宋体" w:hAnsi="宋体" w:eastAsia="宋体" w:cs="宋体"/>
          <w:b/>
          <w:bCs/>
          <w:color w:val="auto"/>
          <w:kern w:val="0"/>
          <w:szCs w:val="21"/>
          <w:u w:val="none"/>
          <w:lang w:val="en-US" w:eastAsia="zh-CN" w:bidi="ar"/>
        </w:rPr>
        <w:t>三、采购项目需落实的政府采购政策：</w:t>
      </w:r>
    </w:p>
    <w:p w14:paraId="03862ACC">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1、优先采购：节能产品、环境标志产品享受加分或价格折扣。</w:t>
      </w:r>
    </w:p>
    <w:p w14:paraId="7189C012">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2、支持中小企业：中小企业享受预留采购份额或价格折扣。</w:t>
      </w:r>
    </w:p>
    <w:p w14:paraId="05BEAC7F">
      <w:pPr>
        <w:adjustRightInd w:val="0"/>
        <w:snapToGrid w:val="0"/>
        <w:spacing w:line="360" w:lineRule="auto"/>
        <w:ind w:firstLine="422" w:firstLineChars="200"/>
        <w:rPr>
          <w:rFonts w:hint="eastAsia" w:ascii="宋体" w:hAnsi="宋体" w:eastAsia="宋体" w:cs="宋体"/>
          <w:b/>
          <w:bCs/>
          <w:color w:val="auto"/>
          <w:kern w:val="0"/>
          <w:szCs w:val="21"/>
          <w:u w:val="none"/>
          <w:lang w:val="en-US" w:eastAsia="zh-CN" w:bidi="ar"/>
        </w:rPr>
      </w:pPr>
      <w:r>
        <w:rPr>
          <w:rFonts w:hint="eastAsia" w:ascii="宋体" w:hAnsi="宋体" w:eastAsia="宋体" w:cs="宋体"/>
          <w:b/>
          <w:bCs/>
          <w:color w:val="auto"/>
          <w:kern w:val="0"/>
          <w:szCs w:val="21"/>
          <w:u w:val="none"/>
          <w:lang w:val="en-US" w:eastAsia="zh-CN" w:bidi="ar"/>
        </w:rPr>
        <w:t>四、供应商的资格要求</w:t>
      </w:r>
    </w:p>
    <w:p w14:paraId="46C97C67">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1、满足《中华人民共和国政府采购法》第二十二条规定。</w:t>
      </w:r>
    </w:p>
    <w:p w14:paraId="5622FD69">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2、落实政府采购政策需满足的资格要求：</w:t>
      </w:r>
    </w:p>
    <w:p w14:paraId="5061AB58">
      <w:pPr>
        <w:adjustRightInd w:val="0"/>
        <w:snapToGrid w:val="0"/>
        <w:spacing w:line="360" w:lineRule="auto"/>
        <w:ind w:firstLine="840" w:firstLineChars="4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sym w:font="Wingdings" w:char="00FE"/>
      </w:r>
      <w:r>
        <w:rPr>
          <w:rFonts w:hint="eastAsia" w:ascii="宋体" w:hAnsi="宋体" w:eastAsia="宋体" w:cs="宋体"/>
          <w:color w:val="auto"/>
          <w:kern w:val="0"/>
          <w:szCs w:val="21"/>
          <w:u w:val="none"/>
          <w:lang w:val="en-US" w:eastAsia="zh-CN" w:bidi="ar"/>
        </w:rPr>
        <w:t>专门面向：</w:t>
      </w:r>
      <w:r>
        <w:rPr>
          <w:rFonts w:hint="eastAsia" w:ascii="宋体" w:hAnsi="宋体" w:eastAsia="宋体" w:cs="宋体"/>
          <w:color w:val="auto"/>
          <w:kern w:val="0"/>
          <w:szCs w:val="21"/>
          <w:u w:val="none"/>
          <w:lang w:val="en-US" w:eastAsia="zh-CN" w:bidi="ar"/>
        </w:rPr>
        <w:sym w:font="Wingdings" w:char="00FE"/>
      </w:r>
      <w:r>
        <w:rPr>
          <w:rFonts w:hint="eastAsia" w:ascii="宋体" w:hAnsi="宋体" w:eastAsia="宋体" w:cs="宋体"/>
          <w:color w:val="auto"/>
          <w:kern w:val="0"/>
          <w:szCs w:val="21"/>
          <w:u w:val="none"/>
          <w:lang w:val="en-US" w:eastAsia="zh-CN" w:bidi="ar"/>
        </w:rPr>
        <w:t xml:space="preserve">中小企业 </w:t>
      </w:r>
      <w:r>
        <w:rPr>
          <w:rFonts w:hint="eastAsia" w:ascii="宋体" w:hAnsi="宋体" w:eastAsia="宋体" w:cs="宋体"/>
          <w:color w:val="auto"/>
          <w:kern w:val="0"/>
          <w:szCs w:val="21"/>
          <w:u w:val="none"/>
          <w:lang w:val="en-US" w:eastAsia="zh-CN" w:bidi="ar"/>
        </w:rPr>
        <w:sym w:font="Wingdings" w:char="00A8"/>
      </w:r>
      <w:r>
        <w:rPr>
          <w:rFonts w:hint="eastAsia" w:ascii="宋体" w:hAnsi="宋体" w:eastAsia="宋体" w:cs="宋体"/>
          <w:color w:val="auto"/>
          <w:kern w:val="0"/>
          <w:szCs w:val="21"/>
          <w:u w:val="none"/>
          <w:lang w:val="en-US" w:eastAsia="zh-CN" w:bidi="ar"/>
        </w:rPr>
        <w:t xml:space="preserve">小微企业 </w:t>
      </w:r>
      <w:r>
        <w:rPr>
          <w:rFonts w:hint="eastAsia" w:ascii="宋体" w:hAnsi="宋体" w:eastAsia="宋体" w:cs="宋体"/>
          <w:color w:val="auto"/>
          <w:kern w:val="0"/>
          <w:szCs w:val="21"/>
          <w:u w:val="none"/>
          <w:lang w:val="en-US" w:eastAsia="zh-CN" w:bidi="ar"/>
        </w:rPr>
        <w:sym w:font="Wingdings" w:char="00A8"/>
      </w:r>
      <w:r>
        <w:rPr>
          <w:rFonts w:hint="eastAsia" w:ascii="宋体" w:hAnsi="宋体" w:eastAsia="宋体" w:cs="宋体"/>
          <w:color w:val="auto"/>
          <w:kern w:val="0"/>
          <w:szCs w:val="21"/>
          <w:u w:val="none"/>
          <w:lang w:val="en-US" w:eastAsia="zh-CN" w:bidi="ar"/>
        </w:rPr>
        <w:t xml:space="preserve">监狱企业 </w:t>
      </w:r>
      <w:r>
        <w:rPr>
          <w:rFonts w:hint="eastAsia" w:ascii="宋体" w:hAnsi="宋体" w:eastAsia="宋体" w:cs="宋体"/>
          <w:color w:val="auto"/>
          <w:kern w:val="0"/>
          <w:szCs w:val="21"/>
          <w:u w:val="none"/>
          <w:lang w:val="en-US" w:eastAsia="zh-CN" w:bidi="ar"/>
        </w:rPr>
        <w:sym w:font="Wingdings" w:char="00A8"/>
      </w:r>
      <w:r>
        <w:rPr>
          <w:rFonts w:hint="eastAsia" w:ascii="宋体" w:hAnsi="宋体" w:eastAsia="宋体" w:cs="宋体"/>
          <w:color w:val="auto"/>
          <w:kern w:val="0"/>
          <w:szCs w:val="21"/>
          <w:u w:val="none"/>
          <w:lang w:val="en-US" w:eastAsia="zh-CN" w:bidi="ar"/>
        </w:rPr>
        <w:t>福利性单位</w:t>
      </w:r>
    </w:p>
    <w:p w14:paraId="54023ED4">
      <w:pPr>
        <w:adjustRightInd w:val="0"/>
        <w:snapToGrid w:val="0"/>
        <w:spacing w:line="360" w:lineRule="auto"/>
        <w:ind w:firstLine="840" w:firstLineChars="4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sym w:font="Wingdings" w:char="00A8"/>
      </w:r>
      <w:r>
        <w:rPr>
          <w:rFonts w:hint="eastAsia" w:ascii="宋体" w:hAnsi="宋体" w:eastAsia="宋体" w:cs="宋体"/>
          <w:color w:val="auto"/>
          <w:kern w:val="0"/>
          <w:szCs w:val="21"/>
          <w:u w:val="none"/>
          <w:lang w:val="en-US" w:eastAsia="zh-CN" w:bidi="ar"/>
        </w:rPr>
        <w:t>强制分包：大型企业应将采购份额的</w:t>
      </w:r>
      <w:r>
        <w:rPr>
          <w:rFonts w:hint="eastAsia" w:ascii="宋体" w:hAnsi="宋体" w:eastAsia="宋体" w:cs="宋体"/>
          <w:color w:val="auto"/>
          <w:kern w:val="0"/>
          <w:szCs w:val="21"/>
          <w:u w:val="single"/>
          <w:lang w:val="en-US" w:eastAsia="zh-CN" w:bidi="ar"/>
        </w:rPr>
        <w:t xml:space="preserve">      </w:t>
      </w:r>
      <w:r>
        <w:rPr>
          <w:rFonts w:hint="eastAsia" w:ascii="宋体" w:hAnsi="宋体" w:eastAsia="宋体" w:cs="宋体"/>
          <w:color w:val="auto"/>
          <w:kern w:val="0"/>
          <w:szCs w:val="21"/>
          <w:u w:val="none"/>
          <w:lang w:val="en-US" w:eastAsia="zh-CN" w:bidi="ar"/>
        </w:rPr>
        <w:t>%分包给中小企业。</w:t>
      </w:r>
    </w:p>
    <w:p w14:paraId="25394A0C">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3、供应商特定资格条件：</w:t>
      </w:r>
    </w:p>
    <w:p w14:paraId="0F80CA82">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（1）投标人须具备住房城乡建设主管部门颁发的建筑装修装饰专业承包贰级或贰级以上资质，且安全生产许可证处于有效期内，并在人员、设备、资金等方面具备相应施工能力。</w:t>
      </w:r>
    </w:p>
    <w:p w14:paraId="54468894">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（2）拟任项目负责人（项目经理）具有建筑工程专业二级以上（含二级）注册建造师执业资格，具备有效的Ｂ类安全生产考核合格证书，须为本单位职工且无在建工程。</w:t>
      </w:r>
    </w:p>
    <w:p w14:paraId="1F39166D">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（3）拟任项目技术负责人必须具备建筑工程相关专业中级及以上技术职称，且须为本单位职工。</w:t>
      </w:r>
    </w:p>
    <w:p w14:paraId="5AB8955E">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4、单位负责人为同一人或者存在直接控股、管理关系的不同供应商，不得参加同一合同项下的政府采购活动。</w:t>
      </w:r>
    </w:p>
    <w:p w14:paraId="61F16515">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5、为本采购项目提供整体设计、规范编制或者项目管理、监理、检测等服务的，不得再参加此项目的其他采购活动。</w:t>
      </w:r>
    </w:p>
    <w:p w14:paraId="4EBD903E">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6、列入失信被执行人、重大税收违法失信主体名单、政府采购严重违法失信行为记录名单的，拒绝其参与政府采购活动。</w:t>
      </w:r>
    </w:p>
    <w:p w14:paraId="75F88143">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7、参加采购活动前三年内在经营活动中没有重大违法记录的书面声明。</w:t>
      </w:r>
    </w:p>
    <w:p w14:paraId="65AA0461">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8、本次采购</w:t>
      </w:r>
      <w:r>
        <w:rPr>
          <w:rFonts w:hint="eastAsia" w:ascii="宋体" w:hAnsi="宋体" w:eastAsia="宋体" w:cs="宋体"/>
          <w:color w:val="auto"/>
          <w:kern w:val="0"/>
          <w:szCs w:val="21"/>
          <w:u w:val="single"/>
          <w:lang w:val="en-US" w:eastAsia="zh-CN" w:bidi="ar"/>
        </w:rPr>
        <w:t xml:space="preserve"> 不接受 </w:t>
      </w:r>
      <w:r>
        <w:rPr>
          <w:rFonts w:hint="eastAsia" w:ascii="宋体" w:hAnsi="宋体" w:eastAsia="宋体" w:cs="宋体"/>
          <w:color w:val="auto"/>
          <w:kern w:val="0"/>
          <w:szCs w:val="21"/>
          <w:u w:val="none"/>
          <w:lang w:val="en-US" w:eastAsia="zh-CN" w:bidi="ar"/>
        </w:rPr>
        <w:t>联合体响应。</w:t>
      </w:r>
    </w:p>
    <w:p w14:paraId="2997B839">
      <w:pPr>
        <w:adjustRightInd w:val="0"/>
        <w:snapToGrid w:val="0"/>
        <w:spacing w:line="360" w:lineRule="auto"/>
        <w:ind w:firstLine="422" w:firstLineChars="200"/>
        <w:rPr>
          <w:rFonts w:hint="default" w:ascii="宋体" w:hAnsi="宋体" w:eastAsia="宋体" w:cs="宋体"/>
          <w:color w:val="auto"/>
          <w:kern w:val="0"/>
          <w:szCs w:val="21"/>
          <w:u w:val="none"/>
          <w:lang w:val="en-US" w:eastAsia="zh-CN" w:bidi="ar"/>
        </w:rPr>
      </w:pPr>
      <w:r>
        <w:rPr>
          <w:rFonts w:hint="eastAsia" w:ascii="宋体" w:hAnsi="宋体" w:eastAsia="宋体" w:cs="宋体"/>
          <w:b/>
          <w:bCs/>
          <w:color w:val="auto"/>
          <w:kern w:val="0"/>
          <w:szCs w:val="21"/>
          <w:u w:val="none"/>
          <w:lang w:val="en-US" w:eastAsia="zh-CN" w:bidi="ar"/>
        </w:rPr>
        <w:t>注：</w:t>
      </w:r>
      <w:r>
        <w:rPr>
          <w:rFonts w:hint="default" w:ascii="Calibri" w:hAnsi="Calibri" w:eastAsia="宋体" w:cs="Calibri"/>
          <w:b/>
          <w:bCs/>
          <w:color w:val="auto"/>
          <w:kern w:val="0"/>
          <w:szCs w:val="21"/>
          <w:u w:val="none"/>
          <w:lang w:val="en-US" w:eastAsia="zh-CN" w:bidi="ar"/>
        </w:rPr>
        <w:t>①</w:t>
      </w:r>
      <w:r>
        <w:rPr>
          <w:rFonts w:hint="eastAsia" w:ascii="宋体" w:hAnsi="宋体" w:eastAsia="宋体" w:cs="宋体"/>
          <w:b/>
          <w:bCs/>
          <w:color w:val="auto"/>
          <w:kern w:val="0"/>
          <w:szCs w:val="21"/>
          <w:u w:val="none"/>
          <w:lang w:val="en-US" w:eastAsia="zh-CN" w:bidi="ar"/>
        </w:rPr>
        <w:t>依据湖南省财政厅《关于政府采购促进中小企业发展有关措施的通知》，符合法定条件的供应商凭《湖南省政府采购供应商资格承诺函》（格式见附件）参与政府采购活动，无需提供财务状况、缴纳税收和社会保障资金等资格证明材料。</w:t>
      </w:r>
      <w:r>
        <w:rPr>
          <w:rFonts w:hint="default" w:ascii="Calibri" w:hAnsi="Calibri" w:eastAsia="宋体" w:cs="Calibri"/>
          <w:b/>
          <w:bCs/>
          <w:color w:val="auto"/>
          <w:kern w:val="0"/>
          <w:szCs w:val="21"/>
          <w:u w:val="none"/>
          <w:lang w:val="en-US" w:eastAsia="zh-CN" w:bidi="ar"/>
        </w:rPr>
        <w:t>②</w:t>
      </w:r>
      <w:r>
        <w:rPr>
          <w:rFonts w:hint="eastAsia" w:ascii="宋体" w:hAnsi="宋体" w:eastAsia="宋体" w:cs="宋体"/>
          <w:b/>
          <w:bCs/>
          <w:i w:val="0"/>
          <w:iCs w:val="0"/>
          <w:caps w:val="0"/>
          <w:color w:val="000000"/>
          <w:spacing w:val="0"/>
          <w:sz w:val="21"/>
          <w:szCs w:val="21"/>
          <w:lang w:val="en-US" w:eastAsia="zh-CN"/>
        </w:rPr>
        <w:t>本项目专门面向中小企业采购，供应商须提供《中小企业声明函》</w:t>
      </w:r>
    </w:p>
    <w:p w14:paraId="15754B2D">
      <w:pPr>
        <w:adjustRightInd w:val="0"/>
        <w:snapToGrid w:val="0"/>
        <w:spacing w:line="360" w:lineRule="auto"/>
        <w:ind w:firstLine="422" w:firstLineChars="200"/>
        <w:rPr>
          <w:rFonts w:hint="eastAsia" w:ascii="宋体" w:hAnsi="宋体" w:eastAsia="宋体" w:cs="宋体"/>
          <w:b/>
          <w:bCs/>
          <w:color w:val="auto"/>
          <w:kern w:val="0"/>
          <w:szCs w:val="21"/>
          <w:u w:val="none"/>
          <w:lang w:val="en-US" w:eastAsia="zh-CN" w:bidi="ar"/>
        </w:rPr>
      </w:pPr>
      <w:r>
        <w:rPr>
          <w:rFonts w:hint="eastAsia" w:ascii="宋体" w:hAnsi="宋体" w:eastAsia="宋体" w:cs="宋体"/>
          <w:b/>
          <w:bCs/>
          <w:color w:val="auto"/>
          <w:kern w:val="0"/>
          <w:szCs w:val="21"/>
          <w:u w:val="none"/>
          <w:lang w:val="en-US" w:eastAsia="zh-CN" w:bidi="ar"/>
        </w:rPr>
        <w:t>五、供应商应提交的资格证明材料及说明</w:t>
      </w:r>
    </w:p>
    <w:p w14:paraId="7AA8D7E1">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1、供应商应按下列规定提供资格证明文件。</w:t>
      </w:r>
    </w:p>
    <w:p w14:paraId="7E3BDD79">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11630DE0">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（2）湖南省政府采购供应商资格承诺函原件；</w:t>
      </w:r>
    </w:p>
    <w:p w14:paraId="2E9097E2">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（3）符合特定资格条件证明材料复印件或者情况说明原件；</w:t>
      </w:r>
    </w:p>
    <w:p w14:paraId="497E86F5">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（4）符合采购项目供应商资格要求的其他证明材料：</w:t>
      </w:r>
    </w:p>
    <w:p w14:paraId="57CB3450">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sym w:font="Wingdings" w:char="00A8"/>
      </w:r>
      <w:r>
        <w:rPr>
          <w:rFonts w:hint="eastAsia" w:ascii="宋体" w:hAnsi="宋体" w:eastAsia="宋体" w:cs="宋体"/>
          <w:color w:val="auto"/>
          <w:kern w:val="0"/>
          <w:szCs w:val="21"/>
          <w:u w:val="none"/>
          <w:lang w:val="en-US" w:eastAsia="zh-CN" w:bidi="ar"/>
        </w:rPr>
        <w:t>联合体协议书（供应商为联合体形式的）；</w:t>
      </w:r>
    </w:p>
    <w:p w14:paraId="57ABCA76">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sym w:font="Wingdings" w:char="00A8"/>
      </w:r>
      <w:r>
        <w:rPr>
          <w:rFonts w:hint="eastAsia" w:ascii="宋体" w:hAnsi="宋体" w:eastAsia="宋体" w:cs="宋体"/>
          <w:color w:val="auto"/>
          <w:kern w:val="0"/>
          <w:szCs w:val="21"/>
          <w:u w:val="none"/>
          <w:lang w:val="en-US" w:eastAsia="zh-CN" w:bidi="ar"/>
        </w:rPr>
        <w:t>分包承诺（执行强制分包的），格式自拟；</w:t>
      </w:r>
    </w:p>
    <w:p w14:paraId="1A6C6728">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sym w:font="Wingdings" w:char="00A8"/>
      </w:r>
      <w:r>
        <w:rPr>
          <w:rFonts w:hint="eastAsia" w:ascii="宋体" w:hAnsi="宋体" w:eastAsia="宋体" w:cs="宋体"/>
          <w:color w:val="auto"/>
          <w:kern w:val="0"/>
          <w:szCs w:val="21"/>
          <w:u w:val="none"/>
          <w:lang w:val="en-US" w:eastAsia="zh-CN" w:bidi="ar"/>
        </w:rPr>
        <w:t>其他说明（如有）；</w:t>
      </w:r>
    </w:p>
    <w:p w14:paraId="549FB693">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2、供应商为联合体形式的，除应提交联合协议(格式)外，参加联合体的各方均应提交上款资格证明材料。</w:t>
      </w:r>
    </w:p>
    <w:p w14:paraId="0F41C4E8">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3、供应商的资格证明文件均应为有效文件并加盖供应商单位公章，并按其规定签署。</w:t>
      </w:r>
    </w:p>
    <w:p w14:paraId="4F0F2754">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4、提交谈判资格审查文件的供应商代表要求为法定代表人或其授权委托人。</w:t>
      </w:r>
    </w:p>
    <w:p w14:paraId="14E7C92D">
      <w:pPr>
        <w:adjustRightInd w:val="0"/>
        <w:snapToGrid w:val="0"/>
        <w:spacing w:line="360" w:lineRule="auto"/>
        <w:ind w:firstLine="422" w:firstLineChars="200"/>
        <w:rPr>
          <w:rFonts w:hint="eastAsia" w:ascii="宋体" w:hAnsi="宋体" w:eastAsia="宋体" w:cs="宋体"/>
          <w:b/>
          <w:bCs/>
          <w:color w:val="auto"/>
          <w:kern w:val="0"/>
          <w:szCs w:val="21"/>
          <w:u w:val="none"/>
          <w:lang w:val="en-US" w:eastAsia="zh-CN" w:bidi="ar"/>
        </w:rPr>
      </w:pPr>
      <w:r>
        <w:rPr>
          <w:rFonts w:hint="eastAsia" w:ascii="宋体" w:hAnsi="宋体" w:eastAsia="宋体" w:cs="宋体"/>
          <w:b/>
          <w:bCs/>
          <w:color w:val="auto"/>
          <w:kern w:val="0"/>
          <w:szCs w:val="21"/>
          <w:u w:val="none"/>
          <w:lang w:val="en-US" w:eastAsia="zh-CN" w:bidi="ar"/>
        </w:rPr>
        <w:t>六、资格审查证明材料的递交</w:t>
      </w:r>
    </w:p>
    <w:p w14:paraId="1E7CA93E">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1、按本公告第五条规定提交的证明材料及说明应胶装成册，一式叁份。</w:t>
      </w:r>
    </w:p>
    <w:p w14:paraId="3359FA94">
      <w:pPr>
        <w:adjustRightInd w:val="0"/>
        <w:snapToGrid w:val="0"/>
        <w:spacing w:line="360" w:lineRule="auto"/>
        <w:ind w:firstLine="420" w:firstLineChars="200"/>
        <w:rPr>
          <w:rFonts w:hint="eastAsia" w:ascii="宋体" w:hAnsi="宋体" w:eastAsia="宋体" w:cs="宋体"/>
          <w:b w:val="0"/>
          <w:bCs w:val="0"/>
          <w:color w:val="auto"/>
          <w:kern w:val="0"/>
          <w:szCs w:val="21"/>
          <w:u w:val="none"/>
          <w:lang w:val="en-US" w:eastAsia="zh-CN" w:bidi="ar"/>
        </w:rPr>
      </w:pPr>
      <w:r>
        <w:rPr>
          <w:rFonts w:hint="eastAsia" w:ascii="宋体" w:hAnsi="宋体" w:eastAsia="宋体" w:cs="宋体"/>
          <w:b w:val="0"/>
          <w:bCs w:val="0"/>
          <w:color w:val="auto"/>
          <w:kern w:val="0"/>
          <w:szCs w:val="21"/>
          <w:u w:val="none"/>
          <w:lang w:val="en-US" w:eastAsia="zh-CN" w:bidi="ar"/>
        </w:rPr>
        <w:t>2、资格审查证明材料的递交截止时间为2026年</w:t>
      </w:r>
      <w:r>
        <w:rPr>
          <w:rFonts w:hint="eastAsia" w:ascii="宋体" w:hAnsi="宋体" w:cs="宋体"/>
          <w:b w:val="0"/>
          <w:bCs w:val="0"/>
          <w:color w:val="auto"/>
          <w:kern w:val="0"/>
          <w:szCs w:val="21"/>
          <w:u w:val="none"/>
          <w:lang w:val="en-US" w:eastAsia="zh-CN" w:bidi="ar"/>
        </w:rPr>
        <w:t>10</w:t>
      </w:r>
      <w:r>
        <w:rPr>
          <w:rFonts w:hint="eastAsia" w:ascii="宋体" w:hAnsi="宋体" w:eastAsia="宋体" w:cs="宋体"/>
          <w:b w:val="0"/>
          <w:bCs w:val="0"/>
          <w:color w:val="auto"/>
          <w:kern w:val="0"/>
          <w:szCs w:val="21"/>
          <w:u w:val="none"/>
          <w:lang w:val="en-US" w:eastAsia="zh-CN" w:bidi="ar"/>
        </w:rPr>
        <w:t>月</w:t>
      </w:r>
      <w:r>
        <w:rPr>
          <w:rFonts w:hint="eastAsia" w:ascii="宋体" w:hAnsi="宋体" w:cs="宋体"/>
          <w:b w:val="0"/>
          <w:bCs w:val="0"/>
          <w:color w:val="auto"/>
          <w:kern w:val="0"/>
          <w:szCs w:val="21"/>
          <w:u w:val="none"/>
          <w:lang w:val="en-US" w:eastAsia="zh-CN" w:bidi="ar"/>
        </w:rPr>
        <w:t>9</w:t>
      </w:r>
      <w:r>
        <w:rPr>
          <w:rFonts w:hint="eastAsia" w:ascii="宋体" w:hAnsi="宋体" w:eastAsia="宋体" w:cs="宋体"/>
          <w:b w:val="0"/>
          <w:bCs w:val="0"/>
          <w:color w:val="auto"/>
          <w:kern w:val="0"/>
          <w:szCs w:val="21"/>
          <w:u w:val="none"/>
          <w:lang w:val="en-US" w:eastAsia="zh-CN" w:bidi="ar"/>
        </w:rPr>
        <w:t xml:space="preserve">日17:00（北京时间），地点为湖南湘建项目管理有限公司（张家界市永定区子午路192号市退役军人事务局4楼406），逾期送达的，不予受理。 </w:t>
      </w:r>
    </w:p>
    <w:p w14:paraId="08251FA5">
      <w:pPr>
        <w:adjustRightInd w:val="0"/>
        <w:snapToGrid w:val="0"/>
        <w:spacing w:line="360" w:lineRule="auto"/>
        <w:ind w:firstLine="211" w:firstLineChars="100"/>
        <w:rPr>
          <w:rFonts w:hint="eastAsia" w:ascii="宋体" w:hAnsi="宋体" w:eastAsia="宋体" w:cs="宋体"/>
          <w:b/>
          <w:bCs/>
          <w:color w:val="auto"/>
          <w:kern w:val="0"/>
          <w:szCs w:val="21"/>
          <w:u w:val="none"/>
          <w:lang w:val="en-US" w:eastAsia="zh-CN" w:bidi="ar"/>
        </w:rPr>
      </w:pPr>
      <w:r>
        <w:rPr>
          <w:rFonts w:hint="eastAsia" w:ascii="宋体" w:hAnsi="宋体" w:eastAsia="宋体" w:cs="宋体"/>
          <w:b/>
          <w:bCs/>
          <w:color w:val="auto"/>
          <w:kern w:val="0"/>
          <w:szCs w:val="21"/>
          <w:u w:val="none"/>
          <w:lang w:val="en-US" w:eastAsia="zh-CN" w:bidi="ar"/>
        </w:rPr>
        <w:t xml:space="preserve"> 七、资格审查方法及标准</w:t>
      </w:r>
    </w:p>
    <w:p w14:paraId="3F15F100">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1、采购人、采购代理机构按本公告第四、五条规定，对供应商提交的资格审查证明材料进行资格审查。</w:t>
      </w:r>
    </w:p>
    <w:p w14:paraId="250D958B">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2、供应商提交的资格审查证明材料符合本公告第四、五条规定，采购人或谈判小组按照本公告第七条规定确定拟邀请参加谈判的供应商。</w:t>
      </w:r>
    </w:p>
    <w:p w14:paraId="3CDD0FED">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3、未通过资格审查的供应商，采购人、采购代理机构应当及时告知其未通过的原因。</w:t>
      </w:r>
    </w:p>
    <w:p w14:paraId="152D2DC5">
      <w:pPr>
        <w:adjustRightInd w:val="0"/>
        <w:snapToGrid w:val="0"/>
        <w:spacing w:line="360" w:lineRule="auto"/>
        <w:ind w:firstLine="422" w:firstLineChars="200"/>
        <w:rPr>
          <w:rFonts w:hint="eastAsia" w:ascii="宋体" w:hAnsi="宋体" w:eastAsia="宋体" w:cs="宋体"/>
          <w:b/>
          <w:bCs/>
          <w:color w:val="auto"/>
          <w:kern w:val="0"/>
          <w:szCs w:val="21"/>
          <w:u w:val="none"/>
          <w:lang w:val="en-US" w:eastAsia="zh-CN" w:bidi="ar"/>
        </w:rPr>
      </w:pPr>
      <w:r>
        <w:rPr>
          <w:rFonts w:hint="eastAsia" w:ascii="宋体" w:hAnsi="宋体" w:eastAsia="宋体" w:cs="宋体"/>
          <w:b/>
          <w:bCs/>
          <w:color w:val="auto"/>
          <w:kern w:val="0"/>
          <w:szCs w:val="21"/>
          <w:u w:val="none"/>
          <w:lang w:val="en-US" w:eastAsia="zh-CN" w:bidi="ar"/>
        </w:rPr>
        <w:t>八、确定拟邀请供应商</w:t>
      </w:r>
    </w:p>
    <w:p w14:paraId="22561E88">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1、采购人确定所有符合相应资格条件的供应商参加谈判，也可以由谈判小组从符合相应资格条件的供应商名单中确定不少于三家的供应商参加谈判。</w:t>
      </w:r>
    </w:p>
    <w:p w14:paraId="2F8271A3">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2、采购人、采购代理机构向确定参加谈判的供应商发出谈判邀请，并发出谈判文件。</w:t>
      </w:r>
    </w:p>
    <w:p w14:paraId="55F061CC">
      <w:pPr>
        <w:adjustRightInd w:val="0"/>
        <w:snapToGrid w:val="0"/>
        <w:spacing w:line="360" w:lineRule="auto"/>
        <w:ind w:firstLine="422" w:firstLineChars="200"/>
        <w:rPr>
          <w:rFonts w:hint="eastAsia" w:ascii="宋体" w:hAnsi="宋体" w:eastAsia="宋体" w:cs="宋体"/>
          <w:b/>
          <w:bCs/>
          <w:color w:val="auto"/>
          <w:kern w:val="0"/>
          <w:szCs w:val="21"/>
          <w:u w:val="none"/>
          <w:lang w:val="en-US" w:eastAsia="zh-CN" w:bidi="ar"/>
        </w:rPr>
      </w:pPr>
      <w:r>
        <w:rPr>
          <w:rFonts w:hint="eastAsia" w:ascii="宋体" w:hAnsi="宋体" w:eastAsia="宋体" w:cs="宋体"/>
          <w:b/>
          <w:bCs/>
          <w:color w:val="auto"/>
          <w:kern w:val="0"/>
          <w:szCs w:val="21"/>
          <w:u w:val="none"/>
          <w:lang w:val="en-US" w:eastAsia="zh-CN" w:bidi="ar"/>
        </w:rPr>
        <w:t>九、公告期限</w:t>
      </w:r>
    </w:p>
    <w:p w14:paraId="4E055982">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1、本公告在中国湖南政府采购网（www.ccgp-hunan.gov.cn）发布。公告期限自本公告发布之日起5个工作日。</w:t>
      </w:r>
    </w:p>
    <w:p w14:paraId="50BC958F">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2、在其他媒体发布的邀请公告，公告内容以本公告为准。</w:t>
      </w:r>
    </w:p>
    <w:p w14:paraId="592E2258">
      <w:pPr>
        <w:adjustRightInd w:val="0"/>
        <w:snapToGrid w:val="0"/>
        <w:spacing w:line="360" w:lineRule="auto"/>
        <w:ind w:firstLine="422" w:firstLineChars="200"/>
        <w:rPr>
          <w:rFonts w:hint="eastAsia" w:ascii="宋体" w:hAnsi="宋体" w:eastAsia="宋体" w:cs="宋体"/>
          <w:b/>
          <w:bCs/>
          <w:color w:val="auto"/>
          <w:kern w:val="0"/>
          <w:szCs w:val="21"/>
          <w:u w:val="none"/>
          <w:lang w:val="en-US" w:eastAsia="zh-CN" w:bidi="ar"/>
        </w:rPr>
      </w:pPr>
      <w:r>
        <w:rPr>
          <w:rFonts w:hint="eastAsia" w:ascii="宋体" w:hAnsi="宋体" w:eastAsia="宋体" w:cs="宋体"/>
          <w:b/>
          <w:bCs/>
          <w:color w:val="auto"/>
          <w:kern w:val="0"/>
          <w:szCs w:val="21"/>
          <w:u w:val="none"/>
          <w:lang w:val="en-US" w:eastAsia="zh-CN" w:bidi="ar"/>
        </w:rPr>
        <w:t>十、询问及质疑</w:t>
      </w:r>
    </w:p>
    <w:p w14:paraId="0409ADF5">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1、供应商对政府采购活动事项如有疑问的，可以向采购人、采购代理机构提出询问。采购人、采购代理机构将在3个工作日内作出答复。</w:t>
      </w:r>
    </w:p>
    <w:p w14:paraId="087A5E6F">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2、供应商认为谈判文件或本公告使自己的合法权益受到损害的，可以在收到谈判文件之日或本公告期限届满之日起7个工作日内，按《湖南省财政厅关于印发＜政府采购质疑答复和投诉处理操作规程＞的通知》(湘财购〔2024〕67号)规定，以纸质书面形式向采购人、采购代理机构提出质疑。</w:t>
      </w:r>
    </w:p>
    <w:p w14:paraId="2CF009CE">
      <w:pPr>
        <w:adjustRightInd w:val="0"/>
        <w:snapToGrid w:val="0"/>
        <w:spacing w:line="360" w:lineRule="auto"/>
        <w:ind w:firstLine="422" w:firstLineChars="200"/>
        <w:rPr>
          <w:rFonts w:hint="eastAsia" w:ascii="宋体" w:hAnsi="宋体" w:eastAsia="宋体" w:cs="宋体"/>
          <w:b/>
          <w:bCs/>
          <w:color w:val="auto"/>
          <w:kern w:val="0"/>
          <w:szCs w:val="21"/>
          <w:u w:val="none"/>
          <w:lang w:val="en-US" w:eastAsia="zh-CN" w:bidi="ar"/>
        </w:rPr>
      </w:pPr>
      <w:r>
        <w:rPr>
          <w:rFonts w:hint="eastAsia" w:ascii="宋体" w:hAnsi="宋体" w:eastAsia="宋体" w:cs="宋体"/>
          <w:b/>
          <w:bCs/>
          <w:color w:val="auto"/>
          <w:kern w:val="0"/>
          <w:szCs w:val="21"/>
          <w:u w:val="none"/>
          <w:lang w:val="en-US" w:eastAsia="zh-CN" w:bidi="ar"/>
        </w:rPr>
        <w:t>十一、谈判说明</w:t>
      </w:r>
    </w:p>
    <w:p w14:paraId="5777BAB2">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1、本公告选项：</w:t>
      </w:r>
      <w:r>
        <w:rPr>
          <w:rFonts w:hint="eastAsia" w:ascii="宋体" w:hAnsi="宋体" w:eastAsia="宋体" w:cs="宋体"/>
          <w:color w:val="auto"/>
          <w:kern w:val="0"/>
          <w:szCs w:val="21"/>
          <w:u w:val="none"/>
          <w:lang w:val="en-US" w:eastAsia="zh-CN" w:bidi="ar"/>
        </w:rPr>
        <w:sym w:font="Wingdings" w:char="00FE"/>
      </w:r>
      <w:r>
        <w:rPr>
          <w:rFonts w:hint="eastAsia" w:ascii="宋体" w:hAnsi="宋体" w:eastAsia="宋体" w:cs="宋体"/>
          <w:color w:val="auto"/>
          <w:kern w:val="0"/>
          <w:szCs w:val="21"/>
          <w:u w:val="none"/>
          <w:lang w:val="en-US" w:eastAsia="zh-CN" w:bidi="ar"/>
        </w:rPr>
        <w:t>表示选择，</w:t>
      </w:r>
      <w:r>
        <w:rPr>
          <w:rFonts w:hint="eastAsia" w:ascii="宋体" w:hAnsi="宋体" w:eastAsia="宋体" w:cs="宋体"/>
          <w:color w:val="auto"/>
          <w:kern w:val="0"/>
          <w:szCs w:val="21"/>
          <w:u w:val="none"/>
          <w:lang w:val="en-US" w:eastAsia="zh-CN" w:bidi="ar"/>
        </w:rPr>
        <w:sym w:font="Wingdings" w:char="00A8"/>
      </w:r>
      <w:r>
        <w:rPr>
          <w:rFonts w:hint="eastAsia" w:ascii="宋体" w:hAnsi="宋体" w:eastAsia="宋体" w:cs="宋体"/>
          <w:color w:val="auto"/>
          <w:kern w:val="0"/>
          <w:szCs w:val="21"/>
          <w:u w:val="none"/>
          <w:lang w:val="en-US" w:eastAsia="zh-CN" w:bidi="ar"/>
        </w:rPr>
        <w:t>表示未选择。</w:t>
      </w:r>
    </w:p>
    <w:p w14:paraId="728468D2">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2、供应商参与政府采购活动，无需向采购人、代理机构、交易平台缴纳任何费用。</w:t>
      </w:r>
    </w:p>
    <w:p w14:paraId="0B7D4317">
      <w:pPr>
        <w:adjustRightInd w:val="0"/>
        <w:snapToGrid w:val="0"/>
        <w:spacing w:line="360" w:lineRule="auto"/>
        <w:ind w:firstLine="422" w:firstLineChars="200"/>
        <w:rPr>
          <w:rFonts w:hint="eastAsia" w:ascii="宋体" w:hAnsi="宋体" w:eastAsia="宋体" w:cs="宋体"/>
          <w:b/>
          <w:bCs/>
          <w:color w:val="auto"/>
          <w:kern w:val="0"/>
          <w:szCs w:val="21"/>
          <w:u w:val="none"/>
          <w:lang w:val="en-US" w:eastAsia="zh-CN" w:bidi="ar"/>
        </w:rPr>
      </w:pPr>
      <w:r>
        <w:rPr>
          <w:rFonts w:hint="eastAsia" w:ascii="宋体" w:hAnsi="宋体" w:eastAsia="宋体" w:cs="宋体"/>
          <w:b/>
          <w:bCs/>
          <w:color w:val="auto"/>
          <w:kern w:val="0"/>
          <w:szCs w:val="21"/>
          <w:u w:val="none"/>
          <w:lang w:val="en-US" w:eastAsia="zh-CN" w:bidi="ar"/>
        </w:rPr>
        <w:t>十二、采购人、采购代理机构的名称、地址和联系方法</w:t>
      </w:r>
    </w:p>
    <w:p w14:paraId="023A8ABA">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1、采购人信息</w:t>
      </w:r>
    </w:p>
    <w:p w14:paraId="2F823B6C">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（1）名 称：张家界市武陵源区住房保障和房产市场服务中心</w:t>
      </w:r>
    </w:p>
    <w:p w14:paraId="7949D7B2">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（2）地 址：张家界市武陵源区军地坪街道</w:t>
      </w:r>
    </w:p>
    <w:p w14:paraId="6B40686D">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（3）联系人：张先生</w:t>
      </w:r>
    </w:p>
    <w:p w14:paraId="51F26F6A">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（4）电 话：15274437988</w:t>
      </w:r>
    </w:p>
    <w:p w14:paraId="69E16405">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（5）电子邮箱：/</w:t>
      </w:r>
    </w:p>
    <w:p w14:paraId="5080A9D2">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2、采购代理机构信息</w:t>
      </w:r>
    </w:p>
    <w:p w14:paraId="46A12E9A">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（1）名 称：湖南湘建项目管理有限公司</w:t>
      </w:r>
    </w:p>
    <w:p w14:paraId="777B63BA">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（2）地 址：张家界市永定区子午路192号市退役军人事务局4楼406</w:t>
      </w:r>
    </w:p>
    <w:p w14:paraId="6C652151">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（3）联系人：李女士</w:t>
      </w:r>
    </w:p>
    <w:p w14:paraId="26E8C68A">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（4）电 话：18797538725</w:t>
      </w:r>
    </w:p>
    <w:p w14:paraId="6E942ED3">
      <w:pPr>
        <w:adjustRightInd w:val="0"/>
        <w:snapToGrid w:val="0"/>
        <w:spacing w:line="360" w:lineRule="auto"/>
        <w:ind w:firstLine="420" w:firstLineChars="200"/>
        <w:rPr>
          <w:rFonts w:hint="eastAsia" w:ascii="宋体" w:hAnsi="宋体" w:eastAsia="宋体" w:cs="宋体"/>
          <w:color w:val="auto"/>
          <w:kern w:val="0"/>
          <w:szCs w:val="21"/>
          <w:u w:val="none"/>
          <w:lang w:val="en-US" w:eastAsia="zh-CN" w:bidi="ar"/>
        </w:rPr>
      </w:pPr>
      <w:r>
        <w:rPr>
          <w:rFonts w:hint="eastAsia" w:ascii="宋体" w:hAnsi="宋体" w:eastAsia="宋体" w:cs="宋体"/>
          <w:color w:val="auto"/>
          <w:kern w:val="0"/>
          <w:szCs w:val="21"/>
          <w:u w:val="none"/>
          <w:lang w:val="en-US" w:eastAsia="zh-CN" w:bidi="ar"/>
        </w:rPr>
        <w:t>（5）电子邮箱：</w:t>
      </w:r>
      <w:r>
        <w:rPr>
          <w:rFonts w:hint="eastAsia" w:ascii="宋体" w:hAnsi="宋体" w:eastAsia="宋体" w:cs="宋体"/>
          <w:color w:val="auto"/>
          <w:kern w:val="0"/>
          <w:szCs w:val="21"/>
          <w:u w:val="none"/>
          <w:lang w:val="en-US" w:eastAsia="zh-CN" w:bidi="ar"/>
        </w:rPr>
        <w:fldChar w:fldCharType="begin"/>
      </w:r>
      <w:r>
        <w:rPr>
          <w:rFonts w:hint="eastAsia" w:ascii="宋体" w:hAnsi="宋体" w:eastAsia="宋体" w:cs="宋体"/>
          <w:color w:val="auto"/>
          <w:kern w:val="0"/>
          <w:szCs w:val="21"/>
          <w:u w:val="none"/>
          <w:lang w:val="en-US" w:eastAsia="zh-CN" w:bidi="ar"/>
        </w:rPr>
        <w:instrText xml:space="preserve"> HYPERLINK "mailto:772644861@qq.com" </w:instrText>
      </w:r>
      <w:r>
        <w:rPr>
          <w:rFonts w:hint="eastAsia" w:ascii="宋体" w:hAnsi="宋体" w:eastAsia="宋体" w:cs="宋体"/>
          <w:color w:val="auto"/>
          <w:kern w:val="0"/>
          <w:szCs w:val="21"/>
          <w:u w:val="none"/>
          <w:lang w:val="en-US" w:eastAsia="zh-CN" w:bidi="ar"/>
        </w:rPr>
        <w:fldChar w:fldCharType="separate"/>
      </w:r>
      <w:r>
        <w:rPr>
          <w:rFonts w:hint="eastAsia" w:ascii="宋体" w:hAnsi="宋体" w:eastAsia="宋体" w:cs="宋体"/>
          <w:color w:val="auto"/>
          <w:kern w:val="0"/>
          <w:szCs w:val="21"/>
          <w:u w:val="none"/>
          <w:lang w:val="en-US" w:eastAsia="zh-CN" w:bidi="ar"/>
        </w:rPr>
        <w:t>1547084752@qq.com</w:t>
      </w:r>
      <w:r>
        <w:rPr>
          <w:rFonts w:hint="eastAsia" w:ascii="宋体" w:hAnsi="宋体" w:eastAsia="宋体" w:cs="宋体"/>
          <w:color w:val="auto"/>
          <w:kern w:val="0"/>
          <w:szCs w:val="21"/>
          <w:u w:val="none"/>
          <w:lang w:val="en-US" w:eastAsia="zh-CN" w:bidi="ar"/>
        </w:rPr>
        <w:fldChar w:fldCharType="end"/>
      </w:r>
    </w:p>
    <w:p w14:paraId="635D3B0F"/>
    <w:p w14:paraId="7EA2408D"/>
    <w:p w14:paraId="4CFE224A"/>
    <w:p w14:paraId="77558B9A"/>
    <w:p w14:paraId="67BCC402"/>
    <w:p w14:paraId="68DE7E0A"/>
    <w:p w14:paraId="3C299920"/>
    <w:p w14:paraId="283E5915"/>
    <w:p w14:paraId="47763EC1"/>
    <w:p w14:paraId="36BB6C2F"/>
    <w:p w14:paraId="2B6B7000"/>
    <w:p w14:paraId="7B9A0C41"/>
    <w:p w14:paraId="5BC0A12B"/>
    <w:p w14:paraId="6FE76002"/>
    <w:p w14:paraId="34A51B5B"/>
    <w:p w14:paraId="20762C1A"/>
    <w:p w14:paraId="137D6DD6"/>
    <w:p w14:paraId="607E3B37"/>
    <w:p w14:paraId="6BB90AB2"/>
    <w:p w14:paraId="26F8628A"/>
    <w:p w14:paraId="2B05DCF5"/>
    <w:p w14:paraId="3A7A5031"/>
    <w:p w14:paraId="4E5E96CD"/>
    <w:p w14:paraId="1B6C4513"/>
    <w:p w14:paraId="32F7B941"/>
    <w:p w14:paraId="7D11AFD8"/>
    <w:p w14:paraId="7388FC59">
      <w:pPr>
        <w:pStyle w:val="5"/>
        <w:ind w:left="0" w:leftChars="0" w:firstLine="0" w:firstLineChars="0"/>
        <w:jc w:val="both"/>
        <w:rPr>
          <w:rStyle w:val="9"/>
          <w:rFonts w:hint="default" w:ascii="黑体" w:eastAsia="黑体"/>
          <w:color w:val="auto"/>
          <w:sz w:val="24"/>
          <w:szCs w:val="24"/>
          <w:lang w:val="en-US" w:eastAsia="zh-CN"/>
        </w:rPr>
      </w:pPr>
      <w:r>
        <w:rPr>
          <w:rStyle w:val="9"/>
          <w:rFonts w:hint="eastAsia" w:ascii="黑体" w:eastAsia="黑体"/>
          <w:color w:val="auto"/>
          <w:sz w:val="24"/>
          <w:szCs w:val="24"/>
          <w:lang w:val="en-US" w:eastAsia="zh-CN"/>
        </w:rPr>
        <w:t>附件1：</w:t>
      </w:r>
    </w:p>
    <w:p w14:paraId="67602F47">
      <w:pPr>
        <w:pStyle w:val="5"/>
        <w:ind w:firstLine="600"/>
        <w:jc w:val="center"/>
        <w:rPr>
          <w:rFonts w:hint="eastAsia"/>
          <w:color w:val="auto"/>
        </w:rPr>
      </w:pPr>
      <w:r>
        <w:rPr>
          <w:rStyle w:val="9"/>
          <w:rFonts w:hint="eastAsia" w:ascii="黑体" w:eastAsia="黑体"/>
          <w:color w:val="auto"/>
          <w:sz w:val="30"/>
          <w:szCs w:val="30"/>
        </w:rPr>
        <w:t>湖南省政府采购供应商资格承诺函</w:t>
      </w:r>
    </w:p>
    <w:p w14:paraId="69F598A0">
      <w:pPr>
        <w:topLinePunct/>
        <w:spacing w:line="360" w:lineRule="auto"/>
        <w:ind w:firstLine="480" w:firstLineChars="200"/>
        <w:jc w:val="left"/>
        <w:rPr>
          <w:rFonts w:hint="eastAsia" w:ascii="新宋体" w:hAnsi="新宋体" w:eastAsia="新宋体" w:cs="新宋体"/>
          <w:color w:val="auto"/>
          <w:sz w:val="24"/>
        </w:rPr>
      </w:pPr>
      <w:r>
        <w:rPr>
          <w:rFonts w:hint="eastAsia" w:ascii="新宋体" w:hAnsi="新宋体" w:eastAsia="新宋体" w:cs="新宋体"/>
          <w:color w:val="auto"/>
          <w:sz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41B7A12">
      <w:pPr>
        <w:topLinePunct/>
        <w:spacing w:line="360" w:lineRule="auto"/>
        <w:ind w:firstLine="480" w:firstLineChars="200"/>
        <w:jc w:val="left"/>
        <w:rPr>
          <w:rFonts w:hint="eastAsia" w:ascii="新宋体" w:hAnsi="新宋体" w:eastAsia="新宋体" w:cs="新宋体"/>
          <w:color w:val="auto"/>
          <w:sz w:val="24"/>
        </w:rPr>
      </w:pPr>
      <w:r>
        <w:rPr>
          <w:rFonts w:hint="eastAsia" w:ascii="新宋体" w:hAnsi="新宋体" w:eastAsia="新宋体" w:cs="新宋体"/>
          <w:color w:val="auto"/>
          <w:sz w:val="24"/>
        </w:rPr>
        <w:t>按照《政府采购促进中小企业发展管理办法》（财库〔2020〕46 号），本公司企业规模为：大型</w:t>
      </w:r>
      <w:r>
        <w:rPr>
          <w:rFonts w:hint="eastAsia" w:ascii="宋体" w:hAnsi="宋体" w:cs="宋体"/>
          <w:color w:val="auto"/>
          <w:szCs w:val="21"/>
        </w:rPr>
        <w:t>□</w:t>
      </w:r>
      <w:r>
        <w:rPr>
          <w:rFonts w:hint="eastAsia" w:ascii="新宋体" w:hAnsi="新宋体" w:eastAsia="新宋体" w:cs="新宋体"/>
          <w:color w:val="auto"/>
          <w:sz w:val="24"/>
        </w:rPr>
        <w:t xml:space="preserve"> 中型</w:t>
      </w:r>
      <w:r>
        <w:rPr>
          <w:rFonts w:hint="eastAsia" w:ascii="宋体" w:hAnsi="宋体" w:cs="宋体"/>
          <w:color w:val="auto"/>
          <w:szCs w:val="21"/>
        </w:rPr>
        <w:t xml:space="preserve">□  </w:t>
      </w:r>
      <w:r>
        <w:rPr>
          <w:rFonts w:hint="eastAsia" w:ascii="新宋体" w:hAnsi="新宋体" w:eastAsia="新宋体" w:cs="新宋体"/>
          <w:color w:val="auto"/>
          <w:sz w:val="24"/>
        </w:rPr>
        <w:t>小型</w:t>
      </w:r>
      <w:r>
        <w:rPr>
          <w:rFonts w:hint="eastAsia" w:ascii="宋体" w:hAnsi="宋体" w:cs="宋体"/>
          <w:color w:val="auto"/>
          <w:szCs w:val="21"/>
        </w:rPr>
        <w:t>□</w:t>
      </w:r>
      <w:r>
        <w:rPr>
          <w:rFonts w:hint="eastAsia" w:ascii="新宋体" w:hAnsi="新宋体" w:eastAsia="新宋体" w:cs="新宋体"/>
          <w:color w:val="auto"/>
          <w:sz w:val="24"/>
        </w:rPr>
        <w:t>微型</w:t>
      </w:r>
      <w:r>
        <w:rPr>
          <w:rFonts w:hint="eastAsia" w:ascii="宋体" w:hAnsi="宋体" w:cs="宋体"/>
          <w:color w:val="auto"/>
          <w:szCs w:val="21"/>
        </w:rPr>
        <w:t>□</w:t>
      </w:r>
      <w:r>
        <w:rPr>
          <w:rFonts w:hint="eastAsia" w:ascii="新宋体" w:hAnsi="新宋体" w:eastAsia="新宋体" w:cs="新宋体"/>
          <w:color w:val="auto"/>
          <w:sz w:val="24"/>
        </w:rPr>
        <w:t></w:t>
      </w:r>
    </w:p>
    <w:p w14:paraId="2058E5F0">
      <w:pPr>
        <w:topLinePunct/>
        <w:spacing w:line="360" w:lineRule="auto"/>
        <w:jc w:val="left"/>
        <w:rPr>
          <w:rFonts w:hint="eastAsia" w:ascii="新宋体" w:hAnsi="新宋体" w:eastAsia="新宋体" w:cs="新宋体"/>
          <w:color w:val="auto"/>
          <w:sz w:val="24"/>
        </w:rPr>
      </w:pPr>
      <w:r>
        <w:rPr>
          <w:rFonts w:hint="eastAsia" w:ascii="新宋体" w:hAnsi="新宋体" w:eastAsia="新宋体" w:cs="新宋体"/>
          <w:color w:val="auto"/>
          <w:sz w:val="24"/>
        </w:rPr>
        <w:t xml:space="preserve">  </w:t>
      </w:r>
      <w:r>
        <w:rPr>
          <w:rFonts w:hint="eastAsia" w:ascii="宋体" w:hAnsi="宋体" w:cs="宋体"/>
          <w:color w:val="auto"/>
          <w:szCs w:val="21"/>
        </w:rPr>
        <w:t>□</w:t>
      </w:r>
      <w:r>
        <w:rPr>
          <w:rFonts w:hint="eastAsia" w:ascii="新宋体" w:hAnsi="新宋体" w:eastAsia="新宋体" w:cs="新宋体"/>
          <w:color w:val="auto"/>
          <w:sz w:val="24"/>
        </w:rPr>
        <w:t>本公司自愿入驻湖南省政府采购电子卖场，遵守《湖南省政府采购电子卖场管理办法》（湘财购〔2019〕27 号），如违反承诺，同意金融机构将增信保证划缴国库（非电子卖场采购活动项目不需勾选）。</w:t>
      </w:r>
    </w:p>
    <w:p w14:paraId="24EC6BE9">
      <w:pPr>
        <w:topLinePunct/>
        <w:spacing w:line="360" w:lineRule="auto"/>
        <w:ind w:firstLine="5280" w:firstLineChars="2200"/>
        <w:jc w:val="left"/>
        <w:rPr>
          <w:rFonts w:hint="eastAsia" w:ascii="新宋体" w:hAnsi="新宋体" w:eastAsia="新宋体" w:cs="新宋体"/>
          <w:color w:val="auto"/>
          <w:sz w:val="24"/>
        </w:rPr>
      </w:pPr>
    </w:p>
    <w:p w14:paraId="49639654">
      <w:pPr>
        <w:topLinePunct/>
        <w:spacing w:line="360" w:lineRule="auto"/>
        <w:ind w:firstLine="5280" w:firstLineChars="2200"/>
        <w:jc w:val="left"/>
        <w:rPr>
          <w:rFonts w:hint="eastAsia" w:ascii="新宋体" w:hAnsi="新宋体" w:eastAsia="新宋体" w:cs="新宋体"/>
          <w:color w:val="auto"/>
          <w:sz w:val="24"/>
        </w:rPr>
      </w:pPr>
      <w:r>
        <w:rPr>
          <w:rFonts w:hint="eastAsia" w:ascii="新宋体" w:hAnsi="新宋体" w:eastAsia="新宋体" w:cs="新宋体"/>
          <w:color w:val="auto"/>
          <w:sz w:val="24"/>
        </w:rPr>
        <w:t>公司（单位）名称（盖章）</w:t>
      </w:r>
    </w:p>
    <w:p w14:paraId="5660A435">
      <w:pPr>
        <w:topLinePunct/>
        <w:spacing w:line="360" w:lineRule="auto"/>
        <w:ind w:firstLine="6480" w:firstLineChars="2700"/>
        <w:jc w:val="left"/>
        <w:rPr>
          <w:rFonts w:hint="eastAsia"/>
          <w:color w:val="auto"/>
        </w:rPr>
      </w:pPr>
      <w:r>
        <w:rPr>
          <w:rFonts w:hint="eastAsia" w:ascii="新宋体" w:hAnsi="新宋体" w:eastAsia="新宋体" w:cs="新宋体"/>
          <w:color w:val="auto"/>
          <w:sz w:val="24"/>
        </w:rPr>
        <w:t>年   月   日</w:t>
      </w:r>
    </w:p>
    <w:tbl>
      <w:tblPr>
        <w:tblStyle w:val="7"/>
        <w:tblW w:w="8100" w:type="dxa"/>
        <w:jc w:val="center"/>
        <w:tblLayout w:type="autofit"/>
        <w:tblCellMar>
          <w:top w:w="0" w:type="dxa"/>
          <w:left w:w="108" w:type="dxa"/>
          <w:bottom w:w="0" w:type="dxa"/>
          <w:right w:w="108" w:type="dxa"/>
        </w:tblCellMar>
      </w:tblPr>
      <w:tblGrid>
        <w:gridCol w:w="2025"/>
        <w:gridCol w:w="2025"/>
        <w:gridCol w:w="2025"/>
        <w:gridCol w:w="2025"/>
      </w:tblGrid>
      <w:tr w14:paraId="5C8A429F">
        <w:tblPrEx>
          <w:tblCellMar>
            <w:top w:w="0" w:type="dxa"/>
            <w:left w:w="108" w:type="dxa"/>
            <w:bottom w:w="0" w:type="dxa"/>
            <w:right w:w="108" w:type="dxa"/>
          </w:tblCellMar>
        </w:tblPrEx>
        <w:trPr>
          <w:trHeight w:val="440" w:hRule="atLeast"/>
          <w:jc w:val="center"/>
        </w:trPr>
        <w:tc>
          <w:tcPr>
            <w:tcW w:w="2025" w:type="dxa"/>
            <w:tcBorders>
              <w:top w:val="single" w:color="000000" w:sz="4" w:space="0"/>
              <w:left w:val="single" w:color="000000" w:sz="4" w:space="0"/>
              <w:bottom w:val="single" w:color="000000" w:sz="4" w:space="0"/>
              <w:right w:val="single" w:color="000000" w:sz="4" w:space="0"/>
            </w:tcBorders>
            <w:noWrap w:val="0"/>
            <w:vAlign w:val="center"/>
          </w:tcPr>
          <w:p w14:paraId="22EFD915">
            <w:pPr>
              <w:widowControl/>
              <w:jc w:val="center"/>
              <w:textAlignment w:val="center"/>
              <w:rPr>
                <w:rFonts w:hint="eastAsia" w:ascii="宋体" w:hAnsi="宋体" w:cs="宋体"/>
                <w:color w:val="auto"/>
                <w:sz w:val="24"/>
              </w:rPr>
            </w:pPr>
            <w:r>
              <w:rPr>
                <w:rFonts w:hint="eastAsia" w:ascii="宋体" w:hAnsi="宋体" w:cs="宋体"/>
                <w:color w:val="auto"/>
                <w:kern w:val="0"/>
                <w:sz w:val="24"/>
                <w:lang w:bidi="ar"/>
              </w:rPr>
              <w:t>机构代码</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66B1F46D">
            <w:pPr>
              <w:jc w:val="center"/>
              <w:rPr>
                <w:rFonts w:hint="eastAsia" w:ascii="宋体" w:hAnsi="宋体" w:cs="宋体"/>
                <w:color w:val="auto"/>
                <w:sz w:val="24"/>
              </w:rPr>
            </w:pP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0A15E0BD">
            <w:pPr>
              <w:widowControl/>
              <w:jc w:val="center"/>
              <w:textAlignment w:val="center"/>
              <w:rPr>
                <w:rFonts w:hint="eastAsia" w:ascii="宋体" w:hAnsi="宋体" w:cs="宋体"/>
                <w:color w:val="auto"/>
                <w:sz w:val="24"/>
              </w:rPr>
            </w:pPr>
            <w:r>
              <w:rPr>
                <w:rFonts w:hint="eastAsia" w:ascii="宋体" w:hAnsi="宋体" w:cs="宋体"/>
                <w:color w:val="auto"/>
                <w:kern w:val="0"/>
                <w:sz w:val="24"/>
                <w:lang w:bidi="ar"/>
              </w:rPr>
              <w:t>注册登记机构</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63689156">
            <w:pPr>
              <w:jc w:val="center"/>
              <w:rPr>
                <w:rFonts w:hint="eastAsia" w:ascii="宋体" w:hAnsi="宋体" w:cs="宋体"/>
                <w:color w:val="auto"/>
                <w:sz w:val="24"/>
              </w:rPr>
            </w:pPr>
          </w:p>
        </w:tc>
      </w:tr>
      <w:tr w14:paraId="07D56D6A">
        <w:tblPrEx>
          <w:tblCellMar>
            <w:top w:w="0" w:type="dxa"/>
            <w:left w:w="108" w:type="dxa"/>
            <w:bottom w:w="0" w:type="dxa"/>
            <w:right w:w="108" w:type="dxa"/>
          </w:tblCellMar>
        </w:tblPrEx>
        <w:trPr>
          <w:trHeight w:val="440" w:hRule="atLeast"/>
          <w:jc w:val="center"/>
        </w:trPr>
        <w:tc>
          <w:tcPr>
            <w:tcW w:w="2025" w:type="dxa"/>
            <w:tcBorders>
              <w:top w:val="single" w:color="000000" w:sz="4" w:space="0"/>
              <w:left w:val="single" w:color="000000" w:sz="4" w:space="0"/>
              <w:bottom w:val="single" w:color="000000" w:sz="4" w:space="0"/>
              <w:right w:val="single" w:color="000000" w:sz="4" w:space="0"/>
            </w:tcBorders>
            <w:noWrap w:val="0"/>
            <w:vAlign w:val="center"/>
          </w:tcPr>
          <w:p w14:paraId="61A4CABC">
            <w:pPr>
              <w:widowControl/>
              <w:jc w:val="center"/>
              <w:textAlignment w:val="center"/>
              <w:rPr>
                <w:rFonts w:hint="eastAsia" w:ascii="宋体" w:hAnsi="宋体" w:cs="宋体"/>
                <w:color w:val="auto"/>
                <w:sz w:val="24"/>
              </w:rPr>
            </w:pPr>
            <w:r>
              <w:rPr>
                <w:rFonts w:hint="eastAsia" w:ascii="宋体" w:hAnsi="宋体" w:cs="宋体"/>
                <w:color w:val="auto"/>
                <w:kern w:val="0"/>
                <w:sz w:val="24"/>
                <w:lang w:bidi="ar"/>
              </w:rPr>
              <w:t>注册日期</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1DC8C1A6">
            <w:pPr>
              <w:jc w:val="center"/>
              <w:rPr>
                <w:rFonts w:hint="eastAsia" w:ascii="宋体" w:hAnsi="宋体" w:cs="宋体"/>
                <w:color w:val="auto"/>
                <w:sz w:val="24"/>
              </w:rPr>
            </w:pP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3720F64E">
            <w:pPr>
              <w:widowControl/>
              <w:jc w:val="center"/>
              <w:textAlignment w:val="center"/>
              <w:rPr>
                <w:rFonts w:hint="eastAsia" w:ascii="宋体" w:hAnsi="宋体" w:cs="宋体"/>
                <w:color w:val="auto"/>
                <w:sz w:val="24"/>
              </w:rPr>
            </w:pPr>
            <w:r>
              <w:rPr>
                <w:rFonts w:hint="eastAsia" w:ascii="宋体" w:hAnsi="宋体" w:cs="宋体"/>
                <w:color w:val="auto"/>
                <w:kern w:val="0"/>
                <w:sz w:val="24"/>
                <w:lang w:bidi="ar"/>
              </w:rPr>
              <w:t>有效期</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7027B5F2">
            <w:pPr>
              <w:jc w:val="center"/>
              <w:rPr>
                <w:rFonts w:hint="eastAsia" w:ascii="宋体" w:hAnsi="宋体" w:cs="宋体"/>
                <w:color w:val="auto"/>
                <w:sz w:val="24"/>
              </w:rPr>
            </w:pPr>
          </w:p>
        </w:tc>
      </w:tr>
      <w:tr w14:paraId="139BE910">
        <w:tblPrEx>
          <w:tblCellMar>
            <w:top w:w="0" w:type="dxa"/>
            <w:left w:w="108" w:type="dxa"/>
            <w:bottom w:w="0" w:type="dxa"/>
            <w:right w:w="108" w:type="dxa"/>
          </w:tblCellMar>
        </w:tblPrEx>
        <w:trPr>
          <w:trHeight w:val="440" w:hRule="atLeast"/>
          <w:jc w:val="center"/>
        </w:trPr>
        <w:tc>
          <w:tcPr>
            <w:tcW w:w="2025" w:type="dxa"/>
            <w:tcBorders>
              <w:top w:val="single" w:color="000000" w:sz="4" w:space="0"/>
              <w:left w:val="single" w:color="000000" w:sz="4" w:space="0"/>
              <w:bottom w:val="single" w:color="000000" w:sz="4" w:space="0"/>
              <w:right w:val="single" w:color="000000" w:sz="4" w:space="0"/>
            </w:tcBorders>
            <w:noWrap w:val="0"/>
            <w:vAlign w:val="center"/>
          </w:tcPr>
          <w:p w14:paraId="0185A4FC">
            <w:pPr>
              <w:widowControl/>
              <w:jc w:val="center"/>
              <w:textAlignment w:val="center"/>
              <w:rPr>
                <w:rFonts w:hint="eastAsia" w:ascii="宋体" w:hAnsi="宋体" w:cs="宋体"/>
                <w:color w:val="auto"/>
                <w:sz w:val="24"/>
              </w:rPr>
            </w:pPr>
            <w:r>
              <w:rPr>
                <w:rFonts w:hint="eastAsia" w:ascii="宋体" w:hAnsi="宋体" w:cs="宋体"/>
                <w:color w:val="auto"/>
                <w:kern w:val="0"/>
                <w:sz w:val="24"/>
                <w:lang w:bidi="ar"/>
              </w:rPr>
              <w:t>注册资本</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5BC695A8">
            <w:pPr>
              <w:jc w:val="center"/>
              <w:rPr>
                <w:rFonts w:hint="eastAsia" w:ascii="宋体" w:hAnsi="宋体" w:cs="宋体"/>
                <w:color w:val="auto"/>
                <w:sz w:val="24"/>
              </w:rPr>
            </w:pP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79185E44">
            <w:pPr>
              <w:widowControl/>
              <w:jc w:val="center"/>
              <w:textAlignment w:val="center"/>
              <w:rPr>
                <w:rFonts w:hint="eastAsia" w:ascii="宋体" w:hAnsi="宋体" w:cs="宋体"/>
                <w:color w:val="auto"/>
                <w:sz w:val="24"/>
              </w:rPr>
            </w:pPr>
            <w:r>
              <w:rPr>
                <w:rFonts w:hint="eastAsia" w:ascii="宋体" w:hAnsi="宋体" w:cs="宋体"/>
                <w:color w:val="auto"/>
                <w:kern w:val="0"/>
                <w:sz w:val="24"/>
                <w:lang w:bidi="ar"/>
              </w:rPr>
              <w:t>注册地址</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3D16BAA3">
            <w:pPr>
              <w:jc w:val="center"/>
              <w:rPr>
                <w:rFonts w:hint="eastAsia" w:ascii="宋体" w:hAnsi="宋体" w:cs="宋体"/>
                <w:color w:val="auto"/>
                <w:sz w:val="24"/>
              </w:rPr>
            </w:pPr>
          </w:p>
        </w:tc>
      </w:tr>
      <w:tr w14:paraId="728C111F">
        <w:tblPrEx>
          <w:tblCellMar>
            <w:top w:w="0" w:type="dxa"/>
            <w:left w:w="108" w:type="dxa"/>
            <w:bottom w:w="0" w:type="dxa"/>
            <w:right w:w="108" w:type="dxa"/>
          </w:tblCellMar>
        </w:tblPrEx>
        <w:trPr>
          <w:trHeight w:val="440" w:hRule="atLeast"/>
          <w:jc w:val="center"/>
        </w:trPr>
        <w:tc>
          <w:tcPr>
            <w:tcW w:w="2025" w:type="dxa"/>
            <w:tcBorders>
              <w:top w:val="single" w:color="000000" w:sz="4" w:space="0"/>
              <w:left w:val="single" w:color="000000" w:sz="4" w:space="0"/>
              <w:bottom w:val="single" w:color="000000" w:sz="4" w:space="0"/>
              <w:right w:val="single" w:color="000000" w:sz="4" w:space="0"/>
            </w:tcBorders>
            <w:noWrap w:val="0"/>
            <w:vAlign w:val="center"/>
          </w:tcPr>
          <w:p w14:paraId="7DD8F518">
            <w:pPr>
              <w:widowControl/>
              <w:jc w:val="center"/>
              <w:textAlignment w:val="center"/>
              <w:rPr>
                <w:rFonts w:hint="eastAsia" w:ascii="宋体" w:hAnsi="宋体" w:cs="宋体"/>
                <w:color w:val="auto"/>
                <w:sz w:val="24"/>
              </w:rPr>
            </w:pPr>
            <w:r>
              <w:rPr>
                <w:rFonts w:hint="eastAsia" w:ascii="宋体" w:hAnsi="宋体" w:cs="宋体"/>
                <w:color w:val="auto"/>
                <w:kern w:val="0"/>
                <w:sz w:val="24"/>
                <w:lang w:bidi="ar"/>
              </w:rPr>
              <w:t>经济行业</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3197D964">
            <w:pPr>
              <w:jc w:val="center"/>
              <w:rPr>
                <w:rFonts w:hint="eastAsia" w:ascii="宋体" w:hAnsi="宋体" w:cs="宋体"/>
                <w:color w:val="auto"/>
                <w:sz w:val="24"/>
              </w:rPr>
            </w:pP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411B9338">
            <w:pPr>
              <w:widowControl/>
              <w:jc w:val="center"/>
              <w:textAlignment w:val="center"/>
              <w:rPr>
                <w:rFonts w:hint="eastAsia" w:ascii="宋体" w:hAnsi="宋体" w:cs="宋体"/>
                <w:color w:val="auto"/>
                <w:sz w:val="24"/>
              </w:rPr>
            </w:pPr>
            <w:r>
              <w:rPr>
                <w:rFonts w:hint="eastAsia" w:ascii="宋体" w:hAnsi="宋体" w:cs="宋体"/>
                <w:color w:val="auto"/>
                <w:kern w:val="0"/>
                <w:sz w:val="24"/>
                <w:lang w:bidi="ar"/>
              </w:rPr>
              <w:t>经济性质</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5BB2A5BC">
            <w:pPr>
              <w:jc w:val="center"/>
              <w:rPr>
                <w:rFonts w:hint="eastAsia" w:ascii="宋体" w:hAnsi="宋体" w:cs="宋体"/>
                <w:color w:val="auto"/>
                <w:sz w:val="24"/>
              </w:rPr>
            </w:pPr>
          </w:p>
        </w:tc>
      </w:tr>
    </w:tbl>
    <w:p w14:paraId="31349697">
      <w:pPr>
        <w:pStyle w:val="6"/>
        <w:rPr>
          <w:rFonts w:hint="eastAsia" w:ascii="新宋体" w:hAnsi="新宋体" w:eastAsia="新宋体" w:cs="新宋体"/>
          <w:color w:val="auto"/>
          <w:sz w:val="24"/>
        </w:rPr>
      </w:pPr>
    </w:p>
    <w:p w14:paraId="7CA71E28">
      <w:pPr>
        <w:topLinePunct/>
        <w:spacing w:line="360" w:lineRule="auto"/>
        <w:jc w:val="left"/>
        <w:rPr>
          <w:rFonts w:hint="eastAsia" w:ascii="新宋体" w:hAnsi="新宋体" w:eastAsia="新宋体" w:cs="新宋体"/>
          <w:color w:val="auto"/>
          <w:sz w:val="24"/>
        </w:rPr>
      </w:pPr>
      <w:r>
        <w:rPr>
          <w:rFonts w:hint="eastAsia" w:ascii="新宋体" w:hAnsi="新宋体" w:eastAsia="新宋体" w:cs="新宋体"/>
          <w:color w:val="auto"/>
          <w:sz w:val="24"/>
        </w:rPr>
        <w:t>法定代表人（负责人）姓名（签字）：</w:t>
      </w:r>
    </w:p>
    <w:p w14:paraId="4E2AE83A">
      <w:pPr>
        <w:topLinePunct/>
        <w:spacing w:line="360" w:lineRule="auto"/>
        <w:jc w:val="left"/>
        <w:rPr>
          <w:rFonts w:hint="eastAsia" w:ascii="新宋体" w:hAnsi="新宋体" w:eastAsia="新宋体" w:cs="新宋体"/>
          <w:color w:val="auto"/>
          <w:sz w:val="24"/>
        </w:rPr>
      </w:pPr>
      <w:r>
        <w:rPr>
          <w:rFonts w:hint="eastAsia" w:ascii="新宋体" w:hAnsi="新宋体" w:eastAsia="新宋体" w:cs="新宋体"/>
          <w:color w:val="auto"/>
          <w:sz w:val="24"/>
        </w:rPr>
        <w:t>身份证号：</w:t>
      </w:r>
    </w:p>
    <w:p w14:paraId="6E9D6357">
      <w:pPr>
        <w:topLinePunct/>
        <w:spacing w:line="360" w:lineRule="auto"/>
        <w:jc w:val="left"/>
        <w:rPr>
          <w:rFonts w:hint="eastAsia" w:ascii="新宋体" w:hAnsi="新宋体" w:eastAsia="新宋体" w:cs="新宋体"/>
          <w:color w:val="auto"/>
          <w:sz w:val="24"/>
        </w:rPr>
      </w:pPr>
      <w:r>
        <w:rPr>
          <w:rFonts w:hint="eastAsia" w:ascii="新宋体" w:hAnsi="新宋体" w:eastAsia="新宋体" w:cs="新宋体"/>
          <w:color w:val="auto"/>
          <w:sz w:val="24"/>
        </w:rPr>
        <w:t>手机号：</w:t>
      </w:r>
    </w:p>
    <w:p w14:paraId="157AD42B">
      <w:pPr>
        <w:topLinePunct/>
        <w:spacing w:line="360" w:lineRule="auto"/>
        <w:jc w:val="left"/>
        <w:rPr>
          <w:rFonts w:hint="eastAsia" w:ascii="新宋体" w:hAnsi="新宋体" w:eastAsia="新宋体" w:cs="新宋体"/>
          <w:color w:val="auto"/>
          <w:sz w:val="24"/>
        </w:rPr>
      </w:pPr>
      <w:r>
        <w:rPr>
          <w:rFonts w:hint="eastAsia" w:ascii="新宋体" w:hAnsi="新宋体" w:eastAsia="新宋体" w:cs="新宋体"/>
          <w:color w:val="auto"/>
          <w:sz w:val="24"/>
        </w:rPr>
        <w:t>授权代表人姓名（签字）：</w:t>
      </w:r>
    </w:p>
    <w:p w14:paraId="3E6D03E3">
      <w:pPr>
        <w:topLinePunct/>
        <w:spacing w:line="360" w:lineRule="auto"/>
        <w:jc w:val="left"/>
        <w:rPr>
          <w:rFonts w:hint="eastAsia" w:ascii="新宋体" w:hAnsi="新宋体" w:eastAsia="新宋体" w:cs="新宋体"/>
          <w:color w:val="auto"/>
          <w:sz w:val="24"/>
        </w:rPr>
      </w:pPr>
      <w:r>
        <w:rPr>
          <w:rFonts w:hint="eastAsia" w:ascii="新宋体" w:hAnsi="新宋体" w:eastAsia="新宋体" w:cs="新宋体"/>
          <w:color w:val="auto"/>
          <w:sz w:val="24"/>
        </w:rPr>
        <w:t>身份证号：</w:t>
      </w:r>
    </w:p>
    <w:p w14:paraId="012C8EF5">
      <w:pPr>
        <w:rPr>
          <w:rFonts w:hint="eastAsia" w:ascii="新宋体" w:hAnsi="新宋体" w:eastAsia="新宋体" w:cs="新宋体"/>
          <w:color w:val="auto"/>
          <w:sz w:val="24"/>
        </w:rPr>
      </w:pPr>
      <w:r>
        <w:rPr>
          <w:rFonts w:hint="eastAsia" w:ascii="新宋体" w:hAnsi="新宋体" w:eastAsia="新宋体" w:cs="新宋体"/>
          <w:color w:val="auto"/>
          <w:sz w:val="24"/>
        </w:rPr>
        <w:t>手机号:</w:t>
      </w:r>
    </w:p>
    <w:p w14:paraId="2A8D25DB">
      <w:pPr>
        <w:rPr>
          <w:rFonts w:hint="eastAsia" w:ascii="新宋体" w:hAnsi="新宋体" w:eastAsia="新宋体" w:cs="新宋体"/>
          <w:color w:val="auto"/>
          <w:sz w:val="24"/>
        </w:rPr>
      </w:pPr>
    </w:p>
    <w:p w14:paraId="325DD866">
      <w:pPr>
        <w:rPr>
          <w:rFonts w:hint="eastAsia" w:ascii="新宋体" w:hAnsi="新宋体" w:eastAsia="新宋体" w:cs="新宋体"/>
          <w:color w:val="auto"/>
          <w:sz w:val="24"/>
        </w:rPr>
      </w:pPr>
    </w:p>
    <w:p w14:paraId="445D453F">
      <w:pPr>
        <w:rPr>
          <w:rFonts w:hint="eastAsia" w:ascii="新宋体" w:hAnsi="新宋体" w:eastAsia="新宋体" w:cs="新宋体"/>
          <w:color w:val="auto"/>
          <w:sz w:val="24"/>
        </w:rPr>
      </w:pPr>
    </w:p>
    <w:p w14:paraId="7591B742">
      <w:pPr>
        <w:rPr>
          <w:rFonts w:hint="eastAsia" w:ascii="新宋体" w:hAnsi="新宋体" w:eastAsia="新宋体" w:cs="新宋体"/>
          <w:color w:val="auto"/>
          <w:sz w:val="24"/>
        </w:rPr>
      </w:pPr>
    </w:p>
    <w:p w14:paraId="5162BD69">
      <w:pPr>
        <w:rPr>
          <w:rFonts w:hint="eastAsia" w:ascii="新宋体" w:hAnsi="新宋体" w:eastAsia="新宋体" w:cs="新宋体"/>
          <w:color w:val="auto"/>
          <w:sz w:val="24"/>
        </w:rPr>
      </w:pPr>
    </w:p>
    <w:p w14:paraId="39B65AC5">
      <w:pPr>
        <w:rPr>
          <w:rFonts w:hint="eastAsia" w:ascii="新宋体" w:hAnsi="新宋体" w:eastAsia="新宋体" w:cs="新宋体"/>
          <w:color w:val="auto"/>
          <w:sz w:val="24"/>
          <w:lang w:val="en-US" w:eastAsia="zh-CN"/>
        </w:rPr>
      </w:pPr>
      <w:r>
        <w:rPr>
          <w:rFonts w:hint="eastAsia" w:ascii="新宋体" w:hAnsi="新宋体" w:eastAsia="新宋体" w:cs="新宋体"/>
          <w:color w:val="auto"/>
          <w:sz w:val="24"/>
          <w:lang w:val="en-US" w:eastAsia="zh-CN"/>
        </w:rPr>
        <w:t>附件2：</w:t>
      </w:r>
    </w:p>
    <w:p w14:paraId="4A358C21">
      <w:pPr>
        <w:pStyle w:val="2"/>
        <w:rPr>
          <w:color w:val="auto"/>
          <w:sz w:val="28"/>
          <w:szCs w:val="28"/>
        </w:rPr>
      </w:pPr>
      <w:bookmarkStart w:id="0" w:name="_Toc3312"/>
      <w:bookmarkStart w:id="1" w:name="_Toc2882"/>
      <w:r>
        <w:rPr>
          <w:color w:val="auto"/>
          <w:sz w:val="28"/>
          <w:szCs w:val="28"/>
        </w:rPr>
        <w:t>参加政府采购活动前三年内在经营活动中没有重大违法记录的书面声明</w:t>
      </w:r>
      <w:bookmarkEnd w:id="0"/>
      <w:bookmarkEnd w:id="1"/>
    </w:p>
    <w:p w14:paraId="3A8FAF60">
      <w:pPr>
        <w:rPr>
          <w:color w:val="auto"/>
        </w:rPr>
      </w:pPr>
    </w:p>
    <w:p w14:paraId="0CB862DC">
      <w:pPr>
        <w:topLinePunct/>
        <w:spacing w:line="360" w:lineRule="auto"/>
        <w:ind w:firstLine="480" w:firstLineChars="200"/>
        <w:jc w:val="left"/>
        <w:rPr>
          <w:rFonts w:hint="eastAsia" w:ascii="新宋体" w:hAnsi="新宋体" w:eastAsia="新宋体" w:cs="新宋体"/>
          <w:color w:val="auto"/>
          <w:sz w:val="24"/>
        </w:rPr>
      </w:pPr>
      <w:r>
        <w:rPr>
          <w:rFonts w:hint="eastAsia" w:ascii="新宋体" w:hAnsi="新宋体" w:eastAsia="新宋体" w:cs="新宋体"/>
          <w:color w:val="auto"/>
          <w:sz w:val="24"/>
        </w:rPr>
        <w:t>我单位在参加采购活动前三年内在经营活动中没有政府采购法第二十二条第一款第（五）项所称重大违法记录，包括：</w:t>
      </w:r>
    </w:p>
    <w:p w14:paraId="74E352F3">
      <w:pPr>
        <w:pStyle w:val="2"/>
        <w:spacing w:line="360" w:lineRule="auto"/>
        <w:ind w:firstLine="480" w:firstLineChars="200"/>
        <w:jc w:val="left"/>
        <w:rPr>
          <w:rFonts w:hint="eastAsia" w:ascii="新宋体" w:hAnsi="新宋体" w:eastAsia="新宋体" w:cs="新宋体"/>
          <w:b w:val="0"/>
          <w:bCs w:val="0"/>
          <w:color w:val="auto"/>
          <w:szCs w:val="24"/>
        </w:rPr>
      </w:pPr>
      <w:bookmarkStart w:id="2" w:name="_Toc29031"/>
      <w:bookmarkStart w:id="3" w:name="_Toc30311"/>
      <w:r>
        <w:rPr>
          <w:rFonts w:hint="eastAsia" w:ascii="新宋体" w:hAnsi="新宋体" w:eastAsia="新宋体" w:cs="新宋体"/>
          <w:b w:val="0"/>
          <w:bCs w:val="0"/>
          <w:color w:val="auto"/>
          <w:szCs w:val="24"/>
        </w:rPr>
        <w:t>（一）我单位或者其法定代表人、董事、监事、高级管理人员因经营活动中的违法行为受到行政处罚，但警告和罚款额在 200 万元以下的行政处罚除外；法律、行政法规以及国务院有关部门明确规定相关领域“较大数额罚款”标准高于200万元的，从其规定。【依据财库〔2022〕3号“财政部关于《中华人民共和国政府采购法实施条例》第十九条第一款“较大数额罚款”具体适用问题的意见”】</w:t>
      </w:r>
      <w:bookmarkEnd w:id="2"/>
      <w:bookmarkEnd w:id="3"/>
    </w:p>
    <w:p w14:paraId="6E06FD15">
      <w:pPr>
        <w:spacing w:line="360" w:lineRule="auto"/>
        <w:ind w:firstLine="480" w:firstLineChars="200"/>
        <w:rPr>
          <w:rStyle w:val="9"/>
          <w:rFonts w:hint="eastAsia" w:ascii="黑体" w:eastAsia="黑体"/>
          <w:color w:val="auto"/>
          <w:sz w:val="24"/>
        </w:rPr>
      </w:pPr>
      <w:r>
        <w:rPr>
          <w:rFonts w:hint="eastAsia" w:ascii="新宋体" w:hAnsi="新宋体" w:eastAsia="新宋体" w:cs="新宋体"/>
          <w:color w:val="auto"/>
          <w:sz w:val="24"/>
        </w:rPr>
        <w:t>（二）我单位或者其法定代表人、董事、监事、高级管理人员因经营活动中的违法行为受到刑事处罚。</w:t>
      </w:r>
    </w:p>
    <w:p w14:paraId="032A05FF">
      <w:pPr>
        <w:spacing w:line="480" w:lineRule="exact"/>
        <w:rPr>
          <w:rStyle w:val="9"/>
          <w:rFonts w:hint="eastAsia" w:ascii="黑体" w:eastAsia="黑体"/>
          <w:color w:val="auto"/>
          <w:sz w:val="24"/>
        </w:rPr>
      </w:pPr>
    </w:p>
    <w:p w14:paraId="19A3C536">
      <w:pPr>
        <w:pStyle w:val="2"/>
        <w:rPr>
          <w:rStyle w:val="9"/>
          <w:rFonts w:hint="eastAsia" w:ascii="黑体" w:eastAsia="黑体"/>
          <w:color w:val="auto"/>
          <w:szCs w:val="24"/>
        </w:rPr>
      </w:pPr>
    </w:p>
    <w:p w14:paraId="7E586834">
      <w:pPr>
        <w:spacing w:line="480" w:lineRule="exact"/>
        <w:ind w:firstLine="480" w:firstLineChars="200"/>
        <w:rPr>
          <w:rFonts w:hint="eastAsia" w:ascii="新宋体" w:hAnsi="新宋体" w:eastAsia="新宋体" w:cs="新宋体"/>
          <w:color w:val="auto"/>
          <w:sz w:val="24"/>
        </w:rPr>
      </w:pPr>
      <w:r>
        <w:rPr>
          <w:rFonts w:hint="eastAsia" w:ascii="新宋体" w:hAnsi="新宋体" w:eastAsia="新宋体" w:cs="新宋体"/>
          <w:color w:val="auto"/>
          <w:sz w:val="24"/>
        </w:rPr>
        <w:t>特此声明！</w:t>
      </w:r>
    </w:p>
    <w:p w14:paraId="0951F9BD">
      <w:pPr>
        <w:spacing w:line="480" w:lineRule="exact"/>
        <w:rPr>
          <w:rStyle w:val="9"/>
          <w:rFonts w:hint="eastAsia" w:ascii="黑体" w:eastAsia="黑体"/>
          <w:color w:val="auto"/>
          <w:sz w:val="24"/>
        </w:rPr>
      </w:pPr>
    </w:p>
    <w:p w14:paraId="33C5CC9D">
      <w:pPr>
        <w:spacing w:line="480" w:lineRule="exact"/>
        <w:rPr>
          <w:rStyle w:val="9"/>
          <w:rFonts w:hint="eastAsia" w:ascii="黑体" w:eastAsia="黑体"/>
          <w:color w:val="auto"/>
          <w:sz w:val="24"/>
        </w:rPr>
      </w:pPr>
    </w:p>
    <w:p w14:paraId="16FB80D1">
      <w:pPr>
        <w:spacing w:line="480" w:lineRule="exact"/>
        <w:rPr>
          <w:rStyle w:val="9"/>
          <w:rFonts w:hint="eastAsia" w:ascii="黑体" w:eastAsia="黑体"/>
          <w:color w:val="auto"/>
          <w:sz w:val="24"/>
        </w:rPr>
      </w:pPr>
    </w:p>
    <w:p w14:paraId="07DCBC40">
      <w:pPr>
        <w:spacing w:line="480" w:lineRule="exact"/>
        <w:rPr>
          <w:rFonts w:hint="eastAsia" w:ascii="新宋体" w:hAnsi="新宋体" w:eastAsia="新宋体" w:cs="新宋体"/>
          <w:color w:val="auto"/>
          <w:sz w:val="24"/>
        </w:rPr>
      </w:pPr>
      <w:r>
        <w:rPr>
          <w:rFonts w:hint="eastAsia" w:ascii="新宋体" w:hAnsi="新宋体" w:eastAsia="新宋体" w:cs="新宋体"/>
          <w:color w:val="auto"/>
          <w:sz w:val="24"/>
        </w:rPr>
        <w:t>供应商名称（盖单位公章）：</w:t>
      </w:r>
    </w:p>
    <w:p w14:paraId="74A897CD">
      <w:pPr>
        <w:spacing w:line="480" w:lineRule="exact"/>
        <w:rPr>
          <w:rFonts w:hint="eastAsia" w:ascii="新宋体" w:hAnsi="新宋体" w:eastAsia="新宋体" w:cs="新宋体"/>
          <w:color w:val="auto"/>
          <w:sz w:val="24"/>
        </w:rPr>
      </w:pPr>
      <w:r>
        <w:rPr>
          <w:rFonts w:hint="eastAsia" w:ascii="新宋体" w:hAnsi="新宋体" w:eastAsia="新宋体" w:cs="新宋体"/>
          <w:color w:val="auto"/>
          <w:sz w:val="24"/>
        </w:rPr>
        <w:t>法定代表人（单位负责人）或其授权的代理人（签字或印章）：</w:t>
      </w:r>
    </w:p>
    <w:p w14:paraId="48DB1BAC">
      <w:pPr>
        <w:rPr>
          <w:rFonts w:hint="eastAsia" w:ascii="新宋体" w:hAnsi="新宋体" w:eastAsia="新宋体" w:cs="新宋体"/>
          <w:color w:val="auto"/>
          <w:sz w:val="24"/>
        </w:rPr>
      </w:pPr>
      <w:r>
        <w:rPr>
          <w:rFonts w:hint="eastAsia" w:ascii="新宋体" w:hAnsi="新宋体" w:eastAsia="新宋体" w:cs="新宋体"/>
          <w:color w:val="auto"/>
          <w:sz w:val="24"/>
        </w:rPr>
        <w:t>日期：    年    月    日</w:t>
      </w:r>
    </w:p>
    <w:p w14:paraId="068222BD">
      <w:pPr>
        <w:rPr>
          <w:rFonts w:hint="eastAsia" w:ascii="新宋体" w:hAnsi="新宋体" w:eastAsia="新宋体" w:cs="新宋体"/>
          <w:color w:val="auto"/>
          <w:sz w:val="24"/>
        </w:rPr>
      </w:pPr>
    </w:p>
    <w:p w14:paraId="669032C6">
      <w:pPr>
        <w:rPr>
          <w:rFonts w:hint="eastAsia" w:ascii="新宋体" w:hAnsi="新宋体" w:eastAsia="新宋体" w:cs="新宋体"/>
          <w:color w:val="auto"/>
          <w:sz w:val="24"/>
        </w:rPr>
      </w:pPr>
    </w:p>
    <w:p w14:paraId="1B9B9A81">
      <w:pPr>
        <w:rPr>
          <w:rFonts w:hint="eastAsia" w:ascii="新宋体" w:hAnsi="新宋体" w:eastAsia="新宋体" w:cs="新宋体"/>
          <w:color w:val="auto"/>
          <w:sz w:val="24"/>
        </w:rPr>
      </w:pPr>
    </w:p>
    <w:p w14:paraId="2838DEC4">
      <w:pPr>
        <w:rPr>
          <w:rFonts w:hint="eastAsia" w:ascii="新宋体" w:hAnsi="新宋体" w:eastAsia="新宋体" w:cs="新宋体"/>
          <w:color w:val="auto"/>
          <w:sz w:val="24"/>
        </w:rPr>
      </w:pPr>
    </w:p>
    <w:p w14:paraId="1F7A7E94">
      <w:pPr>
        <w:rPr>
          <w:rFonts w:hint="eastAsia" w:ascii="新宋体" w:hAnsi="新宋体" w:eastAsia="新宋体" w:cs="新宋体"/>
          <w:color w:val="auto"/>
          <w:sz w:val="24"/>
        </w:rPr>
      </w:pPr>
    </w:p>
    <w:p w14:paraId="11B4879C">
      <w:pPr>
        <w:rPr>
          <w:rFonts w:hint="eastAsia" w:ascii="新宋体" w:hAnsi="新宋体" w:eastAsia="新宋体" w:cs="新宋体"/>
          <w:color w:val="auto"/>
          <w:sz w:val="24"/>
        </w:rPr>
      </w:pPr>
    </w:p>
    <w:p w14:paraId="2D432B78">
      <w:pPr>
        <w:rPr>
          <w:rFonts w:hint="eastAsia" w:ascii="新宋体" w:hAnsi="新宋体" w:eastAsia="新宋体" w:cs="新宋体"/>
          <w:color w:val="auto"/>
          <w:sz w:val="24"/>
        </w:rPr>
      </w:pPr>
    </w:p>
    <w:p w14:paraId="05916459">
      <w:pPr>
        <w:rPr>
          <w:rFonts w:hint="eastAsia" w:ascii="新宋体" w:hAnsi="新宋体" w:eastAsia="新宋体" w:cs="新宋体"/>
          <w:color w:val="auto"/>
          <w:sz w:val="24"/>
        </w:rPr>
      </w:pPr>
    </w:p>
    <w:p w14:paraId="63166729">
      <w:pPr>
        <w:rPr>
          <w:rFonts w:hint="eastAsia" w:ascii="新宋体" w:hAnsi="新宋体" w:eastAsia="新宋体" w:cs="新宋体"/>
          <w:color w:val="auto"/>
          <w:sz w:val="24"/>
        </w:rPr>
      </w:pPr>
    </w:p>
    <w:p w14:paraId="7B217505">
      <w:pPr>
        <w:rPr>
          <w:rFonts w:hint="eastAsia" w:ascii="新宋体" w:hAnsi="新宋体" w:eastAsia="新宋体" w:cs="新宋体"/>
          <w:color w:val="auto"/>
          <w:sz w:val="24"/>
        </w:rPr>
      </w:pPr>
    </w:p>
    <w:p w14:paraId="0CDCD659">
      <w:pPr>
        <w:rPr>
          <w:rFonts w:hint="eastAsia" w:ascii="新宋体" w:hAnsi="新宋体" w:eastAsia="新宋体" w:cs="新宋体"/>
          <w:color w:val="auto"/>
          <w:sz w:val="24"/>
          <w:lang w:val="en-US" w:eastAsia="zh-CN"/>
        </w:rPr>
      </w:pPr>
      <w:r>
        <w:rPr>
          <w:rFonts w:hint="eastAsia" w:ascii="新宋体" w:hAnsi="新宋体" w:eastAsia="新宋体" w:cs="新宋体"/>
          <w:color w:val="auto"/>
          <w:sz w:val="24"/>
          <w:lang w:val="en-US" w:eastAsia="zh-CN"/>
        </w:rPr>
        <w:t>附件3：</w:t>
      </w:r>
    </w:p>
    <w:p w14:paraId="37F71AA1">
      <w:pPr>
        <w:jc w:val="center"/>
        <w:rPr>
          <w:rFonts w:ascii="黑体" w:hAnsi="黑体" w:eastAsia="黑体"/>
          <w:color w:val="auto"/>
          <w:sz w:val="30"/>
          <w:szCs w:val="30"/>
        </w:rPr>
      </w:pPr>
      <w:r>
        <w:rPr>
          <w:rFonts w:hint="eastAsia" w:ascii="黑体" w:hAnsi="黑体" w:eastAsia="黑体"/>
          <w:color w:val="auto"/>
          <w:sz w:val="30"/>
          <w:szCs w:val="30"/>
        </w:rPr>
        <w:t>中小企业声明函</w:t>
      </w:r>
    </w:p>
    <w:p w14:paraId="7B1B26BD">
      <w:pPr>
        <w:rPr>
          <w:color w:val="auto"/>
        </w:rPr>
      </w:pPr>
    </w:p>
    <w:p w14:paraId="700406D4">
      <w:pPr>
        <w:pStyle w:val="10"/>
        <w:spacing w:line="530" w:lineRule="exact"/>
        <w:ind w:firstLine="660"/>
        <w:rPr>
          <w:rFonts w:hint="eastAsia"/>
          <w:color w:val="auto"/>
          <w:sz w:val="21"/>
          <w:szCs w:val="21"/>
        </w:rPr>
      </w:pPr>
      <w:r>
        <w:rPr>
          <w:rFonts w:hint="eastAsia"/>
          <w:color w:val="auto"/>
          <w:sz w:val="21"/>
          <w:szCs w:val="21"/>
        </w:rPr>
        <w:t>本公司（联合体）郑重声明，根据《政府采购促进中小 企业发展管理办法》（财库〔2020 ） 46号）的规定，本公司 （联合体）参加</w:t>
      </w:r>
      <w:r>
        <w:rPr>
          <w:rFonts w:hint="eastAsia"/>
          <w:color w:val="auto"/>
          <w:sz w:val="21"/>
          <w:szCs w:val="21"/>
          <w:u w:val="single"/>
        </w:rPr>
        <w:t>（单位名称）</w:t>
      </w:r>
      <w:r>
        <w:rPr>
          <w:rFonts w:hint="eastAsia"/>
          <w:color w:val="auto"/>
          <w:sz w:val="21"/>
          <w:szCs w:val="21"/>
        </w:rPr>
        <w:t>的</w:t>
      </w:r>
      <w:r>
        <w:rPr>
          <w:rFonts w:hint="eastAsia"/>
          <w:color w:val="auto"/>
          <w:sz w:val="21"/>
          <w:szCs w:val="21"/>
          <w:u w:val="single"/>
        </w:rPr>
        <w:t>（项目名称）</w:t>
      </w:r>
      <w:r>
        <w:rPr>
          <w:rFonts w:hint="eastAsia"/>
          <w:color w:val="auto"/>
          <w:sz w:val="21"/>
          <w:szCs w:val="21"/>
        </w:rPr>
        <w:t>采购活动，工程的施工单位全部为符合政策要求的中小企业（或者：服务 全部由符合政策要求的中小企业承接）。相关企业（含联合体中的中小企业、签订分包意向协议的中小企业）的具体情 况如下：</w:t>
      </w:r>
    </w:p>
    <w:p w14:paraId="46D38F7B">
      <w:pPr>
        <w:pStyle w:val="10"/>
        <w:numPr>
          <w:ilvl w:val="0"/>
          <w:numId w:val="1"/>
        </w:numPr>
        <w:tabs>
          <w:tab w:val="left" w:pos="1193"/>
          <w:tab w:val="left" w:pos="6974"/>
        </w:tabs>
        <w:spacing w:line="525" w:lineRule="exact"/>
        <w:ind w:firstLine="660"/>
        <w:rPr>
          <w:rFonts w:hint="eastAsia"/>
          <w:color w:val="auto"/>
          <w:sz w:val="21"/>
          <w:szCs w:val="21"/>
        </w:rPr>
      </w:pPr>
      <w:bookmarkStart w:id="4" w:name="bookmark35"/>
      <w:bookmarkEnd w:id="4"/>
      <w:r>
        <w:rPr>
          <w:rFonts w:hint="eastAsia"/>
          <w:color w:val="auto"/>
          <w:sz w:val="21"/>
          <w:szCs w:val="21"/>
          <w:u w:val="single"/>
        </w:rPr>
        <w:t>（标的名称）</w:t>
      </w:r>
      <w:r>
        <w:rPr>
          <w:rFonts w:hint="eastAsia"/>
          <w:color w:val="auto"/>
          <w:sz w:val="21"/>
          <w:szCs w:val="21"/>
        </w:rPr>
        <w:t>,属于</w:t>
      </w:r>
      <w:r>
        <w:rPr>
          <w:rFonts w:hint="eastAsia"/>
          <w:color w:val="auto"/>
          <w:sz w:val="21"/>
          <w:szCs w:val="21"/>
          <w:u w:val="single"/>
        </w:rPr>
        <w:t>（采购文件中明确的所属行业）</w:t>
      </w:r>
      <w:r>
        <w:rPr>
          <w:rFonts w:hint="eastAsia"/>
          <w:color w:val="auto"/>
          <w:sz w:val="21"/>
          <w:szCs w:val="21"/>
        </w:rPr>
        <w:t>, 承建（承接）企业为</w:t>
      </w:r>
      <w:r>
        <w:rPr>
          <w:rFonts w:hint="eastAsia"/>
          <w:color w:val="auto"/>
          <w:sz w:val="21"/>
          <w:szCs w:val="21"/>
          <w:u w:val="single"/>
        </w:rPr>
        <w:t>（企业名称）</w:t>
      </w:r>
      <w:r>
        <w:rPr>
          <w:rFonts w:hint="eastAsia"/>
          <w:color w:val="auto"/>
          <w:sz w:val="21"/>
          <w:szCs w:val="21"/>
        </w:rPr>
        <w:t>,从业人员</w:t>
      </w:r>
      <w:r>
        <w:rPr>
          <w:rFonts w:hint="eastAsia"/>
          <w:color w:val="auto"/>
          <w:sz w:val="21"/>
          <w:szCs w:val="21"/>
          <w:u w:val="single"/>
        </w:rPr>
        <w:t xml:space="preserve"> </w:t>
      </w:r>
      <w:r>
        <w:rPr>
          <w:rFonts w:hint="eastAsia"/>
          <w:color w:val="auto"/>
          <w:sz w:val="21"/>
          <w:szCs w:val="21"/>
          <w:u w:val="single"/>
        </w:rPr>
        <w:tab/>
      </w:r>
      <w:r>
        <w:rPr>
          <w:rFonts w:hint="eastAsia"/>
          <w:color w:val="auto"/>
          <w:sz w:val="21"/>
          <w:szCs w:val="21"/>
        </w:rPr>
        <w:t>人，营业收入为</w:t>
      </w:r>
      <w:r>
        <w:rPr>
          <w:rFonts w:hint="eastAsia"/>
          <w:color w:val="auto"/>
          <w:sz w:val="21"/>
          <w:szCs w:val="21"/>
          <w:u w:val="single"/>
          <w:lang w:val="en-US" w:eastAsia="zh-CN"/>
        </w:rPr>
        <w:t xml:space="preserve">      </w:t>
      </w:r>
      <w:r>
        <w:rPr>
          <w:rFonts w:hint="eastAsia"/>
          <w:color w:val="auto"/>
          <w:sz w:val="21"/>
          <w:szCs w:val="21"/>
        </w:rPr>
        <w:t>万元，资产总额为</w:t>
      </w:r>
      <w:r>
        <w:rPr>
          <w:rFonts w:hint="eastAsia"/>
          <w:color w:val="auto"/>
          <w:sz w:val="21"/>
          <w:szCs w:val="21"/>
          <w:u w:val="single"/>
          <w:lang w:val="en-US" w:eastAsia="zh-CN"/>
        </w:rPr>
        <w:t xml:space="preserve">     </w:t>
      </w:r>
      <w:r>
        <w:rPr>
          <w:rFonts w:hint="eastAsia"/>
          <w:color w:val="auto"/>
          <w:sz w:val="21"/>
          <w:szCs w:val="21"/>
        </w:rPr>
        <w:t>万元</w:t>
      </w:r>
      <w:r>
        <w:rPr>
          <w:rFonts w:hint="eastAsia"/>
          <w:color w:val="auto"/>
          <w:sz w:val="21"/>
          <w:szCs w:val="21"/>
          <w:lang w:val="en-US" w:eastAsia="zh-CN" w:bidi="en-US"/>
        </w:rPr>
        <w:t>，</w:t>
      </w:r>
      <w:r>
        <w:rPr>
          <w:rFonts w:hint="eastAsia"/>
          <w:color w:val="auto"/>
          <w:sz w:val="21"/>
          <w:szCs w:val="21"/>
        </w:rPr>
        <w:t>属于</w:t>
      </w:r>
      <w:r>
        <w:rPr>
          <w:rFonts w:hint="eastAsia"/>
          <w:color w:val="auto"/>
          <w:sz w:val="21"/>
          <w:szCs w:val="21"/>
          <w:u w:val="single"/>
        </w:rPr>
        <w:t>（中型企业、 小型企业、微型企业）</w:t>
      </w:r>
      <w:r>
        <w:rPr>
          <w:rFonts w:hint="eastAsia"/>
          <w:color w:val="auto"/>
          <w:sz w:val="21"/>
          <w:szCs w:val="21"/>
        </w:rPr>
        <w:t>,</w:t>
      </w:r>
    </w:p>
    <w:p w14:paraId="0369D273">
      <w:pPr>
        <w:pStyle w:val="10"/>
        <w:numPr>
          <w:ilvl w:val="0"/>
          <w:numId w:val="1"/>
        </w:numPr>
        <w:tabs>
          <w:tab w:val="left" w:pos="1193"/>
          <w:tab w:val="left" w:pos="6965"/>
        </w:tabs>
        <w:spacing w:line="528" w:lineRule="exact"/>
        <w:ind w:firstLine="660"/>
        <w:rPr>
          <w:rFonts w:hint="eastAsia"/>
          <w:color w:val="auto"/>
          <w:sz w:val="21"/>
          <w:szCs w:val="21"/>
        </w:rPr>
      </w:pPr>
      <w:bookmarkStart w:id="5" w:name="bookmark36"/>
      <w:bookmarkEnd w:id="5"/>
      <w:r>
        <w:rPr>
          <w:rFonts w:hint="eastAsia"/>
          <w:color w:val="auto"/>
          <w:sz w:val="21"/>
          <w:szCs w:val="21"/>
          <w:u w:val="single"/>
        </w:rPr>
        <w:t>（标的名称）</w:t>
      </w:r>
      <w:r>
        <w:rPr>
          <w:rFonts w:hint="eastAsia"/>
          <w:color w:val="auto"/>
          <w:sz w:val="21"/>
          <w:szCs w:val="21"/>
        </w:rPr>
        <w:t>,属于</w:t>
      </w:r>
      <w:r>
        <w:rPr>
          <w:rFonts w:hint="eastAsia"/>
          <w:color w:val="auto"/>
          <w:sz w:val="21"/>
          <w:szCs w:val="21"/>
          <w:u w:val="single"/>
        </w:rPr>
        <w:t>（采购文件中明确的所属行业）</w:t>
      </w:r>
      <w:r>
        <w:rPr>
          <w:rFonts w:hint="eastAsia"/>
          <w:color w:val="auto"/>
          <w:sz w:val="21"/>
          <w:szCs w:val="21"/>
        </w:rPr>
        <w:t>, 承建（承接）企业为</w:t>
      </w:r>
      <w:r>
        <w:rPr>
          <w:rFonts w:hint="eastAsia"/>
          <w:color w:val="auto"/>
          <w:sz w:val="21"/>
          <w:szCs w:val="21"/>
          <w:u w:val="single"/>
        </w:rPr>
        <w:t>（企业名称）</w:t>
      </w:r>
      <w:r>
        <w:rPr>
          <w:rFonts w:hint="eastAsia"/>
          <w:color w:val="auto"/>
          <w:sz w:val="21"/>
          <w:szCs w:val="21"/>
        </w:rPr>
        <w:t>,从业人员</w:t>
      </w:r>
      <w:r>
        <w:rPr>
          <w:rFonts w:hint="eastAsia"/>
          <w:color w:val="auto"/>
          <w:sz w:val="21"/>
          <w:szCs w:val="21"/>
          <w:u w:val="single"/>
        </w:rPr>
        <w:t xml:space="preserve"> </w:t>
      </w:r>
      <w:r>
        <w:rPr>
          <w:rFonts w:hint="eastAsia"/>
          <w:color w:val="auto"/>
          <w:sz w:val="21"/>
          <w:szCs w:val="21"/>
          <w:u w:val="single"/>
        </w:rPr>
        <w:tab/>
      </w:r>
      <w:r>
        <w:rPr>
          <w:rFonts w:hint="eastAsia"/>
          <w:color w:val="auto"/>
          <w:sz w:val="21"/>
          <w:szCs w:val="21"/>
        </w:rPr>
        <w:t>人，营业 收入为</w:t>
      </w:r>
      <w:r>
        <w:rPr>
          <w:rFonts w:hint="eastAsia"/>
          <w:color w:val="auto"/>
          <w:sz w:val="21"/>
          <w:szCs w:val="21"/>
          <w:u w:val="single"/>
          <w:lang w:val="en-US" w:eastAsia="zh-CN"/>
        </w:rPr>
        <w:t xml:space="preserve">      </w:t>
      </w:r>
      <w:r>
        <w:rPr>
          <w:rFonts w:hint="eastAsia"/>
          <w:color w:val="auto"/>
          <w:sz w:val="21"/>
          <w:szCs w:val="21"/>
        </w:rPr>
        <w:t>万元，资产总额为</w:t>
      </w:r>
      <w:r>
        <w:rPr>
          <w:rFonts w:hint="eastAsia"/>
          <w:color w:val="auto"/>
          <w:sz w:val="21"/>
          <w:szCs w:val="21"/>
          <w:u w:val="single"/>
          <w:lang w:val="en-US" w:eastAsia="zh-CN"/>
        </w:rPr>
        <w:t xml:space="preserve">      </w:t>
      </w:r>
      <w:r>
        <w:rPr>
          <w:rFonts w:hint="eastAsia"/>
          <w:color w:val="auto"/>
          <w:sz w:val="21"/>
          <w:szCs w:val="21"/>
        </w:rPr>
        <w:t>万元，属于</w:t>
      </w:r>
      <w:r>
        <w:rPr>
          <w:rFonts w:hint="eastAsia"/>
          <w:color w:val="auto"/>
          <w:sz w:val="21"/>
          <w:szCs w:val="21"/>
          <w:u w:val="single"/>
        </w:rPr>
        <w:t>（中型企业、 小型企业、微型企</w:t>
      </w:r>
      <w:r>
        <w:rPr>
          <w:rFonts w:hint="eastAsia"/>
          <w:color w:val="auto"/>
          <w:sz w:val="21"/>
          <w:szCs w:val="21"/>
          <w:u w:val="single"/>
          <w:lang w:val="zh-CN" w:eastAsia="zh-CN" w:bidi="zh-CN"/>
        </w:rPr>
        <w:t>业）</w:t>
      </w:r>
      <w:r>
        <w:rPr>
          <w:rFonts w:hint="eastAsia"/>
          <w:color w:val="auto"/>
          <w:sz w:val="21"/>
          <w:szCs w:val="21"/>
          <w:lang w:val="zh-CN" w:eastAsia="zh-CN" w:bidi="zh-CN"/>
        </w:rPr>
        <w:t>,</w:t>
      </w:r>
    </w:p>
    <w:p w14:paraId="7FAB5873">
      <w:pPr>
        <w:pStyle w:val="10"/>
        <w:spacing w:line="520" w:lineRule="exact"/>
        <w:ind w:firstLine="660"/>
        <w:rPr>
          <w:rFonts w:hint="eastAsia"/>
          <w:color w:val="auto"/>
          <w:sz w:val="21"/>
          <w:szCs w:val="21"/>
        </w:rPr>
      </w:pPr>
      <w:r>
        <w:rPr>
          <w:rFonts w:hint="eastAsia"/>
          <w:color w:val="auto"/>
          <w:sz w:val="21"/>
          <w:szCs w:val="21"/>
        </w:rPr>
        <w:t>以上企业，不属于大企业的分支机构，不存在控股股东 为大企业的情形，也不存在与大企业的负责人为同一人的情 形。</w:t>
      </w:r>
    </w:p>
    <w:p w14:paraId="1917D6B3">
      <w:pPr>
        <w:pStyle w:val="10"/>
        <w:spacing w:line="520" w:lineRule="exact"/>
        <w:ind w:firstLine="660"/>
        <w:rPr>
          <w:rFonts w:hint="eastAsia"/>
          <w:color w:val="auto"/>
          <w:sz w:val="21"/>
          <w:szCs w:val="21"/>
        </w:rPr>
      </w:pPr>
      <w:r>
        <w:rPr>
          <w:rFonts w:hint="eastAsia"/>
          <w:color w:val="auto"/>
          <w:sz w:val="21"/>
          <w:szCs w:val="21"/>
        </w:rPr>
        <w:t>本企业对上述声明内容的真实性负责。如有虚假，将依 法承担相应责任。</w:t>
      </w:r>
    </w:p>
    <w:p w14:paraId="382121E2">
      <w:pPr>
        <w:pStyle w:val="10"/>
        <w:spacing w:line="562" w:lineRule="exact"/>
        <w:ind w:left="3860" w:firstLine="80"/>
        <w:jc w:val="left"/>
        <w:rPr>
          <w:rFonts w:hint="eastAsia"/>
          <w:color w:val="auto"/>
          <w:sz w:val="21"/>
          <w:szCs w:val="21"/>
        </w:rPr>
      </w:pPr>
      <w:r>
        <w:rPr>
          <w:rFonts w:hint="eastAsia"/>
          <w:color w:val="auto"/>
          <w:sz w:val="21"/>
          <w:szCs w:val="21"/>
        </w:rPr>
        <w:t xml:space="preserve">企业名称（盖章）： </w:t>
      </w:r>
    </w:p>
    <w:p w14:paraId="0B8284C2">
      <w:pPr>
        <w:pStyle w:val="10"/>
        <w:spacing w:line="562" w:lineRule="exact"/>
        <w:ind w:left="3860" w:firstLine="80"/>
        <w:jc w:val="left"/>
        <w:rPr>
          <w:rFonts w:hint="eastAsia"/>
          <w:color w:val="auto"/>
          <w:sz w:val="21"/>
          <w:szCs w:val="21"/>
        </w:rPr>
      </w:pPr>
      <w:r>
        <w:rPr>
          <w:rFonts w:hint="eastAsia"/>
          <w:color w:val="auto"/>
          <w:sz w:val="21"/>
          <w:szCs w:val="21"/>
        </w:rPr>
        <w:t>日</w:t>
      </w:r>
      <w:r>
        <w:rPr>
          <w:rFonts w:hint="eastAsia"/>
          <w:color w:val="auto"/>
          <w:sz w:val="21"/>
          <w:szCs w:val="21"/>
          <w:lang w:val="en-US" w:eastAsia="zh-CN"/>
        </w:rPr>
        <w:t xml:space="preserve">    </w:t>
      </w:r>
      <w:r>
        <w:rPr>
          <w:rFonts w:hint="eastAsia"/>
          <w:color w:val="auto"/>
          <w:sz w:val="21"/>
          <w:szCs w:val="21"/>
        </w:rPr>
        <w:t>期：</w:t>
      </w:r>
    </w:p>
    <w:p w14:paraId="6C1C9C35">
      <w:pPr>
        <w:rPr>
          <w:rFonts w:hint="eastAsia" w:ascii="宋体" w:hAnsi="宋体"/>
          <w:color w:val="auto"/>
        </w:rPr>
      </w:pPr>
      <w:r>
        <w:rPr>
          <w:rFonts w:hint="eastAsia" w:ascii="宋体" w:hAnsi="宋体"/>
          <w:color w:val="auto"/>
        </w:rPr>
        <w:t>从业人员、营业收入、资产总额填报上一年度数据，无上一年度数据的新成立企业可不填写。</w:t>
      </w:r>
    </w:p>
    <w:p w14:paraId="7C7B391C">
      <w:pPr>
        <w:rPr>
          <w:rFonts w:hint="eastAsia" w:ascii="宋体" w:hAnsi="宋体"/>
          <w:color w:val="auto"/>
        </w:rPr>
      </w:pPr>
    </w:p>
    <w:p w14:paraId="5804FD60">
      <w:pPr>
        <w:rPr>
          <w:rFonts w:hint="eastAsia" w:ascii="宋体" w:hAnsi="宋体"/>
          <w:color w:val="auto"/>
        </w:rPr>
      </w:pPr>
    </w:p>
    <w:p w14:paraId="6CDD9E44">
      <w:pPr>
        <w:rPr>
          <w:rFonts w:hint="eastAsia" w:ascii="宋体" w:hAnsi="宋体"/>
          <w:color w:val="auto"/>
        </w:rPr>
      </w:pPr>
    </w:p>
    <w:p w14:paraId="43FC9B9A">
      <w:pPr>
        <w:rPr>
          <w:rFonts w:hint="eastAsia" w:ascii="宋体" w:hAnsi="宋体"/>
          <w:color w:val="auto"/>
        </w:rPr>
      </w:pPr>
    </w:p>
    <w:p w14:paraId="754B24F9">
      <w:pPr>
        <w:rPr>
          <w:rFonts w:hint="eastAsia" w:ascii="宋体" w:hAnsi="宋体"/>
          <w:color w:val="auto"/>
        </w:rPr>
      </w:pPr>
    </w:p>
    <w:p w14:paraId="1350BE12">
      <w:pPr>
        <w:rPr>
          <w:rFonts w:hint="eastAsia" w:ascii="宋体" w:hAnsi="宋体"/>
          <w:color w:val="auto"/>
        </w:rPr>
      </w:pPr>
    </w:p>
    <w:p w14:paraId="65F0A99C">
      <w:pPr>
        <w:rPr>
          <w:rFonts w:hint="eastAsia" w:ascii="宋体" w:hAnsi="宋体"/>
          <w:color w:val="auto"/>
        </w:rPr>
      </w:pPr>
    </w:p>
    <w:p w14:paraId="6D243932">
      <w:pPr>
        <w:rPr>
          <w:rFonts w:hint="eastAsia" w:ascii="宋体" w:hAnsi="宋体"/>
          <w:color w:val="auto"/>
        </w:rPr>
      </w:pPr>
    </w:p>
    <w:p w14:paraId="02A2EFDA">
      <w:pPr>
        <w:rPr>
          <w:rFonts w:hint="eastAsia" w:ascii="宋体" w:hAnsi="宋体"/>
          <w:color w:val="auto"/>
        </w:rPr>
      </w:pPr>
    </w:p>
    <w:p w14:paraId="624E4B58">
      <w:pPr>
        <w:rPr>
          <w:rFonts w:hint="eastAsia" w:ascii="宋体" w:hAnsi="宋体"/>
          <w:color w:val="auto"/>
        </w:rPr>
      </w:pPr>
    </w:p>
    <w:p w14:paraId="4CC86436">
      <w:pPr>
        <w:rPr>
          <w:rFonts w:hint="eastAsia" w:ascii="宋体" w:hAnsi="宋体"/>
          <w:color w:val="auto"/>
        </w:rPr>
      </w:pPr>
    </w:p>
    <w:p w14:paraId="484807A1">
      <w:pPr>
        <w:rPr>
          <w:rFonts w:hint="default" w:ascii="宋体" w:hAnsi="宋体"/>
          <w:color w:val="auto"/>
          <w:lang w:val="en-US" w:eastAsia="zh-CN"/>
        </w:rPr>
      </w:pPr>
    </w:p>
    <w:p w14:paraId="32279BAC">
      <w:pPr>
        <w:keepNext/>
        <w:numPr>
          <w:ilvl w:val="0"/>
          <w:numId w:val="2"/>
        </w:numPr>
        <w:jc w:val="center"/>
        <w:outlineLvl w:val="0"/>
        <w:rPr>
          <w:rFonts w:hint="eastAsia" w:ascii="黑体" w:hAnsi="黑体" w:eastAsia="黑体"/>
          <w:b/>
          <w:bCs/>
          <w:color w:val="auto"/>
          <w:sz w:val="32"/>
          <w:szCs w:val="32"/>
        </w:rPr>
      </w:pPr>
      <w:bookmarkStart w:id="6" w:name="_Toc4920"/>
      <w:r>
        <w:rPr>
          <w:rFonts w:hint="eastAsia" w:ascii="黑体" w:hAnsi="黑体" w:eastAsia="黑体"/>
          <w:b/>
          <w:bCs/>
          <w:color w:val="auto"/>
          <w:sz w:val="32"/>
          <w:szCs w:val="32"/>
        </w:rPr>
        <w:t>采购需求</w:t>
      </w:r>
      <w:bookmarkEnd w:id="6"/>
    </w:p>
    <w:p w14:paraId="6B8058EB">
      <w:pPr>
        <w:spacing w:line="360" w:lineRule="auto"/>
        <w:rPr>
          <w:rFonts w:hint="eastAsia" w:ascii="宋体" w:hAnsi="宋体" w:cs="宋体"/>
          <w:color w:val="auto"/>
          <w:kern w:val="0"/>
          <w:szCs w:val="21"/>
          <w:lang w:bidi="ar"/>
        </w:rPr>
      </w:pPr>
      <w:bookmarkStart w:id="7" w:name="_Toc26592"/>
      <w:r>
        <w:rPr>
          <w:rFonts w:hint="eastAsia" w:ascii="宋体" w:hAnsi="宋体" w:cs="宋体"/>
          <w:b/>
          <w:bCs/>
          <w:color w:val="auto"/>
        </w:rPr>
        <w:t>一、项目名称：</w:t>
      </w:r>
      <w:r>
        <w:rPr>
          <w:rFonts w:hint="eastAsia" w:ascii="宋体" w:hAnsi="宋体" w:cs="宋体"/>
          <w:color w:val="auto"/>
          <w:kern w:val="0"/>
          <w:szCs w:val="21"/>
          <w:lang w:eastAsia="zh-CN" w:bidi="ar"/>
        </w:rPr>
        <w:t>武陵源区百溪沟保障性租赁住房装修项目</w:t>
      </w:r>
      <w:r>
        <w:rPr>
          <w:rFonts w:hint="eastAsia" w:ascii="宋体" w:hAnsi="宋体" w:cs="宋体"/>
          <w:color w:val="auto"/>
          <w:kern w:val="0"/>
          <w:szCs w:val="21"/>
          <w:lang w:bidi="ar"/>
        </w:rPr>
        <w:t>。</w:t>
      </w:r>
    </w:p>
    <w:p w14:paraId="1F8695C6">
      <w:pPr>
        <w:spacing w:line="360" w:lineRule="auto"/>
        <w:rPr>
          <w:rFonts w:hint="eastAsia" w:ascii="宋体" w:hAnsi="宋体" w:cs="宋体"/>
          <w:b/>
          <w:bCs/>
          <w:color w:val="auto"/>
          <w:szCs w:val="21"/>
        </w:rPr>
      </w:pPr>
      <w:r>
        <w:rPr>
          <w:rFonts w:hint="eastAsia" w:ascii="宋体" w:hAnsi="宋体" w:cs="宋体"/>
          <w:b/>
          <w:bCs/>
          <w:color w:val="auto"/>
          <w:szCs w:val="21"/>
        </w:rPr>
        <w:t>二、工程条件:</w:t>
      </w:r>
      <w:r>
        <w:rPr>
          <w:rFonts w:hint="eastAsia" w:ascii="宋体" w:hAnsi="宋体" w:cs="宋体"/>
          <w:bCs/>
          <w:color w:val="auto"/>
          <w:szCs w:val="21"/>
        </w:rPr>
        <w:t>已完成施工图设计、工程造价预算</w:t>
      </w:r>
      <w:r>
        <w:rPr>
          <w:rFonts w:hint="eastAsia" w:ascii="宋体" w:hAnsi="宋体" w:cs="宋体"/>
          <w:bCs/>
          <w:color w:val="auto"/>
          <w:szCs w:val="21"/>
          <w:lang w:val="en-US" w:eastAsia="zh-CN"/>
        </w:rPr>
        <w:t>等</w:t>
      </w:r>
      <w:r>
        <w:rPr>
          <w:rFonts w:hint="eastAsia" w:ascii="宋体" w:hAnsi="宋体" w:cs="宋体"/>
          <w:bCs/>
          <w:color w:val="auto"/>
          <w:szCs w:val="21"/>
        </w:rPr>
        <w:t>。</w:t>
      </w:r>
    </w:p>
    <w:p w14:paraId="6733EA97">
      <w:pPr>
        <w:spacing w:line="360" w:lineRule="auto"/>
        <w:rPr>
          <w:rFonts w:hint="eastAsia" w:ascii="宋体" w:hAnsi="宋体" w:cs="宋体"/>
          <w:b/>
          <w:bCs/>
          <w:color w:val="auto"/>
          <w:spacing w:val="-6"/>
          <w:szCs w:val="21"/>
        </w:rPr>
      </w:pPr>
      <w:r>
        <w:rPr>
          <w:rFonts w:hint="eastAsia" w:ascii="宋体" w:hAnsi="宋体" w:cs="宋体"/>
          <w:b/>
          <w:bCs/>
          <w:color w:val="auto"/>
          <w:szCs w:val="21"/>
        </w:rPr>
        <w:t>三、</w:t>
      </w:r>
      <w:r>
        <w:rPr>
          <w:rFonts w:hint="eastAsia" w:ascii="宋体" w:hAnsi="宋体" w:cs="宋体"/>
          <w:b/>
          <w:bCs/>
          <w:color w:val="auto"/>
          <w:spacing w:val="-6"/>
          <w:szCs w:val="21"/>
        </w:rPr>
        <w:t>工程基本情况:</w:t>
      </w:r>
    </w:p>
    <w:p w14:paraId="372A768F">
      <w:pPr>
        <w:spacing w:line="360" w:lineRule="auto"/>
        <w:ind w:firstLine="396" w:firstLineChars="200"/>
        <w:rPr>
          <w:rFonts w:hint="default" w:eastAsia="宋体"/>
          <w:b w:val="0"/>
          <w:bCs w:val="0"/>
          <w:color w:val="auto"/>
          <w:lang w:val="en-US" w:eastAsia="zh-CN"/>
        </w:rPr>
      </w:pPr>
      <w:r>
        <w:rPr>
          <w:rFonts w:hint="eastAsia" w:ascii="宋体" w:hAnsi="宋体" w:cs="宋体"/>
          <w:b w:val="0"/>
          <w:bCs w:val="0"/>
          <w:color w:val="auto"/>
          <w:spacing w:val="-6"/>
          <w:szCs w:val="21"/>
          <w:lang w:val="en-US" w:eastAsia="zh-CN"/>
        </w:rPr>
        <w:t>本项目主要工程内容:武陵源区百溪沟小区75套保障性租赁住房装修。具体详见工程量清单及施工图纸。</w:t>
      </w:r>
    </w:p>
    <w:p w14:paraId="18B22362">
      <w:pPr>
        <w:spacing w:line="360" w:lineRule="auto"/>
        <w:rPr>
          <w:rFonts w:hint="eastAsia" w:ascii="宋体" w:hAnsi="宋体" w:cs="宋体"/>
          <w:b/>
          <w:bCs/>
          <w:color w:val="auto"/>
          <w:spacing w:val="-6"/>
          <w:szCs w:val="21"/>
        </w:rPr>
      </w:pPr>
      <w:r>
        <w:rPr>
          <w:rFonts w:hint="eastAsia" w:ascii="宋体" w:hAnsi="宋体" w:cs="宋体"/>
          <w:b/>
          <w:bCs/>
          <w:color w:val="auto"/>
          <w:spacing w:val="-6"/>
          <w:szCs w:val="21"/>
        </w:rPr>
        <w:t>四、工程承包范围:</w:t>
      </w:r>
      <w:r>
        <w:rPr>
          <w:rFonts w:hint="eastAsia" w:ascii="宋体" w:hAnsi="宋体" w:cs="宋体"/>
          <w:bCs/>
          <w:color w:val="auto"/>
          <w:spacing w:val="-6"/>
          <w:szCs w:val="21"/>
        </w:rPr>
        <w:t>工程量清单</w:t>
      </w:r>
      <w:r>
        <w:rPr>
          <w:rFonts w:hint="eastAsia" w:ascii="宋体" w:hAnsi="宋体" w:cs="宋体"/>
          <w:bCs/>
          <w:color w:val="auto"/>
          <w:spacing w:val="-6"/>
          <w:szCs w:val="21"/>
          <w:lang w:val="en-US" w:eastAsia="zh-CN"/>
        </w:rPr>
        <w:t>及施工图纸</w:t>
      </w:r>
      <w:r>
        <w:rPr>
          <w:rFonts w:hint="eastAsia" w:ascii="宋体" w:hAnsi="宋体" w:cs="宋体"/>
          <w:bCs/>
          <w:color w:val="auto"/>
          <w:spacing w:val="-6"/>
          <w:szCs w:val="21"/>
        </w:rPr>
        <w:t>中的全部内容。</w:t>
      </w:r>
    </w:p>
    <w:p w14:paraId="2AA5D30B">
      <w:pPr>
        <w:spacing w:line="360" w:lineRule="auto"/>
        <w:rPr>
          <w:rFonts w:hint="eastAsia" w:ascii="宋体" w:hAnsi="宋体" w:cs="宋体"/>
          <w:b/>
          <w:bCs/>
          <w:color w:val="auto"/>
          <w:szCs w:val="21"/>
        </w:rPr>
      </w:pPr>
      <w:r>
        <w:rPr>
          <w:rFonts w:hint="eastAsia" w:ascii="宋体" w:hAnsi="宋体" w:cs="宋体"/>
          <w:b/>
          <w:bCs/>
          <w:color w:val="auto"/>
          <w:szCs w:val="21"/>
        </w:rPr>
        <w:t>五、项目清单及说明</w:t>
      </w:r>
    </w:p>
    <w:p w14:paraId="2DD5118F">
      <w:pPr>
        <w:spacing w:line="360" w:lineRule="auto"/>
        <w:ind w:firstLine="420" w:firstLineChars="200"/>
        <w:rPr>
          <w:rFonts w:hint="eastAsia" w:ascii="宋体" w:hAnsi="宋体" w:cs="宋体"/>
          <w:b/>
          <w:color w:val="auto"/>
          <w:szCs w:val="21"/>
        </w:rPr>
      </w:pPr>
      <w:r>
        <w:rPr>
          <w:rFonts w:hint="eastAsia" w:ascii="宋体" w:hAnsi="宋体" w:cs="宋体"/>
          <w:color w:val="auto"/>
          <w:szCs w:val="21"/>
        </w:rPr>
        <w:t>领取谈判文件时提供。</w:t>
      </w:r>
    </w:p>
    <w:p w14:paraId="376606CE">
      <w:pPr>
        <w:spacing w:line="360" w:lineRule="auto"/>
        <w:rPr>
          <w:rFonts w:hint="eastAsia" w:ascii="宋体" w:hAnsi="宋体" w:cs="宋体"/>
          <w:b/>
          <w:bCs/>
          <w:color w:val="auto"/>
          <w:szCs w:val="21"/>
        </w:rPr>
      </w:pPr>
      <w:r>
        <w:rPr>
          <w:rFonts w:hint="eastAsia" w:ascii="宋体" w:hAnsi="宋体" w:cs="宋体"/>
          <w:b/>
          <w:bCs/>
          <w:color w:val="auto"/>
          <w:szCs w:val="21"/>
        </w:rPr>
        <w:t>六、工期及质量要求</w:t>
      </w:r>
    </w:p>
    <w:p w14:paraId="6370AA7C">
      <w:pPr>
        <w:spacing w:line="360" w:lineRule="auto"/>
        <w:ind w:firstLine="420" w:firstLineChars="200"/>
        <w:rPr>
          <w:rFonts w:hint="eastAsia" w:ascii="宋体" w:hAnsi="宋体" w:cs="宋体"/>
          <w:bCs/>
          <w:color w:val="auto"/>
          <w:kern w:val="0"/>
          <w:sz w:val="24"/>
        </w:rPr>
      </w:pPr>
      <w:r>
        <w:rPr>
          <w:rFonts w:hint="eastAsia" w:ascii="宋体" w:hAnsi="宋体" w:cs="宋体"/>
          <w:bCs/>
          <w:color w:val="auto"/>
          <w:szCs w:val="21"/>
        </w:rPr>
        <w:t>工期：</w:t>
      </w:r>
      <w:r>
        <w:rPr>
          <w:rFonts w:hint="eastAsia" w:ascii="宋体" w:hAnsi="宋体" w:cs="宋体"/>
          <w:bCs/>
          <w:color w:val="auto"/>
          <w:szCs w:val="21"/>
          <w:lang w:val="en-US" w:eastAsia="zh-CN"/>
        </w:rPr>
        <w:t>365</w:t>
      </w:r>
      <w:r>
        <w:rPr>
          <w:rFonts w:hint="eastAsia" w:ascii="宋体" w:hAnsi="宋体" w:cs="宋体"/>
          <w:bCs/>
          <w:color w:val="auto"/>
          <w:szCs w:val="21"/>
        </w:rPr>
        <w:t>天</w:t>
      </w:r>
      <w:r>
        <w:rPr>
          <w:rFonts w:hint="eastAsia" w:ascii="宋体" w:hAnsi="宋体" w:cs="宋体"/>
          <w:bCs/>
          <w:color w:val="auto"/>
          <w:kern w:val="0"/>
          <w:sz w:val="24"/>
        </w:rPr>
        <w:t>；</w:t>
      </w:r>
    </w:p>
    <w:p w14:paraId="39728F0D">
      <w:pPr>
        <w:spacing w:line="360" w:lineRule="auto"/>
        <w:ind w:firstLine="420" w:firstLineChars="200"/>
        <w:rPr>
          <w:rFonts w:hint="eastAsia" w:ascii="宋体" w:hAnsi="宋体" w:cs="宋体"/>
          <w:bCs/>
          <w:color w:val="auto"/>
          <w:szCs w:val="21"/>
        </w:rPr>
      </w:pPr>
      <w:r>
        <w:rPr>
          <w:rFonts w:hint="eastAsia" w:ascii="宋体" w:hAnsi="宋体" w:cs="宋体"/>
          <w:bCs/>
          <w:color w:val="auto"/>
          <w:szCs w:val="21"/>
        </w:rPr>
        <w:t>质量标准：合格；</w:t>
      </w:r>
    </w:p>
    <w:p w14:paraId="28030AD4">
      <w:pPr>
        <w:spacing w:line="360" w:lineRule="auto"/>
        <w:ind w:firstLine="420" w:firstLineChars="200"/>
        <w:rPr>
          <w:rFonts w:hint="eastAsia" w:ascii="宋体" w:hAnsi="宋体" w:cs="宋体"/>
          <w:bCs/>
          <w:color w:val="auto"/>
          <w:szCs w:val="21"/>
          <w:u w:val="single"/>
        </w:rPr>
      </w:pPr>
      <w:r>
        <w:rPr>
          <w:rFonts w:hint="eastAsia" w:ascii="宋体" w:hAnsi="宋体" w:cs="宋体"/>
          <w:bCs/>
          <w:color w:val="auto"/>
          <w:szCs w:val="21"/>
        </w:rPr>
        <w:t>保修要求：</w:t>
      </w:r>
      <w:r>
        <w:rPr>
          <w:rFonts w:hint="eastAsia" w:ascii="宋体" w:hAnsi="宋体" w:cs="宋体"/>
          <w:color w:val="auto"/>
        </w:rPr>
        <w:t>按照国家法律规定</w:t>
      </w:r>
      <w:r>
        <w:rPr>
          <w:rFonts w:hint="eastAsia" w:ascii="宋体" w:hAnsi="宋体" w:cs="宋体"/>
          <w:bCs/>
          <w:color w:val="auto"/>
          <w:szCs w:val="21"/>
        </w:rPr>
        <w:t>。</w:t>
      </w:r>
    </w:p>
    <w:p w14:paraId="13AF8DF0">
      <w:pPr>
        <w:spacing w:line="360" w:lineRule="auto"/>
        <w:rPr>
          <w:rFonts w:hint="eastAsia" w:ascii="宋体" w:hAnsi="宋体" w:cs="宋体"/>
          <w:b/>
          <w:bCs/>
          <w:color w:val="auto"/>
          <w:szCs w:val="21"/>
        </w:rPr>
      </w:pPr>
      <w:r>
        <w:rPr>
          <w:rFonts w:hint="eastAsia" w:ascii="宋体" w:hAnsi="宋体" w:cs="宋体"/>
          <w:b/>
          <w:bCs/>
          <w:color w:val="auto"/>
          <w:szCs w:val="21"/>
        </w:rPr>
        <w:t>七、项目实施要求</w:t>
      </w:r>
    </w:p>
    <w:p w14:paraId="6451FCF1">
      <w:pPr>
        <w:adjustRightInd w:val="0"/>
        <w:snapToGrid w:val="0"/>
        <w:spacing w:line="360" w:lineRule="auto"/>
        <w:ind w:firstLine="422" w:firstLineChars="200"/>
        <w:jc w:val="left"/>
        <w:rPr>
          <w:rFonts w:ascii="宋体" w:hAnsi="宋体" w:eastAsia="宋体" w:cs="宋体"/>
          <w:b/>
          <w:color w:val="auto"/>
          <w:szCs w:val="21"/>
        </w:rPr>
      </w:pPr>
      <w:r>
        <w:rPr>
          <w:rFonts w:hint="eastAsia" w:ascii="宋体" w:hAnsi="宋体" w:eastAsia="宋体" w:cs="宋体"/>
          <w:b/>
          <w:color w:val="auto"/>
          <w:szCs w:val="21"/>
        </w:rPr>
        <w:t>7.1材料运输、保险及保管</w:t>
      </w:r>
    </w:p>
    <w:p w14:paraId="4CA201A8">
      <w:pPr>
        <w:adjustRightInd w:val="0"/>
        <w:snapToGrid w:val="0"/>
        <w:spacing w:line="360" w:lineRule="auto"/>
        <w:ind w:firstLine="420" w:firstLineChars="200"/>
        <w:jc w:val="left"/>
        <w:rPr>
          <w:rFonts w:ascii="宋体" w:hAnsi="宋体" w:eastAsia="宋体" w:cs="宋体"/>
          <w:color w:val="auto"/>
          <w:szCs w:val="21"/>
        </w:rPr>
      </w:pPr>
      <w:r>
        <w:rPr>
          <w:rFonts w:hint="eastAsia" w:ascii="宋体" w:hAnsi="宋体" w:eastAsia="宋体" w:cs="宋体"/>
          <w:color w:val="auto"/>
          <w:szCs w:val="21"/>
        </w:rPr>
        <w:t>7.1.1成交人负责建筑材料到施工地点的全部运输，包括装卸及现场搬运等。</w:t>
      </w:r>
    </w:p>
    <w:p w14:paraId="15A0AF28">
      <w:pPr>
        <w:adjustRightInd w:val="0"/>
        <w:snapToGrid w:val="0"/>
        <w:spacing w:line="360" w:lineRule="auto"/>
        <w:ind w:firstLine="420" w:firstLineChars="200"/>
        <w:jc w:val="left"/>
        <w:rPr>
          <w:rFonts w:ascii="宋体" w:hAnsi="宋体" w:eastAsia="宋体" w:cs="宋体"/>
          <w:bCs/>
          <w:color w:val="auto"/>
          <w:szCs w:val="21"/>
        </w:rPr>
      </w:pPr>
      <w:r>
        <w:rPr>
          <w:rFonts w:hint="eastAsia" w:ascii="宋体" w:hAnsi="宋体" w:eastAsia="宋体" w:cs="宋体"/>
          <w:color w:val="auto"/>
          <w:szCs w:val="21"/>
        </w:rPr>
        <w:t>7.1.2</w:t>
      </w:r>
      <w:r>
        <w:rPr>
          <w:rFonts w:hint="eastAsia" w:ascii="宋体" w:hAnsi="宋体" w:eastAsia="宋体" w:cs="宋体"/>
          <w:bCs/>
          <w:color w:val="auto"/>
          <w:szCs w:val="21"/>
        </w:rPr>
        <w:t>成交人负责建筑材料在施工地点的保管，直至项目验收合格。</w:t>
      </w:r>
    </w:p>
    <w:p w14:paraId="41AAE883">
      <w:pPr>
        <w:adjustRightInd w:val="0"/>
        <w:snapToGrid w:val="0"/>
        <w:spacing w:line="360" w:lineRule="auto"/>
        <w:ind w:firstLine="420" w:firstLineChars="200"/>
        <w:jc w:val="left"/>
        <w:rPr>
          <w:rFonts w:ascii="宋体" w:hAnsi="宋体" w:eastAsia="宋体" w:cs="宋体"/>
          <w:color w:val="auto"/>
          <w:szCs w:val="21"/>
        </w:rPr>
      </w:pPr>
      <w:r>
        <w:rPr>
          <w:rFonts w:hint="eastAsia" w:ascii="宋体" w:hAnsi="宋体" w:eastAsia="宋体" w:cs="宋体"/>
          <w:color w:val="auto"/>
          <w:szCs w:val="21"/>
        </w:rPr>
        <w:t>7.1.3成交人负责其派出的施工人员的人身意外保险。</w:t>
      </w:r>
    </w:p>
    <w:p w14:paraId="6EA127A6">
      <w:pPr>
        <w:adjustRightInd w:val="0"/>
        <w:snapToGrid w:val="0"/>
        <w:spacing w:line="360" w:lineRule="auto"/>
        <w:ind w:firstLine="422" w:firstLineChars="200"/>
        <w:jc w:val="left"/>
        <w:rPr>
          <w:rFonts w:ascii="宋体" w:hAnsi="宋体" w:eastAsia="宋体" w:cs="宋体"/>
          <w:b/>
          <w:color w:val="auto"/>
          <w:szCs w:val="21"/>
        </w:rPr>
      </w:pPr>
      <w:r>
        <w:rPr>
          <w:rFonts w:hint="eastAsia" w:ascii="宋体" w:hAnsi="宋体" w:eastAsia="宋体" w:cs="宋体"/>
          <w:b/>
          <w:color w:val="auto"/>
          <w:szCs w:val="21"/>
        </w:rPr>
        <w:t>7.2施工要求</w:t>
      </w:r>
    </w:p>
    <w:p w14:paraId="3FCDCDA6">
      <w:pPr>
        <w:adjustRightInd w:val="0"/>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7.2.1成交人须加强施工的组织管理，所有施工人员须遵守文明安全施工的有关规章制度，持证上岗。施工期间，应接受采购人或采购委托的监理工程师的监督管理，遵守有关规定。</w:t>
      </w:r>
    </w:p>
    <w:p w14:paraId="72922434">
      <w:pPr>
        <w:adjustRightInd w:val="0"/>
        <w:snapToGrid w:val="0"/>
        <w:spacing w:line="360" w:lineRule="auto"/>
        <w:ind w:firstLine="420" w:firstLineChars="200"/>
        <w:jc w:val="lef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7.2.2施工期间注意森林防火，施工区域严禁吸烟、乱扔烟头、明火作业、焚烧垃圾。</w:t>
      </w:r>
    </w:p>
    <w:p w14:paraId="541E2F9E">
      <w:pPr>
        <w:adjustRightInd w:val="0"/>
        <w:snapToGrid w:val="0"/>
        <w:spacing w:line="360" w:lineRule="auto"/>
        <w:ind w:firstLine="420" w:firstLineChars="200"/>
        <w:jc w:val="lef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7.2.3施工过程中所有涉及木制品部分（包括但不限于结构用材、装饰材料、临时设施等）均不得使用松木类材料。</w:t>
      </w:r>
    </w:p>
    <w:p w14:paraId="479DEB82">
      <w:pPr>
        <w:adjustRightInd w:val="0"/>
        <w:snapToGrid w:val="0"/>
        <w:spacing w:line="360" w:lineRule="auto"/>
        <w:ind w:firstLine="420" w:firstLineChars="200"/>
        <w:jc w:val="left"/>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7.2.4施工期间需要使用临时电源的，必须遵守景区规定。</w:t>
      </w:r>
    </w:p>
    <w:p w14:paraId="2F07E92F">
      <w:pPr>
        <w:adjustRightInd w:val="0"/>
        <w:snapToGrid w:val="0"/>
        <w:spacing w:line="360" w:lineRule="auto"/>
        <w:ind w:firstLine="420" w:firstLineChars="200"/>
        <w:jc w:val="left"/>
        <w:rPr>
          <w:rFonts w:ascii="宋体" w:hAnsi="宋体" w:eastAsia="宋体" w:cs="宋体"/>
          <w:color w:val="auto"/>
          <w:szCs w:val="21"/>
        </w:rPr>
      </w:pPr>
      <w:r>
        <w:rPr>
          <w:rFonts w:hint="eastAsia" w:ascii="宋体" w:hAnsi="宋体" w:eastAsia="宋体" w:cs="宋体"/>
          <w:color w:val="auto"/>
          <w:szCs w:val="21"/>
        </w:rPr>
        <w:t>7.2.</w:t>
      </w:r>
      <w:r>
        <w:rPr>
          <w:rFonts w:hint="eastAsia" w:ascii="宋体" w:hAnsi="宋体" w:eastAsia="宋体" w:cs="宋体"/>
          <w:color w:val="auto"/>
          <w:szCs w:val="21"/>
          <w:lang w:val="en-US" w:eastAsia="zh-CN"/>
        </w:rPr>
        <w:t>5</w:t>
      </w:r>
      <w:r>
        <w:rPr>
          <w:rFonts w:hint="eastAsia" w:ascii="宋体" w:hAnsi="宋体" w:eastAsia="宋体" w:cs="宋体"/>
          <w:color w:val="auto"/>
          <w:szCs w:val="21"/>
        </w:rPr>
        <w:t>工程竣工验收后，成交人应在</w:t>
      </w:r>
      <w:r>
        <w:rPr>
          <w:rFonts w:hint="eastAsia" w:ascii="宋体" w:hAnsi="宋体" w:eastAsia="宋体" w:cs="宋体"/>
          <w:color w:val="auto"/>
          <w:szCs w:val="21"/>
          <w:u w:val="single"/>
        </w:rPr>
        <w:t>30天内</w:t>
      </w:r>
      <w:r>
        <w:rPr>
          <w:rFonts w:hint="eastAsia" w:ascii="宋体" w:hAnsi="宋体" w:eastAsia="宋体" w:cs="宋体"/>
          <w:color w:val="auto"/>
          <w:szCs w:val="21"/>
        </w:rPr>
        <w:t>提交完整齐备的工程竣工资料和验收资料装整成册交采购人</w:t>
      </w:r>
      <w:r>
        <w:rPr>
          <w:rFonts w:hint="eastAsia" w:ascii="宋体" w:hAnsi="宋体" w:eastAsia="宋体" w:cs="宋体"/>
          <w:color w:val="auto"/>
          <w:szCs w:val="21"/>
          <w:lang w:val="en-US" w:eastAsia="zh-CN"/>
        </w:rPr>
        <w:t>六</w:t>
      </w:r>
      <w:r>
        <w:rPr>
          <w:rFonts w:hint="eastAsia" w:ascii="宋体" w:hAnsi="宋体" w:eastAsia="宋体" w:cs="宋体"/>
          <w:color w:val="auto"/>
          <w:szCs w:val="21"/>
        </w:rPr>
        <w:t>套存档，并必须保证所有归档资料的真实性。</w:t>
      </w:r>
    </w:p>
    <w:p w14:paraId="41D62981">
      <w:pPr>
        <w:adjustRightInd w:val="0"/>
        <w:snapToGrid w:val="0"/>
        <w:spacing w:line="360" w:lineRule="auto"/>
        <w:ind w:firstLine="422" w:firstLineChars="200"/>
        <w:jc w:val="left"/>
        <w:rPr>
          <w:rFonts w:ascii="宋体" w:hAnsi="宋体" w:eastAsia="宋体" w:cs="宋体"/>
          <w:b/>
          <w:color w:val="auto"/>
          <w:szCs w:val="21"/>
        </w:rPr>
      </w:pPr>
      <w:r>
        <w:rPr>
          <w:rFonts w:hint="eastAsia" w:ascii="宋体" w:hAnsi="宋体" w:eastAsia="宋体" w:cs="宋体"/>
          <w:b/>
          <w:color w:val="auto"/>
          <w:szCs w:val="21"/>
        </w:rPr>
        <w:t>7.3验收要求</w:t>
      </w:r>
    </w:p>
    <w:p w14:paraId="104B28C7">
      <w:pPr>
        <w:adjustRightInd w:val="0"/>
        <w:snapToGrid w:val="0"/>
        <w:spacing w:line="360" w:lineRule="auto"/>
        <w:ind w:firstLine="420" w:firstLineChars="200"/>
        <w:jc w:val="left"/>
        <w:rPr>
          <w:rFonts w:ascii="宋体" w:hAnsi="宋体" w:eastAsia="宋体" w:cs="宋体"/>
          <w:color w:val="auto"/>
          <w:szCs w:val="21"/>
        </w:rPr>
      </w:pPr>
      <w:r>
        <w:rPr>
          <w:rFonts w:hint="eastAsia" w:ascii="宋体" w:hAnsi="宋体" w:eastAsia="宋体" w:cs="宋体"/>
          <w:color w:val="auto"/>
          <w:szCs w:val="21"/>
        </w:rPr>
        <w:t>7.3.1采购人组织验收活动，成交人负责在当地建设行政管理部门办理工程竣工验收备案（如需要的话）。</w:t>
      </w:r>
    </w:p>
    <w:p w14:paraId="753CF4DF">
      <w:pPr>
        <w:adjustRightInd w:val="0"/>
        <w:snapToGrid w:val="0"/>
        <w:spacing w:line="360" w:lineRule="auto"/>
        <w:ind w:firstLine="422" w:firstLineChars="200"/>
        <w:jc w:val="left"/>
        <w:rPr>
          <w:rFonts w:ascii="宋体" w:hAnsi="宋体" w:eastAsia="宋体" w:cs="宋体"/>
          <w:b/>
          <w:color w:val="auto"/>
          <w:szCs w:val="21"/>
        </w:rPr>
      </w:pPr>
      <w:r>
        <w:rPr>
          <w:rFonts w:hint="eastAsia" w:ascii="宋体" w:hAnsi="宋体" w:eastAsia="宋体" w:cs="宋体"/>
          <w:b/>
          <w:color w:val="auto"/>
          <w:szCs w:val="21"/>
        </w:rPr>
        <w:t>7.4质量保证</w:t>
      </w:r>
    </w:p>
    <w:p w14:paraId="53B7CEE4">
      <w:pPr>
        <w:adjustRightInd w:val="0"/>
        <w:snapToGrid w:val="0"/>
        <w:spacing w:line="360" w:lineRule="auto"/>
        <w:ind w:firstLine="420" w:firstLineChars="200"/>
        <w:jc w:val="left"/>
        <w:rPr>
          <w:rFonts w:ascii="宋体" w:hAnsi="宋体" w:eastAsia="宋体" w:cs="宋体"/>
          <w:color w:val="auto"/>
          <w:szCs w:val="21"/>
        </w:rPr>
      </w:pPr>
      <w:r>
        <w:rPr>
          <w:rFonts w:hint="eastAsia" w:ascii="宋体" w:hAnsi="宋体" w:eastAsia="宋体" w:cs="宋体"/>
          <w:color w:val="auto"/>
          <w:szCs w:val="21"/>
        </w:rPr>
        <w:t>7.4.1本工程质量应符合</w:t>
      </w:r>
      <w:r>
        <w:rPr>
          <w:rFonts w:hint="eastAsia" w:ascii="宋体" w:hAnsi="宋体" w:eastAsia="宋体" w:cs="Times New Roman"/>
          <w:color w:val="auto"/>
          <w:kern w:val="21"/>
          <w:szCs w:val="21"/>
        </w:rPr>
        <w:t>《建筑工程施工质量验收统一标准》</w:t>
      </w:r>
      <w:r>
        <w:rPr>
          <w:rFonts w:hint="eastAsia" w:ascii="宋体" w:hAnsi="宋体" w:eastAsia="宋体" w:cs="宋体"/>
          <w:color w:val="auto"/>
          <w:szCs w:val="21"/>
        </w:rPr>
        <w:t>要求及</w:t>
      </w:r>
      <w:r>
        <w:rPr>
          <w:rFonts w:hint="eastAsia" w:ascii="宋体" w:hAnsi="宋体" w:eastAsia="宋体" w:cs="Times New Roman"/>
          <w:color w:val="auto"/>
          <w:szCs w:val="21"/>
        </w:rPr>
        <w:t>国家相关工程施工验收规范及标准</w:t>
      </w:r>
      <w:r>
        <w:rPr>
          <w:rFonts w:hint="eastAsia" w:ascii="宋体" w:hAnsi="宋体" w:eastAsia="宋体" w:cs="宋体"/>
          <w:color w:val="auto"/>
          <w:szCs w:val="21"/>
        </w:rPr>
        <w:t>，验收达到合格标准。</w:t>
      </w:r>
    </w:p>
    <w:p w14:paraId="4159BF30">
      <w:pPr>
        <w:adjustRightInd w:val="0"/>
        <w:snapToGrid w:val="0"/>
        <w:spacing w:line="360" w:lineRule="auto"/>
        <w:ind w:firstLine="420" w:firstLineChars="200"/>
        <w:jc w:val="left"/>
        <w:rPr>
          <w:rFonts w:ascii="宋体" w:hAnsi="宋体" w:eastAsia="宋体" w:cs="宋体"/>
          <w:color w:val="auto"/>
          <w:szCs w:val="21"/>
        </w:rPr>
      </w:pPr>
      <w:r>
        <w:rPr>
          <w:rFonts w:hint="eastAsia" w:ascii="宋体" w:hAnsi="宋体" w:eastAsia="宋体" w:cs="宋体"/>
          <w:color w:val="auto"/>
          <w:szCs w:val="21"/>
        </w:rPr>
        <w:t>7.4.2整体项目质保</w:t>
      </w:r>
      <w:r>
        <w:rPr>
          <w:rFonts w:hint="eastAsia" w:ascii="宋体" w:hAnsi="宋体" w:eastAsia="宋体" w:cs="宋体"/>
          <w:color w:val="auto"/>
          <w:szCs w:val="21"/>
          <w:lang w:val="en-US" w:eastAsia="zh-CN"/>
        </w:rPr>
        <w:t>按国家有关规定要求保修</w:t>
      </w:r>
      <w:r>
        <w:rPr>
          <w:rFonts w:hint="eastAsia" w:ascii="宋体" w:hAnsi="宋体" w:eastAsia="宋体" w:cs="宋体"/>
          <w:color w:val="auto"/>
          <w:szCs w:val="21"/>
        </w:rPr>
        <w:t>。保修期间进场维修，保证无偿修理完好，否则，由采购人安排维修，维修费在质保金中双倍扣除，如质保金不足以支付维修费用的，发包人将向承包人追索；</w:t>
      </w:r>
    </w:p>
    <w:p w14:paraId="78DF154A">
      <w:pPr>
        <w:adjustRightInd w:val="0"/>
        <w:snapToGrid w:val="0"/>
        <w:spacing w:line="360" w:lineRule="auto"/>
        <w:ind w:firstLine="420" w:firstLineChars="200"/>
        <w:jc w:val="left"/>
        <w:rPr>
          <w:rFonts w:ascii="宋体" w:hAnsi="宋体" w:eastAsia="宋体" w:cs="Times New Roman"/>
          <w:b/>
          <w:color w:val="auto"/>
          <w:szCs w:val="21"/>
        </w:rPr>
      </w:pPr>
      <w:r>
        <w:rPr>
          <w:rFonts w:hint="eastAsia" w:ascii="宋体" w:hAnsi="宋体" w:eastAsia="宋体" w:cs="宋体"/>
          <w:color w:val="auto"/>
          <w:szCs w:val="21"/>
        </w:rPr>
        <w:t>7.4.3质保期从验收合格后开始计算。</w:t>
      </w:r>
    </w:p>
    <w:p w14:paraId="5D934C8F">
      <w:pPr>
        <w:spacing w:line="360" w:lineRule="auto"/>
        <w:rPr>
          <w:rFonts w:hint="eastAsia" w:ascii="宋体" w:hAnsi="宋体" w:eastAsia="宋体" w:cs="宋体"/>
          <w:b/>
          <w:bCs/>
          <w:color w:val="auto"/>
        </w:rPr>
      </w:pPr>
      <w:r>
        <w:rPr>
          <w:rFonts w:hint="eastAsia" w:ascii="宋体" w:hAnsi="宋体" w:cs="宋体"/>
          <w:b/>
          <w:bCs/>
          <w:color w:val="auto"/>
          <w:szCs w:val="21"/>
        </w:rPr>
        <w:t>八、</w:t>
      </w:r>
      <w:r>
        <w:rPr>
          <w:rFonts w:hint="eastAsia" w:ascii="宋体" w:hAnsi="宋体" w:eastAsia="宋体" w:cs="宋体"/>
          <w:b/>
          <w:bCs/>
          <w:color w:val="auto"/>
        </w:rPr>
        <w:t xml:space="preserve">工程竣工结算 </w:t>
      </w:r>
    </w:p>
    <w:p w14:paraId="2CC88BDA">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工程竣工后双方应及时办理工程结算，成交供应商应积极配合，未办理完结算不支付工程尾款，并不计算利息。</w:t>
      </w:r>
    </w:p>
    <w:p w14:paraId="27649ACF">
      <w:pPr>
        <w:spacing w:line="360" w:lineRule="auto"/>
        <w:rPr>
          <w:rFonts w:hint="eastAsia" w:ascii="宋体" w:hAnsi="宋体" w:eastAsia="宋体" w:cs="宋体"/>
          <w:bCs/>
          <w:color w:val="auto"/>
          <w:szCs w:val="21"/>
          <w:lang w:eastAsia="zh-CN"/>
        </w:rPr>
      </w:pPr>
      <w:r>
        <w:rPr>
          <w:rFonts w:hint="eastAsia" w:ascii="宋体" w:hAnsi="宋体" w:eastAsia="宋体" w:cs="宋体"/>
          <w:color w:val="auto"/>
        </w:rPr>
        <w:t xml:space="preserve">   付款方式：</w:t>
      </w:r>
      <w:r>
        <w:rPr>
          <w:rFonts w:hint="eastAsia" w:ascii="宋体" w:hAnsi="宋体" w:eastAsia="宋体" w:cs="宋体"/>
          <w:color w:val="auto"/>
          <w:szCs w:val="21"/>
          <w:highlight w:val="none"/>
          <w:lang w:val="en-US" w:eastAsia="zh-CN"/>
        </w:rPr>
        <w:t>按形象进度付款，完成40%工程量付已完成工程量80%的工程款，完成70%工程量付至已完成工程量80%的工程款，竣工验收合格后付至工程总价款的80%，办理竣工结算后付至结算价的97%工程款，余下3%作为质量保证金，质保期满后一次性付清。</w:t>
      </w:r>
      <w:r>
        <w:rPr>
          <w:rFonts w:hint="eastAsia" w:ascii="宋体" w:hAnsi="宋体" w:eastAsia="宋体" w:cs="宋体"/>
          <w:color w:val="auto"/>
          <w:szCs w:val="21"/>
        </w:rPr>
        <w:t xml:space="preserve"> </w:t>
      </w:r>
    </w:p>
    <w:p w14:paraId="0AB6B37B">
      <w:pPr>
        <w:spacing w:line="360" w:lineRule="auto"/>
        <w:rPr>
          <w:rFonts w:hint="eastAsia" w:ascii="宋体" w:hAnsi="宋体" w:cs="宋体"/>
          <w:b/>
          <w:bCs/>
          <w:color w:val="auto"/>
          <w:szCs w:val="21"/>
        </w:rPr>
      </w:pPr>
      <w:r>
        <w:rPr>
          <w:rFonts w:hint="eastAsia" w:ascii="宋体" w:hAnsi="宋体" w:cs="宋体"/>
          <w:b/>
          <w:bCs/>
          <w:color w:val="auto"/>
          <w:szCs w:val="21"/>
        </w:rPr>
        <w:t>九、其它需要说明的事项</w:t>
      </w:r>
    </w:p>
    <w:p w14:paraId="5B1E742B">
      <w:pPr>
        <w:rPr>
          <w:rFonts w:hint="default" w:ascii="宋体" w:hAnsi="宋体"/>
          <w:color w:val="auto"/>
          <w:lang w:val="en-US" w:eastAsia="zh-CN"/>
        </w:rPr>
      </w:pPr>
      <w:r>
        <w:rPr>
          <w:rFonts w:hint="eastAsia" w:ascii="宋体" w:hAnsi="宋体" w:cs="宋体"/>
          <w:bCs/>
          <w:color w:val="auto"/>
          <w:szCs w:val="21"/>
        </w:rPr>
        <w:t>未尽事宜在谈判过程中或签订施工合同时约定。</w:t>
      </w:r>
      <w:bookmarkEnd w:id="7"/>
      <w:bookmarkStart w:id="8" w:name="_GoBack"/>
      <w:bookmarkEnd w:id="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abstractNum>
  <w:abstractNum w:abstractNumId="1">
    <w:nsid w:val="6F4F1709"/>
    <w:multiLevelType w:val="singleLevel"/>
    <w:tmpl w:val="6F4F1709"/>
    <w:lvl w:ilvl="0" w:tentative="0">
      <w:start w:val="3"/>
      <w:numFmt w:val="chineseCounting"/>
      <w:suff w:val="space"/>
      <w:lvlText w:val="第%1章"/>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E71D92"/>
    <w:rsid w:val="0E8932D3"/>
    <w:rsid w:val="26705C7A"/>
    <w:rsid w:val="307D5762"/>
    <w:rsid w:val="4BCD7E68"/>
    <w:rsid w:val="60E71D92"/>
    <w:rsid w:val="756024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qFormat/>
    <w:uiPriority w:val="0"/>
    <w:pPr>
      <w:keepNext/>
      <w:widowControl w:val="0"/>
      <w:jc w:val="center"/>
      <w:outlineLvl w:val="0"/>
    </w:pPr>
    <w:rPr>
      <w:rFonts w:ascii="Times New Roman" w:hAnsi="Times New Roman" w:eastAsia="宋体" w:cs="Times New Roman"/>
      <w:b/>
      <w:bCs/>
      <w:kern w:val="2"/>
      <w:sz w:val="24"/>
      <w:szCs w:val="20"/>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qFormat/>
    <w:uiPriority w:val="0"/>
    <w:pPr>
      <w:widowControl/>
      <w:ind w:firstLine="420"/>
      <w:jc w:val="left"/>
    </w:pPr>
    <w:rPr>
      <w:rFonts w:ascii="Times New Roman" w:hAnsi="Times New Roman" w:eastAsia="宋体" w:cs="Times New Roman"/>
      <w:kern w:val="0"/>
      <w:sz w:val="20"/>
      <w:szCs w:val="20"/>
      <w:lang w:val="en-US" w:eastAsia="zh-CN" w:bidi="ar-SA"/>
    </w:rPr>
  </w:style>
  <w:style w:type="paragraph" w:styleId="4">
    <w:name w:val="Body Text Indent"/>
    <w:next w:val="5"/>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5">
    <w:name w:val="Body Text First Indent 2"/>
    <w:next w:val="3"/>
    <w:qFormat/>
    <w:uiPriority w:val="0"/>
    <w:pPr>
      <w:widowControl w:val="0"/>
      <w:spacing w:after="120"/>
      <w:ind w:left="420" w:leftChars="200" w:firstLine="420" w:firstLineChars="200"/>
      <w:jc w:val="both"/>
    </w:pPr>
    <w:rPr>
      <w:rFonts w:ascii="Times New Roman" w:hAnsi="Times New Roman" w:eastAsia="宋体" w:cs="Times New Roman"/>
      <w:kern w:val="2"/>
      <w:sz w:val="21"/>
      <w:szCs w:val="24"/>
      <w:lang w:val="en-US" w:eastAsia="zh-CN" w:bidi="ar-SA"/>
    </w:rPr>
  </w:style>
  <w:style w:type="paragraph" w:styleId="6">
    <w:name w:val="Plain Text"/>
    <w:qFormat/>
    <w:uiPriority w:val="0"/>
    <w:pPr>
      <w:widowControl w:val="0"/>
      <w:jc w:val="both"/>
    </w:pPr>
    <w:rPr>
      <w:rFonts w:ascii="宋体" w:hAnsi="Courier New" w:eastAsia="宋体" w:cs="Courier New"/>
      <w:kern w:val="2"/>
      <w:sz w:val="21"/>
      <w:szCs w:val="21"/>
      <w:lang w:val="en-US" w:eastAsia="zh-CN" w:bidi="ar-SA"/>
    </w:rPr>
  </w:style>
  <w:style w:type="character" w:customStyle="1" w:styleId="9">
    <w:name w:val="NormalCharacter"/>
    <w:semiHidden/>
    <w:qFormat/>
    <w:uiPriority w:val="0"/>
  </w:style>
  <w:style w:type="paragraph" w:customStyle="1" w:styleId="10">
    <w:name w:val="Body text|1"/>
    <w:qFormat/>
    <w:uiPriority w:val="0"/>
    <w:pPr>
      <w:widowControl w:val="0"/>
      <w:shd w:val="clear" w:color="auto" w:fill="auto"/>
      <w:spacing w:line="401" w:lineRule="auto"/>
      <w:ind w:firstLine="400"/>
      <w:jc w:val="both"/>
    </w:pPr>
    <w:rPr>
      <w:rFonts w:ascii="宋体" w:hAnsi="宋体" w:eastAsia="宋体" w:cs="宋体"/>
      <w:kern w:val="2"/>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3794</Words>
  <Characters>3961</Characters>
  <Lines>0</Lines>
  <Paragraphs>0</Paragraphs>
  <TotalTime>0</TotalTime>
  <ScaleCrop>false</ScaleCrop>
  <LinksUpToDate>false</LinksUpToDate>
  <CharactersWithSpaces>4058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2026-09-23T10:48:00Z</dcterms:created>
  <dc:creator>LENOVO</dc:creator>
  <cp:lastModifiedBy>LENOVO</cp:lastModifiedBy>
  <dcterms:modified xsi:type="dcterms:W3CDTF">2026-09-24T04:12:15Z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2B938F7D84874F8088091E8C60EDE9E2_11</vt:lpwstr>
  </property>
  <property fmtid="{D5CDD505-2E9C-101B-9397-08002B2CF9AE}" pid="4" name="KSOTemplateDocerSaveRecord">
    <vt:lpwstr>eyJoZGlkIjoiM2I3YTA3ZWMxYzM4NGY5ZGY1YmU3Mjg3ZDNhMDM2ZmUiLCJ1c2VySWQiOiI1MTg0ODc4NDQifQ==</vt:lpwstr>
  </property>
</Properties>
</file>