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lang w:eastAsia="zh-CN"/>
        </w:rPr>
        <w:t>株洲市三三一医院脊柱外科设备一批采购项目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竞争性谈判</w:t>
      </w:r>
      <w:bookmarkStart w:id="22" w:name="_GoBack"/>
      <w:bookmarkEnd w:id="22"/>
      <w:r>
        <w:rPr>
          <w:rFonts w:hint="eastAsia" w:ascii="宋体" w:hAnsi="宋体" w:eastAsia="宋体" w:cs="宋体"/>
          <w:i w:val="0"/>
          <w:iCs w:val="0"/>
          <w:caps w:val="0"/>
          <w:color w:val="000000"/>
          <w:spacing w:val="0"/>
          <w:sz w:val="28"/>
          <w:szCs w:val="28"/>
        </w:rPr>
        <w:t>邀请公告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株洲市三三一医院的脊柱外科设备一批采购项目进行竞争性谈判采购，现采用发布公告方式，邀请符合资格条件的供应商提交证明材料参与资格审查活动。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一、项目概况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1、项目名称：株洲市三三一医院脊柱外科设备一批采购项目</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2、政府采购计划编号：(2026)430200000077-1</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3、委托代理编号：HNZZ-ZF-20261034</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4、采购项目预算：990000元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支持预付款，预付比例：</w:t>
      </w:r>
      <w:r>
        <w:rPr>
          <w:rFonts w:hint="eastAsia" w:ascii="宋体" w:hAnsi="宋体" w:eastAsia="宋体" w:cs="宋体"/>
          <w:i w:val="0"/>
          <w:iCs w:val="0"/>
          <w:caps w:val="0"/>
          <w:color w:val="000000"/>
          <w:spacing w:val="0"/>
          <w:kern w:val="0"/>
          <w:sz w:val="21"/>
          <w:szCs w:val="21"/>
          <w:u w:val="singl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5、本项目对应的中小企业划分标准所属行业：工业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6、合同定价方式：■固定总价</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固定单价</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成本补偿</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绩效激励</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7、合同履行期限：自合同签订之日起30日内，完成全部货物交货、运输、安装、检测、验收，供采购人使用。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8、本项目分阶段要求投标人提供以下保证：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■投标保证金：采购项目预算的</w:t>
      </w:r>
      <w:r>
        <w:rPr>
          <w:rFonts w:hint="eastAsia" w:ascii="宋体" w:hAnsi="宋体" w:eastAsia="宋体" w:cs="宋体"/>
          <w:i w:val="0"/>
          <w:iCs w:val="0"/>
          <w:caps w:val="0"/>
          <w:color w:val="000000"/>
          <w:spacing w:val="0"/>
          <w:kern w:val="0"/>
          <w:sz w:val="21"/>
          <w:szCs w:val="21"/>
          <w:u w:val="single"/>
          <w:lang w:val="en-US" w:eastAsia="zh-CN" w:bidi="ar"/>
        </w:rPr>
        <w:t>0.90</w:t>
      </w:r>
      <w:r>
        <w:rPr>
          <w:rFonts w:hint="eastAsia" w:ascii="宋体" w:hAnsi="宋体" w:eastAsia="宋体" w:cs="宋体"/>
          <w:i w:val="0"/>
          <w:iCs w:val="0"/>
          <w:caps w:val="0"/>
          <w:color w:val="000000"/>
          <w:spacing w:val="0"/>
          <w:kern w:val="0"/>
          <w:sz w:val="21"/>
          <w:szCs w:val="21"/>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履约保证金：中标金额的</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预付款保证金：预付款的</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质量保证金：合同金额的</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二、采购需求</w:t>
      </w:r>
    </w:p>
    <w:tbl>
      <w:tblPr>
        <w:tblStyle w:val="15"/>
        <w:tblW w:w="4900" w:type="pct"/>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362"/>
        <w:gridCol w:w="1145"/>
        <w:gridCol w:w="2334"/>
        <w:gridCol w:w="1362"/>
        <w:gridCol w:w="482"/>
        <w:gridCol w:w="1145"/>
        <w:gridCol w:w="936"/>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0" w:type="dxa"/>
        </w:trPr>
        <w:tc>
          <w:tcPr>
            <w:tcW w:w="702" w:type="pct"/>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包名称</w:t>
            </w:r>
          </w:p>
        </w:tc>
        <w:tc>
          <w:tcPr>
            <w:tcW w:w="590" w:type="pct"/>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最高限价（元）</w:t>
            </w:r>
          </w:p>
        </w:tc>
        <w:tc>
          <w:tcPr>
            <w:tcW w:w="1203" w:type="pct"/>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标的名称</w:t>
            </w:r>
          </w:p>
        </w:tc>
        <w:tc>
          <w:tcPr>
            <w:tcW w:w="702" w:type="pct"/>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简要技术要求</w:t>
            </w:r>
          </w:p>
        </w:tc>
        <w:tc>
          <w:tcPr>
            <w:tcW w:w="0" w:type="auto"/>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数量</w:t>
            </w:r>
          </w:p>
        </w:tc>
        <w:tc>
          <w:tcPr>
            <w:tcW w:w="590" w:type="pct"/>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标的预算（元）</w:t>
            </w:r>
          </w:p>
        </w:tc>
        <w:tc>
          <w:tcPr>
            <w:tcW w:w="0" w:type="auto"/>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节能产品</w:t>
            </w:r>
          </w:p>
        </w:tc>
        <w:tc>
          <w:tcPr>
            <w:tcW w:w="0" w:type="auto"/>
            <w:shd w:val="clear" w:color="auto" w:fill="auto"/>
            <w:noWrap/>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b/>
                <w:bCs/>
                <w:kern w:val="0"/>
                <w:sz w:val="16"/>
                <w:szCs w:val="16"/>
                <w:lang w:val="en-US" w:eastAsia="zh-CN" w:bidi="ar"/>
              </w:rPr>
              <w:t>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9" w:hRule="atLeast"/>
          <w:tblCellSpacing w:w="0" w:type="dxa"/>
        </w:trPr>
        <w:tc>
          <w:tcPr>
            <w:tcW w:w="702" w:type="pct"/>
            <w:vMerge w:val="restart"/>
            <w:shd w:val="clear" w:color="auto" w:fill="auto"/>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kern w:val="0"/>
                <w:sz w:val="22"/>
                <w:szCs w:val="22"/>
                <w:lang w:val="en-US" w:eastAsia="zh-CN" w:bidi="ar"/>
              </w:rPr>
              <w:t>包1</w:t>
            </w:r>
          </w:p>
        </w:tc>
        <w:tc>
          <w:tcPr>
            <w:tcW w:w="11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sz w:val="22"/>
                <w:szCs w:val="22"/>
              </w:rPr>
            </w:pPr>
            <w:r>
              <w:rPr>
                <w:rFonts w:hint="eastAsia" w:ascii="宋体" w:hAnsi="宋体" w:eastAsia="宋体" w:cs="宋体"/>
                <w:color w:val="auto"/>
                <w:kern w:val="0"/>
                <w:sz w:val="21"/>
                <w:szCs w:val="21"/>
                <w:highlight w:val="none"/>
                <w:lang w:val="en-US" w:eastAsia="zh-CN" w:bidi="ar"/>
              </w:rPr>
              <w:t>730000</w:t>
            </w:r>
          </w:p>
        </w:tc>
        <w:tc>
          <w:tcPr>
            <w:tcW w:w="233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sz w:val="22"/>
                <w:szCs w:val="22"/>
              </w:rPr>
            </w:pPr>
            <w:r>
              <w:rPr>
                <w:rFonts w:hint="eastAsia" w:ascii="宋体" w:hAnsi="宋体" w:eastAsia="宋体" w:cs="宋体"/>
                <w:color w:val="auto"/>
                <w:kern w:val="0"/>
                <w:sz w:val="21"/>
                <w:szCs w:val="21"/>
                <w:highlight w:val="none"/>
                <w:lang w:val="en-US" w:eastAsia="zh-CN" w:bidi="ar"/>
              </w:rPr>
              <w:t>脊柱UBE手术器械系统</w:t>
            </w:r>
          </w:p>
        </w:tc>
        <w:tc>
          <w:tcPr>
            <w:tcW w:w="136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sz w:val="22"/>
                <w:szCs w:val="22"/>
              </w:rPr>
            </w:pPr>
            <w:r>
              <w:rPr>
                <w:rFonts w:hint="eastAsia" w:ascii="宋体" w:hAnsi="宋体" w:eastAsia="宋体" w:cs="宋体"/>
                <w:color w:val="auto"/>
                <w:kern w:val="0"/>
                <w:sz w:val="21"/>
                <w:szCs w:val="21"/>
                <w:highlight w:val="none"/>
                <w:lang w:val="en-US" w:eastAsia="zh-CN" w:bidi="ar"/>
              </w:rPr>
              <w:t>详见采购需求</w:t>
            </w:r>
          </w:p>
        </w:tc>
        <w:tc>
          <w:tcPr>
            <w:tcW w:w="0" w:type="auto"/>
            <w:shd w:val="clear" w:color="auto" w:fill="auto"/>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kern w:val="0"/>
                <w:sz w:val="22"/>
                <w:szCs w:val="22"/>
                <w:lang w:val="en-US" w:eastAsia="zh-CN" w:bidi="ar"/>
              </w:rPr>
              <w:t>1</w:t>
            </w:r>
          </w:p>
        </w:tc>
        <w:tc>
          <w:tcPr>
            <w:tcW w:w="11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sz w:val="22"/>
                <w:szCs w:val="22"/>
              </w:rPr>
            </w:pPr>
            <w:r>
              <w:rPr>
                <w:rFonts w:hint="eastAsia" w:ascii="宋体" w:hAnsi="宋体" w:eastAsia="宋体" w:cs="宋体"/>
                <w:color w:val="auto"/>
                <w:kern w:val="0"/>
                <w:sz w:val="21"/>
                <w:szCs w:val="21"/>
                <w:highlight w:val="none"/>
                <w:lang w:val="en-US" w:eastAsia="zh-CN" w:bidi="ar"/>
              </w:rPr>
              <w:t>730000</w:t>
            </w:r>
          </w:p>
        </w:tc>
        <w:tc>
          <w:tcPr>
            <w:tcW w:w="0" w:type="auto"/>
            <w:shd w:val="clear" w:color="auto" w:fill="auto"/>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i w:val="0"/>
                <w:iCs w:val="0"/>
                <w:caps w:val="0"/>
                <w:color w:val="000000"/>
                <w:spacing w:val="0"/>
                <w:kern w:val="0"/>
                <w:sz w:val="22"/>
                <w:szCs w:val="22"/>
                <w:lang w:val="en-US" w:eastAsia="zh-CN" w:bidi="ar"/>
              </w:rPr>
              <w:sym w:font="Wingdings" w:char="00A8"/>
            </w:r>
          </w:p>
        </w:tc>
        <w:tc>
          <w:tcPr>
            <w:tcW w:w="0" w:type="auto"/>
            <w:shd w:val="clear" w:color="auto" w:fill="auto"/>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sz w:val="22"/>
                <w:szCs w:val="22"/>
              </w:rPr>
            </w:pPr>
            <w:r>
              <w:rPr>
                <w:rFonts w:hint="eastAsia" w:ascii="宋体" w:hAnsi="宋体" w:eastAsia="宋体" w:cs="宋体"/>
                <w:i w:val="0"/>
                <w:iCs w:val="0"/>
                <w:caps w:val="0"/>
                <w:color w:val="000000"/>
                <w:spacing w:val="0"/>
                <w:kern w:val="0"/>
                <w:sz w:val="22"/>
                <w:szCs w:val="22"/>
                <w:lang w:val="en-US" w:eastAsia="zh-CN" w:bidi="ar"/>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702" w:type="pct"/>
            <w:vMerge w:val="continue"/>
            <w:shd w:val="clear" w:color="auto" w:fill="auto"/>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kern w:val="0"/>
                <w:sz w:val="22"/>
                <w:szCs w:val="22"/>
                <w:lang w:val="en-US" w:eastAsia="zh-CN" w:bidi="ar"/>
              </w:rPr>
            </w:pPr>
          </w:p>
        </w:tc>
        <w:tc>
          <w:tcPr>
            <w:tcW w:w="11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kern w:val="0"/>
                <w:sz w:val="22"/>
                <w:szCs w:val="22"/>
                <w:lang w:val="en-US" w:eastAsia="zh-CN" w:bidi="ar"/>
              </w:rPr>
            </w:pPr>
            <w:r>
              <w:rPr>
                <w:rFonts w:hint="eastAsia" w:ascii="宋体" w:hAnsi="宋体" w:eastAsia="宋体" w:cs="宋体"/>
                <w:color w:val="auto"/>
                <w:kern w:val="0"/>
                <w:sz w:val="21"/>
                <w:szCs w:val="21"/>
                <w:highlight w:val="none"/>
                <w:lang w:val="en-US" w:eastAsia="zh-CN" w:bidi="ar"/>
              </w:rPr>
              <w:t>260000</w:t>
            </w:r>
          </w:p>
        </w:tc>
        <w:tc>
          <w:tcPr>
            <w:tcW w:w="233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kern w:val="0"/>
                <w:sz w:val="22"/>
                <w:szCs w:val="22"/>
                <w:lang w:val="en-US" w:eastAsia="zh-CN" w:bidi="ar"/>
              </w:rPr>
            </w:pPr>
            <w:r>
              <w:rPr>
                <w:rFonts w:hint="eastAsia" w:ascii="宋体" w:hAnsi="宋体" w:eastAsia="宋体" w:cs="宋体"/>
                <w:color w:val="auto"/>
                <w:kern w:val="0"/>
                <w:sz w:val="21"/>
                <w:szCs w:val="21"/>
                <w:highlight w:val="none"/>
                <w:lang w:val="en-US" w:eastAsia="zh-CN" w:bidi="ar"/>
              </w:rPr>
              <w:t>电生理参数监测仪</w:t>
            </w:r>
          </w:p>
        </w:tc>
        <w:tc>
          <w:tcPr>
            <w:tcW w:w="136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kern w:val="0"/>
                <w:sz w:val="22"/>
                <w:szCs w:val="22"/>
                <w:lang w:val="en-US" w:eastAsia="zh-CN" w:bidi="ar"/>
              </w:rPr>
            </w:pPr>
            <w:r>
              <w:rPr>
                <w:rFonts w:hint="eastAsia" w:ascii="宋体" w:hAnsi="宋体" w:eastAsia="宋体" w:cs="宋体"/>
                <w:color w:val="auto"/>
                <w:kern w:val="0"/>
                <w:sz w:val="21"/>
                <w:szCs w:val="21"/>
                <w:highlight w:val="none"/>
                <w:lang w:val="en-US" w:eastAsia="zh-CN" w:bidi="ar"/>
              </w:rPr>
              <w:t>详见采购需求</w:t>
            </w:r>
          </w:p>
        </w:tc>
        <w:tc>
          <w:tcPr>
            <w:tcW w:w="0" w:type="auto"/>
            <w:shd w:val="clear" w:color="auto" w:fill="auto"/>
            <w:vAlign w:val="center"/>
          </w:tcPr>
          <w:p>
            <w:pPr>
              <w:keepNext w:val="0"/>
              <w:keepLines w:val="0"/>
              <w:widowControl/>
              <w:suppressLineNumbers w:val="0"/>
              <w:spacing w:before="75" w:beforeAutospacing="0" w:after="0" w:afterAutospacing="0" w:line="240" w:lineRule="auto"/>
              <w:ind w:left="0" w:right="0" w:firstLine="0"/>
              <w:jc w:val="center"/>
              <w:rPr>
                <w:rFonts w:hint="eastAsia" w:ascii="宋体" w:hAnsi="宋体" w:eastAsia="宋体" w:cs="宋体"/>
                <w:kern w:val="0"/>
                <w:sz w:val="22"/>
                <w:szCs w:val="22"/>
                <w:lang w:val="en-US" w:eastAsia="zh-CN" w:bidi="ar"/>
              </w:rPr>
            </w:pPr>
          </w:p>
        </w:tc>
        <w:tc>
          <w:tcPr>
            <w:tcW w:w="11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kern w:val="0"/>
                <w:sz w:val="22"/>
                <w:szCs w:val="22"/>
                <w:lang w:val="en-US" w:eastAsia="zh-CN" w:bidi="ar"/>
              </w:rPr>
            </w:pPr>
            <w:r>
              <w:rPr>
                <w:rFonts w:hint="eastAsia" w:ascii="宋体" w:hAnsi="宋体" w:eastAsia="宋体" w:cs="宋体"/>
                <w:color w:val="auto"/>
                <w:kern w:val="0"/>
                <w:sz w:val="21"/>
                <w:szCs w:val="21"/>
                <w:highlight w:val="none"/>
                <w:lang w:val="en-US" w:eastAsia="zh-CN" w:bidi="ar"/>
              </w:rPr>
              <w:t>260000</w:t>
            </w:r>
          </w:p>
        </w:tc>
        <w:tc>
          <w:tcPr>
            <w:tcW w:w="936" w:type="dxa"/>
            <w:shd w:val="clear" w:color="auto" w:fill="auto"/>
            <w:vAlign w:val="center"/>
          </w:tcPr>
          <w:p>
            <w:pPr>
              <w:keepNext w:val="0"/>
              <w:keepLines w:val="0"/>
              <w:widowControl/>
              <w:suppressLineNumbers w:val="0"/>
              <w:spacing w:before="75" w:beforeAutospacing="0" w:after="0" w:afterAutospacing="0" w:line="240" w:lineRule="auto"/>
              <w:ind w:left="0" w:leftChars="0" w:right="0" w:rightChars="0" w:firstLine="0" w:firstLineChars="0"/>
              <w:jc w:val="center"/>
              <w:rPr>
                <w:rFonts w:hint="eastAsia" w:ascii="宋体" w:hAnsi="宋体" w:eastAsia="宋体" w:cs="宋体"/>
                <w:i w:val="0"/>
                <w:iCs w:val="0"/>
                <w:caps w:val="0"/>
                <w:color w:val="000000"/>
                <w:spacing w:val="0"/>
                <w:kern w:val="0"/>
                <w:sz w:val="22"/>
                <w:szCs w:val="22"/>
                <w:lang w:val="en-US" w:eastAsia="zh-CN" w:bidi="ar"/>
              </w:rPr>
            </w:pPr>
            <w:r>
              <w:rPr>
                <w:rFonts w:hint="eastAsia" w:ascii="宋体" w:hAnsi="宋体" w:eastAsia="宋体" w:cs="宋体"/>
                <w:i w:val="0"/>
                <w:iCs w:val="0"/>
                <w:caps w:val="0"/>
                <w:color w:val="000000"/>
                <w:spacing w:val="0"/>
                <w:kern w:val="0"/>
                <w:sz w:val="22"/>
                <w:szCs w:val="22"/>
                <w:lang w:val="en-US" w:eastAsia="zh-CN" w:bidi="ar"/>
              </w:rPr>
              <w:sym w:font="Wingdings" w:char="00A8"/>
            </w:r>
          </w:p>
        </w:tc>
        <w:tc>
          <w:tcPr>
            <w:tcW w:w="936" w:type="dxa"/>
            <w:shd w:val="clear" w:color="auto" w:fill="auto"/>
            <w:vAlign w:val="center"/>
          </w:tcPr>
          <w:p>
            <w:pPr>
              <w:keepNext w:val="0"/>
              <w:keepLines w:val="0"/>
              <w:widowControl/>
              <w:suppressLineNumbers w:val="0"/>
              <w:spacing w:before="75" w:beforeAutospacing="0" w:after="0" w:afterAutospacing="0" w:line="240" w:lineRule="auto"/>
              <w:ind w:left="0" w:leftChars="0" w:right="0" w:rightChars="0" w:firstLine="0" w:firstLineChars="0"/>
              <w:jc w:val="center"/>
              <w:rPr>
                <w:rFonts w:hint="eastAsia" w:ascii="宋体" w:hAnsi="宋体" w:eastAsia="宋体" w:cs="宋体"/>
                <w:i w:val="0"/>
                <w:iCs w:val="0"/>
                <w:caps w:val="0"/>
                <w:color w:val="000000"/>
                <w:spacing w:val="0"/>
                <w:kern w:val="0"/>
                <w:sz w:val="22"/>
                <w:szCs w:val="22"/>
                <w:lang w:val="en-US" w:eastAsia="zh-CN" w:bidi="ar"/>
              </w:rPr>
            </w:pPr>
            <w:r>
              <w:rPr>
                <w:rFonts w:hint="eastAsia" w:ascii="宋体" w:hAnsi="宋体" w:eastAsia="宋体" w:cs="宋体"/>
                <w:i w:val="0"/>
                <w:iCs w:val="0"/>
                <w:caps w:val="0"/>
                <w:color w:val="000000"/>
                <w:spacing w:val="0"/>
                <w:kern w:val="0"/>
                <w:sz w:val="22"/>
                <w:szCs w:val="22"/>
                <w:lang w:val="en-US" w:eastAsia="zh-CN" w:bidi="ar"/>
              </w:rPr>
              <w:sym w:font="Wingdings" w:char="00A8"/>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1.节能产品实行强制采购的，需提供国家认证机构出具的、处于有效期内的节能产品证书。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2.同意购买进口产品的，不限制满足采购需求的国内产品参与投标。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三、采购项目需落实的政府采购政策：</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1、优先采购：节能产品、环境标志产品享受加分或价格折扣。</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2、支持中小企业：中小企业享受预留采购份额或价格折扣。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四、供应商的资格要求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1、满足《中华人民共和国政府采购法》第二十二条规定。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2、落实政府采购政策需满足的资格要求：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■专门面向：■中小企业</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小微企业</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监狱企业</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福利性单位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%分包给中小企业。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3、供应商特定资格条件：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2"/>
          <w:szCs w:val="22"/>
          <w:lang w:val="en-US" w:eastAsia="zh-CN" w:bidi="ar"/>
        </w:rPr>
        <w:t>包1:</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Times New Roman"/>
          <w:color w:val="auto"/>
          <w:szCs w:val="21"/>
          <w:highlight w:val="none"/>
        </w:rPr>
      </w:pPr>
      <w:r>
        <w:rPr>
          <w:rFonts w:hint="eastAsia" w:ascii="宋体" w:hAnsi="宋体" w:cs="宋体"/>
          <w:color w:val="auto"/>
          <w:kern w:val="0"/>
          <w:szCs w:val="21"/>
          <w:highlight w:val="none"/>
          <w:lang w:val="en-US" w:eastAsia="zh-CN"/>
        </w:rPr>
        <w:t>（1）</w:t>
      </w:r>
      <w:r>
        <w:rPr>
          <w:rFonts w:hint="eastAsia" w:ascii="宋体" w:hAnsi="宋体" w:cs="Times New Roman"/>
          <w:color w:val="auto"/>
          <w:szCs w:val="21"/>
          <w:highlight w:val="none"/>
          <w:lang w:val="en-US" w:eastAsia="zh-CN"/>
        </w:rPr>
        <w:t>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r>
        <w:rPr>
          <w:rFonts w:hint="eastAsia" w:ascii="宋体" w:hAnsi="宋体" w:cs="Times New Roman"/>
          <w:color w:val="auto"/>
          <w:szCs w:val="21"/>
          <w:highlight w:val="none"/>
        </w:rPr>
        <w:t>。</w:t>
      </w:r>
    </w:p>
    <w:p>
      <w:pPr>
        <w:keepNext w:val="0"/>
        <w:keepLines w:val="0"/>
        <w:widowControl/>
        <w:suppressLineNumbers w:val="0"/>
        <w:spacing w:before="75" w:beforeAutospacing="0" w:line="420" w:lineRule="atLeast"/>
        <w:ind w:firstLine="420" w:firstLineChars="200"/>
        <w:jc w:val="left"/>
        <w:rPr>
          <w:rFonts w:hint="eastAsia" w:ascii="宋体" w:hAnsi="宋体"/>
          <w:color w:val="auto"/>
          <w:szCs w:val="21"/>
          <w:highlight w:val="none"/>
          <w:lang w:val="en-US" w:eastAsia="zh-CN"/>
        </w:rPr>
      </w:pPr>
      <w:r>
        <w:rPr>
          <w:rFonts w:hint="eastAsia" w:ascii="宋体" w:hAnsi="宋体" w:cs="宋体"/>
          <w:color w:val="auto"/>
          <w:kern w:val="0"/>
          <w:szCs w:val="21"/>
          <w:highlight w:val="none"/>
          <w:lang w:val="en-US" w:eastAsia="zh-CN"/>
        </w:rPr>
        <w:t>（2）</w:t>
      </w:r>
      <w:r>
        <w:rPr>
          <w:rFonts w:hint="eastAsia" w:ascii="宋体" w:hAnsi="宋体"/>
          <w:color w:val="auto"/>
          <w:szCs w:val="21"/>
          <w:highlight w:val="none"/>
          <w:lang w:val="en-US" w:eastAsia="zh-CN"/>
        </w:rPr>
        <w:t>所投设备若纳入中华人民共和国医疗器械监督管理的，第一类医疗器械必须具备食品药品监督管理部门颁发的医疗器械备案凭证；第二、三类医疗器械必须具备食品药品监督管理部门颁发的医疗器械注册证。</w:t>
      </w:r>
    </w:p>
    <w:p>
      <w:pPr>
        <w:keepNext w:val="0"/>
        <w:keepLines w:val="0"/>
        <w:widowControl/>
        <w:suppressLineNumbers w:val="0"/>
        <w:spacing w:before="75" w:beforeAutospacing="0" w:line="420" w:lineRule="atLeas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（3）所投第二（三）类医疗器械不是自行生产，必须具备食品药品监督管理部门颁发的相应医疗器械经营备案凭证（医疗器械经营许可证）。</w:t>
      </w:r>
    </w:p>
    <w:p>
      <w:pPr>
        <w:pStyle w:val="10"/>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（4）所投医疗器械均为自行生产的，必须具备食品药品监督管理部门颁发的相应医疗器械生产备案凭证（医疗器械生产许可证）。</w:t>
      </w:r>
    </w:p>
    <w:p>
      <w:pPr>
        <w:pStyle w:val="13"/>
        <w:numPr>
          <w:ilvl w:val="0"/>
          <w:numId w:val="0"/>
        </w:numPr>
        <w:spacing w:line="360" w:lineRule="auto"/>
        <w:ind w:firstLine="420" w:firstLineChars="200"/>
        <w:rPr>
          <w:rFonts w:hint="default" w:ascii="宋体" w:hAnsi="宋体"/>
          <w:color w:val="auto"/>
          <w:szCs w:val="21"/>
          <w:highlight w:val="none"/>
          <w:lang w:val="en-US" w:eastAsia="zh-CN"/>
        </w:rPr>
      </w:pPr>
      <w:r>
        <w:rPr>
          <w:rFonts w:hint="default" w:ascii="宋体" w:hAnsi="宋体"/>
          <w:color w:val="auto"/>
          <w:szCs w:val="21"/>
          <w:highlight w:val="none"/>
          <w:lang w:val="en-US" w:eastAsia="zh-CN"/>
        </w:rPr>
        <w:t>（5）本项目为专门面向中小企业采购，所属行业为“工业”，中小微企规模认定按照《中小企业划型标准规定》（工信部联企业〔2011〕300号）执行，供应商须提供《中小企业声明函（货物）》</w:t>
      </w:r>
      <w:r>
        <w:rPr>
          <w:rFonts w:hint="eastAsia" w:ascii="宋体" w:hAnsi="宋体"/>
          <w:color w:val="auto"/>
          <w:szCs w:val="21"/>
          <w:highlight w:val="none"/>
          <w:lang w:val="en-US"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color w:val="auto"/>
          <w:szCs w:val="21"/>
          <w:highlight w:val="none"/>
          <w:lang w:val="en-US" w:eastAsia="zh-CN"/>
        </w:rPr>
        <w:t>（6）供应商须提供《湖南省政府采购资格承诺函》。</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不接受</w:t>
      </w:r>
      <w:r>
        <w:rPr>
          <w:rFonts w:hint="eastAsia" w:ascii="宋体" w:hAnsi="宋体" w:eastAsia="宋体" w:cs="宋体"/>
          <w:i w:val="0"/>
          <w:iCs w:val="0"/>
          <w:caps w:val="0"/>
          <w:color w:val="000000"/>
          <w:spacing w:val="0"/>
          <w:kern w:val="0"/>
          <w:sz w:val="21"/>
          <w:szCs w:val="21"/>
          <w:lang w:val="en-US" w:eastAsia="zh-CN" w:bidi="ar"/>
        </w:rPr>
        <w:t>联合体响应。</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五、供应商应提交的资格证明材料及说明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1、供应商应按下列规定提供资格证明文件。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（2）湖南省政府采购供应商资格承诺函原件；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（3）符合特定资格条件证明材料复印件或者情况说明原件；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（4）符合采购项目供应商资格要求的其他证明材料：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联合体协议书（供应商为联合体形式的）；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分包承诺（执行强制分包的），格式自拟；</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其他说明；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2、供应商为联合体形式的，除应提交联合协议(格式)外，参加联合体的各方均应提交上款资格证明材料。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3、供应商的资格证明文件均应为有效文件并加盖供应商单位公章，并按其规定签署。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六、资格审查证明材料的递交</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1、按本公告第五条规定提交的证明材料及说明应装订成册，一式3份。</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2、资格审查证明材料的递交截止时间为2026年10月19日 17:00（北京时间），地点为湖南省中方项目管理有限公司（株洲市天元区庐山路69号庐山恋铭逸酒店21楼），逾期送达的，不予受理。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七、资格审查方法及标准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1、采购人、采购代理机构按本公告第四、五条规定，对供应商提交的资格审查证明材料进行资格审查。</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2、供应商提交的资格审查证明材料符合本公告第四、五条规定，采购人或谈判小组按照本公告第七条规定确定拟邀请参加谈判的供应商。</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3、未通过资格审查的供应商，采购人、采购代理机构应当及时告知其未通过的原因。</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八、确定拟邀请供应商</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1、采购人确定所有符合相应资格条件的供应商参加谈判，也可以由谈判小组从符合相应资格条件的供应商名单中确定不少于三家的供应商参加谈判。</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2、采购人、采购代理机构向确定参加谈判的供应商发出谈判邀请，并发出谈判文件。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九、公告期限</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1、本公告在中国湖南政府采购网（www.ccgp-hunan.gov.cn）发布。公告期限自本公告发布之日起3个工作日。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2、在其他媒体发布的邀请公告，公告内容以本公告为准。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十、询问及质疑</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2、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十一、谈判说明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1、本公告选项：■表示选择，</w:t>
      </w:r>
      <w:r>
        <w:rPr>
          <w:rFonts w:hint="eastAsia" w:ascii="宋体" w:hAnsi="宋体" w:eastAsia="宋体" w:cs="宋体"/>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表示未选择。</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2、供应商参与政府采购活动，无需向采购人、代理机构、交易平台缴纳任何费用。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十二、采购项目联系人姓名和电话</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1、联系人姓名：刘俪璐</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1、电 话：18907338868</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十三、采购人、采购代理机构的名称、地址和联系方法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1、采购人信息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（1）名 称：株洲市三三一医院</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（2）地 址：株洲市芦淞区株董路1398号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（3）联系人：汤如意</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（4）邮 编：412000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（5）电 话：0731-22896883</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（6）电子邮箱：/</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2"/>
          <w:szCs w:val="22"/>
        </w:rPr>
        <w:t>2、采购代理机构信息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（1）名 称：湖南省中方项目管理有限公司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（2）地 址：株洲市天元区庐山路69号庐山恋铭逸酒店21楼</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（3）联系人：刘俪璐、姜柳</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（4）邮 编：412000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（5）电 话：18907338868</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1"/>
          <w:szCs w:val="21"/>
          <w:lang w:val="en-US" w:eastAsia="zh-CN" w:bidi="ar"/>
        </w:rPr>
        <w:t>（6）电子邮箱：/</w:t>
      </w:r>
    </w:p>
    <w:p>
      <w:pPr>
        <w:rPr>
          <w:rFonts w:hint="eastAsia" w:ascii="宋体" w:hAnsi="宋体" w:eastAsia="宋体" w:cs="宋体"/>
          <w:sz w:val="20"/>
          <w:szCs w:val="22"/>
        </w:rPr>
      </w:pPr>
      <w:r>
        <w:rPr>
          <w:rFonts w:hint="eastAsia" w:ascii="宋体" w:hAnsi="宋体" w:eastAsia="宋体" w:cs="宋体"/>
          <w:sz w:val="20"/>
          <w:szCs w:val="22"/>
        </w:rPr>
        <w:br w:type="page"/>
      </w:r>
    </w:p>
    <w:p>
      <w:pPr>
        <w:pStyle w:val="5"/>
        <w:numPr>
          <w:ilvl w:val="0"/>
          <w:numId w:val="0"/>
        </w:numPr>
        <w:spacing w:line="360" w:lineRule="auto"/>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采购需求</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21"/>
          <w:szCs w:val="21"/>
          <w:highlight w:val="none"/>
          <w:lang w:val="en-US" w:eastAsia="zh-CN"/>
        </w:rPr>
      </w:pPr>
      <w:bookmarkStart w:id="0" w:name="_Toc11588"/>
      <w:r>
        <w:rPr>
          <w:rFonts w:hint="eastAsia" w:ascii="宋体" w:hAnsi="宋体" w:eastAsia="宋体" w:cs="宋体"/>
          <w:b/>
          <w:bCs/>
          <w:color w:val="auto"/>
          <w:sz w:val="32"/>
          <w:szCs w:val="32"/>
          <w:highlight w:val="none"/>
        </w:rPr>
        <w:t>第一节 采购清单一览表</w:t>
      </w:r>
      <w:bookmarkEnd w:id="0"/>
    </w:p>
    <w:tbl>
      <w:tblPr>
        <w:tblStyle w:val="15"/>
        <w:tblW w:w="5309" w:type="pct"/>
        <w:tblCellSpacing w:w="0" w:type="dxa"/>
        <w:tblInd w:w="-4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932"/>
        <w:gridCol w:w="2438"/>
        <w:gridCol w:w="1515"/>
        <w:gridCol w:w="904"/>
        <w:gridCol w:w="1336"/>
        <w:gridCol w:w="1232"/>
        <w:gridCol w:w="1157"/>
        <w:gridCol w:w="10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00" w:hRule="atLeast"/>
          <w:tblCellSpacing w:w="0" w:type="dxa"/>
        </w:trPr>
        <w:tc>
          <w:tcPr>
            <w:tcW w:w="86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包名称</w:t>
            </w:r>
          </w:p>
        </w:tc>
        <w:tc>
          <w:tcPr>
            <w:tcW w:w="22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标的名称</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简要技术要求</w:t>
            </w:r>
          </w:p>
        </w:tc>
        <w:tc>
          <w:tcPr>
            <w:tcW w:w="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数量</w:t>
            </w:r>
          </w:p>
        </w:tc>
        <w:tc>
          <w:tcPr>
            <w:tcW w:w="123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最高限价（元）</w:t>
            </w:r>
          </w:p>
        </w:tc>
        <w:tc>
          <w:tcPr>
            <w:tcW w:w="1139"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标的预算    （元）</w:t>
            </w:r>
          </w:p>
        </w:tc>
        <w:tc>
          <w:tcPr>
            <w:tcW w:w="106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节能产品</w:t>
            </w:r>
          </w:p>
        </w:tc>
        <w:tc>
          <w:tcPr>
            <w:tcW w:w="96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进口产品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tblCellSpacing w:w="0" w:type="dxa"/>
        </w:trPr>
        <w:tc>
          <w:tcPr>
            <w:tcW w:w="862"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包</w:t>
            </w:r>
            <w:r>
              <w:rPr>
                <w:rFonts w:hint="eastAsia" w:ascii="宋体" w:hAnsi="宋体" w:cs="宋体"/>
                <w:color w:val="auto"/>
                <w:kern w:val="0"/>
                <w:sz w:val="21"/>
                <w:szCs w:val="21"/>
                <w:highlight w:val="none"/>
                <w:lang w:val="en-US" w:eastAsia="zh-CN" w:bidi="ar"/>
              </w:rPr>
              <w:t>1</w:t>
            </w:r>
          </w:p>
        </w:tc>
        <w:tc>
          <w:tcPr>
            <w:tcW w:w="22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脊柱UBE手术器械系统</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详见采购需求</w:t>
            </w:r>
          </w:p>
        </w:tc>
        <w:tc>
          <w:tcPr>
            <w:tcW w:w="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套</w:t>
            </w:r>
          </w:p>
        </w:tc>
        <w:tc>
          <w:tcPr>
            <w:tcW w:w="12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730000</w:t>
            </w:r>
          </w:p>
        </w:tc>
        <w:tc>
          <w:tcPr>
            <w:tcW w:w="11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730000</w:t>
            </w:r>
          </w:p>
        </w:tc>
        <w:tc>
          <w:tcPr>
            <w:tcW w:w="106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c>
          <w:tcPr>
            <w:tcW w:w="96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tblCellSpacing w:w="0" w:type="dxa"/>
        </w:trPr>
        <w:tc>
          <w:tcPr>
            <w:tcW w:w="862"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p>
        </w:tc>
        <w:tc>
          <w:tcPr>
            <w:tcW w:w="2254" w:type="dxa"/>
            <w:tcBorders>
              <w:bottom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电生理参数监测仪</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详见采购需求</w:t>
            </w:r>
          </w:p>
        </w:tc>
        <w:tc>
          <w:tcPr>
            <w:tcW w:w="836"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套</w:t>
            </w:r>
          </w:p>
        </w:tc>
        <w:tc>
          <w:tcPr>
            <w:tcW w:w="1235"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260000</w:t>
            </w:r>
          </w:p>
        </w:tc>
        <w:tc>
          <w:tcPr>
            <w:tcW w:w="11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260000</w:t>
            </w:r>
          </w:p>
        </w:tc>
        <w:tc>
          <w:tcPr>
            <w:tcW w:w="1069"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c>
          <w:tcPr>
            <w:tcW w:w="96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r>
    </w:tbl>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注：1.“包”为最小合同单位（最小投标单位）。每“包”内容应细化到具体标的。</w:t>
      </w:r>
    </w:p>
    <w:p>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2.投标人必须对一个完整、独立的包进行投标，不得仅对一个包中的部分标的投标，否则</w:t>
      </w:r>
      <w:r>
        <w:rPr>
          <w:rFonts w:hint="eastAsia" w:ascii="宋体" w:hAnsi="宋体"/>
          <w:b/>
          <w:color w:val="auto"/>
          <w:szCs w:val="21"/>
          <w:highlight w:val="none"/>
        </w:rPr>
        <w:t>投标无效。</w:t>
      </w:r>
    </w:p>
    <w:p>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3.货物的主要技术参数或规格：</w:t>
      </w:r>
      <w:r>
        <w:rPr>
          <w:rFonts w:ascii="宋体" w:hAnsi="宋体" w:cs="宋体"/>
          <w:color w:val="auto"/>
          <w:kern w:val="0"/>
          <w:szCs w:val="21"/>
          <w:highlight w:val="none"/>
        </w:rPr>
        <w:t>详见“技术要求”中的具体技术参数</w:t>
      </w:r>
      <w:r>
        <w:rPr>
          <w:rFonts w:hint="eastAsia" w:ascii="宋体" w:hAnsi="宋体" w:cs="宋体"/>
          <w:color w:val="auto"/>
          <w:kern w:val="0"/>
          <w:szCs w:val="21"/>
          <w:highlight w:val="none"/>
        </w:rPr>
        <w:t>。</w:t>
      </w:r>
    </w:p>
    <w:p>
      <w:pPr>
        <w:adjustRightInd w:val="0"/>
        <w:snapToGrid w:val="0"/>
        <w:spacing w:before="156" w:beforeLines="50"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4.投标人应在投标文件《分项报价明细表》中按标的名称顺序逐项填写，且每个标的中的条目均需按招标文件规定报价。如有缺项、漏项，</w:t>
      </w:r>
      <w:r>
        <w:rPr>
          <w:rFonts w:hint="eastAsia" w:ascii="宋体" w:hAnsi="宋体" w:eastAsia="宋体" w:cs="Times New Roman"/>
          <w:b/>
          <w:bCs/>
          <w:color w:val="auto"/>
          <w:szCs w:val="21"/>
          <w:highlight w:val="none"/>
        </w:rPr>
        <w:t>其投标无效</w:t>
      </w:r>
      <w:r>
        <w:rPr>
          <w:rFonts w:hint="eastAsia" w:ascii="宋体" w:hAnsi="宋体" w:eastAsia="宋体" w:cs="Times New Roman"/>
          <w:color w:val="auto"/>
          <w:szCs w:val="21"/>
          <w:highlight w:val="none"/>
        </w:rPr>
        <w:t>。</w:t>
      </w:r>
    </w:p>
    <w:p>
      <w:pP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宋体" w:hAnsi="宋体" w:eastAsia="宋体" w:cs="宋体"/>
          <w:b/>
          <w:color w:val="auto"/>
          <w:sz w:val="21"/>
          <w:szCs w:val="21"/>
          <w:highlight w:val="none"/>
          <w:lang w:val="en-US" w:eastAsia="zh-CN"/>
        </w:rPr>
      </w:pPr>
      <w:r>
        <w:rPr>
          <w:rFonts w:hint="eastAsia" w:ascii="宋体" w:hAnsi="宋体" w:eastAsia="宋体" w:cs="宋体"/>
          <w:b/>
          <w:bCs/>
          <w:color w:val="auto"/>
          <w:kern w:val="2"/>
          <w:sz w:val="32"/>
          <w:szCs w:val="40"/>
          <w:highlight w:val="none"/>
          <w:lang w:val="en-US" w:eastAsia="zh-CN" w:bidi="ar-SA"/>
        </w:rPr>
        <w:t>第二节</w:t>
      </w:r>
      <w:r>
        <w:rPr>
          <w:rFonts w:hint="eastAsia" w:ascii="宋体" w:hAnsi="宋体" w:cs="宋体"/>
          <w:b/>
          <w:bCs/>
          <w:color w:val="auto"/>
          <w:sz w:val="32"/>
          <w:szCs w:val="40"/>
          <w:highlight w:val="none"/>
          <w:lang w:val="en-US" w:eastAsia="zh-CN"/>
        </w:rPr>
        <w:t xml:space="preserve"> </w:t>
      </w:r>
      <w:bookmarkStart w:id="1" w:name="_Toc4980"/>
      <w:r>
        <w:rPr>
          <w:rFonts w:hint="eastAsia" w:ascii="宋体" w:hAnsi="宋体" w:cs="宋体"/>
          <w:b/>
          <w:bCs/>
          <w:color w:val="auto"/>
          <w:sz w:val="32"/>
          <w:szCs w:val="40"/>
          <w:highlight w:val="none"/>
        </w:rPr>
        <w:t>技术参数及功能要求</w:t>
      </w:r>
      <w:bookmarkEnd w:id="1"/>
    </w:p>
    <w:p>
      <w:pPr>
        <w:adjustRightInd w:val="0"/>
        <w:snapToGrid w:val="0"/>
        <w:spacing w:line="460" w:lineRule="exact"/>
        <w:jc w:val="center"/>
        <w:rPr>
          <w:rFonts w:hint="eastAsia" w:ascii="新宋体" w:hAnsi="新宋体" w:eastAsia="新宋体" w:cs="新宋体"/>
          <w:b/>
          <w:bCs/>
          <w:sz w:val="40"/>
          <w:szCs w:val="40"/>
          <w:lang w:val="en-US" w:eastAsia="zh-CN"/>
        </w:rPr>
      </w:pPr>
      <w:bookmarkStart w:id="2" w:name="_Toc6464"/>
      <w:bookmarkStart w:id="3" w:name="_Toc29908"/>
      <w:r>
        <w:rPr>
          <w:rFonts w:hint="eastAsia" w:ascii="宋体" w:hAnsi="宋体" w:eastAsia="宋体" w:cs="宋体"/>
          <w:b/>
          <w:bCs/>
          <w:color w:val="auto"/>
          <w:sz w:val="28"/>
          <w:szCs w:val="36"/>
          <w:highlight w:val="none"/>
        </w:rPr>
        <w:t>脊柱</w:t>
      </w:r>
      <w:r>
        <w:rPr>
          <w:rFonts w:hint="eastAsia" w:ascii="宋体" w:hAnsi="宋体" w:eastAsia="宋体" w:cs="宋体"/>
          <w:b/>
          <w:bCs/>
          <w:color w:val="auto"/>
          <w:sz w:val="28"/>
          <w:szCs w:val="36"/>
          <w:highlight w:val="none"/>
          <w:lang w:val="en-US" w:eastAsia="zh-CN"/>
        </w:rPr>
        <w:t>UBE</w:t>
      </w:r>
      <w:r>
        <w:rPr>
          <w:rFonts w:hint="eastAsia" w:ascii="宋体" w:hAnsi="宋体" w:eastAsia="宋体" w:cs="宋体"/>
          <w:b/>
          <w:bCs/>
          <w:color w:val="auto"/>
          <w:sz w:val="28"/>
          <w:szCs w:val="36"/>
          <w:highlight w:val="none"/>
        </w:rPr>
        <w:t>手术器械</w:t>
      </w:r>
      <w:r>
        <w:rPr>
          <w:rFonts w:hint="eastAsia" w:ascii="宋体" w:hAnsi="宋体" w:eastAsia="宋体" w:cs="宋体"/>
          <w:b/>
          <w:bCs/>
          <w:color w:val="auto"/>
          <w:sz w:val="28"/>
          <w:szCs w:val="36"/>
          <w:highlight w:val="none"/>
          <w:lang w:val="en-US" w:eastAsia="zh-CN"/>
        </w:rPr>
        <w:t>系统参数</w:t>
      </w:r>
    </w:p>
    <w:p>
      <w:pPr>
        <w:pStyle w:val="5"/>
        <w:numPr>
          <w:ilvl w:val="0"/>
          <w:numId w:val="0"/>
        </w:numPr>
        <w:bidi w:val="0"/>
        <w:spacing w:line="240" w:lineRule="auto"/>
        <w:jc w:val="both"/>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一、电动骨组织手术设备参数</w:t>
      </w:r>
    </w:p>
    <w:p>
      <w:pPr>
        <w:numPr>
          <w:ilvl w:val="0"/>
          <w:numId w:val="0"/>
        </w:numPr>
        <w:spacing w:line="360" w:lineRule="auto"/>
        <w:jc w:val="left"/>
        <w:rPr>
          <w:rFonts w:hint="eastAsia" w:ascii="宋体" w:hAnsi="宋体" w:eastAsia="宋体" w:cs="宋体"/>
          <w:sz w:val="20"/>
          <w:szCs w:val="20"/>
          <w:lang w:eastAsia="zh-CN"/>
        </w:rPr>
      </w:pPr>
      <w:r>
        <w:rPr>
          <w:rFonts w:hint="eastAsia" w:ascii="宋体" w:hAnsi="宋体" w:eastAsia="宋体" w:cs="宋体"/>
          <w:kern w:val="2"/>
          <w:sz w:val="20"/>
          <w:szCs w:val="20"/>
          <w:lang w:val="en-US" w:eastAsia="zh-CN" w:bidi="ar-SA"/>
        </w:rPr>
        <w:t>1.</w:t>
      </w:r>
      <w:r>
        <w:rPr>
          <w:rFonts w:hint="eastAsia" w:ascii="宋体" w:hAnsi="宋体" w:eastAsia="宋体" w:cs="宋体"/>
          <w:sz w:val="20"/>
          <w:szCs w:val="20"/>
          <w:lang w:val="en-US" w:eastAsia="zh-CN"/>
        </w:rPr>
        <w:t>临床使用整体要求</w:t>
      </w:r>
      <w:r>
        <w:rPr>
          <w:rFonts w:hint="eastAsia" w:ascii="宋体" w:hAnsi="宋体" w:eastAsia="宋体" w:cs="宋体"/>
          <w:sz w:val="20"/>
          <w:szCs w:val="20"/>
        </w:rPr>
        <w:t>:骨科手术动力系统，</w:t>
      </w:r>
      <w:r>
        <w:rPr>
          <w:rFonts w:hint="eastAsia" w:ascii="宋体" w:hAnsi="宋体" w:eastAsia="宋体" w:cs="宋体"/>
          <w:sz w:val="20"/>
          <w:szCs w:val="20"/>
          <w:lang w:val="en-US" w:eastAsia="zh-CN"/>
        </w:rPr>
        <w:t>普通开放手术，</w:t>
      </w:r>
      <w:r>
        <w:rPr>
          <w:rFonts w:hint="eastAsia" w:ascii="宋体" w:hAnsi="宋体" w:cs="宋体"/>
          <w:sz w:val="20"/>
          <w:szCs w:val="20"/>
          <w:lang w:val="en-US" w:eastAsia="zh-CN"/>
        </w:rPr>
        <w:t>微创</w:t>
      </w:r>
      <w:r>
        <w:rPr>
          <w:rFonts w:hint="eastAsia" w:ascii="宋体" w:hAnsi="宋体" w:eastAsia="宋体" w:cs="宋体"/>
          <w:sz w:val="20"/>
          <w:szCs w:val="20"/>
          <w:lang w:val="en-US" w:eastAsia="zh-CN"/>
        </w:rPr>
        <w:t>手术中</w:t>
      </w:r>
      <w:r>
        <w:rPr>
          <w:rFonts w:hint="eastAsia" w:ascii="宋体" w:hAnsi="宋体" w:eastAsia="宋体" w:cs="宋体"/>
          <w:sz w:val="20"/>
          <w:szCs w:val="20"/>
        </w:rPr>
        <w:t>对骨组织的磨削处理功能</w:t>
      </w:r>
      <w:r>
        <w:rPr>
          <w:rFonts w:hint="eastAsia" w:ascii="宋体" w:hAnsi="宋体" w:eastAsia="宋体" w:cs="宋体"/>
          <w:sz w:val="20"/>
          <w:szCs w:val="20"/>
          <w:lang w:eastAsia="zh-CN"/>
        </w:rPr>
        <w:t>。</w:t>
      </w:r>
    </w:p>
    <w:p>
      <w:pPr>
        <w:numPr>
          <w:ilvl w:val="0"/>
          <w:numId w:val="0"/>
        </w:numPr>
        <w:spacing w:line="360" w:lineRule="auto"/>
        <w:ind w:left="0" w:leftChars="0" w:firstLine="0" w:firstLineChars="0"/>
        <w:jc w:val="left"/>
        <w:rPr>
          <w:rFonts w:hint="eastAsia" w:ascii="宋体" w:hAnsi="宋体" w:eastAsia="宋体" w:cs="宋体"/>
          <w:sz w:val="20"/>
          <w:szCs w:val="20"/>
        </w:rPr>
      </w:pPr>
      <w:r>
        <w:rPr>
          <w:rFonts w:hint="eastAsia" w:ascii="宋体" w:hAnsi="宋体" w:eastAsia="宋体" w:cs="宋体"/>
          <w:kern w:val="2"/>
          <w:sz w:val="20"/>
          <w:szCs w:val="20"/>
          <w:lang w:val="en-US" w:eastAsia="zh-CN" w:bidi="ar-SA"/>
        </w:rPr>
        <w:t>2.</w:t>
      </w:r>
      <w:r>
        <w:rPr>
          <w:rFonts w:hint="eastAsia" w:ascii="宋体" w:hAnsi="宋体" w:eastAsia="宋体" w:cs="宋体"/>
          <w:sz w:val="20"/>
          <w:szCs w:val="20"/>
        </w:rPr>
        <w:t>动力系统整机参数：</w:t>
      </w:r>
    </w:p>
    <w:p>
      <w:pPr>
        <w:numPr>
          <w:ilvl w:val="0"/>
          <w:numId w:val="0"/>
        </w:numPr>
        <w:spacing w:line="360" w:lineRule="auto"/>
        <w:ind w:leftChars="0"/>
        <w:jc w:val="left"/>
        <w:rPr>
          <w:rFonts w:hint="eastAsia" w:ascii="宋体" w:hAnsi="宋体" w:eastAsia="宋体" w:cs="宋体"/>
          <w:sz w:val="20"/>
          <w:szCs w:val="20"/>
          <w:lang w:eastAsia="zh-CN"/>
        </w:rPr>
      </w:pPr>
      <w:r>
        <w:rPr>
          <w:rFonts w:hint="eastAsia" w:ascii="宋体" w:hAnsi="宋体" w:eastAsia="宋体" w:cs="宋体"/>
          <w:sz w:val="20"/>
          <w:szCs w:val="20"/>
          <w:lang w:val="en-US" w:eastAsia="zh-CN"/>
        </w:rPr>
        <w:t>2.1</w:t>
      </w:r>
      <w:r>
        <w:rPr>
          <w:rFonts w:hint="eastAsia" w:ascii="宋体" w:hAnsi="宋体" w:eastAsia="宋体" w:cs="宋体"/>
          <w:sz w:val="20"/>
          <w:szCs w:val="20"/>
        </w:rPr>
        <w:t>主机微电脑控制系统，能智能识别接入手柄、脚踏</w:t>
      </w:r>
      <w:r>
        <w:rPr>
          <w:rFonts w:hint="eastAsia" w:ascii="宋体" w:hAnsi="宋体" w:eastAsia="宋体" w:cs="宋体"/>
          <w:sz w:val="20"/>
          <w:szCs w:val="20"/>
          <w:lang w:eastAsia="zh-CN"/>
        </w:rPr>
        <w:t>，</w:t>
      </w:r>
      <w:r>
        <w:rPr>
          <w:rFonts w:hint="eastAsia" w:ascii="宋体" w:hAnsi="宋体" w:eastAsia="宋体" w:cs="宋体"/>
          <w:sz w:val="20"/>
          <w:szCs w:val="20"/>
        </w:rPr>
        <w:t>具备</w:t>
      </w:r>
      <w:r>
        <w:rPr>
          <w:rFonts w:hint="eastAsia" w:ascii="宋体" w:hAnsi="宋体" w:eastAsia="宋体" w:cs="宋体"/>
          <w:sz w:val="20"/>
          <w:szCs w:val="20"/>
          <w:lang w:val="en-US" w:eastAsia="zh-CN"/>
        </w:rPr>
        <w:t>手柄，脚踏</w:t>
      </w:r>
      <w:r>
        <w:rPr>
          <w:rFonts w:hint="eastAsia" w:ascii="宋体" w:hAnsi="宋体" w:eastAsia="宋体" w:cs="宋体"/>
          <w:sz w:val="20"/>
          <w:szCs w:val="20"/>
        </w:rPr>
        <w:t>连接故障诊断功能，液晶屏显示</w:t>
      </w:r>
      <w:r>
        <w:rPr>
          <w:rFonts w:hint="eastAsia" w:ascii="宋体" w:hAnsi="宋体" w:eastAsia="宋体" w:cs="宋体"/>
          <w:sz w:val="20"/>
          <w:szCs w:val="20"/>
          <w:lang w:eastAsia="zh-CN"/>
        </w:rPr>
        <w:t>。</w:t>
      </w:r>
    </w:p>
    <w:p>
      <w:pPr>
        <w:numPr>
          <w:ilvl w:val="0"/>
          <w:numId w:val="0"/>
        </w:numPr>
        <w:spacing w:line="360" w:lineRule="auto"/>
        <w:ind w:leftChars="0"/>
        <w:jc w:val="left"/>
        <w:rPr>
          <w:rFonts w:hint="eastAsia" w:ascii="宋体" w:hAnsi="宋体" w:eastAsia="宋体" w:cs="宋体"/>
          <w:sz w:val="20"/>
          <w:szCs w:val="20"/>
        </w:rPr>
      </w:pPr>
      <w:r>
        <w:rPr>
          <w:rFonts w:hint="eastAsia" w:ascii="宋体" w:hAnsi="宋体" w:eastAsia="宋体" w:cs="宋体"/>
          <w:sz w:val="20"/>
          <w:szCs w:val="20"/>
          <w:lang w:val="en-US" w:eastAsia="zh-CN"/>
        </w:rPr>
        <w:t>2.2</w:t>
      </w:r>
      <w:r>
        <w:rPr>
          <w:rFonts w:hint="eastAsia" w:ascii="宋体" w:hAnsi="宋体" w:eastAsia="宋体" w:cs="宋体"/>
          <w:sz w:val="20"/>
          <w:szCs w:val="20"/>
        </w:rPr>
        <w:t>脚踏</w:t>
      </w:r>
      <w:r>
        <w:rPr>
          <w:rFonts w:hint="eastAsia" w:ascii="宋体" w:hAnsi="宋体" w:eastAsia="宋体" w:cs="宋体"/>
          <w:sz w:val="20"/>
          <w:szCs w:val="20"/>
          <w:lang w:eastAsia="zh-CN"/>
        </w:rPr>
        <w:t>：</w:t>
      </w:r>
      <w:r>
        <w:rPr>
          <w:rFonts w:hint="eastAsia" w:ascii="宋体" w:hAnsi="宋体" w:eastAsia="宋体" w:cs="宋体"/>
          <w:sz w:val="20"/>
          <w:szCs w:val="20"/>
        </w:rPr>
        <w:t>线缆长≥</w:t>
      </w:r>
      <w:r>
        <w:rPr>
          <w:rFonts w:hint="eastAsia" w:ascii="宋体" w:hAnsi="宋体" w:eastAsia="宋体" w:cs="宋体"/>
          <w:sz w:val="20"/>
          <w:szCs w:val="20"/>
          <w:lang w:val="en-US" w:eastAsia="zh-CN"/>
        </w:rPr>
        <w:t>3</w:t>
      </w:r>
      <w:r>
        <w:rPr>
          <w:rFonts w:hint="eastAsia" w:ascii="宋体" w:hAnsi="宋体" w:eastAsia="宋体" w:cs="宋体"/>
          <w:sz w:val="20"/>
          <w:szCs w:val="20"/>
        </w:rPr>
        <w:t>m，具备无级调速功能、</w:t>
      </w:r>
      <w:r>
        <w:rPr>
          <w:rFonts w:hint="eastAsia" w:ascii="宋体" w:hAnsi="宋体" w:eastAsia="宋体" w:cs="宋体"/>
          <w:color w:val="auto"/>
          <w:sz w:val="20"/>
          <w:szCs w:val="20"/>
          <w:highlight w:val="none"/>
        </w:rPr>
        <w:t>IPX8防水等级</w:t>
      </w:r>
      <w:r>
        <w:rPr>
          <w:rFonts w:hint="eastAsia" w:ascii="宋体" w:hAnsi="宋体" w:eastAsia="宋体" w:cs="宋体"/>
          <w:color w:val="auto"/>
          <w:sz w:val="20"/>
          <w:szCs w:val="20"/>
        </w:rPr>
        <w:t>。</w:t>
      </w:r>
    </w:p>
    <w:p>
      <w:pPr>
        <w:spacing w:line="360" w:lineRule="auto"/>
        <w:jc w:val="left"/>
        <w:rPr>
          <w:rFonts w:hint="eastAsia" w:ascii="宋体" w:hAnsi="宋体" w:eastAsia="宋体" w:cs="宋体"/>
          <w:sz w:val="20"/>
          <w:szCs w:val="20"/>
        </w:rPr>
      </w:pPr>
      <w:r>
        <w:rPr>
          <w:rFonts w:hint="eastAsia" w:ascii="宋体" w:hAnsi="宋体" w:eastAsia="宋体" w:cs="宋体"/>
          <w:sz w:val="20"/>
          <w:szCs w:val="20"/>
          <w:lang w:val="en-US" w:eastAsia="zh-CN"/>
        </w:rPr>
        <w:t>2.3配备高速手柄，</w:t>
      </w:r>
      <w:r>
        <w:rPr>
          <w:rFonts w:hint="eastAsia" w:ascii="宋体" w:hAnsi="宋体" w:eastAsia="宋体" w:cs="宋体"/>
          <w:sz w:val="20"/>
          <w:szCs w:val="20"/>
        </w:rPr>
        <w:t>手柄重量：≤180g（不含线缆），</w:t>
      </w:r>
      <w:r>
        <w:rPr>
          <w:rFonts w:hint="eastAsia" w:ascii="宋体" w:hAnsi="宋体" w:eastAsia="宋体" w:cs="宋体"/>
          <w:sz w:val="20"/>
          <w:szCs w:val="20"/>
          <w:lang w:val="en-US" w:eastAsia="zh-CN"/>
        </w:rPr>
        <w:t>手柄以及</w:t>
      </w:r>
      <w:r>
        <w:rPr>
          <w:rFonts w:hint="eastAsia" w:ascii="宋体" w:hAnsi="宋体" w:eastAsia="宋体" w:cs="宋体"/>
          <w:sz w:val="20"/>
          <w:szCs w:val="20"/>
        </w:rPr>
        <w:t>线缆符合高温灭菌消毒规范，可使用高温</w:t>
      </w:r>
      <w:r>
        <w:rPr>
          <w:rFonts w:hint="eastAsia" w:ascii="宋体" w:hAnsi="宋体" w:eastAsia="宋体" w:cs="宋体"/>
          <w:sz w:val="20"/>
          <w:szCs w:val="20"/>
          <w:lang w:val="en-US" w:eastAsia="zh-CN"/>
        </w:rPr>
        <w:t>消毒</w:t>
      </w:r>
      <w:r>
        <w:rPr>
          <w:rFonts w:hint="eastAsia" w:ascii="宋体" w:hAnsi="宋体" w:cs="宋体"/>
          <w:sz w:val="20"/>
          <w:szCs w:val="20"/>
          <w:lang w:val="en-US" w:eastAsia="zh-CN"/>
        </w:rPr>
        <w:t>，</w:t>
      </w:r>
      <w:r>
        <w:rPr>
          <w:rFonts w:hint="eastAsia" w:ascii="宋体" w:hAnsi="宋体" w:eastAsia="宋体" w:cs="宋体"/>
          <w:sz w:val="20"/>
          <w:szCs w:val="20"/>
        </w:rPr>
        <w:t>手柄具备内注水水冷结构，手柄转速≥</w:t>
      </w:r>
      <w:r>
        <w:rPr>
          <w:rFonts w:hint="eastAsia" w:ascii="宋体" w:hAnsi="宋体" w:eastAsia="宋体" w:cs="宋体"/>
          <w:sz w:val="20"/>
          <w:szCs w:val="20"/>
          <w:lang w:val="en-US" w:eastAsia="zh-CN"/>
        </w:rPr>
        <w:t>60000</w:t>
      </w:r>
      <w:r>
        <w:rPr>
          <w:rFonts w:hint="eastAsia" w:ascii="宋体" w:hAnsi="宋体" w:eastAsia="宋体" w:cs="宋体"/>
          <w:sz w:val="20"/>
          <w:szCs w:val="20"/>
        </w:rPr>
        <w:t>r/min。</w:t>
      </w:r>
    </w:p>
    <w:p>
      <w:pPr>
        <w:pStyle w:val="10"/>
        <w:spacing w:line="360" w:lineRule="auto"/>
        <w:jc w:val="left"/>
        <w:rPr>
          <w:rFonts w:hint="eastAsia" w:ascii="宋体" w:hAnsi="宋体" w:eastAsia="宋体" w:cs="宋体"/>
          <w:sz w:val="20"/>
          <w:szCs w:val="20"/>
        </w:rPr>
      </w:pPr>
      <w:r>
        <w:rPr>
          <w:rFonts w:hint="eastAsia" w:ascii="宋体" w:hAnsi="宋体" w:eastAsia="宋体" w:cs="宋体"/>
          <w:b w:val="0"/>
          <w:bCs w:val="0"/>
          <w:kern w:val="0"/>
          <w:sz w:val="20"/>
          <w:szCs w:val="20"/>
          <w:lang w:val="en-US" w:eastAsia="zh-CN"/>
        </w:rPr>
        <w:t>2.4配</w:t>
      </w:r>
      <w:r>
        <w:rPr>
          <w:rFonts w:hint="eastAsia" w:ascii="宋体" w:hAnsi="宋体" w:eastAsia="宋体" w:cs="宋体"/>
          <w:sz w:val="20"/>
          <w:szCs w:val="20"/>
        </w:rPr>
        <w:t>备磨钻头</w:t>
      </w:r>
      <w:r>
        <w:rPr>
          <w:rFonts w:hint="eastAsia" w:ascii="宋体" w:hAnsi="宋体" w:eastAsia="宋体" w:cs="宋体"/>
          <w:sz w:val="20"/>
          <w:szCs w:val="20"/>
          <w:lang w:val="en-US" w:eastAsia="zh-CN"/>
        </w:rPr>
        <w:t>，磨钻头</w:t>
      </w:r>
      <w:r>
        <w:rPr>
          <w:rFonts w:hint="eastAsia" w:ascii="宋体" w:hAnsi="宋体" w:eastAsia="宋体" w:cs="宋体"/>
          <w:sz w:val="20"/>
          <w:szCs w:val="20"/>
        </w:rPr>
        <w:t>与刀杆一体化设计，刀具外杆无转动，</w:t>
      </w:r>
      <w:r>
        <w:rPr>
          <w:rFonts w:hint="eastAsia" w:ascii="宋体" w:hAnsi="宋体" w:eastAsia="宋体" w:cs="宋体"/>
          <w:sz w:val="20"/>
          <w:szCs w:val="20"/>
          <w:lang w:val="en-US" w:eastAsia="zh-CN"/>
        </w:rPr>
        <w:t>内注水设计，</w:t>
      </w:r>
      <w:r>
        <w:rPr>
          <w:rFonts w:hint="eastAsia" w:ascii="宋体" w:hAnsi="宋体" w:eastAsia="宋体" w:cs="宋体"/>
          <w:b w:val="0"/>
          <w:bCs w:val="0"/>
          <w:sz w:val="20"/>
          <w:szCs w:val="20"/>
        </w:rPr>
        <w:t>具有金刚砂球形和不锈钢切削刃球形两种</w:t>
      </w:r>
      <w:r>
        <w:rPr>
          <w:rFonts w:hint="eastAsia" w:ascii="宋体" w:hAnsi="宋体" w:eastAsia="宋体" w:cs="宋体"/>
          <w:b w:val="0"/>
          <w:bCs w:val="0"/>
          <w:sz w:val="20"/>
          <w:szCs w:val="20"/>
          <w:lang w:val="en-US" w:eastAsia="zh-CN"/>
        </w:rPr>
        <w:t>可选</w:t>
      </w:r>
      <w:r>
        <w:rPr>
          <w:rFonts w:hint="eastAsia" w:ascii="宋体" w:hAnsi="宋体" w:eastAsia="宋体" w:cs="宋体"/>
          <w:b w:val="0"/>
          <w:bCs w:val="0"/>
          <w:sz w:val="20"/>
          <w:szCs w:val="20"/>
          <w:lang w:eastAsia="zh-CN"/>
        </w:rPr>
        <w:t>，</w:t>
      </w:r>
      <w:r>
        <w:rPr>
          <w:rFonts w:hint="eastAsia" w:ascii="宋体" w:hAnsi="宋体" w:eastAsia="宋体" w:cs="宋体"/>
          <w:b w:val="0"/>
          <w:bCs w:val="0"/>
          <w:sz w:val="20"/>
          <w:szCs w:val="20"/>
          <w:lang w:val="en-US" w:eastAsia="zh-CN"/>
        </w:rPr>
        <w:t>2.0mm-4.0mm直径可选，</w:t>
      </w:r>
      <w:r>
        <w:rPr>
          <w:rFonts w:hint="eastAsia" w:ascii="宋体" w:hAnsi="宋体" w:eastAsia="宋体" w:cs="宋体"/>
          <w:sz w:val="20"/>
          <w:szCs w:val="20"/>
        </w:rPr>
        <w:t>转速≥5</w:t>
      </w:r>
      <w:r>
        <w:rPr>
          <w:rFonts w:hint="eastAsia" w:ascii="宋体" w:hAnsi="宋体" w:eastAsia="宋体" w:cs="宋体"/>
          <w:sz w:val="20"/>
          <w:szCs w:val="20"/>
          <w:lang w:val="en-US" w:eastAsia="zh-CN"/>
        </w:rPr>
        <w:t>0</w:t>
      </w:r>
      <w:r>
        <w:rPr>
          <w:rFonts w:hint="eastAsia" w:ascii="宋体" w:hAnsi="宋体" w:eastAsia="宋体" w:cs="宋体"/>
          <w:sz w:val="20"/>
          <w:szCs w:val="20"/>
        </w:rPr>
        <w:t>000r/min。</w:t>
      </w:r>
    </w:p>
    <w:p>
      <w:pPr>
        <w:pStyle w:val="10"/>
        <w:spacing w:line="360" w:lineRule="auto"/>
        <w:jc w:val="left"/>
        <w:rPr>
          <w:rFonts w:hint="eastAsia" w:ascii="宋体" w:hAnsi="宋体" w:eastAsia="宋体" w:cs="宋体"/>
          <w:sz w:val="20"/>
          <w:szCs w:val="20"/>
          <w:highlight w:val="green"/>
          <w:lang w:eastAsia="zh-CN"/>
        </w:rPr>
      </w:pPr>
      <w:r>
        <w:rPr>
          <w:rFonts w:hint="eastAsia" w:ascii="宋体" w:hAnsi="宋体" w:eastAsia="宋体" w:cs="宋体"/>
          <w:sz w:val="20"/>
          <w:szCs w:val="20"/>
          <w:lang w:val="en-US" w:eastAsia="zh-CN"/>
        </w:rPr>
        <w:t>2.</w:t>
      </w:r>
      <w:r>
        <w:rPr>
          <w:rFonts w:hint="eastAsia" w:ascii="宋体" w:hAnsi="宋体" w:cs="宋体"/>
          <w:sz w:val="20"/>
          <w:szCs w:val="20"/>
          <w:lang w:val="en-US" w:eastAsia="zh-CN"/>
        </w:rPr>
        <w:t>5</w:t>
      </w:r>
      <w:r>
        <w:rPr>
          <w:rFonts w:hint="eastAsia" w:ascii="宋体" w:hAnsi="宋体" w:eastAsia="宋体" w:cs="宋体"/>
          <w:sz w:val="20"/>
          <w:szCs w:val="20"/>
        </w:rPr>
        <w:t>需配备一体化带保护鞘高速磨钻头，</w:t>
      </w:r>
      <w:r>
        <w:rPr>
          <w:rFonts w:hint="eastAsia" w:ascii="宋体" w:hAnsi="宋体" w:eastAsia="宋体" w:cs="宋体"/>
          <w:b w:val="0"/>
          <w:bCs w:val="0"/>
          <w:sz w:val="20"/>
          <w:szCs w:val="20"/>
        </w:rPr>
        <w:t>具有金刚砂球形和不锈钢切削刃球形两种</w:t>
      </w:r>
      <w:r>
        <w:rPr>
          <w:rFonts w:hint="eastAsia" w:ascii="宋体" w:hAnsi="宋体" w:eastAsia="宋体" w:cs="宋体"/>
          <w:b w:val="0"/>
          <w:bCs w:val="0"/>
          <w:sz w:val="20"/>
          <w:szCs w:val="20"/>
          <w:lang w:val="en-US" w:eastAsia="zh-CN"/>
        </w:rPr>
        <w:t>可选，</w:t>
      </w:r>
      <w:r>
        <w:rPr>
          <w:rFonts w:hint="eastAsia" w:ascii="宋体" w:hAnsi="宋体" w:eastAsia="宋体" w:cs="宋体"/>
          <w:sz w:val="20"/>
          <w:szCs w:val="20"/>
        </w:rPr>
        <w:t>磨钻头前端具备折弯结构，</w:t>
      </w:r>
      <w:r>
        <w:rPr>
          <w:rFonts w:hint="eastAsia" w:ascii="宋体" w:hAnsi="宋体" w:eastAsia="宋体" w:cs="宋体"/>
          <w:kern w:val="2"/>
          <w:sz w:val="20"/>
          <w:szCs w:val="20"/>
          <w:lang w:val="en-US" w:eastAsia="zh-CN" w:bidi="ar-SA"/>
        </w:rPr>
        <w:t>杆径</w:t>
      </w:r>
      <w:r>
        <w:rPr>
          <w:rFonts w:hint="eastAsia" w:ascii="宋体" w:hAnsi="宋体" w:eastAsia="宋体" w:cs="宋体"/>
          <w:sz w:val="20"/>
          <w:szCs w:val="20"/>
        </w:rPr>
        <w:t>≤</w:t>
      </w:r>
      <w:r>
        <w:rPr>
          <w:rFonts w:hint="eastAsia" w:ascii="宋体" w:hAnsi="宋体" w:eastAsia="宋体" w:cs="宋体"/>
          <w:kern w:val="2"/>
          <w:sz w:val="20"/>
          <w:szCs w:val="20"/>
          <w:lang w:val="en-US" w:eastAsia="zh-CN" w:bidi="ar-SA"/>
        </w:rPr>
        <w:t>4mm，</w:t>
      </w:r>
      <w:r>
        <w:rPr>
          <w:rFonts w:hint="eastAsia" w:ascii="宋体" w:hAnsi="宋体" w:eastAsia="宋体" w:cs="宋体"/>
          <w:sz w:val="20"/>
          <w:szCs w:val="20"/>
        </w:rPr>
        <w:t>转速≥5</w:t>
      </w:r>
      <w:r>
        <w:rPr>
          <w:rFonts w:hint="eastAsia" w:ascii="宋体" w:hAnsi="宋体" w:eastAsia="宋体" w:cs="宋体"/>
          <w:sz w:val="20"/>
          <w:szCs w:val="20"/>
          <w:lang w:val="en-US" w:eastAsia="zh-CN"/>
        </w:rPr>
        <w:t>0</w:t>
      </w:r>
      <w:r>
        <w:rPr>
          <w:rFonts w:hint="eastAsia" w:ascii="宋体" w:hAnsi="宋体" w:eastAsia="宋体" w:cs="宋体"/>
          <w:sz w:val="20"/>
          <w:szCs w:val="20"/>
        </w:rPr>
        <w:t>000r/min。</w:t>
      </w:r>
    </w:p>
    <w:p>
      <w:pPr>
        <w:pStyle w:val="10"/>
        <w:numPr>
          <w:ilvl w:val="0"/>
          <w:numId w:val="0"/>
        </w:numPr>
        <w:spacing w:line="360" w:lineRule="auto"/>
        <w:jc w:val="left"/>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r>
        <w:rPr>
          <w:rFonts w:hint="eastAsia" w:ascii="宋体" w:hAnsi="宋体" w:cs="宋体"/>
          <w:sz w:val="20"/>
          <w:szCs w:val="20"/>
          <w:lang w:val="en-US" w:eastAsia="zh-CN"/>
        </w:rPr>
        <w:t>6</w:t>
      </w:r>
      <w:r>
        <w:rPr>
          <w:rFonts w:hint="eastAsia" w:ascii="宋体" w:hAnsi="宋体" w:eastAsia="宋体" w:cs="宋体"/>
          <w:sz w:val="20"/>
          <w:szCs w:val="20"/>
          <w:lang w:val="en-US" w:eastAsia="zh-CN"/>
        </w:rPr>
        <w:t>配备</w:t>
      </w:r>
      <w:r>
        <w:rPr>
          <w:rFonts w:hint="eastAsia" w:ascii="宋体" w:hAnsi="宋体" w:eastAsia="宋体" w:cs="宋体"/>
          <w:sz w:val="20"/>
          <w:szCs w:val="20"/>
        </w:rPr>
        <w:t>动力骨刀，片状刀头，</w:t>
      </w:r>
      <w:r>
        <w:rPr>
          <w:rFonts w:hint="eastAsia" w:ascii="宋体" w:hAnsi="宋体" w:eastAsia="宋体" w:cs="宋体"/>
          <w:sz w:val="20"/>
          <w:szCs w:val="20"/>
          <w:lang w:val="en-US" w:eastAsia="zh-CN"/>
        </w:rPr>
        <w:t>内注水设计，可重复使用，</w:t>
      </w:r>
      <w:r>
        <w:rPr>
          <w:rFonts w:hint="eastAsia" w:ascii="宋体" w:hAnsi="宋体" w:eastAsia="宋体" w:cs="宋体"/>
          <w:sz w:val="20"/>
          <w:szCs w:val="20"/>
        </w:rPr>
        <w:t>前后往复运动，刀头齿部长度</w:t>
      </w:r>
      <w:r>
        <w:rPr>
          <w:rFonts w:hint="eastAsia" w:ascii="宋体" w:hAnsi="宋体" w:eastAsia="宋体" w:cs="宋体"/>
          <w:sz w:val="20"/>
          <w:szCs w:val="20"/>
          <w:highlight w:val="none"/>
        </w:rPr>
        <w:t>≥</w:t>
      </w:r>
      <w:r>
        <w:rPr>
          <w:rFonts w:hint="eastAsia" w:ascii="宋体" w:hAnsi="宋体" w:eastAsia="宋体" w:cs="宋体"/>
          <w:sz w:val="20"/>
          <w:szCs w:val="20"/>
          <w:lang w:val="en-US" w:eastAsia="zh-CN"/>
        </w:rPr>
        <w:t>8</w:t>
      </w:r>
      <w:r>
        <w:rPr>
          <w:rFonts w:hint="eastAsia" w:ascii="宋体" w:hAnsi="宋体" w:eastAsia="宋体" w:cs="宋体"/>
          <w:sz w:val="20"/>
          <w:szCs w:val="20"/>
        </w:rPr>
        <w:t>mm</w:t>
      </w:r>
      <w:r>
        <w:rPr>
          <w:rFonts w:hint="eastAsia" w:ascii="宋体" w:hAnsi="宋体" w:eastAsia="宋体" w:cs="宋体"/>
          <w:sz w:val="20"/>
          <w:szCs w:val="20"/>
          <w:lang w:eastAsia="zh-CN"/>
        </w:rPr>
        <w:t>，</w:t>
      </w:r>
      <w:r>
        <w:rPr>
          <w:rFonts w:hint="eastAsia" w:ascii="宋体" w:hAnsi="宋体" w:eastAsia="宋体" w:cs="宋体"/>
          <w:kern w:val="2"/>
          <w:sz w:val="20"/>
          <w:szCs w:val="20"/>
          <w:lang w:val="en-US" w:eastAsia="zh-CN" w:bidi="ar-SA"/>
        </w:rPr>
        <w:t>转速</w:t>
      </w:r>
      <w:r>
        <w:rPr>
          <w:rFonts w:hint="eastAsia" w:ascii="宋体" w:hAnsi="宋体" w:eastAsia="宋体" w:cs="宋体"/>
          <w:sz w:val="20"/>
          <w:szCs w:val="20"/>
          <w:highlight w:val="none"/>
        </w:rPr>
        <w:t>≥</w:t>
      </w:r>
      <w:r>
        <w:rPr>
          <w:rFonts w:hint="eastAsia" w:ascii="宋体" w:hAnsi="宋体" w:eastAsia="宋体" w:cs="宋体"/>
          <w:kern w:val="2"/>
          <w:sz w:val="20"/>
          <w:szCs w:val="20"/>
          <w:lang w:val="en-US" w:eastAsia="zh-CN" w:bidi="ar-SA"/>
        </w:rPr>
        <w:t>50000r/min。</w:t>
      </w:r>
    </w:p>
    <w:p>
      <w:pPr>
        <w:pStyle w:val="10"/>
        <w:spacing w:line="360" w:lineRule="auto"/>
        <w:jc w:val="left"/>
        <w:rPr>
          <w:rFonts w:hint="eastAsia" w:ascii="宋体" w:hAnsi="宋体" w:eastAsia="宋体" w:cs="宋体"/>
          <w:sz w:val="20"/>
          <w:szCs w:val="20"/>
        </w:rPr>
      </w:pPr>
      <w:r>
        <w:rPr>
          <w:rFonts w:hint="eastAsia" w:ascii="宋体" w:hAnsi="宋体" w:eastAsia="宋体" w:cs="宋体"/>
          <w:kern w:val="2"/>
          <w:sz w:val="20"/>
          <w:szCs w:val="20"/>
          <w:lang w:val="en-US" w:eastAsia="zh-CN" w:bidi="ar-SA"/>
        </w:rPr>
        <w:t>2</w:t>
      </w:r>
      <w:r>
        <w:rPr>
          <w:rFonts w:hint="eastAsia" w:ascii="宋体" w:hAnsi="宋体" w:eastAsia="宋体" w:cs="宋体"/>
          <w:sz w:val="20"/>
          <w:szCs w:val="20"/>
          <w:lang w:val="en-US" w:eastAsia="zh-CN"/>
        </w:rPr>
        <w:t>.</w:t>
      </w:r>
      <w:r>
        <w:rPr>
          <w:rFonts w:hint="eastAsia" w:ascii="宋体" w:hAnsi="宋体" w:cs="宋体"/>
          <w:sz w:val="20"/>
          <w:szCs w:val="20"/>
          <w:lang w:val="en-US" w:eastAsia="zh-CN"/>
        </w:rPr>
        <w:t>7</w:t>
      </w:r>
      <w:r>
        <w:rPr>
          <w:rFonts w:hint="eastAsia" w:ascii="宋体" w:hAnsi="宋体" w:eastAsia="宋体" w:cs="宋体"/>
          <w:sz w:val="20"/>
          <w:szCs w:val="20"/>
          <w:lang w:val="en-US" w:eastAsia="zh-CN"/>
        </w:rPr>
        <w:t>需配备</w:t>
      </w:r>
      <w:r>
        <w:rPr>
          <w:rFonts w:hint="eastAsia" w:ascii="宋体" w:hAnsi="宋体" w:eastAsia="宋体" w:cs="宋体"/>
          <w:kern w:val="2"/>
          <w:sz w:val="20"/>
          <w:szCs w:val="20"/>
          <w:lang w:val="en-US" w:eastAsia="zh-CN" w:bidi="ar-SA"/>
        </w:rPr>
        <w:t>锥度型磨头，弯曲一体式锥度形状的金刚砂，刀具内注水设计，工作转速</w:t>
      </w:r>
      <w:r>
        <w:rPr>
          <w:rFonts w:hint="eastAsia" w:ascii="宋体" w:hAnsi="宋体" w:eastAsia="宋体" w:cs="宋体"/>
          <w:sz w:val="20"/>
          <w:szCs w:val="20"/>
        </w:rPr>
        <w:t>≥</w:t>
      </w:r>
      <w:r>
        <w:rPr>
          <w:rFonts w:hint="eastAsia" w:ascii="宋体" w:hAnsi="宋体" w:eastAsia="宋体" w:cs="宋体"/>
          <w:sz w:val="20"/>
          <w:szCs w:val="20"/>
          <w:lang w:eastAsia="zh-CN"/>
        </w:rPr>
        <w:t>12</w:t>
      </w:r>
      <w:r>
        <w:rPr>
          <w:rFonts w:hint="eastAsia" w:ascii="宋体" w:hAnsi="宋体" w:eastAsia="宋体" w:cs="宋体"/>
          <w:kern w:val="2"/>
          <w:sz w:val="20"/>
          <w:szCs w:val="20"/>
          <w:lang w:val="en-US" w:eastAsia="zh-CN" w:bidi="ar-SA"/>
        </w:rPr>
        <w:t>0000 r/min（1:2增速传动）</w:t>
      </w:r>
      <w:r>
        <w:rPr>
          <w:rFonts w:hint="eastAsia" w:ascii="宋体" w:hAnsi="宋体" w:eastAsia="宋体" w:cs="宋体"/>
          <w:sz w:val="20"/>
          <w:szCs w:val="20"/>
        </w:rPr>
        <w:t>。</w:t>
      </w:r>
    </w:p>
    <w:p>
      <w:pPr>
        <w:pStyle w:val="10"/>
        <w:spacing w:line="360" w:lineRule="auto"/>
        <w:jc w:val="left"/>
        <w:rPr>
          <w:rFonts w:hint="eastAsia" w:ascii="宋体" w:hAnsi="宋体" w:eastAsia="宋体" w:cs="宋体"/>
          <w:sz w:val="20"/>
          <w:szCs w:val="20"/>
        </w:rPr>
      </w:pPr>
      <w:r>
        <w:rPr>
          <w:rFonts w:hint="eastAsia" w:ascii="宋体" w:hAnsi="宋体" w:eastAsia="宋体" w:cs="宋体"/>
          <w:kern w:val="2"/>
          <w:sz w:val="20"/>
          <w:szCs w:val="20"/>
          <w:lang w:val="en-US" w:eastAsia="zh-CN" w:bidi="ar-SA"/>
        </w:rPr>
        <w:t>2.</w:t>
      </w:r>
      <w:r>
        <w:rPr>
          <w:rFonts w:hint="eastAsia" w:ascii="宋体" w:hAnsi="宋体" w:cs="宋体"/>
          <w:kern w:val="2"/>
          <w:sz w:val="20"/>
          <w:szCs w:val="20"/>
          <w:lang w:val="en-US" w:eastAsia="zh-CN" w:bidi="ar-SA"/>
        </w:rPr>
        <w:t>8</w:t>
      </w:r>
      <w:r>
        <w:rPr>
          <w:rFonts w:hint="eastAsia" w:ascii="宋体" w:hAnsi="宋体" w:eastAsia="宋体" w:cs="宋体"/>
          <w:b w:val="0"/>
          <w:bCs w:val="0"/>
          <w:kern w:val="0"/>
          <w:sz w:val="20"/>
          <w:szCs w:val="20"/>
          <w:lang w:val="en-US" w:eastAsia="zh-CN"/>
        </w:rPr>
        <w:t>配</w:t>
      </w:r>
      <w:r>
        <w:rPr>
          <w:rFonts w:hint="eastAsia" w:ascii="宋体" w:hAnsi="宋体" w:eastAsia="宋体" w:cs="宋体"/>
          <w:sz w:val="20"/>
          <w:szCs w:val="20"/>
        </w:rPr>
        <w:t>备</w:t>
      </w:r>
      <w:r>
        <w:rPr>
          <w:rFonts w:hint="eastAsia" w:ascii="宋体" w:hAnsi="宋体" w:eastAsia="宋体" w:cs="宋体"/>
          <w:sz w:val="20"/>
          <w:szCs w:val="20"/>
          <w:lang w:val="en-US" w:eastAsia="zh-CN"/>
        </w:rPr>
        <w:t>高速</w:t>
      </w:r>
      <w:r>
        <w:rPr>
          <w:rFonts w:hint="eastAsia" w:ascii="宋体" w:hAnsi="宋体" w:eastAsia="宋体" w:cs="宋体"/>
          <w:sz w:val="20"/>
          <w:szCs w:val="20"/>
        </w:rPr>
        <w:t>磨钻头</w:t>
      </w:r>
      <w:r>
        <w:rPr>
          <w:rFonts w:hint="eastAsia" w:ascii="宋体" w:hAnsi="宋体" w:eastAsia="宋体" w:cs="宋体"/>
          <w:sz w:val="20"/>
          <w:szCs w:val="20"/>
          <w:lang w:eastAsia="zh-CN"/>
        </w:rPr>
        <w:t>，</w:t>
      </w:r>
      <w:r>
        <w:rPr>
          <w:rFonts w:hint="eastAsia" w:ascii="宋体" w:hAnsi="宋体" w:eastAsia="宋体" w:cs="宋体"/>
          <w:b w:val="0"/>
          <w:bCs w:val="0"/>
          <w:sz w:val="20"/>
          <w:szCs w:val="20"/>
        </w:rPr>
        <w:t>具有金刚砂球形</w:t>
      </w:r>
      <w:r>
        <w:rPr>
          <w:rFonts w:hint="eastAsia" w:ascii="宋体" w:hAnsi="宋体" w:eastAsia="宋体" w:cs="宋体"/>
          <w:b w:val="0"/>
          <w:bCs w:val="0"/>
          <w:sz w:val="20"/>
          <w:szCs w:val="20"/>
          <w:lang w:val="en-US" w:eastAsia="zh-CN"/>
        </w:rPr>
        <w:t>2.0mm-4.0mm直径可选，</w:t>
      </w:r>
      <w:r>
        <w:rPr>
          <w:rFonts w:hint="eastAsia" w:ascii="宋体" w:hAnsi="宋体" w:eastAsia="宋体" w:cs="宋体"/>
          <w:kern w:val="2"/>
          <w:sz w:val="20"/>
          <w:szCs w:val="20"/>
          <w:lang w:val="en-US" w:eastAsia="zh-CN" w:bidi="ar-SA"/>
        </w:rPr>
        <w:t>刀具内注水设计，可重复使用，杆径</w:t>
      </w:r>
      <w:r>
        <w:rPr>
          <w:rFonts w:hint="eastAsia" w:ascii="宋体" w:hAnsi="宋体" w:eastAsia="宋体" w:cs="宋体"/>
          <w:sz w:val="20"/>
          <w:szCs w:val="20"/>
        </w:rPr>
        <w:t>≤</w:t>
      </w:r>
      <w:r>
        <w:rPr>
          <w:rFonts w:hint="eastAsia" w:ascii="宋体" w:hAnsi="宋体" w:eastAsia="宋体" w:cs="宋体"/>
          <w:kern w:val="2"/>
          <w:sz w:val="20"/>
          <w:szCs w:val="20"/>
          <w:lang w:val="en-US" w:eastAsia="zh-CN" w:bidi="ar-SA"/>
        </w:rPr>
        <w:t>4.5mm，</w:t>
      </w:r>
      <w:r>
        <w:rPr>
          <w:rFonts w:hint="eastAsia" w:ascii="宋体" w:hAnsi="宋体" w:eastAsia="宋体" w:cs="宋体"/>
          <w:sz w:val="20"/>
          <w:szCs w:val="20"/>
        </w:rPr>
        <w:t>转速≥</w:t>
      </w:r>
      <w:r>
        <w:rPr>
          <w:rFonts w:hint="eastAsia" w:ascii="宋体" w:hAnsi="宋体" w:eastAsia="宋体" w:cs="宋体"/>
          <w:sz w:val="20"/>
          <w:szCs w:val="20"/>
          <w:lang w:val="en-US" w:eastAsia="zh-CN"/>
        </w:rPr>
        <w:t>100</w:t>
      </w:r>
      <w:r>
        <w:rPr>
          <w:rFonts w:hint="eastAsia" w:ascii="宋体" w:hAnsi="宋体" w:eastAsia="宋体" w:cs="宋体"/>
          <w:sz w:val="20"/>
          <w:szCs w:val="20"/>
        </w:rPr>
        <w:t>000r/min</w:t>
      </w:r>
      <w:r>
        <w:rPr>
          <w:rFonts w:hint="eastAsia" w:ascii="宋体" w:hAnsi="宋体" w:eastAsia="宋体" w:cs="宋体"/>
          <w:kern w:val="2"/>
          <w:sz w:val="20"/>
          <w:szCs w:val="20"/>
          <w:lang w:val="en-US" w:eastAsia="zh-CN" w:bidi="ar-SA"/>
        </w:rPr>
        <w:t>（1:2增速传动）</w:t>
      </w:r>
      <w:r>
        <w:rPr>
          <w:rFonts w:hint="eastAsia" w:ascii="宋体" w:hAnsi="宋体" w:eastAsia="宋体" w:cs="宋体"/>
          <w:sz w:val="20"/>
          <w:szCs w:val="20"/>
        </w:rPr>
        <w:t>。</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w:t>
      </w:r>
      <w:r>
        <w:rPr>
          <w:rFonts w:hint="eastAsia" w:ascii="宋体" w:hAnsi="宋体" w:cs="宋体"/>
          <w:kern w:val="2"/>
          <w:sz w:val="20"/>
          <w:szCs w:val="20"/>
          <w:lang w:val="en-US" w:eastAsia="zh-CN" w:bidi="ar-SA"/>
        </w:rPr>
        <w:t>9</w:t>
      </w:r>
      <w:r>
        <w:rPr>
          <w:rFonts w:hint="eastAsia" w:ascii="宋体" w:hAnsi="宋体" w:eastAsia="宋体" w:cs="宋体"/>
          <w:kern w:val="2"/>
          <w:sz w:val="20"/>
          <w:szCs w:val="20"/>
          <w:lang w:val="en-US" w:eastAsia="zh-CN" w:bidi="ar-SA"/>
        </w:rPr>
        <w:t>配备微创脊柱磨头，一体式磨头，具有金刚砂球形和不锈钢切削刃球形两种刀头可选，刀头直径≥</w:t>
      </w:r>
      <w:r>
        <w:rPr>
          <w:rFonts w:hint="eastAsia" w:ascii="宋体" w:hAnsi="宋体" w:cs="宋体"/>
          <w:kern w:val="2"/>
          <w:sz w:val="20"/>
          <w:szCs w:val="20"/>
          <w:lang w:val="en-US" w:eastAsia="zh-CN" w:bidi="ar-SA"/>
        </w:rPr>
        <w:t>4</w:t>
      </w:r>
      <w:r>
        <w:rPr>
          <w:rFonts w:hint="eastAsia" w:ascii="宋体" w:hAnsi="宋体" w:eastAsia="宋体" w:cs="宋体"/>
          <w:kern w:val="2"/>
          <w:sz w:val="20"/>
          <w:szCs w:val="20"/>
          <w:lang w:val="en-US" w:eastAsia="zh-CN" w:bidi="ar-SA"/>
        </w:rPr>
        <w:t>mm，刀杆有效长度≥</w:t>
      </w:r>
      <w:r>
        <w:rPr>
          <w:rFonts w:hint="eastAsia" w:ascii="宋体" w:hAnsi="宋体" w:cs="宋体"/>
          <w:kern w:val="2"/>
          <w:sz w:val="20"/>
          <w:szCs w:val="20"/>
          <w:lang w:val="en-US" w:eastAsia="zh-CN" w:bidi="ar-SA"/>
        </w:rPr>
        <w:t>245</w:t>
      </w:r>
      <w:r>
        <w:rPr>
          <w:rFonts w:hint="eastAsia" w:ascii="宋体" w:hAnsi="宋体" w:eastAsia="宋体" w:cs="宋体"/>
          <w:kern w:val="2"/>
          <w:sz w:val="20"/>
          <w:szCs w:val="20"/>
          <w:lang w:val="en-US" w:eastAsia="zh-CN" w:bidi="ar-SA"/>
        </w:rPr>
        <w:t>mm，工作转速</w:t>
      </w:r>
      <w:r>
        <w:rPr>
          <w:rFonts w:hint="eastAsia" w:ascii="宋体" w:hAnsi="宋体" w:eastAsia="宋体" w:cs="宋体"/>
          <w:sz w:val="20"/>
          <w:szCs w:val="20"/>
          <w:highlight w:val="none"/>
        </w:rPr>
        <w:t>≥</w:t>
      </w:r>
      <w:r>
        <w:rPr>
          <w:rFonts w:hint="eastAsia" w:ascii="宋体" w:hAnsi="宋体" w:cs="宋体"/>
          <w:sz w:val="20"/>
          <w:szCs w:val="20"/>
          <w:highlight w:val="none"/>
          <w:lang w:val="en-US" w:eastAsia="zh-CN"/>
        </w:rPr>
        <w:t>6</w:t>
      </w:r>
      <w:r>
        <w:rPr>
          <w:rFonts w:hint="eastAsia" w:ascii="宋体" w:hAnsi="宋体" w:eastAsia="宋体" w:cs="宋体"/>
          <w:kern w:val="2"/>
          <w:sz w:val="20"/>
          <w:szCs w:val="20"/>
          <w:lang w:val="en-US" w:eastAsia="zh-CN" w:bidi="ar-SA"/>
        </w:rPr>
        <w:t>0000r/min。</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2.10需</w:t>
      </w:r>
      <w:r>
        <w:rPr>
          <w:rFonts w:hint="eastAsia" w:ascii="宋体" w:hAnsi="宋体" w:eastAsia="宋体" w:cs="宋体"/>
          <w:sz w:val="20"/>
          <w:szCs w:val="20"/>
          <w:lang w:val="en-US" w:eastAsia="zh-CN"/>
        </w:rPr>
        <w:t>配备摆动</w:t>
      </w:r>
      <w:r>
        <w:rPr>
          <w:rFonts w:hint="eastAsia" w:ascii="宋体" w:hAnsi="宋体" w:eastAsia="宋体" w:cs="宋体"/>
          <w:sz w:val="20"/>
          <w:szCs w:val="20"/>
        </w:rPr>
        <w:t>动力</w:t>
      </w:r>
      <w:r>
        <w:rPr>
          <w:rFonts w:hint="eastAsia" w:ascii="宋体" w:hAnsi="宋体" w:cs="宋体"/>
          <w:sz w:val="20"/>
          <w:szCs w:val="20"/>
          <w:lang w:val="en-US" w:eastAsia="zh-CN"/>
        </w:rPr>
        <w:t>骨刀</w:t>
      </w:r>
      <w:r>
        <w:rPr>
          <w:rFonts w:hint="eastAsia" w:ascii="宋体" w:hAnsi="宋体" w:eastAsia="宋体" w:cs="宋体"/>
          <w:sz w:val="20"/>
          <w:szCs w:val="20"/>
        </w:rPr>
        <w:t>，</w:t>
      </w:r>
      <w:r>
        <w:rPr>
          <w:rFonts w:hint="eastAsia" w:ascii="宋体" w:hAnsi="宋体" w:eastAsia="宋体" w:cs="宋体"/>
          <w:kern w:val="2"/>
          <w:sz w:val="20"/>
          <w:szCs w:val="20"/>
          <w:lang w:val="en-US" w:eastAsia="zh-CN" w:bidi="ar-SA"/>
        </w:rPr>
        <w:t>扁平刀刃，前端有齿，刃部直径</w:t>
      </w:r>
      <w:r>
        <w:rPr>
          <w:rFonts w:hint="eastAsia" w:ascii="宋体" w:hAnsi="宋体" w:eastAsia="宋体" w:cs="宋体"/>
          <w:sz w:val="20"/>
          <w:szCs w:val="20"/>
          <w:highlight w:val="none"/>
        </w:rPr>
        <w:t>≥</w:t>
      </w:r>
      <w:r>
        <w:rPr>
          <w:rFonts w:hint="eastAsia" w:ascii="宋体" w:hAnsi="宋体" w:eastAsia="宋体" w:cs="宋体"/>
          <w:kern w:val="2"/>
          <w:sz w:val="20"/>
          <w:szCs w:val="20"/>
          <w:lang w:val="en-US" w:eastAsia="zh-CN" w:bidi="ar-SA"/>
        </w:rPr>
        <w:t>6mm，刀头往复运动，转速</w:t>
      </w:r>
      <w:r>
        <w:rPr>
          <w:rFonts w:hint="eastAsia" w:ascii="宋体" w:hAnsi="宋体" w:eastAsia="宋体" w:cs="宋体"/>
          <w:sz w:val="20"/>
          <w:szCs w:val="20"/>
          <w:highlight w:val="none"/>
        </w:rPr>
        <w:t>≥</w:t>
      </w:r>
      <w:r>
        <w:rPr>
          <w:rFonts w:hint="eastAsia" w:ascii="宋体" w:hAnsi="宋体" w:eastAsia="宋体" w:cs="宋体"/>
          <w:kern w:val="2"/>
          <w:sz w:val="20"/>
          <w:szCs w:val="20"/>
          <w:lang w:val="en-US" w:eastAsia="zh-CN" w:bidi="ar-SA"/>
        </w:rPr>
        <w:t>50000r/min。</w:t>
      </w:r>
    </w:p>
    <w:p>
      <w:pPr>
        <w:pStyle w:val="10"/>
        <w:spacing w:line="360" w:lineRule="auto"/>
        <w:jc w:val="left"/>
        <w:rPr>
          <w:sz w:val="16"/>
          <w:szCs w:val="20"/>
        </w:rPr>
      </w:pPr>
      <w:r>
        <w:rPr>
          <w:rFonts w:hint="eastAsia" w:ascii="宋体" w:hAnsi="宋体" w:eastAsia="宋体" w:cs="宋体"/>
          <w:b w:val="0"/>
          <w:bCs w:val="0"/>
          <w:kern w:val="2"/>
          <w:sz w:val="20"/>
          <w:szCs w:val="20"/>
          <w:lang w:val="en-US" w:eastAsia="zh-CN" w:bidi="ar-SA"/>
        </w:rPr>
        <w:t>2.1</w:t>
      </w:r>
      <w:r>
        <w:rPr>
          <w:rFonts w:hint="eastAsia" w:ascii="宋体" w:hAnsi="宋体" w:cs="宋体"/>
          <w:b w:val="0"/>
          <w:bCs w:val="0"/>
          <w:kern w:val="2"/>
          <w:sz w:val="20"/>
          <w:szCs w:val="20"/>
          <w:lang w:val="en-US" w:eastAsia="zh-CN" w:bidi="ar-SA"/>
        </w:rPr>
        <w:t>1</w:t>
      </w:r>
      <w:r>
        <w:rPr>
          <w:rFonts w:hint="eastAsia" w:ascii="宋体" w:hAnsi="宋体" w:eastAsia="宋体" w:cs="宋体"/>
          <w:kern w:val="2"/>
          <w:sz w:val="20"/>
          <w:szCs w:val="20"/>
          <w:lang w:val="en-US" w:eastAsia="zh-CN" w:bidi="ar-SA"/>
        </w:rPr>
        <w:t>设备使用年限</w:t>
      </w:r>
      <w:r>
        <w:rPr>
          <w:rFonts w:hint="eastAsia" w:ascii="宋体" w:hAnsi="宋体" w:eastAsia="宋体" w:cs="宋体"/>
          <w:sz w:val="20"/>
          <w:szCs w:val="20"/>
        </w:rPr>
        <w:t>≥</w:t>
      </w:r>
      <w:r>
        <w:rPr>
          <w:rFonts w:hint="eastAsia" w:ascii="宋体" w:hAnsi="宋体" w:eastAsia="宋体" w:cs="宋体"/>
          <w:sz w:val="20"/>
          <w:szCs w:val="20"/>
          <w:lang w:eastAsia="zh-CN"/>
        </w:rPr>
        <w:t>10年。</w:t>
      </w:r>
    </w:p>
    <w:p>
      <w:pPr>
        <w:pStyle w:val="5"/>
        <w:numPr>
          <w:ilvl w:val="0"/>
          <w:numId w:val="0"/>
        </w:numPr>
        <w:bidi w:val="0"/>
        <w:spacing w:line="360" w:lineRule="auto"/>
        <w:jc w:val="both"/>
        <w:rPr>
          <w:rFonts w:hint="eastAsia" w:ascii="Times New Roman" w:hAnsi="Times New Roman" w:cs="Times New Roman"/>
          <w:sz w:val="22"/>
          <w:szCs w:val="22"/>
          <w:lang w:val="en-US" w:eastAsia="zh-CN"/>
        </w:rPr>
      </w:pPr>
      <w:bookmarkStart w:id="4" w:name="_Toc3264"/>
      <w:r>
        <w:rPr>
          <w:rFonts w:hint="eastAsia" w:ascii="Times New Roman" w:hAnsi="Times New Roman" w:eastAsia="宋体" w:cs="Times New Roman"/>
          <w:b/>
          <w:bCs/>
          <w:kern w:val="2"/>
          <w:sz w:val="22"/>
          <w:szCs w:val="22"/>
          <w:lang w:val="en-US" w:eastAsia="zh-CN" w:bidi="ar-SA"/>
        </w:rPr>
        <w:t>二、</w:t>
      </w:r>
      <w:r>
        <w:rPr>
          <w:rFonts w:hint="eastAsia" w:ascii="Times New Roman" w:hAnsi="Times New Roman" w:cs="Times New Roman"/>
          <w:sz w:val="22"/>
          <w:szCs w:val="22"/>
          <w:lang w:val="en-US" w:eastAsia="zh-CN"/>
        </w:rPr>
        <w:t>等离子手术系统</w:t>
      </w:r>
      <w:bookmarkEnd w:id="4"/>
    </w:p>
    <w:p>
      <w:pPr>
        <w:pStyle w:val="10"/>
        <w:spacing w:line="360" w:lineRule="auto"/>
        <w:jc w:val="left"/>
        <w:rPr>
          <w:rFonts w:hint="eastAsia" w:ascii="宋体" w:hAnsi="宋体" w:eastAsia="宋体" w:cs="宋体"/>
          <w:b/>
          <w:bCs/>
          <w:kern w:val="2"/>
          <w:sz w:val="20"/>
          <w:szCs w:val="20"/>
          <w:lang w:val="en-US" w:eastAsia="zh-CN" w:bidi="ar-SA"/>
        </w:rPr>
      </w:pPr>
      <w:r>
        <w:rPr>
          <w:rFonts w:hint="eastAsia" w:ascii="宋体" w:hAnsi="宋体" w:eastAsia="宋体" w:cs="宋体"/>
          <w:b/>
          <w:bCs/>
          <w:kern w:val="2"/>
          <w:sz w:val="20"/>
          <w:szCs w:val="20"/>
          <w:lang w:val="en-US" w:eastAsia="zh-CN" w:bidi="ar-SA"/>
        </w:rPr>
        <w:t>(一)产品名称：低温等离子体多功能手术系统。</w:t>
      </w:r>
    </w:p>
    <w:p>
      <w:pPr>
        <w:pStyle w:val="10"/>
        <w:spacing w:line="360" w:lineRule="auto"/>
        <w:jc w:val="left"/>
        <w:rPr>
          <w:rFonts w:hint="eastAsia" w:ascii="宋体" w:hAnsi="宋体" w:eastAsia="宋体" w:cs="宋体"/>
          <w:b/>
          <w:bCs/>
          <w:kern w:val="2"/>
          <w:sz w:val="20"/>
          <w:szCs w:val="20"/>
          <w:lang w:val="en-US" w:eastAsia="zh-CN" w:bidi="ar-SA"/>
        </w:rPr>
      </w:pPr>
      <w:r>
        <w:rPr>
          <w:rFonts w:hint="eastAsia" w:ascii="宋体" w:hAnsi="宋体" w:eastAsia="宋体" w:cs="宋体"/>
          <w:b/>
          <w:bCs/>
          <w:kern w:val="2"/>
          <w:sz w:val="20"/>
          <w:szCs w:val="20"/>
          <w:lang w:val="en-US" w:eastAsia="zh-CN" w:bidi="ar-SA"/>
        </w:rPr>
        <w:t>(二)主机与刀头以及配套工具须同一个品牌。</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b/>
          <w:bCs/>
          <w:kern w:val="2"/>
          <w:sz w:val="20"/>
          <w:szCs w:val="20"/>
          <w:lang w:val="en-US" w:eastAsia="zh-CN" w:bidi="ar-SA"/>
        </w:rPr>
        <w:t>（三）临床使用范围</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脊椎盘手术：可进行单侧双通道脊柱微创手术（UBE手术）；椎间孔镜下脊柱微创手术</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b/>
          <w:bCs/>
          <w:kern w:val="2"/>
          <w:sz w:val="20"/>
          <w:szCs w:val="20"/>
          <w:lang w:val="en-US" w:eastAsia="zh-CN" w:bidi="ar-SA"/>
        </w:rPr>
        <w:t>(四）低温等离子体整机的参数</w:t>
      </w:r>
      <w:r>
        <w:rPr>
          <w:rFonts w:hint="eastAsia" w:ascii="宋体" w:hAnsi="宋体" w:eastAsia="宋体" w:cs="宋体"/>
          <w:kern w:val="2"/>
          <w:sz w:val="20"/>
          <w:szCs w:val="20"/>
          <w:lang w:val="en-US" w:eastAsia="zh-CN" w:bidi="ar-SA"/>
        </w:rPr>
        <w:t xml:space="preserve"> </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1．主机界面采用一体化全触屏式智能操作，LCD液晶显示屏。</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 xml:space="preserve">2．触屏界面同时具有：汽化切割、消融凝血、消融定时；功率≤300W. </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3.为使手术效果更精准主机需具备2种工作频率：汽化切割输出频率≥100KHz；凝血消融输出频率≥450KHz。</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4．主机工作时可在界面精准显示临床所需工作功率值大小；</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b/>
          <w:bCs/>
          <w:kern w:val="2"/>
          <w:sz w:val="20"/>
          <w:szCs w:val="20"/>
          <w:lang w:val="en-US" w:eastAsia="zh-CN" w:bidi="ar-SA"/>
        </w:rPr>
        <w:t>（五）等离子体多功能手术刀头性能参数</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1．等离子刀头具有单独的注册证;</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2．刀头前端采用进口镀金技术，使电极的导电性能更好，不粘连。</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3．主机可以自动识别控制刀头的功率、档位、无需反复调节。</w:t>
      </w:r>
    </w:p>
    <w:p>
      <w:pPr>
        <w:pStyle w:val="10"/>
        <w:spacing w:line="360" w:lineRule="auto"/>
        <w:jc w:val="left"/>
        <w:rPr>
          <w:rFonts w:hint="eastAsia" w:ascii="Times New Roman" w:hAnsi="Times New Roman" w:eastAsia="宋体" w:cs="Times New Roman"/>
          <w:b/>
          <w:bCs/>
          <w:kern w:val="2"/>
          <w:sz w:val="22"/>
          <w:szCs w:val="22"/>
          <w:lang w:val="en-US" w:eastAsia="zh-CN" w:bidi="ar-SA"/>
        </w:rPr>
      </w:pPr>
      <w:bookmarkStart w:id="5" w:name="_Toc18365"/>
      <w:r>
        <w:rPr>
          <w:rFonts w:hint="eastAsia" w:ascii="Times New Roman" w:hAnsi="Times New Roman" w:eastAsia="宋体" w:cs="Times New Roman"/>
          <w:b/>
          <w:bCs/>
          <w:kern w:val="2"/>
          <w:sz w:val="22"/>
          <w:szCs w:val="22"/>
          <w:lang w:val="en-US" w:eastAsia="zh-CN" w:bidi="ar-SA"/>
        </w:rPr>
        <w:t>三、脊柱单侧双通道微创手术（UBE）器械包</w:t>
      </w:r>
      <w:bookmarkEnd w:id="5"/>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3081"/>
        <w:gridCol w:w="4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b/>
                <w:bCs/>
                <w:kern w:val="2"/>
                <w:sz w:val="20"/>
                <w:szCs w:val="20"/>
                <w:vertAlign w:val="baseline"/>
                <w:lang w:val="en-US" w:eastAsia="zh-CN" w:bidi="ar-SA"/>
              </w:rPr>
            </w:pPr>
            <w:r>
              <w:rPr>
                <w:rFonts w:hint="eastAsia" w:ascii="宋体" w:hAnsi="宋体" w:eastAsia="宋体" w:cs="宋体"/>
                <w:b/>
                <w:bCs/>
                <w:color w:val="000000"/>
                <w:kern w:val="0"/>
                <w:sz w:val="20"/>
                <w:szCs w:val="20"/>
              </w:rPr>
              <w:t>序号</w:t>
            </w:r>
          </w:p>
        </w:tc>
        <w:tc>
          <w:tcPr>
            <w:tcW w:w="3081" w:type="dxa"/>
            <w:vAlign w:val="center"/>
          </w:tcPr>
          <w:p>
            <w:pPr>
              <w:widowControl/>
              <w:jc w:val="center"/>
              <w:rPr>
                <w:rFonts w:hint="eastAsia" w:ascii="宋体" w:hAnsi="宋体" w:eastAsia="宋体" w:cs="宋体"/>
                <w:b/>
                <w:bCs/>
                <w:kern w:val="2"/>
                <w:sz w:val="20"/>
                <w:szCs w:val="20"/>
                <w:vertAlign w:val="baseline"/>
                <w:lang w:val="en-US" w:eastAsia="zh-CN" w:bidi="ar-SA"/>
              </w:rPr>
            </w:pPr>
            <w:r>
              <w:rPr>
                <w:rFonts w:hint="eastAsia" w:ascii="宋体" w:hAnsi="宋体" w:eastAsia="宋体" w:cs="宋体"/>
                <w:b/>
                <w:bCs/>
                <w:color w:val="000000"/>
                <w:kern w:val="0"/>
                <w:sz w:val="20"/>
                <w:szCs w:val="20"/>
              </w:rPr>
              <w:t>名称</w:t>
            </w:r>
          </w:p>
        </w:tc>
        <w:tc>
          <w:tcPr>
            <w:tcW w:w="4938" w:type="dxa"/>
            <w:vAlign w:val="center"/>
          </w:tcPr>
          <w:p>
            <w:pPr>
              <w:widowControl/>
              <w:jc w:val="center"/>
              <w:rPr>
                <w:rFonts w:hint="eastAsia" w:ascii="宋体" w:hAnsi="宋体" w:eastAsia="宋体" w:cs="宋体"/>
                <w:b/>
                <w:bCs/>
                <w:kern w:val="2"/>
                <w:sz w:val="20"/>
                <w:szCs w:val="20"/>
                <w:vertAlign w:val="baseline"/>
                <w:lang w:val="en-US" w:eastAsia="zh-CN" w:bidi="ar-SA"/>
              </w:rPr>
            </w:pPr>
            <w:r>
              <w:rPr>
                <w:rFonts w:hint="eastAsia" w:ascii="宋体" w:hAnsi="宋体" w:eastAsia="宋体" w:cs="宋体"/>
                <w:b/>
                <w:bCs/>
                <w:color w:val="000000"/>
                <w:kern w:val="0"/>
                <w:sz w:val="20"/>
                <w:szCs w:val="20"/>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扩孔器5mm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扩孔器9mm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4</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扩孔器11mm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5</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扩孔器13mm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6</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扩孔器15mm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7</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扩孔芯5mm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8</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骨用牵开器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半套管牵开器60mm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9</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骨用牵开器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半套管牵开器70mm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10</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骨用牵开器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半套管牵开器80mm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11</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打入器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打入器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12</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剥离器</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神经剥离子5°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13</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脊柱手术用神经拉钩</w:t>
            </w:r>
          </w:p>
        </w:tc>
        <w:tc>
          <w:tcPr>
            <w:tcW w:w="4938" w:type="dxa"/>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神经拉钩（球）1.5mm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14</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剥离器</w:t>
            </w:r>
          </w:p>
        </w:tc>
        <w:tc>
          <w:tcPr>
            <w:tcW w:w="4938" w:type="dxa"/>
            <w:vAlign w:val="center"/>
          </w:tcPr>
          <w:p>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剥离器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15</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脊柱手术用神经拉钩</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神经根拉钩6mm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16</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脊柱手术用神经拉钩</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神经根拉钩8mm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17</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脊柱手术用神经拉钩</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神经根拉钩10mm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18</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骨刀（三角型）3mm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19</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骨锤</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骨锤400g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20</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骨铰刀</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骨铰刀10mm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21</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植骨漏斗</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植骨漏斗8mm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22</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植骨漏斗</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植骨推棒8mm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23</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骨刀（直型）7mm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24</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刮匙</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刮匙（前弯带齿）3mm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25</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刮匙</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刮匙（前弯带齿）7mm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26</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骨刀（前弯）7mm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27</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 (方角刀)4mm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28</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骨刀 (弯角刀)4mm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29</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椎板咬骨钳（直型）3.0*90°/180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30</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椎板咬骨钳（弧型）4.0*130°/180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31</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椎板咬骨钳（直型）3.0*130°/180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32</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椎板咬骨钳（直型）4.0*130°/180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33</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椎板咬骨钳手柄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34</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髓核钳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枪式髓核钳（弯头平口）2mm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35</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髓核钳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枪式髓核钳（平口）3.</w:t>
            </w:r>
            <w:r>
              <w:rPr>
                <w:rFonts w:hint="eastAsia" w:ascii="宋体" w:hAnsi="宋体" w:eastAsia="宋体" w:cs="宋体"/>
                <w:kern w:val="0"/>
                <w:sz w:val="20"/>
                <w:szCs w:val="20"/>
                <w:lang w:val="en-US" w:eastAsia="zh-CN"/>
              </w:rPr>
              <w:t>0</w:t>
            </w:r>
            <w:r>
              <w:rPr>
                <w:rFonts w:hint="eastAsia" w:ascii="宋体" w:hAnsi="宋体" w:eastAsia="宋体" w:cs="宋体"/>
                <w:kern w:val="0"/>
                <w:sz w:val="20"/>
                <w:szCs w:val="20"/>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36</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髓核钳</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枪式髓核钳（平口）4.</w:t>
            </w:r>
            <w:r>
              <w:rPr>
                <w:rFonts w:hint="eastAsia" w:ascii="宋体" w:hAnsi="宋体" w:eastAsia="宋体" w:cs="宋体"/>
                <w:kern w:val="0"/>
                <w:sz w:val="20"/>
                <w:szCs w:val="20"/>
                <w:lang w:val="en-US" w:eastAsia="zh-CN"/>
              </w:rPr>
              <w:t>0</w:t>
            </w:r>
            <w:r>
              <w:rPr>
                <w:rFonts w:hint="eastAsia" w:ascii="宋体" w:hAnsi="宋体" w:eastAsia="宋体" w:cs="宋体"/>
                <w:kern w:val="0"/>
                <w:sz w:val="20"/>
                <w:szCs w:val="20"/>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rPr>
              <w:t>37</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器械箱</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kern w:val="0"/>
                <w:sz w:val="20"/>
                <w:szCs w:val="20"/>
                <w:lang w:val="en-US" w:eastAsia="zh-CN"/>
              </w:rPr>
              <w:t>38</w:t>
            </w:r>
          </w:p>
        </w:tc>
        <w:tc>
          <w:tcPr>
            <w:tcW w:w="3081"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lang w:eastAsia="zh-CN"/>
              </w:rPr>
              <w:t>镜子</w:t>
            </w:r>
          </w:p>
        </w:tc>
        <w:tc>
          <w:tcPr>
            <w:tcW w:w="4938" w:type="dxa"/>
            <w:vAlign w:val="center"/>
          </w:tcPr>
          <w:p>
            <w:pPr>
              <w:widowControl/>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0"/>
                <w:sz w:val="20"/>
                <w:szCs w:val="20"/>
              </w:rPr>
              <w:t>30°视角，直径 4mm，工作长度≥180mm</w:t>
            </w:r>
            <w:r>
              <w:rPr>
                <w:rFonts w:hint="eastAsia" w:ascii="宋体" w:hAnsi="宋体" w:eastAsia="宋体" w:cs="宋体"/>
                <w:kern w:val="0"/>
                <w:sz w:val="20"/>
                <w:szCs w:val="20"/>
                <w:lang w:val="en-US" w:eastAsia="zh-CN"/>
              </w:rPr>
              <w:t>,配有工作内外鞘</w:t>
            </w:r>
          </w:p>
        </w:tc>
      </w:tr>
    </w:tbl>
    <w:p>
      <w:pPr>
        <w:pStyle w:val="10"/>
        <w:spacing w:line="360" w:lineRule="auto"/>
        <w:jc w:val="left"/>
        <w:rPr>
          <w:rFonts w:hint="eastAsia" w:ascii="Times New Roman" w:hAnsi="Times New Roman" w:eastAsia="宋体" w:cs="Times New Roman"/>
          <w:b/>
          <w:bCs/>
          <w:kern w:val="2"/>
          <w:sz w:val="22"/>
          <w:szCs w:val="22"/>
          <w:lang w:val="en-US" w:eastAsia="zh-CN" w:bidi="ar-SA"/>
        </w:rPr>
      </w:pPr>
      <w:bookmarkStart w:id="6" w:name="_Toc7322"/>
      <w:r>
        <w:rPr>
          <w:rFonts w:hint="eastAsia" w:ascii="Times New Roman" w:hAnsi="Times New Roman" w:eastAsia="宋体" w:cs="Times New Roman"/>
          <w:b/>
          <w:bCs/>
          <w:kern w:val="2"/>
          <w:sz w:val="22"/>
          <w:szCs w:val="22"/>
          <w:lang w:val="en-US" w:eastAsia="zh-CN" w:bidi="ar-SA"/>
        </w:rPr>
        <w:t>四、4K 医用内窥摄像系统技术参数</w:t>
      </w:r>
      <w:bookmarkEnd w:id="6"/>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b/>
          <w:bCs/>
          <w:kern w:val="2"/>
          <w:sz w:val="20"/>
          <w:szCs w:val="20"/>
          <w:lang w:val="en-US" w:eastAsia="zh-CN" w:bidi="ar-SA"/>
        </w:rPr>
        <w:t>（一）4k内窥镜摄像系统</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1、摄像头具有3组1/3cmos传感器，每组传感器总像素</w:t>
      </w:r>
      <w:r>
        <w:rPr>
          <w:rFonts w:hint="eastAsia" w:ascii="宋体" w:hAnsi="宋体" w:cs="宋体"/>
          <w:kern w:val="2"/>
          <w:sz w:val="20"/>
          <w:szCs w:val="20"/>
          <w:lang w:val="en-US" w:eastAsia="zh-CN" w:bidi="ar-SA"/>
        </w:rPr>
        <w:t>≥</w:t>
      </w:r>
      <w:r>
        <w:rPr>
          <w:rFonts w:hint="eastAsia" w:ascii="宋体" w:hAnsi="宋体" w:eastAsia="宋体" w:cs="宋体"/>
          <w:kern w:val="2"/>
          <w:sz w:val="20"/>
          <w:szCs w:val="20"/>
          <w:lang w:val="en-US" w:eastAsia="zh-CN" w:bidi="ar-SA"/>
        </w:rPr>
        <w:t>3840（H）×2160（V）</w:t>
      </w:r>
      <w:r>
        <w:rPr>
          <w:rFonts w:hint="eastAsia" w:ascii="宋体" w:hAnsi="宋体" w:cs="宋体"/>
          <w:kern w:val="2"/>
          <w:sz w:val="20"/>
          <w:szCs w:val="20"/>
          <w:lang w:val="en-US" w:eastAsia="zh-CN" w:bidi="ar-SA"/>
        </w:rPr>
        <w:t>（提供药监局检验报告证明文件）</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2、有效像素</w:t>
      </w:r>
      <w:r>
        <w:rPr>
          <w:rFonts w:hint="eastAsia" w:ascii="宋体" w:hAnsi="宋体" w:cs="宋体"/>
          <w:kern w:val="2"/>
          <w:sz w:val="20"/>
          <w:szCs w:val="20"/>
          <w:lang w:val="en-US" w:eastAsia="zh-CN" w:bidi="ar-SA"/>
        </w:rPr>
        <w:t>≥</w:t>
      </w:r>
      <w:r>
        <w:rPr>
          <w:rFonts w:hint="eastAsia" w:ascii="宋体" w:hAnsi="宋体" w:eastAsia="宋体" w:cs="宋体"/>
          <w:kern w:val="2"/>
          <w:sz w:val="20"/>
          <w:szCs w:val="20"/>
          <w:lang w:val="en-US" w:eastAsia="zh-CN" w:bidi="ar-SA"/>
        </w:rPr>
        <w:t>3840（H）×2160（V），（829.4万像素）</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3、水平清晰度</w:t>
      </w:r>
      <w:r>
        <w:rPr>
          <w:rFonts w:hint="eastAsia" w:ascii="宋体" w:hAnsi="宋体" w:cs="宋体"/>
          <w:kern w:val="2"/>
          <w:sz w:val="20"/>
          <w:szCs w:val="20"/>
          <w:lang w:val="en-US" w:eastAsia="zh-CN" w:bidi="ar-SA"/>
        </w:rPr>
        <w:t>≥</w:t>
      </w:r>
      <w:r>
        <w:rPr>
          <w:rFonts w:hint="eastAsia" w:ascii="宋体" w:hAnsi="宋体" w:eastAsia="宋体" w:cs="宋体"/>
          <w:kern w:val="2"/>
          <w:sz w:val="20"/>
          <w:szCs w:val="20"/>
          <w:lang w:val="en-US" w:eastAsia="zh-CN" w:bidi="ar-SA"/>
        </w:rPr>
        <w:t xml:space="preserve">2160P          </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4、视频输出接口：HDMI×2，3G-SDI×4，3G-SDI×1</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5、医用摄像系统分辨力：≥114LP/mm</w:t>
      </w:r>
      <w:r>
        <w:rPr>
          <w:rFonts w:hint="eastAsia" w:ascii="宋体" w:hAnsi="宋体" w:cs="宋体"/>
          <w:kern w:val="2"/>
          <w:sz w:val="20"/>
          <w:szCs w:val="20"/>
          <w:lang w:val="en-US" w:eastAsia="zh-CN" w:bidi="ar-SA"/>
        </w:rPr>
        <w:t>（提供药监局检验报告证明文件）</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6、分辨率</w:t>
      </w:r>
      <w:r>
        <w:rPr>
          <w:rFonts w:hint="eastAsia" w:ascii="宋体" w:hAnsi="宋体" w:cs="宋体"/>
          <w:kern w:val="2"/>
          <w:sz w:val="20"/>
          <w:szCs w:val="20"/>
          <w:lang w:val="en-US" w:eastAsia="zh-CN" w:bidi="ar-SA"/>
        </w:rPr>
        <w:t>≥</w:t>
      </w:r>
      <w:r>
        <w:rPr>
          <w:rFonts w:hint="eastAsia" w:ascii="宋体" w:hAnsi="宋体" w:eastAsia="宋体" w:cs="宋体"/>
          <w:kern w:val="2"/>
          <w:sz w:val="20"/>
          <w:szCs w:val="20"/>
          <w:lang w:val="en-US" w:eastAsia="zh-CN" w:bidi="ar-SA"/>
        </w:rPr>
        <w:t>2000线</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7、主机前面板</w:t>
      </w:r>
      <w:r>
        <w:rPr>
          <w:rFonts w:hint="eastAsia" w:ascii="宋体" w:hAnsi="宋体" w:cs="宋体"/>
          <w:kern w:val="2"/>
          <w:sz w:val="20"/>
          <w:szCs w:val="20"/>
          <w:lang w:val="en-US" w:eastAsia="zh-CN" w:bidi="ar-SA"/>
        </w:rPr>
        <w:t>≥</w:t>
      </w:r>
      <w:r>
        <w:rPr>
          <w:rFonts w:hint="eastAsia" w:ascii="宋体" w:hAnsi="宋体" w:eastAsia="宋体" w:cs="宋体"/>
          <w:kern w:val="2"/>
          <w:sz w:val="20"/>
          <w:szCs w:val="20"/>
          <w:lang w:val="en-US" w:eastAsia="zh-CN" w:bidi="ar-SA"/>
        </w:rPr>
        <w:t>8寸液晶屏幕，实时显示图像</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8、主机带有USB接口，可接U盘进行拍照、录像</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9、主机具有网络视频实时直播功能</w:t>
      </w:r>
      <w:r>
        <w:rPr>
          <w:rFonts w:hint="eastAsia" w:ascii="宋体" w:hAnsi="宋体" w:cs="宋体"/>
          <w:kern w:val="2"/>
          <w:sz w:val="20"/>
          <w:szCs w:val="20"/>
          <w:lang w:val="en-US" w:eastAsia="zh-CN" w:bidi="ar-SA"/>
        </w:rPr>
        <w:t>（提供药监局检验报告证明文件）</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10、</w:t>
      </w:r>
      <w:r>
        <w:rPr>
          <w:rFonts w:hint="eastAsia" w:ascii="宋体" w:hAnsi="宋体" w:cs="宋体"/>
          <w:kern w:val="2"/>
          <w:sz w:val="20"/>
          <w:szCs w:val="20"/>
          <w:lang w:val="en-US" w:eastAsia="zh-CN" w:bidi="ar-SA"/>
        </w:rPr>
        <w:t>可实时显示主机图像</w:t>
      </w:r>
      <w:r>
        <w:rPr>
          <w:rFonts w:hint="eastAsia" w:ascii="宋体" w:hAnsi="宋体" w:eastAsia="宋体" w:cs="宋体"/>
          <w:kern w:val="2"/>
          <w:sz w:val="20"/>
          <w:szCs w:val="20"/>
          <w:lang w:val="en-US" w:eastAsia="zh-CN" w:bidi="ar-SA"/>
        </w:rPr>
        <w:t>，进行手术实时直播。</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11、主机具有图像偏移调节功能。</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12、主机具有血管强化功能。</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13、主机具有宽动态（WDR）功能。</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14、主机具有暗区亮度补偿功能。</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15、主机具有过曝光补偿功能。</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16、摄像头具有图像冻结和2.5倍电子放大功能。</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17、摄像头具有四种遥控手柄功能键</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18、摄像头具有IPX8防水等级。</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19、使用寿命≥12年</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b/>
          <w:bCs/>
          <w:kern w:val="2"/>
          <w:sz w:val="20"/>
          <w:szCs w:val="20"/>
          <w:lang w:val="en-US" w:eastAsia="zh-CN" w:bidi="ar-SA"/>
        </w:rPr>
        <w:t>（二）LED医用冷光源</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1、与摄像主机同一品牌</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2、主机前面板带≥7寸LCD显示、参数可追溯</w:t>
      </w:r>
      <w:r>
        <w:rPr>
          <w:rFonts w:hint="eastAsia" w:ascii="宋体" w:hAnsi="宋体" w:eastAsia="宋体" w:cs="宋体"/>
          <w:kern w:val="2"/>
          <w:sz w:val="20"/>
          <w:szCs w:val="20"/>
          <w:lang w:val="en-US" w:eastAsia="zh-CN" w:bidi="ar-SA"/>
        </w:rPr>
        <w:br w:type="textWrapping"/>
      </w:r>
      <w:r>
        <w:rPr>
          <w:rFonts w:hint="eastAsia" w:ascii="宋体" w:hAnsi="宋体" w:eastAsia="宋体" w:cs="宋体"/>
          <w:kern w:val="2"/>
          <w:sz w:val="20"/>
          <w:szCs w:val="20"/>
          <w:lang w:val="en-US" w:eastAsia="zh-CN" w:bidi="ar-SA"/>
        </w:rPr>
        <w:t>3、光源照度≥1100000Lx</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4、光源色温≥5600k</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5、光输出孔规格≥∮10mm</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6、光源功率≥100VA</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7、光源使用寿命：约40000小时</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8、光源按键：LCD轻触式</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9、参数一键还原功能，方便医生操作</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10、使用寿命≥12年</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b/>
          <w:bCs/>
          <w:kern w:val="2"/>
          <w:sz w:val="20"/>
          <w:szCs w:val="20"/>
          <w:lang w:val="en-US" w:eastAsia="zh-CN" w:bidi="ar-SA"/>
        </w:rPr>
        <w:t>（三）医用显示器</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1、显示器尺寸≥32英寸</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2、背光:LED</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3、视角≥178度（水平&amp;垂直）</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4、解像度≥3840×2160</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5、长宽比≥16:9</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6、显示色≥10.7亿色</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7、对比度≥1400:1</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8、亮度≥800cd/m2</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 xml:space="preserve">9、输入端口: INPUT: DVI-D(18PIN)/DVI-D(24PIN)/3G-SDI/HDMI/DP  </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 xml:space="preserve">10、输出端口: DVI-D(24PIN)/3G-SDI    </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b/>
          <w:bCs/>
          <w:kern w:val="2"/>
          <w:sz w:val="20"/>
          <w:szCs w:val="20"/>
          <w:lang w:val="en-US" w:eastAsia="zh-CN" w:bidi="ar-SA"/>
        </w:rPr>
        <w:t>（四）台车</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1、五层台车，全金属构造；</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2、铝合金立柱、整体组合；</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3、装卸自如、层板可调；</w:t>
      </w:r>
    </w:p>
    <w:p>
      <w:pPr>
        <w:pStyle w:val="10"/>
        <w:spacing w:line="360" w:lineRule="auto"/>
        <w:jc w:val="left"/>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4、空间多重组合、底座厚重，稳定性好。</w:t>
      </w:r>
    </w:p>
    <w:p>
      <w:pP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br w:type="page"/>
      </w:r>
    </w:p>
    <w:p>
      <w:pPr>
        <w:adjustRightInd w:val="0"/>
        <w:snapToGrid w:val="0"/>
        <w:spacing w:line="460" w:lineRule="exact"/>
        <w:jc w:val="center"/>
        <w:rPr>
          <w:rFonts w:hint="eastAsia" w:ascii="宋体" w:hAnsi="宋体" w:eastAsia="宋体" w:cs="宋体"/>
          <w:b/>
          <w:bCs/>
          <w:color w:val="auto"/>
          <w:sz w:val="28"/>
          <w:szCs w:val="36"/>
          <w:highlight w:val="none"/>
          <w:lang w:val="en-US" w:eastAsia="zh-CN"/>
        </w:rPr>
      </w:pPr>
      <w:r>
        <w:rPr>
          <w:rFonts w:hint="eastAsia" w:ascii="宋体" w:hAnsi="宋体" w:eastAsia="宋体" w:cs="宋体"/>
          <w:b/>
          <w:bCs/>
          <w:color w:val="auto"/>
          <w:sz w:val="28"/>
          <w:szCs w:val="36"/>
          <w:highlight w:val="none"/>
          <w:lang w:val="en-US" w:eastAsia="zh-CN"/>
        </w:rPr>
        <w:t>电生理参数监测仪参数</w:t>
      </w:r>
    </w:p>
    <w:p>
      <w:pPr>
        <w:widowControl/>
        <w:numPr>
          <w:ilvl w:val="0"/>
          <w:numId w:val="0"/>
        </w:numPr>
        <w:jc w:val="left"/>
        <w:textAlignment w:val="center"/>
        <w:rPr>
          <w:rFonts w:hint="eastAsia" w:ascii="宋体" w:hAnsi="宋体" w:eastAsia="宋体" w:cs="宋体"/>
          <w:b/>
          <w:bCs/>
          <w:kern w:val="0"/>
          <w:sz w:val="24"/>
          <w:szCs w:val="24"/>
          <w:lang w:bidi="ar"/>
        </w:rPr>
      </w:pPr>
      <w:r>
        <w:rPr>
          <w:rFonts w:hint="eastAsia" w:ascii="宋体" w:hAnsi="宋体" w:eastAsia="宋体" w:cs="宋体"/>
          <w:b/>
          <w:bCs/>
          <w:kern w:val="0"/>
          <w:sz w:val="24"/>
          <w:szCs w:val="24"/>
          <w:lang w:val="en-US" w:eastAsia="zh-CN" w:bidi="ar"/>
        </w:rPr>
        <w:t>一、</w:t>
      </w:r>
      <w:r>
        <w:rPr>
          <w:rFonts w:hint="eastAsia" w:ascii="宋体" w:hAnsi="宋体" w:eastAsia="宋体" w:cs="宋体"/>
          <w:b/>
          <w:bCs/>
          <w:kern w:val="0"/>
          <w:sz w:val="24"/>
          <w:szCs w:val="24"/>
          <w:lang w:bidi="ar"/>
        </w:rPr>
        <w:t>功能要求</w:t>
      </w:r>
    </w:p>
    <w:p>
      <w:pPr>
        <w:widowControl/>
        <w:spacing w:line="360" w:lineRule="auto"/>
        <w:ind w:firstLine="400" w:firstLineChars="200"/>
        <w:jc w:val="left"/>
        <w:textAlignment w:val="center"/>
        <w:rPr>
          <w:rFonts w:hint="eastAsia" w:ascii="宋体" w:hAnsi="宋体" w:eastAsia="宋体" w:cs="宋体"/>
          <w:kern w:val="0"/>
          <w:szCs w:val="21"/>
          <w:lang w:bidi="ar"/>
        </w:rPr>
      </w:pPr>
      <w:r>
        <w:rPr>
          <w:rFonts w:hint="eastAsia" w:ascii="宋体" w:hAnsi="宋体" w:eastAsia="宋体" w:cs="宋体"/>
          <w:kern w:val="2"/>
          <w:sz w:val="20"/>
          <w:szCs w:val="20"/>
          <w:lang w:val="en-US" w:eastAsia="zh-CN" w:bidi="ar-SA"/>
        </w:rPr>
        <w:t>通过诱发电位、肌电图、TOF 等项目，为手术医生提供中枢神经、周围神经、肌肉及麻醉用药的客观评价指标，实时反馈手术过程中神经的活动情况，对于外科医生（如脊柱外科、神经外科、骨科、五官科、血管外科、甲状腺科、胸外科等科室）手术中是否触及神经或对神经有无损伤及损伤的部位进行指导。</w:t>
      </w:r>
      <w:r>
        <w:rPr>
          <w:rFonts w:hint="eastAsia" w:ascii="宋体" w:hAnsi="宋体" w:eastAsia="宋体" w:cs="宋体"/>
          <w:kern w:val="0"/>
          <w:szCs w:val="21"/>
          <w:lang w:bidi="ar"/>
        </w:rPr>
        <w:t xml:space="preserve"> </w:t>
      </w:r>
    </w:p>
    <w:p>
      <w:pPr>
        <w:widowControl/>
        <w:numPr>
          <w:ilvl w:val="0"/>
          <w:numId w:val="0"/>
        </w:numPr>
        <w:jc w:val="left"/>
        <w:textAlignment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二、技术参数</w:t>
      </w:r>
    </w:p>
    <w:p>
      <w:pPr>
        <w:pStyle w:val="18"/>
        <w:widowControl/>
        <w:numPr>
          <w:ilvl w:val="0"/>
          <w:numId w:val="0"/>
        </w:numPr>
        <w:spacing w:line="360" w:lineRule="auto"/>
        <w:ind w:left="360" w:leftChars="0" w:hanging="360" w:firstLineChars="0"/>
        <w:jc w:val="left"/>
        <w:textAlignment w:val="center"/>
        <w:rPr>
          <w:rFonts w:hint="eastAsia" w:ascii="宋体" w:hAnsi="宋体" w:eastAsia="宋体" w:cs="宋体"/>
          <w:b/>
          <w:bCs/>
          <w:kern w:val="2"/>
          <w:sz w:val="20"/>
          <w:szCs w:val="20"/>
          <w:lang w:val="en-US" w:eastAsia="zh-CN" w:bidi="ar-SA"/>
        </w:rPr>
      </w:pPr>
      <w:r>
        <w:rPr>
          <w:rFonts w:hint="default" w:ascii="宋体" w:hAnsi="宋体" w:eastAsia="宋体" w:cs="宋体"/>
          <w:b/>
          <w:bCs/>
          <w:kern w:val="2"/>
          <w:sz w:val="20"/>
          <w:szCs w:val="20"/>
          <w:lang w:val="en-US" w:eastAsia="zh-CN" w:bidi="ar-SA"/>
        </w:rPr>
        <w:t>①</w:t>
      </w:r>
      <w:r>
        <w:rPr>
          <w:rFonts w:hint="eastAsia" w:ascii="宋体" w:hAnsi="宋体" w:eastAsia="宋体" w:cs="宋体"/>
          <w:b/>
          <w:bCs/>
          <w:kern w:val="2"/>
          <w:sz w:val="20"/>
          <w:szCs w:val="20"/>
          <w:lang w:val="en-US" w:eastAsia="zh-CN" w:bidi="ar-SA"/>
        </w:rPr>
        <w:t>主机参数</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1.</w:t>
      </w:r>
      <w:r>
        <w:rPr>
          <w:rFonts w:hint="eastAsia" w:ascii="宋体" w:hAnsi="宋体" w:eastAsia="宋体" w:cs="宋体"/>
          <w:kern w:val="2"/>
          <w:sz w:val="20"/>
          <w:szCs w:val="20"/>
          <w:lang w:val="en-US" w:eastAsia="zh-CN" w:bidi="ar-SA"/>
        </w:rPr>
        <w:t>放大器：≥32通道信号采集，支持多个通道集合成为一个输出端口与耗材相连，支持采集电极快速连接。</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2.</w:t>
      </w:r>
      <w:r>
        <w:rPr>
          <w:rFonts w:hint="eastAsia" w:ascii="宋体" w:hAnsi="宋体" w:eastAsia="宋体" w:cs="宋体"/>
          <w:kern w:val="2"/>
          <w:sz w:val="20"/>
          <w:szCs w:val="20"/>
          <w:lang w:val="en-US" w:eastAsia="zh-CN" w:bidi="ar-SA"/>
        </w:rPr>
        <w:t>带宽：0.4Hz-7kHz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3.</w:t>
      </w:r>
      <w:r>
        <w:rPr>
          <w:rFonts w:hint="eastAsia" w:ascii="宋体" w:hAnsi="宋体" w:eastAsia="宋体" w:cs="宋体"/>
          <w:kern w:val="2"/>
          <w:sz w:val="20"/>
          <w:szCs w:val="20"/>
          <w:lang w:val="en-US" w:eastAsia="zh-CN" w:bidi="ar-SA"/>
        </w:rPr>
        <w:t>隔离电源：配备专用医用隔离电源，防高压专用隔离</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4.</w:t>
      </w:r>
      <w:r>
        <w:rPr>
          <w:rFonts w:hint="eastAsia" w:ascii="宋体" w:hAnsi="宋体" w:eastAsia="宋体" w:cs="宋体"/>
          <w:kern w:val="2"/>
          <w:sz w:val="20"/>
          <w:szCs w:val="20"/>
          <w:lang w:val="en-US" w:eastAsia="zh-CN" w:bidi="ar-SA"/>
        </w:rPr>
        <w:t>采样频率：25KHz/通道</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5.</w:t>
      </w:r>
      <w:r>
        <w:rPr>
          <w:rFonts w:hint="eastAsia" w:ascii="宋体" w:hAnsi="宋体" w:eastAsia="宋体" w:cs="宋体"/>
          <w:kern w:val="2"/>
          <w:sz w:val="20"/>
          <w:szCs w:val="20"/>
          <w:lang w:val="en-US" w:eastAsia="zh-CN" w:bidi="ar-SA"/>
        </w:rPr>
        <w:t>灵敏度：0.01μV/D到 30mV/div 分档控制</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6.</w:t>
      </w:r>
      <w:r>
        <w:rPr>
          <w:rFonts w:hint="eastAsia" w:ascii="宋体" w:hAnsi="宋体" w:eastAsia="宋体" w:cs="宋体"/>
          <w:kern w:val="2"/>
          <w:sz w:val="20"/>
          <w:szCs w:val="20"/>
          <w:lang w:val="en-US" w:eastAsia="zh-CN" w:bidi="ar-SA"/>
        </w:rPr>
        <w:t>滤波功能：具有高低切滤波功能。高切滤波：10HZ-7000HZ，低切滤波：0.1 HZ -500Hz，多档可调。</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7.</w:t>
      </w:r>
      <w:r>
        <w:rPr>
          <w:rFonts w:hint="eastAsia" w:ascii="宋体" w:hAnsi="宋体" w:eastAsia="宋体" w:cs="宋体"/>
          <w:kern w:val="2"/>
          <w:sz w:val="20"/>
          <w:szCs w:val="20"/>
          <w:lang w:val="en-US" w:eastAsia="zh-CN" w:bidi="ar-SA"/>
        </w:rPr>
        <w:t>共模抑制比：≥120dB</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8.</w:t>
      </w:r>
      <w:r>
        <w:rPr>
          <w:rFonts w:hint="eastAsia" w:ascii="宋体" w:hAnsi="宋体" w:eastAsia="宋体" w:cs="宋体"/>
          <w:kern w:val="2"/>
          <w:sz w:val="20"/>
          <w:szCs w:val="20"/>
          <w:lang w:val="en-US" w:eastAsia="zh-CN" w:bidi="ar-SA"/>
        </w:rPr>
        <w:t>噪声电压：≤2.0 uV p-p</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9.</w:t>
      </w:r>
      <w:r>
        <w:rPr>
          <w:rFonts w:hint="eastAsia" w:ascii="宋体" w:hAnsi="宋体" w:eastAsia="宋体" w:cs="宋体"/>
          <w:kern w:val="2"/>
          <w:sz w:val="20"/>
          <w:szCs w:val="20"/>
          <w:lang w:val="en-US" w:eastAsia="zh-CN" w:bidi="ar-SA"/>
        </w:rPr>
        <w:t xml:space="preserve">A/D 转换：≥24 位 </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10.</w:t>
      </w:r>
      <w:r>
        <w:rPr>
          <w:rFonts w:hint="eastAsia" w:ascii="宋体" w:hAnsi="宋体" w:eastAsia="宋体" w:cs="宋体"/>
          <w:kern w:val="2"/>
          <w:sz w:val="20"/>
          <w:szCs w:val="20"/>
          <w:lang w:val="en-US" w:eastAsia="zh-CN" w:bidi="ar-SA"/>
        </w:rPr>
        <w:t>电源：100-240V，50/60Hz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11.</w:t>
      </w:r>
      <w:r>
        <w:rPr>
          <w:rFonts w:hint="eastAsia" w:ascii="宋体" w:hAnsi="宋体" w:eastAsia="宋体" w:cs="宋体"/>
          <w:kern w:val="2"/>
          <w:sz w:val="20"/>
          <w:szCs w:val="20"/>
          <w:lang w:val="en-US" w:eastAsia="zh-CN" w:bidi="ar-SA"/>
        </w:rPr>
        <w:t xml:space="preserve">输入抗阻（COM）：≥ 3000MΩ    </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12.</w:t>
      </w:r>
      <w:r>
        <w:rPr>
          <w:rFonts w:hint="eastAsia" w:ascii="宋体" w:hAnsi="宋体" w:eastAsia="宋体" w:cs="宋体"/>
          <w:kern w:val="2"/>
          <w:sz w:val="20"/>
          <w:szCs w:val="20"/>
          <w:lang w:val="en-US" w:eastAsia="zh-CN" w:bidi="ar-SA"/>
        </w:rPr>
        <w:t>扫描速度：0.1-30000mS/D，≥20 级可调</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default" w:ascii="宋体" w:hAnsi="宋体" w:eastAsia="宋体" w:cs="宋体"/>
          <w:kern w:val="2"/>
          <w:sz w:val="20"/>
          <w:szCs w:val="20"/>
          <w:lang w:val="en-US" w:eastAsia="zh-CN" w:bidi="ar-SA"/>
        </w:rPr>
        <w:t>13.</w:t>
      </w:r>
      <w:r>
        <w:rPr>
          <w:rFonts w:hint="eastAsia" w:ascii="宋体" w:hAnsi="宋体" w:eastAsia="宋体" w:cs="宋体"/>
          <w:kern w:val="2"/>
          <w:sz w:val="20"/>
          <w:szCs w:val="20"/>
          <w:lang w:val="en-US" w:eastAsia="zh-CN" w:bidi="ar-SA"/>
        </w:rPr>
        <w:t>阻抗测量：所有输入的电极可检测实时阻抗</w:t>
      </w:r>
    </w:p>
    <w:p>
      <w:pPr>
        <w:widowControl/>
        <w:numPr>
          <w:ilvl w:val="0"/>
          <w:numId w:val="0"/>
        </w:numPr>
        <w:spacing w:line="360" w:lineRule="auto"/>
        <w:ind w:left="425" w:leftChars="0" w:hanging="425" w:firstLineChars="0"/>
        <w:jc w:val="left"/>
        <w:textAlignment w:val="center"/>
        <w:rPr>
          <w:rFonts w:hint="eastAsia" w:ascii="宋体" w:hAnsi="宋体" w:eastAsia="宋体" w:cs="宋体"/>
          <w:b/>
          <w:bCs/>
          <w:kern w:val="2"/>
          <w:sz w:val="20"/>
          <w:szCs w:val="20"/>
          <w:lang w:val="en-US" w:eastAsia="zh-CN" w:bidi="ar-SA"/>
        </w:rPr>
      </w:pPr>
      <w:r>
        <w:rPr>
          <w:rFonts w:hint="eastAsia" w:ascii="宋体" w:hAnsi="宋体" w:eastAsia="宋体" w:cs="宋体"/>
          <w:b/>
          <w:bCs/>
          <w:kern w:val="2"/>
          <w:sz w:val="20"/>
          <w:szCs w:val="20"/>
          <w:lang w:val="en-US" w:eastAsia="zh-CN" w:bidi="ar-SA"/>
        </w:rPr>
        <w:t>②电刺激器</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1、低电流刺激器：0-8mA电流刺激，步进0.01mA每步。</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2、电刺激器：恒流恒压两种</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3、输出方式：重复、不重复、单一脉冲串</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4、安全性：功率限制，开机后可自检进行测试</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5、刺激级性：正相，负相，双相</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6、刺激脉宽：0.025 – 1.0 ms</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7、脉冲串频率：1Hz-1000Hz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8、恒流刺激器：≥8个高电流刺激端口</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 xml:space="preserve">9、刺激强度：最大刺激电压1000V，最大输出电流1000mA </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10、刺激频率：0.01Hz～100Hz</w:t>
      </w:r>
    </w:p>
    <w:p>
      <w:pPr>
        <w:widowControl/>
        <w:numPr>
          <w:ilvl w:val="0"/>
          <w:numId w:val="0"/>
        </w:numPr>
        <w:spacing w:line="360" w:lineRule="auto"/>
        <w:ind w:left="425" w:leftChars="0" w:hanging="425" w:firstLineChars="0"/>
        <w:jc w:val="left"/>
        <w:textAlignment w:val="center"/>
        <w:rPr>
          <w:rFonts w:hint="eastAsia" w:ascii="宋体" w:hAnsi="宋体" w:eastAsia="宋体" w:cs="宋体"/>
          <w:b/>
          <w:bCs/>
          <w:kern w:val="2"/>
          <w:sz w:val="20"/>
          <w:szCs w:val="20"/>
          <w:lang w:val="en-US" w:eastAsia="zh-CN" w:bidi="ar-SA"/>
        </w:rPr>
      </w:pPr>
      <w:r>
        <w:rPr>
          <w:rFonts w:hint="eastAsia" w:ascii="宋体" w:hAnsi="宋体" w:eastAsia="宋体" w:cs="宋体"/>
          <w:b/>
          <w:bCs/>
          <w:kern w:val="2"/>
          <w:sz w:val="20"/>
          <w:szCs w:val="20"/>
          <w:lang w:val="en-US" w:eastAsia="zh-CN" w:bidi="ar-SA"/>
        </w:rPr>
        <w:t>③声刺激器</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 xml:space="preserve">1、刺激类型:短音/纯音/白噪音 </w:t>
      </w:r>
      <w:r>
        <w:rPr>
          <w:rFonts w:hint="eastAsia" w:ascii="宋体" w:hAnsi="宋体" w:eastAsia="宋体" w:cs="宋体"/>
          <w:kern w:val="2"/>
          <w:sz w:val="20"/>
          <w:szCs w:val="20"/>
          <w:lang w:val="en-US" w:eastAsia="zh-CN" w:bidi="ar-SA"/>
        </w:rPr>
        <w:br w:type="textWrapping"/>
      </w:r>
      <w:r>
        <w:rPr>
          <w:rFonts w:hint="eastAsia" w:ascii="宋体" w:hAnsi="宋体" w:eastAsia="宋体" w:cs="宋体"/>
          <w:kern w:val="2"/>
          <w:sz w:val="20"/>
          <w:szCs w:val="20"/>
          <w:lang w:val="en-US" w:eastAsia="zh-CN" w:bidi="ar-SA"/>
        </w:rPr>
        <w:t>2、刺激输出：左耳、右耳、双耳交替</w:t>
      </w:r>
      <w:r>
        <w:rPr>
          <w:rFonts w:hint="eastAsia" w:ascii="宋体" w:hAnsi="宋体" w:eastAsia="宋体" w:cs="宋体"/>
          <w:kern w:val="2"/>
          <w:sz w:val="20"/>
          <w:szCs w:val="20"/>
          <w:lang w:val="en-US" w:eastAsia="zh-CN" w:bidi="ar-SA"/>
        </w:rPr>
        <w:br w:type="textWrapping"/>
      </w:r>
      <w:r>
        <w:rPr>
          <w:rFonts w:hint="eastAsia" w:ascii="宋体" w:hAnsi="宋体" w:eastAsia="宋体" w:cs="宋体"/>
          <w:kern w:val="2"/>
          <w:sz w:val="20"/>
          <w:szCs w:val="20"/>
          <w:lang w:val="en-US" w:eastAsia="zh-CN" w:bidi="ar-SA"/>
        </w:rPr>
        <w:t>3、最大短音 声强≤125dB</w:t>
      </w:r>
      <w:r>
        <w:rPr>
          <w:rFonts w:hint="eastAsia" w:ascii="宋体" w:hAnsi="宋体" w:eastAsia="宋体" w:cs="宋体"/>
          <w:kern w:val="2"/>
          <w:sz w:val="20"/>
          <w:szCs w:val="20"/>
          <w:lang w:val="en-US" w:eastAsia="zh-CN" w:bidi="ar-SA"/>
        </w:rPr>
        <w:br w:type="textWrapping"/>
      </w:r>
      <w:r>
        <w:rPr>
          <w:rFonts w:hint="eastAsia" w:ascii="宋体" w:hAnsi="宋体" w:eastAsia="宋体" w:cs="宋体"/>
          <w:kern w:val="2"/>
          <w:sz w:val="20"/>
          <w:szCs w:val="20"/>
          <w:lang w:val="en-US" w:eastAsia="zh-CN" w:bidi="ar-SA"/>
        </w:rPr>
        <w:t>4、最大纯音 声强≤125dB</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5、最大白噪音 声强≤125dB</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6、刺激频率：0.1Hz-100Hz</w:t>
      </w:r>
    </w:p>
    <w:p>
      <w:pPr>
        <w:widowControl/>
        <w:numPr>
          <w:ilvl w:val="0"/>
          <w:numId w:val="0"/>
        </w:numPr>
        <w:spacing w:line="360" w:lineRule="auto"/>
        <w:ind w:left="425" w:leftChars="0" w:hanging="425" w:firstLineChars="0"/>
        <w:jc w:val="left"/>
        <w:textAlignment w:val="center"/>
        <w:rPr>
          <w:rFonts w:hint="eastAsia" w:ascii="宋体" w:hAnsi="宋体" w:eastAsia="宋体" w:cs="宋体"/>
          <w:b/>
          <w:bCs/>
          <w:kern w:val="2"/>
          <w:sz w:val="20"/>
          <w:szCs w:val="20"/>
          <w:lang w:val="en-US" w:eastAsia="zh-CN" w:bidi="ar-SA"/>
        </w:rPr>
      </w:pPr>
      <w:r>
        <w:rPr>
          <w:rFonts w:hint="eastAsia" w:ascii="宋体" w:hAnsi="宋体" w:eastAsia="宋体" w:cs="宋体"/>
          <w:b/>
          <w:bCs/>
          <w:kern w:val="2"/>
          <w:sz w:val="20"/>
          <w:szCs w:val="20"/>
          <w:lang w:val="en-US" w:eastAsia="zh-CN" w:bidi="ar-SA"/>
        </w:rPr>
        <w:t>④闪光刺激</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1、刺激频率：刺激频率：0.1Hz-50Hz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lang w:val="en-US" w:eastAsia="zh-CN" w:bidi="ar-SA"/>
        </w:rPr>
      </w:pPr>
      <w:r>
        <w:rPr>
          <w:rFonts w:hint="eastAsia" w:ascii="宋体" w:hAnsi="宋体" w:eastAsia="宋体" w:cs="宋体"/>
          <w:kern w:val="2"/>
          <w:sz w:val="20"/>
          <w:szCs w:val="20"/>
          <w:lang w:val="en-US" w:eastAsia="zh-CN" w:bidi="ar-SA"/>
        </w:rPr>
        <w:t>2、刺激方式：左眼刺激、右眼刺激、双眼同时刺激、左右眼交替刺激</w:t>
      </w:r>
    </w:p>
    <w:p>
      <w:pPr>
        <w:widowControl/>
        <w:numPr>
          <w:ilvl w:val="0"/>
          <w:numId w:val="0"/>
        </w:numPr>
        <w:jc w:val="left"/>
        <w:textAlignment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三、软件功能</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1、计算机操作系统软件：Windows 系统、专业版 Office 办公软件</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2、神经监测软件项目：脑电图、肌电图、皮层定位、体感诱发电位、运动诱发电位、</w:t>
      </w:r>
      <w:r>
        <w:rPr>
          <w:rFonts w:hint="eastAsia" w:ascii="宋体" w:hAnsi="宋体" w:eastAsia="宋体" w:cs="宋体"/>
          <w:sz w:val="20"/>
          <w:szCs w:val="20"/>
          <w:highlight w:val="none"/>
          <w:lang w:val="en-US" w:eastAsia="zh-CN"/>
        </w:rPr>
        <w:t>椎弓根自动刺激程序、听觉诱发电位、视觉诱发电位等。可多项目同步监测，支持各监测模块显示窗口横</w:t>
      </w:r>
      <w:r>
        <w:rPr>
          <w:rFonts w:hint="eastAsia" w:ascii="宋体" w:hAnsi="宋体" w:eastAsia="宋体" w:cs="宋体"/>
          <w:sz w:val="20"/>
          <w:szCs w:val="20"/>
          <w:lang w:val="en-US" w:eastAsia="zh-CN"/>
        </w:rPr>
        <w:t>向平铺、纵向平铺、矩阵平铺、层叠显示等形式。</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3、脑功能频谱图:通过对波形数据的频谱分析计算出整个病例的各频段δ、θ、a、β相对能量占比、中频指数、边频指数、快慢波相对能量比、爆发抑制比、振幅整合、双频指数，以趋势图的形式表现出来。</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4、肌电图功能</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由自扫描肌电波形窗口、触发肌电窗口及肌电波形堆栈窗口组成，实时显示采集到的肌电波形数据，并可以回放。自动捕获肌电图动作单位电位，包括单次刺激触发的数据捕获。保存时同时保存波形Label、捕获时间、捕获源等信息。</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诱发电位功能</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具有体感诱发电位、运动诱发电位</w:t>
      </w:r>
      <w:r>
        <w:rPr>
          <w:rFonts w:hint="eastAsia" w:ascii="宋体" w:hAnsi="宋体" w:eastAsia="宋体" w:cs="宋体"/>
          <w:sz w:val="20"/>
          <w:szCs w:val="20"/>
          <w:highlight w:val="none"/>
          <w:lang w:val="en-US" w:eastAsia="zh-CN"/>
        </w:rPr>
        <w:t>、椎弓根自动刺激程序</w:t>
      </w:r>
      <w:r>
        <w:rPr>
          <w:rFonts w:hint="eastAsia" w:ascii="宋体" w:hAnsi="宋体" w:eastAsia="宋体" w:cs="宋体"/>
          <w:sz w:val="20"/>
          <w:szCs w:val="20"/>
          <w:lang w:val="en-US" w:eastAsia="zh-CN"/>
        </w:rPr>
        <w:t>、听觉诱发电位、视觉诱发电位等功能。多个窗口实时显示波形数据：数据绝对值、每个波形与基线的差值、每个波形与基线的百分比数据等。</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6、椎弓根螺钉探测功能：椎弓根钉自动测试功能，有自动调节功能。</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7、噪声分析屏蔽软件：软件具备干噪声分析功能，可分析手术室双极电凝等噪声，屏蔽采集。</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8、内置监测模板：系统内置胸腰椎、脊柱侧弯、脊柱肿瘤手术、动脉瘤、微血管解压、桥小脑角手术、泌尿外科手术、肛肠科手术等常用监测模块。</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9、TOF监测：显示病人肌肉松弛度，有柱状图，百分比，真实波形三种形式显示。</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10、报告：模板功能，可一键生成报告，支持中文报告，各显示窗口可复制并粘贴至其他应用软件。</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11、具备</w:t>
      </w:r>
      <w:r>
        <w:rPr>
          <w:rFonts w:hint="eastAsia" w:ascii="宋体" w:hAnsi="宋体" w:eastAsia="宋体" w:cs="宋体"/>
          <w:sz w:val="20"/>
          <w:szCs w:val="20"/>
          <w:highlight w:val="none"/>
          <w:lang w:val="en-US" w:eastAsia="zh-CN"/>
        </w:rPr>
        <w:t>D Wave</w:t>
      </w:r>
      <w:r>
        <w:rPr>
          <w:rFonts w:hint="eastAsia" w:ascii="宋体" w:hAnsi="宋体" w:eastAsia="宋体" w:cs="宋体"/>
          <w:sz w:val="20"/>
          <w:szCs w:val="20"/>
          <w:lang w:val="en-US" w:eastAsia="zh-CN"/>
        </w:rPr>
        <w:t>、BCR监测功能。</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12、屏幕打印功能：可将监测波形拷屏并自动导入报告中或存为图片格式。</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13、云监测功能：可通过云监测软件实现多台设备同时远程监测，一台主机可以实现多个手术间同时监测。</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14、可对系统窗口、光标、诱发模块、肌电模块的不同显示进行个性化设置。</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15、视频接入功能：可将手术室的各种视频图像（如显微镜、视频摄像头、影像输出图像）导入到术中监护软件界面中，进行同步显示及存储。</w:t>
      </w:r>
    </w:p>
    <w:p>
      <w:pPr>
        <w:widowControl/>
        <w:numPr>
          <w:ilvl w:val="0"/>
          <w:numId w:val="0"/>
        </w:numPr>
        <w:jc w:val="left"/>
        <w:textAlignment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四、其他</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 xml:space="preserve">1、任何一台计算机均可以通过 LAN 或 VPN 进行远程数据监视，实现即时网络功能。 </w:t>
      </w:r>
    </w:p>
    <w:p>
      <w:pPr>
        <w:numPr>
          <w:ilvl w:val="0"/>
          <w:numId w:val="0"/>
        </w:numPr>
        <w:spacing w:line="360" w:lineRule="auto"/>
        <w:ind w:lef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2、设备有自动储存功能，意外断电后可接上一次持续监测而不需要重新开始。</w:t>
      </w:r>
    </w:p>
    <w:p>
      <w:pPr>
        <w:widowControl/>
        <w:numPr>
          <w:ilvl w:val="0"/>
          <w:numId w:val="0"/>
        </w:numPr>
        <w:jc w:val="left"/>
        <w:textAlignment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五、配置要求</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5184"/>
        <w:gridCol w:w="3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b/>
                <w:bCs/>
                <w:color w:val="auto"/>
                <w:kern w:val="44"/>
                <w:sz w:val="20"/>
                <w:szCs w:val="20"/>
                <w:highlight w:val="none"/>
                <w:vertAlign w:val="baseline"/>
                <w:lang w:val="en-US" w:eastAsia="zh-CN"/>
              </w:rPr>
              <w:t>序号</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b/>
                <w:bCs/>
                <w:color w:val="auto"/>
                <w:kern w:val="44"/>
                <w:sz w:val="20"/>
                <w:szCs w:val="20"/>
                <w:highlight w:val="none"/>
                <w:vertAlign w:val="baseline"/>
                <w:lang w:val="en-US" w:eastAsia="zh-CN"/>
              </w:rPr>
              <w:t>产品名称</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b/>
                <w:bCs/>
                <w:color w:val="auto"/>
                <w:kern w:val="44"/>
                <w:sz w:val="20"/>
                <w:szCs w:val="20"/>
                <w:highlight w:val="none"/>
                <w:vertAlign w:val="baseli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监测仪主机</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放大盒</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3</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术中刺激盒</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4</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打印机</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5</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仪器台车</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6</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显示屏</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7</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一次性针电极</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8</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一次性使用神经探头</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9</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神经监护气管插管</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10</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lang w:bidi="ar"/>
              </w:rPr>
              <w:t>神经监测软件</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1套</w:t>
            </w:r>
          </w:p>
        </w:tc>
      </w:tr>
    </w:tbl>
    <w:p>
      <w:pPr>
        <w:rPr>
          <w:rFonts w:hint="eastAsia" w:ascii="黑体" w:hAnsi="黑体" w:eastAsia="黑体" w:cs="黑体"/>
          <w:b/>
          <w:bCs/>
          <w:color w:val="auto"/>
          <w:kern w:val="44"/>
          <w:sz w:val="21"/>
          <w:szCs w:val="21"/>
          <w:highlight w:val="none"/>
          <w:lang w:val="en-US" w:eastAsia="zh-CN"/>
        </w:rPr>
      </w:pPr>
      <w:r>
        <w:rPr>
          <w:rFonts w:hint="eastAsia" w:ascii="黑体" w:hAnsi="黑体" w:eastAsia="黑体" w:cs="黑体"/>
          <w:b/>
          <w:bCs/>
          <w:color w:val="auto"/>
          <w:kern w:val="44"/>
          <w:sz w:val="21"/>
          <w:szCs w:val="21"/>
          <w:highlight w:val="none"/>
          <w:lang w:val="en-US" w:eastAsia="zh-CN"/>
        </w:rPr>
        <w:br w:type="page"/>
      </w:r>
    </w:p>
    <w:p>
      <w:pPr>
        <w:keepNext w:val="0"/>
        <w:keepLines w:val="0"/>
        <w:pageBreakBefore w:val="0"/>
        <w:widowControl/>
        <w:kinsoku/>
        <w:autoSpaceDE/>
        <w:autoSpaceDN/>
        <w:bidi w:val="0"/>
        <w:adjustRightInd/>
        <w:snapToGrid/>
        <w:spacing w:line="360" w:lineRule="auto"/>
        <w:jc w:val="center"/>
        <w:outlineLvl w:val="0"/>
        <w:rPr>
          <w:rFonts w:hint="eastAsia" w:ascii="黑体" w:hAnsi="黑体" w:eastAsia="黑体" w:cs="黑体"/>
          <w:b/>
          <w:bCs/>
          <w:color w:val="auto"/>
          <w:kern w:val="44"/>
          <w:sz w:val="21"/>
          <w:szCs w:val="21"/>
          <w:highlight w:val="none"/>
          <w:lang w:val="en-US" w:eastAsia="zh-CN"/>
        </w:rPr>
      </w:pPr>
      <w:bookmarkStart w:id="7" w:name="_Toc23124"/>
      <w:bookmarkStart w:id="8" w:name="_Toc14854"/>
      <w:r>
        <w:rPr>
          <w:rFonts w:hint="eastAsia" w:ascii="宋体" w:hAnsi="宋体" w:cs="宋体"/>
          <w:b/>
          <w:bCs/>
          <w:color w:val="auto"/>
          <w:sz w:val="32"/>
          <w:szCs w:val="40"/>
          <w:highlight w:val="none"/>
        </w:rPr>
        <w:t>第三节 商务要求</w:t>
      </w:r>
      <w:bookmarkEnd w:id="7"/>
      <w:bookmarkEnd w:id="8"/>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r>
        <w:rPr>
          <w:rFonts w:hint="eastAsia" w:ascii="黑体" w:hAnsi="黑体" w:eastAsia="黑体" w:cs="黑体"/>
          <w:b/>
          <w:bCs/>
          <w:color w:val="auto"/>
          <w:kern w:val="44"/>
          <w:sz w:val="21"/>
          <w:szCs w:val="21"/>
          <w:highlight w:val="none"/>
          <w:lang w:val="en-US" w:eastAsia="zh-CN"/>
        </w:rPr>
        <w:t>一</w:t>
      </w:r>
      <w:r>
        <w:rPr>
          <w:rFonts w:hint="eastAsia" w:ascii="黑体" w:hAnsi="黑体" w:eastAsia="黑体" w:cs="黑体"/>
          <w:b/>
          <w:bCs/>
          <w:color w:val="auto"/>
          <w:kern w:val="44"/>
          <w:sz w:val="21"/>
          <w:szCs w:val="21"/>
          <w:highlight w:val="none"/>
        </w:rPr>
        <w:t>、交货时间、地点及方式</w:t>
      </w:r>
      <w:bookmarkEnd w:id="2"/>
      <w:bookmarkEnd w:id="3"/>
    </w:p>
    <w:p>
      <w:pPr>
        <w:keepNext w:val="0"/>
        <w:keepLines w:val="0"/>
        <w:widowControl/>
        <w:suppressLineNumbers w:val="0"/>
        <w:spacing w:before="75" w:beforeAutospacing="0" w:line="420" w:lineRule="atLeast"/>
        <w:ind w:left="75" w:firstLine="3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1、交货时</w:t>
      </w:r>
      <w:r>
        <w:rPr>
          <w:rFonts w:hint="eastAsia" w:ascii="宋体" w:hAnsi="宋体" w:eastAsia="宋体" w:cs="宋体"/>
          <w:color w:val="auto"/>
          <w:sz w:val="21"/>
          <w:szCs w:val="21"/>
          <w:highlight w:val="none"/>
        </w:rPr>
        <w:t>间：</w:t>
      </w:r>
      <w:r>
        <w:rPr>
          <w:rFonts w:hint="eastAsia" w:ascii="宋体" w:hAnsi="宋体" w:eastAsia="宋体" w:cs="宋体"/>
          <w:color w:val="auto"/>
          <w:sz w:val="21"/>
          <w:szCs w:val="21"/>
          <w:highlight w:val="none"/>
          <w:lang w:val="en-US" w:eastAsia="zh-CN"/>
        </w:rPr>
        <w:t>自合同签订之日起</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日内，完成全部货物交货、运输、安装、检测、验收，供采购人使用。</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2、交货地点：采购方指定地点；</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3、交货方式：按采购人要求送达指定地点安装调试完毕并验收合格。</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color w:val="auto"/>
          <w:sz w:val="21"/>
          <w:szCs w:val="21"/>
          <w:highlight w:val="none"/>
        </w:rPr>
      </w:pPr>
      <w:bookmarkStart w:id="9" w:name="_Toc30496"/>
      <w:bookmarkStart w:id="10" w:name="_Toc32664"/>
      <w:r>
        <w:rPr>
          <w:rFonts w:hint="eastAsia" w:ascii="黑体" w:hAnsi="黑体" w:eastAsia="黑体" w:cs="黑体"/>
          <w:b/>
          <w:bCs/>
          <w:color w:val="auto"/>
          <w:kern w:val="44"/>
          <w:sz w:val="21"/>
          <w:szCs w:val="21"/>
          <w:highlight w:val="none"/>
          <w:lang w:val="en-US" w:eastAsia="zh-CN"/>
        </w:rPr>
        <w:t>二</w:t>
      </w:r>
      <w:r>
        <w:rPr>
          <w:rFonts w:hint="eastAsia" w:ascii="黑体" w:hAnsi="黑体" w:eastAsia="黑体" w:cs="黑体"/>
          <w:b/>
          <w:bCs/>
          <w:color w:val="auto"/>
          <w:kern w:val="44"/>
          <w:sz w:val="21"/>
          <w:szCs w:val="21"/>
          <w:highlight w:val="none"/>
        </w:rPr>
        <w:t>、产品运输、保管及保险</w:t>
      </w:r>
      <w:bookmarkEnd w:id="9"/>
      <w:bookmarkEnd w:id="10"/>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1、中标单位负责保证货物在没有任何损坏和腐蚀的情况下安全运抵合同规定的交货地点，应承担由于其包装或防护措施不妥而起货物锈蚀、损坏和丢失的任何责任或费用；</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2、中标单位应对提供的货物在运输、存放及交货过程中的毁损或灭失进行保险投保，负责其派出的安装指导、服务人员的人身意外保险；</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3、货物包装采用符合中国免疫标准的材料，适于长途运输，做到防潮、防雨、防锈、防震，包装箱上应用中文标出装运标记；</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4、每个包装箱的外部应附有一套详细的装箱单正本。每个包装箱的内部应附有装箱单、质量证明书，有关的技术文件，说明书，产品合格证等。</w:t>
      </w:r>
    </w:p>
    <w:p>
      <w:pPr>
        <w:pStyle w:val="2"/>
        <w:keepNext w:val="0"/>
        <w:keepLines w:val="0"/>
        <w:pageBreakBefore w:val="0"/>
        <w:numPr>
          <w:ilvl w:val="0"/>
          <w:numId w:val="0"/>
        </w:numPr>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default" w:ascii="宋体" w:hAnsi="宋体" w:cs="宋体"/>
          <w:color w:val="auto"/>
          <w:sz w:val="21"/>
          <w:szCs w:val="21"/>
          <w:highlight w:val="none"/>
          <w:lang w:val="en-US"/>
        </w:rPr>
        <w:t>5、投标文件中需提供投标货物技术白皮书。</w:t>
      </w:r>
    </w:p>
    <w:p>
      <w:pPr>
        <w:keepNext w:val="0"/>
        <w:keepLines w:val="0"/>
        <w:pageBreakBefore w:val="0"/>
        <w:widowControl/>
        <w:kinsoku/>
        <w:autoSpaceDE/>
        <w:autoSpaceDN/>
        <w:bidi w:val="0"/>
        <w:adjustRightInd/>
        <w:snapToGrid/>
        <w:spacing w:line="360" w:lineRule="auto"/>
        <w:jc w:val="left"/>
        <w:outlineLvl w:val="0"/>
        <w:rPr>
          <w:color w:val="auto"/>
          <w:sz w:val="21"/>
          <w:szCs w:val="21"/>
          <w:highlight w:val="none"/>
        </w:rPr>
      </w:pPr>
      <w:bookmarkStart w:id="11" w:name="_Toc29255"/>
      <w:bookmarkStart w:id="12" w:name="_Toc28153"/>
      <w:r>
        <w:rPr>
          <w:rFonts w:hint="eastAsia" w:ascii="黑体" w:hAnsi="黑体" w:eastAsia="黑体" w:cs="黑体"/>
          <w:b/>
          <w:bCs/>
          <w:color w:val="auto"/>
          <w:kern w:val="44"/>
          <w:sz w:val="21"/>
          <w:szCs w:val="21"/>
          <w:highlight w:val="none"/>
          <w:lang w:val="en-US" w:eastAsia="zh-CN"/>
        </w:rPr>
        <w:t>三</w:t>
      </w:r>
      <w:r>
        <w:rPr>
          <w:rFonts w:hint="eastAsia" w:ascii="黑体" w:hAnsi="黑体" w:eastAsia="黑体" w:cs="黑体"/>
          <w:b/>
          <w:bCs/>
          <w:color w:val="auto"/>
          <w:kern w:val="44"/>
          <w:sz w:val="21"/>
          <w:szCs w:val="21"/>
          <w:highlight w:val="none"/>
        </w:rPr>
        <w:t>、验收标准和方法</w:t>
      </w:r>
      <w:bookmarkEnd w:id="11"/>
      <w:bookmarkEnd w:id="12"/>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1、本项目</w:t>
      </w:r>
      <w:r>
        <w:rPr>
          <w:rFonts w:hint="eastAsia" w:ascii="宋体" w:hAnsi="宋体" w:cs="宋体"/>
          <w:color w:val="auto"/>
          <w:sz w:val="21"/>
          <w:szCs w:val="21"/>
          <w:highlight w:val="none"/>
          <w:lang w:val="en-US" w:eastAsia="zh-CN"/>
        </w:rPr>
        <w:t>由</w:t>
      </w:r>
      <w:r>
        <w:rPr>
          <w:rFonts w:hint="eastAsia" w:ascii="宋体" w:hAnsi="宋体" w:cs="宋体"/>
          <w:color w:val="auto"/>
          <w:sz w:val="21"/>
          <w:szCs w:val="21"/>
          <w:highlight w:val="none"/>
        </w:rPr>
        <w:t>采购单位验收，所有合同款项必须在验收合格后才能支付。</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2、中标单位负责产品安装完成后与相关部门协调验收工作，提供正式的货物验收、检测等相关报告、证明文件。相关一切费用均由投标方承担，验收报告作为申请付款的凭证之一；</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3、验收过程中产生纠纷的，由监督部门认定的检测机构检测,如为中标单位原因造成的，由中标单位承担检测费用；否则，由采购人承担；</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4、如因中标单位原因导致项目验收不合格，由中标单位负责返工直至合格，有关返工、再行验收，以及给采购人造成的损失等费用由中标单位承担。连续两次项目验收不合格的，采购人可终止合同，另行按规定选择其他供应商采购，由此带来的一切损失由中标单位承担；</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13" w:name="_Toc3695"/>
      <w:bookmarkStart w:id="14" w:name="_Toc6773"/>
      <w:r>
        <w:rPr>
          <w:rFonts w:hint="eastAsia" w:ascii="黑体" w:hAnsi="黑体" w:eastAsia="黑体" w:cs="黑体"/>
          <w:b/>
          <w:bCs/>
          <w:color w:val="auto"/>
          <w:kern w:val="44"/>
          <w:sz w:val="21"/>
          <w:szCs w:val="21"/>
          <w:highlight w:val="none"/>
          <w:lang w:val="en-US" w:eastAsia="zh-CN"/>
        </w:rPr>
        <w:t>四</w:t>
      </w:r>
      <w:r>
        <w:rPr>
          <w:rFonts w:hint="eastAsia" w:ascii="黑体" w:hAnsi="黑体" w:eastAsia="黑体" w:cs="黑体"/>
          <w:b/>
          <w:bCs/>
          <w:color w:val="auto"/>
          <w:kern w:val="44"/>
          <w:sz w:val="21"/>
          <w:szCs w:val="21"/>
          <w:highlight w:val="none"/>
        </w:rPr>
        <w:t>、售后服务</w:t>
      </w:r>
      <w:bookmarkEnd w:id="13"/>
      <w:bookmarkEnd w:id="14"/>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1、质保期限：整机免费质保期不低于</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年，质保期内免费上门服务，须承诺中标后提供厂家质量保证承诺书和售后维保承诺书</w:t>
      </w:r>
      <w:r>
        <w:rPr>
          <w:rFonts w:hint="eastAsia" w:ascii="宋体" w:hAnsi="宋体" w:cs="宋体"/>
          <w:color w:val="auto"/>
          <w:highlight w:val="none"/>
          <w:lang w:val="zh-TW" w:eastAsia="zh-CN"/>
        </w:rPr>
        <w:t>。</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服务热线支持：</w:t>
      </w:r>
      <w:r>
        <w:rPr>
          <w:rFonts w:hint="eastAsia" w:ascii="宋体" w:hAnsi="宋体" w:cs="宋体"/>
          <w:color w:val="auto"/>
          <w:sz w:val="21"/>
          <w:szCs w:val="21"/>
          <w:highlight w:val="none"/>
          <w:lang w:val="en-US" w:eastAsia="zh-CN"/>
        </w:rPr>
        <w:t>提供7×24小时的免费咨询服务，由具备相关资质的专业工程师负责协助，在货物使用过程中，遇到任何应用、操作、技术、维护等问题时，都可通过供应商提供的热线电话进行咨询，供应商必须耐心地解答各类问题。</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现场技术支持：</w:t>
      </w:r>
      <w:r>
        <w:rPr>
          <w:rFonts w:hint="eastAsia" w:ascii="宋体" w:hAnsi="宋体" w:cs="宋体"/>
          <w:color w:val="auto"/>
          <w:sz w:val="21"/>
          <w:szCs w:val="21"/>
          <w:highlight w:val="none"/>
          <w:lang w:val="en-US" w:eastAsia="zh-CN"/>
        </w:rPr>
        <w:t>如发生故障，在接到采购人的邮件、信函或电话等通知后，要求供应商在2小时内响应，接到故障电话后（省内的2小时到达现场，省外的48小时内到达现场解决问题）。在免费质保期内均不再收取由此产生的任何费用。</w:t>
      </w:r>
    </w:p>
    <w:p>
      <w:pPr>
        <w:pStyle w:val="19"/>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20" w:firstLineChars="0"/>
        <w:jc w:val="left"/>
        <w:textAlignment w:val="auto"/>
        <w:rPr>
          <w:rFonts w:hint="eastAsia" w:ascii="宋体" w:hAnsi="宋体" w:eastAsia="宋体" w:cs="宋体"/>
          <w:color w:val="auto"/>
          <w:kern w:val="2"/>
          <w:sz w:val="21"/>
          <w:szCs w:val="21"/>
          <w:highlight w:val="none"/>
          <w:lang w:val="en-US" w:eastAsia="zh-CN" w:bidi="ar-SA"/>
        </w:rPr>
      </w:pPr>
      <w:r>
        <w:rPr>
          <w:rFonts w:hint="default" w:eastAsia="宋体"/>
          <w:b/>
          <w:bCs/>
          <w:color w:val="auto"/>
          <w:sz w:val="21"/>
          <w:szCs w:val="21"/>
          <w:highlight w:val="none"/>
          <w:lang w:val="en-US" w:eastAsia="zh-CN"/>
        </w:rPr>
        <w:t>售后维修：</w:t>
      </w:r>
      <w:r>
        <w:rPr>
          <w:rFonts w:hint="default" w:ascii="宋体" w:hAnsi="宋体" w:eastAsia="宋体" w:cs="宋体"/>
          <w:color w:val="auto"/>
          <w:kern w:val="2"/>
          <w:sz w:val="21"/>
          <w:szCs w:val="21"/>
          <w:highlight w:val="none"/>
          <w:lang w:val="en-US" w:eastAsia="zh-CN" w:bidi="ar-SA"/>
        </w:rPr>
        <w:t>设有维修处和领配件中心，并配备至少</w:t>
      </w:r>
      <w:r>
        <w:rPr>
          <w:rFonts w:hint="eastAsia" w:ascii="宋体" w:hAnsi="宋体" w:cs="宋体"/>
          <w:color w:val="auto"/>
          <w:kern w:val="2"/>
          <w:sz w:val="21"/>
          <w:szCs w:val="21"/>
          <w:highlight w:val="none"/>
          <w:lang w:val="en-US" w:eastAsia="zh-CN" w:bidi="ar-SA"/>
        </w:rPr>
        <w:t>5</w:t>
      </w:r>
      <w:r>
        <w:rPr>
          <w:rFonts w:hint="default" w:ascii="宋体" w:hAnsi="宋体" w:eastAsia="宋体" w:cs="宋体"/>
          <w:color w:val="auto"/>
          <w:kern w:val="2"/>
          <w:sz w:val="21"/>
          <w:szCs w:val="21"/>
          <w:highlight w:val="none"/>
          <w:lang w:val="en-US" w:eastAsia="zh-CN" w:bidi="ar-SA"/>
        </w:rPr>
        <w:t>名厂家直属专业维修工程师，使用期内产品故障可以免费提供应急相同耗材的备用仪器使用。</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供应商在收到故障通知后3天内没有弥补缺陷，采购人可自行采取必要的补救措施，由此产生的费用由供应商承担。</w:t>
      </w:r>
    </w:p>
    <w:p>
      <w:pPr>
        <w:pStyle w:val="11"/>
        <w:keepNext w:val="0"/>
        <w:keepLines w:val="0"/>
        <w:pageBreakBefore w:val="0"/>
        <w:widowControl w:val="0"/>
        <w:numPr>
          <w:ilvl w:val="0"/>
          <w:numId w:val="0"/>
        </w:numPr>
        <w:tabs>
          <w:tab w:val="left" w:pos="540"/>
        </w:tabs>
        <w:kinsoku/>
        <w:wordWrap/>
        <w:overflowPunct/>
        <w:topLinePunct w:val="0"/>
        <w:bidi w:val="0"/>
        <w:adjustRightInd/>
        <w:snapToGrid/>
        <w:spacing w:line="360" w:lineRule="auto"/>
        <w:textAlignment w:val="auto"/>
        <w:outlineLvl w:val="1"/>
        <w:rPr>
          <w:rFonts w:hint="eastAsia" w:ascii="黑体" w:hAnsi="黑体" w:eastAsia="黑体" w:cs="黑体"/>
          <w:b/>
          <w:bCs w:val="0"/>
          <w:color w:val="auto"/>
          <w:kern w:val="2"/>
          <w:sz w:val="21"/>
          <w:szCs w:val="21"/>
          <w:highlight w:val="none"/>
          <w:lang w:val="en-US" w:eastAsia="zh-CN" w:bidi="ar-SA"/>
        </w:rPr>
      </w:pPr>
      <w:bookmarkStart w:id="15" w:name="_Toc17184"/>
      <w:r>
        <w:rPr>
          <w:rFonts w:hint="eastAsia" w:ascii="黑体" w:hAnsi="黑体" w:eastAsia="黑体" w:cs="黑体"/>
          <w:b/>
          <w:bCs w:val="0"/>
          <w:color w:val="auto"/>
          <w:kern w:val="2"/>
          <w:sz w:val="21"/>
          <w:szCs w:val="21"/>
          <w:highlight w:val="none"/>
          <w:lang w:val="en-US" w:eastAsia="zh-CN" w:bidi="ar-SA"/>
        </w:rPr>
        <w:t>七、安装与调试</w:t>
      </w:r>
      <w:bookmarkEnd w:id="15"/>
    </w:p>
    <w:p>
      <w:pPr>
        <w:keepNext w:val="0"/>
        <w:keepLines w:val="0"/>
        <w:pageBreakBefore w:val="0"/>
        <w:widowControl w:val="0"/>
        <w:numPr>
          <w:ilvl w:val="0"/>
          <w:numId w:val="0"/>
        </w:numPr>
        <w:tabs>
          <w:tab w:val="left" w:pos="567"/>
        </w:tabs>
        <w:kinsoku/>
        <w:wordWrap/>
        <w:overflowPunct/>
        <w:topLinePunct w:val="0"/>
        <w:bidi w:val="0"/>
        <w:adjustRightInd/>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1、供应商必须依照招标文件的要求和投标文件的承诺，将设备、系统安装并调试至正常运行的最佳状态。</w:t>
      </w:r>
    </w:p>
    <w:p>
      <w:pPr>
        <w:keepNext w:val="0"/>
        <w:keepLines w:val="0"/>
        <w:pageBreakBefore w:val="0"/>
        <w:widowControl w:val="0"/>
        <w:numPr>
          <w:ilvl w:val="0"/>
          <w:numId w:val="0"/>
        </w:numPr>
        <w:tabs>
          <w:tab w:val="left" w:pos="567"/>
        </w:tabs>
        <w:kinsoku/>
        <w:wordWrap/>
        <w:overflowPunct/>
        <w:topLinePunct w:val="0"/>
        <w:bidi w:val="0"/>
        <w:adjustRightInd/>
        <w:snapToGrid/>
        <w:spacing w:line="360" w:lineRule="auto"/>
        <w:ind w:left="0" w:leftChars="0" w:firstLine="420" w:firstLineChars="200"/>
        <w:textAlignment w:val="auto"/>
        <w:rPr>
          <w:rFonts w:hint="default"/>
          <w:color w:val="0000FF"/>
          <w:highlight w:val="none"/>
          <w:lang w:val="en-US" w:eastAsia="zh-CN"/>
        </w:rPr>
      </w:pPr>
      <w:r>
        <w:rPr>
          <w:rFonts w:hint="eastAsia" w:ascii="宋体" w:hAnsi="宋体" w:eastAsia="宋体" w:cs="宋体"/>
          <w:bCs/>
          <w:color w:val="auto"/>
          <w:kern w:val="2"/>
          <w:sz w:val="21"/>
          <w:szCs w:val="21"/>
          <w:highlight w:val="none"/>
          <w:lang w:val="en-US" w:eastAsia="zh-CN" w:bidi="ar-SA"/>
        </w:rPr>
        <w:t>2、合同设备安装</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2.1、供应商负责合同设备的安装，一切费用由供应商负责。</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2.2、供应商安装时须对各安装场地内的其他设备、设施有良好保护措施。</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2.3、</w:t>
      </w:r>
      <w:r>
        <w:rPr>
          <w:rFonts w:hint="eastAsia" w:ascii="宋体" w:hAnsi="宋体" w:eastAsia="宋体" w:cs="宋体"/>
          <w:bCs/>
          <w:color w:val="auto"/>
          <w:kern w:val="2"/>
          <w:sz w:val="21"/>
          <w:szCs w:val="21"/>
          <w:highlight w:val="none"/>
          <w:lang w:val="zh-TW" w:eastAsia="zh-TW" w:bidi="ar-SA"/>
        </w:rPr>
        <w:t>仪器的安装、调试：由厂家专职工程师负责，到医院现场安装、调试</w:t>
      </w:r>
      <w:r>
        <w:rPr>
          <w:rFonts w:hint="eastAsia" w:ascii="宋体" w:hAnsi="宋体" w:eastAsia="宋体" w:cs="宋体"/>
          <w:bCs/>
          <w:color w:val="auto"/>
          <w:kern w:val="2"/>
          <w:sz w:val="21"/>
          <w:szCs w:val="21"/>
          <w:highlight w:val="none"/>
          <w:lang w:val="en-US" w:eastAsia="zh-CN" w:bidi="ar-SA"/>
        </w:rPr>
        <w:t>。</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2.4、产品的出场日期到安装日不能超过</w:t>
      </w:r>
      <w:r>
        <w:rPr>
          <w:rFonts w:hint="default" w:ascii="宋体" w:hAnsi="宋体" w:eastAsia="宋体" w:cs="宋体"/>
          <w:bCs/>
          <w:color w:val="auto"/>
          <w:kern w:val="2"/>
          <w:sz w:val="21"/>
          <w:szCs w:val="21"/>
          <w:highlight w:val="none"/>
          <w:lang w:val="en-US" w:eastAsia="zh-CN" w:bidi="ar-SA"/>
        </w:rPr>
        <w:t>三</w:t>
      </w:r>
      <w:r>
        <w:rPr>
          <w:rFonts w:hint="eastAsia" w:ascii="宋体" w:hAnsi="宋体" w:eastAsia="宋体" w:cs="宋体"/>
          <w:bCs/>
          <w:color w:val="auto"/>
          <w:kern w:val="2"/>
          <w:sz w:val="21"/>
          <w:szCs w:val="21"/>
          <w:highlight w:val="none"/>
          <w:lang w:val="en-US" w:eastAsia="zh-CN" w:bidi="ar-SA"/>
        </w:rPr>
        <w:t>个月。</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2.5、</w:t>
      </w:r>
      <w:r>
        <w:rPr>
          <w:rFonts w:hint="default" w:ascii="宋体" w:hAnsi="宋体" w:eastAsia="宋体" w:cs="宋体"/>
          <w:bCs/>
          <w:color w:val="auto"/>
          <w:kern w:val="2"/>
          <w:sz w:val="21"/>
          <w:szCs w:val="21"/>
          <w:highlight w:val="none"/>
          <w:lang w:val="en-US" w:eastAsia="zh-CN" w:bidi="ar-SA"/>
        </w:rPr>
        <w:t>负责仪器与检验LIS系统的联通费用，费用包含在设备购置款内。</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2.6、项目如需与医院信息系统对接，有可能产生的接口费、系统改造费必须包含在投标报价中。</w:t>
      </w:r>
    </w:p>
    <w:p>
      <w:pPr>
        <w:pStyle w:val="2"/>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2.7、项目需使用到的工作电脑、打印设备必须配备，费用包含在投标报价中。</w:t>
      </w:r>
    </w:p>
    <w:p>
      <w:pPr>
        <w:pStyle w:val="7"/>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2.8、房间内走线、监控及设备安装费用需要包含，医院只提供网络到房间墙上端口。</w:t>
      </w:r>
    </w:p>
    <w:p>
      <w:pPr>
        <w:pStyle w:val="8"/>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2.9、采购项目如需医院服务器资源，必须包含在采购项目中。</w:t>
      </w:r>
    </w:p>
    <w:p>
      <w:pPr>
        <w:pStyle w:val="9"/>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2.10、项目如需联入医院内网、或者需要以“株洲市三三一医院”名义在外网发布服务，必须提供具有相关网络安全认证的证书，或者经具有网络安全认证资质公司认证，同时必须与医院签署网络安全责任书方可入网。</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16" w:name="_Toc15039"/>
      <w:bookmarkStart w:id="17" w:name="_Toc13739"/>
      <w:r>
        <w:rPr>
          <w:rFonts w:hint="eastAsia" w:ascii="黑体" w:hAnsi="黑体" w:eastAsia="黑体" w:cs="黑体"/>
          <w:b/>
          <w:bCs/>
          <w:color w:val="auto"/>
          <w:kern w:val="44"/>
          <w:sz w:val="21"/>
          <w:szCs w:val="21"/>
          <w:highlight w:val="none"/>
          <w:lang w:val="en-US" w:eastAsia="zh-CN"/>
        </w:rPr>
        <w:t>八</w:t>
      </w:r>
      <w:r>
        <w:rPr>
          <w:rFonts w:hint="eastAsia" w:ascii="黑体" w:hAnsi="黑体" w:eastAsia="黑体" w:cs="黑体"/>
          <w:b/>
          <w:bCs/>
          <w:color w:val="auto"/>
          <w:kern w:val="44"/>
          <w:sz w:val="21"/>
          <w:szCs w:val="21"/>
          <w:highlight w:val="none"/>
        </w:rPr>
        <w:t>、培训要求</w:t>
      </w:r>
      <w:bookmarkEnd w:id="16"/>
      <w:bookmarkEnd w:id="17"/>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中标单位应对</w:t>
      </w:r>
      <w:r>
        <w:rPr>
          <w:rFonts w:hint="eastAsia" w:ascii="宋体" w:hAnsi="宋体" w:cs="宋体"/>
          <w:color w:val="auto"/>
          <w:sz w:val="21"/>
          <w:szCs w:val="21"/>
          <w:highlight w:val="none"/>
          <w:lang w:eastAsia="zh-CN"/>
        </w:rPr>
        <w:t>项目</w:t>
      </w:r>
      <w:r>
        <w:rPr>
          <w:rFonts w:hint="eastAsia" w:ascii="宋体" w:hAnsi="宋体" w:cs="宋体"/>
          <w:color w:val="auto"/>
          <w:sz w:val="21"/>
          <w:szCs w:val="21"/>
          <w:highlight w:val="none"/>
        </w:rPr>
        <w:t>的管理、维护和使用等提供相应的培训。具体培训要求包括：</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1、安装完成后对用户进行培训，要确保用户能熟练操作使用产品。培训所使用的语言和教材必须是中文；</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2、中标单位负责提供培训所需计划和资料（包括纸质文档和电子文档），招标人有权在系统内部使用这些培训资料。培训材料包括软件系统的功能说明书。</w:t>
      </w:r>
    </w:p>
    <w:p>
      <w:pPr>
        <w:adjustRightInd w:val="0"/>
        <w:snapToGrid w:val="0"/>
        <w:spacing w:line="440" w:lineRule="exact"/>
        <w:ind w:firstLine="420" w:firstLineChars="200"/>
        <w:rPr>
          <w:rFonts w:hint="eastAsia" w:ascii="宋体" w:hAnsi="宋体" w:cs="宋体"/>
          <w:color w:val="auto"/>
          <w:sz w:val="21"/>
          <w:szCs w:val="21"/>
          <w:highlight w:val="none"/>
          <w:lang w:val="zh-CN" w:eastAsia="zh-CN"/>
        </w:rPr>
      </w:pPr>
      <w:r>
        <w:rPr>
          <w:rFonts w:hint="eastAsia" w:ascii="宋体" w:hAnsi="宋体" w:cs="宋体"/>
          <w:color w:val="auto"/>
          <w:sz w:val="21"/>
          <w:szCs w:val="21"/>
          <w:highlight w:val="none"/>
          <w:lang w:val="zh-CN" w:eastAsia="zh-CN"/>
        </w:rPr>
        <w:t>3、投标单位必须承诺为业主方培训不少于2名技术人员（</w:t>
      </w:r>
      <w:r>
        <w:rPr>
          <w:rFonts w:hint="eastAsia" w:ascii="宋体" w:hAnsi="宋体" w:cs="宋体"/>
          <w:color w:val="auto"/>
          <w:sz w:val="21"/>
          <w:szCs w:val="21"/>
          <w:highlight w:val="none"/>
          <w:lang w:val="en-US" w:eastAsia="zh-CN"/>
        </w:rPr>
        <w:t>如业主方需要</w:t>
      </w:r>
      <w:r>
        <w:rPr>
          <w:rFonts w:hint="eastAsia" w:ascii="宋体" w:hAnsi="宋体" w:cs="宋体"/>
          <w:color w:val="auto"/>
          <w:sz w:val="21"/>
          <w:szCs w:val="21"/>
          <w:highlight w:val="none"/>
          <w:lang w:val="zh-CN" w:eastAsia="zh-CN"/>
        </w:rPr>
        <w:t>），使其能处理简单的故障及日常维护使用。</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18" w:name="_Toc30378"/>
      <w:bookmarkStart w:id="19" w:name="_Toc11126"/>
      <w:r>
        <w:rPr>
          <w:rFonts w:hint="eastAsia" w:ascii="黑体" w:hAnsi="黑体" w:eastAsia="黑体" w:cs="黑体"/>
          <w:b/>
          <w:bCs/>
          <w:color w:val="auto"/>
          <w:kern w:val="44"/>
          <w:sz w:val="21"/>
          <w:szCs w:val="21"/>
          <w:highlight w:val="none"/>
          <w:lang w:val="en-US" w:eastAsia="zh-CN"/>
        </w:rPr>
        <w:t>九</w:t>
      </w:r>
      <w:r>
        <w:rPr>
          <w:rFonts w:hint="eastAsia" w:ascii="黑体" w:hAnsi="黑体" w:eastAsia="黑体" w:cs="黑体"/>
          <w:b/>
          <w:bCs/>
          <w:color w:val="auto"/>
          <w:kern w:val="44"/>
          <w:sz w:val="21"/>
          <w:szCs w:val="21"/>
          <w:highlight w:val="none"/>
        </w:rPr>
        <w:t>、付款方式</w:t>
      </w:r>
      <w:bookmarkEnd w:id="18"/>
      <w:bookmarkEnd w:id="19"/>
      <w:r>
        <w:rPr>
          <w:rFonts w:hint="eastAsia" w:ascii="黑体" w:hAnsi="黑体" w:eastAsia="黑体" w:cs="黑体"/>
          <w:b/>
          <w:bCs/>
          <w:color w:val="auto"/>
          <w:kern w:val="44"/>
          <w:sz w:val="21"/>
          <w:szCs w:val="21"/>
          <w:highlight w:val="none"/>
        </w:rPr>
        <w:t>(具体以合同为准)</w:t>
      </w:r>
    </w:p>
    <w:p>
      <w:pPr>
        <w:keepNext w:val="0"/>
        <w:keepLines w:val="0"/>
        <w:pageBreakBefore w:val="0"/>
        <w:numPr>
          <w:ilvl w:val="0"/>
          <w:numId w:val="0"/>
        </w:numPr>
        <w:kinsoku/>
        <w:wordWrap/>
        <w:overflowPunct/>
        <w:topLinePunct w:val="0"/>
        <w:autoSpaceDE/>
        <w:autoSpaceDN/>
        <w:bidi w:val="0"/>
        <w:spacing w:line="440" w:lineRule="exact"/>
        <w:ind w:firstLine="42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（1）甲方在合同生效，设备到医院安装调试、验收合格后，达到付款条件后30日内支付合同总额的90%，有特殊约定的60日内支付货款，剩余10%质保期满后支付，按合同约定执行。</w:t>
      </w:r>
    </w:p>
    <w:p>
      <w:pPr>
        <w:keepNext w:val="0"/>
        <w:keepLines w:val="0"/>
        <w:pageBreakBefore w:val="0"/>
        <w:numPr>
          <w:ilvl w:val="0"/>
          <w:numId w:val="0"/>
        </w:numPr>
        <w:kinsoku/>
        <w:wordWrap/>
        <w:overflowPunct/>
        <w:topLinePunct w:val="0"/>
        <w:autoSpaceDE/>
        <w:autoSpaceDN/>
        <w:bidi w:val="0"/>
        <w:spacing w:line="440" w:lineRule="exact"/>
        <w:ind w:firstLine="42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（2）付款凭正式税务发票，最终付款方式以签订的采购合同为准。</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20" w:name="_Toc11198"/>
      <w:bookmarkStart w:id="21" w:name="_Toc649"/>
      <w:r>
        <w:rPr>
          <w:rFonts w:hint="eastAsia" w:ascii="黑体" w:hAnsi="黑体" w:eastAsia="黑体" w:cs="黑体"/>
          <w:b/>
          <w:bCs/>
          <w:color w:val="auto"/>
          <w:kern w:val="44"/>
          <w:sz w:val="21"/>
          <w:szCs w:val="21"/>
          <w:highlight w:val="none"/>
          <w:lang w:val="en-US" w:eastAsia="zh-CN"/>
        </w:rPr>
        <w:t>十</w:t>
      </w:r>
      <w:r>
        <w:rPr>
          <w:rFonts w:hint="eastAsia" w:ascii="黑体" w:hAnsi="黑体" w:eastAsia="黑体" w:cs="黑体"/>
          <w:b/>
          <w:bCs/>
          <w:color w:val="auto"/>
          <w:kern w:val="44"/>
          <w:sz w:val="21"/>
          <w:szCs w:val="21"/>
          <w:highlight w:val="none"/>
        </w:rPr>
        <w:t>、其它事项说明</w:t>
      </w:r>
      <w:bookmarkEnd w:id="20"/>
      <w:bookmarkEnd w:id="21"/>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1、投标人应给出所投标产品的详细技术数据；主要技术参数及要求，投标人必须满足或超过，并不得有弄虚作假现象，否则作无效投标处理；</w:t>
      </w:r>
    </w:p>
    <w:p>
      <w:pPr>
        <w:pStyle w:val="2"/>
        <w:ind w:left="0" w:leftChars="0" w:firstLine="420" w:firstLineChars="0"/>
        <w:rPr>
          <w:rFonts w:hint="eastAsia" w:eastAsia="宋体"/>
          <w:color w:val="auto"/>
          <w:highlight w:val="none"/>
          <w:lang w:val="en-US" w:eastAsia="zh-CN"/>
        </w:rPr>
      </w:pPr>
      <w:r>
        <w:rPr>
          <w:rFonts w:hint="eastAsia" w:ascii="宋体" w:hAnsi="宋体" w:cs="宋体"/>
          <w:color w:val="auto"/>
          <w:sz w:val="21"/>
          <w:szCs w:val="21"/>
          <w:highlight w:val="none"/>
          <w:lang w:val="en-US" w:eastAsia="zh-CN"/>
        </w:rPr>
        <w:t>2、所投产品供应商必须提供厂家的质量保证书。</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lang w:val="en-US"/>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val="en-US"/>
        </w:rPr>
        <w:t>、自成交公告发布之日起，成交供应商三个工作日之内提供厂家售后服务承诺函原件，送到采购人指定地点，三个工作日之内未能提供售后服务承诺函则视为放弃成交资格。</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、中标单位确保所供货物技术指标符合项目采购技术文件、以及国家或行业标准要求；</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本项目采用费用包干方式，投标人应根据项目要求和现场情况，详细列明项目所需的设备及材料购置，以及产品运输保险保管、项目安装、检测、通过验收、其它施工、质保期免费保修等所有人工、材料、管理、税金以及政府采购过程中的所有费用等等，如一旦中标，在项目实施中出现任何遗漏，均由中标单位免费提供，采购人不再支付任何费用；</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投标人应对项目现场和周围环境进行勘察，以便获取有关编制投标文件和签署合同所涉及现场的资料，中标单位签订项目合同和设备安装施工过程中，不得以不完全了解项目现场情况为由，提出任何形式的增加设备安装工程造价或索赔要求。投标人踏勘现场所发生的一切费用和责任概由投标人自负。采购人不接受单独或分别组织任何一个投标人进行现场踏勘；</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7、本技术规格、参数与要求中未尽事宜，在签订合同时供需双方直接协商确定；</w:t>
      </w:r>
    </w:p>
    <w:p>
      <w:pPr>
        <w:pStyle w:val="19"/>
        <w:numPr>
          <w:ilvl w:val="0"/>
          <w:numId w:val="0"/>
        </w:numPr>
        <w:spacing w:line="360" w:lineRule="auto"/>
        <w:ind w:left="0" w:leftChars="0" w:firstLine="420" w:firstLineChars="0"/>
        <w:rPr>
          <w:rFonts w:hint="eastAsia" w:eastAsia="宋体"/>
          <w:color w:val="auto"/>
          <w:highlight w:val="none"/>
          <w:lang w:val="en-US" w:eastAsia="zh-CN"/>
        </w:rPr>
      </w:pP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、所有的产品货物</w:t>
      </w:r>
      <w:r>
        <w:rPr>
          <w:rFonts w:hint="eastAsia" w:ascii="宋体" w:hAnsi="宋体" w:eastAsia="宋体" w:cs="宋体"/>
          <w:color w:val="auto"/>
          <w:highlight w:val="none"/>
          <w:lang w:val="zh-TW" w:eastAsia="zh-CN"/>
        </w:rPr>
        <w:t>有</w:t>
      </w:r>
      <w:r>
        <w:rPr>
          <w:rFonts w:ascii="宋体" w:hAnsi="宋体" w:eastAsia="宋体" w:cs="宋体"/>
          <w:color w:val="auto"/>
          <w:highlight w:val="none"/>
          <w:lang w:val="zh-TW" w:eastAsia="zh-TW"/>
        </w:rPr>
        <w:t>相应的零配件库，存入所有必须的备件，并保证</w:t>
      </w:r>
      <w:r>
        <w:rPr>
          <w:rFonts w:ascii="宋体" w:hAnsi="宋体" w:eastAsia="宋体" w:cs="宋体"/>
          <w:color w:val="auto"/>
          <w:highlight w:val="none"/>
          <w:lang w:eastAsia="zh-TW"/>
        </w:rPr>
        <w:t>10</w:t>
      </w:r>
      <w:r>
        <w:rPr>
          <w:rFonts w:ascii="宋体" w:hAnsi="宋体" w:eastAsia="宋体" w:cs="宋体"/>
          <w:color w:val="auto"/>
          <w:highlight w:val="none"/>
          <w:lang w:val="zh-TW" w:eastAsia="zh-TW"/>
        </w:rPr>
        <w:t>年以上的供应期</w:t>
      </w:r>
      <w:r>
        <w:rPr>
          <w:rFonts w:hint="eastAsia" w:ascii="宋体" w:hAnsi="宋体" w:eastAsia="宋体" w:cs="宋体"/>
          <w:color w:val="auto"/>
          <w:highlight w:val="none"/>
          <w:lang w:val="zh-TW" w:eastAsia="zh-CN"/>
        </w:rPr>
        <w:t>，</w:t>
      </w:r>
      <w:r>
        <w:rPr>
          <w:rFonts w:hint="eastAsia" w:ascii="宋体" w:hAnsi="宋体" w:eastAsia="宋体" w:cs="宋体"/>
          <w:snapToGrid w:val="0"/>
          <w:color w:val="auto"/>
          <w:kern w:val="0"/>
          <w:szCs w:val="21"/>
          <w:highlight w:val="none"/>
          <w:lang w:val="en-US" w:eastAsia="zh-CN"/>
        </w:rPr>
        <w:t>提供所有主要备品备件及零配件、</w:t>
      </w:r>
      <w:r>
        <w:rPr>
          <w:rFonts w:hint="eastAsia" w:ascii="宋体" w:hAnsi="宋体" w:eastAsia="宋体" w:cs="Times New Roman"/>
          <w:color w:val="auto"/>
          <w:kern w:val="2"/>
          <w:sz w:val="21"/>
          <w:szCs w:val="21"/>
          <w:highlight w:val="none"/>
          <w:lang w:val="en-US" w:eastAsia="zh-CN" w:bidi="ar-SA"/>
        </w:rPr>
        <w:t>易损件、耗材</w:t>
      </w:r>
      <w:r>
        <w:rPr>
          <w:rFonts w:hint="eastAsia" w:ascii="宋体" w:hAnsi="宋体" w:cs="Times New Roman"/>
          <w:color w:val="auto"/>
          <w:kern w:val="2"/>
          <w:sz w:val="21"/>
          <w:szCs w:val="21"/>
          <w:highlight w:val="none"/>
          <w:lang w:val="en-US" w:eastAsia="zh-CN" w:bidi="ar-SA"/>
        </w:rPr>
        <w:t>、试剂</w:t>
      </w:r>
      <w:r>
        <w:rPr>
          <w:rFonts w:hint="eastAsia" w:ascii="宋体" w:hAnsi="宋体" w:eastAsia="宋体" w:cs="宋体"/>
          <w:snapToGrid w:val="0"/>
          <w:color w:val="auto"/>
          <w:kern w:val="0"/>
          <w:szCs w:val="21"/>
          <w:highlight w:val="none"/>
          <w:lang w:val="en-US" w:eastAsia="zh-CN"/>
        </w:rPr>
        <w:t>报价清单,并承诺质保期满后按此清单报价收取费</w:t>
      </w:r>
      <w:r>
        <w:rPr>
          <w:rFonts w:hint="eastAsia" w:ascii="宋体" w:hAnsi="宋体" w:cs="宋体"/>
          <w:snapToGrid w:val="0"/>
          <w:color w:val="auto"/>
          <w:kern w:val="0"/>
          <w:szCs w:val="21"/>
          <w:highlight w:val="none"/>
          <w:lang w:val="en-US" w:eastAsia="zh-CN"/>
        </w:rPr>
        <w:t>用</w:t>
      </w:r>
      <w:r>
        <w:rPr>
          <w:rFonts w:hint="eastAsia" w:ascii="宋体" w:hAnsi="宋体" w:eastAsia="宋体" w:cs="宋体"/>
          <w:snapToGrid w:val="0"/>
          <w:color w:val="auto"/>
          <w:kern w:val="0"/>
          <w:szCs w:val="21"/>
          <w:highlight w:val="none"/>
          <w:lang w:val="en-US" w:eastAsia="zh-CN"/>
        </w:rPr>
        <w:t>。</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b/>
          <w:bCs/>
          <w:snapToGrid w:val="0"/>
          <w:color w:val="auto"/>
          <w:sz w:val="21"/>
          <w:szCs w:val="21"/>
          <w:highlight w:val="none"/>
          <w:lang w:val="en-US" w:eastAsia="zh-CN"/>
        </w:rPr>
      </w:pPr>
      <w:r>
        <w:rPr>
          <w:rFonts w:hint="eastAsia" w:ascii="宋体" w:hAnsi="宋体" w:cs="宋体"/>
          <w:color w:val="auto"/>
          <w:sz w:val="21"/>
          <w:szCs w:val="21"/>
          <w:highlight w:val="none"/>
          <w:lang w:val="en-US" w:eastAsia="zh-CN"/>
        </w:rPr>
        <w:t>9、对于上述项目要求，投标人应在投标文件中进行回应，作出承诺及说明</w:t>
      </w:r>
      <w:r>
        <w:rPr>
          <w:rFonts w:hint="eastAsia" w:ascii="宋体" w:hAnsi="宋体" w:eastAsia="宋体" w:cs="宋体"/>
          <w:color w:val="auto"/>
          <w:sz w:val="21"/>
          <w:szCs w:val="21"/>
          <w:highlight w:val="none"/>
          <w:lang w:eastAsia="zh-CN"/>
        </w:rPr>
        <w:t>，</w:t>
      </w:r>
      <w:r>
        <w:rPr>
          <w:rFonts w:hint="eastAsia" w:ascii="宋体" w:hAnsi="宋体" w:eastAsia="宋体" w:cs="宋体"/>
          <w:b/>
          <w:bCs/>
          <w:snapToGrid w:val="0"/>
          <w:color w:val="auto"/>
          <w:sz w:val="21"/>
          <w:szCs w:val="21"/>
          <w:highlight w:val="none"/>
        </w:rPr>
        <w:t>并不得有弄虚作假现象，否则作无效投标处理</w:t>
      </w:r>
      <w:r>
        <w:rPr>
          <w:rFonts w:hint="eastAsia" w:ascii="宋体" w:hAnsi="宋体" w:cs="宋体"/>
          <w:b/>
          <w:bCs/>
          <w:snapToGrid w:val="0"/>
          <w:color w:val="auto"/>
          <w:sz w:val="21"/>
          <w:szCs w:val="21"/>
          <w:highlight w:val="none"/>
          <w:lang w:eastAsia="zh-CN"/>
        </w:rPr>
        <w:t>，</w:t>
      </w:r>
      <w:r>
        <w:rPr>
          <w:rFonts w:hint="eastAsia" w:ascii="宋体" w:hAnsi="宋体" w:cs="宋体"/>
          <w:b/>
          <w:bCs/>
          <w:snapToGrid w:val="0"/>
          <w:color w:val="auto"/>
          <w:sz w:val="21"/>
          <w:szCs w:val="21"/>
          <w:highlight w:val="none"/>
          <w:lang w:val="en-US" w:eastAsia="zh-CN"/>
        </w:rPr>
        <w:t>谈判文件中有一条不满足视为无效投标处理。</w:t>
      </w:r>
    </w:p>
    <w:p>
      <w:pPr>
        <w:pStyle w:val="10"/>
        <w:rPr>
          <w:rFonts w:hint="eastAsia" w:ascii="宋体" w:hAnsi="宋体" w:cs="宋体"/>
          <w:b/>
          <w:bCs/>
          <w:snapToGrid w:val="0"/>
          <w:color w:val="auto"/>
          <w:sz w:val="21"/>
          <w:szCs w:val="21"/>
          <w:highlight w:val="none"/>
          <w:lang w:val="en-US" w:eastAsia="zh-CN"/>
        </w:rPr>
      </w:pPr>
      <w:r>
        <w:rPr>
          <w:rFonts w:hint="eastAsia" w:ascii="宋体" w:hAnsi="宋体" w:cs="宋体"/>
          <w:b/>
          <w:bCs/>
          <w:snapToGrid w:val="0"/>
          <w:color w:val="auto"/>
          <w:sz w:val="21"/>
          <w:szCs w:val="21"/>
          <w:highlight w:val="none"/>
          <w:lang w:val="en-US" w:eastAsia="zh-CN"/>
        </w:rPr>
        <w:t>10、其他未尽事宜，以合同约定为准。</w:t>
      </w:r>
    </w:p>
    <w:p>
      <w:pPr>
        <w:rPr>
          <w:rFonts w:hint="eastAsia" w:ascii="宋体" w:hAnsi="宋体" w:cs="宋体"/>
          <w:b/>
          <w:bCs/>
          <w:snapToGrid w:val="0"/>
          <w:color w:val="auto"/>
          <w:sz w:val="21"/>
          <w:szCs w:val="21"/>
          <w:highlight w:val="none"/>
          <w:lang w:val="en-US" w:eastAsia="zh-CN"/>
        </w:rPr>
      </w:pPr>
      <w:r>
        <w:rPr>
          <w:rFonts w:hint="eastAsia" w:ascii="宋体" w:hAnsi="宋体" w:cs="宋体"/>
          <w:b/>
          <w:bCs/>
          <w:snapToGrid w:val="0"/>
          <w:color w:val="auto"/>
          <w:sz w:val="21"/>
          <w:szCs w:val="21"/>
          <w:highlight w:val="none"/>
          <w:lang w:val="en-US" w:eastAsia="zh-CN"/>
        </w:rPr>
        <w:br w:type="page"/>
      </w:r>
    </w:p>
    <w:p>
      <w:pPr>
        <w:rPr>
          <w:rFonts w:hint="eastAsia" w:ascii="宋体" w:hAnsi="宋体" w:eastAsia="宋体" w:cs="宋体"/>
          <w:kern w:val="0"/>
          <w:sz w:val="21"/>
          <w:szCs w:val="21"/>
          <w:lang w:val="en-US" w:eastAsia="zh-CN" w:bidi="ar"/>
        </w:rPr>
      </w:pPr>
    </w:p>
    <w:p>
      <w:pPr>
        <w:widowControl/>
        <w:adjustRightInd w:val="0"/>
        <w:snapToGrid w:val="0"/>
        <w:spacing w:before="100" w:beforeAutospacing="1" w:after="100" w:afterAutospacing="1" w:line="360" w:lineRule="auto"/>
        <w:jc w:val="center"/>
        <w:rPr>
          <w:rFonts w:ascii="宋体" w:cs="宋体"/>
          <w:kern w:val="0"/>
          <w:sz w:val="24"/>
        </w:rPr>
      </w:pPr>
      <w:r>
        <w:rPr>
          <w:rFonts w:hint="eastAsia" w:ascii="方正小标宋_GBK" w:hAnsi="华文中宋" w:eastAsia="方正小标宋_GBK" w:cs="宋体"/>
          <w:sz w:val="36"/>
          <w:szCs w:val="36"/>
        </w:rPr>
        <w:t>资格审查证明材料清单</w:t>
      </w:r>
    </w:p>
    <w:p>
      <w:pPr>
        <w:spacing w:line="360" w:lineRule="auto"/>
      </w:pPr>
      <w:r>
        <w:rPr>
          <w:rFonts w:hint="eastAsia"/>
        </w:rPr>
        <w:t>项目名称：</w:t>
      </w:r>
    </w:p>
    <w:p>
      <w:pPr>
        <w:spacing w:line="360" w:lineRule="auto"/>
        <w:rPr>
          <w:rFonts w:hint="eastAsia" w:ascii="宋体" w:hAnsi="宋体"/>
          <w:color w:val="000000"/>
          <w:szCs w:val="21"/>
        </w:rPr>
      </w:pPr>
      <w:r>
        <w:rPr>
          <w:rFonts w:hint="eastAsia" w:ascii="宋体" w:hAnsi="宋体"/>
          <w:color w:val="000000"/>
          <w:szCs w:val="21"/>
        </w:rPr>
        <w:t>政府采购编号：</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722"/>
        <w:gridCol w:w="3699"/>
        <w:gridCol w:w="949"/>
        <w:gridCol w:w="2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07" w:type="pct"/>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rPr>
              <w:t>序号</w:t>
            </w:r>
          </w:p>
        </w:tc>
        <w:tc>
          <w:tcPr>
            <w:tcW w:w="2685" w:type="pct"/>
            <w:gridSpan w:val="2"/>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rPr>
              <w:t>证明材料名称</w:t>
            </w:r>
          </w:p>
        </w:tc>
        <w:tc>
          <w:tcPr>
            <w:tcW w:w="470" w:type="pct"/>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rPr>
              <w:t>页码</w:t>
            </w:r>
          </w:p>
        </w:tc>
        <w:tc>
          <w:tcPr>
            <w:tcW w:w="1436" w:type="pct"/>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07" w:type="pct"/>
            <w:tcBorders>
              <w:top w:val="single" w:color="auto" w:sz="4" w:space="0"/>
              <w:left w:val="single" w:color="auto" w:sz="4" w:space="0"/>
              <w:bottom w:val="single" w:color="auto" w:sz="4" w:space="0"/>
              <w:right w:val="single" w:color="auto" w:sz="4" w:space="0"/>
            </w:tcBorders>
            <w:noWrap w:val="0"/>
            <w:vAlign w:val="center"/>
          </w:tcPr>
          <w:p>
            <w:pPr>
              <w:jc w:val="center"/>
            </w:pPr>
            <w:r>
              <w:t>1</w:t>
            </w:r>
          </w:p>
        </w:tc>
        <w:tc>
          <w:tcPr>
            <w:tcW w:w="2685" w:type="pct"/>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rPr>
            </w:pPr>
            <w:r>
              <w:rPr>
                <w:rFonts w:hint="eastAsia" w:ascii="Times New Roman" w:hAnsi="Times New Roman" w:eastAsia="宋体" w:cs="Times New Roman"/>
                <w:lang w:val="en-US" w:eastAsia="zh-CN"/>
              </w:rPr>
              <w:t>供应商资格声明</w:t>
            </w:r>
          </w:p>
        </w:tc>
        <w:tc>
          <w:tcPr>
            <w:tcW w:w="470" w:type="pct"/>
            <w:tcBorders>
              <w:top w:val="single" w:color="auto" w:sz="4" w:space="0"/>
              <w:left w:val="single" w:color="auto" w:sz="4" w:space="0"/>
              <w:bottom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宋体" w:hAnsi="宋体" w:eastAsia="宋体" w:cs="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07" w:type="pct"/>
            <w:tcBorders>
              <w:top w:val="single" w:color="auto" w:sz="4" w:space="0"/>
              <w:left w:val="single" w:color="auto" w:sz="4" w:space="0"/>
              <w:bottom w:val="single" w:color="auto" w:sz="4" w:space="0"/>
              <w:right w:val="single" w:color="auto" w:sz="4" w:space="0"/>
            </w:tcBorders>
            <w:noWrap w:val="0"/>
            <w:vAlign w:val="center"/>
          </w:tcPr>
          <w:p>
            <w:pPr>
              <w:jc w:val="center"/>
            </w:pPr>
            <w:r>
              <w:t>2</w:t>
            </w:r>
          </w:p>
        </w:tc>
        <w:tc>
          <w:tcPr>
            <w:tcW w:w="2685" w:type="pct"/>
            <w:gridSpan w:val="2"/>
            <w:tcBorders>
              <w:top w:val="single" w:color="auto" w:sz="4" w:space="0"/>
              <w:left w:val="single" w:color="auto" w:sz="4" w:space="0"/>
              <w:bottom w:val="single" w:color="auto" w:sz="4" w:space="0"/>
              <w:right w:val="single" w:color="auto" w:sz="4" w:space="0"/>
            </w:tcBorders>
            <w:noWrap w:val="0"/>
            <w:vAlign w:val="center"/>
          </w:tcPr>
          <w:p>
            <w:r>
              <w:rPr>
                <w:rFonts w:hint="eastAsia"/>
              </w:rPr>
              <w:t>法定代表人身份证明</w:t>
            </w:r>
          </w:p>
        </w:tc>
        <w:tc>
          <w:tcPr>
            <w:tcW w:w="470" w:type="pct"/>
            <w:tcBorders>
              <w:top w:val="single" w:color="auto" w:sz="4" w:space="0"/>
              <w:left w:val="single" w:color="auto" w:sz="4" w:space="0"/>
              <w:bottom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b w:val="0"/>
                <w:bCs/>
              </w:rPr>
            </w:pPr>
            <w:r>
              <w:rPr>
                <w:rFonts w:hint="eastAsia" w:ascii="宋体" w:hAnsi="宋体" w:eastAsia="宋体" w:cs="宋体"/>
                <w:b w:val="0"/>
                <w:bCs/>
                <w:szCs w:val="21"/>
              </w:rPr>
              <w:t>附件</w:t>
            </w:r>
            <w:r>
              <w:rPr>
                <w:rFonts w:hint="eastAsia" w:ascii="宋体" w:hAnsi="宋体" w:eastAsia="宋体" w:cs="宋体"/>
                <w:b w:val="0"/>
                <w:bCs/>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07" w:type="pct"/>
            <w:tcBorders>
              <w:top w:val="single" w:color="auto" w:sz="4" w:space="0"/>
              <w:left w:val="single" w:color="auto" w:sz="4" w:space="0"/>
              <w:bottom w:val="single" w:color="auto" w:sz="4" w:space="0"/>
              <w:right w:val="single" w:color="auto" w:sz="4" w:space="0"/>
            </w:tcBorders>
            <w:noWrap w:val="0"/>
            <w:vAlign w:val="center"/>
          </w:tcPr>
          <w:p>
            <w:pPr>
              <w:jc w:val="center"/>
            </w:pPr>
            <w:r>
              <w:t>3</w:t>
            </w:r>
          </w:p>
        </w:tc>
        <w:tc>
          <w:tcPr>
            <w:tcW w:w="2685" w:type="pct"/>
            <w:gridSpan w:val="2"/>
            <w:tcBorders>
              <w:top w:val="single" w:color="auto" w:sz="4" w:space="0"/>
              <w:left w:val="single" w:color="auto" w:sz="4" w:space="0"/>
              <w:bottom w:val="single" w:color="auto" w:sz="4" w:space="0"/>
              <w:right w:val="single" w:color="auto" w:sz="4" w:space="0"/>
            </w:tcBorders>
            <w:noWrap w:val="0"/>
            <w:vAlign w:val="center"/>
          </w:tcPr>
          <w:p>
            <w:r>
              <w:rPr>
                <w:rFonts w:hint="eastAsia"/>
              </w:rPr>
              <w:t>法定代表人授权书</w:t>
            </w:r>
          </w:p>
        </w:tc>
        <w:tc>
          <w:tcPr>
            <w:tcW w:w="470" w:type="pct"/>
            <w:tcBorders>
              <w:top w:val="single" w:color="auto" w:sz="4" w:space="0"/>
              <w:left w:val="single" w:color="auto" w:sz="4" w:space="0"/>
              <w:bottom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rPr>
                <w:b w:val="0"/>
                <w:bCs/>
              </w:rPr>
            </w:pPr>
            <w:r>
              <w:rPr>
                <w:rFonts w:hint="eastAsia" w:ascii="宋体" w:hAnsi="宋体" w:eastAsia="宋体" w:cs="宋体"/>
                <w:b w:val="0"/>
                <w:bCs/>
              </w:rPr>
              <w:t>附件</w:t>
            </w:r>
            <w:r>
              <w:rPr>
                <w:rFonts w:hint="eastAsia" w:ascii="宋体" w:hAnsi="宋体" w:eastAsia="宋体" w:cs="宋体"/>
                <w:b w:val="0"/>
                <w:bCs/>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07" w:type="pct"/>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4</w:t>
            </w:r>
          </w:p>
        </w:tc>
        <w:tc>
          <w:tcPr>
            <w:tcW w:w="2685" w:type="pct"/>
            <w:gridSpan w:val="2"/>
            <w:tcBorders>
              <w:top w:val="single" w:color="auto" w:sz="4" w:space="0"/>
              <w:left w:val="single" w:color="auto" w:sz="4" w:space="0"/>
              <w:bottom w:val="single" w:color="auto" w:sz="4" w:space="0"/>
              <w:right w:val="single" w:color="auto" w:sz="4" w:space="0"/>
            </w:tcBorders>
            <w:noWrap w:val="0"/>
            <w:vAlign w:val="center"/>
          </w:tcPr>
          <w:p>
            <w:r>
              <w:rPr>
                <w:rFonts w:hint="eastAsia"/>
                <w:color w:val="auto"/>
              </w:rPr>
              <w:t>企业法人营业执照</w:t>
            </w:r>
          </w:p>
        </w:tc>
        <w:tc>
          <w:tcPr>
            <w:tcW w:w="470" w:type="pct"/>
            <w:tcBorders>
              <w:top w:val="single" w:color="auto" w:sz="4" w:space="0"/>
              <w:left w:val="single" w:color="auto" w:sz="4" w:space="0"/>
              <w:bottom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rPr>
                <w:b w:val="0"/>
                <w:bCs/>
              </w:rPr>
            </w:pPr>
            <w:r>
              <w:rPr>
                <w:rFonts w:hint="eastAsia" w:ascii="宋体" w:hAnsi="宋体" w:eastAsia="宋体" w:cs="宋体"/>
                <w:b w:val="0"/>
                <w:bCs/>
              </w:rPr>
              <w:t>营业执照为新证的，需要注明“三/五证合一”字样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07" w:type="pct"/>
            <w:vMerge w:val="restart"/>
            <w:tcBorders>
              <w:top w:val="single" w:color="auto" w:sz="4" w:space="0"/>
              <w:left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5</w:t>
            </w:r>
          </w:p>
        </w:tc>
        <w:tc>
          <w:tcPr>
            <w:tcW w:w="853" w:type="pct"/>
            <w:vMerge w:val="restart"/>
            <w:tcBorders>
              <w:top w:val="single" w:color="auto" w:sz="4" w:space="0"/>
              <w:left w:val="single" w:color="auto" w:sz="4" w:space="0"/>
              <w:right w:val="single" w:color="auto" w:sz="4" w:space="0"/>
            </w:tcBorders>
            <w:noWrap w:val="0"/>
            <w:vAlign w:val="center"/>
          </w:tcPr>
          <w:p>
            <w:r>
              <w:rPr>
                <w:rFonts w:hint="eastAsia"/>
              </w:rPr>
              <w:t>特定资格条件证明材料</w:t>
            </w:r>
          </w:p>
        </w:tc>
        <w:tc>
          <w:tcPr>
            <w:tcW w:w="1831" w:type="pct"/>
            <w:tcBorders>
              <w:top w:val="single" w:color="auto" w:sz="4" w:space="0"/>
              <w:left w:val="single" w:color="auto" w:sz="4" w:space="0"/>
              <w:right w:val="single" w:color="auto" w:sz="4" w:space="0"/>
            </w:tcBorders>
            <w:noWrap w:val="0"/>
            <w:vAlign w:val="center"/>
          </w:tcPr>
          <w:p>
            <w:r>
              <w:rPr>
                <w:rFonts w:hint="eastAsia"/>
              </w:rPr>
              <w:t>湖南省政府采购供应商资格承诺函</w:t>
            </w:r>
          </w:p>
        </w:tc>
        <w:tc>
          <w:tcPr>
            <w:tcW w:w="470" w:type="pct"/>
            <w:tcBorders>
              <w:top w:val="single" w:color="auto" w:sz="4" w:space="0"/>
              <w:left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jc w:val="both"/>
              <w:rPr>
                <w:b w:val="0"/>
                <w:bCs/>
              </w:rPr>
            </w:pPr>
            <w:r>
              <w:rPr>
                <w:rFonts w:hint="eastAsia" w:ascii="宋体" w:hAnsi="宋体" w:eastAsia="宋体" w:cs="宋体"/>
                <w:b w:val="0"/>
                <w:bCs/>
              </w:rPr>
              <w:t>附件</w:t>
            </w:r>
            <w:r>
              <w:rPr>
                <w:rFonts w:hint="eastAsia" w:ascii="宋体" w:hAnsi="宋体" w:eastAsia="宋体" w:cs="宋体"/>
                <w:b w:val="0"/>
                <w:bCs/>
                <w:lang w:val="en-US" w:eastAsia="zh-CN"/>
              </w:rPr>
              <w:t>3</w:t>
            </w:r>
            <w:r>
              <w:rPr>
                <w:rFonts w:hint="eastAsia" w:ascii="宋体" w:hAnsi="宋体" w:eastAsia="宋体" w:cs="宋体"/>
                <w:b w:val="0"/>
                <w:bCs/>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07" w:type="pct"/>
            <w:vMerge w:val="continue"/>
            <w:tcBorders>
              <w:left w:val="single" w:color="auto" w:sz="4" w:space="0"/>
              <w:right w:val="single" w:color="auto" w:sz="4" w:space="0"/>
            </w:tcBorders>
            <w:noWrap w:val="0"/>
            <w:vAlign w:val="center"/>
          </w:tcPr>
          <w:p>
            <w:pPr>
              <w:jc w:val="center"/>
              <w:rPr>
                <w:rFonts w:hint="eastAsia"/>
                <w:lang w:val="en-US" w:eastAsia="zh-CN"/>
              </w:rPr>
            </w:pPr>
          </w:p>
        </w:tc>
        <w:tc>
          <w:tcPr>
            <w:tcW w:w="853" w:type="pct"/>
            <w:vMerge w:val="continue"/>
            <w:tcBorders>
              <w:left w:val="single" w:color="auto" w:sz="4" w:space="0"/>
              <w:right w:val="single" w:color="auto" w:sz="4" w:space="0"/>
            </w:tcBorders>
            <w:noWrap w:val="0"/>
            <w:vAlign w:val="center"/>
          </w:tcPr>
          <w:p>
            <w:pPr>
              <w:rPr>
                <w:rFonts w:hint="eastAsia"/>
              </w:rPr>
            </w:pPr>
          </w:p>
        </w:tc>
        <w:tc>
          <w:tcPr>
            <w:tcW w:w="1831" w:type="pct"/>
            <w:tcBorders>
              <w:top w:val="single" w:color="auto" w:sz="4" w:space="0"/>
              <w:left w:val="single" w:color="auto" w:sz="4" w:space="0"/>
              <w:right w:val="single" w:color="auto" w:sz="4" w:space="0"/>
            </w:tcBorders>
            <w:noWrap w:val="0"/>
            <w:vAlign w:val="center"/>
          </w:tcPr>
          <w:p>
            <w:pPr>
              <w:rPr>
                <w:rFonts w:hint="eastAsia"/>
              </w:rPr>
            </w:pPr>
            <w:r>
              <w:rPr>
                <w:rFonts w:hint="eastAsia" w:ascii="宋体" w:hAnsi="宋体" w:cs="宋体"/>
                <w:kern w:val="0"/>
                <w:szCs w:val="21"/>
                <w:lang w:val="en-US" w:eastAsia="zh-CN" w:bidi="ar"/>
              </w:rPr>
              <w:t>中小企业声明函</w:t>
            </w:r>
          </w:p>
        </w:tc>
        <w:tc>
          <w:tcPr>
            <w:tcW w:w="470" w:type="pct"/>
            <w:tcBorders>
              <w:top w:val="single" w:color="auto" w:sz="4" w:space="0"/>
              <w:left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b w:val="0"/>
                <w:bCs/>
              </w:rPr>
            </w:pPr>
            <w:r>
              <w:rPr>
                <w:rFonts w:hint="eastAsia"/>
              </w:rPr>
              <w:t>附件4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07" w:type="pct"/>
            <w:vMerge w:val="continue"/>
            <w:tcBorders>
              <w:left w:val="single" w:color="auto" w:sz="4" w:space="0"/>
              <w:bottom w:val="single" w:color="auto" w:sz="4" w:space="0"/>
              <w:right w:val="single" w:color="auto" w:sz="4" w:space="0"/>
            </w:tcBorders>
            <w:noWrap w:val="0"/>
            <w:vAlign w:val="center"/>
          </w:tcPr>
          <w:p>
            <w:pPr>
              <w:jc w:val="center"/>
            </w:pPr>
          </w:p>
        </w:tc>
        <w:tc>
          <w:tcPr>
            <w:tcW w:w="853" w:type="pct"/>
            <w:vMerge w:val="continue"/>
            <w:tcBorders>
              <w:left w:val="single" w:color="auto" w:sz="4" w:space="0"/>
              <w:bottom w:val="single" w:color="auto" w:sz="4" w:space="0"/>
              <w:right w:val="single" w:color="auto" w:sz="4" w:space="0"/>
            </w:tcBorders>
            <w:noWrap w:val="0"/>
            <w:vAlign w:val="center"/>
          </w:tcPr>
          <w:p/>
        </w:tc>
        <w:tc>
          <w:tcPr>
            <w:tcW w:w="1831" w:type="pct"/>
            <w:tcBorders>
              <w:top w:val="single" w:color="auto" w:sz="4" w:space="0"/>
              <w:left w:val="single" w:color="auto" w:sz="4" w:space="0"/>
              <w:bottom w:val="single" w:color="auto" w:sz="4" w:space="0"/>
              <w:right w:val="single" w:color="auto" w:sz="4" w:space="0"/>
            </w:tcBorders>
            <w:noWrap w:val="0"/>
            <w:vAlign w:val="center"/>
          </w:tcPr>
          <w:p>
            <w:r>
              <w:rPr>
                <w:rFonts w:hint="eastAsia"/>
              </w:rPr>
              <w:t>其他特定资格证明资料</w:t>
            </w:r>
          </w:p>
        </w:tc>
        <w:tc>
          <w:tcPr>
            <w:tcW w:w="470" w:type="pct"/>
            <w:tcBorders>
              <w:top w:val="single" w:color="auto" w:sz="4" w:space="0"/>
              <w:left w:val="single" w:color="auto" w:sz="4" w:space="0"/>
              <w:bottom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0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eastAsia="zh-CN"/>
              </w:rPr>
            </w:pPr>
            <w:r>
              <w:rPr>
                <w:rFonts w:hint="eastAsia"/>
                <w:lang w:val="en-US" w:eastAsia="zh-CN"/>
              </w:rPr>
              <w:t>6</w:t>
            </w:r>
          </w:p>
        </w:tc>
        <w:tc>
          <w:tcPr>
            <w:tcW w:w="2685" w:type="pct"/>
            <w:gridSpan w:val="2"/>
            <w:tcBorders>
              <w:top w:val="single" w:color="auto" w:sz="4" w:space="0"/>
              <w:left w:val="single" w:color="auto" w:sz="4" w:space="0"/>
              <w:bottom w:val="single" w:color="auto" w:sz="4" w:space="0"/>
              <w:right w:val="single" w:color="auto" w:sz="4" w:space="0"/>
            </w:tcBorders>
            <w:noWrap w:val="0"/>
            <w:vAlign w:val="center"/>
          </w:tcPr>
          <w:p>
            <w:r>
              <w:rPr>
                <w:rFonts w:hint="eastAsia"/>
              </w:rPr>
              <w:t>信用查询记录</w:t>
            </w:r>
          </w:p>
        </w:tc>
        <w:tc>
          <w:tcPr>
            <w:tcW w:w="470" w:type="pct"/>
            <w:tcBorders>
              <w:top w:val="single" w:color="auto" w:sz="4" w:space="0"/>
              <w:left w:val="single" w:color="auto" w:sz="4" w:space="0"/>
              <w:bottom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kern w:val="0"/>
                <w:szCs w:val="21"/>
                <w:lang w:bidi="ar"/>
              </w:rPr>
            </w:pPr>
            <w:r>
              <w:rPr>
                <w:rFonts w:hint="eastAsia" w:ascii="宋体" w:hAnsi="宋体" w:eastAsia="宋体" w:cs="宋体"/>
                <w:kern w:val="0"/>
                <w:szCs w:val="21"/>
                <w:lang w:val="en-US" w:eastAsia="zh-CN" w:bidi="ar"/>
              </w:rPr>
              <w:t>《信用中国》和《中国政府采购网》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07"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eastAsia="zh-CN"/>
              </w:rPr>
            </w:pPr>
            <w:r>
              <w:rPr>
                <w:rFonts w:hint="eastAsia"/>
                <w:lang w:val="en-US" w:eastAsia="zh-CN"/>
              </w:rPr>
              <w:t>7</w:t>
            </w:r>
          </w:p>
        </w:tc>
        <w:tc>
          <w:tcPr>
            <w:tcW w:w="2685" w:type="pct"/>
            <w:gridSpan w:val="2"/>
            <w:tcBorders>
              <w:top w:val="single" w:color="auto" w:sz="4" w:space="0"/>
              <w:left w:val="single" w:color="auto" w:sz="4" w:space="0"/>
              <w:bottom w:val="single" w:color="auto" w:sz="4" w:space="0"/>
              <w:right w:val="single" w:color="auto" w:sz="4" w:space="0"/>
            </w:tcBorders>
            <w:noWrap w:val="0"/>
            <w:vAlign w:val="center"/>
          </w:tcPr>
          <w:p>
            <w:r>
              <w:rPr>
                <w:rFonts w:hint="eastAsia" w:ascii="宋体" w:hAnsi="宋体" w:cs="宋体"/>
                <w:kern w:val="0"/>
                <w:szCs w:val="21"/>
                <w:lang w:bidi="ar"/>
              </w:rPr>
              <w:t>资格审查证明其它需要补充的资料</w:t>
            </w:r>
          </w:p>
        </w:tc>
        <w:tc>
          <w:tcPr>
            <w:tcW w:w="470" w:type="pct"/>
            <w:tcBorders>
              <w:top w:val="single" w:color="auto" w:sz="4" w:space="0"/>
              <w:left w:val="single" w:color="auto" w:sz="4" w:space="0"/>
              <w:bottom w:val="single" w:color="auto" w:sz="4" w:space="0"/>
              <w:right w:val="single" w:color="auto" w:sz="4" w:space="0"/>
            </w:tcBorders>
            <w:noWrap w:val="0"/>
            <w:vAlign w:val="center"/>
          </w:tcPr>
          <w:p/>
        </w:tc>
        <w:tc>
          <w:tcPr>
            <w:tcW w:w="1436" w:type="pct"/>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kern w:val="0"/>
                <w:szCs w:val="21"/>
                <w:lang w:bidi="ar"/>
              </w:rPr>
              <w:t>如有</w:t>
            </w:r>
          </w:p>
        </w:tc>
      </w:tr>
    </w:tbl>
    <w:p>
      <w:pPr>
        <w:spacing w:line="360" w:lineRule="auto"/>
        <w:rPr>
          <w:rFonts w:hint="eastAsia"/>
        </w:rPr>
      </w:pPr>
    </w:p>
    <w:p>
      <w:pPr>
        <w:spacing w:line="360" w:lineRule="auto"/>
        <w:rPr>
          <w:rFonts w:hint="eastAsia"/>
        </w:rPr>
      </w:pPr>
    </w:p>
    <w:p>
      <w:pPr>
        <w:spacing w:line="360" w:lineRule="auto"/>
        <w:rPr>
          <w:rFonts w:hint="eastAsia"/>
        </w:rPr>
      </w:pPr>
      <w:r>
        <w:rPr>
          <w:rFonts w:hint="eastAsia"/>
        </w:rPr>
        <w:t>供应商联系人：</w:t>
      </w:r>
      <w:r>
        <w:t xml:space="preserve">                   </w:t>
      </w:r>
    </w:p>
    <w:p>
      <w:pPr>
        <w:spacing w:line="360" w:lineRule="auto"/>
      </w:pPr>
      <w:r>
        <w:rPr>
          <w:rFonts w:hint="eastAsia"/>
        </w:rPr>
        <w:t>联系电话：</w:t>
      </w:r>
      <w:r>
        <w:t xml:space="preserve">                </w:t>
      </w:r>
    </w:p>
    <w:p>
      <w:pPr>
        <w:spacing w:line="360" w:lineRule="auto"/>
      </w:pPr>
      <w:r>
        <w:rPr>
          <w:rFonts w:hint="eastAsia"/>
        </w:rPr>
        <w:t>电子邮箱：</w:t>
      </w:r>
    </w:p>
    <w:p>
      <w:pPr>
        <w:spacing w:line="360" w:lineRule="auto"/>
      </w:pPr>
      <w:r>
        <w:rPr>
          <w:rFonts w:hint="eastAsia"/>
        </w:rPr>
        <w:t>供应商名称（盖单位公章）：</w:t>
      </w:r>
    </w:p>
    <w:p>
      <w:pPr>
        <w:spacing w:line="360" w:lineRule="auto"/>
      </w:pPr>
      <w:r>
        <w:rPr>
          <w:rFonts w:hint="eastAsia"/>
        </w:rPr>
        <w:t>年</w:t>
      </w:r>
      <w:r>
        <w:t xml:space="preserve">  </w:t>
      </w:r>
      <w:r>
        <w:rPr>
          <w:rFonts w:hint="eastAsia"/>
        </w:rPr>
        <w:t>月</w:t>
      </w:r>
      <w:r>
        <w:t xml:space="preserve">  </w:t>
      </w:r>
      <w:r>
        <w:rPr>
          <w:rFonts w:hint="eastAsia"/>
        </w:rPr>
        <w:t>日</w:t>
      </w:r>
    </w:p>
    <w:p>
      <w:pPr>
        <w:rPr>
          <w:rFonts w:hint="eastAsia" w:eastAsia="宋体"/>
          <w:lang w:eastAsia="zh-CN"/>
        </w:rPr>
      </w:pPr>
    </w:p>
    <w:p>
      <w:pPr>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br w:type="page"/>
      </w:r>
    </w:p>
    <w:p>
      <w:pPr>
        <w:widowControl/>
        <w:adjustRightInd w:val="0"/>
        <w:snapToGrid w:val="0"/>
        <w:spacing w:line="360" w:lineRule="auto"/>
        <w:jc w:val="center"/>
        <w:outlineLvl w:val="9"/>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供应商资格声明(格式)</w:t>
      </w:r>
    </w:p>
    <w:p>
      <w:pPr>
        <w:widowControl/>
        <w:adjustRightInd w:val="0"/>
        <w:snapToGrid w:val="0"/>
        <w:spacing w:before="156" w:beforeLines="50" w:line="360" w:lineRule="auto"/>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(采购人、采购代理机构)：</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按照《中华人民共和国政府采购法》及实施条例和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(项目名称)邀请公告的规定，我单位郑重声明如下：</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一、我单位是按照中华人民共和国法律规定登记注册的，注册地点为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，全称为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，统一社会信用代码为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，法定代表人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，具有独立承担民事责任的能力。</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二、我单位具有良好的商业信誉和健全的财务会计制度。</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三、我</w:t>
      </w:r>
      <w:r>
        <w:rPr>
          <w:rFonts w:hint="eastAsia" w:ascii="宋体" w:hAnsi="宋体" w:eastAsia="宋体" w:cs="宋体"/>
          <w:color w:val="auto"/>
          <w:szCs w:val="21"/>
          <w:highlight w:val="none"/>
        </w:rPr>
        <w:t>单位</w:t>
      </w:r>
      <w:r>
        <w:rPr>
          <w:rFonts w:hint="eastAsia" w:ascii="宋体" w:hAnsi="宋体" w:eastAsia="宋体" w:cs="宋体"/>
          <w:color w:val="auto"/>
          <w:kern w:val="0"/>
          <w:szCs w:val="21"/>
          <w:highlight w:val="none"/>
        </w:rPr>
        <w:t>依法进行纳税和社会保险申报并实际履行了义务。</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w:t>
      </w:r>
      <w:r>
        <w:rPr>
          <w:rFonts w:hint="eastAsia" w:ascii="宋体" w:hAnsi="宋体" w:eastAsia="宋体" w:cs="宋体"/>
          <w:color w:val="auto"/>
          <w:szCs w:val="21"/>
          <w:highlight w:val="none"/>
        </w:rPr>
        <w:t>我单位具有履行本项目采购合同所必需的设备和专业技术能力，并具有履行合同的良好记录。</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供应商在参加政府采购活动前3年内因违法经营被禁止在一定期限内参加政府采购活动，期限届满的，可以参加政府采购活动。</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六、我单位具备法律、行政法规规定的其他条件。</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七、与我单位存在“单位负责人为同一人或者存在直接控股、管理关系”的其他单位信息如下（如无，填写“无”）：</w:t>
      </w:r>
    </w:p>
    <w:p>
      <w:pPr>
        <w:adjustRightInd w:val="0"/>
        <w:snapToGrid w:val="0"/>
        <w:spacing w:before="156" w:beforeLines="50"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1、与我单位的法定代表人（单位负责人）为同一人的其他单位如下：</w:t>
      </w:r>
      <w:r>
        <w:rPr>
          <w:rFonts w:hint="eastAsia" w:ascii="宋体" w:hAnsi="宋体" w:eastAsia="宋体" w:cs="宋体"/>
          <w:color w:val="auto"/>
          <w:szCs w:val="21"/>
          <w:highlight w:val="none"/>
          <w:u w:val="single"/>
        </w:rPr>
        <w:t xml:space="preserve">               </w:t>
      </w:r>
    </w:p>
    <w:p>
      <w:pPr>
        <w:adjustRightInd w:val="0"/>
        <w:snapToGrid w:val="0"/>
        <w:spacing w:before="156" w:beforeLines="50"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2、我单位直接控股的其他单位如下：</w:t>
      </w:r>
      <w:r>
        <w:rPr>
          <w:rFonts w:hint="eastAsia" w:ascii="宋体" w:hAnsi="宋体" w:eastAsia="宋体" w:cs="宋体"/>
          <w:color w:val="auto"/>
          <w:szCs w:val="21"/>
          <w:highlight w:val="none"/>
          <w:u w:val="single"/>
        </w:rPr>
        <w:t xml:space="preserve">               </w:t>
      </w:r>
    </w:p>
    <w:p>
      <w:pPr>
        <w:adjustRightInd w:val="0"/>
        <w:snapToGrid w:val="0"/>
        <w:spacing w:before="156" w:beforeLines="50"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3、与我单位存在管理关系的其他单位如下：</w:t>
      </w:r>
      <w:r>
        <w:rPr>
          <w:rFonts w:hint="eastAsia" w:ascii="宋体" w:hAnsi="宋体" w:eastAsia="宋体" w:cs="宋体"/>
          <w:color w:val="auto"/>
          <w:szCs w:val="21"/>
          <w:highlight w:val="none"/>
          <w:u w:val="single"/>
        </w:rPr>
        <w:t xml:space="preserve">               </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八、</w:t>
      </w:r>
      <w:r>
        <w:rPr>
          <w:rFonts w:hint="eastAsia" w:ascii="宋体" w:hAnsi="宋体" w:eastAsia="宋体" w:cs="宋体"/>
          <w:color w:val="auto"/>
          <w:szCs w:val="21"/>
          <w:highlight w:val="none"/>
        </w:rPr>
        <w:t>我单位不属于为本项目提供整体设计、规范编制或者项目管理、监理、检测等服务的供应商。</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九、我单位无以下不良信用记录情形：</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1、在“信用中国”网站被列入失信被执行人和重大税收违法案件当事人名单；</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2、在“中国政府采购网”网站被列入政府采购严重违法失信行为记录名单；</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3、不符合《政府采购法》第二十二条规定的条件。</w:t>
      </w:r>
    </w:p>
    <w:p>
      <w:pPr>
        <w:widowControl/>
        <w:adjustRightInd w:val="0"/>
        <w:snapToGrid w:val="0"/>
        <w:spacing w:before="156" w:beforeLines="50"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我单位保证上述声明的事项都是真实的，如有虚假，我单位愿意承担相应的法律责任，并承担因此所造成的一切损失。</w:t>
      </w:r>
    </w:p>
    <w:p>
      <w:pPr>
        <w:widowControl/>
        <w:adjustRightInd w:val="0"/>
        <w:snapToGrid w:val="0"/>
        <w:spacing w:before="156" w:beforeLines="50"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注：第</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rPr>
        <w:t>条“良好的商业信誉”是指供应商经营状况良好，无本承诺函第九条情形。</w:t>
      </w:r>
    </w:p>
    <w:p>
      <w:pPr>
        <w:adjustRightInd w:val="0"/>
        <w:snapToGrid w:val="0"/>
        <w:spacing w:line="360" w:lineRule="auto"/>
        <w:outlineLvl w:val="9"/>
        <w:rPr>
          <w:rFonts w:hint="eastAsia" w:ascii="宋体" w:hAnsi="宋体" w:eastAsia="宋体" w:cs="宋体"/>
          <w:color w:val="auto"/>
          <w:szCs w:val="21"/>
          <w:highlight w:val="none"/>
          <w:lang w:eastAsia="zh-CN"/>
        </w:rPr>
      </w:pPr>
    </w:p>
    <w:p>
      <w:pPr>
        <w:pStyle w:val="2"/>
        <w:rPr>
          <w:rFonts w:hint="eastAsia" w:ascii="宋体" w:hAnsi="宋体" w:eastAsia="宋体" w:cs="宋体"/>
          <w:color w:val="auto"/>
          <w:szCs w:val="21"/>
          <w:highlight w:val="none"/>
          <w:lang w:eastAsia="zh-CN"/>
        </w:rPr>
      </w:pPr>
    </w:p>
    <w:p>
      <w:pPr>
        <w:rPr>
          <w:rFonts w:hint="eastAsia"/>
          <w:lang w:eastAsia="zh-CN"/>
        </w:rPr>
      </w:pPr>
    </w:p>
    <w:p>
      <w:pPr>
        <w:adjustRightInd w:val="0"/>
        <w:snapToGrid w:val="0"/>
        <w:spacing w:line="360" w:lineRule="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供应商名称(盖单位章)：</w:t>
      </w:r>
    </w:p>
    <w:p>
      <w:pPr>
        <w:adjustRightInd w:val="0"/>
        <w:snapToGrid w:val="0"/>
        <w:spacing w:line="360" w:lineRule="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供应商代表 (</w:t>
      </w:r>
      <w:r>
        <w:rPr>
          <w:rFonts w:hint="eastAsia" w:ascii="宋体" w:hAnsi="宋体" w:eastAsia="宋体" w:cs="宋体"/>
          <w:color w:val="auto"/>
          <w:szCs w:val="21"/>
          <w:highlight w:val="none"/>
          <w:lang w:val="en-US" w:eastAsia="zh-CN"/>
        </w:rPr>
        <w:t>签字或印章</w:t>
      </w:r>
      <w:r>
        <w:rPr>
          <w:rFonts w:hint="eastAsia" w:ascii="宋体" w:hAnsi="宋体" w:eastAsia="宋体" w:cs="宋体"/>
          <w:color w:val="auto"/>
          <w:szCs w:val="21"/>
          <w:highlight w:val="none"/>
          <w:lang w:eastAsia="zh-CN"/>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eastAsia="zh-CN"/>
        </w:rPr>
        <w:t xml:space="preserve">     </w:t>
      </w:r>
    </w:p>
    <w:p>
      <w:pPr>
        <w:adjustRightInd w:val="0"/>
        <w:snapToGrid w:val="0"/>
        <w:spacing w:line="360" w:lineRule="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日期： </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w:t>
      </w:r>
    </w:p>
    <w:p>
      <w:pPr>
        <w:adjustRightInd w:val="0"/>
        <w:snapToGrid w:val="0"/>
        <w:spacing w:line="360" w:lineRule="auto"/>
        <w:rPr>
          <w:rFonts w:hint="eastAsia" w:ascii="黑体" w:hAnsi="黑体" w:eastAsia="黑体"/>
          <w:b/>
          <w:szCs w:val="21"/>
        </w:rPr>
      </w:pPr>
    </w:p>
    <w:p>
      <w:pPr>
        <w:adjustRightInd w:val="0"/>
        <w:snapToGrid w:val="0"/>
        <w:spacing w:line="360" w:lineRule="auto"/>
        <w:rPr>
          <w:rFonts w:hint="eastAsia" w:ascii="黑体" w:hAnsi="黑体" w:eastAsia="黑体"/>
          <w:b/>
          <w:szCs w:val="21"/>
        </w:rPr>
      </w:pPr>
    </w:p>
    <w:p>
      <w:pPr>
        <w:adjustRightInd w:val="0"/>
        <w:snapToGrid w:val="0"/>
        <w:spacing w:line="360" w:lineRule="auto"/>
        <w:rPr>
          <w:rFonts w:hint="eastAsia" w:ascii="黑体" w:hAnsi="黑体" w:eastAsia="黑体"/>
          <w:b/>
          <w:szCs w:val="21"/>
        </w:rPr>
      </w:pPr>
    </w:p>
    <w:p>
      <w:pPr>
        <w:adjustRightInd w:val="0"/>
        <w:snapToGrid w:val="0"/>
        <w:spacing w:line="360" w:lineRule="auto"/>
        <w:rPr>
          <w:rFonts w:hint="eastAsia" w:ascii="黑体" w:hAnsi="黑体" w:eastAsia="黑体"/>
          <w:b/>
          <w:szCs w:val="21"/>
        </w:rPr>
      </w:pPr>
    </w:p>
    <w:p>
      <w:pPr>
        <w:adjustRightInd w:val="0"/>
        <w:snapToGrid w:val="0"/>
        <w:spacing w:line="360" w:lineRule="auto"/>
        <w:rPr>
          <w:rFonts w:hint="eastAsia" w:ascii="黑体" w:hAnsi="黑体" w:eastAsia="黑体"/>
          <w:b/>
          <w:szCs w:val="21"/>
        </w:rPr>
      </w:pPr>
    </w:p>
    <w:p>
      <w:pPr>
        <w:rPr>
          <w:rFonts w:hint="eastAsia" w:ascii="黑体" w:hAnsi="黑体" w:eastAsia="黑体"/>
          <w:b/>
          <w:szCs w:val="21"/>
        </w:rPr>
      </w:pPr>
      <w:r>
        <w:rPr>
          <w:rFonts w:hint="eastAsia" w:ascii="黑体" w:hAnsi="黑体" w:eastAsia="黑体"/>
          <w:b/>
          <w:szCs w:val="21"/>
        </w:rPr>
        <w:br w:type="page"/>
      </w:r>
    </w:p>
    <w:p>
      <w:pPr>
        <w:adjustRightInd w:val="0"/>
        <w:snapToGrid w:val="0"/>
        <w:spacing w:line="360" w:lineRule="auto"/>
        <w:rPr>
          <w:rFonts w:hint="eastAsia" w:ascii="黑体" w:hAnsi="黑体" w:eastAsia="黑体"/>
          <w:b/>
          <w:szCs w:val="21"/>
          <w:lang w:eastAsia="zh-CN"/>
        </w:rPr>
      </w:pPr>
      <w:r>
        <w:rPr>
          <w:rFonts w:hint="eastAsia" w:ascii="黑体" w:hAnsi="黑体" w:eastAsia="黑体"/>
          <w:b/>
          <w:szCs w:val="21"/>
        </w:rPr>
        <w:t>附件</w:t>
      </w:r>
      <w:r>
        <w:rPr>
          <w:rFonts w:hint="eastAsia" w:ascii="黑体" w:hAnsi="黑体" w:eastAsia="黑体"/>
          <w:b/>
          <w:szCs w:val="21"/>
          <w:lang w:val="en-US" w:eastAsia="zh-CN"/>
        </w:rPr>
        <w:t>1</w:t>
      </w:r>
    </w:p>
    <w:p>
      <w:pPr>
        <w:jc w:val="center"/>
        <w:rPr>
          <w:b/>
        </w:rPr>
      </w:pPr>
      <w:r>
        <w:rPr>
          <w:rFonts w:hint="eastAsia"/>
          <w:b/>
        </w:rPr>
        <w:t>法定代表人身份证明</w:t>
      </w:r>
    </w:p>
    <w:p>
      <w:pPr>
        <w:rPr>
          <w:b/>
        </w:rPr>
      </w:pPr>
    </w:p>
    <w:p>
      <w:pPr>
        <w:pStyle w:val="19"/>
      </w:pPr>
    </w:p>
    <w:p>
      <w:pPr>
        <w:spacing w:line="360" w:lineRule="auto"/>
      </w:pPr>
      <w:r>
        <w:rPr>
          <w:rFonts w:hint="eastAsia"/>
        </w:rPr>
        <w:t>供应商名称：</w:t>
      </w:r>
      <w:r>
        <w:rPr>
          <w:u w:val="single"/>
        </w:rPr>
        <w:t xml:space="preserve">                  </w:t>
      </w:r>
      <w:r>
        <w:t xml:space="preserve"> </w:t>
      </w:r>
    </w:p>
    <w:p>
      <w:pPr>
        <w:spacing w:line="360" w:lineRule="auto"/>
      </w:pPr>
      <w:r>
        <w:rPr>
          <w:rFonts w:hint="eastAsia"/>
        </w:rPr>
        <w:t>注册号：</w:t>
      </w:r>
      <w:r>
        <w:rPr>
          <w:u w:val="single"/>
        </w:rPr>
        <w:t xml:space="preserve">                  </w:t>
      </w:r>
    </w:p>
    <w:p>
      <w:pPr>
        <w:spacing w:line="360" w:lineRule="auto"/>
      </w:pPr>
      <w:r>
        <w:rPr>
          <w:rFonts w:hint="eastAsia"/>
        </w:rPr>
        <w:t>注册地址：</w:t>
      </w:r>
      <w:r>
        <w:rPr>
          <w:u w:val="single"/>
        </w:rPr>
        <w:t xml:space="preserve">                                    </w:t>
      </w:r>
    </w:p>
    <w:p>
      <w:pPr>
        <w:spacing w:line="360" w:lineRule="auto"/>
      </w:pPr>
      <w:r>
        <w:rPr>
          <w:rFonts w:hint="eastAsia"/>
        </w:rPr>
        <w:t>成立时间：</w:t>
      </w:r>
      <w:r>
        <w:t xml:space="preserve"> </w:t>
      </w:r>
      <w:r>
        <w:rPr>
          <w:u w:val="single"/>
        </w:rPr>
        <w:t xml:space="preserve">       </w:t>
      </w:r>
      <w:r>
        <w:rPr>
          <w:rFonts w:hint="eastAsia"/>
        </w:rPr>
        <w:t>年</w:t>
      </w:r>
      <w:r>
        <w:t xml:space="preserve"> </w:t>
      </w:r>
      <w:r>
        <w:rPr>
          <w:u w:val="single"/>
        </w:rPr>
        <w:t xml:space="preserve">     </w:t>
      </w:r>
      <w:r>
        <w:rPr>
          <w:rFonts w:hint="eastAsia"/>
        </w:rPr>
        <w:t>月</w:t>
      </w:r>
      <w:r>
        <w:rPr>
          <w:u w:val="single"/>
        </w:rPr>
        <w:t xml:space="preserve">    </w:t>
      </w:r>
      <w:r>
        <w:t xml:space="preserve"> </w:t>
      </w:r>
      <w:r>
        <w:rPr>
          <w:rFonts w:hint="eastAsia"/>
        </w:rPr>
        <w:t>日</w:t>
      </w:r>
    </w:p>
    <w:p>
      <w:pPr>
        <w:spacing w:line="360" w:lineRule="auto"/>
        <w:rPr>
          <w:u w:val="single"/>
        </w:rPr>
      </w:pPr>
      <w:r>
        <w:rPr>
          <w:rFonts w:hint="eastAsia"/>
        </w:rPr>
        <w:t>经营期限：</w:t>
      </w:r>
      <w:r>
        <w:rPr>
          <w:u w:val="single"/>
        </w:rPr>
        <w:t xml:space="preserve">                  </w:t>
      </w:r>
    </w:p>
    <w:p>
      <w:pPr>
        <w:spacing w:line="360" w:lineRule="auto"/>
        <w:rPr>
          <w:u w:val="single"/>
        </w:rPr>
      </w:pPr>
      <w:r>
        <w:rPr>
          <w:rFonts w:hint="eastAsia"/>
        </w:rPr>
        <w:t>经营范围：主营：</w:t>
      </w:r>
      <w:r>
        <w:rPr>
          <w:u w:val="single"/>
        </w:rPr>
        <w:t xml:space="preserve">              </w:t>
      </w:r>
      <w:r>
        <w:t xml:space="preserve"> </w:t>
      </w:r>
      <w:r>
        <w:rPr>
          <w:rFonts w:hint="eastAsia"/>
        </w:rPr>
        <w:t>；兼营：</w:t>
      </w:r>
      <w:r>
        <w:rPr>
          <w:u w:val="single"/>
        </w:rPr>
        <w:t xml:space="preserve">              </w:t>
      </w:r>
    </w:p>
    <w:p>
      <w:pPr>
        <w:spacing w:line="360" w:lineRule="auto"/>
      </w:pPr>
      <w:r>
        <w:rPr>
          <w:rFonts w:hint="eastAsia"/>
        </w:rPr>
        <w:t>姓名：</w:t>
      </w:r>
      <w:r>
        <w:rPr>
          <w:u w:val="single"/>
        </w:rPr>
        <w:t xml:space="preserve">         </w:t>
      </w:r>
      <w:r>
        <w:t xml:space="preserve"> </w:t>
      </w:r>
      <w:r>
        <w:rPr>
          <w:rFonts w:hint="eastAsia"/>
        </w:rPr>
        <w:t>性别：</w:t>
      </w:r>
      <w:r>
        <w:rPr>
          <w:u w:val="single"/>
        </w:rPr>
        <w:t xml:space="preserve">      </w:t>
      </w:r>
      <w:r>
        <w:t xml:space="preserve"> </w:t>
      </w:r>
      <w:r>
        <w:rPr>
          <w:rFonts w:hint="eastAsia"/>
        </w:rPr>
        <w:t>年龄：</w:t>
      </w:r>
      <w:r>
        <w:rPr>
          <w:u w:val="single"/>
        </w:rPr>
        <w:t xml:space="preserve">         </w:t>
      </w:r>
      <w:r>
        <w:t xml:space="preserve"> </w:t>
      </w:r>
      <w:r>
        <w:rPr>
          <w:rFonts w:hint="eastAsia"/>
        </w:rPr>
        <w:t>系</w:t>
      </w:r>
      <w:r>
        <w:rPr>
          <w:u w:val="single"/>
        </w:rPr>
        <w:t xml:space="preserve">      </w:t>
      </w:r>
      <w:r>
        <w:rPr>
          <w:rFonts w:hint="eastAsia"/>
        </w:rPr>
        <w:t>（供应商名称）的法定代表人（负责人）。</w:t>
      </w:r>
    </w:p>
    <w:p>
      <w:pPr>
        <w:spacing w:line="360" w:lineRule="auto"/>
      </w:pPr>
      <w:r>
        <w:rPr>
          <w:rFonts w:hint="eastAsia"/>
        </w:rPr>
        <w:t>特此证明。</w:t>
      </w:r>
    </w:p>
    <w:p>
      <w:pPr>
        <w:spacing w:line="360" w:lineRule="auto"/>
      </w:pPr>
      <w:r>
        <w:rPr>
          <w:rFonts w:hint="eastAsia"/>
        </w:rPr>
        <w:t>附：法定代表人（负责人）身份证复印件</w:t>
      </w:r>
    </w:p>
    <w:p/>
    <w:p/>
    <w:p/>
    <w:p/>
    <w:p>
      <w:r>
        <w:rPr>
          <w:rFonts w:hint="eastAsia"/>
        </w:rPr>
        <w:t>供应商名称（盖单位章）：</w:t>
      </w:r>
    </w:p>
    <w:p>
      <w:r>
        <w:rPr>
          <w:rFonts w:hint="eastAsia"/>
        </w:rPr>
        <w:t>日期：</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p>
      <w:pPr>
        <w:rPr>
          <w:rFonts w:hint="eastAsia"/>
          <w:b/>
          <w:bCs/>
        </w:rPr>
      </w:pPr>
      <w:r>
        <w:rPr>
          <w:rFonts w:hint="eastAsia"/>
          <w:b/>
          <w:bCs/>
        </w:rPr>
        <w:br w:type="page"/>
      </w:r>
    </w:p>
    <w:p>
      <w:pPr>
        <w:rPr>
          <w:rFonts w:hint="eastAsia" w:eastAsia="宋体"/>
          <w:b/>
          <w:bCs/>
          <w:lang w:eastAsia="zh-CN"/>
        </w:rPr>
      </w:pPr>
      <w:r>
        <w:rPr>
          <w:rFonts w:hint="eastAsia"/>
          <w:b/>
          <w:bCs/>
        </w:rPr>
        <w:t>附件</w:t>
      </w:r>
      <w:r>
        <w:rPr>
          <w:rFonts w:hint="eastAsia"/>
          <w:b/>
          <w:bCs/>
          <w:lang w:val="en-US" w:eastAsia="zh-CN"/>
        </w:rPr>
        <w:t>2</w:t>
      </w:r>
    </w:p>
    <w:p>
      <w:pPr>
        <w:jc w:val="center"/>
        <w:rPr>
          <w:b/>
        </w:rPr>
      </w:pPr>
      <w:r>
        <w:rPr>
          <w:rFonts w:hint="eastAsia"/>
          <w:b/>
        </w:rPr>
        <w:t>法定代表人授权书</w:t>
      </w:r>
    </w:p>
    <w:p>
      <w:pPr>
        <w:rPr>
          <w:b/>
        </w:rPr>
      </w:pPr>
    </w:p>
    <w:p>
      <w:pPr>
        <w:spacing w:line="360" w:lineRule="auto"/>
        <w:ind w:firstLine="420" w:firstLineChars="200"/>
      </w:pPr>
      <w:r>
        <w:rPr>
          <w:rFonts w:hint="eastAsia"/>
        </w:rPr>
        <w:t>本人</w:t>
      </w:r>
      <w:r>
        <w:rPr>
          <w:u w:val="single"/>
        </w:rPr>
        <w:t xml:space="preserve">          </w:t>
      </w:r>
      <w:r>
        <w:rPr>
          <w:rFonts w:hint="eastAsia"/>
        </w:rPr>
        <w:t>（姓名、职务）系</w:t>
      </w:r>
      <w:r>
        <w:rPr>
          <w:u w:val="single"/>
        </w:rPr>
        <w:t xml:space="preserve">                          </w:t>
      </w:r>
      <w:r>
        <w:t xml:space="preserve"> </w:t>
      </w:r>
      <w:r>
        <w:rPr>
          <w:rFonts w:hint="eastAsia"/>
        </w:rPr>
        <w:t>（供应商名称）的法定代表人，现授权</w:t>
      </w:r>
      <w:r>
        <w:rPr>
          <w:u w:val="single"/>
        </w:rPr>
        <w:t xml:space="preserve">          </w:t>
      </w:r>
      <w:r>
        <w:rPr>
          <w:rFonts w:hint="eastAsia"/>
        </w:rPr>
        <w:t>（姓名、职务）为我方代理人。代理人根据授权，以我方名义：</w:t>
      </w:r>
      <w:r>
        <w:t>(1)</w:t>
      </w:r>
      <w:r>
        <w:rPr>
          <w:rFonts w:hint="eastAsia"/>
        </w:rPr>
        <w:t>签署、澄清、补正、修改、撤回、提交</w:t>
      </w:r>
      <w:r>
        <w:rPr>
          <w:u w:val="single"/>
        </w:rPr>
        <w:t xml:space="preserve">                     </w:t>
      </w:r>
      <w:r>
        <w:rPr>
          <w:rFonts w:hint="eastAsia"/>
        </w:rPr>
        <w:t>（项目名称、政府采购编号、</w:t>
      </w:r>
      <w:r>
        <w:rPr>
          <w:rFonts w:hint="eastAsia"/>
          <w:lang w:eastAsia="zh-CN"/>
        </w:rPr>
        <w:t>委托代理</w:t>
      </w:r>
      <w:r>
        <w:t>编号</w:t>
      </w:r>
      <w:r>
        <w:rPr>
          <w:rFonts w:hint="eastAsia"/>
        </w:rPr>
        <w:t>）响应文件及报价；</w:t>
      </w:r>
      <w:r>
        <w:t xml:space="preserve"> (2)</w:t>
      </w:r>
      <w:r>
        <w:rPr>
          <w:rFonts w:hint="eastAsia"/>
        </w:rPr>
        <w:t>签订合同和处理有关事宜，其法律后果由我方承担。</w:t>
      </w:r>
    </w:p>
    <w:p>
      <w:pPr>
        <w:spacing w:line="360" w:lineRule="auto"/>
      </w:pPr>
      <w:r>
        <w:rPr>
          <w:rFonts w:hint="eastAsia"/>
        </w:rPr>
        <w:t>委托期限：</w:t>
      </w:r>
      <w:r>
        <w:rPr>
          <w:u w:val="single"/>
        </w:rPr>
        <w:t xml:space="preserve">                                     </w:t>
      </w:r>
      <w:r>
        <w:t xml:space="preserve"> </w:t>
      </w:r>
      <w:r>
        <w:rPr>
          <w:rFonts w:hint="eastAsia"/>
        </w:rPr>
        <w:t>。</w:t>
      </w:r>
    </w:p>
    <w:p>
      <w:pPr>
        <w:spacing w:line="360" w:lineRule="auto"/>
      </w:pPr>
      <w:r>
        <w:rPr>
          <w:rFonts w:hint="eastAsia"/>
        </w:rPr>
        <w:t>代理人无转委托权。</w:t>
      </w:r>
    </w:p>
    <w:p>
      <w:pPr>
        <w:spacing w:line="360" w:lineRule="auto"/>
      </w:pPr>
      <w:r>
        <w:rPr>
          <w:rFonts w:hint="eastAsia"/>
        </w:rPr>
        <w:t>本授权书于</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日签字生效，特此声明。</w:t>
      </w:r>
    </w:p>
    <w:p>
      <w:pPr>
        <w:spacing w:line="360" w:lineRule="auto"/>
      </w:pPr>
      <w:r>
        <w:rPr>
          <w:rFonts w:hint="eastAsia"/>
        </w:rPr>
        <w:t>附：委托代理人身份证复印件及法定代表人（负责人）身份证明</w:t>
      </w:r>
      <w:r>
        <w:t>(</w:t>
      </w:r>
      <w:r>
        <w:rPr>
          <w:rFonts w:hint="eastAsia"/>
        </w:rPr>
        <w:t>附件</w:t>
      </w:r>
      <w:r>
        <w:t>1</w:t>
      </w:r>
      <w:r>
        <w:rPr>
          <w:rFonts w:hint="eastAsia"/>
        </w:rPr>
        <w:t>，原件</w:t>
      </w:r>
      <w:r>
        <w:t>)</w:t>
      </w:r>
    </w:p>
    <w:p/>
    <w:p/>
    <w:p/>
    <w:p/>
    <w:p/>
    <w:p/>
    <w:p/>
    <w:p>
      <w:r>
        <w:rPr>
          <w:rFonts w:hint="eastAsia"/>
        </w:rPr>
        <w:t>法定代表人（签字）：</w:t>
      </w:r>
      <w:r>
        <w:rPr>
          <w:u w:val="single"/>
        </w:rPr>
        <w:t xml:space="preserve">                     </w:t>
      </w:r>
    </w:p>
    <w:p>
      <w:r>
        <w:rPr>
          <w:rFonts w:hint="eastAsia"/>
        </w:rPr>
        <w:t>委托代理人（签字）：</w:t>
      </w:r>
      <w:r>
        <w:rPr>
          <w:u w:val="single"/>
        </w:rPr>
        <w:t xml:space="preserve">                     </w:t>
      </w:r>
    </w:p>
    <w:p>
      <w:pPr>
        <w:rPr>
          <w:b/>
        </w:rPr>
      </w:pPr>
      <w:r>
        <w:rPr>
          <w:rFonts w:hint="eastAsia"/>
        </w:rPr>
        <w:t>日期：</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p>
      <w:pPr>
        <w:rPr>
          <w:rFonts w:hint="eastAsia"/>
          <w:b/>
          <w:bCs/>
        </w:rPr>
      </w:pPr>
      <w:r>
        <w:rPr>
          <w:rFonts w:hint="eastAsia"/>
          <w:b/>
          <w:bCs/>
        </w:rPr>
        <w:br w:type="page"/>
      </w:r>
    </w:p>
    <w:p>
      <w:pPr>
        <w:spacing w:before="221" w:line="221" w:lineRule="auto"/>
        <w:jc w:val="left"/>
        <w:rPr>
          <w:rFonts w:hint="eastAsia"/>
        </w:rPr>
      </w:pPr>
      <w:r>
        <w:rPr>
          <w:rFonts w:hint="eastAsia"/>
          <w:b/>
          <w:bCs/>
        </w:rPr>
        <w:t>附件</w:t>
      </w:r>
      <w:r>
        <w:rPr>
          <w:rFonts w:hint="eastAsia"/>
          <w:b/>
          <w:bCs/>
          <w:lang w:val="en-US" w:eastAsia="zh-CN"/>
        </w:rPr>
        <w:t>3</w:t>
      </w:r>
      <w:r>
        <w:rPr>
          <w:rFonts w:hint="eastAsia"/>
          <w:b/>
          <w:bCs/>
        </w:rPr>
        <w:t xml:space="preserve"> </w:t>
      </w:r>
      <w:r>
        <w:rPr>
          <w:rFonts w:hint="eastAsia"/>
        </w:rPr>
        <w:t xml:space="preserve">                </w:t>
      </w:r>
    </w:p>
    <w:p>
      <w:pPr>
        <w:spacing w:before="221" w:line="221" w:lineRule="auto"/>
        <w:jc w:val="center"/>
        <w:rPr>
          <w:rFonts w:ascii="宋体" w:hAnsi="宋体" w:cs="仿宋"/>
          <w:b/>
          <w:bCs/>
          <w:spacing w:val="-10"/>
          <w:sz w:val="28"/>
          <w:szCs w:val="28"/>
        </w:rPr>
      </w:pPr>
      <w:r>
        <w:rPr>
          <w:rFonts w:hint="eastAsia" w:ascii="宋体" w:hAnsi="宋体" w:cs="仿宋"/>
          <w:b/>
          <w:bCs/>
          <w:spacing w:val="-10"/>
          <w:sz w:val="28"/>
          <w:szCs w:val="28"/>
        </w:rPr>
        <w:t>湖南省政府采购供应商资格承诺函</w:t>
      </w:r>
    </w:p>
    <w:p>
      <w:pPr>
        <w:spacing w:line="257" w:lineRule="auto"/>
        <w:rPr>
          <w:rFonts w:ascii="宋体" w:hAnsi="宋体" w:cs="仿宋"/>
          <w:szCs w:val="21"/>
        </w:rPr>
      </w:pP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 府采购供应商的基本资格要求。</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按照《政府采购促进中小企业发展管理办法》(财库〔2020〕46号),本公司企业规模为: 大型□ 中型□ 小型□ 微型□</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□本公司自愿入驻湖南省政府采购电子卖场,遵守《湖南 省政府采购电子卖场管理办法》(湘财购〔2019〕27号),如 违反承诺,同意金融机构将增信保证划缴国库(非电子卖场采购活动项目不需勾选).</w:t>
      </w:r>
    </w:p>
    <w:p>
      <w:pPr>
        <w:spacing w:line="339" w:lineRule="auto"/>
        <w:rPr>
          <w:rFonts w:ascii="宋体" w:hAnsi="宋体" w:cs="仿宋"/>
          <w:sz w:val="44"/>
          <w:szCs w:val="44"/>
        </w:rPr>
      </w:pPr>
    </w:p>
    <w:p>
      <w:pPr>
        <w:spacing w:line="340" w:lineRule="auto"/>
        <w:rPr>
          <w:rFonts w:ascii="宋体" w:hAnsi="宋体" w:cs="仿宋"/>
          <w:szCs w:val="21"/>
        </w:rPr>
      </w:pPr>
    </w:p>
    <w:p>
      <w:pPr>
        <w:spacing w:before="221" w:line="223" w:lineRule="auto"/>
        <w:jc w:val="right"/>
        <w:rPr>
          <w:rFonts w:ascii="宋体" w:hAnsi="宋体" w:cs="仿宋"/>
          <w:szCs w:val="21"/>
        </w:rPr>
      </w:pPr>
      <w:r>
        <w:rPr>
          <w:rFonts w:hint="eastAsia" w:ascii="宋体" w:hAnsi="宋体" w:cs="仿宋"/>
          <w:spacing w:val="17"/>
          <w:szCs w:val="21"/>
        </w:rPr>
        <w:t>公司(单位)名称(盖章)</w:t>
      </w:r>
    </w:p>
    <w:p>
      <w:pPr>
        <w:spacing w:line="284" w:lineRule="auto"/>
        <w:jc w:val="center"/>
        <w:rPr>
          <w:rFonts w:ascii="宋体" w:hAnsi="宋体" w:cs="仿宋"/>
          <w:szCs w:val="21"/>
        </w:rPr>
      </w:pPr>
    </w:p>
    <w:p>
      <w:pPr>
        <w:spacing w:line="285" w:lineRule="auto"/>
        <w:jc w:val="right"/>
        <w:rPr>
          <w:rFonts w:ascii="宋体" w:hAnsi="宋体" w:cs="仿宋"/>
          <w:szCs w:val="21"/>
        </w:rPr>
      </w:pPr>
      <w:r>
        <w:rPr>
          <w:rFonts w:hint="eastAsia" w:ascii="宋体" w:hAnsi="宋体" w:cs="仿宋"/>
          <w:szCs w:val="21"/>
        </w:rPr>
        <w:t xml:space="preserve"> </w:t>
      </w:r>
      <w:r>
        <w:rPr>
          <w:rFonts w:hint="eastAsia" w:ascii="宋体" w:hAnsi="宋体" w:cs="仿宋"/>
          <w:szCs w:val="21"/>
          <w:u w:val="single"/>
        </w:rPr>
        <w:t xml:space="preserve">   </w:t>
      </w:r>
      <w:r>
        <w:rPr>
          <w:rFonts w:hint="eastAsia" w:ascii="宋体" w:hAnsi="宋体" w:cs="仿宋"/>
          <w:szCs w:val="21"/>
        </w:rPr>
        <w:t>年</w:t>
      </w:r>
      <w:r>
        <w:rPr>
          <w:rFonts w:hint="eastAsia" w:ascii="宋体" w:hAnsi="宋体" w:cs="仿宋"/>
          <w:szCs w:val="21"/>
          <w:u w:val="single"/>
        </w:rPr>
        <w:t xml:space="preserve">   </w:t>
      </w:r>
      <w:r>
        <w:rPr>
          <w:rFonts w:hint="eastAsia" w:ascii="宋体" w:hAnsi="宋体" w:cs="仿宋"/>
          <w:szCs w:val="21"/>
        </w:rPr>
        <w:t>月</w:t>
      </w:r>
      <w:r>
        <w:rPr>
          <w:rFonts w:hint="eastAsia" w:ascii="宋体" w:hAnsi="宋体" w:cs="仿宋"/>
          <w:szCs w:val="21"/>
          <w:u w:val="single"/>
        </w:rPr>
        <w:t xml:space="preserve">   </w:t>
      </w:r>
      <w:r>
        <w:rPr>
          <w:rFonts w:hint="eastAsia" w:ascii="宋体" w:hAnsi="宋体" w:cs="仿宋"/>
          <w:szCs w:val="21"/>
        </w:rPr>
        <w:t>日</w:t>
      </w:r>
    </w:p>
    <w:p>
      <w:pPr>
        <w:spacing w:line="285" w:lineRule="auto"/>
        <w:rPr>
          <w:rFonts w:ascii="宋体" w:hAnsi="宋体" w:cs="仿宋"/>
          <w:szCs w:val="21"/>
        </w:rPr>
      </w:pPr>
    </w:p>
    <w:p>
      <w:pPr>
        <w:adjustRightInd w:val="0"/>
        <w:snapToGrid w:val="0"/>
        <w:spacing w:line="360" w:lineRule="auto"/>
        <w:ind w:firstLine="420" w:firstLineChars="200"/>
        <w:rPr>
          <w:rFonts w:ascii="宋体" w:hAnsi="宋体" w:cs="宋体"/>
          <w:szCs w:val="21"/>
        </w:rPr>
      </w:pPr>
    </w:p>
    <w:p>
      <w:pPr>
        <w:adjustRightInd w:val="0"/>
        <w:snapToGrid w:val="0"/>
        <w:spacing w:line="360" w:lineRule="auto"/>
        <w:ind w:left="420" w:leftChars="200"/>
        <w:rPr>
          <w:rFonts w:ascii="宋体" w:hAnsi="宋体" w:cs="宋体"/>
          <w:szCs w:val="21"/>
        </w:rPr>
      </w:pPr>
      <w:r>
        <w:rPr>
          <w:rFonts w:hint="eastAsia" w:ascii="宋体" w:hAnsi="宋体" w:cs="宋体"/>
          <w:szCs w:val="21"/>
        </w:rPr>
        <w:t>机构代码：</w:t>
      </w:r>
      <w:r>
        <w:rPr>
          <w:rFonts w:hint="eastAsia" w:ascii="宋体" w:hAnsi="宋体" w:cs="宋体"/>
          <w:szCs w:val="21"/>
          <w:u w:val="single"/>
        </w:rPr>
        <w:t xml:space="preserve">        </w:t>
      </w:r>
      <w:r>
        <w:rPr>
          <w:rFonts w:hint="eastAsia" w:ascii="宋体" w:hAnsi="宋体" w:cs="宋体"/>
          <w:szCs w:val="21"/>
        </w:rPr>
        <w:t>注册登记机构：</w:t>
      </w:r>
      <w:r>
        <w:rPr>
          <w:rFonts w:hint="eastAsia" w:ascii="宋体" w:hAnsi="宋体" w:cs="宋体"/>
          <w:szCs w:val="21"/>
          <w:u w:val="single"/>
        </w:rPr>
        <w:t xml:space="preserve">       </w:t>
      </w:r>
      <w:r>
        <w:rPr>
          <w:rFonts w:hint="eastAsia" w:ascii="宋体" w:hAnsi="宋体" w:cs="宋体"/>
          <w:szCs w:val="21"/>
        </w:rPr>
        <w:t xml:space="preserve"> 日期：</w:t>
      </w:r>
      <w:r>
        <w:rPr>
          <w:rFonts w:hint="eastAsia" w:ascii="宋体" w:hAnsi="宋体" w:cs="宋体"/>
          <w:szCs w:val="21"/>
          <w:u w:val="single"/>
        </w:rPr>
        <w:t xml:space="preserve">       </w:t>
      </w:r>
      <w:r>
        <w:rPr>
          <w:rFonts w:hint="eastAsia" w:ascii="宋体" w:hAnsi="宋体" w:cs="宋体"/>
          <w:szCs w:val="21"/>
        </w:rPr>
        <w:t>有效期：</w:t>
      </w:r>
      <w:r>
        <w:rPr>
          <w:rFonts w:hint="eastAsia" w:ascii="宋体" w:hAnsi="宋体" w:cs="宋体"/>
          <w:szCs w:val="21"/>
          <w:u w:val="single"/>
        </w:rPr>
        <w:t xml:space="preserve">          </w:t>
      </w:r>
      <w:r>
        <w:rPr>
          <w:rFonts w:hint="eastAsia" w:ascii="宋体" w:hAnsi="宋体" w:cs="宋体"/>
          <w:szCs w:val="21"/>
        </w:rPr>
        <w:t xml:space="preserve"> </w:t>
      </w:r>
    </w:p>
    <w:p>
      <w:pPr>
        <w:adjustRightInd w:val="0"/>
        <w:snapToGrid w:val="0"/>
        <w:spacing w:line="360" w:lineRule="auto"/>
        <w:ind w:left="420" w:leftChars="200"/>
        <w:rPr>
          <w:rFonts w:ascii="宋体" w:hAnsi="宋体" w:cs="宋体"/>
          <w:szCs w:val="21"/>
        </w:rPr>
      </w:pPr>
      <w:r>
        <w:rPr>
          <w:rFonts w:hint="eastAsia" w:ascii="宋体" w:hAnsi="宋体" w:cs="宋体"/>
          <w:szCs w:val="21"/>
        </w:rPr>
        <w:t>注册资本：</w:t>
      </w:r>
      <w:r>
        <w:rPr>
          <w:rFonts w:hint="eastAsia" w:ascii="宋体" w:hAnsi="宋体" w:cs="宋体"/>
          <w:szCs w:val="21"/>
          <w:u w:val="single"/>
        </w:rPr>
        <w:t xml:space="preserve">        </w:t>
      </w:r>
      <w:r>
        <w:rPr>
          <w:rFonts w:hint="eastAsia" w:ascii="宋体" w:hAnsi="宋体" w:cs="宋体"/>
          <w:szCs w:val="21"/>
        </w:rPr>
        <w:t>地 址：</w:t>
      </w:r>
      <w:r>
        <w:rPr>
          <w:rFonts w:hint="eastAsia" w:ascii="宋体" w:hAnsi="宋体" w:cs="宋体"/>
          <w:szCs w:val="21"/>
          <w:u w:val="single"/>
        </w:rPr>
        <w:t xml:space="preserve">        </w:t>
      </w:r>
      <w:r>
        <w:rPr>
          <w:rFonts w:hint="eastAsia" w:ascii="宋体" w:hAnsi="宋体" w:cs="宋体"/>
          <w:szCs w:val="21"/>
        </w:rPr>
        <w:t>经济行业：</w:t>
      </w:r>
      <w:r>
        <w:rPr>
          <w:rFonts w:hint="eastAsia" w:ascii="宋体" w:hAnsi="宋体" w:cs="宋体"/>
          <w:szCs w:val="21"/>
          <w:u w:val="single"/>
        </w:rPr>
        <w:t xml:space="preserve">         </w:t>
      </w:r>
      <w:r>
        <w:rPr>
          <w:rFonts w:hint="eastAsia" w:ascii="宋体" w:hAnsi="宋体" w:cs="宋体"/>
          <w:szCs w:val="21"/>
        </w:rPr>
        <w:t xml:space="preserve"> 经济性质：</w:t>
      </w:r>
      <w:r>
        <w:rPr>
          <w:rFonts w:hint="eastAsia" w:ascii="宋体" w:hAnsi="宋体" w:cs="宋体"/>
          <w:szCs w:val="21"/>
          <w:u w:val="single"/>
        </w:rPr>
        <w:t xml:space="preserve">        </w:t>
      </w:r>
    </w:p>
    <w:p>
      <w:pPr>
        <w:adjustRightInd w:val="0"/>
        <w:snapToGrid w:val="0"/>
        <w:spacing w:line="360" w:lineRule="auto"/>
        <w:ind w:firstLine="420" w:firstLineChars="200"/>
        <w:rPr>
          <w:rFonts w:ascii="宋体" w:hAnsi="宋体" w:cs="宋体"/>
          <w:szCs w:val="21"/>
        </w:rPr>
      </w:pP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法定代表人(负责人)姓名(签字)：</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身份证号：</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手机号:</w:t>
      </w:r>
    </w:p>
    <w:p>
      <w:pPr>
        <w:adjustRightInd w:val="0"/>
        <w:snapToGrid w:val="0"/>
        <w:spacing w:line="360" w:lineRule="auto"/>
        <w:ind w:firstLine="420" w:firstLineChars="200"/>
        <w:rPr>
          <w:rFonts w:ascii="宋体" w:hAnsi="宋体" w:cs="宋体"/>
          <w:szCs w:val="21"/>
        </w:rPr>
      </w:pP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授权代表人姓名(签字)：</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身份证号：</w:t>
      </w:r>
    </w:p>
    <w:p>
      <w:pPr>
        <w:ind w:firstLine="420" w:firstLineChars="200"/>
        <w:rPr>
          <w:rFonts w:hint="eastAsia" w:ascii="宋体" w:hAnsi="宋体" w:cs="宋体"/>
          <w:szCs w:val="21"/>
        </w:rPr>
      </w:pPr>
      <w:r>
        <w:rPr>
          <w:rFonts w:hint="eastAsia" w:ascii="宋体" w:hAnsi="宋体" w:cs="宋体"/>
          <w:szCs w:val="21"/>
        </w:rPr>
        <w:t>手机号:</w:t>
      </w:r>
    </w:p>
    <w:p>
      <w:pPr>
        <w:rPr>
          <w:rFonts w:hint="eastAsia" w:ascii="黑体" w:hAnsi="黑体" w:eastAsia="黑体" w:cs="黑体"/>
          <w:b/>
          <w:color w:val="auto"/>
          <w:kern w:val="2"/>
          <w:sz w:val="32"/>
          <w:szCs w:val="32"/>
          <w:lang w:val="en-US" w:eastAsia="zh-CN" w:bidi="ar-SA"/>
        </w:rPr>
      </w:pPr>
      <w:r>
        <w:rPr>
          <w:rFonts w:hint="eastAsia" w:ascii="黑体" w:hAnsi="黑体" w:eastAsia="黑体" w:cs="黑体"/>
          <w:b/>
          <w:color w:val="auto"/>
          <w:kern w:val="2"/>
          <w:sz w:val="32"/>
          <w:szCs w:val="32"/>
          <w:lang w:val="en-US" w:eastAsia="zh-CN" w:bidi="ar-SA"/>
        </w:rPr>
        <w:br w:type="page"/>
      </w:r>
    </w:p>
    <w:p>
      <w:pPr>
        <w:pStyle w:val="14"/>
        <w:spacing w:before="0" w:beforeAutospacing="0" w:after="0" w:afterAutospacing="0" w:line="560" w:lineRule="atLeast"/>
        <w:outlineLvl w:val="4"/>
        <w:rPr>
          <w:rFonts w:hint="eastAsia" w:ascii="黑体" w:hAnsi="黑体" w:eastAsia="黑体" w:cs="黑体"/>
          <w:b/>
          <w:color w:val="auto"/>
          <w:kern w:val="2"/>
          <w:sz w:val="32"/>
          <w:szCs w:val="32"/>
          <w:lang w:val="en-US" w:eastAsia="zh-CN" w:bidi="ar-SA"/>
        </w:rPr>
      </w:pPr>
      <w:r>
        <w:rPr>
          <w:rFonts w:hint="eastAsia" w:ascii="黑体" w:hAnsi="黑体" w:eastAsia="黑体" w:cs="黑体"/>
          <w:b/>
          <w:color w:val="auto"/>
          <w:kern w:val="2"/>
          <w:sz w:val="32"/>
          <w:szCs w:val="32"/>
          <w:lang w:val="en-US" w:eastAsia="zh-CN" w:bidi="ar-SA"/>
        </w:rPr>
        <w:t>附件4：中小企业声明函</w:t>
      </w:r>
    </w:p>
    <w:p>
      <w:pPr>
        <w:pStyle w:val="6"/>
        <w:rPr>
          <w:rFonts w:hint="eastAsia" w:ascii="宋体" w:hAnsi="宋体"/>
          <w:sz w:val="21"/>
          <w:szCs w:val="21"/>
          <w:highlight w:val="none"/>
        </w:rPr>
      </w:pPr>
    </w:p>
    <w:p>
      <w:pPr>
        <w:keepNext w:val="0"/>
        <w:keepLines w:val="0"/>
        <w:widowControl/>
        <w:suppressLineNumbers w:val="0"/>
        <w:adjustRightInd w:val="0"/>
        <w:snapToGrid w:val="0"/>
        <w:spacing w:line="360" w:lineRule="auto"/>
        <w:ind w:firstLine="446" w:firstLineChars="200"/>
        <w:jc w:val="center"/>
        <w:rPr>
          <w:rFonts w:hint="eastAsia" w:ascii="宋体" w:hAnsi="宋体" w:eastAsia="宋体" w:cs="宋体"/>
          <w:b/>
          <w:bCs/>
          <w:spacing w:val="6"/>
          <w:kern w:val="0"/>
          <w:sz w:val="21"/>
          <w:szCs w:val="21"/>
          <w:highlight w:val="none"/>
          <w:u w:val="none"/>
          <w:lang w:val="en-US" w:eastAsia="zh-CN" w:bidi="ar"/>
        </w:rPr>
      </w:pPr>
      <w:r>
        <w:rPr>
          <w:rFonts w:hint="eastAsia" w:ascii="宋体" w:hAnsi="宋体" w:eastAsia="宋体" w:cs="宋体"/>
          <w:b/>
          <w:bCs/>
          <w:color w:val="auto"/>
          <w:spacing w:val="6"/>
          <w:kern w:val="0"/>
          <w:sz w:val="21"/>
          <w:szCs w:val="21"/>
          <w:highlight w:val="none"/>
          <w:u w:val="none"/>
          <w:lang w:val="en-US" w:eastAsia="zh-CN" w:bidi="ar"/>
        </w:rPr>
        <w:t xml:space="preserve">中小企业声明函（货物） </w:t>
      </w:r>
    </w:p>
    <w:p>
      <w:pPr>
        <w:keepNext w:val="0"/>
        <w:keepLines w:val="0"/>
        <w:widowControl/>
        <w:suppressLineNumbers w:val="0"/>
        <w:adjustRightInd w:val="0"/>
        <w:snapToGrid w:val="0"/>
        <w:spacing w:line="360" w:lineRule="auto"/>
        <w:ind w:firstLine="446" w:firstLineChars="200"/>
        <w:jc w:val="center"/>
        <w:rPr>
          <w:rFonts w:hint="eastAsia" w:ascii="宋体" w:hAnsi="宋体" w:cs="宋体"/>
          <w:b/>
          <w:bCs/>
          <w:spacing w:val="6"/>
          <w:kern w:val="0"/>
          <w:szCs w:val="21"/>
          <w:highlight w:val="none"/>
          <w:u w:val="none"/>
          <w:lang w:bidi="ar"/>
        </w:rPr>
      </w:pPr>
    </w:p>
    <w:p>
      <w:pPr>
        <w:keepNext w:val="0"/>
        <w:keepLines w:val="0"/>
        <w:widowControl/>
        <w:suppressLineNumbers w:val="0"/>
        <w:adjustRightInd w:val="0"/>
        <w:snapToGrid w:val="0"/>
        <w:spacing w:line="360" w:lineRule="auto"/>
        <w:ind w:firstLine="444" w:firstLineChars="200"/>
        <w:jc w:val="both"/>
        <w:rPr>
          <w:rFonts w:hint="eastAsia" w:ascii="宋体" w:hAnsi="宋体" w:cs="宋体"/>
          <w:spacing w:val="6"/>
          <w:kern w:val="0"/>
          <w:szCs w:val="21"/>
          <w:u w:val="none"/>
        </w:rPr>
      </w:pPr>
      <w:r>
        <w:rPr>
          <w:rFonts w:hint="eastAsia" w:ascii="宋体" w:hAnsi="宋体" w:eastAsia="宋体" w:cs="宋体"/>
          <w:color w:val="auto"/>
          <w:spacing w:val="6"/>
          <w:kern w:val="0"/>
          <w:sz w:val="21"/>
          <w:szCs w:val="21"/>
          <w:highlight w:val="none"/>
          <w:u w:val="none"/>
          <w:lang w:val="en-US" w:eastAsia="zh-CN" w:bidi="ar"/>
        </w:rPr>
        <w:t>本公司（联合体）郑重声明，根据《政府采购促进中小企业发展管理办法》（财库﹝2020﹞46号）的规定，本公司（联合体）参加</w:t>
      </w:r>
      <w:r>
        <w:rPr>
          <w:rFonts w:hint="eastAsia" w:ascii="宋体" w:hAnsi="宋体" w:cs="宋体"/>
          <w:spacing w:val="6"/>
          <w:kern w:val="0"/>
          <w:sz w:val="21"/>
          <w:szCs w:val="21"/>
          <w:highlight w:val="none"/>
          <w:u w:val="single"/>
          <w:lang w:val="en-US" w:eastAsia="zh-CN" w:bidi="ar"/>
        </w:rPr>
        <w:t xml:space="preserve">  </w:t>
      </w:r>
      <w:r>
        <w:rPr>
          <w:rFonts w:hint="eastAsia" w:ascii="宋体" w:hAnsi="宋体" w:eastAsia="宋体" w:cs="宋体"/>
          <w:b/>
          <w:bCs/>
          <w:i w:val="0"/>
          <w:iCs w:val="0"/>
          <w:color w:val="auto"/>
          <w:spacing w:val="6"/>
          <w:kern w:val="0"/>
          <w:sz w:val="21"/>
          <w:szCs w:val="21"/>
          <w:highlight w:val="none"/>
          <w:u w:val="single"/>
          <w:lang w:val="en-US" w:eastAsia="zh-CN" w:bidi="ar"/>
        </w:rPr>
        <w:t>（单位名称）</w:t>
      </w:r>
      <w:r>
        <w:rPr>
          <w:rFonts w:hint="eastAsia" w:ascii="宋体" w:hAnsi="宋体" w:eastAsia="宋体" w:cs="宋体"/>
          <w:color w:val="auto"/>
          <w:spacing w:val="6"/>
          <w:kern w:val="0"/>
          <w:sz w:val="21"/>
          <w:szCs w:val="21"/>
          <w:highlight w:val="none"/>
          <w:u w:val="none"/>
          <w:lang w:val="en-US" w:eastAsia="zh-CN" w:bidi="ar"/>
        </w:rPr>
        <w:t>的</w:t>
      </w:r>
      <w:r>
        <w:rPr>
          <w:rFonts w:hint="eastAsia" w:ascii="宋体" w:hAnsi="宋体" w:cs="宋体"/>
          <w:spacing w:val="6"/>
          <w:kern w:val="0"/>
          <w:sz w:val="21"/>
          <w:szCs w:val="21"/>
          <w:highlight w:val="none"/>
          <w:u w:val="single"/>
          <w:lang w:val="en-US" w:eastAsia="zh-CN" w:bidi="ar"/>
        </w:rPr>
        <w:t xml:space="preserve">   </w:t>
      </w:r>
      <w:r>
        <w:rPr>
          <w:rFonts w:hint="eastAsia" w:ascii="宋体" w:hAnsi="宋体" w:eastAsia="宋体" w:cs="宋体"/>
          <w:b/>
          <w:bCs/>
          <w:i w:val="0"/>
          <w:iCs w:val="0"/>
          <w:color w:val="auto"/>
          <w:spacing w:val="6"/>
          <w:kern w:val="0"/>
          <w:sz w:val="21"/>
          <w:szCs w:val="21"/>
          <w:highlight w:val="none"/>
          <w:u w:val="single"/>
          <w:lang w:val="en-US" w:eastAsia="zh-CN" w:bidi="ar"/>
        </w:rPr>
        <w:t>（项目名称）</w:t>
      </w:r>
      <w:r>
        <w:rPr>
          <w:rFonts w:hint="eastAsia" w:ascii="宋体" w:hAnsi="宋体" w:eastAsia="宋体" w:cs="宋体"/>
          <w:color w:val="auto"/>
          <w:spacing w:val="6"/>
          <w:kern w:val="0"/>
          <w:sz w:val="21"/>
          <w:szCs w:val="21"/>
          <w:highlight w:val="none"/>
          <w:u w:val="none"/>
          <w:lang w:val="en-US" w:eastAsia="zh-CN" w:bidi="ar"/>
        </w:rPr>
        <w:t>采购活动，提供的货物</w:t>
      </w:r>
      <w:r>
        <w:rPr>
          <w:rFonts w:hint="eastAsia" w:ascii="宋体" w:hAnsi="宋体" w:eastAsia="宋体" w:cs="宋体"/>
          <w:b/>
          <w:bCs/>
          <w:color w:val="auto"/>
          <w:spacing w:val="6"/>
          <w:kern w:val="0"/>
          <w:sz w:val="21"/>
          <w:szCs w:val="21"/>
          <w:highlight w:val="none"/>
          <w:u w:val="none"/>
          <w:lang w:val="en-US" w:eastAsia="zh-CN" w:bidi="ar"/>
        </w:rPr>
        <w:t>全部</w:t>
      </w:r>
      <w:r>
        <w:rPr>
          <w:rFonts w:hint="eastAsia" w:ascii="宋体" w:hAnsi="宋体" w:eastAsia="宋体" w:cs="宋体"/>
          <w:color w:val="auto"/>
          <w:spacing w:val="6"/>
          <w:kern w:val="0"/>
          <w:sz w:val="21"/>
          <w:szCs w:val="21"/>
          <w:highlight w:val="none"/>
          <w:u w:val="none"/>
          <w:lang w:val="en-US" w:eastAsia="zh-CN" w:bidi="ar"/>
        </w:rPr>
        <w:t>由符合政策要求的中小企业制造。相关企业</w:t>
      </w:r>
      <w:r>
        <w:rPr>
          <w:rFonts w:hint="eastAsia" w:ascii="宋体" w:hAnsi="宋体" w:eastAsia="宋体" w:cs="宋体"/>
          <w:color w:val="auto"/>
          <w:spacing w:val="6"/>
          <w:kern w:val="0"/>
          <w:sz w:val="21"/>
          <w:szCs w:val="21"/>
          <w:u w:val="none"/>
          <w:lang w:val="en-US" w:eastAsia="zh-CN" w:bidi="ar"/>
        </w:rPr>
        <w:t xml:space="preserve">（含联合体中的中小企业、签订分包意向协议的中小企业）的具体情况如下： </w:t>
      </w:r>
    </w:p>
    <w:p>
      <w:pPr>
        <w:keepNext w:val="0"/>
        <w:keepLines w:val="0"/>
        <w:widowControl/>
        <w:suppressLineNumbers w:val="0"/>
        <w:adjustRightInd w:val="0"/>
        <w:snapToGrid w:val="0"/>
        <w:spacing w:line="360" w:lineRule="auto"/>
        <w:ind w:firstLine="444" w:firstLineChars="200"/>
        <w:jc w:val="both"/>
        <w:rPr>
          <w:rFonts w:hint="eastAsia" w:ascii="宋体" w:hAnsi="宋体" w:cs="宋体"/>
          <w:spacing w:val="6"/>
          <w:kern w:val="0"/>
          <w:szCs w:val="21"/>
          <w:u w:val="none"/>
        </w:rPr>
      </w:pPr>
      <w:r>
        <w:rPr>
          <w:rFonts w:hint="eastAsia" w:ascii="宋体" w:hAnsi="宋体" w:eastAsia="宋体" w:cs="宋体"/>
          <w:color w:val="auto"/>
          <w:spacing w:val="6"/>
          <w:kern w:val="0"/>
          <w:sz w:val="21"/>
          <w:szCs w:val="21"/>
          <w:u w:val="none"/>
          <w:lang w:val="en-US" w:eastAsia="zh-CN" w:bidi="ar"/>
        </w:rPr>
        <w:t>1.</w:t>
      </w:r>
      <w:r>
        <w:rPr>
          <w:rFonts w:hint="eastAsia" w:ascii="宋体" w:hAnsi="宋体" w:eastAsia="宋体" w:cs="宋体"/>
          <w:b/>
          <w:bCs/>
          <w:color w:val="auto"/>
          <w:spacing w:val="6"/>
          <w:kern w:val="0"/>
          <w:sz w:val="21"/>
          <w:szCs w:val="21"/>
          <w:u w:val="single"/>
          <w:lang w:val="en-US" w:eastAsia="zh-CN" w:bidi="ar"/>
        </w:rPr>
        <w:t xml:space="preserve"> </w:t>
      </w:r>
      <w:r>
        <w:rPr>
          <w:rFonts w:hint="eastAsia" w:ascii="宋体" w:hAnsi="宋体" w:eastAsia="宋体" w:cs="宋体"/>
          <w:b/>
          <w:bCs/>
          <w:i w:val="0"/>
          <w:iCs w:val="0"/>
          <w:color w:val="auto"/>
          <w:spacing w:val="6"/>
          <w:kern w:val="0"/>
          <w:sz w:val="21"/>
          <w:szCs w:val="21"/>
          <w:u w:val="single"/>
          <w:lang w:val="en-US" w:eastAsia="zh-CN" w:bidi="ar"/>
        </w:rPr>
        <w:t>（标的名称）</w:t>
      </w:r>
      <w:r>
        <w:rPr>
          <w:rFonts w:hint="eastAsia" w:ascii="宋体" w:hAnsi="宋体" w:eastAsia="宋体" w:cs="宋体"/>
          <w:color w:val="auto"/>
          <w:spacing w:val="6"/>
          <w:kern w:val="0"/>
          <w:sz w:val="21"/>
          <w:szCs w:val="21"/>
          <w:u w:val="none"/>
          <w:lang w:val="en-US" w:eastAsia="zh-CN" w:bidi="ar"/>
        </w:rPr>
        <w:t>，属于</w:t>
      </w:r>
      <w:r>
        <w:rPr>
          <w:rFonts w:hint="eastAsia" w:ascii="宋体" w:hAnsi="宋体" w:eastAsia="宋体" w:cs="宋体"/>
          <w:b/>
          <w:bCs/>
          <w:i w:val="0"/>
          <w:iCs w:val="0"/>
          <w:color w:val="auto"/>
          <w:spacing w:val="6"/>
          <w:kern w:val="0"/>
          <w:sz w:val="21"/>
          <w:szCs w:val="21"/>
          <w:u w:val="single"/>
          <w:lang w:val="en-US" w:eastAsia="zh-CN" w:bidi="ar"/>
        </w:rPr>
        <w:t>（</w:t>
      </w:r>
      <w:r>
        <w:rPr>
          <w:rFonts w:hint="eastAsia" w:ascii="宋体" w:hAnsi="宋体" w:cs="宋体"/>
          <w:b/>
          <w:bCs/>
          <w:i w:val="0"/>
          <w:iCs w:val="0"/>
          <w:color w:val="auto"/>
          <w:spacing w:val="6"/>
          <w:kern w:val="0"/>
          <w:sz w:val="21"/>
          <w:szCs w:val="21"/>
          <w:u w:val="single"/>
          <w:lang w:val="en-US" w:eastAsia="zh-CN" w:bidi="ar"/>
        </w:rPr>
        <w:t>工业</w:t>
      </w:r>
      <w:r>
        <w:rPr>
          <w:rFonts w:hint="eastAsia" w:ascii="宋体" w:hAnsi="宋体" w:eastAsia="宋体" w:cs="宋体"/>
          <w:b/>
          <w:bCs/>
          <w:i w:val="0"/>
          <w:iCs w:val="0"/>
          <w:color w:val="auto"/>
          <w:spacing w:val="6"/>
          <w:kern w:val="0"/>
          <w:sz w:val="21"/>
          <w:szCs w:val="21"/>
          <w:u w:val="single"/>
          <w:lang w:val="en-US" w:eastAsia="zh-CN" w:bidi="ar"/>
        </w:rPr>
        <w:t>）</w:t>
      </w:r>
      <w:r>
        <w:rPr>
          <w:rFonts w:hint="eastAsia" w:ascii="宋体" w:hAnsi="宋体" w:eastAsia="宋体" w:cs="宋体"/>
          <w:i w:val="0"/>
          <w:iCs w:val="0"/>
          <w:color w:val="auto"/>
          <w:spacing w:val="6"/>
          <w:kern w:val="0"/>
          <w:sz w:val="21"/>
          <w:szCs w:val="21"/>
          <w:u w:val="none"/>
          <w:lang w:val="en-US" w:eastAsia="zh-CN" w:bidi="ar"/>
        </w:rPr>
        <w:t>行业</w:t>
      </w:r>
      <w:r>
        <w:rPr>
          <w:rFonts w:hint="eastAsia" w:ascii="宋体" w:hAnsi="宋体" w:eastAsia="宋体" w:cs="宋体"/>
          <w:color w:val="auto"/>
          <w:spacing w:val="6"/>
          <w:kern w:val="0"/>
          <w:sz w:val="21"/>
          <w:szCs w:val="21"/>
          <w:u w:val="none"/>
          <w:lang w:val="en-US" w:eastAsia="zh-CN" w:bidi="ar"/>
        </w:rPr>
        <w:t>；制造商为</w:t>
      </w:r>
      <w:r>
        <w:rPr>
          <w:rFonts w:hint="eastAsia" w:ascii="宋体" w:hAnsi="宋体" w:eastAsia="宋体" w:cs="宋体"/>
          <w:b/>
          <w:bCs/>
          <w:i w:val="0"/>
          <w:iCs w:val="0"/>
          <w:color w:val="auto"/>
          <w:spacing w:val="6"/>
          <w:kern w:val="0"/>
          <w:sz w:val="21"/>
          <w:szCs w:val="21"/>
          <w:u w:val="single"/>
          <w:lang w:val="en-US" w:eastAsia="zh-CN" w:bidi="ar"/>
        </w:rPr>
        <w:t>（企业名称）</w:t>
      </w:r>
      <w:r>
        <w:rPr>
          <w:rFonts w:hint="eastAsia" w:ascii="宋体" w:hAnsi="宋体" w:eastAsia="宋体" w:cs="宋体"/>
          <w:color w:val="auto"/>
          <w:spacing w:val="6"/>
          <w:kern w:val="0"/>
          <w:sz w:val="21"/>
          <w:szCs w:val="21"/>
          <w:u w:val="none"/>
          <w:lang w:val="en-US" w:eastAsia="zh-CN" w:bidi="ar"/>
        </w:rPr>
        <w:t>，从业人员</w:t>
      </w:r>
      <w:r>
        <w:rPr>
          <w:rFonts w:hint="eastAsia" w:ascii="宋体" w:hAnsi="宋体" w:eastAsia="宋体" w:cs="宋体"/>
          <w:color w:val="auto"/>
          <w:spacing w:val="6"/>
          <w:kern w:val="0"/>
          <w:sz w:val="21"/>
          <w:szCs w:val="21"/>
          <w:u w:val="single"/>
          <w:lang w:val="en-US" w:eastAsia="zh-CN" w:bidi="ar"/>
        </w:rPr>
        <w:t xml:space="preserve"> </w:t>
      </w:r>
      <w:r>
        <w:rPr>
          <w:rFonts w:hint="eastAsia" w:ascii="宋体" w:hAnsi="宋体" w:cs="宋体"/>
          <w:spacing w:val="6"/>
          <w:kern w:val="0"/>
          <w:sz w:val="21"/>
          <w:szCs w:val="21"/>
          <w:u w:val="single"/>
          <w:lang w:val="en-US" w:eastAsia="zh-CN" w:bidi="ar"/>
        </w:rPr>
        <w:t xml:space="preserve">  </w:t>
      </w:r>
      <w:r>
        <w:rPr>
          <w:rFonts w:hint="eastAsia" w:ascii="宋体" w:hAnsi="宋体" w:eastAsia="宋体" w:cs="宋体"/>
          <w:color w:val="auto"/>
          <w:spacing w:val="6"/>
          <w:kern w:val="0"/>
          <w:sz w:val="21"/>
          <w:szCs w:val="21"/>
          <w:u w:val="none"/>
          <w:lang w:val="en-US" w:eastAsia="zh-CN" w:bidi="ar"/>
        </w:rPr>
        <w:t>人，营业收入为</w:t>
      </w:r>
      <w:r>
        <w:rPr>
          <w:rFonts w:hint="eastAsia" w:ascii="宋体" w:hAnsi="宋体" w:cs="宋体"/>
          <w:spacing w:val="6"/>
          <w:kern w:val="0"/>
          <w:sz w:val="21"/>
          <w:szCs w:val="21"/>
          <w:u w:val="single"/>
          <w:lang w:val="en-US" w:eastAsia="zh-CN" w:bidi="ar"/>
        </w:rPr>
        <w:t xml:space="preserve">   </w:t>
      </w:r>
      <w:r>
        <w:rPr>
          <w:rFonts w:hint="eastAsia" w:ascii="宋体" w:hAnsi="宋体" w:eastAsia="宋体" w:cs="宋体"/>
          <w:color w:val="auto"/>
          <w:spacing w:val="6"/>
          <w:kern w:val="0"/>
          <w:sz w:val="21"/>
          <w:szCs w:val="21"/>
          <w:u w:val="none"/>
          <w:lang w:val="en-US" w:eastAsia="zh-CN" w:bidi="ar"/>
        </w:rPr>
        <w:t>万元，资产总额为</w:t>
      </w:r>
      <w:r>
        <w:rPr>
          <w:rFonts w:hint="eastAsia" w:ascii="宋体" w:hAnsi="宋体" w:cs="宋体"/>
          <w:spacing w:val="6"/>
          <w:kern w:val="0"/>
          <w:sz w:val="21"/>
          <w:szCs w:val="21"/>
          <w:u w:val="single"/>
          <w:lang w:val="en-US" w:eastAsia="zh-CN" w:bidi="ar"/>
        </w:rPr>
        <w:t xml:space="preserve">    </w:t>
      </w:r>
      <w:r>
        <w:rPr>
          <w:rFonts w:hint="eastAsia" w:ascii="宋体" w:hAnsi="宋体" w:eastAsia="宋体" w:cs="宋体"/>
          <w:color w:val="auto"/>
          <w:spacing w:val="6"/>
          <w:kern w:val="0"/>
          <w:sz w:val="21"/>
          <w:szCs w:val="21"/>
          <w:u w:val="none"/>
          <w:lang w:val="en-US" w:eastAsia="zh-CN" w:bidi="ar"/>
        </w:rPr>
        <w:t>万元，属于</w:t>
      </w:r>
      <w:r>
        <w:rPr>
          <w:rFonts w:hint="eastAsia" w:ascii="宋体" w:hAnsi="宋体" w:eastAsia="宋体" w:cs="宋体"/>
          <w:b/>
          <w:bCs/>
          <w:i w:val="0"/>
          <w:iCs w:val="0"/>
          <w:color w:val="auto"/>
          <w:spacing w:val="6"/>
          <w:kern w:val="0"/>
          <w:sz w:val="21"/>
          <w:szCs w:val="21"/>
          <w:u w:val="single"/>
          <w:lang w:val="en-US" w:eastAsia="zh-CN" w:bidi="ar"/>
        </w:rPr>
        <w:t>（中型企业、小型企业、微型企业）</w:t>
      </w:r>
      <w:r>
        <w:rPr>
          <w:rFonts w:hint="eastAsia" w:ascii="宋体" w:hAnsi="宋体" w:eastAsia="宋体" w:cs="宋体"/>
          <w:color w:val="auto"/>
          <w:spacing w:val="6"/>
          <w:kern w:val="0"/>
          <w:sz w:val="21"/>
          <w:szCs w:val="21"/>
          <w:u w:val="none"/>
          <w:lang w:val="en-US" w:eastAsia="zh-CN" w:bidi="ar"/>
        </w:rPr>
        <w:t xml:space="preserve">； </w:t>
      </w:r>
    </w:p>
    <w:p>
      <w:pPr>
        <w:keepNext w:val="0"/>
        <w:keepLines w:val="0"/>
        <w:widowControl/>
        <w:suppressLineNumbers w:val="0"/>
        <w:adjustRightInd w:val="0"/>
        <w:snapToGrid w:val="0"/>
        <w:spacing w:line="360" w:lineRule="auto"/>
        <w:ind w:firstLine="444" w:firstLineChars="200"/>
        <w:jc w:val="both"/>
        <w:rPr>
          <w:rFonts w:hint="eastAsia" w:ascii="宋体" w:hAnsi="宋体" w:cs="宋体"/>
          <w:spacing w:val="6"/>
          <w:kern w:val="0"/>
          <w:szCs w:val="21"/>
          <w:u w:val="none"/>
        </w:rPr>
      </w:pPr>
      <w:r>
        <w:rPr>
          <w:rFonts w:hint="eastAsia" w:ascii="宋体" w:hAnsi="宋体" w:eastAsia="宋体" w:cs="宋体"/>
          <w:color w:val="auto"/>
          <w:spacing w:val="6"/>
          <w:kern w:val="0"/>
          <w:sz w:val="21"/>
          <w:szCs w:val="21"/>
          <w:u w:val="none"/>
          <w:lang w:val="en-US" w:eastAsia="zh-CN" w:bidi="ar"/>
        </w:rPr>
        <w:t xml:space="preserve">2. </w:t>
      </w:r>
      <w:r>
        <w:rPr>
          <w:rFonts w:hint="eastAsia" w:ascii="宋体" w:hAnsi="宋体" w:eastAsia="宋体" w:cs="宋体"/>
          <w:b/>
          <w:bCs/>
          <w:i w:val="0"/>
          <w:iCs w:val="0"/>
          <w:color w:val="auto"/>
          <w:spacing w:val="6"/>
          <w:kern w:val="0"/>
          <w:sz w:val="21"/>
          <w:szCs w:val="21"/>
          <w:u w:val="single"/>
          <w:lang w:val="en-US" w:eastAsia="zh-CN" w:bidi="ar"/>
        </w:rPr>
        <w:t>（标的名称）</w:t>
      </w:r>
      <w:r>
        <w:rPr>
          <w:rFonts w:hint="eastAsia" w:ascii="宋体" w:hAnsi="宋体" w:eastAsia="宋体" w:cs="宋体"/>
          <w:i w:val="0"/>
          <w:iCs w:val="0"/>
          <w:color w:val="auto"/>
          <w:spacing w:val="6"/>
          <w:kern w:val="0"/>
          <w:sz w:val="21"/>
          <w:szCs w:val="21"/>
          <w:u w:val="none"/>
          <w:lang w:val="en-US" w:eastAsia="zh-CN" w:bidi="ar"/>
        </w:rPr>
        <w:t xml:space="preserve"> </w:t>
      </w:r>
      <w:r>
        <w:rPr>
          <w:rFonts w:hint="eastAsia" w:ascii="宋体" w:hAnsi="宋体" w:eastAsia="宋体" w:cs="宋体"/>
          <w:color w:val="auto"/>
          <w:spacing w:val="6"/>
          <w:kern w:val="0"/>
          <w:sz w:val="21"/>
          <w:szCs w:val="21"/>
          <w:u w:val="none"/>
          <w:lang w:val="en-US" w:eastAsia="zh-CN" w:bidi="ar"/>
        </w:rPr>
        <w:t>，属于</w:t>
      </w:r>
      <w:r>
        <w:rPr>
          <w:rFonts w:hint="eastAsia" w:ascii="宋体" w:hAnsi="宋体" w:eastAsia="宋体" w:cs="宋体"/>
          <w:b/>
          <w:bCs/>
          <w:i w:val="0"/>
          <w:iCs w:val="0"/>
          <w:color w:val="auto"/>
          <w:spacing w:val="6"/>
          <w:kern w:val="0"/>
          <w:sz w:val="21"/>
          <w:szCs w:val="21"/>
          <w:u w:val="single"/>
          <w:lang w:val="en-US" w:eastAsia="zh-CN" w:bidi="ar"/>
        </w:rPr>
        <w:t>（</w:t>
      </w:r>
      <w:r>
        <w:rPr>
          <w:rFonts w:hint="eastAsia" w:ascii="宋体" w:hAnsi="宋体" w:cs="宋体"/>
          <w:b/>
          <w:bCs/>
          <w:i w:val="0"/>
          <w:iCs w:val="0"/>
          <w:color w:val="auto"/>
          <w:spacing w:val="6"/>
          <w:kern w:val="0"/>
          <w:sz w:val="21"/>
          <w:szCs w:val="21"/>
          <w:u w:val="single"/>
          <w:lang w:val="en-US" w:eastAsia="zh-CN" w:bidi="ar"/>
        </w:rPr>
        <w:t>工业</w:t>
      </w:r>
      <w:r>
        <w:rPr>
          <w:rFonts w:hint="eastAsia" w:ascii="宋体" w:hAnsi="宋体" w:eastAsia="宋体" w:cs="宋体"/>
          <w:b/>
          <w:bCs/>
          <w:i w:val="0"/>
          <w:iCs w:val="0"/>
          <w:color w:val="auto"/>
          <w:spacing w:val="6"/>
          <w:kern w:val="0"/>
          <w:sz w:val="21"/>
          <w:szCs w:val="21"/>
          <w:u w:val="single"/>
          <w:lang w:val="en-US" w:eastAsia="zh-CN" w:bidi="ar"/>
        </w:rPr>
        <w:t>）</w:t>
      </w:r>
      <w:r>
        <w:rPr>
          <w:rFonts w:hint="eastAsia" w:ascii="宋体" w:hAnsi="宋体" w:eastAsia="宋体" w:cs="宋体"/>
          <w:i w:val="0"/>
          <w:iCs w:val="0"/>
          <w:color w:val="auto"/>
          <w:spacing w:val="6"/>
          <w:kern w:val="0"/>
          <w:sz w:val="21"/>
          <w:szCs w:val="21"/>
          <w:u w:val="none"/>
          <w:lang w:val="en-US" w:eastAsia="zh-CN" w:bidi="ar"/>
        </w:rPr>
        <w:t>行业</w:t>
      </w:r>
      <w:r>
        <w:rPr>
          <w:rFonts w:hint="eastAsia" w:ascii="宋体" w:hAnsi="宋体" w:eastAsia="宋体" w:cs="宋体"/>
          <w:color w:val="auto"/>
          <w:spacing w:val="6"/>
          <w:kern w:val="0"/>
          <w:sz w:val="21"/>
          <w:szCs w:val="21"/>
          <w:u w:val="none"/>
          <w:lang w:val="en-US" w:eastAsia="zh-CN" w:bidi="ar"/>
        </w:rPr>
        <w:t>；制造商为</w:t>
      </w:r>
      <w:r>
        <w:rPr>
          <w:rFonts w:hint="eastAsia" w:ascii="宋体" w:hAnsi="宋体" w:eastAsia="宋体" w:cs="宋体"/>
          <w:b/>
          <w:bCs/>
          <w:i w:val="0"/>
          <w:iCs w:val="0"/>
          <w:color w:val="auto"/>
          <w:spacing w:val="6"/>
          <w:kern w:val="0"/>
          <w:sz w:val="21"/>
          <w:szCs w:val="21"/>
          <w:u w:val="single"/>
          <w:lang w:val="en-US" w:eastAsia="zh-CN" w:bidi="ar"/>
        </w:rPr>
        <w:t>（企业名称）</w:t>
      </w:r>
      <w:r>
        <w:rPr>
          <w:rFonts w:hint="eastAsia" w:ascii="宋体" w:hAnsi="宋体" w:eastAsia="宋体" w:cs="宋体"/>
          <w:color w:val="auto"/>
          <w:spacing w:val="6"/>
          <w:kern w:val="0"/>
          <w:sz w:val="21"/>
          <w:szCs w:val="21"/>
          <w:u w:val="none"/>
          <w:lang w:val="en-US" w:eastAsia="zh-CN" w:bidi="ar"/>
        </w:rPr>
        <w:t>，从业人员</w:t>
      </w:r>
      <w:r>
        <w:rPr>
          <w:rFonts w:hint="eastAsia" w:ascii="宋体" w:hAnsi="宋体" w:cs="宋体"/>
          <w:spacing w:val="6"/>
          <w:kern w:val="0"/>
          <w:sz w:val="21"/>
          <w:szCs w:val="21"/>
          <w:u w:val="single"/>
          <w:lang w:val="en-US" w:eastAsia="zh-CN" w:bidi="ar"/>
        </w:rPr>
        <w:t xml:space="preserve">    </w:t>
      </w:r>
      <w:r>
        <w:rPr>
          <w:rFonts w:hint="eastAsia" w:ascii="宋体" w:hAnsi="宋体" w:eastAsia="宋体" w:cs="宋体"/>
          <w:color w:val="auto"/>
          <w:spacing w:val="6"/>
          <w:kern w:val="0"/>
          <w:sz w:val="21"/>
          <w:szCs w:val="21"/>
          <w:u w:val="none"/>
          <w:lang w:val="en-US" w:eastAsia="zh-CN" w:bidi="ar"/>
        </w:rPr>
        <w:t>人，营业收入为</w:t>
      </w:r>
      <w:r>
        <w:rPr>
          <w:rFonts w:hint="eastAsia" w:ascii="宋体" w:hAnsi="宋体" w:cs="宋体"/>
          <w:spacing w:val="6"/>
          <w:kern w:val="0"/>
          <w:sz w:val="21"/>
          <w:szCs w:val="21"/>
          <w:u w:val="single"/>
          <w:lang w:val="en-US" w:eastAsia="zh-CN" w:bidi="ar"/>
        </w:rPr>
        <w:t xml:space="preserve">    </w:t>
      </w:r>
      <w:r>
        <w:rPr>
          <w:rFonts w:hint="eastAsia" w:ascii="宋体" w:hAnsi="宋体" w:eastAsia="宋体" w:cs="宋体"/>
          <w:color w:val="auto"/>
          <w:spacing w:val="6"/>
          <w:kern w:val="0"/>
          <w:sz w:val="21"/>
          <w:szCs w:val="21"/>
          <w:u w:val="none"/>
          <w:lang w:val="en-US" w:eastAsia="zh-CN" w:bidi="ar"/>
        </w:rPr>
        <w:t>万元，资产总额为</w:t>
      </w:r>
      <w:r>
        <w:rPr>
          <w:rFonts w:hint="eastAsia" w:ascii="宋体" w:hAnsi="宋体" w:cs="宋体"/>
          <w:spacing w:val="6"/>
          <w:kern w:val="0"/>
          <w:sz w:val="21"/>
          <w:szCs w:val="21"/>
          <w:u w:val="single"/>
          <w:lang w:val="en-US" w:eastAsia="zh-CN" w:bidi="ar"/>
        </w:rPr>
        <w:t xml:space="preserve">    </w:t>
      </w:r>
      <w:r>
        <w:rPr>
          <w:rFonts w:hint="eastAsia" w:ascii="宋体" w:hAnsi="宋体" w:eastAsia="宋体" w:cs="宋体"/>
          <w:color w:val="auto"/>
          <w:spacing w:val="6"/>
          <w:kern w:val="0"/>
          <w:sz w:val="21"/>
          <w:szCs w:val="21"/>
          <w:u w:val="none"/>
          <w:lang w:val="en-US" w:eastAsia="zh-CN" w:bidi="ar"/>
        </w:rPr>
        <w:t>万元，属于</w:t>
      </w:r>
      <w:r>
        <w:rPr>
          <w:rFonts w:hint="eastAsia" w:ascii="宋体" w:hAnsi="宋体" w:eastAsia="宋体" w:cs="宋体"/>
          <w:b/>
          <w:bCs/>
          <w:i w:val="0"/>
          <w:iCs w:val="0"/>
          <w:color w:val="auto"/>
          <w:spacing w:val="6"/>
          <w:kern w:val="0"/>
          <w:sz w:val="21"/>
          <w:szCs w:val="21"/>
          <w:u w:val="single"/>
          <w:lang w:val="en-US" w:eastAsia="zh-CN" w:bidi="ar"/>
        </w:rPr>
        <w:t>（中型企业、小型 企业、微型企业）</w:t>
      </w:r>
      <w:r>
        <w:rPr>
          <w:rFonts w:hint="eastAsia" w:ascii="宋体" w:hAnsi="宋体" w:eastAsia="宋体" w:cs="宋体"/>
          <w:color w:val="auto"/>
          <w:spacing w:val="6"/>
          <w:kern w:val="0"/>
          <w:sz w:val="21"/>
          <w:szCs w:val="21"/>
          <w:u w:val="none"/>
          <w:lang w:val="en-US" w:eastAsia="zh-CN" w:bidi="ar"/>
        </w:rPr>
        <w:t xml:space="preserve">； </w:t>
      </w:r>
    </w:p>
    <w:p>
      <w:pPr>
        <w:keepNext w:val="0"/>
        <w:keepLines w:val="0"/>
        <w:widowControl/>
        <w:suppressLineNumbers w:val="0"/>
        <w:adjustRightInd w:val="0"/>
        <w:snapToGrid w:val="0"/>
        <w:spacing w:line="360" w:lineRule="auto"/>
        <w:ind w:firstLine="444" w:firstLineChars="200"/>
        <w:jc w:val="both"/>
        <w:rPr>
          <w:rFonts w:hint="eastAsia" w:ascii="宋体" w:hAnsi="宋体" w:cs="宋体"/>
          <w:spacing w:val="6"/>
          <w:kern w:val="0"/>
          <w:szCs w:val="21"/>
          <w:u w:val="none"/>
        </w:rPr>
      </w:pPr>
      <w:r>
        <w:rPr>
          <w:rFonts w:hint="eastAsia" w:ascii="宋体" w:hAnsi="宋体" w:eastAsia="宋体" w:cs="宋体"/>
          <w:color w:val="auto"/>
          <w:spacing w:val="6"/>
          <w:kern w:val="0"/>
          <w:sz w:val="21"/>
          <w:szCs w:val="21"/>
          <w:u w:val="none"/>
          <w:lang w:val="en-US" w:eastAsia="zh-CN" w:bidi="ar"/>
        </w:rPr>
        <w:t>……</w:t>
      </w:r>
    </w:p>
    <w:p>
      <w:pPr>
        <w:keepNext w:val="0"/>
        <w:keepLines w:val="0"/>
        <w:widowControl/>
        <w:suppressLineNumbers w:val="0"/>
        <w:adjustRightInd w:val="0"/>
        <w:snapToGrid w:val="0"/>
        <w:spacing w:line="360" w:lineRule="auto"/>
        <w:ind w:firstLine="444" w:firstLineChars="200"/>
        <w:jc w:val="both"/>
        <w:rPr>
          <w:rFonts w:hint="eastAsia" w:ascii="宋体" w:hAnsi="宋体" w:cs="宋体"/>
          <w:spacing w:val="6"/>
          <w:kern w:val="0"/>
          <w:szCs w:val="21"/>
          <w:u w:val="none"/>
        </w:rPr>
      </w:pPr>
      <w:r>
        <w:rPr>
          <w:rFonts w:hint="eastAsia" w:ascii="宋体" w:hAnsi="宋体" w:eastAsia="宋体" w:cs="宋体"/>
          <w:color w:val="auto"/>
          <w:spacing w:val="6"/>
          <w:kern w:val="0"/>
          <w:sz w:val="21"/>
          <w:szCs w:val="21"/>
          <w:u w:val="none"/>
          <w:lang w:val="en-US" w:eastAsia="zh-CN" w:bidi="ar"/>
        </w:rPr>
        <w:t>以上企业，不属于大企业的分支机构，不存在控股股东 为大企业的情形，也不存在与大企业的负责人为同一人的情 形。</w:t>
      </w:r>
    </w:p>
    <w:p>
      <w:pPr>
        <w:keepNext w:val="0"/>
        <w:keepLines w:val="0"/>
        <w:widowControl/>
        <w:suppressLineNumbers w:val="0"/>
        <w:adjustRightInd w:val="0"/>
        <w:snapToGrid w:val="0"/>
        <w:spacing w:line="360" w:lineRule="auto"/>
        <w:ind w:firstLine="444" w:firstLineChars="200"/>
        <w:jc w:val="both"/>
        <w:rPr>
          <w:rFonts w:hint="eastAsia" w:ascii="宋体" w:hAnsi="宋体" w:cs="宋体"/>
          <w:spacing w:val="6"/>
          <w:kern w:val="0"/>
          <w:szCs w:val="21"/>
          <w:u w:val="none"/>
        </w:rPr>
      </w:pPr>
      <w:r>
        <w:rPr>
          <w:rFonts w:hint="eastAsia" w:ascii="宋体" w:hAnsi="宋体" w:eastAsia="宋体" w:cs="宋体"/>
          <w:color w:val="auto"/>
          <w:spacing w:val="6"/>
          <w:kern w:val="0"/>
          <w:sz w:val="21"/>
          <w:szCs w:val="21"/>
          <w:u w:val="none"/>
          <w:lang w:val="en-US" w:eastAsia="zh-CN" w:bidi="ar"/>
        </w:rPr>
        <w:t xml:space="preserve">本企业对上述声明内容的真实性负责。如有虚假，将依法承担相应责任。 </w:t>
      </w:r>
    </w:p>
    <w:p>
      <w:pPr>
        <w:keepNext w:val="0"/>
        <w:keepLines w:val="0"/>
        <w:widowControl/>
        <w:suppressLineNumbers w:val="0"/>
        <w:adjustRightInd w:val="0"/>
        <w:snapToGrid w:val="0"/>
        <w:spacing w:line="360" w:lineRule="auto"/>
        <w:ind w:firstLine="444" w:firstLineChars="200"/>
        <w:jc w:val="right"/>
        <w:rPr>
          <w:rFonts w:hint="eastAsia" w:ascii="宋体" w:hAnsi="宋体" w:eastAsia="宋体" w:cs="宋体"/>
          <w:color w:val="auto"/>
          <w:spacing w:val="6"/>
          <w:kern w:val="0"/>
          <w:sz w:val="21"/>
          <w:szCs w:val="21"/>
          <w:u w:val="none"/>
          <w:lang w:val="en-US" w:eastAsia="zh-CN" w:bidi="ar"/>
        </w:rPr>
      </w:pPr>
    </w:p>
    <w:p>
      <w:pPr>
        <w:keepNext w:val="0"/>
        <w:keepLines w:val="0"/>
        <w:widowControl/>
        <w:suppressLineNumbers w:val="0"/>
        <w:adjustRightInd w:val="0"/>
        <w:snapToGrid w:val="0"/>
        <w:spacing w:line="360" w:lineRule="auto"/>
        <w:ind w:firstLine="444" w:firstLineChars="200"/>
        <w:jc w:val="right"/>
        <w:rPr>
          <w:rFonts w:hint="eastAsia" w:ascii="宋体" w:hAnsi="宋体" w:cs="宋体"/>
          <w:spacing w:val="6"/>
          <w:kern w:val="0"/>
          <w:szCs w:val="21"/>
          <w:u w:val="none"/>
        </w:rPr>
      </w:pPr>
      <w:r>
        <w:rPr>
          <w:rFonts w:hint="eastAsia" w:ascii="宋体" w:hAnsi="宋体" w:eastAsia="宋体" w:cs="宋体"/>
          <w:color w:val="auto"/>
          <w:spacing w:val="6"/>
          <w:kern w:val="0"/>
          <w:sz w:val="21"/>
          <w:szCs w:val="21"/>
          <w:u w:val="none"/>
          <w:lang w:val="en-US" w:eastAsia="zh-CN" w:bidi="ar"/>
        </w:rPr>
        <w:t xml:space="preserve">企业名称（盖章）： </w:t>
      </w:r>
    </w:p>
    <w:p>
      <w:pPr>
        <w:keepNext w:val="0"/>
        <w:keepLines w:val="0"/>
        <w:widowControl/>
        <w:suppressLineNumbers w:val="0"/>
        <w:adjustRightInd w:val="0"/>
        <w:snapToGrid w:val="0"/>
        <w:spacing w:line="360" w:lineRule="auto"/>
        <w:ind w:firstLine="444" w:firstLineChars="200"/>
        <w:jc w:val="right"/>
        <w:rPr>
          <w:rFonts w:hint="eastAsia" w:ascii="宋体" w:hAnsi="宋体" w:cs="宋体"/>
          <w:spacing w:val="6"/>
          <w:kern w:val="0"/>
          <w:szCs w:val="21"/>
          <w:u w:val="none"/>
        </w:rPr>
      </w:pPr>
      <w:r>
        <w:rPr>
          <w:rFonts w:hint="eastAsia" w:ascii="宋体" w:hAnsi="宋体" w:eastAsia="宋体" w:cs="宋体"/>
          <w:color w:val="auto"/>
          <w:spacing w:val="6"/>
          <w:kern w:val="0"/>
          <w:sz w:val="21"/>
          <w:szCs w:val="21"/>
          <w:u w:val="none"/>
          <w:lang w:val="en-US" w:eastAsia="zh-CN" w:bidi="ar"/>
        </w:rPr>
        <w:t xml:space="preserve">日 期： </w:t>
      </w:r>
    </w:p>
    <w:p>
      <w:pPr>
        <w:keepNext w:val="0"/>
        <w:keepLines w:val="0"/>
        <w:widowControl/>
        <w:suppressLineNumbers w:val="0"/>
        <w:jc w:val="left"/>
      </w:pPr>
      <w:r>
        <w:rPr>
          <w:rFonts w:hint="default" w:ascii="宋体" w:hAnsi="宋体" w:eastAsia="宋体" w:cs="宋体"/>
          <w:color w:val="000000"/>
          <w:kern w:val="0"/>
          <w:sz w:val="18"/>
          <w:szCs w:val="18"/>
          <w:lang w:val="en-US" w:eastAsia="zh-CN" w:bidi="ar"/>
        </w:rPr>
        <w:t>1</w:t>
      </w:r>
      <w:r>
        <w:rPr>
          <w:rFonts w:hint="eastAsia" w:ascii="宋体" w:hAnsi="宋体" w:eastAsia="宋体" w:cs="宋体"/>
          <w:color w:val="000000"/>
          <w:kern w:val="0"/>
          <w:sz w:val="18"/>
          <w:szCs w:val="18"/>
          <w:lang w:val="en-US" w:eastAsia="zh-CN" w:bidi="ar"/>
        </w:rPr>
        <w:t>从业人员、营业收入、资产总额填报上一年度数据，无上一年度数据的新成立企业可不填报。</w:t>
      </w:r>
    </w:p>
    <w:p>
      <w:pPr>
        <w:rPr>
          <w:rFonts w:hint="eastAsia"/>
        </w:rPr>
      </w:pPr>
      <w:r>
        <w:rPr>
          <w:rFonts w:hint="eastAsia"/>
        </w:rPr>
        <w:br w:type="page"/>
      </w:r>
    </w:p>
    <w:p>
      <w:pPr>
        <w:rPr>
          <w:rFonts w:hint="eastAsia" w:ascii="宋体" w:hAnsi="宋体" w:eastAsia="宋体" w:cs="宋体"/>
          <w:kern w:val="0"/>
          <w:sz w:val="21"/>
          <w:szCs w:val="21"/>
          <w:lang w:val="en-US" w:eastAsia="zh-CN" w:bidi="ar"/>
        </w:rPr>
      </w:pPr>
      <w:r>
        <w:rPr>
          <w:rFonts w:hint="eastAsia"/>
          <w:lang w:val="en-US" w:eastAsia="zh-CN"/>
        </w:rPr>
        <w:t>资格要求的其他资料</w:t>
      </w:r>
    </w:p>
    <w:p>
      <w:pPr>
        <w:rPr>
          <w:rFonts w:hint="eastAsia"/>
        </w:rPr>
      </w:pPr>
    </w:p>
    <w:sectPr>
      <w:pgSz w:w="11906" w:h="16838"/>
      <w:pgMar w:top="1240" w:right="846" w:bottom="10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ODk4ZDk4ZTQxOTg5OWIwYWI0MGFhM2ZhZTA2ZGMifQ=="/>
  </w:docVars>
  <w:rsids>
    <w:rsidRoot w:val="2559559B"/>
    <w:rsid w:val="054548D5"/>
    <w:rsid w:val="12416845"/>
    <w:rsid w:val="2559559B"/>
    <w:rsid w:val="515C7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Body Text Indent 2"/>
    <w:basedOn w:val="1"/>
    <w:next w:val="1"/>
    <w:qFormat/>
    <w:uiPriority w:val="0"/>
    <w:pPr>
      <w:spacing w:after="120" w:line="480" w:lineRule="auto"/>
      <w:ind w:left="420" w:leftChars="200"/>
    </w:pPr>
    <w:rPr>
      <w:lang w:val="zh-CN"/>
    </w:rPr>
  </w:style>
  <w:style w:type="paragraph" w:styleId="7">
    <w:name w:val="Normal Indent"/>
    <w:basedOn w:val="1"/>
    <w:next w:val="8"/>
    <w:qFormat/>
    <w:uiPriority w:val="0"/>
    <w:pPr>
      <w:widowControl/>
      <w:ind w:firstLine="420"/>
      <w:jc w:val="left"/>
    </w:pPr>
    <w:rPr>
      <w:kern w:val="0"/>
      <w:sz w:val="20"/>
      <w:szCs w:val="20"/>
    </w:rPr>
  </w:style>
  <w:style w:type="paragraph" w:customStyle="1" w:styleId="8">
    <w:name w:val="Default"/>
    <w:next w:val="9"/>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9">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10">
    <w:name w:val="Body Text"/>
    <w:basedOn w:val="1"/>
    <w:next w:val="1"/>
    <w:qFormat/>
    <w:uiPriority w:val="0"/>
    <w:pPr>
      <w:spacing w:after="120"/>
    </w:pPr>
    <w:rPr>
      <w:lang w:val="zh-CN"/>
    </w:rPr>
  </w:style>
  <w:style w:type="paragraph" w:styleId="11">
    <w:name w:val="Plain Text"/>
    <w:basedOn w:val="1"/>
    <w:next w:val="1"/>
    <w:qFormat/>
    <w:uiPriority w:val="0"/>
    <w:rPr>
      <w:rFonts w:ascii="宋体" w:hAnsi="Courier New" w:cs="Courier New"/>
      <w:szCs w:val="21"/>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Body Text 2"/>
    <w:basedOn w:val="1"/>
    <w:qFormat/>
    <w:uiPriority w:val="0"/>
    <w:pPr>
      <w:spacing w:after="120" w:line="480" w:lineRule="auto"/>
    </w:pPr>
    <w:rPr>
      <w:lang w:val="zh-CN"/>
    </w:rPr>
  </w:style>
  <w:style w:type="paragraph" w:styleId="14">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6">
    <w:name w:val="Table Grid"/>
    <w:basedOn w:val="1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List Paragraph"/>
    <w:basedOn w:val="1"/>
    <w:qFormat/>
    <w:uiPriority w:val="0"/>
    <w:pPr>
      <w:ind w:firstLine="420" w:firstLineChars="200"/>
    </w:pPr>
    <w:rPr>
      <w:rFonts w:ascii="Calibri" w:hAnsi="Calibri"/>
      <w:szCs w:val="22"/>
      <w:lang w:val="zh-CN"/>
    </w:rPr>
  </w:style>
  <w:style w:type="paragraph" w:customStyle="1" w:styleId="19">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9309</Words>
  <Characters>10294</Characters>
  <Lines>0</Lines>
  <Paragraphs>0</Paragraphs>
  <TotalTime>1</TotalTime>
  <ScaleCrop>false</ScaleCrop>
  <LinksUpToDate>false</LinksUpToDate>
  <CharactersWithSpaces>10384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2025-12-23T03:21:00Z</dcterms:created>
  <dc:creator>Administrator</dc:creator>
  <cp:lastModifiedBy>Administrator</cp:lastModifiedBy>
  <dcterms:modified xsi:type="dcterms:W3CDTF">2026-10-12T01:48:42Z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5B6F38404F3C46B79E15DE36C70E6440_13</vt:lpwstr>
  </property>
</Properties>
</file>