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7CF8D">
      <w:pPr>
        <w:numPr>
          <w:ilvl w:val="0"/>
          <w:numId w:val="0"/>
        </w:numPr>
        <w:rPr>
          <w:rFonts w:hint="eastAsia" w:ascii="宋体" w:hAnsi="宋体" w:eastAsia="宋体" w:cs="宋体"/>
          <w:lang w:val="en-US" w:eastAsia="zh-CN"/>
        </w:rPr>
      </w:pPr>
    </w:p>
    <w:p w14:paraId="E29E1ED7">
      <w:pPr>
        <w:numPr>
          <w:ilvl w:val="0"/>
          <w:numId w:val="0"/>
        </w:numPr>
        <w:rPr>
          <w:rFonts w:hint="eastAsia" w:ascii="宋体" w:hAnsi="宋体" w:eastAsia="宋体" w:cs="宋体"/>
          <w:lang w:val="en-US" w:eastAsia="zh-CN"/>
        </w:rPr>
      </w:pPr>
    </w:p>
    <w:p w14:paraId="C175F7FD">
      <w:pPr>
        <w:numPr>
          <w:ilvl w:val="0"/>
          <w:numId w:val="0"/>
        </w:numPr>
        <w:rPr>
          <w:rFonts w:hint="eastAsia" w:ascii="宋体" w:hAnsi="宋体" w:eastAsia="宋体" w:cs="宋体"/>
          <w:lang w:val="en-US" w:eastAsia="zh-CN"/>
        </w:rPr>
      </w:pPr>
    </w:p>
    <w:p w14:paraId="D640B247">
      <w:pPr>
        <w:numPr>
          <w:ilvl w:val="0"/>
          <w:numId w:val="0"/>
        </w:numPr>
        <w:rPr>
          <w:rFonts w:hint="eastAsia" w:ascii="宋体" w:hAnsi="宋体" w:eastAsia="宋体" w:cs="宋体"/>
          <w:lang w:val="en-US" w:eastAsia="zh-CN"/>
        </w:rPr>
      </w:pPr>
    </w:p>
    <w:p w14:paraId="5D72F88E">
      <w:pPr>
        <w:numPr>
          <w:ilvl w:val="0"/>
          <w:numId w:val="0"/>
        </w:numPr>
        <w:rPr>
          <w:rFonts w:hint="eastAsia" w:ascii="宋体" w:hAnsi="宋体" w:eastAsia="宋体" w:cs="宋体"/>
          <w:lang w:val="en-US" w:eastAsia="zh-CN"/>
        </w:rPr>
      </w:pPr>
    </w:p>
    <w:p w14:paraId="B42F856B">
      <w:pPr>
        <w:numPr>
          <w:ilvl w:val="0"/>
          <w:numId w:val="0"/>
        </w:numPr>
        <w:rPr>
          <w:rFonts w:hint="eastAsia" w:ascii="宋体" w:hAnsi="宋体" w:eastAsia="宋体" w:cs="宋体"/>
          <w:lang w:val="en-US" w:eastAsia="zh-CN"/>
        </w:rPr>
      </w:pPr>
    </w:p>
    <w:p w14:paraId="516F86EB">
      <w:pPr>
        <w:numPr>
          <w:ilvl w:val="0"/>
          <w:numId w:val="0"/>
        </w:numPr>
        <w:rPr>
          <w:rFonts w:hint="eastAsia" w:ascii="宋体" w:hAnsi="宋体" w:eastAsia="宋体" w:cs="宋体"/>
          <w:lang w:val="en-US" w:eastAsia="zh-CN"/>
        </w:rPr>
      </w:pPr>
    </w:p>
    <w:p w14:paraId="A2B57DC3">
      <w:pPr>
        <w:numPr>
          <w:ilvl w:val="0"/>
          <w:numId w:val="0"/>
        </w:numPr>
        <w:rPr>
          <w:rFonts w:hint="eastAsia" w:ascii="宋体" w:hAnsi="宋体" w:eastAsia="宋体" w:cs="宋体"/>
          <w:lang w:val="en-US" w:eastAsia="zh-CN"/>
        </w:rPr>
      </w:pPr>
    </w:p>
    <w:p w14:paraId="5676351F">
      <w:pPr>
        <w:pStyle w:val="3"/>
        <w:rPr>
          <w:rFonts w:hint="eastAsia" w:ascii="宋体" w:hAnsi="宋体" w:eastAsia="宋体" w:cs="宋体"/>
          <w:b/>
          <w:sz w:val="36"/>
        </w:rPr>
      </w:pPr>
    </w:p>
    <w:p w14:paraId="35A67B5C">
      <w:pPr>
        <w:pStyle w:val="3"/>
        <w:rPr>
          <w:rFonts w:hint="eastAsia" w:ascii="宋体" w:hAnsi="宋体" w:eastAsia="宋体" w:cs="宋体"/>
          <w:b/>
          <w:sz w:val="36"/>
        </w:rPr>
      </w:pPr>
    </w:p>
    <w:p w14:paraId="2906CD32">
      <w:pPr>
        <w:pStyle w:val="3"/>
        <w:rPr>
          <w:rFonts w:hint="eastAsia" w:ascii="宋体" w:hAnsi="宋体" w:eastAsia="宋体" w:cs="宋体"/>
          <w:b/>
          <w:sz w:val="36"/>
        </w:rPr>
      </w:pPr>
    </w:p>
    <w:p w14:paraId="64226A62">
      <w:pPr>
        <w:pStyle w:val="16"/>
        <w:spacing w:line="240" w:lineRule="auto"/>
        <w:jc w:val="center"/>
        <w:rPr>
          <w:rFonts w:hint="eastAsia" w:ascii="宋体" w:hAnsi="宋体" w:eastAsia="宋体" w:cs="宋体"/>
          <w:b/>
          <w:bCs/>
          <w:sz w:val="41"/>
        </w:rPr>
      </w:pPr>
      <w:r>
        <w:rPr>
          <w:rFonts w:hint="eastAsia" w:ascii="宋体" w:hAnsi="宋体" w:eastAsia="宋体" w:cs="宋体"/>
          <w:b/>
          <w:bCs/>
          <w:sz w:val="84"/>
          <w:szCs w:val="22"/>
          <w:lang w:val="zh-CN" w:eastAsia="zh-CN" w:bidi="zh-CN"/>
        </w:rPr>
        <w:t>政府采购</w:t>
      </w:r>
    </w:p>
    <w:p w14:paraId="2547BCB4">
      <w:pPr>
        <w:spacing w:before="0"/>
        <w:ind w:left="0" w:right="421" w:firstLine="0"/>
        <w:jc w:val="center"/>
        <w:rPr>
          <w:rFonts w:hint="eastAsia" w:ascii="宋体" w:hAnsi="宋体" w:eastAsia="宋体" w:cs="宋体"/>
          <w:sz w:val="84"/>
        </w:rPr>
      </w:pPr>
      <w:r>
        <w:rPr>
          <w:rFonts w:hint="eastAsia" w:ascii="宋体" w:hAnsi="宋体" w:eastAsia="宋体" w:cs="宋体"/>
          <w:b/>
          <w:bCs/>
          <w:sz w:val="84"/>
        </w:rPr>
        <w:t>竞争性磋商文件</w:t>
      </w:r>
    </w:p>
    <w:p w14:paraId="59C85F6B">
      <w:pPr>
        <w:pStyle w:val="3"/>
        <w:rPr>
          <w:rFonts w:hint="eastAsia" w:ascii="宋体" w:hAnsi="宋体" w:eastAsia="宋体" w:cs="宋体"/>
          <w:sz w:val="86"/>
        </w:rPr>
      </w:pPr>
    </w:p>
    <w:p w14:paraId="3544183E">
      <w:pPr>
        <w:pStyle w:val="3"/>
        <w:rPr>
          <w:rFonts w:hint="eastAsia" w:ascii="宋体" w:hAnsi="宋体" w:eastAsia="宋体" w:cs="宋体"/>
          <w:sz w:val="86"/>
        </w:rPr>
      </w:pPr>
    </w:p>
    <w:p w14:paraId="5EF30B6F">
      <w:pPr>
        <w:pStyle w:val="16"/>
        <w:adjustRightInd w:val="0"/>
        <w:snapToGrid w:val="0"/>
        <w:spacing w:line="360" w:lineRule="auto"/>
        <w:ind w:left="3305" w:leftChars="544" w:hanging="2108" w:hangingChars="700"/>
        <w:jc w:val="both"/>
        <w:rPr>
          <w:rFonts w:hint="eastAsia" w:ascii="宋体" w:hAnsi="宋体" w:eastAsia="宋体" w:cs="宋体"/>
          <w:bCs/>
          <w:sz w:val="30"/>
          <w:szCs w:val="30"/>
          <w:u w:val="single"/>
        </w:rPr>
      </w:pPr>
      <w:r>
        <w:rPr>
          <w:rFonts w:hint="eastAsia" w:ascii="宋体" w:hAnsi="宋体" w:eastAsia="宋体" w:cs="宋体"/>
          <w:b/>
          <w:sz w:val="30"/>
          <w:szCs w:val="30"/>
        </w:rPr>
        <w:t>采购</w:t>
      </w:r>
      <w:r>
        <w:rPr>
          <w:rFonts w:hint="eastAsia" w:ascii="宋体" w:hAnsi="宋体" w:eastAsia="宋体" w:cs="宋体"/>
          <w:b/>
          <w:sz w:val="30"/>
          <w:szCs w:val="30"/>
          <w:lang w:eastAsia="zh-CN"/>
        </w:rPr>
        <w:t>项目</w:t>
      </w:r>
      <w:r>
        <w:rPr>
          <w:rFonts w:hint="eastAsia" w:ascii="宋体" w:hAnsi="宋体" w:eastAsia="宋体" w:cs="宋体"/>
          <w:b/>
          <w:sz w:val="30"/>
          <w:szCs w:val="30"/>
        </w:rPr>
        <w:t>名称：</w:t>
      </w:r>
      <w:r>
        <w:rPr>
          <w:rFonts w:hint="eastAsia" w:hAnsi="宋体" w:cs="宋体"/>
          <w:sz w:val="30"/>
          <w:szCs w:val="30"/>
          <w:u w:val="single"/>
          <w:lang w:eastAsia="zh-CN"/>
        </w:rPr>
        <w:t>平江县天岳大道与平源</w:t>
      </w:r>
      <w:bookmarkStart w:id="159" w:name="_GoBack"/>
      <w:bookmarkEnd w:id="159"/>
      <w:r>
        <w:rPr>
          <w:rFonts w:hint="eastAsia" w:hAnsi="宋体" w:cs="宋体"/>
          <w:sz w:val="30"/>
          <w:szCs w:val="30"/>
          <w:u w:val="single"/>
          <w:lang w:eastAsia="zh-CN"/>
        </w:rPr>
        <w:t>路交汇处东北角储备用地土石方工程</w:t>
      </w:r>
    </w:p>
    <w:p w14:paraId="1B0779C8">
      <w:pPr>
        <w:pStyle w:val="16"/>
        <w:adjustRightInd w:val="0"/>
        <w:snapToGrid w:val="0"/>
        <w:spacing w:line="360" w:lineRule="auto"/>
        <w:ind w:firstLine="1205" w:firstLineChars="400"/>
        <w:jc w:val="both"/>
        <w:rPr>
          <w:rFonts w:hint="eastAsia" w:hAnsi="宋体" w:cs="宋体"/>
          <w:sz w:val="30"/>
          <w:szCs w:val="30"/>
          <w:u w:val="single"/>
          <w:lang w:eastAsia="zh-CN"/>
        </w:rPr>
      </w:pPr>
      <w:r>
        <w:rPr>
          <w:rFonts w:hint="eastAsia" w:ascii="宋体" w:hAnsi="宋体" w:eastAsia="宋体" w:cs="宋体"/>
          <w:b/>
          <w:sz w:val="30"/>
          <w:szCs w:val="30"/>
        </w:rPr>
        <w:t>采   购   人：</w:t>
      </w:r>
      <w:r>
        <w:rPr>
          <w:rFonts w:hint="eastAsia" w:hAnsi="宋体" w:cs="宋体"/>
          <w:sz w:val="30"/>
          <w:szCs w:val="30"/>
          <w:u w:val="single"/>
          <w:lang w:eastAsia="zh-CN"/>
        </w:rPr>
        <w:t>平江县城市建设投资服务中心</w:t>
      </w:r>
    </w:p>
    <w:p w14:paraId="536C22F3">
      <w:pPr>
        <w:pStyle w:val="16"/>
        <w:adjustRightInd w:val="0"/>
        <w:snapToGrid w:val="0"/>
        <w:spacing w:line="360" w:lineRule="auto"/>
        <w:ind w:firstLine="1205" w:firstLineChars="400"/>
        <w:jc w:val="both"/>
        <w:rPr>
          <w:rFonts w:hint="eastAsia" w:hAnsi="宋体" w:cs="宋体"/>
          <w:sz w:val="30"/>
          <w:szCs w:val="30"/>
          <w:u w:val="single"/>
          <w:lang w:val="en-US" w:eastAsia="zh-CN"/>
        </w:rPr>
      </w:pPr>
      <w:r>
        <w:rPr>
          <w:rFonts w:hint="eastAsia" w:ascii="宋体" w:hAnsi="宋体" w:eastAsia="宋体" w:cs="宋体"/>
          <w:b/>
          <w:sz w:val="30"/>
          <w:szCs w:val="30"/>
          <w:lang w:eastAsia="zh-CN"/>
        </w:rPr>
        <w:t>政府采购编号：</w:t>
      </w:r>
      <w:r>
        <w:rPr>
          <w:rFonts w:hint="eastAsia" w:hAnsi="宋体" w:cs="宋体"/>
          <w:sz w:val="30"/>
          <w:szCs w:val="30"/>
          <w:u w:val="single"/>
          <w:lang w:val="en-US" w:eastAsia="zh-CN"/>
        </w:rPr>
        <w:t>（2026）430626000040-1</w:t>
      </w:r>
    </w:p>
    <w:p w14:paraId="379CEEBE">
      <w:pPr>
        <w:pStyle w:val="16"/>
        <w:adjustRightInd w:val="0"/>
        <w:snapToGrid w:val="0"/>
        <w:spacing w:line="360" w:lineRule="auto"/>
        <w:ind w:firstLine="1205" w:firstLineChars="400"/>
        <w:jc w:val="both"/>
        <w:rPr>
          <w:rFonts w:hint="default" w:hAnsi="宋体" w:cs="宋体"/>
          <w:sz w:val="30"/>
          <w:szCs w:val="30"/>
          <w:u w:val="single"/>
          <w:lang w:val="en-US" w:eastAsia="zh-CN"/>
        </w:rPr>
      </w:pPr>
      <w:r>
        <w:rPr>
          <w:rFonts w:hint="eastAsia" w:ascii="宋体" w:hAnsi="宋体" w:eastAsia="宋体" w:cs="宋体"/>
          <w:b/>
          <w:sz w:val="30"/>
          <w:szCs w:val="30"/>
          <w:lang w:val="en-US" w:eastAsia="zh-CN"/>
        </w:rPr>
        <w:t>采购项目编号：</w:t>
      </w:r>
      <w:r>
        <w:rPr>
          <w:rFonts w:hint="eastAsia" w:hAnsi="宋体" w:cs="宋体"/>
          <w:sz w:val="30"/>
          <w:szCs w:val="30"/>
          <w:u w:val="single"/>
          <w:lang w:val="en-US" w:eastAsia="zh-CN"/>
        </w:rPr>
        <w:t>CGXM2026430626000040</w:t>
      </w:r>
    </w:p>
    <w:p w14:paraId="6D63C3C8">
      <w:pPr>
        <w:pStyle w:val="16"/>
        <w:adjustRightInd w:val="0"/>
        <w:snapToGrid w:val="0"/>
        <w:spacing w:line="360" w:lineRule="auto"/>
        <w:ind w:firstLine="1205" w:firstLineChars="400"/>
        <w:jc w:val="both"/>
        <w:rPr>
          <w:rFonts w:hint="eastAsia" w:ascii="宋体" w:hAnsi="宋体" w:eastAsia="宋体" w:cs="宋体"/>
          <w:sz w:val="30"/>
          <w:szCs w:val="30"/>
          <w:u w:val="single"/>
          <w:lang w:val="en-US"/>
        </w:rPr>
      </w:pPr>
      <w:r>
        <w:rPr>
          <w:rFonts w:hint="eastAsia" w:ascii="宋体" w:hAnsi="宋体" w:eastAsia="宋体" w:cs="宋体"/>
          <w:b/>
          <w:sz w:val="30"/>
          <w:szCs w:val="30"/>
        </w:rPr>
        <w:t>委托代理编号:</w:t>
      </w:r>
      <w:r>
        <w:rPr>
          <w:rFonts w:hint="eastAsia" w:ascii="宋体" w:hAnsi="宋体" w:eastAsia="宋体" w:cs="宋体"/>
          <w:b/>
          <w:sz w:val="30"/>
          <w:szCs w:val="30"/>
          <w:highlight w:val="none"/>
        </w:rPr>
        <w:t xml:space="preserve"> </w:t>
      </w:r>
      <w:r>
        <w:rPr>
          <w:rFonts w:hint="eastAsia" w:hAnsi="宋体" w:cs="宋体"/>
          <w:sz w:val="30"/>
          <w:szCs w:val="30"/>
          <w:highlight w:val="none"/>
          <w:u w:val="single"/>
          <w:lang w:eastAsia="zh-CN"/>
        </w:rPr>
        <w:t>ZKXRYYCS-2026005</w:t>
      </w:r>
    </w:p>
    <w:p w14:paraId="4DA163BA">
      <w:pPr>
        <w:pStyle w:val="16"/>
        <w:adjustRightInd w:val="0"/>
        <w:snapToGrid w:val="0"/>
        <w:spacing w:line="360" w:lineRule="auto"/>
        <w:ind w:firstLine="1346" w:firstLineChars="447"/>
        <w:jc w:val="both"/>
        <w:rPr>
          <w:rFonts w:hint="eastAsia" w:ascii="宋体" w:hAnsi="宋体" w:eastAsia="宋体" w:cs="宋体"/>
          <w:sz w:val="32"/>
          <w:szCs w:val="32"/>
          <w:lang w:eastAsia="zh-CN"/>
        </w:rPr>
      </w:pPr>
      <w:r>
        <w:rPr>
          <w:rFonts w:hint="eastAsia" w:ascii="宋体" w:hAnsi="宋体" w:eastAsia="宋体" w:cs="宋体"/>
          <w:b/>
          <w:sz w:val="30"/>
          <w:szCs w:val="30"/>
        </w:rPr>
        <w:t xml:space="preserve">采购代理机构: </w:t>
      </w:r>
      <w:r>
        <w:rPr>
          <w:rFonts w:hint="eastAsia" w:hAnsi="宋体" w:cs="宋体"/>
          <w:sz w:val="30"/>
          <w:szCs w:val="30"/>
          <w:u w:val="single"/>
          <w:lang w:eastAsia="zh-CN"/>
        </w:rPr>
        <w:t>中科旭日建设集团有限公司</w:t>
      </w:r>
    </w:p>
    <w:p w14:paraId="326D4333">
      <w:pPr>
        <w:pStyle w:val="16"/>
        <w:adjustRightInd w:val="0"/>
        <w:snapToGrid w:val="0"/>
        <w:spacing w:line="360" w:lineRule="auto"/>
        <w:jc w:val="center"/>
        <w:rPr>
          <w:rFonts w:hint="eastAsia" w:ascii="宋体" w:hAnsi="宋体" w:eastAsia="宋体" w:cs="宋体"/>
          <w:b/>
          <w:sz w:val="32"/>
          <w:lang w:val="en-US" w:eastAsia="zh-CN"/>
        </w:rPr>
      </w:pPr>
    </w:p>
    <w:p w14:paraId="2618A329">
      <w:pPr>
        <w:pStyle w:val="16"/>
        <w:adjustRightInd w:val="0"/>
        <w:snapToGrid w:val="0"/>
        <w:spacing w:line="360" w:lineRule="auto"/>
        <w:jc w:val="center"/>
        <w:rPr>
          <w:rFonts w:hint="eastAsia" w:ascii="宋体" w:hAnsi="宋体" w:eastAsia="宋体" w:cs="宋体"/>
          <w:b/>
          <w:sz w:val="32"/>
        </w:rPr>
      </w:pPr>
      <w:r>
        <w:rPr>
          <w:rFonts w:hint="eastAsia" w:ascii="宋体" w:hAnsi="宋体" w:eastAsia="宋体" w:cs="宋体"/>
          <w:b/>
          <w:sz w:val="32"/>
          <w:lang w:val="en-US" w:eastAsia="zh-CN"/>
        </w:rPr>
        <w:t>202</w:t>
      </w:r>
      <w:r>
        <w:rPr>
          <w:rFonts w:hint="eastAsia" w:hAnsi="宋体" w:cs="宋体"/>
          <w:b/>
          <w:sz w:val="32"/>
          <w:lang w:val="en-US" w:eastAsia="zh-CN"/>
        </w:rPr>
        <w:t>6</w:t>
      </w:r>
      <w:r>
        <w:rPr>
          <w:rFonts w:hint="eastAsia" w:ascii="宋体" w:hAnsi="宋体" w:eastAsia="宋体" w:cs="宋体"/>
          <w:b/>
          <w:sz w:val="32"/>
        </w:rPr>
        <w:t>年</w:t>
      </w:r>
      <w:r>
        <w:rPr>
          <w:rFonts w:hint="eastAsia" w:hAnsi="宋体" w:cs="宋体"/>
          <w:b/>
          <w:sz w:val="32"/>
          <w:lang w:val="en-US" w:eastAsia="zh-CN"/>
        </w:rPr>
        <w:t>8</w:t>
      </w:r>
      <w:r>
        <w:rPr>
          <w:rFonts w:hint="eastAsia" w:ascii="宋体" w:hAnsi="宋体" w:eastAsia="宋体" w:cs="宋体"/>
          <w:b/>
          <w:sz w:val="32"/>
        </w:rPr>
        <w:t>月</w:t>
      </w:r>
    </w:p>
    <w:p w14:paraId="546FC952">
      <w:pPr>
        <w:pStyle w:val="16"/>
        <w:adjustRightInd w:val="0"/>
        <w:snapToGrid w:val="0"/>
        <w:spacing w:line="360" w:lineRule="auto"/>
        <w:jc w:val="center"/>
        <w:rPr>
          <w:rFonts w:hint="eastAsia" w:ascii="宋体" w:hAnsi="宋体" w:eastAsia="宋体" w:cs="宋体"/>
          <w:b/>
          <w:sz w:val="32"/>
        </w:rPr>
      </w:pPr>
    </w:p>
    <w:p w14:paraId="5548CE4A">
      <w:pPr>
        <w:keepNext w:val="0"/>
        <w:keepLines w:val="0"/>
        <w:pageBreakBefore w:val="0"/>
        <w:widowControl w:val="0"/>
        <w:tabs>
          <w:tab w:val="left" w:pos="679"/>
        </w:tabs>
        <w:kinsoku/>
        <w:wordWrap/>
        <w:overflowPunct/>
        <w:topLinePunct w:val="0"/>
        <w:autoSpaceDE w:val="0"/>
        <w:autoSpaceDN w:val="0"/>
        <w:bidi w:val="0"/>
        <w:adjustRightInd/>
        <w:snapToGrid/>
        <w:spacing w:before="21"/>
        <w:ind w:left="0" w:right="0" w:firstLine="0"/>
        <w:jc w:val="center"/>
        <w:textAlignment w:val="auto"/>
        <w:rPr>
          <w:rFonts w:hint="eastAsia" w:ascii="宋体" w:hAnsi="宋体" w:eastAsia="宋体" w:cs="宋体"/>
          <w:b/>
          <w:bCs/>
        </w:rPr>
      </w:pPr>
      <w:r>
        <w:rPr>
          <w:rFonts w:hint="eastAsia" w:ascii="宋体" w:hAnsi="宋体" w:eastAsia="宋体" w:cs="宋体"/>
          <w:b/>
          <w:bCs/>
          <w:sz w:val="36"/>
        </w:rPr>
        <w:t>目</w:t>
      </w:r>
      <w:r>
        <w:rPr>
          <w:rFonts w:hint="eastAsia" w:ascii="宋体" w:hAnsi="宋体" w:eastAsia="宋体" w:cs="宋体"/>
          <w:b/>
          <w:bCs/>
          <w:sz w:val="36"/>
        </w:rPr>
        <w:tab/>
      </w:r>
      <w:r>
        <w:rPr>
          <w:rFonts w:hint="eastAsia" w:ascii="宋体" w:hAnsi="宋体" w:eastAsia="宋体" w:cs="宋体"/>
          <w:b/>
          <w:bCs/>
          <w:sz w:val="36"/>
        </w:rPr>
        <w:t>录</w:t>
      </w:r>
    </w:p>
    <w:p w14:paraId="06850A41">
      <w:pPr>
        <w:spacing w:before="0" w:after="0" w:line="240" w:lineRule="auto"/>
        <w:ind w:left="0" w:leftChars="0" w:right="0" w:rightChars="0" w:firstLine="0" w:firstLineChars="0"/>
        <w:jc w:val="center"/>
      </w:pPr>
    </w:p>
    <w:p w14:paraId="6901D601">
      <w:pPr>
        <w:pStyle w:val="19"/>
        <w:tabs>
          <w:tab w:val="right" w:leader="dot" w:pos="9750"/>
        </w:tabs>
        <w:spacing w:line="360" w:lineRule="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TOC \o "1-3" \h \u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HYPERLINK \l _Toc31058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第</w:t>
      </w:r>
      <w:r>
        <w:rPr>
          <w:rFonts w:hint="eastAsia" w:ascii="宋体" w:hAnsi="宋体" w:eastAsia="宋体" w:cs="宋体"/>
          <w:b/>
          <w:bCs/>
          <w:i w:val="0"/>
          <w:iCs w:val="0"/>
          <w:sz w:val="24"/>
          <w:szCs w:val="24"/>
          <w:lang w:eastAsia="zh-CN"/>
        </w:rPr>
        <w:t>一</w:t>
      </w:r>
      <w:r>
        <w:rPr>
          <w:rFonts w:hint="eastAsia" w:ascii="宋体" w:hAnsi="宋体" w:eastAsia="宋体" w:cs="宋体"/>
          <w:b/>
          <w:bCs/>
          <w:i w:val="0"/>
          <w:iCs w:val="0"/>
          <w:sz w:val="24"/>
          <w:szCs w:val="24"/>
        </w:rPr>
        <w:t>章</w:t>
      </w:r>
      <w:r>
        <w:rPr>
          <w:rFonts w:hint="eastAsia" w:ascii="宋体" w:hAnsi="宋体" w:eastAsia="宋体" w:cs="宋体"/>
          <w:b/>
          <w:bCs/>
          <w:i w:val="0"/>
          <w:iCs w:val="0"/>
          <w:sz w:val="24"/>
          <w:szCs w:val="24"/>
          <w:lang w:val="en-US" w:eastAsia="zh-CN"/>
        </w:rPr>
        <w:t xml:space="preserve"> </w:t>
      </w:r>
      <w:r>
        <w:rPr>
          <w:rFonts w:hint="eastAsia" w:ascii="宋体" w:hAnsi="宋体" w:eastAsia="宋体" w:cs="宋体"/>
          <w:b/>
          <w:bCs/>
          <w:i w:val="0"/>
          <w:iCs w:val="0"/>
          <w:sz w:val="24"/>
          <w:szCs w:val="24"/>
        </w:rPr>
        <w:t>磋商邀请</w:t>
      </w:r>
      <w:r>
        <w:rPr>
          <w:rFonts w:hint="eastAsia" w:ascii="宋体" w:hAnsi="宋体" w:eastAsia="宋体" w:cs="宋体"/>
          <w:b/>
          <w:bCs/>
          <w:i w:val="0"/>
          <w:iCs w:val="0"/>
          <w:sz w:val="24"/>
          <w:szCs w:val="24"/>
        </w:rPr>
        <w:tab/>
      </w:r>
      <w:r>
        <w:rPr>
          <w:rFonts w:hint="eastAsia" w:cs="宋体"/>
          <w:b/>
          <w:bCs/>
          <w:i w:val="0"/>
          <w:iCs w:val="0"/>
          <w:sz w:val="24"/>
          <w:szCs w:val="24"/>
          <w:lang w:val="en-US" w:eastAsia="zh-CN"/>
        </w:rPr>
        <w:t>1</w:t>
      </w:r>
      <w:r>
        <w:rPr>
          <w:rFonts w:hint="eastAsia" w:ascii="宋体" w:hAnsi="宋体" w:eastAsia="宋体" w:cs="宋体"/>
          <w:b/>
          <w:bCs/>
          <w:i w:val="0"/>
          <w:iCs w:val="0"/>
          <w:sz w:val="24"/>
          <w:szCs w:val="24"/>
        </w:rPr>
        <w:fldChar w:fldCharType="end"/>
      </w:r>
    </w:p>
    <w:p w14:paraId="002ED7B9">
      <w:pPr>
        <w:pStyle w:val="19"/>
        <w:tabs>
          <w:tab w:val="right" w:leader="dot" w:pos="9750"/>
        </w:tabs>
        <w:spacing w:line="360" w:lineRule="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HYPERLINK \l _Toc27540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第二章 磋商须知</w:t>
      </w:r>
      <w:r>
        <w:rPr>
          <w:rFonts w:hint="eastAsia" w:ascii="宋体" w:hAnsi="宋体" w:eastAsia="宋体" w:cs="宋体"/>
          <w:b/>
          <w:bCs/>
          <w:i w:val="0"/>
          <w:iCs w:val="0"/>
          <w:sz w:val="24"/>
          <w:szCs w:val="24"/>
        </w:rPr>
        <w:tab/>
      </w: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PAGEREF _Toc27540 \h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6</w:t>
      </w:r>
      <w:r>
        <w:rPr>
          <w:rFonts w:hint="eastAsia" w:ascii="宋体" w:hAnsi="宋体" w:eastAsia="宋体" w:cs="宋体"/>
          <w:b/>
          <w:bCs/>
          <w:i w:val="0"/>
          <w:iCs w:val="0"/>
          <w:sz w:val="24"/>
          <w:szCs w:val="24"/>
        </w:rPr>
        <w:fldChar w:fldCharType="end"/>
      </w:r>
      <w:r>
        <w:rPr>
          <w:rFonts w:hint="eastAsia" w:ascii="宋体" w:hAnsi="宋体" w:eastAsia="宋体" w:cs="宋体"/>
          <w:b/>
          <w:bCs/>
          <w:i w:val="0"/>
          <w:iCs w:val="0"/>
          <w:sz w:val="24"/>
          <w:szCs w:val="24"/>
        </w:rPr>
        <w:fldChar w:fldCharType="end"/>
      </w:r>
    </w:p>
    <w:p w14:paraId="65915DD7">
      <w:pPr>
        <w:pStyle w:val="19"/>
        <w:tabs>
          <w:tab w:val="right" w:leader="dot" w:pos="9750"/>
        </w:tabs>
        <w:spacing w:line="360" w:lineRule="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HYPERLINK \l _Toc31828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第三章 评审方法</w:t>
      </w:r>
      <w:r>
        <w:rPr>
          <w:rFonts w:hint="eastAsia" w:ascii="宋体" w:hAnsi="宋体" w:eastAsia="宋体" w:cs="宋体"/>
          <w:b/>
          <w:bCs/>
          <w:i w:val="0"/>
          <w:iCs w:val="0"/>
          <w:sz w:val="24"/>
          <w:szCs w:val="24"/>
        </w:rPr>
        <w:tab/>
      </w: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PAGEREF _Toc31828 \h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28</w:t>
      </w:r>
      <w:r>
        <w:rPr>
          <w:rFonts w:hint="eastAsia" w:ascii="宋体" w:hAnsi="宋体" w:eastAsia="宋体" w:cs="宋体"/>
          <w:b/>
          <w:bCs/>
          <w:i w:val="0"/>
          <w:iCs w:val="0"/>
          <w:sz w:val="24"/>
          <w:szCs w:val="24"/>
        </w:rPr>
        <w:fldChar w:fldCharType="end"/>
      </w:r>
      <w:r>
        <w:rPr>
          <w:rFonts w:hint="eastAsia" w:ascii="宋体" w:hAnsi="宋体" w:eastAsia="宋体" w:cs="宋体"/>
          <w:b/>
          <w:bCs/>
          <w:i w:val="0"/>
          <w:iCs w:val="0"/>
          <w:sz w:val="24"/>
          <w:szCs w:val="24"/>
        </w:rPr>
        <w:fldChar w:fldCharType="end"/>
      </w:r>
    </w:p>
    <w:p w14:paraId="667872CF">
      <w:pPr>
        <w:pStyle w:val="22"/>
        <w:tabs>
          <w:tab w:val="right" w:leader="dot" w:pos="9750"/>
        </w:tabs>
        <w:spacing w:line="360" w:lineRule="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HYPERLINK \l _Toc1694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第四章 合同草案条款</w:t>
      </w:r>
      <w:r>
        <w:rPr>
          <w:rFonts w:hint="eastAsia" w:ascii="宋体" w:hAnsi="宋体" w:eastAsia="宋体" w:cs="宋体"/>
          <w:b/>
          <w:bCs/>
          <w:i w:val="0"/>
          <w:iCs w:val="0"/>
          <w:sz w:val="24"/>
          <w:szCs w:val="24"/>
        </w:rPr>
        <w:tab/>
      </w: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PAGEREF _Toc1694 \h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45</w:t>
      </w:r>
      <w:r>
        <w:rPr>
          <w:rFonts w:hint="eastAsia" w:ascii="宋体" w:hAnsi="宋体" w:eastAsia="宋体" w:cs="宋体"/>
          <w:b/>
          <w:bCs/>
          <w:i w:val="0"/>
          <w:iCs w:val="0"/>
          <w:sz w:val="24"/>
          <w:szCs w:val="24"/>
        </w:rPr>
        <w:fldChar w:fldCharType="end"/>
      </w:r>
      <w:r>
        <w:rPr>
          <w:rFonts w:hint="eastAsia" w:ascii="宋体" w:hAnsi="宋体" w:eastAsia="宋体" w:cs="宋体"/>
          <w:b/>
          <w:bCs/>
          <w:i w:val="0"/>
          <w:iCs w:val="0"/>
          <w:sz w:val="24"/>
          <w:szCs w:val="24"/>
        </w:rPr>
        <w:fldChar w:fldCharType="end"/>
      </w:r>
    </w:p>
    <w:p w14:paraId="65D870FB">
      <w:pPr>
        <w:pStyle w:val="19"/>
        <w:tabs>
          <w:tab w:val="right" w:leader="dot" w:pos="9750"/>
        </w:tabs>
        <w:spacing w:line="360" w:lineRule="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HYPERLINK \l _Toc21951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第五章</w:t>
      </w:r>
      <w:r>
        <w:rPr>
          <w:rFonts w:hint="eastAsia" w:ascii="宋体" w:hAnsi="宋体" w:eastAsia="宋体" w:cs="宋体"/>
          <w:b/>
          <w:bCs/>
          <w:i w:val="0"/>
          <w:iCs w:val="0"/>
          <w:sz w:val="24"/>
          <w:szCs w:val="24"/>
          <w:lang w:val="en-US" w:eastAsia="zh-CN"/>
        </w:rPr>
        <w:t xml:space="preserve"> </w:t>
      </w:r>
      <w:r>
        <w:rPr>
          <w:rFonts w:hint="eastAsia" w:ascii="宋体" w:hAnsi="宋体" w:eastAsia="宋体" w:cs="宋体"/>
          <w:b/>
          <w:bCs/>
          <w:i w:val="0"/>
          <w:iCs w:val="0"/>
          <w:sz w:val="24"/>
          <w:szCs w:val="24"/>
        </w:rPr>
        <w:t>采购需求</w:t>
      </w:r>
      <w:r>
        <w:rPr>
          <w:rFonts w:hint="eastAsia" w:ascii="宋体" w:hAnsi="宋体" w:eastAsia="宋体" w:cs="宋体"/>
          <w:b/>
          <w:bCs/>
          <w:i w:val="0"/>
          <w:iCs w:val="0"/>
          <w:sz w:val="24"/>
          <w:szCs w:val="24"/>
        </w:rPr>
        <w:tab/>
      </w: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PAGEREF _Toc21951 \h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49</w:t>
      </w:r>
      <w:r>
        <w:rPr>
          <w:rFonts w:hint="eastAsia" w:ascii="宋体" w:hAnsi="宋体" w:eastAsia="宋体" w:cs="宋体"/>
          <w:b/>
          <w:bCs/>
          <w:i w:val="0"/>
          <w:iCs w:val="0"/>
          <w:sz w:val="24"/>
          <w:szCs w:val="24"/>
        </w:rPr>
        <w:fldChar w:fldCharType="end"/>
      </w:r>
      <w:r>
        <w:rPr>
          <w:rFonts w:hint="eastAsia" w:ascii="宋体" w:hAnsi="宋体" w:eastAsia="宋体" w:cs="宋体"/>
          <w:b/>
          <w:bCs/>
          <w:i w:val="0"/>
          <w:iCs w:val="0"/>
          <w:sz w:val="24"/>
          <w:szCs w:val="24"/>
        </w:rPr>
        <w:fldChar w:fldCharType="end"/>
      </w:r>
    </w:p>
    <w:p w14:paraId="0646DF8D">
      <w:pPr>
        <w:pStyle w:val="19"/>
        <w:tabs>
          <w:tab w:val="right" w:leader="dot" w:pos="9750"/>
        </w:tabs>
        <w:spacing w:line="360" w:lineRule="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HYPERLINK \l _Toc8067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lang w:eastAsia="zh-CN"/>
        </w:rPr>
        <w:t>第</w:t>
      </w:r>
      <w:r>
        <w:rPr>
          <w:rFonts w:hint="eastAsia" w:ascii="宋体" w:hAnsi="宋体" w:eastAsia="宋体" w:cs="宋体"/>
          <w:b/>
          <w:bCs/>
          <w:i w:val="0"/>
          <w:iCs w:val="0"/>
          <w:sz w:val="24"/>
          <w:szCs w:val="24"/>
        </w:rPr>
        <w:t>六章 响应文件的组成</w:t>
      </w:r>
      <w:r>
        <w:rPr>
          <w:rFonts w:hint="eastAsia" w:ascii="宋体" w:hAnsi="宋体" w:eastAsia="宋体" w:cs="宋体"/>
          <w:b/>
          <w:bCs/>
          <w:i w:val="0"/>
          <w:iCs w:val="0"/>
          <w:sz w:val="24"/>
          <w:szCs w:val="24"/>
        </w:rPr>
        <w:tab/>
      </w:r>
      <w:r>
        <w:rPr>
          <w:rFonts w:hint="eastAsia" w:ascii="宋体" w:hAnsi="宋体" w:eastAsia="宋体" w:cs="宋体"/>
          <w:b/>
          <w:bCs/>
          <w:i w:val="0"/>
          <w:iCs w:val="0"/>
          <w:sz w:val="24"/>
          <w:szCs w:val="24"/>
        </w:rPr>
        <w:fldChar w:fldCharType="begin"/>
      </w:r>
      <w:r>
        <w:rPr>
          <w:rFonts w:hint="eastAsia" w:ascii="宋体" w:hAnsi="宋体" w:eastAsia="宋体" w:cs="宋体"/>
          <w:b/>
          <w:bCs/>
          <w:i w:val="0"/>
          <w:iCs w:val="0"/>
          <w:sz w:val="24"/>
          <w:szCs w:val="24"/>
        </w:rPr>
        <w:instrText xml:space="preserve"> PAGEREF _Toc8067 \h </w:instrText>
      </w:r>
      <w:r>
        <w:rPr>
          <w:rFonts w:hint="eastAsia" w:ascii="宋体" w:hAnsi="宋体" w:eastAsia="宋体" w:cs="宋体"/>
          <w:b/>
          <w:bCs/>
          <w:i w:val="0"/>
          <w:iCs w:val="0"/>
          <w:sz w:val="24"/>
          <w:szCs w:val="24"/>
        </w:rPr>
        <w:fldChar w:fldCharType="separate"/>
      </w:r>
      <w:r>
        <w:rPr>
          <w:rFonts w:hint="eastAsia" w:ascii="宋体" w:hAnsi="宋体" w:eastAsia="宋体" w:cs="宋体"/>
          <w:b/>
          <w:bCs/>
          <w:i w:val="0"/>
          <w:iCs w:val="0"/>
          <w:sz w:val="24"/>
          <w:szCs w:val="24"/>
        </w:rPr>
        <w:t>55</w:t>
      </w:r>
      <w:r>
        <w:rPr>
          <w:rFonts w:hint="eastAsia" w:ascii="宋体" w:hAnsi="宋体" w:eastAsia="宋体" w:cs="宋体"/>
          <w:b/>
          <w:bCs/>
          <w:i w:val="0"/>
          <w:iCs w:val="0"/>
          <w:sz w:val="24"/>
          <w:szCs w:val="24"/>
        </w:rPr>
        <w:fldChar w:fldCharType="end"/>
      </w:r>
      <w:r>
        <w:rPr>
          <w:rFonts w:hint="eastAsia" w:ascii="宋体" w:hAnsi="宋体" w:eastAsia="宋体" w:cs="宋体"/>
          <w:b/>
          <w:bCs/>
          <w:i w:val="0"/>
          <w:iCs w:val="0"/>
          <w:sz w:val="24"/>
          <w:szCs w:val="24"/>
        </w:rPr>
        <w:fldChar w:fldCharType="end"/>
      </w:r>
    </w:p>
    <w:p w14:paraId="2EC221C6">
      <w:pPr>
        <w:pStyle w:val="19"/>
        <w:tabs>
          <w:tab w:val="right" w:leader="dot" w:pos="9750"/>
        </w:tabs>
        <w:spacing w:line="360" w:lineRule="auto"/>
        <w:rPr>
          <w:rFonts w:hint="eastAsia" w:ascii="宋体" w:hAnsi="宋体" w:eastAsia="宋体" w:cs="宋体"/>
          <w:b w:val="0"/>
          <w:bCs w:val="0"/>
          <w:i w:val="0"/>
          <w:iCs w:val="0"/>
          <w:sz w:val="24"/>
          <w:szCs w:val="24"/>
        </w:rPr>
      </w:pPr>
    </w:p>
    <w:p w14:paraId="5BC04D41">
      <w:pPr>
        <w:spacing w:line="360" w:lineRule="auto"/>
        <w:rPr>
          <w:i w:val="0"/>
          <w:iCs/>
          <w:sz w:val="22"/>
          <w:szCs w:val="22"/>
        </w:rPr>
      </w:pPr>
      <w:r>
        <w:rPr>
          <w:rFonts w:hint="eastAsia" w:ascii="宋体" w:hAnsi="宋体" w:eastAsia="宋体" w:cs="宋体"/>
          <w:b w:val="0"/>
          <w:bCs w:val="0"/>
          <w:i w:val="0"/>
          <w:iCs w:val="0"/>
          <w:sz w:val="24"/>
          <w:szCs w:val="24"/>
        </w:rPr>
        <w:fldChar w:fldCharType="end"/>
      </w:r>
    </w:p>
    <w:p w14:paraId="6DEA50B2">
      <w:pPr>
        <w:spacing w:after="0"/>
        <w:rPr>
          <w:rFonts w:hint="eastAsia" w:ascii="宋体" w:hAnsi="宋体" w:eastAsia="宋体" w:cs="宋体"/>
        </w:rPr>
        <w:sectPr>
          <w:footerReference r:id="rId5" w:type="default"/>
          <w:pgSz w:w="11910" w:h="16840"/>
          <w:pgMar w:top="1440" w:right="1080" w:bottom="1440" w:left="1080" w:header="0" w:footer="1161" w:gutter="0"/>
          <w:pgBorders>
            <w:top w:val="none" w:sz="0" w:space="0"/>
            <w:left w:val="none" w:sz="0" w:space="0"/>
            <w:bottom w:val="none" w:sz="0" w:space="0"/>
            <w:right w:val="none" w:sz="0" w:space="0"/>
          </w:pgBorders>
          <w:pgNumType w:fmt="decimal" w:start="1"/>
          <w:cols w:space="720" w:num="1"/>
        </w:sectPr>
      </w:pPr>
    </w:p>
    <w:p w14:paraId="75F0A27B">
      <w:pPr>
        <w:pStyle w:val="4"/>
        <w:bidi w:val="0"/>
        <w:rPr>
          <w:rFonts w:hint="eastAsia" w:ascii="宋体" w:hAnsi="宋体" w:eastAsia="宋体" w:cs="宋体"/>
          <w:spacing w:val="-1"/>
          <w:sz w:val="22"/>
          <w:szCs w:val="22"/>
        </w:rPr>
      </w:pPr>
      <w:bookmarkStart w:id="0" w:name="第二章 磋商须知"/>
      <w:bookmarkEnd w:id="0"/>
      <w:r>
        <w:rPr>
          <w:rFonts w:hint="eastAsia"/>
          <w:sz w:val="30"/>
          <w:szCs w:val="30"/>
          <w:lang w:val="en-US" w:eastAsia="zh-CN"/>
        </w:rPr>
        <w:t xml:space="preserve">第一章 </w:t>
      </w:r>
      <w:r>
        <w:rPr>
          <w:rFonts w:hint="eastAsia"/>
          <w:sz w:val="30"/>
          <w:szCs w:val="30"/>
        </w:rPr>
        <w:t>邀请公告</w:t>
      </w:r>
    </w:p>
    <w:p w14:paraId="374CD03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平江县城市建设投资服务中心的平江县天岳大道与平源路交汇处东北角储备用地土石方工程进行竞争性磋商采购，现采用发布公告方式，邀请符合资格条件的供应商提交证明材料参与资格审查活动。</w:t>
      </w:r>
    </w:p>
    <w:p w14:paraId="4DAAE791">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p>
    <w:tbl>
      <w:tblPr>
        <w:tblStyle w:val="55"/>
        <w:tblW w:w="967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670"/>
      </w:tblGrid>
      <w:tr w14:paraId="4148190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620" w:hRule="atLeast"/>
          <w:jc w:val="center"/>
        </w:trPr>
        <w:tc>
          <w:tcPr>
            <w:tcW w:w="9670" w:type="dxa"/>
            <w:vAlign w:val="top"/>
          </w:tcPr>
          <w:p w14:paraId="0AC0AEAA">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项目概况</w:t>
            </w:r>
          </w:p>
          <w:p w14:paraId="3E33825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平江县天岳大道与平源路交汇处东北角储备用地土石方工程采购项目的潜在供应商应在（平江县天岳街道简青社区莲花塘小区34栋1单元6楼 ）获取采购文件，并于2026年09月09日 09点30分 （北京时间）前提交响应文件。</w:t>
            </w:r>
          </w:p>
        </w:tc>
      </w:tr>
    </w:tbl>
    <w:p w14:paraId="03620F9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rPr>
      </w:pPr>
      <w:r>
        <w:rPr>
          <w:rFonts w:hint="eastAsia" w:asciiTheme="minorEastAsia" w:hAnsiTheme="minorEastAsia" w:eastAsiaTheme="minorEastAsia" w:cstheme="minorEastAsia"/>
          <w:i w:val="0"/>
          <w:caps w:val="0"/>
          <w:color w:val="000000"/>
          <w:spacing w:val="0"/>
          <w:sz w:val="22"/>
          <w:szCs w:val="22"/>
        </w:rPr>
        <w:t>一、采购项目基本信息</w:t>
      </w:r>
    </w:p>
    <w:p w14:paraId="47249B36">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1、采购项目编号：CGXM2026430626000040</w:t>
      </w:r>
    </w:p>
    <w:p w14:paraId="305B2A46">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2、采购项目名称：平江县天岳大道与平源路交汇处东北角储备用地土石方工程</w:t>
      </w:r>
    </w:p>
    <w:p w14:paraId="0C7234AB">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3、政府采购计划编号：(2026)430626000040-1</w:t>
      </w:r>
    </w:p>
    <w:p w14:paraId="655A546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4、委托代理编号: ZKXRYYCS-2026005</w:t>
      </w:r>
    </w:p>
    <w:p w14:paraId="7211D21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5、合同履行期限：包1：60日历天；</w:t>
      </w:r>
    </w:p>
    <w:p w14:paraId="26D94813">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6、本项目</w:t>
      </w:r>
      <w:r>
        <w:rPr>
          <w:rFonts w:hint="eastAsia" w:asciiTheme="minorEastAsia" w:hAnsiTheme="minorEastAsia" w:eastAsiaTheme="minorEastAsia" w:cstheme="minorEastAsia"/>
          <w:i w:val="0"/>
          <w:caps w:val="0"/>
          <w:color w:val="auto"/>
          <w:spacing w:val="0"/>
          <w:kern w:val="0"/>
          <w:sz w:val="22"/>
          <w:szCs w:val="22"/>
          <w:u w:val="single"/>
          <w:lang w:val="en-US" w:eastAsia="zh-CN" w:bidi="ar"/>
        </w:rPr>
        <w:t xml:space="preserve"> 否 </w:t>
      </w:r>
      <w:r>
        <w:rPr>
          <w:rFonts w:hint="eastAsia" w:asciiTheme="minorEastAsia" w:hAnsiTheme="minorEastAsia" w:eastAsiaTheme="minorEastAsia" w:cstheme="minorEastAsia"/>
          <w:i w:val="0"/>
          <w:caps w:val="0"/>
          <w:color w:val="auto"/>
          <w:spacing w:val="0"/>
          <w:kern w:val="0"/>
          <w:sz w:val="22"/>
          <w:szCs w:val="22"/>
          <w:lang w:val="en-US" w:eastAsia="zh-CN" w:bidi="ar"/>
        </w:rPr>
        <w:t>接受联合体投标。</w:t>
      </w:r>
    </w:p>
    <w:p w14:paraId="238AA5B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rPr>
      </w:pPr>
      <w:r>
        <w:rPr>
          <w:rFonts w:hint="eastAsia" w:asciiTheme="minorEastAsia" w:hAnsiTheme="minorEastAsia" w:eastAsiaTheme="minorEastAsia" w:cstheme="minorEastAsia"/>
          <w:i w:val="0"/>
          <w:caps w:val="0"/>
          <w:color w:val="000000"/>
          <w:spacing w:val="0"/>
          <w:sz w:val="22"/>
          <w:szCs w:val="22"/>
        </w:rPr>
        <w:t>二、采购需求</w:t>
      </w:r>
    </w:p>
    <w:p w14:paraId="00C95050">
      <w:pPr>
        <w:spacing w:line="84" w:lineRule="exact"/>
        <w:rPr>
          <w:rFonts w:hint="eastAsia" w:ascii="宋体" w:hAnsi="宋体" w:eastAsia="宋体" w:cs="宋体"/>
          <w:sz w:val="22"/>
          <w:szCs w:val="22"/>
        </w:rPr>
      </w:pPr>
    </w:p>
    <w:tbl>
      <w:tblPr>
        <w:tblStyle w:val="55"/>
        <w:tblW w:w="103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0"/>
        <w:gridCol w:w="1194"/>
        <w:gridCol w:w="1471"/>
        <w:gridCol w:w="5607"/>
        <w:gridCol w:w="451"/>
        <w:gridCol w:w="1181"/>
      </w:tblGrid>
      <w:tr w14:paraId="0B6D2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8" w:hRule="atLeast"/>
          <w:jc w:val="center"/>
        </w:trPr>
        <w:tc>
          <w:tcPr>
            <w:tcW w:w="480" w:type="dxa"/>
            <w:textDirection w:val="tbRlV"/>
            <w:vAlign w:val="center"/>
          </w:tcPr>
          <w:p w14:paraId="67687AD9">
            <w:pPr>
              <w:adjustRightInd w:val="0"/>
              <w:snapToGrid w:val="0"/>
              <w:spacing w:line="440" w:lineRule="exact"/>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包 名 称</w:t>
            </w:r>
          </w:p>
        </w:tc>
        <w:tc>
          <w:tcPr>
            <w:tcW w:w="1194" w:type="dxa"/>
            <w:vAlign w:val="center"/>
          </w:tcPr>
          <w:p w14:paraId="1058F35A">
            <w:pPr>
              <w:adjustRightInd w:val="0"/>
              <w:snapToGrid w:val="0"/>
              <w:spacing w:line="440" w:lineRule="exact"/>
              <w:jc w:val="center"/>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最高限价</w:t>
            </w:r>
          </w:p>
          <w:p w14:paraId="598F131E">
            <w:pPr>
              <w:adjustRightInd w:val="0"/>
              <w:snapToGrid w:val="0"/>
              <w:spacing w:line="440" w:lineRule="exact"/>
              <w:jc w:val="center"/>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（元）</w:t>
            </w:r>
          </w:p>
        </w:tc>
        <w:tc>
          <w:tcPr>
            <w:tcW w:w="1471" w:type="dxa"/>
            <w:vAlign w:val="center"/>
          </w:tcPr>
          <w:p w14:paraId="636D8E0B">
            <w:pPr>
              <w:adjustRightInd w:val="0"/>
              <w:snapToGrid w:val="0"/>
              <w:spacing w:line="440" w:lineRule="exact"/>
              <w:jc w:val="center"/>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标的名称</w:t>
            </w:r>
          </w:p>
        </w:tc>
        <w:tc>
          <w:tcPr>
            <w:tcW w:w="5607" w:type="dxa"/>
            <w:vAlign w:val="center"/>
          </w:tcPr>
          <w:p w14:paraId="12735BA7">
            <w:pPr>
              <w:adjustRightInd w:val="0"/>
              <w:snapToGrid w:val="0"/>
              <w:spacing w:line="440" w:lineRule="exact"/>
              <w:jc w:val="center"/>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简要技术需求或服务要求</w:t>
            </w:r>
          </w:p>
        </w:tc>
        <w:tc>
          <w:tcPr>
            <w:tcW w:w="451" w:type="dxa"/>
            <w:textDirection w:val="tbRlV"/>
            <w:vAlign w:val="center"/>
          </w:tcPr>
          <w:p w14:paraId="65F7BA2C">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数 量</w:t>
            </w:r>
          </w:p>
        </w:tc>
        <w:tc>
          <w:tcPr>
            <w:tcW w:w="1181" w:type="dxa"/>
            <w:vAlign w:val="center"/>
          </w:tcPr>
          <w:p w14:paraId="10EB278F">
            <w:pPr>
              <w:adjustRightInd w:val="0"/>
              <w:snapToGrid w:val="0"/>
              <w:spacing w:line="440" w:lineRule="exact"/>
              <w:jc w:val="center"/>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预算金额</w:t>
            </w:r>
          </w:p>
          <w:p w14:paraId="3DA15B9F">
            <w:pPr>
              <w:adjustRightInd w:val="0"/>
              <w:snapToGrid w:val="0"/>
              <w:spacing w:line="440" w:lineRule="exact"/>
              <w:jc w:val="center"/>
              <w:rPr>
                <w:rFonts w:hint="eastAsia" w:asciiTheme="minorEastAsia" w:hAnsiTheme="minorEastAsia" w:eastAsiaTheme="minorEastAsia" w:cstheme="minorEastAsia"/>
                <w:b/>
                <w:bCs/>
                <w:i w:val="0"/>
                <w:caps w:val="0"/>
                <w:color w:val="auto"/>
                <w:spacing w:val="0"/>
                <w:kern w:val="0"/>
                <w:sz w:val="22"/>
                <w:szCs w:val="22"/>
                <w:lang w:val="en-US" w:eastAsia="zh-CN" w:bidi="ar"/>
              </w:rPr>
            </w:pPr>
            <w:r>
              <w:rPr>
                <w:rFonts w:hint="eastAsia" w:asciiTheme="minorEastAsia" w:hAnsiTheme="minorEastAsia" w:eastAsiaTheme="minorEastAsia" w:cstheme="minorEastAsia"/>
                <w:b/>
                <w:bCs/>
                <w:i w:val="0"/>
                <w:caps w:val="0"/>
                <w:color w:val="auto"/>
                <w:spacing w:val="0"/>
                <w:kern w:val="0"/>
                <w:sz w:val="22"/>
                <w:szCs w:val="22"/>
                <w:lang w:val="en-US" w:eastAsia="zh-CN" w:bidi="ar"/>
              </w:rPr>
              <w:t>（元）</w:t>
            </w:r>
          </w:p>
        </w:tc>
      </w:tr>
      <w:tr w14:paraId="1C0B4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1" w:hRule="atLeast"/>
          <w:jc w:val="center"/>
        </w:trPr>
        <w:tc>
          <w:tcPr>
            <w:tcW w:w="480" w:type="dxa"/>
            <w:vAlign w:val="center"/>
          </w:tcPr>
          <w:p w14:paraId="2DC4B21A">
            <w:pPr>
              <w:adjustRightInd w:val="0"/>
              <w:snapToGrid w:val="0"/>
              <w:spacing w:line="440" w:lineRule="exact"/>
              <w:jc w:val="cente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pPr>
            <w: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t>包1</w:t>
            </w:r>
          </w:p>
        </w:tc>
        <w:tc>
          <w:tcPr>
            <w:tcW w:w="1194" w:type="dxa"/>
            <w:vAlign w:val="center"/>
          </w:tcPr>
          <w:p w14:paraId="358BCC3D">
            <w:pPr>
              <w:adjustRightInd w:val="0"/>
              <w:snapToGrid w:val="0"/>
              <w:spacing w:line="440" w:lineRule="exact"/>
              <w:jc w:val="cente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pPr>
            <w: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t>1027200.00</w:t>
            </w:r>
          </w:p>
        </w:tc>
        <w:tc>
          <w:tcPr>
            <w:tcW w:w="1471" w:type="dxa"/>
            <w:vAlign w:val="center"/>
          </w:tcPr>
          <w:p w14:paraId="6C027153">
            <w:pPr>
              <w:adjustRightInd w:val="0"/>
              <w:snapToGrid w:val="0"/>
              <w:spacing w:line="440" w:lineRule="exact"/>
              <w:jc w:val="cente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平江县天岳大道与平源路交汇处东北角储备用地土石方工程</w:t>
            </w:r>
          </w:p>
        </w:tc>
        <w:tc>
          <w:tcPr>
            <w:tcW w:w="5607" w:type="dxa"/>
            <w:vAlign w:val="center"/>
          </w:tcPr>
          <w:p w14:paraId="70B96105">
            <w:pPr>
              <w:adjustRightInd w:val="0"/>
              <w:snapToGrid w:val="0"/>
              <w:spacing w:line="440" w:lineRule="exact"/>
              <w:jc w:val="left"/>
              <w:rPr>
                <w:rFonts w:hint="eastAsia" w:asciiTheme="minorEastAsia" w:hAnsiTheme="minorEastAsia" w:eastAsiaTheme="minorEastAsia" w:cstheme="minorEastAsia"/>
                <w:b w:val="0"/>
                <w:bCs w:val="0"/>
                <w:i w:val="0"/>
                <w:caps w:val="0"/>
                <w:color w:val="auto"/>
                <w:spacing w:val="0"/>
                <w:kern w:val="0"/>
                <w:sz w:val="22"/>
                <w:szCs w:val="22"/>
                <w:lang w:val="en-US" w:eastAsia="zh-CN" w:bidi="ar"/>
              </w:rPr>
            </w:pPr>
            <w: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t>主要建设内容及规模为:工程总挖方量约4.2万方，开挖及回填土石方总量结合地块实际地形地貌合理测算，优先利用开挖土方进行场地回填，剩余土方按规范要求运至指定弃土场。详见工程量清单。</w:t>
            </w:r>
          </w:p>
        </w:tc>
        <w:tc>
          <w:tcPr>
            <w:tcW w:w="451" w:type="dxa"/>
            <w:vAlign w:val="center"/>
          </w:tcPr>
          <w:p w14:paraId="303B44EC">
            <w:pPr>
              <w:adjustRightInd w:val="0"/>
              <w:snapToGrid w:val="0"/>
              <w:spacing w:line="440" w:lineRule="exact"/>
              <w:jc w:val="cente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pPr>
            <w: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t>1</w:t>
            </w:r>
          </w:p>
        </w:tc>
        <w:tc>
          <w:tcPr>
            <w:tcW w:w="1181" w:type="dxa"/>
            <w:vAlign w:val="center"/>
          </w:tcPr>
          <w:p w14:paraId="4AB152A5">
            <w:pPr>
              <w:adjustRightInd w:val="0"/>
              <w:snapToGrid w:val="0"/>
              <w:spacing w:line="440" w:lineRule="exact"/>
              <w:jc w:val="cente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pPr>
            <w:r>
              <w:rPr>
                <w:rFonts w:hint="eastAsia" w:asciiTheme="minorEastAsia" w:hAnsiTheme="minorEastAsia" w:eastAsiaTheme="minorEastAsia" w:cstheme="minorEastAsia"/>
                <w:b w:val="0"/>
                <w:bCs w:val="0"/>
                <w:i w:val="0"/>
                <w:caps w:val="0"/>
                <w:color w:val="auto"/>
                <w:spacing w:val="0"/>
                <w:kern w:val="0"/>
                <w:sz w:val="22"/>
                <w:szCs w:val="22"/>
                <w:lang w:val="en-US" w:eastAsia="zh-CN" w:bidi="ar"/>
              </w:rPr>
              <w:t>1027200.00</w:t>
            </w:r>
          </w:p>
        </w:tc>
      </w:tr>
    </w:tbl>
    <w:p w14:paraId="7246458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rPr>
      </w:pPr>
      <w:r>
        <w:rPr>
          <w:rFonts w:hint="eastAsia" w:asciiTheme="minorEastAsia" w:hAnsiTheme="minorEastAsia" w:eastAsiaTheme="minorEastAsia" w:cstheme="minorEastAsia"/>
          <w:i w:val="0"/>
          <w:caps w:val="0"/>
          <w:color w:val="000000"/>
          <w:spacing w:val="0"/>
          <w:sz w:val="22"/>
          <w:szCs w:val="22"/>
        </w:rPr>
        <w:t>三、供应商的资格要求</w:t>
      </w:r>
    </w:p>
    <w:p w14:paraId="5AA1013D">
      <w:pPr>
        <w:adjustRightInd w:val="0"/>
        <w:snapToGrid w:val="0"/>
        <w:spacing w:line="440" w:lineRule="exact"/>
        <w:ind w:firstLine="42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宋体" w:hAnsi="宋体" w:eastAsia="宋体" w:cs="宋体"/>
          <w:spacing w:val="-5"/>
          <w:sz w:val="22"/>
          <w:szCs w:val="22"/>
        </w:rPr>
        <w:t>1</w:t>
      </w:r>
      <w:r>
        <w:rPr>
          <w:rFonts w:hint="eastAsia" w:asciiTheme="minorEastAsia" w:hAnsiTheme="minorEastAsia" w:eastAsiaTheme="minorEastAsia" w:cstheme="minorEastAsia"/>
          <w:i w:val="0"/>
          <w:caps w:val="0"/>
          <w:color w:val="auto"/>
          <w:spacing w:val="0"/>
          <w:kern w:val="0"/>
          <w:sz w:val="22"/>
          <w:szCs w:val="22"/>
          <w:lang w:val="en-US" w:eastAsia="zh-CN" w:bidi="ar"/>
        </w:rPr>
        <w:t>、供应商的基本资格条件：</w:t>
      </w:r>
    </w:p>
    <w:p w14:paraId="42A284E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（1）供应商必须是在中华人民共和国境内注册登记的法人、其他组织或者自然人，且应当符合《政府采购法》第二十二条第一款的规定。</w:t>
      </w:r>
    </w:p>
    <w:p w14:paraId="03432C85">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（2）单位负责人为同一人或者存在直接控股、管理关系的不同供应商，不得参加同一合同项下的政府采购活动。</w:t>
      </w:r>
    </w:p>
    <w:p w14:paraId="125AAF2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（3） 为本采购项目提供整体设计、规范编制或者项目管理、监理、检测等服务的，不得再参加此项目的其他采购活动。</w:t>
      </w:r>
    </w:p>
    <w:p w14:paraId="6E575CB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（4）列入失信被执行人、重大税收违法失信主体名单、政府采购严重违法失信行为记录名单的，拒绝其参与政府采购活动。</w:t>
      </w:r>
    </w:p>
    <w:p w14:paraId="4CE7D48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2、落实政府采购政策需满足的资格要求：</w:t>
      </w:r>
    </w:p>
    <w:p w14:paraId="468DDF3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包名称：包1</w:t>
      </w:r>
    </w:p>
    <w:p w14:paraId="6FE6881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   专门面向中小企业（含监狱及福利性单位）</w:t>
      </w:r>
    </w:p>
    <w:p w14:paraId="022DDADE">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3、供应商特定资格条件：</w:t>
      </w:r>
    </w:p>
    <w:p w14:paraId="1F88FF05">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包名称：包1</w:t>
      </w:r>
    </w:p>
    <w:p w14:paraId="0332C268">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特定资格条件：供应商须具备住房城乡建设主管部门颁发的市政公用工程施工总承包叁级及以上资质，安全生产许可证处于有效期；拟任项目经理具备市政工程专业贰级及以上注册建造师资格，具备项目负责人安全生产考核合格证书，且未在其他建设工程项目中担任同类职务；省外入湘企业应在“湖南省住房和城乡建设网”进行基本信息登记；本项目专门面向中小企业采购，中小企业划分标准所属行业：建筑业，供应商需提供《财政部工业和信息化部关于印发〈政府采购促进中小企业发展管理办法〉的通知》（财库〔2020〕46号）规定的《中小企业声明函》。</w:t>
      </w:r>
    </w:p>
    <w:p w14:paraId="155850C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四、获取磋商文件的时间、期限、地点及方式</w:t>
      </w:r>
    </w:p>
    <w:p w14:paraId="4DE20F8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1、时间：2026年8月28日至2026年9月4日，每天上午9:00:00 至11:30:00，下午14：30至17:00 （北京时间，法定节假日除外）</w:t>
      </w:r>
    </w:p>
    <w:p w14:paraId="2DCF164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2、地点：平江县天岳街道简青社区莲花塘小区34栋1单元6楼</w:t>
      </w:r>
    </w:p>
    <w:p w14:paraId="48E5311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3、方式：线下获取</w:t>
      </w:r>
    </w:p>
    <w:p w14:paraId="1874DA6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4、售价：0元</w:t>
      </w:r>
    </w:p>
    <w:p w14:paraId="011109F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五、响应文件提交截止时间、地点</w:t>
      </w:r>
    </w:p>
    <w:p w14:paraId="3F14A143">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1、截止时间：2026年09月09日 09点30分（北京时间）</w:t>
      </w:r>
    </w:p>
    <w:p w14:paraId="4DA2E0A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2、地点：平江县天岳街道简青社区莲花塘小区34栋1单元6楼</w:t>
      </w:r>
    </w:p>
    <w:p w14:paraId="38FE9CA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六、响应文件开启</w:t>
      </w:r>
    </w:p>
    <w:p w14:paraId="7087B8A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1、开启时间：2026年09月09日 09点30分（北京时间）</w:t>
      </w:r>
    </w:p>
    <w:p w14:paraId="495450F6">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2、地点：平江县天岳街道简青社区莲花塘小区34栋1单元6楼</w:t>
      </w:r>
    </w:p>
    <w:p w14:paraId="557059B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七、公告期限</w:t>
      </w:r>
    </w:p>
    <w:p w14:paraId="328FEFF3">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1、本公告在中国湖南政府采购网（</w:t>
      </w:r>
      <w:r>
        <w:rPr>
          <w:rFonts w:hint="eastAsia" w:asciiTheme="minorEastAsia" w:hAnsiTheme="minorEastAsia" w:eastAsiaTheme="minorEastAsia" w:cstheme="minorEastAsia"/>
          <w:i w:val="0"/>
          <w:caps w:val="0"/>
          <w:color w:val="auto"/>
          <w:spacing w:val="0"/>
          <w:kern w:val="0"/>
          <w:sz w:val="22"/>
          <w:szCs w:val="22"/>
          <w:lang w:val="en-US" w:eastAsia="zh-CN" w:bidi="ar"/>
        </w:rPr>
        <w:fldChar w:fldCharType="begin"/>
      </w:r>
      <w:r>
        <w:rPr>
          <w:rFonts w:hint="eastAsia" w:asciiTheme="minorEastAsia" w:hAnsiTheme="minorEastAsia" w:eastAsiaTheme="minorEastAsia" w:cstheme="minorEastAsia"/>
          <w:i w:val="0"/>
          <w:caps w:val="0"/>
          <w:color w:val="auto"/>
          <w:spacing w:val="0"/>
          <w:kern w:val="0"/>
          <w:sz w:val="22"/>
          <w:szCs w:val="22"/>
          <w:lang w:val="en-US" w:eastAsia="zh-CN" w:bidi="ar"/>
        </w:rPr>
        <w:instrText xml:space="preserve"> HYPERLINK "http://www.ccgp-hunan.gov.cn/" </w:instrText>
      </w:r>
      <w:r>
        <w:rPr>
          <w:rFonts w:hint="eastAsia" w:asciiTheme="minorEastAsia" w:hAnsiTheme="minorEastAsia" w:eastAsiaTheme="minorEastAsia" w:cstheme="minorEastAsia"/>
          <w:i w:val="0"/>
          <w:caps w:val="0"/>
          <w:color w:val="auto"/>
          <w:spacing w:val="0"/>
          <w:kern w:val="0"/>
          <w:sz w:val="22"/>
          <w:szCs w:val="22"/>
          <w:lang w:val="en-US" w:eastAsia="zh-CN" w:bidi="ar"/>
        </w:rPr>
        <w:fldChar w:fldCharType="separate"/>
      </w:r>
      <w:r>
        <w:rPr>
          <w:rFonts w:hint="eastAsia" w:asciiTheme="minorEastAsia" w:hAnsiTheme="minorEastAsia" w:eastAsiaTheme="minorEastAsia" w:cstheme="minorEastAsia"/>
          <w:i w:val="0"/>
          <w:caps w:val="0"/>
          <w:color w:val="auto"/>
          <w:spacing w:val="0"/>
          <w:kern w:val="0"/>
          <w:sz w:val="22"/>
          <w:szCs w:val="22"/>
          <w:lang w:val="en-US" w:eastAsia="zh-CN" w:bidi="ar"/>
        </w:rPr>
        <w:t>www.ccgp-hunan.gov.cn</w:t>
      </w:r>
      <w:r>
        <w:rPr>
          <w:rFonts w:hint="eastAsia" w:asciiTheme="minorEastAsia" w:hAnsiTheme="minorEastAsia" w:eastAsiaTheme="minorEastAsia" w:cstheme="minorEastAsia"/>
          <w:i w:val="0"/>
          <w:caps w:val="0"/>
          <w:color w:val="auto"/>
          <w:spacing w:val="0"/>
          <w:kern w:val="0"/>
          <w:sz w:val="22"/>
          <w:szCs w:val="22"/>
          <w:lang w:val="en-US" w:eastAsia="zh-CN" w:bidi="ar"/>
        </w:rPr>
        <w:fldChar w:fldCharType="end"/>
      </w:r>
      <w:r>
        <w:rPr>
          <w:rFonts w:hint="eastAsia" w:asciiTheme="minorEastAsia" w:hAnsiTheme="minorEastAsia" w:eastAsiaTheme="minorEastAsia" w:cstheme="minorEastAsia"/>
          <w:i w:val="0"/>
          <w:caps w:val="0"/>
          <w:color w:val="auto"/>
          <w:spacing w:val="0"/>
          <w:kern w:val="0"/>
          <w:sz w:val="22"/>
          <w:szCs w:val="22"/>
          <w:lang w:val="en-US" w:eastAsia="zh-CN" w:bidi="ar"/>
        </w:rPr>
        <w:t>）发布。公告期限从本公告发布之日起5个工作日。</w:t>
      </w:r>
    </w:p>
    <w:p w14:paraId="72C11F8D">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2、在其他媒体发布的邀请公告，公告内容以本招标公告指定媒体发布的公告为准。</w:t>
      </w:r>
    </w:p>
    <w:p w14:paraId="3BD1E08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八、询问及质疑</w:t>
      </w:r>
    </w:p>
    <w:p w14:paraId="47D3DB65">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1、供应商对政府采购活动事项如有疑问的，可以向采购人、采购代理机构提出询问。采购人、采购代理机构将在3个工作日内作出答复。</w:t>
      </w:r>
    </w:p>
    <w:p w14:paraId="37BF838D">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2、供应商对电子交易平台办理CA证书、操作等如有疑问，请咨询电子交易平台服务机构。</w:t>
      </w:r>
    </w:p>
    <w:p w14:paraId="2FD9D35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3、潜在供应商认为采购文件或本公告使自己的合法权益受到损害的，可以在收到采购文件之日或本公告期限届满之日起7个工作日内，按《湖南省财政厅关于印发＜政府采购质疑答复和投诉处理操作规程＞的通知》(湘财购〔2024〕67号)规定，以纸质书面形式向采购人、采购代理机构提出质疑。</w:t>
      </w:r>
    </w:p>
    <w:p w14:paraId="2A96532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九、磋商说明</w:t>
      </w:r>
    </w:p>
    <w:p w14:paraId="1B37E2C3">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1、本公告选项：☑  表示选择，☐  表示未选择。</w:t>
      </w:r>
    </w:p>
    <w:p w14:paraId="0BD7C03F">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2、供应商参与政府采购活动，无需向采购人、代理机构、交易平台缴纳任何费用。</w:t>
      </w:r>
    </w:p>
    <w:p w14:paraId="0226DF3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十、其他补充事宜</w:t>
      </w:r>
    </w:p>
    <w:p w14:paraId="5A9C7C6C">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根据《湖南省财政厅关于政府采购促进中小企业发展有关措施的规定》湘财购（2022）17号，符合法定条件的供应商凭《湖南省政府采购供应商资格承诺函》参与政府采购，供应商无需提供相关财务状况、缴纳税收和社保等证明材料，符合政府采购的资格条件即可参加政府采购活动。经采购人或监管部门查实，提供虚假承诺的供应商将以虚假资料谋取中标（成交）的违法行为，被列入不良记录名单，采购人有权取消其中标资格，湖南省政府采购供应商资格承诺函格式见湘财购（2022）17号。本公告内容与磋商文件不一致的，以磋商文件为准。</w:t>
      </w:r>
    </w:p>
    <w:p w14:paraId="76FBB1AE">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十一、对本次采购提出询问，请按以下方式联系</w:t>
      </w:r>
    </w:p>
    <w:p w14:paraId="77D233B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1. 采购人信息</w:t>
      </w:r>
    </w:p>
    <w:p w14:paraId="7587780A">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名称：平江县城市建设投资服务中心</w:t>
      </w:r>
    </w:p>
    <w:p w14:paraId="77F25BCA">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地址：平江县政务中心</w:t>
      </w:r>
    </w:p>
    <w:p w14:paraId="2D63641A">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联系人：李有为</w:t>
      </w:r>
    </w:p>
    <w:p w14:paraId="64FEDA27">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联系电话：15200200040</w:t>
      </w:r>
    </w:p>
    <w:p w14:paraId="2F436E2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2. 采购代理机构信息</w:t>
      </w:r>
    </w:p>
    <w:p w14:paraId="3C2E78A5">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名称：中科旭日建设集团有限公司</w:t>
      </w:r>
    </w:p>
    <w:p w14:paraId="6F9998A5">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地址：</w:t>
      </w:r>
      <w:r>
        <w:rPr>
          <w:rFonts w:hint="eastAsia" w:cs="宋体"/>
          <w:szCs w:val="21"/>
          <w:u w:val="none"/>
          <w:lang w:eastAsia="zh-CN"/>
        </w:rPr>
        <w:t>平江县天岳街道简青社区莲花塘小区34栋1单元6楼</w:t>
      </w:r>
      <w:r>
        <w:rPr>
          <w:rFonts w:hint="eastAsia" w:ascii="宋体" w:hAnsi="宋体" w:eastAsia="宋体" w:cs="宋体"/>
          <w:szCs w:val="21"/>
          <w:u w:val="none"/>
        </w:rPr>
        <w:t xml:space="preserve"> </w:t>
      </w:r>
    </w:p>
    <w:p w14:paraId="5F2F9008">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联系人：向铁军</w:t>
      </w:r>
    </w:p>
    <w:p w14:paraId="7EF15E67">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联系电话：0730-6161668</w:t>
      </w:r>
    </w:p>
    <w:p w14:paraId="0D7CB2F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rPr>
          <w:rFonts w:hint="eastAsia" w:asciiTheme="minorEastAsia" w:hAnsiTheme="minorEastAsia" w:eastAsiaTheme="minorEastAsia" w:cstheme="minorEastAsia"/>
          <w:i w:val="0"/>
          <w:caps w:val="0"/>
          <w:color w:val="000000"/>
          <w:spacing w:val="0"/>
          <w:sz w:val="22"/>
          <w:szCs w:val="22"/>
          <w:lang w:val="en-US" w:eastAsia="zh-CN"/>
        </w:rPr>
      </w:pPr>
      <w:r>
        <w:rPr>
          <w:rFonts w:hint="eastAsia" w:asciiTheme="minorEastAsia" w:hAnsiTheme="minorEastAsia" w:eastAsiaTheme="minorEastAsia" w:cstheme="minorEastAsia"/>
          <w:i w:val="0"/>
          <w:caps w:val="0"/>
          <w:color w:val="000000"/>
          <w:spacing w:val="0"/>
          <w:sz w:val="22"/>
          <w:szCs w:val="22"/>
          <w:lang w:val="en-US" w:eastAsia="zh-CN"/>
        </w:rPr>
        <w:t>3. 项目联系方式</w:t>
      </w:r>
    </w:p>
    <w:p w14:paraId="53D6A0D2">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项目联系人：李有为</w:t>
      </w:r>
    </w:p>
    <w:p w14:paraId="25867BC5">
      <w:pPr>
        <w:adjustRightInd w:val="0"/>
        <w:snapToGrid w:val="0"/>
        <w:spacing w:line="440" w:lineRule="exact"/>
        <w:ind w:firstLine="440" w:firstLineChars="200"/>
        <w:rPr>
          <w:rFonts w:hint="eastAsia" w:asciiTheme="minorEastAsia" w:hAnsiTheme="minorEastAsia" w:eastAsiaTheme="minorEastAsia" w:cstheme="minorEastAsia"/>
          <w:i w:val="0"/>
          <w:caps w:val="0"/>
          <w:color w:val="auto"/>
          <w:spacing w:val="0"/>
          <w:kern w:val="0"/>
          <w:sz w:val="22"/>
          <w:szCs w:val="22"/>
          <w:lang w:val="en-US" w:eastAsia="zh-CN" w:bidi="ar"/>
        </w:rPr>
      </w:pPr>
      <w:r>
        <w:rPr>
          <w:rFonts w:hint="eastAsia" w:asciiTheme="minorEastAsia" w:hAnsiTheme="minorEastAsia" w:eastAsiaTheme="minorEastAsia" w:cstheme="minorEastAsia"/>
          <w:i w:val="0"/>
          <w:caps w:val="0"/>
          <w:color w:val="auto"/>
          <w:spacing w:val="0"/>
          <w:kern w:val="0"/>
          <w:sz w:val="22"/>
          <w:szCs w:val="22"/>
          <w:lang w:val="en-US" w:eastAsia="zh-CN" w:bidi="ar"/>
        </w:rPr>
        <w:t>电话：15200200040</w:t>
      </w:r>
    </w:p>
    <w:p w14:paraId="2F1D5906">
      <w:pPr>
        <w:rPr>
          <w:rFonts w:hint="eastAsia"/>
        </w:rPr>
      </w:pPr>
      <w:r>
        <w:rPr>
          <w:rFonts w:hint="eastAsia"/>
        </w:rPr>
        <w:br w:type="page"/>
      </w:r>
    </w:p>
    <w:p w14:paraId="10842B52">
      <w:pPr>
        <w:pStyle w:val="4"/>
        <w:keepNext w:val="0"/>
        <w:keepLines w:val="0"/>
        <w:pageBreakBefore w:val="0"/>
        <w:widowControl w:val="0"/>
        <w:kinsoku/>
        <w:wordWrap/>
        <w:overflowPunct/>
        <w:topLinePunct w:val="0"/>
        <w:autoSpaceDE w:val="0"/>
        <w:autoSpaceDN w:val="0"/>
        <w:bidi w:val="0"/>
        <w:adjustRightInd/>
        <w:snapToGrid/>
        <w:ind w:right="0"/>
        <w:textAlignment w:val="auto"/>
        <w:rPr>
          <w:rFonts w:hint="eastAsia" w:ascii="宋体" w:hAnsi="宋体" w:eastAsia="宋体" w:cs="宋体"/>
          <w:b/>
          <w:szCs w:val="30"/>
        </w:rPr>
      </w:pPr>
      <w:bookmarkStart w:id="1" w:name="_Toc27540"/>
      <w:bookmarkStart w:id="2" w:name="_Toc5707"/>
      <w:r>
        <w:rPr>
          <w:rFonts w:hint="eastAsia"/>
          <w:sz w:val="30"/>
          <w:szCs w:val="30"/>
        </w:rPr>
        <w:t>第二章 磋商须知</w:t>
      </w:r>
      <w:bookmarkEnd w:id="1"/>
      <w:bookmarkEnd w:id="2"/>
    </w:p>
    <w:p w14:paraId="3DF5331D">
      <w:pPr>
        <w:pStyle w:val="5"/>
        <w:bidi w:val="0"/>
        <w:rPr>
          <w:rFonts w:hint="eastAsia" w:ascii="宋体" w:hAnsi="宋体" w:eastAsia="宋体" w:cs="宋体"/>
          <w:b/>
          <w:bCs/>
          <w:szCs w:val="30"/>
          <w:lang w:val="en-US" w:eastAsia="zh-CN"/>
        </w:rPr>
      </w:pPr>
      <w:bookmarkStart w:id="3" w:name="磋商须知前附表"/>
      <w:bookmarkEnd w:id="3"/>
      <w:bookmarkStart w:id="4" w:name="_Toc20029"/>
      <w:r>
        <w:rPr>
          <w:rFonts w:hint="eastAsia" w:ascii="宋体" w:hAnsi="宋体" w:eastAsia="宋体" w:cs="宋体"/>
          <w:sz w:val="30"/>
          <w:szCs w:val="30"/>
        </w:rPr>
        <w:t>磋商须知前附表</w:t>
      </w:r>
      <w:bookmarkEnd w:id="4"/>
    </w:p>
    <w:p w14:paraId="152448C6">
      <w:pPr>
        <w:pStyle w:val="16"/>
        <w:spacing w:line="360" w:lineRule="auto"/>
        <w:rPr>
          <w:rFonts w:hint="eastAsia" w:ascii="宋体" w:hAnsi="宋体" w:eastAsia="宋体" w:cs="宋体"/>
        </w:rPr>
      </w:pPr>
      <w:r>
        <w:rPr>
          <w:rFonts w:hint="eastAsia" w:ascii="宋体" w:hAnsi="宋体" w:eastAsia="宋体" w:cs="宋体"/>
        </w:rPr>
        <w:t>注： 请在方框</w:t>
      </w:r>
      <w:r>
        <w:rPr>
          <w:rFonts w:hint="eastAsia" w:ascii="宋体" w:hAnsi="宋体" w:eastAsia="宋体" w:cs="宋体"/>
          <w:lang w:eastAsia="zh-CN"/>
        </w:rPr>
        <w:t>☑</w:t>
      </w:r>
      <w:r>
        <w:rPr>
          <w:rFonts w:hint="eastAsia" w:ascii="宋体" w:hAnsi="宋体" w:eastAsia="宋体" w:cs="宋体"/>
        </w:rPr>
        <w:t>内划√选择，在“条款号”内限选一</w:t>
      </w:r>
      <w:r>
        <w:rPr>
          <w:rFonts w:hint="eastAsia" w:ascii="宋体" w:hAnsi="宋体" w:eastAsia="宋体" w:cs="宋体"/>
          <w:lang w:eastAsia="zh-CN"/>
        </w:rPr>
        <w:t>批</w:t>
      </w:r>
      <w:r>
        <w:rPr>
          <w:rFonts w:hint="eastAsia" w:ascii="宋体" w:hAnsi="宋体" w:eastAsia="宋体" w:cs="宋体"/>
        </w:rPr>
        <w:t>。（本</w:t>
      </w:r>
      <w:r>
        <w:rPr>
          <w:rFonts w:hint="eastAsia" w:ascii="宋体" w:hAnsi="宋体" w:eastAsia="宋体" w:cs="宋体"/>
          <w:lang w:eastAsia="zh-CN"/>
        </w:rPr>
        <w:t>项目</w:t>
      </w:r>
      <w:r>
        <w:rPr>
          <w:rFonts w:hint="eastAsia" w:ascii="宋体" w:hAnsi="宋体" w:eastAsia="宋体" w:cs="宋体"/>
        </w:rPr>
        <w:t>采用的条款用“■”标示）</w:t>
      </w: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19"/>
        <w:gridCol w:w="1642"/>
        <w:gridCol w:w="5771"/>
      </w:tblGrid>
      <w:tr w14:paraId="41446D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0" w:hRule="atLeast"/>
          <w:tblHeader/>
          <w:jc w:val="center"/>
        </w:trPr>
        <w:tc>
          <w:tcPr>
            <w:tcW w:w="1919" w:type="dxa"/>
            <w:vAlign w:val="center"/>
          </w:tcPr>
          <w:p w14:paraId="3889CB16">
            <w:pPr>
              <w:spacing w:line="360" w:lineRule="auto"/>
              <w:jc w:val="center"/>
              <w:rPr>
                <w:rFonts w:hint="eastAsia" w:ascii="宋体" w:hAnsi="宋体" w:eastAsia="宋体" w:cs="宋体"/>
                <w:b/>
                <w:bCs/>
              </w:rPr>
            </w:pPr>
            <w:r>
              <w:rPr>
                <w:rFonts w:hint="eastAsia" w:ascii="宋体" w:hAnsi="宋体" w:eastAsia="宋体" w:cs="宋体"/>
                <w:b/>
                <w:bCs/>
              </w:rPr>
              <w:t>条款号</w:t>
            </w:r>
          </w:p>
        </w:tc>
        <w:tc>
          <w:tcPr>
            <w:tcW w:w="1642" w:type="dxa"/>
            <w:vAlign w:val="center"/>
          </w:tcPr>
          <w:p w14:paraId="54762AF9">
            <w:pPr>
              <w:spacing w:line="360" w:lineRule="auto"/>
              <w:jc w:val="center"/>
              <w:rPr>
                <w:rFonts w:hint="eastAsia" w:ascii="宋体" w:hAnsi="宋体" w:eastAsia="宋体" w:cs="宋体"/>
                <w:b/>
                <w:bCs/>
              </w:rPr>
            </w:pPr>
            <w:r>
              <w:rPr>
                <w:rFonts w:hint="eastAsia" w:ascii="宋体" w:hAnsi="宋体" w:eastAsia="宋体" w:cs="宋体"/>
                <w:b/>
                <w:bCs/>
              </w:rPr>
              <w:t>条款名称</w:t>
            </w:r>
          </w:p>
        </w:tc>
        <w:tc>
          <w:tcPr>
            <w:tcW w:w="5771" w:type="dxa"/>
            <w:vAlign w:val="center"/>
          </w:tcPr>
          <w:p w14:paraId="697E3986">
            <w:pPr>
              <w:spacing w:line="360" w:lineRule="auto"/>
              <w:jc w:val="center"/>
              <w:rPr>
                <w:rFonts w:hint="eastAsia" w:ascii="宋体" w:hAnsi="宋体" w:eastAsia="宋体" w:cs="宋体"/>
                <w:b/>
                <w:bCs/>
              </w:rPr>
            </w:pPr>
            <w:r>
              <w:rPr>
                <w:rFonts w:hint="eastAsia" w:ascii="宋体" w:hAnsi="宋体" w:eastAsia="宋体" w:cs="宋体"/>
                <w:b/>
                <w:bCs/>
              </w:rPr>
              <w:t>编列内容规定</w:t>
            </w:r>
          </w:p>
        </w:tc>
      </w:tr>
      <w:tr w14:paraId="405136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9" w:hRule="atLeast"/>
          <w:jc w:val="center"/>
        </w:trPr>
        <w:tc>
          <w:tcPr>
            <w:tcW w:w="9332" w:type="dxa"/>
            <w:gridSpan w:val="3"/>
            <w:vAlign w:val="center"/>
          </w:tcPr>
          <w:p w14:paraId="06FF57AD">
            <w:pPr>
              <w:spacing w:line="360" w:lineRule="auto"/>
              <w:rPr>
                <w:rFonts w:hint="eastAsia" w:ascii="宋体" w:hAnsi="宋体" w:eastAsia="宋体" w:cs="宋体"/>
              </w:rPr>
            </w:pPr>
            <w:r>
              <w:rPr>
                <w:rFonts w:hint="eastAsia" w:ascii="宋体" w:hAnsi="宋体" w:eastAsia="宋体" w:cs="宋体"/>
                <w:b/>
                <w:bCs/>
              </w:rPr>
              <w:t>一、说明</w:t>
            </w:r>
          </w:p>
        </w:tc>
      </w:tr>
      <w:tr w14:paraId="5594C5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8" w:hRule="atLeast"/>
          <w:jc w:val="center"/>
        </w:trPr>
        <w:tc>
          <w:tcPr>
            <w:tcW w:w="1919" w:type="dxa"/>
            <w:vAlign w:val="center"/>
          </w:tcPr>
          <w:p w14:paraId="6B55DCB0">
            <w:pPr>
              <w:spacing w:line="360" w:lineRule="auto"/>
              <w:jc w:val="center"/>
              <w:rPr>
                <w:rFonts w:hint="eastAsia" w:ascii="宋体" w:hAnsi="宋体" w:eastAsia="宋体" w:cs="宋体"/>
              </w:rPr>
            </w:pPr>
            <w:r>
              <w:rPr>
                <w:rFonts w:hint="eastAsia" w:ascii="宋体" w:hAnsi="宋体" w:eastAsia="宋体" w:cs="宋体"/>
              </w:rPr>
              <w:t>第二章第1.1款</w:t>
            </w:r>
          </w:p>
        </w:tc>
        <w:tc>
          <w:tcPr>
            <w:tcW w:w="1642" w:type="dxa"/>
            <w:vAlign w:val="center"/>
          </w:tcPr>
          <w:p w14:paraId="4644565B">
            <w:pPr>
              <w:spacing w:line="360" w:lineRule="auto"/>
              <w:jc w:val="center"/>
              <w:rPr>
                <w:rFonts w:hint="eastAsia" w:ascii="宋体" w:hAnsi="宋体" w:eastAsia="宋体" w:cs="宋体"/>
              </w:rPr>
            </w:pPr>
            <w:r>
              <w:rPr>
                <w:rFonts w:hint="eastAsia" w:ascii="宋体" w:hAnsi="宋体" w:eastAsia="宋体" w:cs="宋体"/>
              </w:rPr>
              <w:t>采购</w:t>
            </w:r>
            <w:r>
              <w:rPr>
                <w:rFonts w:hint="eastAsia" w:ascii="宋体" w:hAnsi="宋体" w:eastAsia="宋体" w:cs="宋体"/>
                <w:lang w:eastAsia="zh-CN"/>
              </w:rPr>
              <w:t>项目</w:t>
            </w:r>
          </w:p>
        </w:tc>
        <w:tc>
          <w:tcPr>
            <w:tcW w:w="5771" w:type="dxa"/>
            <w:vAlign w:val="center"/>
          </w:tcPr>
          <w:p w14:paraId="138715ED">
            <w:pPr>
              <w:spacing w:line="360" w:lineRule="auto"/>
              <w:jc w:val="left"/>
              <w:rPr>
                <w:rFonts w:hint="eastAsia" w:ascii="宋体" w:hAnsi="宋体" w:eastAsia="宋体" w:cs="宋体"/>
                <w:szCs w:val="21"/>
                <w:u w:val="none"/>
              </w:rPr>
            </w:pPr>
            <w:r>
              <w:rPr>
                <w:rFonts w:hint="eastAsia" w:cs="宋体"/>
                <w:szCs w:val="21"/>
                <w:u w:val="none"/>
                <w:lang w:eastAsia="zh-CN"/>
              </w:rPr>
              <w:t>平江县天岳大道与平源路交汇处东北角储备用地土石方工程</w:t>
            </w:r>
          </w:p>
        </w:tc>
      </w:tr>
      <w:tr w14:paraId="61753F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39" w:hRule="atLeast"/>
          <w:jc w:val="center"/>
        </w:trPr>
        <w:tc>
          <w:tcPr>
            <w:tcW w:w="1919" w:type="dxa"/>
            <w:vAlign w:val="center"/>
          </w:tcPr>
          <w:p w14:paraId="62E8FD1B">
            <w:pPr>
              <w:spacing w:line="360" w:lineRule="auto"/>
              <w:jc w:val="center"/>
              <w:rPr>
                <w:rFonts w:hint="eastAsia" w:ascii="宋体" w:hAnsi="宋体" w:eastAsia="宋体" w:cs="宋体"/>
              </w:rPr>
            </w:pPr>
            <w:r>
              <w:rPr>
                <w:rFonts w:hint="eastAsia" w:ascii="宋体" w:hAnsi="宋体" w:eastAsia="宋体" w:cs="宋体"/>
              </w:rPr>
              <w:t>第二章第2.1款</w:t>
            </w:r>
          </w:p>
        </w:tc>
        <w:tc>
          <w:tcPr>
            <w:tcW w:w="1642" w:type="dxa"/>
            <w:vAlign w:val="center"/>
          </w:tcPr>
          <w:p w14:paraId="5A94116B">
            <w:pPr>
              <w:spacing w:line="360" w:lineRule="auto"/>
              <w:jc w:val="center"/>
              <w:rPr>
                <w:rFonts w:hint="eastAsia" w:ascii="宋体" w:hAnsi="宋体" w:eastAsia="宋体" w:cs="宋体"/>
              </w:rPr>
            </w:pPr>
            <w:r>
              <w:rPr>
                <w:rFonts w:hint="eastAsia" w:ascii="宋体" w:hAnsi="宋体" w:eastAsia="宋体" w:cs="宋体"/>
              </w:rPr>
              <w:t>采购人</w:t>
            </w:r>
          </w:p>
        </w:tc>
        <w:tc>
          <w:tcPr>
            <w:tcW w:w="5771" w:type="dxa"/>
            <w:vAlign w:val="center"/>
          </w:tcPr>
          <w:p w14:paraId="6517B622">
            <w:pPr>
              <w:spacing w:line="360" w:lineRule="auto"/>
              <w:rPr>
                <w:rFonts w:hint="eastAsia" w:ascii="宋体" w:hAnsi="宋体" w:eastAsia="宋体" w:cs="宋体"/>
                <w:kern w:val="0"/>
                <w:szCs w:val="21"/>
                <w:u w:val="none"/>
                <w:lang w:eastAsia="zh-CN"/>
              </w:rPr>
            </w:pPr>
            <w:r>
              <w:rPr>
                <w:rFonts w:hint="eastAsia" w:ascii="宋体" w:hAnsi="宋体" w:eastAsia="宋体" w:cs="宋体"/>
                <w:kern w:val="0"/>
                <w:szCs w:val="21"/>
                <w:u w:val="none"/>
              </w:rPr>
              <w:t>采 购 人：</w:t>
            </w:r>
            <w:r>
              <w:rPr>
                <w:rFonts w:hint="eastAsia" w:cs="宋体"/>
                <w:kern w:val="0"/>
                <w:szCs w:val="21"/>
                <w:u w:val="none"/>
                <w:lang w:eastAsia="zh-CN"/>
              </w:rPr>
              <w:t>平江县城市建设投资服务中心</w:t>
            </w:r>
          </w:p>
          <w:p w14:paraId="14BD04C8">
            <w:pPr>
              <w:widowControl/>
              <w:spacing w:line="360" w:lineRule="auto"/>
              <w:jc w:val="left"/>
              <w:rPr>
                <w:rFonts w:hint="eastAsia" w:ascii="宋体" w:hAnsi="宋体" w:eastAsia="宋体" w:cs="宋体"/>
                <w:szCs w:val="21"/>
                <w:u w:val="none"/>
                <w:lang w:val="en-US" w:eastAsia="zh-CN"/>
              </w:rPr>
            </w:pPr>
            <w:r>
              <w:rPr>
                <w:rFonts w:hint="eastAsia" w:ascii="宋体" w:hAnsi="宋体" w:eastAsia="宋体" w:cs="宋体"/>
                <w:szCs w:val="21"/>
                <w:u w:val="none"/>
              </w:rPr>
              <w:t>地    址：</w:t>
            </w:r>
            <w:r>
              <w:rPr>
                <w:rFonts w:hint="eastAsia" w:cs="宋体"/>
                <w:szCs w:val="21"/>
                <w:u w:val="none"/>
                <w:lang w:eastAsia="zh-CN"/>
              </w:rPr>
              <w:t>平江县政务中心</w:t>
            </w:r>
          </w:p>
          <w:p w14:paraId="158E2561">
            <w:pPr>
              <w:widowControl/>
              <w:spacing w:line="360" w:lineRule="auto"/>
              <w:jc w:val="left"/>
              <w:rPr>
                <w:rFonts w:hint="eastAsia" w:ascii="宋体" w:hAnsi="宋体" w:eastAsia="宋体" w:cs="宋体"/>
                <w:szCs w:val="21"/>
                <w:u w:val="none"/>
                <w:lang w:eastAsia="zh-CN"/>
              </w:rPr>
            </w:pPr>
            <w:r>
              <w:rPr>
                <w:rFonts w:hint="eastAsia" w:ascii="宋体" w:hAnsi="宋体" w:eastAsia="宋体" w:cs="宋体"/>
                <w:szCs w:val="21"/>
                <w:u w:val="none"/>
                <w:lang w:eastAsia="zh-CN"/>
              </w:rPr>
              <w:t>联</w:t>
            </w:r>
            <w:r>
              <w:rPr>
                <w:rFonts w:hint="eastAsia" w:ascii="宋体" w:hAnsi="宋体" w:eastAsia="宋体" w:cs="宋体"/>
                <w:szCs w:val="21"/>
                <w:u w:val="none"/>
                <w:lang w:val="en-US" w:eastAsia="zh-CN"/>
              </w:rPr>
              <w:t xml:space="preserve"> </w:t>
            </w:r>
            <w:r>
              <w:rPr>
                <w:rFonts w:hint="eastAsia" w:ascii="宋体" w:hAnsi="宋体" w:eastAsia="宋体" w:cs="宋体"/>
                <w:szCs w:val="21"/>
                <w:u w:val="none"/>
                <w:lang w:eastAsia="zh-CN"/>
              </w:rPr>
              <w:t>系</w:t>
            </w:r>
            <w:r>
              <w:rPr>
                <w:rFonts w:hint="eastAsia" w:ascii="宋体" w:hAnsi="宋体" w:eastAsia="宋体" w:cs="宋体"/>
                <w:szCs w:val="21"/>
                <w:u w:val="none"/>
                <w:lang w:val="en-US" w:eastAsia="zh-CN"/>
              </w:rPr>
              <w:t xml:space="preserve"> </w:t>
            </w:r>
            <w:r>
              <w:rPr>
                <w:rFonts w:hint="eastAsia" w:ascii="宋体" w:hAnsi="宋体" w:eastAsia="宋体" w:cs="宋体"/>
                <w:szCs w:val="21"/>
                <w:u w:val="none"/>
                <w:lang w:eastAsia="zh-CN"/>
              </w:rPr>
              <w:t>人：</w:t>
            </w:r>
            <w:r>
              <w:rPr>
                <w:rFonts w:hint="eastAsia" w:cs="宋体"/>
                <w:szCs w:val="21"/>
                <w:u w:val="none"/>
                <w:lang w:eastAsia="zh-CN"/>
              </w:rPr>
              <w:t>李有为</w:t>
            </w:r>
            <w:r>
              <w:rPr>
                <w:rFonts w:hint="eastAsia" w:ascii="宋体" w:hAnsi="宋体" w:eastAsia="宋体" w:cs="宋体"/>
                <w:szCs w:val="21"/>
                <w:u w:val="none"/>
                <w:lang w:eastAsia="zh-CN"/>
              </w:rPr>
              <w:t xml:space="preserve">                     </w:t>
            </w:r>
          </w:p>
          <w:p w14:paraId="2DFB4997">
            <w:pPr>
              <w:widowControl/>
              <w:spacing w:line="360" w:lineRule="auto"/>
              <w:jc w:val="left"/>
              <w:rPr>
                <w:rFonts w:hint="eastAsia" w:ascii="宋体" w:hAnsi="宋体" w:eastAsia="宋体" w:cs="宋体"/>
                <w:kern w:val="0"/>
                <w:szCs w:val="21"/>
                <w:u w:val="none"/>
                <w:lang w:val="en-US" w:eastAsia="zh-CN"/>
              </w:rPr>
            </w:pPr>
            <w:r>
              <w:rPr>
                <w:rFonts w:hint="eastAsia" w:ascii="宋体" w:hAnsi="宋体" w:eastAsia="宋体" w:cs="宋体"/>
                <w:szCs w:val="21"/>
                <w:u w:val="none"/>
                <w:lang w:eastAsia="zh-CN"/>
              </w:rPr>
              <w:t xml:space="preserve">电 </w:t>
            </w:r>
            <w:r>
              <w:rPr>
                <w:rFonts w:hint="eastAsia" w:ascii="宋体" w:hAnsi="宋体" w:eastAsia="宋体" w:cs="宋体"/>
                <w:szCs w:val="21"/>
                <w:u w:val="none"/>
                <w:lang w:val="en-US" w:eastAsia="zh-CN"/>
              </w:rPr>
              <w:t xml:space="preserve">  </w:t>
            </w:r>
            <w:r>
              <w:rPr>
                <w:rFonts w:hint="eastAsia" w:ascii="宋体" w:hAnsi="宋体" w:eastAsia="宋体" w:cs="宋体"/>
                <w:szCs w:val="21"/>
                <w:u w:val="none"/>
                <w:lang w:eastAsia="zh-CN"/>
              </w:rPr>
              <w:t xml:space="preserve"> 话：</w:t>
            </w:r>
            <w:r>
              <w:rPr>
                <w:rFonts w:hint="eastAsia" w:cs="宋体"/>
                <w:szCs w:val="21"/>
                <w:u w:val="none"/>
                <w:lang w:val="en-US" w:eastAsia="zh-CN"/>
              </w:rPr>
              <w:t>15200200040</w:t>
            </w:r>
          </w:p>
        </w:tc>
      </w:tr>
      <w:tr w14:paraId="1AA300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09" w:hRule="atLeast"/>
          <w:jc w:val="center"/>
        </w:trPr>
        <w:tc>
          <w:tcPr>
            <w:tcW w:w="1919" w:type="dxa"/>
            <w:vAlign w:val="center"/>
          </w:tcPr>
          <w:p w14:paraId="0640AFE8">
            <w:pPr>
              <w:spacing w:line="360" w:lineRule="auto"/>
              <w:jc w:val="center"/>
              <w:rPr>
                <w:rFonts w:hint="eastAsia" w:ascii="宋体" w:hAnsi="宋体" w:eastAsia="宋体" w:cs="宋体"/>
              </w:rPr>
            </w:pPr>
            <w:r>
              <w:rPr>
                <w:rFonts w:hint="eastAsia" w:ascii="宋体" w:hAnsi="宋体" w:eastAsia="宋体" w:cs="宋体"/>
              </w:rPr>
              <w:t>第二章第2.2款</w:t>
            </w:r>
          </w:p>
        </w:tc>
        <w:tc>
          <w:tcPr>
            <w:tcW w:w="1642" w:type="dxa"/>
            <w:vAlign w:val="center"/>
          </w:tcPr>
          <w:p w14:paraId="3D4BBDE8">
            <w:pPr>
              <w:spacing w:line="360" w:lineRule="auto"/>
              <w:jc w:val="center"/>
              <w:rPr>
                <w:rFonts w:hint="eastAsia" w:ascii="宋体" w:hAnsi="宋体" w:eastAsia="宋体" w:cs="宋体"/>
              </w:rPr>
            </w:pPr>
            <w:r>
              <w:rPr>
                <w:rFonts w:hint="eastAsia" w:ascii="宋体" w:hAnsi="宋体" w:eastAsia="宋体" w:cs="宋体"/>
              </w:rPr>
              <w:t>采购代理机构</w:t>
            </w:r>
          </w:p>
        </w:tc>
        <w:tc>
          <w:tcPr>
            <w:tcW w:w="5771" w:type="dxa"/>
            <w:vAlign w:val="center"/>
          </w:tcPr>
          <w:p w14:paraId="1194DCFD">
            <w:pPr>
              <w:adjustRightInd w:val="0"/>
              <w:snapToGrid w:val="0"/>
              <w:spacing w:line="360" w:lineRule="auto"/>
              <w:rPr>
                <w:rFonts w:hint="eastAsia" w:ascii="宋体" w:hAnsi="宋体" w:eastAsia="宋体" w:cs="宋体"/>
                <w:szCs w:val="21"/>
                <w:u w:val="none"/>
              </w:rPr>
            </w:pPr>
            <w:r>
              <w:rPr>
                <w:rFonts w:hint="eastAsia" w:ascii="宋体" w:hAnsi="宋体" w:eastAsia="宋体" w:cs="宋体"/>
                <w:bCs/>
                <w:szCs w:val="21"/>
                <w:u w:val="none"/>
              </w:rPr>
              <w:t>名  称：</w:t>
            </w:r>
            <w:r>
              <w:rPr>
                <w:rFonts w:hint="eastAsia" w:ascii="宋体" w:hAnsi="宋体" w:eastAsia="宋体" w:cs="宋体"/>
                <w:szCs w:val="21"/>
                <w:u w:val="none"/>
              </w:rPr>
              <w:t xml:space="preserve"> </w:t>
            </w:r>
            <w:r>
              <w:rPr>
                <w:rFonts w:hint="eastAsia" w:cs="宋体"/>
                <w:szCs w:val="21"/>
                <w:u w:val="none"/>
                <w:lang w:eastAsia="zh-CN"/>
              </w:rPr>
              <w:t>中科旭日建设集团有限公司</w:t>
            </w:r>
            <w:r>
              <w:rPr>
                <w:rFonts w:hint="eastAsia" w:ascii="宋体" w:hAnsi="宋体" w:eastAsia="宋体" w:cs="宋体"/>
                <w:szCs w:val="21"/>
                <w:u w:val="none"/>
              </w:rPr>
              <w:t xml:space="preserve">     </w:t>
            </w:r>
          </w:p>
          <w:p w14:paraId="16C8A846">
            <w:pPr>
              <w:adjustRightInd w:val="0"/>
              <w:snapToGrid w:val="0"/>
              <w:spacing w:line="360" w:lineRule="auto"/>
              <w:rPr>
                <w:rFonts w:hint="eastAsia" w:ascii="宋体" w:hAnsi="宋体" w:eastAsia="宋体" w:cs="宋体"/>
                <w:szCs w:val="21"/>
                <w:u w:val="none"/>
              </w:rPr>
            </w:pPr>
            <w:r>
              <w:rPr>
                <w:rFonts w:hint="eastAsia" w:ascii="宋体" w:hAnsi="宋体" w:eastAsia="宋体" w:cs="宋体"/>
                <w:szCs w:val="21"/>
                <w:u w:val="none"/>
              </w:rPr>
              <w:t xml:space="preserve">地  址： </w:t>
            </w:r>
            <w:r>
              <w:rPr>
                <w:rFonts w:hint="eastAsia" w:cs="宋体"/>
                <w:szCs w:val="21"/>
                <w:u w:val="none"/>
                <w:lang w:eastAsia="zh-CN"/>
              </w:rPr>
              <w:t>平江县天岳街道简青社区莲花塘小区34栋1单元6楼</w:t>
            </w:r>
            <w:r>
              <w:rPr>
                <w:rFonts w:hint="eastAsia" w:ascii="宋体" w:hAnsi="宋体" w:eastAsia="宋体" w:cs="宋体"/>
                <w:szCs w:val="21"/>
                <w:u w:val="none"/>
              </w:rPr>
              <w:t xml:space="preserve"> </w:t>
            </w:r>
          </w:p>
          <w:p w14:paraId="18B001F5">
            <w:pPr>
              <w:adjustRightInd w:val="0"/>
              <w:snapToGrid w:val="0"/>
              <w:spacing w:line="360" w:lineRule="auto"/>
              <w:rPr>
                <w:rFonts w:hint="eastAsia" w:ascii="宋体" w:hAnsi="宋体" w:eastAsia="宋体" w:cs="宋体"/>
                <w:szCs w:val="21"/>
                <w:u w:val="none"/>
              </w:rPr>
            </w:pPr>
            <w:r>
              <w:rPr>
                <w:rFonts w:hint="eastAsia" w:ascii="宋体" w:hAnsi="宋体" w:eastAsia="宋体" w:cs="宋体"/>
                <w:szCs w:val="21"/>
                <w:u w:val="none"/>
              </w:rPr>
              <w:t xml:space="preserve">联系人： </w:t>
            </w:r>
            <w:r>
              <w:rPr>
                <w:rFonts w:hint="eastAsia" w:cs="宋体"/>
                <w:szCs w:val="21"/>
                <w:u w:val="none"/>
                <w:lang w:eastAsia="zh-CN"/>
              </w:rPr>
              <w:t>向铁军</w:t>
            </w:r>
            <w:r>
              <w:rPr>
                <w:rFonts w:hint="eastAsia" w:ascii="宋体" w:hAnsi="宋体" w:eastAsia="宋体" w:cs="宋体"/>
                <w:szCs w:val="21"/>
                <w:u w:val="none"/>
              </w:rPr>
              <w:t xml:space="preserve">                       </w:t>
            </w:r>
          </w:p>
          <w:p w14:paraId="1F8CD857">
            <w:pPr>
              <w:spacing w:line="360" w:lineRule="auto"/>
              <w:rPr>
                <w:rFonts w:hint="eastAsia" w:ascii="宋体" w:hAnsi="宋体" w:eastAsia="宋体" w:cs="宋体"/>
                <w:kern w:val="0"/>
                <w:szCs w:val="21"/>
                <w:u w:val="none"/>
              </w:rPr>
            </w:pPr>
            <w:r>
              <w:rPr>
                <w:rFonts w:hint="eastAsia" w:ascii="宋体" w:hAnsi="宋体" w:eastAsia="宋体" w:cs="宋体"/>
                <w:szCs w:val="21"/>
                <w:u w:val="none"/>
              </w:rPr>
              <w:t>电  话：</w:t>
            </w:r>
            <w:r>
              <w:rPr>
                <w:rFonts w:hint="eastAsia" w:cs="宋体"/>
                <w:szCs w:val="21"/>
                <w:u w:val="none"/>
                <w:lang w:eastAsia="zh-CN"/>
              </w:rPr>
              <w:t>0730-6161668</w:t>
            </w:r>
            <w:r>
              <w:rPr>
                <w:rFonts w:hint="eastAsia" w:ascii="宋体" w:hAnsi="宋体" w:eastAsia="宋体" w:cs="宋体"/>
                <w:szCs w:val="21"/>
                <w:u w:val="none"/>
              </w:rPr>
              <w:t xml:space="preserve">      </w:t>
            </w:r>
          </w:p>
        </w:tc>
      </w:tr>
      <w:tr w14:paraId="66C4B5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0" w:hRule="atLeast"/>
          <w:jc w:val="center"/>
        </w:trPr>
        <w:tc>
          <w:tcPr>
            <w:tcW w:w="1919" w:type="dxa"/>
            <w:vAlign w:val="center"/>
          </w:tcPr>
          <w:p w14:paraId="59CAB535">
            <w:pPr>
              <w:spacing w:line="360" w:lineRule="auto"/>
              <w:jc w:val="center"/>
              <w:rPr>
                <w:rFonts w:hint="eastAsia" w:ascii="宋体" w:hAnsi="宋体" w:eastAsia="宋体" w:cs="宋体"/>
              </w:rPr>
            </w:pPr>
            <w:r>
              <w:rPr>
                <w:rFonts w:hint="eastAsia" w:ascii="宋体" w:hAnsi="宋体" w:eastAsia="宋体" w:cs="宋体"/>
              </w:rPr>
              <w:t>第二章第2.3款</w:t>
            </w:r>
          </w:p>
        </w:tc>
        <w:tc>
          <w:tcPr>
            <w:tcW w:w="1642" w:type="dxa"/>
            <w:vAlign w:val="center"/>
          </w:tcPr>
          <w:p w14:paraId="09809ED7">
            <w:pPr>
              <w:spacing w:line="360" w:lineRule="auto"/>
              <w:jc w:val="center"/>
              <w:rPr>
                <w:rFonts w:hint="eastAsia" w:ascii="宋体" w:hAnsi="宋体" w:eastAsia="宋体" w:cs="宋体"/>
                <w:color w:val="000000"/>
              </w:rPr>
            </w:pPr>
            <w:r>
              <w:rPr>
                <w:rFonts w:hint="eastAsia" w:ascii="宋体" w:hAnsi="宋体" w:eastAsia="宋体" w:cs="宋体"/>
                <w:color w:val="000000"/>
              </w:rPr>
              <w:t>供应商的邀请方式</w:t>
            </w:r>
          </w:p>
        </w:tc>
        <w:tc>
          <w:tcPr>
            <w:tcW w:w="5771" w:type="dxa"/>
            <w:vAlign w:val="center"/>
          </w:tcPr>
          <w:p w14:paraId="75300385">
            <w:pPr>
              <w:spacing w:line="360" w:lineRule="auto"/>
              <w:rPr>
                <w:rFonts w:hint="eastAsia" w:ascii="宋体" w:hAnsi="宋体" w:eastAsia="宋体" w:cs="宋体"/>
                <w:lang w:eastAsia="zh-CN"/>
              </w:rPr>
            </w:pPr>
            <w:r>
              <w:rPr>
                <w:rFonts w:hint="eastAsia" w:ascii="宋体" w:hAnsi="宋体" w:eastAsia="宋体" w:cs="宋体"/>
                <w:lang w:eastAsia="zh-CN"/>
              </w:rPr>
              <w:t>■ 发布公告</w:t>
            </w:r>
          </w:p>
          <w:p w14:paraId="51B0C4CE">
            <w:pPr>
              <w:spacing w:line="360" w:lineRule="auto"/>
              <w:rPr>
                <w:rFonts w:hint="eastAsia" w:ascii="宋体" w:hAnsi="宋体" w:eastAsia="宋体" w:cs="宋体"/>
                <w:lang w:eastAsia="zh-CN"/>
              </w:rPr>
            </w:pPr>
            <w:r>
              <w:rPr>
                <w:rFonts w:hint="eastAsia" w:ascii="宋体" w:hAnsi="宋体" w:eastAsia="宋体" w:cs="宋体"/>
                <w:lang w:eastAsia="zh-CN"/>
              </w:rPr>
              <w:t>□ 从省级以上财政部门建立的供应商库中随机抽取</w:t>
            </w:r>
          </w:p>
          <w:p w14:paraId="419082C3">
            <w:pPr>
              <w:spacing w:line="360" w:lineRule="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 xml:space="preserve"> </w:t>
            </w:r>
            <w:r>
              <w:rPr>
                <w:rFonts w:hint="eastAsia" w:ascii="宋体" w:hAnsi="宋体" w:eastAsia="宋体" w:cs="宋体"/>
                <w:lang w:eastAsia="zh-CN"/>
              </w:rPr>
              <w:t>采购人和评审专家分别书面推荐的方式</w:t>
            </w:r>
          </w:p>
        </w:tc>
      </w:tr>
      <w:tr w14:paraId="389586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05" w:hRule="atLeast"/>
          <w:jc w:val="center"/>
        </w:trPr>
        <w:tc>
          <w:tcPr>
            <w:tcW w:w="1919" w:type="dxa"/>
            <w:vAlign w:val="center"/>
          </w:tcPr>
          <w:p w14:paraId="1EB3D6E9">
            <w:pPr>
              <w:spacing w:line="360" w:lineRule="auto"/>
              <w:jc w:val="center"/>
              <w:rPr>
                <w:rFonts w:hint="eastAsia" w:ascii="宋体" w:hAnsi="宋体" w:eastAsia="宋体" w:cs="宋体"/>
              </w:rPr>
            </w:pPr>
            <w:r>
              <w:rPr>
                <w:rFonts w:hint="eastAsia" w:ascii="宋体" w:hAnsi="宋体" w:eastAsia="宋体" w:cs="宋体"/>
              </w:rPr>
              <w:t>第二章第3.1款</w:t>
            </w:r>
          </w:p>
        </w:tc>
        <w:tc>
          <w:tcPr>
            <w:tcW w:w="1642" w:type="dxa"/>
            <w:vAlign w:val="center"/>
          </w:tcPr>
          <w:p w14:paraId="6D2F4330">
            <w:pPr>
              <w:spacing w:line="360" w:lineRule="auto"/>
              <w:jc w:val="center"/>
              <w:rPr>
                <w:rFonts w:hint="eastAsia" w:ascii="宋体" w:hAnsi="宋体" w:eastAsia="宋体" w:cs="宋体"/>
              </w:rPr>
            </w:pPr>
            <w:r>
              <w:rPr>
                <w:rFonts w:hint="eastAsia" w:ascii="宋体" w:hAnsi="宋体" w:eastAsia="宋体" w:cs="宋体"/>
              </w:rPr>
              <w:t>供应商资格条件</w:t>
            </w:r>
          </w:p>
        </w:tc>
        <w:tc>
          <w:tcPr>
            <w:tcW w:w="5771" w:type="dxa"/>
            <w:vAlign w:val="center"/>
          </w:tcPr>
          <w:p w14:paraId="0CE4C859">
            <w:pPr>
              <w:spacing w:line="360" w:lineRule="auto"/>
              <w:rPr>
                <w:rFonts w:hint="eastAsia" w:ascii="宋体" w:hAnsi="宋体" w:eastAsia="宋体" w:cs="宋体"/>
              </w:rPr>
            </w:pPr>
            <w:r>
              <w:rPr>
                <w:rFonts w:hint="eastAsia" w:ascii="宋体" w:hAnsi="宋体" w:eastAsia="宋体" w:cs="宋体"/>
                <w:lang w:eastAsia="zh-CN"/>
              </w:rPr>
              <w:t>详见“第一章 竞争性磋商邀请”</w:t>
            </w:r>
          </w:p>
        </w:tc>
      </w:tr>
      <w:tr w14:paraId="5A7AB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2" w:hRule="atLeast"/>
          <w:jc w:val="center"/>
        </w:trPr>
        <w:tc>
          <w:tcPr>
            <w:tcW w:w="1919" w:type="dxa"/>
            <w:vAlign w:val="center"/>
          </w:tcPr>
          <w:p w14:paraId="01BC0E0F">
            <w:pPr>
              <w:spacing w:line="360" w:lineRule="auto"/>
              <w:jc w:val="center"/>
              <w:rPr>
                <w:rFonts w:hint="eastAsia" w:ascii="宋体" w:hAnsi="宋体" w:eastAsia="宋体" w:cs="宋体"/>
              </w:rPr>
            </w:pPr>
            <w:r>
              <w:rPr>
                <w:rFonts w:hint="eastAsia" w:ascii="宋体" w:hAnsi="宋体" w:eastAsia="宋体" w:cs="宋体"/>
              </w:rPr>
              <w:t>第二章第6.1款</w:t>
            </w:r>
          </w:p>
        </w:tc>
        <w:tc>
          <w:tcPr>
            <w:tcW w:w="1642" w:type="dxa"/>
            <w:vAlign w:val="center"/>
          </w:tcPr>
          <w:p w14:paraId="7984B57B">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联合体形式</w:t>
            </w:r>
          </w:p>
        </w:tc>
        <w:tc>
          <w:tcPr>
            <w:tcW w:w="5771" w:type="dxa"/>
            <w:vAlign w:val="center"/>
          </w:tcPr>
          <w:p w14:paraId="17FAEE18">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 不接受</w:t>
            </w:r>
          </w:p>
          <w:p w14:paraId="29BB6229">
            <w:pPr>
              <w:adjustRightInd w:val="0"/>
              <w:snapToGrid w:val="0"/>
              <w:spacing w:line="360" w:lineRule="auto"/>
              <w:rPr>
                <w:rFonts w:hint="eastAsia" w:ascii="宋体" w:hAnsi="宋体" w:eastAsia="宋体" w:cs="宋体"/>
              </w:rPr>
            </w:pPr>
            <w:r>
              <w:rPr>
                <w:rFonts w:hint="eastAsia" w:ascii="宋体" w:hAnsi="宋体" w:eastAsia="宋体" w:cs="宋体"/>
                <w:szCs w:val="21"/>
              </w:rPr>
              <w:t>□ 接受</w:t>
            </w:r>
          </w:p>
        </w:tc>
      </w:tr>
      <w:tr w14:paraId="1E43AE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9" w:hRule="atLeast"/>
          <w:jc w:val="center"/>
        </w:trPr>
        <w:tc>
          <w:tcPr>
            <w:tcW w:w="1919" w:type="dxa"/>
            <w:vAlign w:val="center"/>
          </w:tcPr>
          <w:p w14:paraId="10DDC460">
            <w:pPr>
              <w:spacing w:line="353" w:lineRule="auto"/>
              <w:jc w:val="center"/>
              <w:rPr>
                <w:rFonts w:hint="eastAsia" w:ascii="宋体" w:hAnsi="宋体" w:eastAsia="宋体" w:cs="宋体"/>
              </w:rPr>
            </w:pPr>
            <w:r>
              <w:rPr>
                <w:rFonts w:hint="eastAsia" w:ascii="宋体" w:hAnsi="宋体" w:eastAsia="宋体" w:cs="宋体"/>
              </w:rPr>
              <w:t>第二章第6.2款</w:t>
            </w:r>
          </w:p>
        </w:tc>
        <w:tc>
          <w:tcPr>
            <w:tcW w:w="1642" w:type="dxa"/>
            <w:vAlign w:val="center"/>
          </w:tcPr>
          <w:p w14:paraId="28255E9C">
            <w:pPr>
              <w:adjustRightInd w:val="0"/>
              <w:snapToGrid w:val="0"/>
              <w:spacing w:line="353" w:lineRule="auto"/>
              <w:jc w:val="center"/>
              <w:rPr>
                <w:rFonts w:hint="eastAsia" w:ascii="宋体" w:hAnsi="宋体" w:eastAsia="宋体" w:cs="宋体"/>
              </w:rPr>
            </w:pPr>
            <w:r>
              <w:rPr>
                <w:rFonts w:hint="eastAsia" w:ascii="宋体" w:hAnsi="宋体" w:eastAsia="宋体" w:cs="宋体"/>
                <w:szCs w:val="21"/>
              </w:rPr>
              <w:t>对联合体各方的要求</w:t>
            </w:r>
          </w:p>
        </w:tc>
        <w:tc>
          <w:tcPr>
            <w:tcW w:w="5771" w:type="dxa"/>
            <w:vAlign w:val="center"/>
          </w:tcPr>
          <w:p w14:paraId="029ADEF8">
            <w:pPr>
              <w:adjustRightInd w:val="0"/>
              <w:snapToGrid w:val="0"/>
              <w:spacing w:line="353" w:lineRule="auto"/>
              <w:rPr>
                <w:rFonts w:hint="eastAsia" w:ascii="宋体" w:hAnsi="宋体" w:eastAsia="宋体" w:cs="宋体"/>
              </w:rPr>
            </w:pPr>
            <w:r>
              <w:rPr>
                <w:rFonts w:hint="eastAsia" w:ascii="宋体" w:hAnsi="宋体" w:eastAsia="宋体" w:cs="宋体"/>
                <w:szCs w:val="21"/>
              </w:rPr>
              <w:t>本</w:t>
            </w:r>
            <w:r>
              <w:rPr>
                <w:rFonts w:hint="eastAsia" w:ascii="宋体" w:hAnsi="宋体" w:eastAsia="宋体" w:cs="宋体"/>
                <w:szCs w:val="21"/>
                <w:lang w:eastAsia="zh-CN"/>
              </w:rPr>
              <w:t>项目</w:t>
            </w:r>
            <w:r>
              <w:rPr>
                <w:rFonts w:hint="eastAsia" w:ascii="宋体" w:hAnsi="宋体" w:eastAsia="宋体" w:cs="宋体"/>
                <w:szCs w:val="21"/>
              </w:rPr>
              <w:t>不接受联合体投标</w:t>
            </w:r>
          </w:p>
        </w:tc>
      </w:tr>
      <w:tr w14:paraId="2822DF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1919" w:type="dxa"/>
            <w:vAlign w:val="center"/>
          </w:tcPr>
          <w:p w14:paraId="5FCFAF49">
            <w:pPr>
              <w:spacing w:line="353" w:lineRule="auto"/>
              <w:jc w:val="center"/>
              <w:rPr>
                <w:rFonts w:hint="eastAsia" w:ascii="宋体" w:hAnsi="宋体" w:eastAsia="宋体" w:cs="宋体"/>
              </w:rPr>
            </w:pPr>
            <w:r>
              <w:rPr>
                <w:rFonts w:hint="eastAsia" w:ascii="宋体" w:hAnsi="宋体" w:eastAsia="宋体" w:cs="宋体"/>
              </w:rPr>
              <w:t>第二章第7.1款</w:t>
            </w:r>
          </w:p>
        </w:tc>
        <w:tc>
          <w:tcPr>
            <w:tcW w:w="1642" w:type="dxa"/>
            <w:vAlign w:val="center"/>
          </w:tcPr>
          <w:p w14:paraId="0CBFB2FC">
            <w:pPr>
              <w:adjustRightInd w:val="0"/>
              <w:snapToGrid w:val="0"/>
              <w:spacing w:line="353" w:lineRule="auto"/>
              <w:jc w:val="center"/>
              <w:rPr>
                <w:rFonts w:hint="eastAsia" w:ascii="宋体" w:hAnsi="宋体" w:eastAsia="宋体" w:cs="宋体"/>
              </w:rPr>
            </w:pPr>
            <w:r>
              <w:rPr>
                <w:rFonts w:hint="eastAsia" w:ascii="宋体" w:hAnsi="宋体" w:eastAsia="宋体" w:cs="宋体"/>
                <w:szCs w:val="21"/>
              </w:rPr>
              <w:t>现场勘察</w:t>
            </w:r>
          </w:p>
        </w:tc>
        <w:tc>
          <w:tcPr>
            <w:tcW w:w="5771" w:type="dxa"/>
            <w:vAlign w:val="center"/>
          </w:tcPr>
          <w:p w14:paraId="3C57863D">
            <w:pPr>
              <w:adjustRightInd w:val="0"/>
              <w:snapToGrid w:val="0"/>
              <w:spacing w:line="353" w:lineRule="auto"/>
              <w:rPr>
                <w:rFonts w:hint="eastAsia" w:ascii="宋体" w:hAnsi="宋体" w:eastAsia="宋体" w:cs="宋体"/>
                <w:szCs w:val="21"/>
              </w:rPr>
            </w:pPr>
            <w:r>
              <w:rPr>
                <w:rFonts w:hint="eastAsia" w:ascii="宋体" w:hAnsi="宋体" w:eastAsia="宋体" w:cs="宋体"/>
                <w:szCs w:val="21"/>
              </w:rPr>
              <w:t>■ 采购人不组织</w:t>
            </w:r>
          </w:p>
          <w:p w14:paraId="57DCFDEE">
            <w:pPr>
              <w:adjustRightInd w:val="0"/>
              <w:snapToGrid w:val="0"/>
              <w:spacing w:line="353" w:lineRule="auto"/>
              <w:rPr>
                <w:rFonts w:hint="eastAsia" w:ascii="宋体" w:hAnsi="宋体" w:eastAsia="宋体" w:cs="宋体"/>
              </w:rPr>
            </w:pPr>
            <w:r>
              <w:rPr>
                <w:rFonts w:hint="eastAsia" w:ascii="宋体" w:hAnsi="宋体" w:eastAsia="宋体" w:cs="宋体"/>
                <w:szCs w:val="21"/>
              </w:rPr>
              <w:t>□ 采购人组织，时间：</w:t>
            </w:r>
            <w:r>
              <w:rPr>
                <w:rFonts w:hint="eastAsia" w:ascii="宋体" w:hAnsi="宋体" w:eastAsia="宋体" w:cs="宋体"/>
                <w:szCs w:val="21"/>
                <w:u w:val="single"/>
              </w:rPr>
              <w:t xml:space="preserve">   </w:t>
            </w:r>
            <w:r>
              <w:rPr>
                <w:rFonts w:hint="eastAsia" w:ascii="宋体" w:hAnsi="宋体" w:eastAsia="宋体" w:cs="宋体"/>
                <w:szCs w:val="21"/>
              </w:rPr>
              <w:t>地点：</w:t>
            </w:r>
            <w:r>
              <w:rPr>
                <w:rFonts w:hint="eastAsia" w:ascii="宋体" w:hAnsi="宋体" w:eastAsia="宋体" w:cs="宋体"/>
                <w:szCs w:val="21"/>
                <w:u w:val="single"/>
              </w:rPr>
              <w:t xml:space="preserve">   </w:t>
            </w:r>
            <w:r>
              <w:rPr>
                <w:rFonts w:hint="eastAsia" w:ascii="宋体" w:hAnsi="宋体" w:eastAsia="宋体" w:cs="宋体"/>
                <w:szCs w:val="21"/>
              </w:rPr>
              <w:t>联系人：</w:t>
            </w:r>
            <w:r>
              <w:rPr>
                <w:rFonts w:hint="eastAsia" w:ascii="宋体" w:hAnsi="宋体" w:eastAsia="宋体" w:cs="宋体"/>
                <w:szCs w:val="21"/>
                <w:u w:val="single"/>
              </w:rPr>
              <w:t xml:space="preserve">  </w:t>
            </w:r>
          </w:p>
        </w:tc>
      </w:tr>
      <w:tr w14:paraId="20B74A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5" w:hRule="atLeast"/>
          <w:jc w:val="center"/>
        </w:trPr>
        <w:tc>
          <w:tcPr>
            <w:tcW w:w="1919" w:type="dxa"/>
            <w:vAlign w:val="center"/>
          </w:tcPr>
          <w:p w14:paraId="2C9D43A6">
            <w:pPr>
              <w:spacing w:line="353" w:lineRule="auto"/>
              <w:jc w:val="center"/>
              <w:rPr>
                <w:rFonts w:hint="eastAsia" w:ascii="宋体" w:hAnsi="宋体" w:eastAsia="宋体" w:cs="宋体"/>
              </w:rPr>
            </w:pPr>
            <w:r>
              <w:rPr>
                <w:rFonts w:hint="eastAsia" w:ascii="宋体" w:hAnsi="宋体" w:eastAsia="宋体" w:cs="宋体"/>
              </w:rPr>
              <w:t>第二章第8.1款</w:t>
            </w:r>
          </w:p>
        </w:tc>
        <w:tc>
          <w:tcPr>
            <w:tcW w:w="1642" w:type="dxa"/>
            <w:vAlign w:val="center"/>
          </w:tcPr>
          <w:p w14:paraId="5F1FE702">
            <w:pPr>
              <w:spacing w:line="353" w:lineRule="auto"/>
              <w:jc w:val="center"/>
              <w:rPr>
                <w:rFonts w:hint="eastAsia" w:ascii="宋体" w:hAnsi="宋体" w:eastAsia="宋体" w:cs="宋体"/>
              </w:rPr>
            </w:pPr>
            <w:r>
              <w:rPr>
                <w:rFonts w:hint="eastAsia" w:ascii="宋体" w:hAnsi="宋体" w:eastAsia="宋体" w:cs="宋体"/>
                <w:szCs w:val="21"/>
              </w:rPr>
              <w:t>采购进口产品</w:t>
            </w:r>
          </w:p>
        </w:tc>
        <w:tc>
          <w:tcPr>
            <w:tcW w:w="5771" w:type="dxa"/>
            <w:vAlign w:val="center"/>
          </w:tcPr>
          <w:p w14:paraId="23EE7A72">
            <w:pPr>
              <w:adjustRightInd w:val="0"/>
              <w:snapToGrid w:val="0"/>
              <w:spacing w:line="353" w:lineRule="auto"/>
              <w:rPr>
                <w:rFonts w:hint="eastAsia" w:ascii="宋体" w:hAnsi="宋体" w:eastAsia="宋体" w:cs="宋体"/>
                <w:szCs w:val="21"/>
              </w:rPr>
            </w:pPr>
            <w:r>
              <w:rPr>
                <w:rFonts w:hint="eastAsia" w:ascii="宋体" w:hAnsi="宋体" w:eastAsia="宋体" w:cs="宋体"/>
                <w:szCs w:val="21"/>
              </w:rPr>
              <w:t>■本</w:t>
            </w:r>
            <w:r>
              <w:rPr>
                <w:rFonts w:hint="eastAsia" w:ascii="宋体" w:hAnsi="宋体" w:eastAsia="宋体" w:cs="宋体"/>
                <w:szCs w:val="21"/>
                <w:lang w:eastAsia="zh-CN"/>
              </w:rPr>
              <w:t>项目</w:t>
            </w:r>
            <w:r>
              <w:rPr>
                <w:rFonts w:hint="eastAsia" w:ascii="宋体" w:hAnsi="宋体" w:eastAsia="宋体" w:cs="宋体"/>
                <w:szCs w:val="21"/>
              </w:rPr>
              <w:t>拒绝采购进口产品</w:t>
            </w:r>
          </w:p>
          <w:p w14:paraId="089DED00">
            <w:pPr>
              <w:spacing w:line="353" w:lineRule="auto"/>
              <w:rPr>
                <w:rFonts w:hint="eastAsia" w:ascii="宋体" w:hAnsi="宋体" w:eastAsia="宋体" w:cs="宋体"/>
              </w:rPr>
            </w:pPr>
            <w:r>
              <w:rPr>
                <w:rFonts w:hint="eastAsia" w:ascii="宋体" w:hAnsi="宋体" w:eastAsia="宋体" w:cs="宋体"/>
                <w:szCs w:val="21"/>
              </w:rPr>
              <w:t>□本</w:t>
            </w:r>
            <w:r>
              <w:rPr>
                <w:rFonts w:hint="eastAsia" w:ascii="宋体" w:hAnsi="宋体" w:eastAsia="宋体" w:cs="宋体"/>
                <w:szCs w:val="21"/>
                <w:lang w:eastAsia="zh-CN"/>
              </w:rPr>
              <w:t>项目</w:t>
            </w:r>
            <w:r>
              <w:rPr>
                <w:rFonts w:hint="eastAsia" w:ascii="宋体" w:hAnsi="宋体" w:eastAsia="宋体" w:cs="宋体"/>
                <w:szCs w:val="21"/>
              </w:rPr>
              <w:t>已经财政部门审核同意购买进口产品</w:t>
            </w:r>
          </w:p>
        </w:tc>
      </w:tr>
      <w:tr w14:paraId="2E371E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9" w:hRule="exact"/>
          <w:jc w:val="center"/>
        </w:trPr>
        <w:tc>
          <w:tcPr>
            <w:tcW w:w="1919" w:type="dxa"/>
            <w:vMerge w:val="restart"/>
            <w:vAlign w:val="center"/>
          </w:tcPr>
          <w:p w14:paraId="6B6534E8">
            <w:pPr>
              <w:spacing w:line="353" w:lineRule="auto"/>
              <w:rPr>
                <w:rFonts w:hint="eastAsia" w:ascii="宋体" w:hAnsi="宋体" w:eastAsia="宋体" w:cs="宋体"/>
              </w:rPr>
            </w:pPr>
            <w:r>
              <w:rPr>
                <w:rFonts w:hint="eastAsia" w:ascii="宋体" w:hAnsi="宋体" w:eastAsia="宋体" w:cs="宋体"/>
              </w:rPr>
              <w:t>第二章第9.2款</w:t>
            </w:r>
          </w:p>
        </w:tc>
        <w:tc>
          <w:tcPr>
            <w:tcW w:w="1642" w:type="dxa"/>
            <w:vAlign w:val="center"/>
          </w:tcPr>
          <w:p w14:paraId="331C8495">
            <w:pPr>
              <w:adjustRightInd w:val="0"/>
              <w:snapToGrid w:val="0"/>
              <w:spacing w:line="353" w:lineRule="auto"/>
              <w:rPr>
                <w:rFonts w:hint="eastAsia" w:ascii="宋体" w:hAnsi="宋体" w:eastAsia="宋体" w:cs="宋体"/>
              </w:rPr>
            </w:pPr>
            <w:r>
              <w:rPr>
                <w:rFonts w:hint="eastAsia" w:ascii="宋体" w:hAnsi="宋体" w:eastAsia="宋体" w:cs="宋体"/>
                <w:szCs w:val="21"/>
              </w:rPr>
              <w:t>政府采购优先采购节能产品或环境标志产品</w:t>
            </w:r>
          </w:p>
        </w:tc>
        <w:tc>
          <w:tcPr>
            <w:tcW w:w="5771" w:type="dxa"/>
            <w:tcBorders>
              <w:bottom w:val="single" w:color="auto" w:sz="4" w:space="0"/>
            </w:tcBorders>
            <w:vAlign w:val="center"/>
          </w:tcPr>
          <w:p w14:paraId="2B97B409">
            <w:pPr>
              <w:spacing w:line="353" w:lineRule="auto"/>
              <w:rPr>
                <w:rFonts w:hint="eastAsia" w:ascii="宋体" w:hAnsi="宋体" w:eastAsia="宋体" w:cs="宋体"/>
                <w:szCs w:val="21"/>
              </w:rPr>
            </w:pPr>
            <w:r>
              <w:rPr>
                <w:rFonts w:hint="eastAsia" w:ascii="宋体" w:hAnsi="宋体" w:eastAsia="宋体" w:cs="宋体"/>
                <w:szCs w:val="21"/>
              </w:rPr>
              <w:t xml:space="preserve">依据品目清单和认证证书实施政府优先采购。采购人拟采购的产品属于品目清单范围的，采购人及其委托的采购代理机构应当依据国家确定的认证机构出具的、处于有效期之内的节能产品、环境标志产品认证证书，对获得证书的产品实施政府优先采购。供应商必需提供节能或环境标志产品认证证书复印件，未按以上要求提供认证证书复印件或不是清单内的产品，评审时不予优先采购： </w:t>
            </w:r>
          </w:p>
          <w:p w14:paraId="7190C0BD">
            <w:pPr>
              <w:adjustRightInd w:val="0"/>
              <w:snapToGrid w:val="0"/>
              <w:spacing w:line="353" w:lineRule="auto"/>
              <w:rPr>
                <w:rFonts w:hint="eastAsia" w:ascii="宋体" w:hAnsi="宋体" w:eastAsia="宋体" w:cs="宋体"/>
              </w:rPr>
            </w:pPr>
            <w:r>
              <w:rPr>
                <w:rFonts w:hint="eastAsia" w:ascii="宋体" w:hAnsi="宋体" w:eastAsia="宋体" w:cs="宋体"/>
                <w:szCs w:val="21"/>
              </w:rPr>
              <w:t>采用综合评分法时，对于技术和价格分，应分别给予总分值4%-8%的加分。本</w:t>
            </w:r>
            <w:r>
              <w:rPr>
                <w:rFonts w:hint="eastAsia" w:ascii="宋体" w:hAnsi="宋体" w:eastAsia="宋体" w:cs="宋体"/>
                <w:szCs w:val="21"/>
                <w:lang w:eastAsia="zh-CN"/>
              </w:rPr>
              <w:t>项目</w:t>
            </w:r>
            <w:r>
              <w:rPr>
                <w:rFonts w:hint="eastAsia" w:ascii="宋体" w:hAnsi="宋体" w:eastAsia="宋体" w:cs="宋体"/>
                <w:szCs w:val="21"/>
              </w:rPr>
              <w:t>具体加分比例分别为：技术部分/%、价格部分/%。</w:t>
            </w:r>
          </w:p>
        </w:tc>
      </w:tr>
      <w:tr w14:paraId="3F620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33" w:hRule="exact"/>
          <w:jc w:val="center"/>
        </w:trPr>
        <w:tc>
          <w:tcPr>
            <w:tcW w:w="1919" w:type="dxa"/>
            <w:vMerge w:val="continue"/>
            <w:tcBorders>
              <w:bottom w:val="single" w:color="auto" w:sz="4" w:space="0"/>
            </w:tcBorders>
            <w:vAlign w:val="center"/>
          </w:tcPr>
          <w:p w14:paraId="0814658D">
            <w:pPr>
              <w:spacing w:line="353" w:lineRule="auto"/>
              <w:rPr>
                <w:rFonts w:hint="eastAsia" w:ascii="宋体" w:hAnsi="宋体" w:eastAsia="宋体" w:cs="宋体"/>
              </w:rPr>
            </w:pPr>
          </w:p>
        </w:tc>
        <w:tc>
          <w:tcPr>
            <w:tcW w:w="1642" w:type="dxa"/>
            <w:tcBorders>
              <w:top w:val="single" w:color="auto" w:sz="4" w:space="0"/>
              <w:bottom w:val="single" w:color="auto" w:sz="4" w:space="0"/>
            </w:tcBorders>
            <w:vAlign w:val="center"/>
          </w:tcPr>
          <w:p w14:paraId="1096368B">
            <w:pPr>
              <w:adjustRightInd w:val="0"/>
              <w:snapToGrid w:val="0"/>
              <w:spacing w:line="353" w:lineRule="auto"/>
              <w:rPr>
                <w:rFonts w:hint="eastAsia" w:ascii="宋体" w:hAnsi="宋体" w:eastAsia="宋体" w:cs="宋体"/>
              </w:rPr>
            </w:pPr>
            <w:r>
              <w:rPr>
                <w:rFonts w:hint="eastAsia" w:ascii="宋体" w:hAnsi="宋体" w:eastAsia="宋体" w:cs="宋体"/>
                <w:szCs w:val="21"/>
              </w:rPr>
              <w:t>政府采购</w:t>
            </w:r>
            <w:r>
              <w:rPr>
                <w:rFonts w:hint="eastAsia" w:ascii="宋体" w:hAnsi="宋体" w:eastAsia="宋体" w:cs="宋体"/>
                <w:bCs/>
                <w:kern w:val="0"/>
                <w:szCs w:val="21"/>
              </w:rPr>
              <w:t>支持</w:t>
            </w:r>
            <w:r>
              <w:rPr>
                <w:rFonts w:hint="eastAsia" w:ascii="宋体" w:hAnsi="宋体" w:eastAsia="宋体" w:cs="宋体"/>
                <w:szCs w:val="21"/>
              </w:rPr>
              <w:t>中小企业发展</w:t>
            </w:r>
          </w:p>
        </w:tc>
        <w:tc>
          <w:tcPr>
            <w:tcW w:w="5771" w:type="dxa"/>
            <w:tcBorders>
              <w:top w:val="single" w:color="auto" w:sz="4" w:space="0"/>
              <w:bottom w:val="single" w:color="auto" w:sz="4" w:space="0"/>
            </w:tcBorders>
            <w:vAlign w:val="center"/>
          </w:tcPr>
          <w:p w14:paraId="06093407">
            <w:pPr>
              <w:adjustRightInd w:val="0"/>
              <w:snapToGrid w:val="0"/>
              <w:spacing w:line="353" w:lineRule="auto"/>
              <w:rPr>
                <w:rFonts w:hint="eastAsia" w:ascii="宋体" w:hAnsi="宋体" w:eastAsia="宋体" w:cs="宋体"/>
                <w:color w:val="000000"/>
                <w:szCs w:val="21"/>
              </w:rPr>
            </w:pP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color w:val="000000"/>
                <w:szCs w:val="21"/>
              </w:rPr>
              <w:t>专门面向中小企业采购（应同时在磋商公告中注明）</w:t>
            </w:r>
            <w:r>
              <w:rPr>
                <w:rFonts w:hint="eastAsia" w:ascii="宋体" w:hAnsi="宋体" w:eastAsia="宋体" w:cs="宋体"/>
                <w:color w:val="000000"/>
                <w:kern w:val="0"/>
                <w:szCs w:val="21"/>
              </w:rPr>
              <w:t>。</w:t>
            </w:r>
          </w:p>
          <w:p w14:paraId="462B72CA">
            <w:pPr>
              <w:adjustRightInd w:val="0"/>
              <w:snapToGrid w:val="0"/>
              <w:spacing w:line="353" w:lineRule="auto"/>
              <w:rPr>
                <w:rFonts w:hint="eastAsia" w:ascii="宋体" w:hAnsi="宋体" w:eastAsia="宋体" w:cs="宋体"/>
                <w:color w:val="000000"/>
                <w:szCs w:val="21"/>
              </w:rPr>
            </w:pP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color w:val="000000"/>
                <w:szCs w:val="21"/>
              </w:rPr>
              <w:t xml:space="preserve"> 非专门面向中小企业采购：（供应商如提供有中小企业产品，</w:t>
            </w:r>
            <w:r>
              <w:rPr>
                <w:rFonts w:hint="eastAsia" w:ascii="宋体" w:hAnsi="宋体" w:eastAsia="宋体" w:cs="宋体"/>
                <w:color w:val="000000"/>
                <w:szCs w:val="21"/>
                <w:lang w:eastAsia="zh-CN"/>
              </w:rPr>
              <w:t>响应文件</w:t>
            </w:r>
            <w:r>
              <w:rPr>
                <w:rFonts w:hint="eastAsia" w:ascii="宋体" w:hAnsi="宋体" w:eastAsia="宋体" w:cs="宋体"/>
                <w:color w:val="000000"/>
                <w:szCs w:val="21"/>
              </w:rPr>
              <w:t>必需按磋商文件对中小企业所列要求特别标注说明所投中小企业产品所在品目、品牌、型号，否则评审时不予以考虑）：</w:t>
            </w:r>
          </w:p>
          <w:p w14:paraId="3EF7769E">
            <w:pPr>
              <w:adjustRightInd w:val="0"/>
              <w:snapToGrid w:val="0"/>
              <w:spacing w:line="353" w:lineRule="auto"/>
              <w:rPr>
                <w:rFonts w:hint="eastAsia" w:ascii="宋体" w:hAnsi="宋体" w:eastAsia="宋体" w:cs="宋体"/>
                <w:color w:val="000000"/>
                <w:szCs w:val="21"/>
              </w:rPr>
            </w:pPr>
            <w:r>
              <w:rPr>
                <w:rFonts w:hint="eastAsia" w:ascii="宋体" w:hAnsi="宋体" w:eastAsia="宋体" w:cs="宋体"/>
                <w:color w:val="000000"/>
                <w:szCs w:val="21"/>
              </w:rPr>
              <w:t>1、给予小型和微型企业产品的价格给予</w:t>
            </w:r>
            <w:r>
              <w:rPr>
                <w:rFonts w:hint="eastAsia" w:ascii="宋体" w:hAnsi="宋体" w:eastAsia="宋体" w:cs="宋体"/>
                <w:color w:val="000000"/>
                <w:szCs w:val="21"/>
                <w:lang w:val="en-US" w:eastAsia="zh-CN"/>
              </w:rPr>
              <w:t>10</w:t>
            </w:r>
            <w:r>
              <w:rPr>
                <w:rFonts w:hint="eastAsia" w:ascii="宋体" w:hAnsi="宋体" w:eastAsia="宋体" w:cs="宋体"/>
                <w:color w:val="000000"/>
                <w:szCs w:val="21"/>
              </w:rPr>
              <w:t>%-</w:t>
            </w:r>
            <w:r>
              <w:rPr>
                <w:rFonts w:hint="eastAsia" w:ascii="宋体" w:hAnsi="宋体" w:eastAsia="宋体" w:cs="宋体"/>
                <w:color w:val="000000"/>
                <w:szCs w:val="21"/>
                <w:lang w:val="en-US" w:eastAsia="zh-CN"/>
              </w:rPr>
              <w:t>20</w:t>
            </w:r>
            <w:r>
              <w:rPr>
                <w:rFonts w:hint="eastAsia" w:ascii="宋体" w:hAnsi="宋体" w:eastAsia="宋体" w:cs="宋体"/>
                <w:color w:val="000000"/>
                <w:szCs w:val="21"/>
              </w:rPr>
              <w:t>%（工程</w:t>
            </w:r>
            <w:r>
              <w:rPr>
                <w:rFonts w:hint="eastAsia" w:ascii="宋体" w:hAnsi="宋体" w:eastAsia="宋体" w:cs="宋体"/>
                <w:color w:val="000000"/>
                <w:szCs w:val="21"/>
                <w:lang w:eastAsia="zh-CN"/>
              </w:rPr>
              <w:t>项目</w:t>
            </w:r>
            <w:r>
              <w:rPr>
                <w:rFonts w:hint="eastAsia" w:ascii="宋体" w:hAnsi="宋体" w:eastAsia="宋体" w:cs="宋体"/>
                <w:color w:val="000000"/>
                <w:szCs w:val="21"/>
              </w:rPr>
              <w:t>为</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w:t>
            </w:r>
            <w:r>
              <w:rPr>
                <w:rFonts w:hint="eastAsia" w:ascii="宋体" w:hAnsi="宋体" w:eastAsia="宋体" w:cs="宋体"/>
                <w:color w:val="000000"/>
                <w:szCs w:val="21"/>
                <w:lang w:val="en-US" w:eastAsia="zh-CN"/>
              </w:rPr>
              <w:t>10</w:t>
            </w:r>
            <w:r>
              <w:rPr>
                <w:rFonts w:hint="eastAsia" w:ascii="宋体" w:hAnsi="宋体" w:eastAsia="宋体" w:cs="宋体"/>
                <w:color w:val="000000"/>
                <w:szCs w:val="21"/>
              </w:rPr>
              <w:t>%，）的扣除，用扣除后的价格参与评审，本</w:t>
            </w:r>
            <w:r>
              <w:rPr>
                <w:rFonts w:hint="eastAsia" w:ascii="宋体" w:hAnsi="宋体" w:eastAsia="宋体" w:cs="宋体"/>
                <w:color w:val="000000"/>
                <w:szCs w:val="21"/>
                <w:lang w:eastAsia="zh-CN"/>
              </w:rPr>
              <w:t>项目</w:t>
            </w:r>
            <w:r>
              <w:rPr>
                <w:rFonts w:hint="eastAsia" w:ascii="宋体" w:hAnsi="宋体" w:eastAsia="宋体" w:cs="宋体"/>
                <w:color w:val="000000"/>
                <w:szCs w:val="21"/>
              </w:rPr>
              <w:t>具体扣除比例为</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p>
          <w:p w14:paraId="1210DF71">
            <w:pPr>
              <w:pStyle w:val="44"/>
              <w:spacing w:line="353" w:lineRule="auto"/>
              <w:ind w:firstLine="0"/>
              <w:rPr>
                <w:rFonts w:hint="eastAsia" w:ascii="宋体" w:hAnsi="宋体" w:eastAsia="宋体" w:cs="宋体"/>
                <w:highlight w:val="yellow"/>
              </w:rPr>
            </w:pPr>
          </w:p>
          <w:p w14:paraId="6AA87D7B">
            <w:pPr>
              <w:adjustRightInd w:val="0"/>
              <w:snapToGrid w:val="0"/>
              <w:spacing w:line="353" w:lineRule="auto"/>
              <w:rPr>
                <w:rFonts w:hint="eastAsia" w:ascii="宋体" w:hAnsi="宋体" w:eastAsia="宋体" w:cs="宋体"/>
                <w:szCs w:val="21"/>
                <w:highlight w:val="yellow"/>
              </w:rPr>
            </w:pPr>
          </w:p>
        </w:tc>
      </w:tr>
      <w:tr w14:paraId="0E85F1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 w:hRule="atLeast"/>
          <w:jc w:val="center"/>
        </w:trPr>
        <w:tc>
          <w:tcPr>
            <w:tcW w:w="1919" w:type="dxa"/>
            <w:vMerge w:val="continue"/>
            <w:tcBorders>
              <w:bottom w:val="single" w:color="auto" w:sz="4" w:space="0"/>
            </w:tcBorders>
            <w:vAlign w:val="center"/>
          </w:tcPr>
          <w:p w14:paraId="42AC5CE7">
            <w:pPr>
              <w:spacing w:line="353" w:lineRule="auto"/>
              <w:rPr>
                <w:rFonts w:hint="eastAsia" w:ascii="宋体" w:hAnsi="宋体" w:eastAsia="宋体" w:cs="宋体"/>
              </w:rPr>
            </w:pPr>
          </w:p>
        </w:tc>
        <w:tc>
          <w:tcPr>
            <w:tcW w:w="1642" w:type="dxa"/>
            <w:tcBorders>
              <w:top w:val="single" w:color="auto" w:sz="4" w:space="0"/>
              <w:bottom w:val="single" w:color="auto" w:sz="4" w:space="0"/>
            </w:tcBorders>
            <w:vAlign w:val="center"/>
          </w:tcPr>
          <w:p w14:paraId="7C2DABA4">
            <w:pPr>
              <w:spacing w:line="353" w:lineRule="auto"/>
              <w:jc w:val="center"/>
              <w:rPr>
                <w:rFonts w:hint="eastAsia" w:ascii="宋体" w:hAnsi="宋体" w:eastAsia="宋体" w:cs="宋体"/>
              </w:rPr>
            </w:pPr>
            <w:r>
              <w:rPr>
                <w:rFonts w:hint="eastAsia" w:ascii="宋体" w:hAnsi="宋体" w:eastAsia="宋体" w:cs="宋体"/>
                <w:szCs w:val="21"/>
              </w:rPr>
              <w:t>残疾人福利性单位</w:t>
            </w:r>
          </w:p>
        </w:tc>
        <w:tc>
          <w:tcPr>
            <w:tcW w:w="5771" w:type="dxa"/>
            <w:tcBorders>
              <w:top w:val="single" w:color="auto" w:sz="4" w:space="0"/>
              <w:bottom w:val="single" w:color="auto" w:sz="4" w:space="0"/>
            </w:tcBorders>
            <w:vAlign w:val="center"/>
          </w:tcPr>
          <w:p w14:paraId="2E8B67BD">
            <w:pPr>
              <w:spacing w:line="353" w:lineRule="auto"/>
              <w:rPr>
                <w:rFonts w:hint="eastAsia" w:ascii="宋体" w:hAnsi="宋体" w:eastAsia="宋体" w:cs="宋体"/>
                <w:szCs w:val="21"/>
              </w:rPr>
            </w:pPr>
            <w:r>
              <w:rPr>
                <w:rFonts w:hint="eastAsia" w:ascii="宋体" w:hAnsi="宋体" w:eastAsia="宋体" w:cs="宋体"/>
                <w:szCs w:val="21"/>
              </w:rPr>
              <w:t>■否</w:t>
            </w:r>
          </w:p>
          <w:p w14:paraId="452BAF1A">
            <w:pPr>
              <w:spacing w:line="353" w:lineRule="auto"/>
              <w:rPr>
                <w:rFonts w:hint="eastAsia" w:ascii="宋体" w:hAnsi="宋体" w:eastAsia="宋体" w:cs="宋体"/>
              </w:rPr>
            </w:pPr>
            <w:r>
              <w:rPr>
                <w:rFonts w:hint="eastAsia" w:ascii="宋体" w:hAnsi="宋体" w:eastAsia="宋体" w:cs="宋体"/>
                <w:szCs w:val="21"/>
              </w:rPr>
              <w:t>□是，非专门面向残疾人福利单位采购（供应商如提供残疾人福利性单位生产的产品，</w:t>
            </w:r>
            <w:r>
              <w:rPr>
                <w:rFonts w:hint="eastAsia" w:ascii="宋体" w:hAnsi="宋体" w:eastAsia="宋体" w:cs="宋体"/>
                <w:szCs w:val="21"/>
                <w:lang w:eastAsia="zh-CN"/>
              </w:rPr>
              <w:t>响应文件</w:t>
            </w:r>
            <w:r>
              <w:rPr>
                <w:rFonts w:hint="eastAsia" w:ascii="宋体" w:hAnsi="宋体" w:eastAsia="宋体" w:cs="宋体"/>
                <w:szCs w:val="21"/>
              </w:rPr>
              <w:t>必须按磋商文件对残疾人福利性单位所列要求特别标注说明所投残疾人福利性单位生产的产品所在品目、品牌、型号，否则评审时不予以考虑）：</w:t>
            </w:r>
          </w:p>
          <w:p w14:paraId="0A78F589">
            <w:pPr>
              <w:spacing w:line="353" w:lineRule="auto"/>
              <w:rPr>
                <w:rFonts w:hint="eastAsia" w:ascii="宋体" w:hAnsi="宋体" w:eastAsia="宋体" w:cs="宋体"/>
              </w:rPr>
            </w:pPr>
            <w:r>
              <w:rPr>
                <w:rFonts w:hint="eastAsia" w:ascii="宋体" w:hAnsi="宋体" w:eastAsia="宋体" w:cs="宋体"/>
                <w:szCs w:val="21"/>
              </w:rPr>
              <w:t>残疾人福利性单位生产的产品的价格给予6%-10%的扣除，用扣除后的价格参与评审，本</w:t>
            </w:r>
            <w:r>
              <w:rPr>
                <w:rFonts w:hint="eastAsia" w:ascii="宋体" w:hAnsi="宋体" w:eastAsia="宋体" w:cs="宋体"/>
                <w:szCs w:val="21"/>
                <w:lang w:eastAsia="zh-CN"/>
              </w:rPr>
              <w:t>项目</w:t>
            </w:r>
            <w:r>
              <w:rPr>
                <w:rFonts w:hint="eastAsia" w:ascii="宋体" w:hAnsi="宋体" w:eastAsia="宋体" w:cs="宋体"/>
                <w:szCs w:val="21"/>
              </w:rPr>
              <w:t>具体扣除比例为：/%。残疾人福利性单位属于小型、微型企业的，不重复享受扶持中小企业发展的优惠政策。</w:t>
            </w:r>
          </w:p>
        </w:tc>
      </w:tr>
      <w:tr w14:paraId="6F1D0A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82" w:hRule="atLeast"/>
          <w:jc w:val="center"/>
        </w:trPr>
        <w:tc>
          <w:tcPr>
            <w:tcW w:w="1919" w:type="dxa"/>
            <w:vMerge w:val="continue"/>
            <w:tcBorders>
              <w:bottom w:val="single" w:color="auto" w:sz="4" w:space="0"/>
            </w:tcBorders>
            <w:vAlign w:val="center"/>
          </w:tcPr>
          <w:p w14:paraId="7620CC2B">
            <w:pPr>
              <w:spacing w:line="353" w:lineRule="auto"/>
              <w:rPr>
                <w:rFonts w:hint="eastAsia" w:ascii="宋体" w:hAnsi="宋体" w:eastAsia="宋体" w:cs="宋体"/>
              </w:rPr>
            </w:pPr>
          </w:p>
        </w:tc>
        <w:tc>
          <w:tcPr>
            <w:tcW w:w="1642" w:type="dxa"/>
            <w:tcBorders>
              <w:top w:val="single" w:color="auto" w:sz="4" w:space="0"/>
            </w:tcBorders>
            <w:vAlign w:val="center"/>
          </w:tcPr>
          <w:p w14:paraId="7D8FB148">
            <w:pPr>
              <w:spacing w:line="353" w:lineRule="auto"/>
              <w:jc w:val="center"/>
              <w:rPr>
                <w:rFonts w:hint="eastAsia" w:ascii="宋体" w:hAnsi="宋体" w:eastAsia="宋体" w:cs="宋体"/>
              </w:rPr>
            </w:pPr>
            <w:r>
              <w:rPr>
                <w:rFonts w:hint="eastAsia" w:ascii="宋体" w:hAnsi="宋体" w:eastAsia="宋体" w:cs="宋体"/>
                <w:szCs w:val="21"/>
              </w:rPr>
              <w:t>监狱企业</w:t>
            </w:r>
          </w:p>
        </w:tc>
        <w:tc>
          <w:tcPr>
            <w:tcW w:w="5771" w:type="dxa"/>
            <w:tcBorders>
              <w:top w:val="single" w:color="auto" w:sz="4" w:space="0"/>
            </w:tcBorders>
            <w:vAlign w:val="center"/>
          </w:tcPr>
          <w:p w14:paraId="52DE89C9">
            <w:pPr>
              <w:spacing w:line="353" w:lineRule="auto"/>
              <w:rPr>
                <w:rFonts w:hint="eastAsia" w:ascii="宋体" w:hAnsi="宋体" w:eastAsia="宋体" w:cs="宋体"/>
                <w:szCs w:val="21"/>
              </w:rPr>
            </w:pPr>
            <w:r>
              <w:rPr>
                <w:rFonts w:hint="eastAsia" w:ascii="宋体" w:hAnsi="宋体" w:eastAsia="宋体" w:cs="宋体"/>
                <w:szCs w:val="21"/>
              </w:rPr>
              <w:t>■否</w:t>
            </w:r>
          </w:p>
          <w:p w14:paraId="2B34DBD8">
            <w:pPr>
              <w:spacing w:line="353" w:lineRule="auto"/>
              <w:rPr>
                <w:rFonts w:hint="eastAsia" w:ascii="宋体" w:hAnsi="宋体" w:eastAsia="宋体" w:cs="宋体"/>
                <w:szCs w:val="21"/>
              </w:rPr>
            </w:pPr>
            <w:r>
              <w:rPr>
                <w:rFonts w:hint="eastAsia" w:ascii="宋体" w:hAnsi="宋体" w:eastAsia="宋体" w:cs="宋体"/>
                <w:szCs w:val="21"/>
              </w:rPr>
              <w:t>□是，非专门面向监狱企业采购（供应商如提供监狱企业生产的产品，</w:t>
            </w:r>
            <w:r>
              <w:rPr>
                <w:rFonts w:hint="eastAsia" w:ascii="宋体" w:hAnsi="宋体" w:eastAsia="宋体" w:cs="宋体"/>
                <w:szCs w:val="21"/>
                <w:lang w:eastAsia="zh-CN"/>
              </w:rPr>
              <w:t>响应文件</w:t>
            </w:r>
            <w:r>
              <w:rPr>
                <w:rFonts w:hint="eastAsia" w:ascii="宋体" w:hAnsi="宋体" w:eastAsia="宋体" w:cs="宋体"/>
                <w:szCs w:val="21"/>
              </w:rPr>
              <w:t>必须按磋商文件对监狱企业所列要求特别标注说明所监狱企业生产的产品所在品目、品牌、型号，否则评审时不予以考虑）：</w:t>
            </w:r>
          </w:p>
          <w:p w14:paraId="47A86308">
            <w:pPr>
              <w:spacing w:line="353" w:lineRule="auto"/>
              <w:rPr>
                <w:rFonts w:hint="eastAsia" w:ascii="宋体" w:hAnsi="宋体" w:eastAsia="宋体" w:cs="宋体"/>
                <w:szCs w:val="21"/>
              </w:rPr>
            </w:pPr>
            <w:r>
              <w:rPr>
                <w:rFonts w:hint="eastAsia" w:ascii="宋体" w:hAnsi="宋体" w:eastAsia="宋体" w:cs="宋体"/>
                <w:szCs w:val="21"/>
              </w:rPr>
              <w:t>监狱企业生产的产品的价格给予6%-10%的扣除，用扣除后的价格参与评审，本</w:t>
            </w:r>
            <w:r>
              <w:rPr>
                <w:rFonts w:hint="eastAsia" w:ascii="宋体" w:hAnsi="宋体" w:eastAsia="宋体" w:cs="宋体"/>
                <w:szCs w:val="21"/>
                <w:lang w:eastAsia="zh-CN"/>
              </w:rPr>
              <w:t>项目</w:t>
            </w:r>
            <w:r>
              <w:rPr>
                <w:rFonts w:hint="eastAsia" w:ascii="宋体" w:hAnsi="宋体" w:eastAsia="宋体" w:cs="宋体"/>
                <w:szCs w:val="21"/>
              </w:rPr>
              <w:t>具体扣除比例为：</w:t>
            </w:r>
            <w:r>
              <w:rPr>
                <w:rFonts w:hint="eastAsia" w:ascii="宋体" w:hAnsi="宋体" w:eastAsia="宋体" w:cs="宋体"/>
                <w:szCs w:val="21"/>
                <w:u w:val="single"/>
              </w:rPr>
              <w:t>/</w:t>
            </w:r>
            <w:r>
              <w:rPr>
                <w:rFonts w:hint="eastAsia" w:ascii="宋体" w:hAnsi="宋体" w:eastAsia="宋体" w:cs="宋体"/>
                <w:szCs w:val="21"/>
              </w:rPr>
              <w:t>%。</w:t>
            </w:r>
          </w:p>
          <w:p w14:paraId="1391F87C">
            <w:pPr>
              <w:spacing w:line="353" w:lineRule="auto"/>
              <w:rPr>
                <w:rFonts w:hint="eastAsia" w:ascii="宋体" w:hAnsi="宋体" w:eastAsia="宋体" w:cs="宋体"/>
              </w:rPr>
            </w:pPr>
            <w:r>
              <w:rPr>
                <w:rFonts w:hint="eastAsia" w:ascii="宋体" w:hAnsi="宋体" w:eastAsia="宋体" w:cs="宋体"/>
                <w:szCs w:val="21"/>
              </w:rPr>
              <w:t>监狱企业属于小型、微型企业的，不重复享受扶持中小企业发展的优惠政策。</w:t>
            </w:r>
          </w:p>
        </w:tc>
      </w:tr>
      <w:tr w14:paraId="1ED2FA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919" w:type="dxa"/>
            <w:vMerge w:val="restart"/>
            <w:tcBorders>
              <w:top w:val="single" w:color="auto" w:sz="4" w:space="0"/>
            </w:tcBorders>
            <w:vAlign w:val="center"/>
          </w:tcPr>
          <w:p w14:paraId="16832CC2">
            <w:pPr>
              <w:spacing w:line="353" w:lineRule="auto"/>
              <w:rPr>
                <w:rFonts w:hint="eastAsia" w:ascii="宋体" w:hAnsi="宋体" w:eastAsia="宋体" w:cs="宋体"/>
              </w:rPr>
            </w:pPr>
            <w:r>
              <w:rPr>
                <w:rFonts w:hint="eastAsia" w:ascii="宋体" w:hAnsi="宋体" w:eastAsia="宋体" w:cs="宋体"/>
              </w:rPr>
              <w:t>第二章第9.6款</w:t>
            </w:r>
          </w:p>
        </w:tc>
        <w:tc>
          <w:tcPr>
            <w:tcW w:w="1642" w:type="dxa"/>
            <w:tcBorders>
              <w:top w:val="single" w:color="auto" w:sz="4" w:space="0"/>
            </w:tcBorders>
            <w:vAlign w:val="center"/>
          </w:tcPr>
          <w:p w14:paraId="1A2D921C">
            <w:pPr>
              <w:spacing w:line="353" w:lineRule="auto"/>
              <w:rPr>
                <w:rFonts w:hint="eastAsia" w:ascii="宋体" w:hAnsi="宋体" w:eastAsia="宋体" w:cs="宋体"/>
              </w:rPr>
            </w:pPr>
            <w:r>
              <w:rPr>
                <w:rFonts w:hint="eastAsia" w:ascii="宋体" w:hAnsi="宋体" w:eastAsia="宋体" w:cs="宋体"/>
              </w:rPr>
              <w:t>政府采购支持中小企业融资</w:t>
            </w:r>
          </w:p>
        </w:tc>
        <w:tc>
          <w:tcPr>
            <w:tcW w:w="5771" w:type="dxa"/>
            <w:tcBorders>
              <w:top w:val="single" w:color="auto" w:sz="4" w:space="0"/>
            </w:tcBorders>
          </w:tcPr>
          <w:p w14:paraId="4EEE8642">
            <w:pPr>
              <w:spacing w:line="353" w:lineRule="auto"/>
              <w:rPr>
                <w:rFonts w:hint="eastAsia" w:ascii="宋体" w:hAnsi="宋体" w:eastAsia="宋体" w:cs="宋体"/>
              </w:rPr>
            </w:pPr>
            <w:r>
              <w:rPr>
                <w:rFonts w:hint="eastAsia" w:ascii="宋体" w:hAnsi="宋体" w:eastAsia="宋体" w:cs="宋体"/>
              </w:rPr>
              <w:t>有融资需求的，可向本附表附页1所列银行咨询或登</w:t>
            </w:r>
          </w:p>
          <w:p w14:paraId="1CDDF286">
            <w:pPr>
              <w:spacing w:line="353" w:lineRule="auto"/>
              <w:rPr>
                <w:rFonts w:hint="eastAsia" w:ascii="宋体" w:hAnsi="宋体" w:eastAsia="宋体" w:cs="宋体"/>
              </w:rPr>
            </w:pPr>
            <w:r>
              <w:rPr>
                <w:rFonts w:hint="eastAsia" w:ascii="宋体" w:hAnsi="宋体" w:eastAsia="宋体" w:cs="宋体"/>
              </w:rPr>
              <w:t>陆中国湖南政府采购网查询。</w:t>
            </w:r>
          </w:p>
        </w:tc>
      </w:tr>
      <w:tr w14:paraId="1085B8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9" w:hRule="atLeast"/>
          <w:jc w:val="center"/>
        </w:trPr>
        <w:tc>
          <w:tcPr>
            <w:tcW w:w="1919" w:type="dxa"/>
            <w:vMerge w:val="continue"/>
            <w:vAlign w:val="center"/>
          </w:tcPr>
          <w:p w14:paraId="0076A516">
            <w:pPr>
              <w:spacing w:line="353" w:lineRule="auto"/>
              <w:rPr>
                <w:rFonts w:hint="eastAsia" w:ascii="宋体" w:hAnsi="宋体" w:eastAsia="宋体" w:cs="宋体"/>
              </w:rPr>
            </w:pPr>
          </w:p>
        </w:tc>
        <w:tc>
          <w:tcPr>
            <w:tcW w:w="1642" w:type="dxa"/>
            <w:tcBorders>
              <w:top w:val="single" w:color="auto" w:sz="4" w:space="0"/>
            </w:tcBorders>
            <w:vAlign w:val="center"/>
          </w:tcPr>
          <w:p w14:paraId="19E93D65">
            <w:pPr>
              <w:spacing w:line="353" w:lineRule="auto"/>
              <w:rPr>
                <w:rFonts w:hint="eastAsia" w:ascii="宋体" w:hAnsi="宋体" w:eastAsia="宋体" w:cs="宋体"/>
              </w:rPr>
            </w:pPr>
            <w:r>
              <w:rPr>
                <w:rFonts w:hint="eastAsia" w:ascii="宋体" w:hAnsi="宋体" w:eastAsia="宋体" w:cs="宋体"/>
              </w:rPr>
              <w:t>政府采购信用担保</w:t>
            </w:r>
          </w:p>
        </w:tc>
        <w:tc>
          <w:tcPr>
            <w:tcW w:w="5771" w:type="dxa"/>
            <w:vAlign w:val="center"/>
          </w:tcPr>
          <w:p w14:paraId="68D35DC3">
            <w:pPr>
              <w:spacing w:line="353" w:lineRule="auto"/>
              <w:rPr>
                <w:rFonts w:hint="eastAsia" w:ascii="宋体" w:hAnsi="宋体" w:eastAsia="宋体" w:cs="宋体"/>
              </w:rPr>
            </w:pPr>
            <w:r>
              <w:rPr>
                <w:rFonts w:hint="eastAsia" w:ascii="宋体" w:hAnsi="宋体" w:eastAsia="宋体" w:cs="宋体"/>
              </w:rPr>
              <w:t>有履约担保或融资担保需求的，可向本附表附页2所列担保机构咨询或登陆中国湖南政府采购网查询，格式见附页3。</w:t>
            </w:r>
          </w:p>
        </w:tc>
      </w:tr>
      <w:tr w14:paraId="437FBD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9332" w:type="dxa"/>
            <w:gridSpan w:val="3"/>
            <w:vAlign w:val="center"/>
          </w:tcPr>
          <w:p w14:paraId="219E8FCD">
            <w:pPr>
              <w:spacing w:line="353" w:lineRule="auto"/>
              <w:rPr>
                <w:rFonts w:hint="eastAsia" w:ascii="宋体" w:hAnsi="宋体" w:eastAsia="宋体" w:cs="宋体"/>
              </w:rPr>
            </w:pPr>
            <w:r>
              <w:rPr>
                <w:rFonts w:hint="eastAsia" w:ascii="宋体" w:hAnsi="宋体" w:eastAsia="宋体" w:cs="宋体"/>
                <w:b/>
                <w:bCs/>
              </w:rPr>
              <w:t>二、磋商文件</w:t>
            </w:r>
          </w:p>
        </w:tc>
      </w:tr>
      <w:tr w14:paraId="20E5C9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8" w:hRule="exact"/>
          <w:jc w:val="center"/>
        </w:trPr>
        <w:tc>
          <w:tcPr>
            <w:tcW w:w="1919" w:type="dxa"/>
            <w:vAlign w:val="center"/>
          </w:tcPr>
          <w:p w14:paraId="7067B709">
            <w:pPr>
              <w:spacing w:line="360" w:lineRule="auto"/>
              <w:rPr>
                <w:rFonts w:hint="eastAsia" w:ascii="宋体" w:hAnsi="宋体" w:eastAsia="宋体" w:cs="宋体"/>
              </w:rPr>
            </w:pPr>
            <w:r>
              <w:rPr>
                <w:rFonts w:hint="eastAsia" w:ascii="宋体" w:hAnsi="宋体" w:eastAsia="宋体" w:cs="宋体"/>
              </w:rPr>
              <w:t>第二章第10.2款</w:t>
            </w:r>
          </w:p>
        </w:tc>
        <w:tc>
          <w:tcPr>
            <w:tcW w:w="1642" w:type="dxa"/>
            <w:vAlign w:val="center"/>
          </w:tcPr>
          <w:p w14:paraId="746413CC">
            <w:pPr>
              <w:spacing w:line="360" w:lineRule="auto"/>
              <w:jc w:val="center"/>
              <w:rPr>
                <w:rFonts w:hint="eastAsia" w:ascii="宋体" w:hAnsi="宋体" w:eastAsia="宋体" w:cs="宋体"/>
              </w:rPr>
            </w:pPr>
            <w:r>
              <w:rPr>
                <w:rFonts w:hint="eastAsia" w:ascii="宋体" w:hAnsi="宋体" w:eastAsia="宋体" w:cs="宋体"/>
              </w:rPr>
              <w:t>磋商文件的可能实质性变动内容</w:t>
            </w:r>
          </w:p>
        </w:tc>
        <w:tc>
          <w:tcPr>
            <w:tcW w:w="5771" w:type="dxa"/>
            <w:vAlign w:val="center"/>
          </w:tcPr>
          <w:p w14:paraId="6BD7E208">
            <w:pPr>
              <w:spacing w:line="360" w:lineRule="auto"/>
              <w:jc w:val="both"/>
              <w:rPr>
                <w:rFonts w:hint="eastAsia" w:ascii="宋体" w:hAnsi="宋体" w:eastAsia="宋体" w:cs="宋体"/>
                <w:szCs w:val="21"/>
              </w:rPr>
            </w:pPr>
            <w:r>
              <w:rPr>
                <w:rFonts w:hint="eastAsia" w:ascii="宋体" w:hAnsi="宋体" w:eastAsia="宋体" w:cs="宋体"/>
                <w:lang w:val="en-US" w:eastAsia="zh-CN"/>
              </w:rPr>
              <w:t>除技术标准要求、最高限价、工期外</w:t>
            </w:r>
            <w:r>
              <w:rPr>
                <w:rFonts w:hint="eastAsia" w:ascii="宋体" w:hAnsi="宋体" w:eastAsia="宋体" w:cs="宋体"/>
              </w:rPr>
              <w:t>。</w:t>
            </w:r>
          </w:p>
        </w:tc>
      </w:tr>
      <w:tr w14:paraId="360BA7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02" w:hRule="atLeast"/>
          <w:jc w:val="center"/>
        </w:trPr>
        <w:tc>
          <w:tcPr>
            <w:tcW w:w="1919" w:type="dxa"/>
            <w:vAlign w:val="center"/>
          </w:tcPr>
          <w:p w14:paraId="69685B6C">
            <w:pPr>
              <w:spacing w:line="360" w:lineRule="auto"/>
              <w:rPr>
                <w:rFonts w:hint="eastAsia" w:ascii="宋体" w:hAnsi="宋体" w:eastAsia="宋体" w:cs="宋体"/>
              </w:rPr>
            </w:pPr>
            <w:r>
              <w:rPr>
                <w:rFonts w:hint="eastAsia" w:ascii="宋体" w:hAnsi="宋体" w:eastAsia="宋体" w:cs="宋体"/>
              </w:rPr>
              <w:t>第二章第11.1款</w:t>
            </w:r>
          </w:p>
        </w:tc>
        <w:tc>
          <w:tcPr>
            <w:tcW w:w="1642" w:type="dxa"/>
            <w:vAlign w:val="center"/>
          </w:tcPr>
          <w:p w14:paraId="4A571D91">
            <w:pPr>
              <w:spacing w:line="360" w:lineRule="auto"/>
              <w:rPr>
                <w:rFonts w:hint="eastAsia" w:ascii="宋体" w:hAnsi="宋体" w:eastAsia="宋体" w:cs="宋体"/>
                <w:color w:val="000000"/>
              </w:rPr>
            </w:pPr>
            <w:r>
              <w:rPr>
                <w:rFonts w:hint="eastAsia" w:ascii="宋体" w:hAnsi="宋体" w:eastAsia="宋体" w:cs="宋体"/>
                <w:color w:val="000000"/>
              </w:rPr>
              <w:t>提供磋商文件期限</w:t>
            </w:r>
          </w:p>
        </w:tc>
        <w:tc>
          <w:tcPr>
            <w:tcW w:w="5771" w:type="dxa"/>
            <w:vAlign w:val="center"/>
          </w:tcPr>
          <w:p w14:paraId="4180DEBF">
            <w:pPr>
              <w:spacing w:line="353" w:lineRule="auto"/>
              <w:rPr>
                <w:rFonts w:hint="eastAsia" w:ascii="宋体" w:hAnsi="宋体" w:eastAsia="宋体" w:cs="宋体"/>
                <w:b w:val="0"/>
                <w:bCs w:val="0"/>
                <w:color w:val="auto"/>
                <w:lang w:val="en-US"/>
              </w:rPr>
            </w:pPr>
            <w:r>
              <w:rPr>
                <w:rFonts w:hint="eastAsia" w:ascii="宋体" w:hAnsi="宋体" w:eastAsia="宋体" w:cs="宋体"/>
                <w:b w:val="0"/>
                <w:bCs w:val="0"/>
                <w:color w:val="auto"/>
                <w:szCs w:val="21"/>
                <w:lang w:val="en-US" w:eastAsia="zh-CN"/>
              </w:rPr>
              <w:t>见磋商邀请公告</w:t>
            </w:r>
          </w:p>
        </w:tc>
      </w:tr>
      <w:tr w14:paraId="480E0D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8" w:hRule="atLeast"/>
          <w:jc w:val="center"/>
        </w:trPr>
        <w:tc>
          <w:tcPr>
            <w:tcW w:w="1919" w:type="dxa"/>
            <w:vAlign w:val="center"/>
          </w:tcPr>
          <w:p w14:paraId="3A5E2AF9">
            <w:pPr>
              <w:spacing w:line="360" w:lineRule="auto"/>
              <w:jc w:val="both"/>
              <w:rPr>
                <w:rFonts w:hint="eastAsia" w:ascii="宋体" w:hAnsi="宋体" w:eastAsia="宋体" w:cs="宋体"/>
              </w:rPr>
            </w:pPr>
            <w:r>
              <w:rPr>
                <w:rFonts w:hint="eastAsia" w:ascii="宋体" w:hAnsi="宋体" w:eastAsia="宋体" w:cs="宋体"/>
              </w:rPr>
              <w:t>第二章第11.2款</w:t>
            </w:r>
          </w:p>
        </w:tc>
        <w:tc>
          <w:tcPr>
            <w:tcW w:w="1642" w:type="dxa"/>
            <w:vAlign w:val="center"/>
          </w:tcPr>
          <w:p w14:paraId="4DB88BE7">
            <w:pPr>
              <w:spacing w:line="360" w:lineRule="auto"/>
              <w:jc w:val="both"/>
              <w:rPr>
                <w:rFonts w:hint="eastAsia" w:ascii="宋体" w:hAnsi="宋体" w:eastAsia="宋体" w:cs="宋体"/>
                <w:color w:val="000000"/>
              </w:rPr>
            </w:pPr>
            <w:r>
              <w:rPr>
                <w:rFonts w:hint="eastAsia" w:ascii="宋体" w:hAnsi="宋体" w:eastAsia="宋体" w:cs="宋体"/>
                <w:color w:val="000000"/>
                <w:szCs w:val="21"/>
              </w:rPr>
              <w:t>报名需提交的资料</w:t>
            </w:r>
          </w:p>
        </w:tc>
        <w:tc>
          <w:tcPr>
            <w:tcW w:w="5771" w:type="dxa"/>
            <w:vAlign w:val="center"/>
          </w:tcPr>
          <w:p w14:paraId="1139AB75">
            <w:pPr>
              <w:spacing w:line="353" w:lineRule="auto"/>
              <w:jc w:val="both"/>
              <w:rPr>
                <w:rFonts w:hint="eastAsia" w:ascii="宋体" w:hAnsi="宋体" w:eastAsia="宋体" w:cs="宋体"/>
                <w:b w:val="0"/>
                <w:bCs w:val="0"/>
                <w:color w:val="auto"/>
              </w:rPr>
            </w:pPr>
            <w:r>
              <w:rPr>
                <w:rFonts w:hint="eastAsia" w:ascii="宋体" w:hAnsi="宋体" w:eastAsia="宋体" w:cs="宋体"/>
                <w:b w:val="0"/>
                <w:bCs w:val="0"/>
                <w:color w:val="auto"/>
                <w:szCs w:val="21"/>
              </w:rPr>
              <w:t>以磋商公告为准</w:t>
            </w:r>
          </w:p>
        </w:tc>
      </w:tr>
      <w:tr w14:paraId="4E3F6C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919" w:type="dxa"/>
            <w:vAlign w:val="center"/>
          </w:tcPr>
          <w:p w14:paraId="150771D1">
            <w:pPr>
              <w:spacing w:line="360" w:lineRule="auto"/>
              <w:rPr>
                <w:rFonts w:hint="eastAsia" w:ascii="宋体" w:hAnsi="宋体" w:eastAsia="宋体" w:cs="宋体"/>
              </w:rPr>
            </w:pPr>
            <w:r>
              <w:rPr>
                <w:rFonts w:hint="eastAsia" w:ascii="宋体" w:hAnsi="宋体" w:eastAsia="宋体" w:cs="宋体"/>
              </w:rPr>
              <w:t>第二章第12.1款</w:t>
            </w:r>
          </w:p>
        </w:tc>
        <w:tc>
          <w:tcPr>
            <w:tcW w:w="1642" w:type="dxa"/>
            <w:vAlign w:val="center"/>
          </w:tcPr>
          <w:p w14:paraId="4C65532D">
            <w:pPr>
              <w:spacing w:line="360" w:lineRule="auto"/>
              <w:rPr>
                <w:rFonts w:hint="eastAsia" w:ascii="宋体" w:hAnsi="宋体" w:eastAsia="宋体" w:cs="宋体"/>
                <w:color w:val="000000"/>
              </w:rPr>
            </w:pPr>
            <w:r>
              <w:rPr>
                <w:rFonts w:hint="eastAsia" w:ascii="宋体" w:hAnsi="宋体" w:eastAsia="宋体" w:cs="宋体"/>
                <w:color w:val="000000"/>
              </w:rPr>
              <w:t>提交首次响应文件的截止时间</w:t>
            </w:r>
          </w:p>
        </w:tc>
        <w:tc>
          <w:tcPr>
            <w:tcW w:w="5771" w:type="dxa"/>
            <w:vAlign w:val="center"/>
          </w:tcPr>
          <w:p w14:paraId="03FF6CAB">
            <w:pPr>
              <w:spacing w:line="353" w:lineRule="auto"/>
              <w:rPr>
                <w:rFonts w:hint="eastAsia" w:ascii="宋体" w:hAnsi="宋体" w:eastAsia="宋体" w:cs="宋体"/>
                <w:b w:val="0"/>
                <w:bCs w:val="0"/>
                <w:color w:val="auto"/>
              </w:rPr>
            </w:pPr>
            <w:r>
              <w:rPr>
                <w:rFonts w:hint="eastAsia" w:cs="宋体"/>
                <w:b w:val="0"/>
                <w:bCs w:val="0"/>
                <w:color w:val="auto"/>
                <w:kern w:val="0"/>
                <w:szCs w:val="21"/>
                <w:highlight w:val="none"/>
                <w:lang w:eastAsia="zh-CN"/>
              </w:rPr>
              <w:t>2026年</w:t>
            </w:r>
            <w:r>
              <w:rPr>
                <w:rFonts w:hint="eastAsia" w:cs="宋体"/>
                <w:b w:val="0"/>
                <w:bCs w:val="0"/>
                <w:color w:val="auto"/>
                <w:kern w:val="0"/>
                <w:szCs w:val="21"/>
                <w:highlight w:val="none"/>
                <w:lang w:val="en-US" w:eastAsia="zh-CN"/>
              </w:rPr>
              <w:t>09月09日</w:t>
            </w:r>
            <w:r>
              <w:rPr>
                <w:rFonts w:hint="eastAsia" w:ascii="宋体" w:hAnsi="宋体" w:eastAsia="宋体" w:cs="宋体"/>
                <w:b w:val="0"/>
                <w:bCs w:val="0"/>
                <w:color w:val="auto"/>
                <w:kern w:val="0"/>
                <w:szCs w:val="21"/>
                <w:highlight w:val="none"/>
                <w:lang w:eastAsia="zh-CN"/>
              </w:rPr>
              <w:t xml:space="preserve"> </w:t>
            </w:r>
            <w:r>
              <w:rPr>
                <w:rFonts w:hint="eastAsia" w:cs="宋体"/>
                <w:b w:val="0"/>
                <w:bCs w:val="0"/>
                <w:color w:val="auto"/>
                <w:kern w:val="0"/>
                <w:szCs w:val="21"/>
                <w:highlight w:val="none"/>
                <w:lang w:val="en-US" w:eastAsia="zh-CN"/>
              </w:rPr>
              <w:t>09</w:t>
            </w:r>
            <w:r>
              <w:rPr>
                <w:rFonts w:hint="eastAsia" w:ascii="宋体" w:hAnsi="宋体" w:eastAsia="宋体" w:cs="宋体"/>
                <w:b w:val="0"/>
                <w:bCs w:val="0"/>
                <w:color w:val="auto"/>
                <w:kern w:val="0"/>
                <w:szCs w:val="21"/>
                <w:highlight w:val="none"/>
                <w:lang w:eastAsia="zh-CN"/>
              </w:rPr>
              <w:t>:</w:t>
            </w:r>
            <w:r>
              <w:rPr>
                <w:rFonts w:hint="eastAsia" w:cs="宋体"/>
                <w:b w:val="0"/>
                <w:bCs w:val="0"/>
                <w:color w:val="auto"/>
                <w:kern w:val="0"/>
                <w:szCs w:val="21"/>
                <w:highlight w:val="none"/>
                <w:lang w:val="en-US" w:eastAsia="zh-CN"/>
              </w:rPr>
              <w:t>3</w:t>
            </w:r>
            <w:r>
              <w:rPr>
                <w:rFonts w:hint="eastAsia" w:ascii="宋体" w:hAnsi="宋体" w:eastAsia="宋体" w:cs="宋体"/>
                <w:b w:val="0"/>
                <w:bCs w:val="0"/>
                <w:color w:val="auto"/>
                <w:kern w:val="0"/>
                <w:szCs w:val="21"/>
                <w:highlight w:val="none"/>
                <w:lang w:eastAsia="zh-CN"/>
              </w:rPr>
              <w:t>0</w:t>
            </w:r>
            <w:r>
              <w:rPr>
                <w:rFonts w:hint="eastAsia" w:ascii="宋体" w:hAnsi="宋体" w:eastAsia="宋体" w:cs="宋体"/>
                <w:b w:val="0"/>
                <w:bCs w:val="0"/>
                <w:color w:val="auto"/>
                <w:highlight w:val="none"/>
              </w:rPr>
              <w:t>(北京时间)</w:t>
            </w:r>
          </w:p>
        </w:tc>
      </w:tr>
      <w:tr w14:paraId="1532A5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9332" w:type="dxa"/>
            <w:gridSpan w:val="3"/>
            <w:vAlign w:val="center"/>
          </w:tcPr>
          <w:p w14:paraId="40C78233">
            <w:pPr>
              <w:spacing w:line="353" w:lineRule="auto"/>
              <w:rPr>
                <w:rFonts w:hint="eastAsia" w:ascii="宋体" w:hAnsi="宋体" w:eastAsia="宋体" w:cs="宋体"/>
              </w:rPr>
            </w:pPr>
            <w:r>
              <w:rPr>
                <w:rFonts w:hint="eastAsia" w:ascii="宋体" w:hAnsi="宋体" w:eastAsia="宋体" w:cs="宋体"/>
                <w:b/>
                <w:bCs/>
              </w:rPr>
              <w:t>三、响应文件的编写</w:t>
            </w:r>
          </w:p>
        </w:tc>
      </w:tr>
      <w:tr w14:paraId="07D327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1919" w:type="dxa"/>
            <w:vAlign w:val="center"/>
          </w:tcPr>
          <w:p w14:paraId="3859C488">
            <w:pPr>
              <w:spacing w:line="360" w:lineRule="auto"/>
              <w:rPr>
                <w:rFonts w:hint="eastAsia" w:ascii="宋体" w:hAnsi="宋体" w:eastAsia="宋体" w:cs="宋体"/>
              </w:rPr>
            </w:pPr>
            <w:r>
              <w:rPr>
                <w:rFonts w:hint="eastAsia" w:ascii="宋体" w:hAnsi="宋体" w:eastAsia="宋体" w:cs="宋体"/>
              </w:rPr>
              <w:t>第二章第16.4款</w:t>
            </w:r>
          </w:p>
        </w:tc>
        <w:tc>
          <w:tcPr>
            <w:tcW w:w="1642" w:type="dxa"/>
            <w:vAlign w:val="center"/>
          </w:tcPr>
          <w:p w14:paraId="549C30A6">
            <w:pPr>
              <w:spacing w:line="360" w:lineRule="auto"/>
              <w:rPr>
                <w:rFonts w:hint="eastAsia" w:ascii="宋体" w:hAnsi="宋体" w:eastAsia="宋体" w:cs="宋体"/>
                <w:szCs w:val="21"/>
              </w:rPr>
            </w:pPr>
            <w:r>
              <w:rPr>
                <w:rFonts w:hint="eastAsia" w:ascii="宋体" w:hAnsi="宋体" w:eastAsia="宋体" w:cs="宋体"/>
                <w:szCs w:val="21"/>
              </w:rPr>
              <w:t>采购</w:t>
            </w:r>
            <w:r>
              <w:rPr>
                <w:rFonts w:hint="eastAsia" w:ascii="宋体" w:hAnsi="宋体" w:eastAsia="宋体" w:cs="宋体"/>
                <w:szCs w:val="21"/>
                <w:lang w:eastAsia="zh-CN"/>
              </w:rPr>
              <w:t>项目</w:t>
            </w:r>
            <w:r>
              <w:rPr>
                <w:rFonts w:hint="eastAsia" w:ascii="宋体" w:hAnsi="宋体" w:eastAsia="宋体" w:cs="宋体"/>
                <w:szCs w:val="21"/>
              </w:rPr>
              <w:t>预算</w:t>
            </w:r>
          </w:p>
        </w:tc>
        <w:tc>
          <w:tcPr>
            <w:tcW w:w="5771" w:type="dxa"/>
            <w:vAlign w:val="center"/>
          </w:tcPr>
          <w:p w14:paraId="14B5C199">
            <w:pPr>
              <w:spacing w:line="353" w:lineRule="auto"/>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采购预算：</w:t>
            </w:r>
            <w:r>
              <w:rPr>
                <w:rFonts w:hint="eastAsia" w:cs="宋体"/>
                <w:b/>
                <w:bCs/>
                <w:color w:val="000000"/>
                <w:kern w:val="0"/>
                <w:szCs w:val="21"/>
                <w:lang w:val="en-US" w:eastAsia="zh-CN"/>
              </w:rPr>
              <w:t>1027200.00</w:t>
            </w:r>
            <w:r>
              <w:rPr>
                <w:rFonts w:hint="eastAsia" w:ascii="宋体" w:hAnsi="宋体" w:eastAsia="宋体" w:cs="宋体"/>
                <w:b/>
                <w:bCs/>
                <w:color w:val="000000"/>
                <w:kern w:val="0"/>
                <w:szCs w:val="21"/>
                <w:lang w:val="en-US" w:eastAsia="zh-CN"/>
              </w:rPr>
              <w:t>元</w:t>
            </w:r>
            <w:r>
              <w:rPr>
                <w:rFonts w:hint="eastAsia" w:ascii="宋体" w:hAnsi="宋体" w:eastAsia="宋体" w:cs="宋体"/>
                <w:b/>
                <w:bCs/>
                <w:color w:val="000000"/>
                <w:kern w:val="0"/>
                <w:szCs w:val="21"/>
              </w:rPr>
              <w:t>(人民币)</w:t>
            </w:r>
          </w:p>
          <w:p w14:paraId="33C4F7D3">
            <w:pPr>
              <w:spacing w:line="353" w:lineRule="auto"/>
              <w:rPr>
                <w:rFonts w:hint="eastAsia" w:ascii="宋体" w:hAnsi="宋体" w:eastAsia="宋体" w:cs="宋体"/>
                <w:szCs w:val="21"/>
              </w:rPr>
            </w:pPr>
            <w:r>
              <w:rPr>
                <w:rFonts w:hint="eastAsia" w:ascii="宋体" w:hAnsi="宋体" w:eastAsia="宋体" w:cs="宋体"/>
                <w:b/>
                <w:bCs/>
                <w:color w:val="000000"/>
                <w:kern w:val="0"/>
                <w:szCs w:val="21"/>
              </w:rPr>
              <w:t>最高限价：</w:t>
            </w:r>
            <w:r>
              <w:rPr>
                <w:rFonts w:hint="eastAsia" w:cs="宋体"/>
                <w:b/>
                <w:bCs/>
                <w:color w:val="000000"/>
                <w:kern w:val="0"/>
                <w:szCs w:val="21"/>
                <w:lang w:val="en-US" w:eastAsia="zh-CN"/>
              </w:rPr>
              <w:t>1027200.00</w:t>
            </w:r>
            <w:r>
              <w:rPr>
                <w:rFonts w:hint="eastAsia" w:ascii="宋体" w:hAnsi="宋体" w:eastAsia="宋体" w:cs="宋体"/>
                <w:b/>
                <w:bCs/>
                <w:color w:val="000000"/>
                <w:kern w:val="0"/>
                <w:szCs w:val="21"/>
                <w:lang w:val="en-US" w:eastAsia="zh-CN"/>
              </w:rPr>
              <w:t>元</w:t>
            </w:r>
            <w:r>
              <w:rPr>
                <w:rFonts w:hint="eastAsia" w:ascii="宋体" w:hAnsi="宋体" w:eastAsia="宋体" w:cs="宋体"/>
                <w:b/>
                <w:bCs/>
                <w:color w:val="000000"/>
                <w:kern w:val="0"/>
                <w:szCs w:val="21"/>
              </w:rPr>
              <w:t>(人民币)</w:t>
            </w:r>
          </w:p>
        </w:tc>
      </w:tr>
      <w:tr w14:paraId="5C5F66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1919" w:type="dxa"/>
            <w:vAlign w:val="center"/>
          </w:tcPr>
          <w:p w14:paraId="0484A3E8">
            <w:pPr>
              <w:spacing w:line="360" w:lineRule="auto"/>
              <w:rPr>
                <w:rFonts w:hint="eastAsia" w:ascii="宋体" w:hAnsi="宋体" w:eastAsia="宋体" w:cs="宋体"/>
              </w:rPr>
            </w:pPr>
            <w:r>
              <w:rPr>
                <w:rFonts w:hint="eastAsia" w:ascii="宋体" w:hAnsi="宋体" w:eastAsia="宋体" w:cs="宋体"/>
              </w:rPr>
              <w:t>第二章第18.1款</w:t>
            </w:r>
          </w:p>
        </w:tc>
        <w:tc>
          <w:tcPr>
            <w:tcW w:w="1642" w:type="dxa"/>
            <w:vAlign w:val="center"/>
          </w:tcPr>
          <w:p w14:paraId="08C6C3CF">
            <w:pPr>
              <w:adjustRightInd w:val="0"/>
              <w:snapToGrid w:val="0"/>
              <w:spacing w:line="360" w:lineRule="auto"/>
              <w:rPr>
                <w:rFonts w:hint="eastAsia" w:ascii="宋体" w:hAnsi="宋体" w:eastAsia="宋体" w:cs="宋体"/>
              </w:rPr>
            </w:pPr>
            <w:r>
              <w:rPr>
                <w:rFonts w:hint="eastAsia" w:ascii="宋体" w:hAnsi="宋体" w:eastAsia="宋体" w:cs="宋体"/>
                <w:szCs w:val="21"/>
              </w:rPr>
              <w:t>样品提供及样品提交的时间、地点</w:t>
            </w:r>
          </w:p>
        </w:tc>
        <w:tc>
          <w:tcPr>
            <w:tcW w:w="5771" w:type="dxa"/>
            <w:vAlign w:val="center"/>
          </w:tcPr>
          <w:p w14:paraId="03CEEE99">
            <w:pPr>
              <w:adjustRightInd w:val="0"/>
              <w:snapToGrid w:val="0"/>
              <w:spacing w:before="156" w:beforeLines="50" w:line="353" w:lineRule="auto"/>
              <w:rPr>
                <w:rFonts w:hint="eastAsia" w:ascii="宋体" w:hAnsi="宋体" w:eastAsia="宋体" w:cs="宋体"/>
                <w:szCs w:val="21"/>
              </w:rPr>
            </w:pPr>
            <w:r>
              <w:rPr>
                <w:rFonts w:hint="eastAsia" w:ascii="宋体" w:hAnsi="宋体" w:eastAsia="宋体" w:cs="宋体"/>
                <w:szCs w:val="21"/>
              </w:rPr>
              <w:t>■ 不要求提供</w:t>
            </w:r>
          </w:p>
          <w:p w14:paraId="613B7AD0">
            <w:pPr>
              <w:adjustRightInd w:val="0"/>
              <w:snapToGrid w:val="0"/>
              <w:spacing w:before="156" w:beforeLines="50" w:line="353" w:lineRule="auto"/>
              <w:rPr>
                <w:rFonts w:hint="eastAsia" w:ascii="宋体" w:hAnsi="宋体" w:eastAsia="宋体" w:cs="宋体"/>
              </w:rPr>
            </w:pPr>
            <w:r>
              <w:rPr>
                <w:rFonts w:hint="eastAsia" w:ascii="宋体" w:hAnsi="宋体" w:eastAsia="宋体" w:cs="宋体"/>
                <w:szCs w:val="21"/>
                <w:lang w:eastAsia="zh-CN"/>
              </w:rPr>
              <w:t>□</w:t>
            </w:r>
            <w:r>
              <w:rPr>
                <w:rFonts w:hint="eastAsia" w:ascii="宋体" w:hAnsi="宋体" w:eastAsia="宋体" w:cs="宋体"/>
                <w:szCs w:val="21"/>
              </w:rPr>
              <w:t xml:space="preserve"> 要求提供，提交的样品:</w:t>
            </w:r>
            <w:r>
              <w:rPr>
                <w:rFonts w:hint="eastAsia" w:ascii="宋体" w:hAnsi="宋体" w:eastAsia="宋体" w:cs="宋体"/>
                <w:szCs w:val="21"/>
                <w:u w:val="single"/>
              </w:rPr>
              <w:t xml:space="preserve">       </w:t>
            </w:r>
            <w:r>
              <w:rPr>
                <w:rFonts w:hint="eastAsia" w:ascii="宋体" w:hAnsi="宋体" w:eastAsia="宋体" w:cs="宋体"/>
                <w:szCs w:val="21"/>
              </w:rPr>
              <w:t>,提交的时间：</w:t>
            </w:r>
            <w:r>
              <w:rPr>
                <w:rFonts w:hint="eastAsia" w:ascii="宋体" w:hAnsi="宋体" w:eastAsia="宋体" w:cs="宋体"/>
                <w:szCs w:val="21"/>
                <w:u w:val="single"/>
              </w:rPr>
              <w:t xml:space="preserve">           </w:t>
            </w:r>
            <w:r>
              <w:rPr>
                <w:rFonts w:hint="eastAsia" w:ascii="宋体" w:hAnsi="宋体" w:eastAsia="宋体" w:cs="宋体"/>
                <w:szCs w:val="21"/>
              </w:rPr>
              <w:t xml:space="preserve"> 、地点:</w:t>
            </w:r>
            <w:r>
              <w:rPr>
                <w:rFonts w:hint="eastAsia" w:ascii="宋体" w:hAnsi="宋体" w:eastAsia="宋体" w:cs="宋体"/>
                <w:szCs w:val="21"/>
                <w:u w:val="single"/>
              </w:rPr>
              <w:t xml:space="preserve">               </w:t>
            </w:r>
            <w:r>
              <w:rPr>
                <w:rFonts w:hint="eastAsia" w:ascii="宋体" w:hAnsi="宋体" w:eastAsia="宋体" w:cs="宋体"/>
                <w:szCs w:val="21"/>
              </w:rPr>
              <w:t xml:space="preserve"> 。</w:t>
            </w:r>
          </w:p>
        </w:tc>
      </w:tr>
      <w:tr w14:paraId="64F83B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52" w:hRule="atLeast"/>
          <w:jc w:val="center"/>
        </w:trPr>
        <w:tc>
          <w:tcPr>
            <w:tcW w:w="1919" w:type="dxa"/>
            <w:vAlign w:val="center"/>
          </w:tcPr>
          <w:p w14:paraId="21D5D6F2">
            <w:pPr>
              <w:spacing w:line="360" w:lineRule="auto"/>
              <w:jc w:val="center"/>
              <w:rPr>
                <w:rFonts w:hint="eastAsia" w:ascii="宋体" w:hAnsi="宋体" w:eastAsia="宋体" w:cs="宋体"/>
              </w:rPr>
            </w:pPr>
            <w:r>
              <w:rPr>
                <w:rFonts w:hint="eastAsia" w:ascii="宋体" w:hAnsi="宋体" w:eastAsia="宋体" w:cs="宋体"/>
              </w:rPr>
              <w:t>第二章第19.1款</w:t>
            </w:r>
          </w:p>
        </w:tc>
        <w:tc>
          <w:tcPr>
            <w:tcW w:w="1642" w:type="dxa"/>
            <w:vAlign w:val="center"/>
          </w:tcPr>
          <w:p w14:paraId="353225E7">
            <w:pPr>
              <w:adjustRightInd w:val="0"/>
              <w:snapToGrid w:val="0"/>
              <w:spacing w:line="360" w:lineRule="auto"/>
              <w:ind w:left="-559" w:leftChars="-254" w:firstLine="558" w:firstLineChars="254"/>
              <w:jc w:val="center"/>
              <w:rPr>
                <w:rFonts w:hint="eastAsia" w:ascii="宋体" w:hAnsi="宋体" w:eastAsia="宋体" w:cs="宋体"/>
              </w:rPr>
            </w:pPr>
            <w:r>
              <w:rPr>
                <w:rFonts w:hint="eastAsia" w:ascii="宋体" w:hAnsi="宋体" w:eastAsia="宋体" w:cs="宋体"/>
                <w:szCs w:val="21"/>
              </w:rPr>
              <w:t>磋商保证金</w:t>
            </w:r>
          </w:p>
        </w:tc>
        <w:tc>
          <w:tcPr>
            <w:tcW w:w="5771" w:type="dxa"/>
            <w:vAlign w:val="center"/>
          </w:tcPr>
          <w:p w14:paraId="70A8F012">
            <w:pPr>
              <w:pStyle w:val="33"/>
              <w:numPr>
                <w:ilvl w:val="0"/>
                <w:numId w:val="0"/>
              </w:numPr>
              <w:tabs>
                <w:tab w:val="left" w:pos="421"/>
              </w:tabs>
              <w:spacing w:before="1" w:after="0" w:line="240" w:lineRule="auto"/>
              <w:ind w:right="0" w:rightChars="0"/>
              <w:jc w:val="left"/>
              <w:rPr>
                <w:rFonts w:hint="eastAsia" w:ascii="宋体" w:hAnsi="宋体" w:eastAsia="宋体" w:cs="宋体"/>
                <w:sz w:val="21"/>
              </w:rPr>
            </w:pPr>
            <w:r>
              <w:rPr>
                <w:rFonts w:hint="eastAsia" w:ascii="宋体" w:hAnsi="宋体" w:eastAsia="宋体" w:cs="宋体"/>
                <w:szCs w:val="21"/>
              </w:rPr>
              <w:t xml:space="preserve">■ </w:t>
            </w:r>
            <w:r>
              <w:rPr>
                <w:rFonts w:hint="eastAsia" w:ascii="宋体" w:hAnsi="宋体" w:eastAsia="宋体" w:cs="宋体"/>
                <w:sz w:val="21"/>
              </w:rPr>
              <w:t>不要求提供</w:t>
            </w:r>
          </w:p>
          <w:p w14:paraId="0CCF3484">
            <w:pPr>
              <w:spacing w:line="353" w:lineRule="auto"/>
              <w:rPr>
                <w:rFonts w:hint="eastAsia" w:ascii="宋体" w:hAnsi="宋体" w:eastAsia="宋体" w:cs="宋体"/>
                <w:bCs/>
                <w:szCs w:val="21"/>
              </w:rPr>
            </w:pP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 w:val="21"/>
              </w:rPr>
              <w:t>要求提供要求提供</w:t>
            </w:r>
          </w:p>
        </w:tc>
      </w:tr>
      <w:tr w14:paraId="4A3E46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919" w:type="dxa"/>
            <w:vAlign w:val="center"/>
          </w:tcPr>
          <w:p w14:paraId="3F05A90F">
            <w:pPr>
              <w:spacing w:line="360" w:lineRule="auto"/>
              <w:jc w:val="center"/>
              <w:rPr>
                <w:rFonts w:hint="eastAsia" w:ascii="宋体" w:hAnsi="宋体" w:eastAsia="宋体" w:cs="宋体"/>
              </w:rPr>
            </w:pPr>
            <w:r>
              <w:rPr>
                <w:rFonts w:hint="eastAsia" w:ascii="宋体" w:hAnsi="宋体" w:eastAsia="宋体" w:cs="宋体"/>
              </w:rPr>
              <w:t>第二章第20.1款</w:t>
            </w:r>
          </w:p>
        </w:tc>
        <w:tc>
          <w:tcPr>
            <w:tcW w:w="1642" w:type="dxa"/>
            <w:vAlign w:val="center"/>
          </w:tcPr>
          <w:p w14:paraId="6AA04E83">
            <w:pPr>
              <w:spacing w:line="360" w:lineRule="auto"/>
              <w:jc w:val="center"/>
              <w:rPr>
                <w:rFonts w:hint="eastAsia" w:ascii="宋体" w:hAnsi="宋体" w:eastAsia="宋体" w:cs="宋体"/>
              </w:rPr>
            </w:pPr>
            <w:r>
              <w:rPr>
                <w:rFonts w:hint="eastAsia" w:ascii="宋体" w:hAnsi="宋体" w:eastAsia="宋体" w:cs="宋体"/>
              </w:rPr>
              <w:t>响应文件有效期</w:t>
            </w:r>
          </w:p>
        </w:tc>
        <w:tc>
          <w:tcPr>
            <w:tcW w:w="5771" w:type="dxa"/>
            <w:vAlign w:val="center"/>
          </w:tcPr>
          <w:p w14:paraId="2BA04C14">
            <w:pPr>
              <w:spacing w:line="353" w:lineRule="auto"/>
              <w:rPr>
                <w:rFonts w:hint="eastAsia" w:ascii="宋体" w:hAnsi="宋体" w:eastAsia="宋体" w:cs="宋体"/>
              </w:rPr>
            </w:pPr>
            <w:r>
              <w:rPr>
                <w:rFonts w:hint="eastAsia" w:ascii="宋体" w:hAnsi="宋体" w:eastAsia="宋体" w:cs="宋体"/>
                <w:color w:val="auto"/>
                <w:lang w:val="en-US" w:eastAsia="zh-CN"/>
              </w:rPr>
              <w:t>60日</w:t>
            </w:r>
            <w:r>
              <w:rPr>
                <w:rFonts w:hint="eastAsia" w:ascii="宋体" w:hAnsi="宋体" w:eastAsia="宋体" w:cs="宋体"/>
              </w:rPr>
              <w:t>（日历日）</w:t>
            </w:r>
          </w:p>
        </w:tc>
      </w:tr>
      <w:tr w14:paraId="6973A6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7" w:hRule="atLeast"/>
          <w:jc w:val="center"/>
        </w:trPr>
        <w:tc>
          <w:tcPr>
            <w:tcW w:w="1919" w:type="dxa"/>
            <w:vAlign w:val="center"/>
          </w:tcPr>
          <w:p w14:paraId="52CADA4C">
            <w:pPr>
              <w:spacing w:line="360" w:lineRule="auto"/>
              <w:jc w:val="center"/>
              <w:rPr>
                <w:rFonts w:hint="eastAsia" w:ascii="宋体" w:hAnsi="宋体" w:eastAsia="宋体" w:cs="宋体"/>
              </w:rPr>
            </w:pPr>
            <w:r>
              <w:rPr>
                <w:rFonts w:hint="eastAsia" w:ascii="宋体" w:hAnsi="宋体" w:eastAsia="宋体" w:cs="宋体"/>
              </w:rPr>
              <w:t>第二章第21.1款</w:t>
            </w:r>
          </w:p>
        </w:tc>
        <w:tc>
          <w:tcPr>
            <w:tcW w:w="1642" w:type="dxa"/>
            <w:vAlign w:val="center"/>
          </w:tcPr>
          <w:p w14:paraId="56ABF50F">
            <w:pPr>
              <w:spacing w:line="360" w:lineRule="auto"/>
              <w:jc w:val="center"/>
              <w:rPr>
                <w:rFonts w:hint="eastAsia" w:ascii="宋体" w:hAnsi="宋体" w:eastAsia="宋体" w:cs="宋体"/>
              </w:rPr>
            </w:pPr>
            <w:r>
              <w:rPr>
                <w:rFonts w:hint="eastAsia" w:ascii="宋体" w:hAnsi="宋体" w:eastAsia="宋体" w:cs="宋体"/>
              </w:rPr>
              <w:t>响应文件副本份数</w:t>
            </w:r>
          </w:p>
        </w:tc>
        <w:tc>
          <w:tcPr>
            <w:tcW w:w="5771" w:type="dxa"/>
            <w:vAlign w:val="center"/>
          </w:tcPr>
          <w:p w14:paraId="31822190">
            <w:pPr>
              <w:adjustRightInd w:val="0"/>
              <w:snapToGrid w:val="0"/>
              <w:spacing w:line="353" w:lineRule="auto"/>
              <w:rPr>
                <w:rFonts w:hint="eastAsia" w:ascii="宋体" w:hAnsi="宋体" w:eastAsia="宋体" w:cs="宋体"/>
                <w:b w:val="0"/>
                <w:bCs/>
                <w:szCs w:val="21"/>
              </w:rPr>
            </w:pPr>
            <w:r>
              <w:rPr>
                <w:rFonts w:hint="eastAsia" w:ascii="宋体" w:hAnsi="宋体" w:eastAsia="宋体" w:cs="宋体"/>
                <w:b/>
                <w:szCs w:val="21"/>
              </w:rPr>
              <w:t>正本一份，副本二份，电子文档一份（U盘</w:t>
            </w:r>
            <w:r>
              <w:rPr>
                <w:rFonts w:hint="eastAsia" w:ascii="宋体" w:hAnsi="宋体" w:eastAsia="宋体" w:cs="宋体"/>
                <w:b/>
                <w:szCs w:val="21"/>
                <w:lang w:eastAsia="zh-CN"/>
              </w:rPr>
              <w:t>电子版需要盖章扫描</w:t>
            </w:r>
            <w:r>
              <w:rPr>
                <w:rFonts w:hint="eastAsia" w:ascii="宋体" w:hAnsi="宋体" w:eastAsia="宋体" w:cs="宋体"/>
                <w:b/>
                <w:szCs w:val="21"/>
              </w:rPr>
              <w:t>）</w:t>
            </w:r>
          </w:p>
          <w:p w14:paraId="786C4DDD">
            <w:pPr>
              <w:spacing w:line="353" w:lineRule="auto"/>
              <w:rPr>
                <w:rFonts w:hint="eastAsia" w:ascii="宋体" w:hAnsi="宋体" w:eastAsia="宋体" w:cs="宋体"/>
              </w:rPr>
            </w:pPr>
            <w:r>
              <w:rPr>
                <w:rFonts w:hint="eastAsia" w:ascii="宋体" w:hAnsi="宋体" w:eastAsia="宋体" w:cs="宋体"/>
                <w:b/>
                <w:szCs w:val="21"/>
                <w:lang w:val="zh-CN"/>
              </w:rPr>
              <w:t>响应文件均采用胶装方式装订</w:t>
            </w:r>
            <w:r>
              <w:rPr>
                <w:rFonts w:hint="eastAsia" w:ascii="宋体" w:hAnsi="宋体" w:eastAsia="宋体" w:cs="宋体"/>
                <w:b/>
                <w:szCs w:val="21"/>
              </w:rPr>
              <w:t>，装订应牢固、不易拆散和换页，不得采用活页装订。</w:t>
            </w:r>
          </w:p>
        </w:tc>
      </w:tr>
      <w:tr w14:paraId="1BCE69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9332" w:type="dxa"/>
            <w:gridSpan w:val="3"/>
            <w:vAlign w:val="center"/>
          </w:tcPr>
          <w:p w14:paraId="6A33167A">
            <w:pPr>
              <w:spacing w:line="353" w:lineRule="auto"/>
              <w:rPr>
                <w:rFonts w:hint="eastAsia" w:ascii="宋体" w:hAnsi="宋体" w:eastAsia="宋体" w:cs="宋体"/>
              </w:rPr>
            </w:pPr>
            <w:r>
              <w:rPr>
                <w:rFonts w:hint="eastAsia" w:ascii="宋体" w:hAnsi="宋体" w:eastAsia="宋体" w:cs="宋体"/>
                <w:b/>
                <w:bCs/>
              </w:rPr>
              <w:t>四、响应文件的递交</w:t>
            </w:r>
          </w:p>
        </w:tc>
      </w:tr>
      <w:tr w14:paraId="5EC32C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1919" w:type="dxa"/>
            <w:vAlign w:val="center"/>
          </w:tcPr>
          <w:p w14:paraId="514463B9">
            <w:pPr>
              <w:spacing w:line="360" w:lineRule="auto"/>
              <w:jc w:val="center"/>
              <w:rPr>
                <w:rFonts w:hint="eastAsia" w:ascii="宋体" w:hAnsi="宋体" w:eastAsia="宋体" w:cs="宋体"/>
              </w:rPr>
            </w:pPr>
            <w:r>
              <w:rPr>
                <w:rFonts w:hint="eastAsia" w:ascii="宋体" w:hAnsi="宋体" w:eastAsia="宋体" w:cs="宋体"/>
              </w:rPr>
              <w:t>第二章第22.2款</w:t>
            </w:r>
          </w:p>
        </w:tc>
        <w:tc>
          <w:tcPr>
            <w:tcW w:w="1642" w:type="dxa"/>
            <w:vAlign w:val="center"/>
          </w:tcPr>
          <w:p w14:paraId="2E4ADDFB">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封套上应载明的信息</w:t>
            </w:r>
          </w:p>
        </w:tc>
        <w:tc>
          <w:tcPr>
            <w:tcW w:w="5771" w:type="dxa"/>
            <w:vAlign w:val="center"/>
          </w:tcPr>
          <w:p w14:paraId="26E84A83">
            <w:pPr>
              <w:spacing w:line="360" w:lineRule="auto"/>
              <w:jc w:val="both"/>
              <w:rPr>
                <w:rFonts w:hint="eastAsia" w:ascii="宋体" w:hAnsi="宋体" w:eastAsia="宋体" w:cs="宋体"/>
                <w:lang w:val="en-US" w:eastAsia="zh-CN"/>
              </w:rPr>
            </w:pPr>
            <w:r>
              <w:rPr>
                <w:rFonts w:hint="eastAsia" w:cs="宋体"/>
                <w:u w:val="single"/>
                <w:lang w:val="en-US" w:eastAsia="zh-CN"/>
              </w:rPr>
              <w:t>平江县天岳大道与平源路交汇处东北角储备用地土石方工程</w:t>
            </w:r>
            <w:r>
              <w:rPr>
                <w:rFonts w:hint="eastAsia" w:ascii="宋体" w:hAnsi="宋体" w:eastAsia="宋体" w:cs="宋体"/>
                <w:lang w:val="en-US" w:eastAsia="zh-CN"/>
              </w:rPr>
              <w:t>响应文件</w:t>
            </w:r>
          </w:p>
          <w:p w14:paraId="1753DAC5">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政府采购编号：</w:t>
            </w:r>
          </w:p>
          <w:p w14:paraId="25C75021">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委托代理编号：</w:t>
            </w:r>
          </w:p>
          <w:p w14:paraId="7A921EA2">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供应商名称：</w:t>
            </w:r>
          </w:p>
          <w:p w14:paraId="6AF17254">
            <w:pPr>
              <w:spacing w:line="360" w:lineRule="auto"/>
              <w:jc w:val="both"/>
              <w:rPr>
                <w:rFonts w:hint="eastAsia" w:ascii="宋体" w:hAnsi="宋体" w:eastAsia="宋体" w:cs="宋体"/>
                <w:color w:val="000000"/>
              </w:rPr>
            </w:pPr>
            <w:r>
              <w:rPr>
                <w:rFonts w:hint="eastAsia" w:ascii="宋体" w:hAnsi="宋体" w:eastAsia="宋体" w:cs="宋体"/>
                <w:lang w:val="en-US" w:eastAsia="zh-CN"/>
              </w:rPr>
              <w:t>在2026年</w:t>
            </w:r>
            <w:r>
              <w:rPr>
                <w:rFonts w:hint="eastAsia" w:cs="宋体"/>
                <w:lang w:val="en-US" w:eastAsia="zh-CN"/>
              </w:rPr>
              <w:t>09月09日</w:t>
            </w:r>
            <w:r>
              <w:rPr>
                <w:rFonts w:hint="eastAsia" w:ascii="宋体" w:hAnsi="宋体" w:eastAsia="宋体" w:cs="宋体"/>
                <w:lang w:val="en-US" w:eastAsia="zh-CN"/>
              </w:rPr>
              <w:t>09时30分之前不得启封</w:t>
            </w:r>
          </w:p>
        </w:tc>
      </w:tr>
      <w:tr w14:paraId="4EC739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919" w:type="dxa"/>
            <w:vAlign w:val="center"/>
          </w:tcPr>
          <w:p w14:paraId="216A1424">
            <w:pPr>
              <w:spacing w:line="360" w:lineRule="auto"/>
              <w:jc w:val="center"/>
              <w:rPr>
                <w:rFonts w:hint="eastAsia" w:ascii="宋体" w:hAnsi="宋体" w:eastAsia="宋体" w:cs="宋体"/>
              </w:rPr>
            </w:pPr>
            <w:r>
              <w:rPr>
                <w:rFonts w:hint="eastAsia" w:ascii="宋体" w:hAnsi="宋体" w:eastAsia="宋体" w:cs="宋体"/>
              </w:rPr>
              <w:t>第二章第24.1款</w:t>
            </w:r>
          </w:p>
        </w:tc>
        <w:tc>
          <w:tcPr>
            <w:tcW w:w="1642" w:type="dxa"/>
            <w:vAlign w:val="center"/>
          </w:tcPr>
          <w:p w14:paraId="5955D1D2">
            <w:pPr>
              <w:spacing w:line="360" w:lineRule="auto"/>
              <w:jc w:val="center"/>
              <w:rPr>
                <w:rFonts w:hint="eastAsia" w:ascii="宋体" w:hAnsi="宋体" w:eastAsia="宋体" w:cs="宋体"/>
              </w:rPr>
            </w:pPr>
            <w:r>
              <w:rPr>
                <w:rFonts w:hint="eastAsia" w:ascii="宋体" w:hAnsi="宋体" w:eastAsia="宋体" w:cs="宋体"/>
                <w:szCs w:val="21"/>
              </w:rPr>
              <w:t>响应文件的递交地点</w:t>
            </w:r>
          </w:p>
        </w:tc>
        <w:tc>
          <w:tcPr>
            <w:tcW w:w="5771" w:type="dxa"/>
            <w:vAlign w:val="center"/>
          </w:tcPr>
          <w:p w14:paraId="25604AC7">
            <w:pPr>
              <w:spacing w:line="353" w:lineRule="auto"/>
              <w:rPr>
                <w:rFonts w:hint="eastAsia" w:ascii="宋体" w:hAnsi="宋体" w:eastAsia="宋体" w:cs="宋体"/>
                <w:b/>
              </w:rPr>
            </w:pPr>
            <w:r>
              <w:rPr>
                <w:rFonts w:hint="eastAsia" w:cs="宋体"/>
                <w:szCs w:val="21"/>
                <w:lang w:eastAsia="zh-CN"/>
              </w:rPr>
              <w:t>平江县天岳街道简青社区莲花塘小区34栋1单元6楼</w:t>
            </w:r>
          </w:p>
        </w:tc>
      </w:tr>
      <w:tr w14:paraId="19BDC3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9332" w:type="dxa"/>
            <w:gridSpan w:val="3"/>
            <w:vAlign w:val="center"/>
          </w:tcPr>
          <w:p w14:paraId="5D10DF68">
            <w:pPr>
              <w:spacing w:line="353" w:lineRule="auto"/>
              <w:rPr>
                <w:rFonts w:hint="eastAsia" w:ascii="宋体" w:hAnsi="宋体" w:eastAsia="宋体" w:cs="宋体"/>
              </w:rPr>
            </w:pPr>
            <w:r>
              <w:rPr>
                <w:rFonts w:hint="eastAsia" w:ascii="宋体" w:hAnsi="宋体" w:eastAsia="宋体" w:cs="宋体"/>
                <w:b/>
                <w:bCs/>
              </w:rPr>
              <w:t>五、响应文件的磋商与评审</w:t>
            </w:r>
          </w:p>
        </w:tc>
      </w:tr>
      <w:tr w14:paraId="288699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3" w:hRule="atLeast"/>
          <w:jc w:val="center"/>
        </w:trPr>
        <w:tc>
          <w:tcPr>
            <w:tcW w:w="1919" w:type="dxa"/>
            <w:vAlign w:val="center"/>
          </w:tcPr>
          <w:p w14:paraId="1ABBB041">
            <w:pPr>
              <w:spacing w:line="360" w:lineRule="auto"/>
              <w:jc w:val="both"/>
              <w:rPr>
                <w:rFonts w:hint="eastAsia" w:ascii="宋体" w:hAnsi="宋体" w:eastAsia="宋体" w:cs="宋体"/>
              </w:rPr>
            </w:pPr>
            <w:r>
              <w:rPr>
                <w:rFonts w:hint="eastAsia" w:ascii="宋体" w:hAnsi="宋体" w:eastAsia="宋体" w:cs="宋体"/>
              </w:rPr>
              <w:t>第二章第31.2款</w:t>
            </w:r>
          </w:p>
        </w:tc>
        <w:tc>
          <w:tcPr>
            <w:tcW w:w="1642" w:type="dxa"/>
            <w:vAlign w:val="center"/>
          </w:tcPr>
          <w:p w14:paraId="26DF68F9">
            <w:pPr>
              <w:spacing w:line="360" w:lineRule="auto"/>
              <w:jc w:val="both"/>
              <w:rPr>
                <w:rFonts w:hint="eastAsia" w:ascii="宋体" w:hAnsi="宋体" w:eastAsia="宋体" w:cs="宋体"/>
              </w:rPr>
            </w:pPr>
            <w:r>
              <w:rPr>
                <w:rFonts w:hint="eastAsia" w:ascii="宋体" w:hAnsi="宋体" w:eastAsia="宋体" w:cs="宋体"/>
              </w:rPr>
              <w:t>评审因素和标准</w:t>
            </w:r>
          </w:p>
        </w:tc>
        <w:tc>
          <w:tcPr>
            <w:tcW w:w="5771" w:type="dxa"/>
            <w:vAlign w:val="center"/>
          </w:tcPr>
          <w:p w14:paraId="1C5F5F72">
            <w:pPr>
              <w:spacing w:line="353" w:lineRule="auto"/>
              <w:jc w:val="both"/>
              <w:rPr>
                <w:rFonts w:hint="eastAsia" w:ascii="宋体" w:hAnsi="宋体" w:eastAsia="宋体" w:cs="宋体"/>
              </w:rPr>
            </w:pPr>
            <w:r>
              <w:rPr>
                <w:rFonts w:hint="eastAsia" w:ascii="宋体" w:hAnsi="宋体" w:eastAsia="宋体" w:cs="宋体"/>
              </w:rPr>
              <w:t>详见“综合评分明细表”</w:t>
            </w:r>
          </w:p>
        </w:tc>
      </w:tr>
      <w:tr w14:paraId="0D79B7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6" w:hRule="atLeast"/>
          <w:jc w:val="center"/>
        </w:trPr>
        <w:tc>
          <w:tcPr>
            <w:tcW w:w="1919" w:type="dxa"/>
            <w:vAlign w:val="center"/>
          </w:tcPr>
          <w:p w14:paraId="2F3FB8A7">
            <w:pPr>
              <w:spacing w:line="360" w:lineRule="auto"/>
              <w:jc w:val="center"/>
              <w:rPr>
                <w:rFonts w:hint="eastAsia" w:ascii="宋体" w:hAnsi="宋体" w:eastAsia="宋体" w:cs="宋体"/>
              </w:rPr>
            </w:pPr>
            <w:r>
              <w:rPr>
                <w:rFonts w:hint="eastAsia" w:ascii="宋体" w:hAnsi="宋体" w:eastAsia="宋体" w:cs="宋体"/>
              </w:rPr>
              <w:t>第二章第31.3款</w:t>
            </w:r>
          </w:p>
        </w:tc>
        <w:tc>
          <w:tcPr>
            <w:tcW w:w="1642" w:type="dxa"/>
            <w:vAlign w:val="center"/>
          </w:tcPr>
          <w:p w14:paraId="4C97095F">
            <w:pPr>
              <w:adjustRightInd w:val="0"/>
              <w:snapToGrid w:val="0"/>
              <w:spacing w:before="156" w:beforeLines="50" w:line="360" w:lineRule="auto"/>
              <w:jc w:val="center"/>
              <w:rPr>
                <w:rFonts w:hint="eastAsia" w:ascii="宋体" w:hAnsi="宋体" w:eastAsia="宋体" w:cs="宋体"/>
              </w:rPr>
            </w:pPr>
            <w:r>
              <w:rPr>
                <w:rFonts w:hint="eastAsia" w:ascii="宋体" w:hAnsi="宋体" w:eastAsia="宋体" w:cs="宋体"/>
                <w:kern w:val="0"/>
                <w:szCs w:val="21"/>
              </w:rPr>
              <w:t>最后报价</w:t>
            </w:r>
            <w:r>
              <w:rPr>
                <w:rFonts w:hint="eastAsia" w:ascii="宋体" w:hAnsi="宋体" w:eastAsia="宋体" w:cs="宋体"/>
                <w:szCs w:val="21"/>
              </w:rPr>
              <w:t>调整</w:t>
            </w:r>
          </w:p>
        </w:tc>
        <w:tc>
          <w:tcPr>
            <w:tcW w:w="5771" w:type="dxa"/>
            <w:vAlign w:val="center"/>
          </w:tcPr>
          <w:p w14:paraId="26205A4C">
            <w:pPr>
              <w:numPr>
                <w:ilvl w:val="0"/>
                <w:numId w:val="1"/>
              </w:numPr>
              <w:tabs>
                <w:tab w:val="left" w:pos="312"/>
              </w:tabs>
              <w:adjustRightInd w:val="0"/>
              <w:snapToGrid w:val="0"/>
              <w:spacing w:before="156" w:beforeLines="50" w:line="353" w:lineRule="auto"/>
              <w:rPr>
                <w:rFonts w:hint="eastAsia" w:ascii="宋体" w:hAnsi="宋体" w:eastAsia="宋体" w:cs="宋体"/>
              </w:rPr>
            </w:pPr>
            <w:r>
              <w:rPr>
                <w:rFonts w:hint="eastAsia" w:ascii="宋体" w:hAnsi="宋体" w:eastAsia="宋体" w:cs="宋体"/>
              </w:rPr>
              <w:t>给予小型和微型企业产品的价格给予</w:t>
            </w:r>
            <w:r>
              <w:rPr>
                <w:rFonts w:hint="eastAsia" w:ascii="宋体" w:hAnsi="宋体" w:eastAsia="宋体" w:cs="宋体"/>
                <w:lang w:val="en-US" w:eastAsia="zh-CN"/>
              </w:rPr>
              <w:t>10</w:t>
            </w:r>
            <w:r>
              <w:rPr>
                <w:rFonts w:hint="eastAsia" w:ascii="宋体" w:hAnsi="宋体" w:eastAsia="宋体" w:cs="宋体"/>
              </w:rPr>
              <w:t>%-</w:t>
            </w:r>
            <w:r>
              <w:rPr>
                <w:rFonts w:hint="eastAsia" w:ascii="宋体" w:hAnsi="宋体" w:eastAsia="宋体" w:cs="宋体"/>
                <w:lang w:val="en-US" w:eastAsia="zh-CN"/>
              </w:rPr>
              <w:t>20</w:t>
            </w:r>
            <w:r>
              <w:rPr>
                <w:rFonts w:hint="eastAsia" w:ascii="宋体" w:hAnsi="宋体" w:eastAsia="宋体" w:cs="宋体"/>
              </w:rPr>
              <w:t>%的扣除，（工程</w:t>
            </w:r>
            <w:r>
              <w:rPr>
                <w:rFonts w:hint="eastAsia" w:ascii="宋体" w:hAnsi="宋体" w:eastAsia="宋体" w:cs="宋体"/>
                <w:lang w:eastAsia="zh-CN"/>
              </w:rPr>
              <w:t>项目</w:t>
            </w:r>
            <w:r>
              <w:rPr>
                <w:rFonts w:hint="eastAsia" w:ascii="宋体" w:hAnsi="宋体" w:eastAsia="宋体" w:cs="宋体"/>
              </w:rPr>
              <w:t>为</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10</w:t>
            </w:r>
            <w:r>
              <w:rPr>
                <w:rFonts w:hint="eastAsia" w:ascii="宋体" w:hAnsi="宋体" w:eastAsia="宋体" w:cs="宋体"/>
              </w:rPr>
              <w:t>％）用扣除后的价格参与评审，本</w:t>
            </w:r>
            <w:r>
              <w:rPr>
                <w:rFonts w:hint="eastAsia" w:ascii="宋体" w:hAnsi="宋体" w:eastAsia="宋体" w:cs="宋体"/>
                <w:lang w:eastAsia="zh-CN"/>
              </w:rPr>
              <w:t>项目</w:t>
            </w:r>
            <w:r>
              <w:rPr>
                <w:rFonts w:hint="eastAsia" w:ascii="宋体" w:hAnsi="宋体" w:eastAsia="宋体" w:cs="宋体"/>
              </w:rPr>
              <w:t>具体扣除比例为</w:t>
            </w:r>
            <w:r>
              <w:rPr>
                <w:rFonts w:hint="eastAsia" w:ascii="宋体" w:hAnsi="宋体" w:eastAsia="宋体" w:cs="宋体"/>
                <w:lang w:val="en-US" w:eastAsia="zh-CN"/>
              </w:rPr>
              <w:t xml:space="preserve"> </w:t>
            </w:r>
            <w:r>
              <w:rPr>
                <w:rFonts w:hint="eastAsia" w:ascii="宋体" w:hAnsi="宋体" w:eastAsia="宋体" w:cs="宋体"/>
              </w:rPr>
              <w:t>/％。</w:t>
            </w:r>
          </w:p>
          <w:p w14:paraId="3FC7B675">
            <w:pPr>
              <w:numPr>
                <w:ilvl w:val="0"/>
                <w:numId w:val="1"/>
              </w:numPr>
              <w:tabs>
                <w:tab w:val="left" w:pos="312"/>
              </w:tabs>
              <w:adjustRightInd w:val="0"/>
              <w:snapToGrid w:val="0"/>
              <w:spacing w:before="156" w:beforeLines="50" w:line="353" w:lineRule="auto"/>
              <w:rPr>
                <w:rFonts w:hint="eastAsia" w:ascii="宋体" w:hAnsi="宋体" w:eastAsia="宋体" w:cs="宋体"/>
              </w:rPr>
            </w:pPr>
            <w:r>
              <w:rPr>
                <w:rFonts w:hint="eastAsia" w:ascii="宋体" w:hAnsi="宋体" w:eastAsia="宋体" w:cs="宋体"/>
              </w:rPr>
              <w:t>残疾人福利性单位视同小型、微型企业。用扣除后的价格参与评审，本</w:t>
            </w:r>
            <w:r>
              <w:rPr>
                <w:rFonts w:hint="eastAsia" w:ascii="宋体" w:hAnsi="宋体" w:eastAsia="宋体" w:cs="宋体"/>
                <w:lang w:eastAsia="zh-CN"/>
              </w:rPr>
              <w:t>项目</w:t>
            </w:r>
            <w:r>
              <w:rPr>
                <w:rFonts w:hint="eastAsia" w:ascii="宋体" w:hAnsi="宋体" w:eastAsia="宋体" w:cs="宋体"/>
              </w:rPr>
              <w:t>具体扣除比例为：/</w:t>
            </w:r>
            <w:r>
              <w:rPr>
                <w:rFonts w:hint="eastAsia" w:ascii="宋体" w:hAnsi="宋体" w:eastAsia="宋体" w:cs="宋体"/>
                <w:lang w:val="en-US" w:eastAsia="zh-CN"/>
              </w:rPr>
              <w:t xml:space="preserve"> </w:t>
            </w:r>
            <w:r>
              <w:rPr>
                <w:rFonts w:hint="eastAsia" w:ascii="宋体" w:hAnsi="宋体" w:eastAsia="宋体" w:cs="宋体"/>
              </w:rPr>
              <w:t>%。监狱企业、残疾人福利性单位属于小型、微型企业的，不重复享受扶持中小企业发展的优惠政策。</w:t>
            </w:r>
          </w:p>
          <w:p w14:paraId="15B2D19E">
            <w:pPr>
              <w:numPr>
                <w:ilvl w:val="0"/>
                <w:numId w:val="0"/>
              </w:numPr>
              <w:tabs>
                <w:tab w:val="left" w:pos="312"/>
              </w:tabs>
              <w:adjustRightInd w:val="0"/>
              <w:snapToGrid w:val="0"/>
              <w:spacing w:before="156" w:beforeLines="50" w:line="353" w:lineRule="auto"/>
              <w:rPr>
                <w:rFonts w:hint="eastAsia" w:ascii="宋体" w:hAnsi="宋体" w:eastAsia="宋体" w:cs="宋体"/>
              </w:rPr>
            </w:pPr>
            <w:r>
              <w:rPr>
                <w:rFonts w:hint="eastAsia" w:ascii="宋体" w:hAnsi="宋体" w:eastAsia="宋体" w:cs="宋体"/>
                <w:b/>
                <w:bCs/>
                <w:lang w:val="en-US" w:eastAsia="zh-CN"/>
              </w:rPr>
              <w:t>根据湖南省财政厅湘财购[2022]17 号文要求：专门面向中小微企业采购的项目或者采购包，不再执行价格评审优惠的扶持政策。</w:t>
            </w:r>
          </w:p>
        </w:tc>
      </w:tr>
      <w:tr w14:paraId="2239F6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1919" w:type="dxa"/>
            <w:vAlign w:val="center"/>
          </w:tcPr>
          <w:p w14:paraId="05B7E986">
            <w:pPr>
              <w:spacing w:line="360" w:lineRule="auto"/>
              <w:rPr>
                <w:rFonts w:hint="eastAsia" w:ascii="宋体" w:hAnsi="宋体" w:eastAsia="宋体" w:cs="宋体"/>
              </w:rPr>
            </w:pPr>
            <w:r>
              <w:rPr>
                <w:rFonts w:hint="eastAsia" w:ascii="宋体" w:hAnsi="宋体" w:eastAsia="宋体" w:cs="宋体"/>
              </w:rPr>
              <w:t>第二章第31.5款</w:t>
            </w:r>
          </w:p>
        </w:tc>
        <w:tc>
          <w:tcPr>
            <w:tcW w:w="1642" w:type="dxa"/>
            <w:vAlign w:val="center"/>
          </w:tcPr>
          <w:p w14:paraId="1976476D">
            <w:pPr>
              <w:spacing w:line="360" w:lineRule="auto"/>
              <w:rPr>
                <w:rFonts w:hint="eastAsia" w:ascii="宋体" w:hAnsi="宋体" w:eastAsia="宋体" w:cs="宋体"/>
              </w:rPr>
            </w:pPr>
            <w:r>
              <w:rPr>
                <w:rFonts w:hint="eastAsia" w:ascii="宋体" w:hAnsi="宋体" w:eastAsia="宋体" w:cs="宋体"/>
              </w:rPr>
              <w:t>技术、商务、价格得分或总得分调整</w:t>
            </w:r>
          </w:p>
        </w:tc>
        <w:tc>
          <w:tcPr>
            <w:tcW w:w="5771" w:type="dxa"/>
            <w:vAlign w:val="center"/>
          </w:tcPr>
          <w:p w14:paraId="60B6F24A">
            <w:pPr>
              <w:spacing w:line="353" w:lineRule="auto"/>
              <w:rPr>
                <w:rFonts w:hint="eastAsia" w:ascii="宋体" w:hAnsi="宋体" w:eastAsia="宋体" w:cs="宋体"/>
              </w:rPr>
            </w:pPr>
            <w:r>
              <w:rPr>
                <w:rFonts w:hint="eastAsia" w:ascii="宋体" w:hAnsi="宋体" w:eastAsia="宋体" w:cs="宋体"/>
              </w:rPr>
              <w:t>符合第二章第9.1款规定，按第二章第31.6款规定及本款分值调整：</w:t>
            </w:r>
          </w:p>
          <w:p w14:paraId="16CC1CC2">
            <w:pPr>
              <w:spacing w:line="353" w:lineRule="auto"/>
              <w:rPr>
                <w:rFonts w:hint="eastAsia" w:ascii="宋体" w:hAnsi="宋体" w:eastAsia="宋体" w:cs="宋体"/>
              </w:rPr>
            </w:pPr>
            <w:r>
              <w:rPr>
                <w:rFonts w:hint="eastAsia" w:ascii="宋体" w:hAnsi="宋体" w:eastAsia="宋体" w:cs="宋体"/>
              </w:rPr>
              <w:t>节能产品：</w:t>
            </w:r>
          </w:p>
          <w:p w14:paraId="6DB73D88">
            <w:pPr>
              <w:spacing w:line="353" w:lineRule="auto"/>
              <w:rPr>
                <w:rFonts w:hint="eastAsia" w:ascii="宋体" w:hAnsi="宋体" w:eastAsia="宋体" w:cs="宋体"/>
              </w:rPr>
            </w:pPr>
            <w:r>
              <w:rPr>
                <w:rFonts w:hint="eastAsia" w:ascii="宋体" w:hAnsi="宋体" w:eastAsia="宋体" w:cs="宋体"/>
              </w:rPr>
              <w:t>技术加分＝技术分值× 加分比例×（节能产品最后报价÷最后总报价）；</w:t>
            </w:r>
          </w:p>
          <w:p w14:paraId="1C04E4E7">
            <w:pPr>
              <w:spacing w:line="353" w:lineRule="auto"/>
              <w:rPr>
                <w:rFonts w:hint="eastAsia" w:ascii="宋体" w:hAnsi="宋体" w:eastAsia="宋体" w:cs="宋体"/>
              </w:rPr>
            </w:pPr>
            <w:r>
              <w:rPr>
                <w:rFonts w:hint="eastAsia" w:ascii="宋体" w:hAnsi="宋体" w:eastAsia="宋体" w:cs="宋体"/>
              </w:rPr>
              <w:t>价格加分＝价格分值×加分比例×（节能产品最后</w:t>
            </w:r>
          </w:p>
          <w:p w14:paraId="1A8566BF">
            <w:pPr>
              <w:spacing w:line="353" w:lineRule="auto"/>
              <w:rPr>
                <w:rFonts w:hint="eastAsia" w:ascii="宋体" w:hAnsi="宋体" w:eastAsia="宋体" w:cs="宋体"/>
              </w:rPr>
            </w:pPr>
            <w:r>
              <w:rPr>
                <w:rFonts w:hint="eastAsia" w:ascii="宋体" w:hAnsi="宋体" w:eastAsia="宋体" w:cs="宋体"/>
              </w:rPr>
              <w:t>报价÷最后总报价）。</w:t>
            </w:r>
          </w:p>
          <w:p w14:paraId="281F1528">
            <w:pPr>
              <w:spacing w:line="353" w:lineRule="auto"/>
              <w:rPr>
                <w:rFonts w:hint="eastAsia" w:ascii="宋体" w:hAnsi="宋体" w:eastAsia="宋体" w:cs="宋体"/>
              </w:rPr>
            </w:pPr>
            <w:r>
              <w:rPr>
                <w:rFonts w:hint="eastAsia" w:ascii="宋体" w:hAnsi="宋体" w:eastAsia="宋体" w:cs="宋体"/>
              </w:rPr>
              <w:t>2、环境标志产品：</w:t>
            </w:r>
          </w:p>
          <w:p w14:paraId="6D5F9EA1">
            <w:pPr>
              <w:spacing w:line="353" w:lineRule="auto"/>
              <w:rPr>
                <w:rFonts w:hint="eastAsia" w:ascii="宋体" w:hAnsi="宋体" w:eastAsia="宋体" w:cs="宋体"/>
              </w:rPr>
            </w:pPr>
            <w:r>
              <w:rPr>
                <w:rFonts w:hint="eastAsia" w:ascii="宋体" w:hAnsi="宋体" w:eastAsia="宋体" w:cs="宋体"/>
              </w:rPr>
              <w:t>技术加分＝技术分值× 加分比例×（环境标志产品最后报价÷最后总报价）；</w:t>
            </w:r>
          </w:p>
          <w:p w14:paraId="11A342D3">
            <w:pPr>
              <w:spacing w:line="353" w:lineRule="auto"/>
              <w:rPr>
                <w:rFonts w:hint="eastAsia" w:ascii="宋体" w:hAnsi="宋体" w:eastAsia="宋体" w:cs="宋体"/>
              </w:rPr>
            </w:pPr>
            <w:r>
              <w:rPr>
                <w:rFonts w:hint="eastAsia" w:ascii="宋体" w:hAnsi="宋体" w:eastAsia="宋体" w:cs="宋体"/>
              </w:rPr>
              <w:t>价格加分＝价格分值×加分比例×（环境标志产品</w:t>
            </w:r>
          </w:p>
          <w:p w14:paraId="19EE77BC">
            <w:pPr>
              <w:spacing w:line="353" w:lineRule="auto"/>
              <w:rPr>
                <w:rFonts w:hint="eastAsia" w:ascii="宋体" w:hAnsi="宋体" w:eastAsia="宋体" w:cs="宋体"/>
              </w:rPr>
            </w:pPr>
            <w:r>
              <w:rPr>
                <w:rFonts w:hint="eastAsia" w:ascii="宋体" w:hAnsi="宋体" w:eastAsia="宋体" w:cs="宋体"/>
              </w:rPr>
              <w:t>最后报价÷最后总报价）。</w:t>
            </w:r>
          </w:p>
        </w:tc>
      </w:tr>
      <w:tr w14:paraId="66CC46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38" w:hRule="atLeast"/>
          <w:jc w:val="center"/>
        </w:trPr>
        <w:tc>
          <w:tcPr>
            <w:tcW w:w="1919" w:type="dxa"/>
            <w:vAlign w:val="center"/>
          </w:tcPr>
          <w:p w14:paraId="1318A675">
            <w:pPr>
              <w:spacing w:line="360" w:lineRule="auto"/>
              <w:rPr>
                <w:rFonts w:hint="eastAsia" w:ascii="宋体" w:hAnsi="宋体" w:eastAsia="宋体" w:cs="宋体"/>
              </w:rPr>
            </w:pPr>
            <w:r>
              <w:rPr>
                <w:rFonts w:hint="eastAsia" w:ascii="宋体" w:hAnsi="宋体" w:eastAsia="宋体" w:cs="宋体"/>
              </w:rPr>
              <w:t>第二章第31.6款</w:t>
            </w:r>
          </w:p>
        </w:tc>
        <w:tc>
          <w:tcPr>
            <w:tcW w:w="1642" w:type="dxa"/>
            <w:vAlign w:val="center"/>
          </w:tcPr>
          <w:p w14:paraId="130E0163">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多处或部分获得政府采购政策优惠的计算方法</w:t>
            </w:r>
          </w:p>
        </w:tc>
        <w:tc>
          <w:tcPr>
            <w:tcW w:w="5771" w:type="dxa"/>
            <w:vAlign w:val="center"/>
          </w:tcPr>
          <w:p w14:paraId="144F866B">
            <w:pPr>
              <w:spacing w:line="353" w:lineRule="auto"/>
              <w:rPr>
                <w:rFonts w:hint="eastAsia" w:ascii="宋体" w:hAnsi="宋体" w:eastAsia="宋体" w:cs="宋体"/>
              </w:rPr>
            </w:pPr>
            <w:r>
              <w:rPr>
                <w:rFonts w:hint="eastAsia" w:ascii="宋体" w:hAnsi="宋体" w:eastAsia="宋体" w:cs="宋体"/>
                <w:szCs w:val="21"/>
                <w:lang w:val="en-US" w:eastAsia="zh-CN"/>
              </w:rPr>
              <w:t>1</w:t>
            </w:r>
            <w:r>
              <w:rPr>
                <w:rFonts w:hint="eastAsia" w:ascii="宋体" w:hAnsi="宋体" w:eastAsia="宋体" w:cs="宋体"/>
                <w:szCs w:val="21"/>
              </w:rPr>
              <w:t>、扶持中小企业发展的优惠政策可以叠加享受。</w:t>
            </w:r>
          </w:p>
          <w:p w14:paraId="76FADD98">
            <w:pPr>
              <w:spacing w:line="353" w:lineRule="auto"/>
              <w:rPr>
                <w:rFonts w:hint="eastAsia" w:ascii="宋体" w:hAnsi="宋体" w:eastAsia="宋体" w:cs="宋体"/>
              </w:rPr>
            </w:pPr>
            <w:r>
              <w:rPr>
                <w:rFonts w:hint="eastAsia" w:ascii="宋体" w:hAnsi="宋体" w:eastAsia="宋体" w:cs="宋体"/>
                <w:szCs w:val="21"/>
                <w:lang w:val="en-US" w:eastAsia="zh-CN"/>
              </w:rPr>
              <w:t>2</w:t>
            </w:r>
            <w:r>
              <w:rPr>
                <w:rFonts w:hint="eastAsia" w:ascii="宋体" w:hAnsi="宋体" w:eastAsia="宋体" w:cs="宋体"/>
                <w:szCs w:val="21"/>
              </w:rPr>
              <w:t xml:space="preserve">、残疾人福利性单位属于小型、微型企业的，不重复享受扶持中小企业发展的优惠政策。 </w:t>
            </w:r>
          </w:p>
          <w:p w14:paraId="10ECE93B">
            <w:pPr>
              <w:adjustRightInd w:val="0"/>
              <w:snapToGrid w:val="0"/>
              <w:spacing w:line="353" w:lineRule="auto"/>
              <w:rPr>
                <w:rFonts w:hint="eastAsia" w:ascii="宋体" w:hAnsi="宋体" w:eastAsia="宋体" w:cs="宋体"/>
              </w:rPr>
            </w:pPr>
            <w:r>
              <w:rPr>
                <w:rFonts w:hint="eastAsia" w:ascii="宋体" w:hAnsi="宋体" w:eastAsia="宋体" w:cs="宋体"/>
                <w:szCs w:val="21"/>
                <w:lang w:val="en-US" w:eastAsia="zh-CN"/>
              </w:rPr>
              <w:t>3</w:t>
            </w:r>
            <w:r>
              <w:rPr>
                <w:rFonts w:hint="eastAsia" w:ascii="宋体" w:hAnsi="宋体" w:eastAsia="宋体" w:cs="宋体"/>
                <w:szCs w:val="21"/>
              </w:rPr>
              <w:t>、供应商按磋商文件要求提供相关的证明文件：所投产品为中小企业生产的，应如实填写并提供生产厂家的《中小企业声明函》及《提供中型、小型、微型企业产品清单》；产品属于“节能产品”或“环境标志产品””的，应如实填写并提供《提供“节能产品”、“环境标志产品”清单》并提供《节能产品政府采购清单》、《环境标志产品政府采购清单》中该产品所在页复印件。否则，磋商小组不予认可。</w:t>
            </w:r>
          </w:p>
        </w:tc>
      </w:tr>
      <w:tr w14:paraId="489C04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9332" w:type="dxa"/>
            <w:gridSpan w:val="3"/>
            <w:vAlign w:val="center"/>
          </w:tcPr>
          <w:p w14:paraId="5E40A2B6">
            <w:pPr>
              <w:spacing w:line="353" w:lineRule="auto"/>
              <w:rPr>
                <w:rFonts w:hint="eastAsia" w:ascii="宋体" w:hAnsi="宋体" w:eastAsia="宋体" w:cs="宋体"/>
              </w:rPr>
            </w:pPr>
            <w:r>
              <w:rPr>
                <w:rFonts w:hint="eastAsia" w:ascii="宋体" w:hAnsi="宋体" w:eastAsia="宋体" w:cs="宋体"/>
                <w:b/>
                <w:bCs/>
              </w:rPr>
              <w:t>六、成交结果信息公布与授予合同</w:t>
            </w:r>
          </w:p>
        </w:tc>
      </w:tr>
      <w:tr w14:paraId="227ED5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8" w:hRule="atLeast"/>
          <w:jc w:val="center"/>
        </w:trPr>
        <w:tc>
          <w:tcPr>
            <w:tcW w:w="1919" w:type="dxa"/>
            <w:vAlign w:val="center"/>
          </w:tcPr>
          <w:p w14:paraId="5A4360F1">
            <w:pPr>
              <w:spacing w:line="360" w:lineRule="auto"/>
              <w:jc w:val="center"/>
              <w:rPr>
                <w:rFonts w:hint="eastAsia" w:ascii="宋体" w:hAnsi="宋体" w:eastAsia="宋体" w:cs="宋体"/>
              </w:rPr>
            </w:pPr>
            <w:r>
              <w:rPr>
                <w:rFonts w:hint="eastAsia" w:ascii="宋体" w:hAnsi="宋体" w:eastAsia="宋体" w:cs="宋体"/>
              </w:rPr>
              <w:t>第二章第37.1款</w:t>
            </w:r>
          </w:p>
        </w:tc>
        <w:tc>
          <w:tcPr>
            <w:tcW w:w="1642" w:type="dxa"/>
            <w:vAlign w:val="center"/>
          </w:tcPr>
          <w:p w14:paraId="078A6369">
            <w:pPr>
              <w:spacing w:line="360" w:lineRule="auto"/>
              <w:jc w:val="center"/>
              <w:rPr>
                <w:rFonts w:hint="eastAsia" w:ascii="宋体" w:hAnsi="宋体" w:eastAsia="宋体" w:cs="宋体"/>
              </w:rPr>
            </w:pPr>
            <w:r>
              <w:rPr>
                <w:rFonts w:hint="eastAsia" w:cs="宋体"/>
                <w:lang w:val="en-US" w:eastAsia="zh-CN"/>
              </w:rPr>
              <w:t>发布</w:t>
            </w:r>
            <w:r>
              <w:rPr>
                <w:rFonts w:hint="eastAsia" w:ascii="宋体" w:hAnsi="宋体" w:eastAsia="宋体" w:cs="宋体"/>
              </w:rPr>
              <w:t>的媒体</w:t>
            </w:r>
          </w:p>
        </w:tc>
        <w:tc>
          <w:tcPr>
            <w:tcW w:w="5771" w:type="dxa"/>
            <w:vAlign w:val="center"/>
          </w:tcPr>
          <w:p w14:paraId="50CED5A1">
            <w:pPr>
              <w:spacing w:line="240" w:lineRule="auto"/>
              <w:jc w:val="center"/>
              <w:rPr>
                <w:rFonts w:hint="eastAsia" w:ascii="宋体" w:hAnsi="宋体" w:eastAsia="宋体" w:cs="宋体"/>
                <w:lang w:eastAsia="zh-CN"/>
              </w:rPr>
            </w:pPr>
            <w:r>
              <w:rPr>
                <w:rFonts w:hint="eastAsia" w:ascii="宋体" w:hAnsi="宋体" w:eastAsia="宋体" w:cs="宋体"/>
                <w:sz w:val="21"/>
              </w:rPr>
              <w:t>中国·湖南政府采购网(</w:t>
            </w:r>
            <w:r>
              <w:rPr>
                <w:rFonts w:hint="eastAsia" w:ascii="宋体" w:hAnsi="宋体" w:eastAsia="宋体" w:cs="宋体"/>
              </w:rPr>
              <w:fldChar w:fldCharType="begin"/>
            </w:r>
            <w:r>
              <w:rPr>
                <w:rFonts w:hint="eastAsia" w:ascii="宋体" w:hAnsi="宋体" w:eastAsia="宋体" w:cs="宋体"/>
              </w:rPr>
              <w:instrText xml:space="preserve"> HYPERLINK "http://www.ccgp-hunan.gov.cn/" \h </w:instrText>
            </w:r>
            <w:r>
              <w:rPr>
                <w:rFonts w:hint="eastAsia" w:ascii="宋体" w:hAnsi="宋体" w:eastAsia="宋体" w:cs="宋体"/>
              </w:rPr>
              <w:fldChar w:fldCharType="separate"/>
            </w:r>
            <w:r>
              <w:rPr>
                <w:rFonts w:hint="eastAsia" w:ascii="宋体" w:hAnsi="宋体" w:eastAsia="宋体" w:cs="宋体"/>
                <w:sz w:val="21"/>
              </w:rPr>
              <w:t>www.ccgp-hunan.gov.cn</w:t>
            </w:r>
            <w:r>
              <w:rPr>
                <w:rFonts w:hint="eastAsia" w:ascii="宋体" w:hAnsi="宋体" w:eastAsia="宋体" w:cs="宋体"/>
                <w:sz w:val="21"/>
              </w:rPr>
              <w:fldChar w:fldCharType="end"/>
            </w:r>
            <w:r>
              <w:rPr>
                <w:rFonts w:hint="eastAsia" w:ascii="宋体" w:hAnsi="宋体" w:eastAsia="宋体" w:cs="宋体"/>
                <w:sz w:val="21"/>
              </w:rPr>
              <w:t>)</w:t>
            </w:r>
          </w:p>
        </w:tc>
      </w:tr>
      <w:tr w14:paraId="19F3D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7" w:hRule="atLeast"/>
          <w:jc w:val="center"/>
        </w:trPr>
        <w:tc>
          <w:tcPr>
            <w:tcW w:w="1919" w:type="dxa"/>
            <w:vAlign w:val="center"/>
          </w:tcPr>
          <w:p w14:paraId="2CBBAA42">
            <w:pPr>
              <w:spacing w:line="360" w:lineRule="auto"/>
              <w:rPr>
                <w:rFonts w:hint="eastAsia" w:ascii="宋体" w:hAnsi="宋体" w:eastAsia="宋体" w:cs="宋体"/>
              </w:rPr>
            </w:pPr>
            <w:r>
              <w:rPr>
                <w:rFonts w:hint="eastAsia" w:ascii="宋体" w:hAnsi="宋体" w:eastAsia="宋体" w:cs="宋体"/>
              </w:rPr>
              <w:t>第二章第39.3款</w:t>
            </w:r>
          </w:p>
        </w:tc>
        <w:tc>
          <w:tcPr>
            <w:tcW w:w="1642" w:type="dxa"/>
            <w:vAlign w:val="center"/>
          </w:tcPr>
          <w:p w14:paraId="78876D36">
            <w:pPr>
              <w:adjustRightInd w:val="0"/>
              <w:snapToGrid w:val="0"/>
              <w:spacing w:line="360" w:lineRule="auto"/>
              <w:jc w:val="center"/>
              <w:rPr>
                <w:rFonts w:hint="eastAsia" w:ascii="宋体" w:hAnsi="宋体" w:eastAsia="宋体" w:cs="宋体"/>
                <w:color w:val="000000"/>
              </w:rPr>
            </w:pPr>
            <w:r>
              <w:rPr>
                <w:rFonts w:hint="eastAsia" w:ascii="宋体" w:hAnsi="宋体" w:eastAsia="宋体" w:cs="宋体"/>
                <w:color w:val="000000"/>
                <w:szCs w:val="21"/>
                <w:highlight w:val="none"/>
              </w:rPr>
              <w:t>履约担保</w:t>
            </w:r>
          </w:p>
        </w:tc>
        <w:tc>
          <w:tcPr>
            <w:tcW w:w="5771" w:type="dxa"/>
            <w:vAlign w:val="center"/>
          </w:tcPr>
          <w:p w14:paraId="4FCD5790">
            <w:pPr>
              <w:spacing w:line="353" w:lineRule="auto"/>
              <w:rPr>
                <w:rFonts w:hint="eastAsia" w:ascii="宋体" w:hAnsi="宋体" w:eastAsia="宋体" w:cs="宋体"/>
                <w:color w:val="000000"/>
                <w:szCs w:val="21"/>
              </w:rPr>
            </w:pPr>
            <w:r>
              <w:rPr>
                <w:rFonts w:hint="eastAsia" w:ascii="宋体" w:hAnsi="宋体" w:eastAsia="宋体" w:cs="宋体"/>
                <w:color w:val="000000"/>
                <w:szCs w:val="21"/>
              </w:rPr>
              <w:t>■不要求提供</w:t>
            </w:r>
          </w:p>
          <w:p w14:paraId="5554858F">
            <w:pPr>
              <w:spacing w:line="353" w:lineRule="auto"/>
              <w:rPr>
                <w:rFonts w:hint="eastAsia" w:ascii="宋体" w:hAnsi="宋体" w:eastAsia="宋体" w:cs="宋体"/>
                <w:color w:val="000000"/>
                <w:szCs w:val="21"/>
              </w:rPr>
            </w:pPr>
            <w:r>
              <w:rPr>
                <w:rFonts w:hint="eastAsia" w:ascii="宋体" w:hAnsi="宋体" w:eastAsia="宋体" w:cs="宋体"/>
                <w:color w:val="000000"/>
                <w:szCs w:val="21"/>
              </w:rPr>
              <w:t>□ 要求提供</w:t>
            </w:r>
          </w:p>
        </w:tc>
      </w:tr>
      <w:tr w14:paraId="0F350B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9332" w:type="dxa"/>
            <w:gridSpan w:val="3"/>
            <w:vAlign w:val="center"/>
          </w:tcPr>
          <w:p w14:paraId="1EDD3CDC">
            <w:pPr>
              <w:spacing w:line="353" w:lineRule="auto"/>
              <w:rPr>
                <w:rFonts w:hint="eastAsia" w:ascii="宋体" w:hAnsi="宋体" w:eastAsia="宋体" w:cs="宋体"/>
              </w:rPr>
            </w:pPr>
            <w:r>
              <w:rPr>
                <w:rFonts w:hint="eastAsia" w:ascii="宋体" w:hAnsi="宋体" w:eastAsia="宋体" w:cs="宋体"/>
                <w:b/>
                <w:bCs/>
              </w:rPr>
              <w:t>七、其他规定</w:t>
            </w:r>
          </w:p>
        </w:tc>
      </w:tr>
      <w:tr w14:paraId="7F7200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919" w:type="dxa"/>
            <w:vAlign w:val="center"/>
          </w:tcPr>
          <w:p w14:paraId="09FAB56B">
            <w:pPr>
              <w:spacing w:line="360" w:lineRule="auto"/>
              <w:rPr>
                <w:rFonts w:hint="eastAsia" w:ascii="宋体" w:hAnsi="宋体" w:eastAsia="宋体" w:cs="宋体"/>
              </w:rPr>
            </w:pPr>
            <w:r>
              <w:rPr>
                <w:rFonts w:hint="eastAsia" w:ascii="宋体" w:hAnsi="宋体" w:eastAsia="宋体" w:cs="宋体"/>
              </w:rPr>
              <w:t>第二章第41.1款</w:t>
            </w:r>
          </w:p>
        </w:tc>
        <w:tc>
          <w:tcPr>
            <w:tcW w:w="1642" w:type="dxa"/>
            <w:vAlign w:val="center"/>
          </w:tcPr>
          <w:p w14:paraId="16B1AB09">
            <w:pPr>
              <w:spacing w:line="360" w:lineRule="auto"/>
              <w:rPr>
                <w:rFonts w:hint="eastAsia" w:ascii="宋体" w:hAnsi="宋体" w:eastAsia="宋体" w:cs="宋体"/>
              </w:rPr>
            </w:pPr>
            <w:r>
              <w:rPr>
                <w:rFonts w:hint="eastAsia" w:ascii="宋体" w:hAnsi="宋体" w:eastAsia="宋体" w:cs="宋体"/>
              </w:rPr>
              <w:t>采购代理服务费</w:t>
            </w:r>
          </w:p>
        </w:tc>
        <w:tc>
          <w:tcPr>
            <w:tcW w:w="5771" w:type="dxa"/>
            <w:vAlign w:val="center"/>
          </w:tcPr>
          <w:p w14:paraId="357D9E1A">
            <w:pPr>
              <w:spacing w:line="360" w:lineRule="auto"/>
              <w:rPr>
                <w:rFonts w:hint="eastAsia" w:ascii="宋体" w:hAnsi="宋体" w:eastAsia="宋体" w:cs="宋体"/>
              </w:rPr>
            </w:pPr>
            <w:r>
              <w:rPr>
                <w:rFonts w:hint="eastAsia" w:ascii="宋体" w:hAnsi="宋体" w:eastAsia="宋体" w:cs="宋体"/>
              </w:rPr>
              <w:t>采购代理服务费的支付时间：领取成交通知书前。</w:t>
            </w:r>
          </w:p>
        </w:tc>
      </w:tr>
      <w:tr w14:paraId="36801F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919" w:type="dxa"/>
            <w:vAlign w:val="center"/>
          </w:tcPr>
          <w:p w14:paraId="500A5E0B">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第二章第42.1款</w:t>
            </w:r>
          </w:p>
        </w:tc>
        <w:tc>
          <w:tcPr>
            <w:tcW w:w="1642" w:type="dxa"/>
            <w:vAlign w:val="center"/>
          </w:tcPr>
          <w:p w14:paraId="62691618">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其他规定</w:t>
            </w:r>
          </w:p>
        </w:tc>
        <w:tc>
          <w:tcPr>
            <w:tcW w:w="5771" w:type="dxa"/>
            <w:vAlign w:val="center"/>
          </w:tcPr>
          <w:p w14:paraId="2335E1CF">
            <w:pPr>
              <w:adjustRightInd w:val="0"/>
              <w:snapToGrid w:val="0"/>
              <w:spacing w:line="353" w:lineRule="auto"/>
              <w:jc w:val="left"/>
              <w:rPr>
                <w:rFonts w:hint="eastAsia" w:ascii="宋体" w:hAnsi="宋体" w:eastAsia="宋体" w:cs="宋体"/>
                <w:szCs w:val="21"/>
              </w:rPr>
            </w:pPr>
            <w:r>
              <w:rPr>
                <w:rFonts w:hint="eastAsia" w:ascii="宋体" w:hAnsi="宋体" w:eastAsia="宋体" w:cs="宋体"/>
                <w:szCs w:val="21"/>
              </w:rPr>
              <w:t>对列入失信被执行人、重大税收违法案件当事人名单、政府采购严重违法失信行为记录名单及其他不符合《中华人民共和国政府采购法》第二十二条规定条件的供应商，将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2BF7B9E">
            <w:pPr>
              <w:adjustRightInd w:val="0"/>
              <w:snapToGrid w:val="0"/>
              <w:spacing w:line="353" w:lineRule="auto"/>
              <w:jc w:val="left"/>
              <w:rPr>
                <w:rFonts w:hint="eastAsia" w:ascii="宋体" w:hAnsi="宋体" w:eastAsia="宋体" w:cs="宋体"/>
                <w:szCs w:val="21"/>
              </w:rPr>
            </w:pPr>
            <w:r>
              <w:rPr>
                <w:rFonts w:hint="eastAsia" w:ascii="宋体" w:hAnsi="宋体" w:eastAsia="宋体" w:cs="宋体"/>
                <w:szCs w:val="21"/>
              </w:rPr>
              <w:t>1、信用信息查询的查询渠道：“信用中国”网站（www.creditchina.gov.cn）、</w:t>
            </w:r>
            <w:r>
              <w:rPr>
                <w:rFonts w:hint="eastAsia" w:ascii="宋体" w:hAnsi="宋体" w:eastAsia="宋体" w:cs="宋体"/>
                <w:szCs w:val="21"/>
                <w:lang w:val="en-US" w:eastAsia="zh-CN"/>
              </w:rPr>
              <w:t>或</w:t>
            </w:r>
            <w:r>
              <w:rPr>
                <w:rFonts w:hint="eastAsia" w:ascii="宋体" w:hAnsi="宋体" w:eastAsia="宋体" w:cs="宋体"/>
                <w:szCs w:val="21"/>
              </w:rPr>
              <w:t>中国政府采购网（www.ccgp.gov.cn）查询渠道提供。</w:t>
            </w:r>
          </w:p>
        </w:tc>
      </w:tr>
      <w:tr w14:paraId="1A9744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919" w:type="dxa"/>
            <w:vMerge w:val="restart"/>
            <w:vAlign w:val="center"/>
          </w:tcPr>
          <w:p w14:paraId="5D14587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第二章</w:t>
            </w:r>
          </w:p>
          <w:p w14:paraId="1E761C19">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第43.1款</w:t>
            </w:r>
          </w:p>
        </w:tc>
        <w:tc>
          <w:tcPr>
            <w:tcW w:w="1642" w:type="dxa"/>
            <w:vAlign w:val="center"/>
          </w:tcPr>
          <w:p w14:paraId="5A134847">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无效投标的规定</w:t>
            </w:r>
          </w:p>
        </w:tc>
        <w:tc>
          <w:tcPr>
            <w:tcW w:w="5771" w:type="dxa"/>
            <w:vAlign w:val="center"/>
          </w:tcPr>
          <w:p w14:paraId="57EC3381">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响应文件属下列情况之一的，应在资格性、符合性检查时按照无效投标处理：</w:t>
            </w:r>
          </w:p>
          <w:p w14:paraId="1B63403A">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（1）未按照磋商文件规定要求密封、签署、盖章的；</w:t>
            </w:r>
          </w:p>
          <w:p w14:paraId="74131173">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（2）联合体没有提交联合体协议书，或未提交联合体各方资格证明文件，或联合体牵头方不符合第二章“磋商须知”供应商资格条件的；</w:t>
            </w:r>
          </w:p>
          <w:p w14:paraId="6788DA26">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 xml:space="preserve">（3）参加政府采购活动前三年内，在经营活动中有重大违法记录的； </w:t>
            </w:r>
          </w:p>
          <w:p w14:paraId="71A7B5FA">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color w:val="000000"/>
                <w:szCs w:val="21"/>
              </w:rPr>
              <w:t>不具备第二章“磋商须</w:t>
            </w:r>
            <w:r>
              <w:rPr>
                <w:rFonts w:hint="eastAsia" w:ascii="宋体" w:hAnsi="宋体" w:eastAsia="宋体" w:cs="宋体"/>
                <w:szCs w:val="21"/>
              </w:rPr>
              <w:t>知”第3.1</w:t>
            </w:r>
            <w:r>
              <w:rPr>
                <w:rFonts w:hint="eastAsia" w:ascii="宋体" w:hAnsi="宋体" w:eastAsia="宋体" w:cs="宋体"/>
                <w:szCs w:val="21"/>
                <w:lang w:val="zh-CN"/>
              </w:rPr>
              <w:t>款</w:t>
            </w:r>
            <w:r>
              <w:rPr>
                <w:rFonts w:hint="eastAsia" w:ascii="宋体" w:hAnsi="宋体" w:eastAsia="宋体" w:cs="宋体"/>
                <w:szCs w:val="21"/>
              </w:rPr>
              <w:t>规定资格要求的；</w:t>
            </w:r>
          </w:p>
          <w:p w14:paraId="76060202">
            <w:pPr>
              <w:adjustRightInd w:val="0"/>
              <w:snapToGrid w:val="0"/>
              <w:spacing w:line="360" w:lineRule="auto"/>
              <w:jc w:val="left"/>
              <w:rPr>
                <w:rFonts w:hint="eastAsia" w:ascii="宋体" w:hAnsi="宋体" w:eastAsia="宋体" w:cs="宋体"/>
                <w:szCs w:val="21"/>
              </w:rPr>
            </w:pPr>
            <w:r>
              <w:rPr>
                <w:rFonts w:hint="eastAsia" w:ascii="宋体" w:hAnsi="宋体" w:eastAsia="宋体" w:cs="宋体"/>
                <w:color w:val="000000"/>
                <w:szCs w:val="21"/>
              </w:rPr>
              <w:t>（5）</w:t>
            </w:r>
            <w:r>
              <w:rPr>
                <w:rFonts w:hint="eastAsia" w:ascii="宋体" w:hAnsi="宋体" w:eastAsia="宋体" w:cs="宋体"/>
                <w:szCs w:val="21"/>
              </w:rPr>
              <w:t>不满足第二章“磋商须知”第3.1</w:t>
            </w:r>
            <w:r>
              <w:rPr>
                <w:rFonts w:hint="eastAsia" w:ascii="宋体" w:hAnsi="宋体" w:eastAsia="宋体" w:cs="宋体"/>
                <w:szCs w:val="21"/>
                <w:lang w:val="zh-CN"/>
              </w:rPr>
              <w:t>款</w:t>
            </w:r>
            <w:r>
              <w:rPr>
                <w:rFonts w:hint="eastAsia" w:ascii="宋体" w:hAnsi="宋体" w:eastAsia="宋体" w:cs="宋体"/>
                <w:szCs w:val="21"/>
              </w:rPr>
              <w:t>规定的实质性要求的；</w:t>
            </w:r>
          </w:p>
          <w:p w14:paraId="27C8B0B0">
            <w:pPr>
              <w:adjustRightInd w:val="0"/>
              <w:snapToGrid w:val="0"/>
              <w:spacing w:line="360" w:lineRule="auto"/>
              <w:jc w:val="left"/>
              <w:rPr>
                <w:rFonts w:hint="eastAsia" w:ascii="宋体" w:hAnsi="宋体" w:eastAsia="宋体" w:cs="宋体"/>
                <w:color w:val="000000"/>
                <w:szCs w:val="21"/>
              </w:rPr>
            </w:pPr>
            <w:r>
              <w:rPr>
                <w:rFonts w:hint="eastAsia" w:ascii="宋体" w:hAnsi="宋体" w:eastAsia="宋体" w:cs="宋体"/>
                <w:szCs w:val="21"/>
              </w:rPr>
              <w:t>（6）</w:t>
            </w:r>
            <w:r>
              <w:rPr>
                <w:rFonts w:hint="eastAsia" w:ascii="宋体" w:hAnsi="宋体" w:eastAsia="宋体" w:cs="宋体"/>
                <w:color w:val="000000"/>
                <w:szCs w:val="21"/>
              </w:rPr>
              <w:t>投标报价超过采购预算的；</w:t>
            </w:r>
          </w:p>
          <w:p w14:paraId="543E6D4F">
            <w:pPr>
              <w:adjustRightInd w:val="0"/>
              <w:snapToGrid w:val="0"/>
              <w:spacing w:line="360" w:lineRule="auto"/>
              <w:jc w:val="left"/>
              <w:rPr>
                <w:rFonts w:hint="eastAsia" w:ascii="宋体" w:hAnsi="宋体" w:eastAsia="宋体" w:cs="宋体"/>
                <w:szCs w:val="21"/>
              </w:rPr>
            </w:pPr>
            <w:r>
              <w:rPr>
                <w:rFonts w:hint="eastAsia" w:ascii="宋体" w:hAnsi="宋体" w:eastAsia="宋体" w:cs="宋体"/>
                <w:color w:val="000000"/>
                <w:szCs w:val="21"/>
              </w:rPr>
              <w:t>（7）</w:t>
            </w:r>
            <w:r>
              <w:rPr>
                <w:rFonts w:hint="eastAsia" w:ascii="宋体" w:hAnsi="宋体" w:eastAsia="宋体" w:cs="宋体"/>
                <w:szCs w:val="21"/>
              </w:rPr>
              <w:t>响应文件载明的投标范围小于磋商文件规定的磋商范围的(缺漏磋商文件所要求的内容)；</w:t>
            </w:r>
          </w:p>
          <w:p w14:paraId="51B18E79">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val="en-US" w:eastAsia="zh-CN"/>
              </w:rPr>
              <w:t>响应文件</w:t>
            </w:r>
            <w:r>
              <w:rPr>
                <w:rFonts w:hint="eastAsia" w:ascii="宋体" w:hAnsi="宋体" w:eastAsia="宋体" w:cs="宋体"/>
                <w:szCs w:val="21"/>
              </w:rPr>
              <w:t>有效期不足的；</w:t>
            </w:r>
          </w:p>
          <w:p w14:paraId="724DD4E6">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（9）不符合法律、法规和磋商文件规定的。</w:t>
            </w:r>
          </w:p>
        </w:tc>
      </w:tr>
      <w:tr w14:paraId="2BA88F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919" w:type="dxa"/>
            <w:vMerge w:val="continue"/>
            <w:vAlign w:val="center"/>
          </w:tcPr>
          <w:p w14:paraId="27A3F0ED">
            <w:pPr>
              <w:spacing w:line="360" w:lineRule="auto"/>
              <w:rPr>
                <w:rFonts w:hint="eastAsia" w:ascii="宋体" w:hAnsi="宋体" w:eastAsia="宋体" w:cs="宋体"/>
              </w:rPr>
            </w:pPr>
          </w:p>
        </w:tc>
        <w:tc>
          <w:tcPr>
            <w:tcW w:w="1642" w:type="dxa"/>
            <w:vAlign w:val="center"/>
          </w:tcPr>
          <w:p w14:paraId="2C1B2906">
            <w:pPr>
              <w:spacing w:line="360" w:lineRule="auto"/>
              <w:jc w:val="center"/>
              <w:rPr>
                <w:rFonts w:hint="eastAsia" w:ascii="宋体" w:hAnsi="宋体" w:eastAsia="宋体" w:cs="宋体"/>
              </w:rPr>
            </w:pPr>
            <w:r>
              <w:rPr>
                <w:rFonts w:hint="eastAsia" w:ascii="宋体" w:hAnsi="宋体" w:eastAsia="宋体" w:cs="宋体"/>
              </w:rPr>
              <w:t>评标办法</w:t>
            </w:r>
          </w:p>
        </w:tc>
        <w:tc>
          <w:tcPr>
            <w:tcW w:w="5771" w:type="dxa"/>
            <w:vAlign w:val="center"/>
          </w:tcPr>
          <w:p w14:paraId="55514157">
            <w:pPr>
              <w:spacing w:line="360" w:lineRule="auto"/>
              <w:rPr>
                <w:rFonts w:hint="eastAsia" w:ascii="宋体" w:hAnsi="宋体" w:eastAsia="宋体" w:cs="宋体"/>
              </w:rPr>
            </w:pPr>
            <w:r>
              <w:rPr>
                <w:rFonts w:hint="eastAsia" w:ascii="宋体" w:hAnsi="宋体" w:eastAsia="宋体" w:cs="宋体"/>
                <w:szCs w:val="21"/>
              </w:rPr>
              <w:t>综合评分法。评标结果按评审后得分由高到低顺序排列。</w:t>
            </w:r>
            <w:r>
              <w:rPr>
                <w:rFonts w:hint="eastAsia" w:ascii="宋体" w:hAnsi="宋体" w:eastAsia="宋体" w:cs="宋体"/>
                <w:color w:val="000000"/>
                <w:szCs w:val="21"/>
              </w:rPr>
              <w:t>响应文件满足磋商</w:t>
            </w:r>
            <w:r>
              <w:rPr>
                <w:rFonts w:hint="eastAsia" w:ascii="宋体" w:hAnsi="宋体" w:eastAsia="宋体" w:cs="宋体"/>
                <w:szCs w:val="21"/>
              </w:rPr>
              <w:t>文件全部实质性要求，且按照评审因素的量化指标评审得分最高</w:t>
            </w:r>
            <w:r>
              <w:rPr>
                <w:rFonts w:hint="eastAsia" w:ascii="宋体" w:hAnsi="宋体" w:eastAsia="宋体" w:cs="宋体"/>
                <w:color w:val="000000"/>
                <w:szCs w:val="21"/>
              </w:rPr>
              <w:t>的供应商</w:t>
            </w:r>
            <w:r>
              <w:rPr>
                <w:rFonts w:hint="eastAsia" w:ascii="宋体" w:hAnsi="宋体" w:eastAsia="宋体" w:cs="宋体"/>
                <w:szCs w:val="21"/>
              </w:rPr>
              <w:t>为排名第一的成交供应商候选人。</w:t>
            </w:r>
          </w:p>
        </w:tc>
      </w:tr>
      <w:tr w14:paraId="45D89C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919" w:type="dxa"/>
            <w:vMerge w:val="continue"/>
            <w:vAlign w:val="center"/>
          </w:tcPr>
          <w:p w14:paraId="7497B641">
            <w:pPr>
              <w:spacing w:line="360" w:lineRule="auto"/>
              <w:rPr>
                <w:rFonts w:hint="eastAsia" w:ascii="宋体" w:hAnsi="宋体" w:eastAsia="宋体" w:cs="宋体"/>
              </w:rPr>
            </w:pPr>
          </w:p>
        </w:tc>
        <w:tc>
          <w:tcPr>
            <w:tcW w:w="1642" w:type="dxa"/>
            <w:vAlign w:val="center"/>
          </w:tcPr>
          <w:p w14:paraId="29B46CE3">
            <w:pPr>
              <w:spacing w:line="360" w:lineRule="auto"/>
              <w:jc w:val="center"/>
              <w:rPr>
                <w:rFonts w:hint="eastAsia" w:ascii="宋体" w:hAnsi="宋体" w:eastAsia="宋体" w:cs="宋体"/>
                <w:sz w:val="22"/>
                <w:szCs w:val="22"/>
              </w:rPr>
            </w:pPr>
            <w:r>
              <w:rPr>
                <w:rFonts w:hint="eastAsia" w:ascii="宋体" w:hAnsi="宋体" w:eastAsia="宋体" w:cs="宋体"/>
                <w:sz w:val="22"/>
                <w:szCs w:val="22"/>
              </w:rPr>
              <w:t>竞争性磋商文件解释</w:t>
            </w:r>
          </w:p>
        </w:tc>
        <w:tc>
          <w:tcPr>
            <w:tcW w:w="5771" w:type="dxa"/>
            <w:vAlign w:val="center"/>
          </w:tcPr>
          <w:p w14:paraId="7CA03B76">
            <w:pPr>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1</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构成本磋商文件的各个组成文件应互为解释，互为说明</w:t>
            </w:r>
            <w:r>
              <w:rPr>
                <w:rFonts w:hint="eastAsia" w:ascii="宋体" w:hAnsi="宋体" w:eastAsia="宋体" w:cs="宋体"/>
                <w:color w:val="000000"/>
                <w:sz w:val="22"/>
                <w:szCs w:val="22"/>
                <w:lang w:val="en-US" w:eastAsia="zh-CN"/>
              </w:rPr>
              <w:t>.</w:t>
            </w:r>
          </w:p>
          <w:p w14:paraId="0BBB10BE">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2</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同一组成文件中就同一事</w:t>
            </w:r>
            <w:r>
              <w:rPr>
                <w:rFonts w:hint="eastAsia" w:ascii="宋体" w:hAnsi="宋体" w:eastAsia="宋体" w:cs="宋体"/>
                <w:color w:val="000000"/>
                <w:sz w:val="22"/>
                <w:szCs w:val="22"/>
                <w:lang w:eastAsia="zh-CN"/>
              </w:rPr>
              <w:t>批</w:t>
            </w:r>
            <w:r>
              <w:rPr>
                <w:rFonts w:hint="eastAsia" w:ascii="宋体" w:hAnsi="宋体" w:eastAsia="宋体" w:cs="宋体"/>
                <w:color w:val="000000"/>
                <w:sz w:val="22"/>
                <w:szCs w:val="22"/>
              </w:rPr>
              <w:t>的规定或约定不一致的，以编排顺序在后者为准；</w:t>
            </w:r>
          </w:p>
          <w:p w14:paraId="00D66D72">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3</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如有不明确或不一致，构成合同文件组成内容的，以合同文件约定内容为准，且以专用合同条款约定的合同文件优先顺序解释；</w:t>
            </w:r>
          </w:p>
          <w:p w14:paraId="7852D42D">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4</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除磋商文件中有特别规定外，磋商评审阶段</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磋商公告、供应商须知、评审方法和标准、响应文件格式、</w:t>
            </w:r>
            <w:r>
              <w:rPr>
                <w:rFonts w:hint="eastAsia" w:ascii="宋体" w:hAnsi="宋体" w:eastAsia="宋体" w:cs="宋体"/>
                <w:color w:val="000000"/>
                <w:sz w:val="22"/>
                <w:szCs w:val="22"/>
                <w:lang w:val="en-US"/>
              </w:rPr>
              <w:t>须知前附表、</w:t>
            </w:r>
            <w:r>
              <w:rPr>
                <w:rFonts w:hint="eastAsia" w:ascii="宋体" w:hAnsi="宋体" w:eastAsia="宋体" w:cs="宋体"/>
                <w:color w:val="000000"/>
                <w:sz w:val="22"/>
                <w:szCs w:val="22"/>
                <w:lang w:val="en-US" w:eastAsia="zh-CN"/>
              </w:rPr>
              <w:t>更正公告</w:t>
            </w:r>
            <w:r>
              <w:rPr>
                <w:rFonts w:hint="eastAsia" w:ascii="宋体" w:hAnsi="宋体" w:eastAsia="宋体" w:cs="宋体"/>
                <w:color w:val="000000"/>
                <w:sz w:val="22"/>
                <w:szCs w:val="22"/>
                <w:lang w:val="en-US"/>
              </w:rPr>
              <w:t>中</w:t>
            </w:r>
            <w:r>
              <w:rPr>
                <w:rFonts w:hint="eastAsia" w:ascii="宋体" w:hAnsi="宋体" w:eastAsia="宋体" w:cs="宋体"/>
                <w:color w:val="000000"/>
                <w:sz w:val="22"/>
                <w:szCs w:val="22"/>
              </w:rPr>
              <w:t>，同一事</w:t>
            </w:r>
            <w:r>
              <w:rPr>
                <w:rFonts w:hint="eastAsia" w:ascii="宋体" w:hAnsi="宋体" w:eastAsia="宋体" w:cs="宋体"/>
                <w:color w:val="000000"/>
                <w:sz w:val="22"/>
                <w:szCs w:val="22"/>
                <w:lang w:eastAsia="zh-CN"/>
              </w:rPr>
              <w:t>批</w:t>
            </w:r>
            <w:r>
              <w:rPr>
                <w:rFonts w:hint="eastAsia" w:ascii="宋体" w:hAnsi="宋体" w:eastAsia="宋体" w:cs="宋体"/>
                <w:color w:val="000000"/>
                <w:sz w:val="22"/>
                <w:szCs w:val="22"/>
              </w:rPr>
              <w:t>的规定或约定不一致的，</w:t>
            </w:r>
            <w:r>
              <w:rPr>
                <w:rFonts w:hint="eastAsia" w:ascii="宋体" w:hAnsi="宋体" w:eastAsia="宋体" w:cs="宋体"/>
                <w:color w:val="000000"/>
                <w:sz w:val="22"/>
                <w:szCs w:val="22"/>
                <w:lang w:val="en-US" w:eastAsia="zh-CN"/>
              </w:rPr>
              <w:t>按</w:t>
            </w:r>
            <w:r>
              <w:rPr>
                <w:rFonts w:hint="eastAsia" w:ascii="宋体" w:hAnsi="宋体" w:eastAsia="宋体" w:cs="宋体"/>
                <w:color w:val="000000"/>
                <w:sz w:val="22"/>
                <w:szCs w:val="22"/>
                <w:lang w:val="en-US"/>
              </w:rPr>
              <w:t>上述</w:t>
            </w:r>
            <w:r>
              <w:rPr>
                <w:rFonts w:hint="eastAsia" w:ascii="宋体" w:hAnsi="宋体" w:eastAsia="宋体" w:cs="宋体"/>
                <w:color w:val="000000"/>
                <w:sz w:val="22"/>
                <w:szCs w:val="22"/>
              </w:rPr>
              <w:t>顺序在</w:t>
            </w:r>
            <w:r>
              <w:rPr>
                <w:rFonts w:hint="eastAsia" w:ascii="宋体" w:hAnsi="宋体" w:eastAsia="宋体" w:cs="宋体"/>
                <w:color w:val="000000"/>
                <w:sz w:val="22"/>
                <w:szCs w:val="22"/>
                <w:lang w:val="en-US"/>
              </w:rPr>
              <w:t>后</w:t>
            </w:r>
            <w:r>
              <w:rPr>
                <w:rFonts w:hint="eastAsia" w:ascii="宋体" w:hAnsi="宋体" w:eastAsia="宋体" w:cs="宋体"/>
                <w:color w:val="000000"/>
                <w:sz w:val="22"/>
                <w:szCs w:val="22"/>
              </w:rPr>
              <w:t>者为准解释；</w:t>
            </w:r>
          </w:p>
          <w:p w14:paraId="678BD3E3">
            <w:pPr>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5</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按本款前述规定仍不能形成结论的，由采购人负责解</w:t>
            </w:r>
            <w:r>
              <w:rPr>
                <w:rFonts w:hint="eastAsia" w:ascii="宋体" w:hAnsi="宋体" w:eastAsia="宋体" w:cs="宋体"/>
                <w:color w:val="000000"/>
                <w:sz w:val="22"/>
                <w:szCs w:val="22"/>
                <w:lang w:val="en-US" w:eastAsia="zh-CN"/>
              </w:rPr>
              <w:t>释。</w:t>
            </w:r>
          </w:p>
          <w:p w14:paraId="7855DD06">
            <w:pPr>
              <w:spacing w:line="360" w:lineRule="auto"/>
              <w:rPr>
                <w:rFonts w:hint="eastAsia" w:ascii="宋体" w:hAnsi="宋体" w:eastAsia="宋体" w:cs="宋体"/>
                <w:sz w:val="22"/>
                <w:szCs w:val="22"/>
                <w:lang w:val="en-US" w:eastAsia="zh-CN"/>
              </w:rPr>
            </w:pPr>
            <w:r>
              <w:rPr>
                <w:rFonts w:hint="eastAsia" w:ascii="宋体" w:hAnsi="宋体" w:eastAsia="宋体" w:cs="宋体"/>
                <w:color w:val="000000"/>
                <w:sz w:val="22"/>
                <w:szCs w:val="22"/>
                <w:lang w:val="en-US" w:eastAsia="zh-CN"/>
              </w:rPr>
              <w:t>（6）在磋商过程中，本磋商文件中规定的供应商即投标人。</w:t>
            </w:r>
          </w:p>
        </w:tc>
      </w:tr>
      <w:tr w14:paraId="598EEE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1919" w:type="dxa"/>
            <w:vAlign w:val="center"/>
          </w:tcPr>
          <w:p w14:paraId="60E56F5B">
            <w:pPr>
              <w:spacing w:line="360" w:lineRule="auto"/>
              <w:rPr>
                <w:rFonts w:hint="eastAsia" w:ascii="宋体" w:hAnsi="宋体" w:eastAsia="宋体" w:cs="宋体"/>
              </w:rPr>
            </w:pPr>
          </w:p>
        </w:tc>
        <w:tc>
          <w:tcPr>
            <w:tcW w:w="1642" w:type="dxa"/>
            <w:vAlign w:val="center"/>
          </w:tcPr>
          <w:p w14:paraId="509F2FAA">
            <w:pPr>
              <w:spacing w:line="36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类似业绩要求</w:t>
            </w:r>
          </w:p>
        </w:tc>
        <w:tc>
          <w:tcPr>
            <w:tcW w:w="5771" w:type="dxa"/>
            <w:vAlign w:val="center"/>
          </w:tcPr>
          <w:p w14:paraId="4F30BA2F">
            <w:pPr>
              <w:bidi w:val="0"/>
              <w:rPr>
                <w:rFonts w:hint="eastAsia" w:ascii="宋体" w:hAnsi="宋体" w:eastAsia="宋体" w:cs="宋体"/>
                <w:sz w:val="22"/>
                <w:szCs w:val="22"/>
                <w:lang w:val="en-US" w:eastAsia="zh-CN"/>
              </w:rPr>
            </w:pPr>
            <w:r>
              <w:rPr>
                <w:rFonts w:hint="eastAsia" w:ascii="宋体" w:hAnsi="宋体" w:eastAsia="宋体" w:cs="宋体"/>
                <w:sz w:val="22"/>
                <w:szCs w:val="22"/>
                <w:lang w:val="en-US"/>
              </w:rPr>
              <w:t>提供中标</w:t>
            </w:r>
            <w:r>
              <w:rPr>
                <w:rFonts w:hint="eastAsia" w:ascii="宋体" w:hAnsi="宋体" w:eastAsia="宋体" w:cs="宋体"/>
                <w:sz w:val="22"/>
                <w:szCs w:val="22"/>
                <w:lang w:val="en-US" w:eastAsia="zh-CN"/>
              </w:rPr>
              <w:t>（成交）</w:t>
            </w:r>
            <w:r>
              <w:rPr>
                <w:rFonts w:hint="eastAsia" w:ascii="宋体" w:hAnsi="宋体" w:eastAsia="宋体" w:cs="宋体"/>
                <w:sz w:val="22"/>
                <w:szCs w:val="22"/>
                <w:lang w:val="en-US"/>
              </w:rPr>
              <w:t>通知书</w:t>
            </w:r>
            <w:r>
              <w:rPr>
                <w:rFonts w:hint="eastAsia" w:ascii="宋体" w:hAnsi="宋体" w:eastAsia="宋体" w:cs="宋体"/>
                <w:sz w:val="22"/>
                <w:szCs w:val="22"/>
                <w:lang w:val="en-US" w:eastAsia="zh-CN"/>
              </w:rPr>
              <w:t>、</w:t>
            </w:r>
            <w:r>
              <w:rPr>
                <w:rFonts w:hint="eastAsia" w:ascii="宋体" w:hAnsi="宋体" w:eastAsia="宋体" w:cs="宋体"/>
                <w:sz w:val="22"/>
                <w:szCs w:val="22"/>
                <w:lang w:val="en-US"/>
              </w:rPr>
              <w:t>合同协议书</w:t>
            </w:r>
            <w:r>
              <w:rPr>
                <w:rFonts w:hint="eastAsia" w:ascii="宋体" w:hAnsi="宋体" w:eastAsia="宋体" w:cs="宋体"/>
                <w:sz w:val="22"/>
                <w:szCs w:val="22"/>
                <w:lang w:val="en-US" w:eastAsia="zh-CN"/>
              </w:rPr>
              <w:t>复印件并加盖公章，时间以合同签订日期为准。</w:t>
            </w:r>
          </w:p>
        </w:tc>
      </w:tr>
    </w:tbl>
    <w:p w14:paraId="16289CEB">
      <w:pPr>
        <w:spacing w:line="360" w:lineRule="auto"/>
        <w:rPr>
          <w:rFonts w:hint="eastAsia" w:ascii="宋体" w:hAnsi="宋体" w:eastAsia="宋体" w:cs="宋体"/>
          <w:b/>
          <w:bCs/>
          <w:szCs w:val="21"/>
        </w:rPr>
      </w:pPr>
      <w:r>
        <w:rPr>
          <w:rFonts w:hint="eastAsia" w:ascii="宋体" w:hAnsi="宋体" w:eastAsia="宋体" w:cs="宋体"/>
          <w:b/>
          <w:bCs/>
          <w:szCs w:val="21"/>
        </w:rPr>
        <w:t xml:space="preserve"> </w:t>
      </w:r>
    </w:p>
    <w:p w14:paraId="10E937C7">
      <w:pPr>
        <w:adjustRightInd w:val="0"/>
        <w:snapToGrid w:val="0"/>
        <w:spacing w:line="360" w:lineRule="auto"/>
        <w:rPr>
          <w:rFonts w:hint="eastAsia" w:ascii="宋体" w:hAnsi="宋体" w:eastAsia="宋体" w:cs="宋体"/>
          <w:b/>
          <w:bCs/>
          <w:szCs w:val="21"/>
        </w:rPr>
      </w:pPr>
    </w:p>
    <w:p w14:paraId="5601F2F1">
      <w:pPr>
        <w:adjustRightInd w:val="0"/>
        <w:snapToGrid w:val="0"/>
        <w:spacing w:line="360" w:lineRule="auto"/>
        <w:rPr>
          <w:rFonts w:hint="eastAsia" w:ascii="宋体" w:hAnsi="宋体" w:eastAsia="宋体" w:cs="宋体"/>
          <w:b/>
          <w:bCs/>
          <w:szCs w:val="21"/>
        </w:rPr>
      </w:pPr>
    </w:p>
    <w:p w14:paraId="450EBFFF">
      <w:pPr>
        <w:pStyle w:val="2"/>
        <w:rPr>
          <w:rFonts w:hint="eastAsia" w:ascii="宋体" w:hAnsi="宋体" w:eastAsia="宋体" w:cs="宋体"/>
          <w:b/>
          <w:bCs/>
          <w:szCs w:val="21"/>
        </w:rPr>
      </w:pPr>
    </w:p>
    <w:p w14:paraId="2EBF1630">
      <w:pPr>
        <w:pStyle w:val="25"/>
        <w:rPr>
          <w:rFonts w:hint="eastAsia" w:ascii="宋体" w:hAnsi="宋体" w:eastAsia="宋体" w:cs="宋体"/>
          <w:b/>
          <w:bCs/>
          <w:szCs w:val="21"/>
        </w:rPr>
      </w:pPr>
    </w:p>
    <w:p w14:paraId="39AC0658">
      <w:pPr>
        <w:adjustRightInd w:val="0"/>
        <w:snapToGrid w:val="0"/>
        <w:spacing w:line="360" w:lineRule="auto"/>
        <w:rPr>
          <w:rFonts w:hint="eastAsia" w:ascii="宋体" w:hAnsi="宋体" w:eastAsia="宋体" w:cs="宋体"/>
          <w:b/>
          <w:bCs/>
          <w:szCs w:val="21"/>
        </w:rPr>
      </w:pPr>
    </w:p>
    <w:p w14:paraId="65EE24A3">
      <w:pPr>
        <w:adjustRightInd w:val="0"/>
        <w:snapToGrid w:val="0"/>
        <w:spacing w:line="360" w:lineRule="auto"/>
        <w:rPr>
          <w:rFonts w:hint="eastAsia" w:ascii="宋体" w:hAnsi="宋体" w:eastAsia="宋体" w:cs="宋体"/>
          <w:b/>
          <w:bCs/>
          <w:szCs w:val="21"/>
        </w:rPr>
      </w:pPr>
    </w:p>
    <w:p w14:paraId="23CF6A46">
      <w:pPr>
        <w:adjustRightInd w:val="0"/>
        <w:snapToGrid w:val="0"/>
        <w:spacing w:line="360" w:lineRule="auto"/>
        <w:rPr>
          <w:rFonts w:hint="eastAsia" w:ascii="宋体" w:hAnsi="宋体" w:eastAsia="宋体" w:cs="宋体"/>
          <w:b/>
          <w:bCs/>
          <w:szCs w:val="21"/>
        </w:rPr>
      </w:pPr>
    </w:p>
    <w:p w14:paraId="790673E1">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附页1</w:t>
      </w:r>
    </w:p>
    <w:p w14:paraId="23594385">
      <w:pPr>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bCs/>
          <w:kern w:val="0"/>
          <w:sz w:val="30"/>
          <w:szCs w:val="30"/>
        </w:rPr>
        <w:t>湖南省政府采购支持中小企业融资合作银行及联系人名单</w:t>
      </w: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19"/>
        <w:gridCol w:w="966"/>
        <w:gridCol w:w="2741"/>
        <w:gridCol w:w="3412"/>
      </w:tblGrid>
      <w:tr w14:paraId="2D924A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7" w:hRule="atLeast"/>
          <w:jc w:val="center"/>
        </w:trPr>
        <w:tc>
          <w:tcPr>
            <w:tcW w:w="2419" w:type="dxa"/>
            <w:vAlign w:val="center"/>
          </w:tcPr>
          <w:p w14:paraId="519BD80E">
            <w:pPr>
              <w:adjustRightInd w:val="0"/>
              <w:snapToGrid w:val="0"/>
              <w:spacing w:before="156" w:beforeLines="50" w:after="156" w:afterLines="50" w:line="240" w:lineRule="auto"/>
              <w:jc w:val="center"/>
              <w:rPr>
                <w:rFonts w:hint="eastAsia" w:ascii="宋体" w:hAnsi="宋体" w:eastAsia="宋体" w:cs="宋体"/>
                <w:b/>
                <w:szCs w:val="21"/>
              </w:rPr>
            </w:pPr>
            <w:r>
              <w:rPr>
                <w:rFonts w:hint="eastAsia" w:ascii="宋体" w:hAnsi="宋体" w:eastAsia="宋体" w:cs="宋体"/>
                <w:b/>
                <w:bCs/>
                <w:kern w:val="0"/>
                <w:szCs w:val="21"/>
              </w:rPr>
              <w:t>银行名称</w:t>
            </w:r>
          </w:p>
        </w:tc>
        <w:tc>
          <w:tcPr>
            <w:tcW w:w="966" w:type="dxa"/>
            <w:vAlign w:val="center"/>
          </w:tcPr>
          <w:p w14:paraId="256A2F71">
            <w:pPr>
              <w:adjustRightInd w:val="0"/>
              <w:snapToGrid w:val="0"/>
              <w:spacing w:before="156" w:beforeLines="50" w:after="156" w:afterLines="50" w:line="240" w:lineRule="auto"/>
              <w:jc w:val="center"/>
              <w:rPr>
                <w:rFonts w:hint="eastAsia" w:ascii="宋体" w:hAnsi="宋体" w:eastAsia="宋体" w:cs="宋体"/>
                <w:b/>
                <w:szCs w:val="21"/>
              </w:rPr>
            </w:pPr>
            <w:r>
              <w:rPr>
                <w:rFonts w:hint="eastAsia" w:ascii="宋体" w:hAnsi="宋体" w:eastAsia="宋体" w:cs="宋体"/>
                <w:b/>
                <w:bCs/>
                <w:kern w:val="0"/>
                <w:szCs w:val="21"/>
              </w:rPr>
              <w:t>联系人</w:t>
            </w:r>
          </w:p>
        </w:tc>
        <w:tc>
          <w:tcPr>
            <w:tcW w:w="2741" w:type="dxa"/>
            <w:vAlign w:val="center"/>
          </w:tcPr>
          <w:p w14:paraId="7EC2E0D3">
            <w:pPr>
              <w:adjustRightInd w:val="0"/>
              <w:snapToGrid w:val="0"/>
              <w:spacing w:before="156" w:beforeLines="50" w:after="156" w:afterLines="50" w:line="240" w:lineRule="auto"/>
              <w:jc w:val="center"/>
              <w:rPr>
                <w:rFonts w:hint="eastAsia" w:ascii="宋体" w:hAnsi="宋体" w:eastAsia="宋体" w:cs="宋体"/>
                <w:b/>
                <w:szCs w:val="21"/>
              </w:rPr>
            </w:pPr>
            <w:r>
              <w:rPr>
                <w:rFonts w:hint="eastAsia" w:ascii="宋体" w:hAnsi="宋体" w:eastAsia="宋体" w:cs="宋体"/>
                <w:b/>
                <w:bCs/>
                <w:kern w:val="0"/>
                <w:szCs w:val="21"/>
              </w:rPr>
              <w:t>职 务</w:t>
            </w:r>
          </w:p>
        </w:tc>
        <w:tc>
          <w:tcPr>
            <w:tcW w:w="3412" w:type="dxa"/>
            <w:vAlign w:val="center"/>
          </w:tcPr>
          <w:p w14:paraId="59C11565">
            <w:pPr>
              <w:adjustRightInd w:val="0"/>
              <w:snapToGrid w:val="0"/>
              <w:spacing w:before="156" w:beforeLines="50" w:after="156" w:afterLines="50" w:line="240" w:lineRule="auto"/>
              <w:jc w:val="center"/>
              <w:rPr>
                <w:rFonts w:hint="eastAsia" w:ascii="宋体" w:hAnsi="宋体" w:eastAsia="宋体" w:cs="宋体"/>
                <w:b/>
                <w:szCs w:val="21"/>
              </w:rPr>
            </w:pPr>
            <w:r>
              <w:rPr>
                <w:rFonts w:hint="eastAsia" w:ascii="宋体" w:hAnsi="宋体" w:eastAsia="宋体" w:cs="宋体"/>
                <w:b/>
                <w:bCs/>
                <w:kern w:val="0"/>
                <w:szCs w:val="21"/>
              </w:rPr>
              <w:t>联系电话</w:t>
            </w:r>
          </w:p>
        </w:tc>
      </w:tr>
      <w:tr w14:paraId="209E03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7A1AE8F1">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交通银行湖南省分行</w:t>
            </w:r>
          </w:p>
        </w:tc>
        <w:tc>
          <w:tcPr>
            <w:tcW w:w="966" w:type="dxa"/>
            <w:vAlign w:val="center"/>
          </w:tcPr>
          <w:p w14:paraId="6BEC0AED">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刘  波</w:t>
            </w:r>
          </w:p>
        </w:tc>
        <w:tc>
          <w:tcPr>
            <w:tcW w:w="2741" w:type="dxa"/>
            <w:vAlign w:val="center"/>
          </w:tcPr>
          <w:p w14:paraId="25E00FFD">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名城支行客户经理</w:t>
            </w:r>
          </w:p>
        </w:tc>
        <w:tc>
          <w:tcPr>
            <w:tcW w:w="3412" w:type="dxa"/>
            <w:vAlign w:val="center"/>
          </w:tcPr>
          <w:p w14:paraId="3C80881E">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13874998873</w:t>
            </w:r>
          </w:p>
        </w:tc>
      </w:tr>
      <w:tr w14:paraId="23BECE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5BAB7037">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交通银行湖南省分行</w:t>
            </w:r>
          </w:p>
        </w:tc>
        <w:tc>
          <w:tcPr>
            <w:tcW w:w="966" w:type="dxa"/>
            <w:vAlign w:val="center"/>
          </w:tcPr>
          <w:p w14:paraId="44C97849">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肖勇光</w:t>
            </w:r>
          </w:p>
        </w:tc>
        <w:tc>
          <w:tcPr>
            <w:tcW w:w="2741" w:type="dxa"/>
            <w:vAlign w:val="center"/>
          </w:tcPr>
          <w:p w14:paraId="4B7000B0">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分行高级经理</w:t>
            </w:r>
          </w:p>
        </w:tc>
        <w:tc>
          <w:tcPr>
            <w:tcW w:w="3412" w:type="dxa"/>
            <w:vAlign w:val="center"/>
          </w:tcPr>
          <w:p w14:paraId="01B75A08">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13755192647</w:t>
            </w:r>
          </w:p>
        </w:tc>
      </w:tr>
      <w:tr w14:paraId="34694F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2EB6701C">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中国民生银行岳阳分行</w:t>
            </w:r>
          </w:p>
        </w:tc>
        <w:tc>
          <w:tcPr>
            <w:tcW w:w="966" w:type="dxa"/>
            <w:vAlign w:val="center"/>
          </w:tcPr>
          <w:p w14:paraId="2E16D487">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黄飞燕</w:t>
            </w:r>
          </w:p>
        </w:tc>
        <w:tc>
          <w:tcPr>
            <w:tcW w:w="2741" w:type="dxa"/>
            <w:vAlign w:val="center"/>
          </w:tcPr>
          <w:p w14:paraId="6587F384">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营业部总经理</w:t>
            </w:r>
          </w:p>
        </w:tc>
        <w:tc>
          <w:tcPr>
            <w:tcW w:w="3412" w:type="dxa"/>
            <w:vAlign w:val="center"/>
          </w:tcPr>
          <w:p w14:paraId="5F0D3220">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13308463468</w:t>
            </w:r>
          </w:p>
        </w:tc>
      </w:tr>
      <w:tr w14:paraId="37BB2B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51FACFF8">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中国民生银行岳阳分行</w:t>
            </w:r>
          </w:p>
        </w:tc>
        <w:tc>
          <w:tcPr>
            <w:tcW w:w="966" w:type="dxa"/>
            <w:vAlign w:val="center"/>
          </w:tcPr>
          <w:p w14:paraId="74685CBA">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蒋寒奇</w:t>
            </w:r>
          </w:p>
        </w:tc>
        <w:tc>
          <w:tcPr>
            <w:tcW w:w="2741" w:type="dxa"/>
            <w:vAlign w:val="center"/>
          </w:tcPr>
          <w:p w14:paraId="67EA703C">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营业部中小企业客户经理</w:t>
            </w:r>
          </w:p>
        </w:tc>
        <w:tc>
          <w:tcPr>
            <w:tcW w:w="3412" w:type="dxa"/>
            <w:vAlign w:val="center"/>
          </w:tcPr>
          <w:p w14:paraId="5C34A058">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13548982975</w:t>
            </w:r>
          </w:p>
        </w:tc>
      </w:tr>
      <w:tr w14:paraId="58066E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13BA436A">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兴业银行岳阳分行</w:t>
            </w:r>
          </w:p>
        </w:tc>
        <w:tc>
          <w:tcPr>
            <w:tcW w:w="966" w:type="dxa"/>
            <w:vAlign w:val="center"/>
          </w:tcPr>
          <w:p w14:paraId="39E5288E">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刘栅延</w:t>
            </w:r>
          </w:p>
        </w:tc>
        <w:tc>
          <w:tcPr>
            <w:tcW w:w="2741" w:type="dxa"/>
            <w:vAlign w:val="center"/>
          </w:tcPr>
          <w:p w14:paraId="682A750B">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支行行长</w:t>
            </w:r>
          </w:p>
        </w:tc>
        <w:tc>
          <w:tcPr>
            <w:tcW w:w="3412" w:type="dxa"/>
            <w:vAlign w:val="center"/>
          </w:tcPr>
          <w:p w14:paraId="5412CDE8">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13337316405</w:t>
            </w:r>
          </w:p>
        </w:tc>
      </w:tr>
      <w:tr w14:paraId="3FEABB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0061A01C">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兴业银行岳阳分行</w:t>
            </w:r>
          </w:p>
        </w:tc>
        <w:tc>
          <w:tcPr>
            <w:tcW w:w="966" w:type="dxa"/>
            <w:vAlign w:val="center"/>
          </w:tcPr>
          <w:p w14:paraId="03024732">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蒋修远</w:t>
            </w:r>
          </w:p>
        </w:tc>
        <w:tc>
          <w:tcPr>
            <w:tcW w:w="2741" w:type="dxa"/>
            <w:vAlign w:val="center"/>
          </w:tcPr>
          <w:p w14:paraId="449472BB">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支行客户经理</w:t>
            </w:r>
          </w:p>
        </w:tc>
        <w:tc>
          <w:tcPr>
            <w:tcW w:w="3412" w:type="dxa"/>
            <w:vAlign w:val="center"/>
          </w:tcPr>
          <w:p w14:paraId="6A9DF37B">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18607310422</w:t>
            </w:r>
          </w:p>
        </w:tc>
      </w:tr>
      <w:tr w14:paraId="7CDF45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6E948C6A">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中国光大银行岳阳分行</w:t>
            </w:r>
          </w:p>
        </w:tc>
        <w:tc>
          <w:tcPr>
            <w:tcW w:w="966" w:type="dxa"/>
            <w:vAlign w:val="center"/>
          </w:tcPr>
          <w:p w14:paraId="05E64C37">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邓永胜</w:t>
            </w:r>
          </w:p>
        </w:tc>
        <w:tc>
          <w:tcPr>
            <w:tcW w:w="2741" w:type="dxa"/>
            <w:vAlign w:val="center"/>
          </w:tcPr>
          <w:p w14:paraId="160E0E2E">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岳麓支行副行长</w:t>
            </w:r>
          </w:p>
        </w:tc>
        <w:tc>
          <w:tcPr>
            <w:tcW w:w="3412" w:type="dxa"/>
            <w:vAlign w:val="center"/>
          </w:tcPr>
          <w:p w14:paraId="1E3CC33D">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13617319650</w:t>
            </w:r>
          </w:p>
        </w:tc>
      </w:tr>
      <w:tr w14:paraId="29DB15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419" w:type="dxa"/>
            <w:vAlign w:val="center"/>
          </w:tcPr>
          <w:p w14:paraId="5C6C51BC">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中信银行岳阳分行</w:t>
            </w:r>
          </w:p>
        </w:tc>
        <w:tc>
          <w:tcPr>
            <w:tcW w:w="966" w:type="dxa"/>
            <w:vAlign w:val="center"/>
          </w:tcPr>
          <w:p w14:paraId="0BA69522">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蔡学军</w:t>
            </w:r>
          </w:p>
        </w:tc>
        <w:tc>
          <w:tcPr>
            <w:tcW w:w="2741" w:type="dxa"/>
            <w:vAlign w:val="center"/>
          </w:tcPr>
          <w:p w14:paraId="536CE040">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公司银行部负责人</w:t>
            </w:r>
          </w:p>
        </w:tc>
        <w:tc>
          <w:tcPr>
            <w:tcW w:w="3412" w:type="dxa"/>
            <w:vAlign w:val="center"/>
          </w:tcPr>
          <w:p w14:paraId="441D4E54">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13055167195</w:t>
            </w:r>
          </w:p>
        </w:tc>
      </w:tr>
      <w:tr w14:paraId="7346D0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5" w:hRule="atLeast"/>
          <w:jc w:val="center"/>
        </w:trPr>
        <w:tc>
          <w:tcPr>
            <w:tcW w:w="2419" w:type="dxa"/>
            <w:vAlign w:val="center"/>
          </w:tcPr>
          <w:p w14:paraId="0C893AA4">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中信银行岳阳分行</w:t>
            </w:r>
          </w:p>
        </w:tc>
        <w:tc>
          <w:tcPr>
            <w:tcW w:w="966" w:type="dxa"/>
            <w:vAlign w:val="center"/>
          </w:tcPr>
          <w:p w14:paraId="6E78A879">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宋学农</w:t>
            </w:r>
          </w:p>
        </w:tc>
        <w:tc>
          <w:tcPr>
            <w:tcW w:w="2741" w:type="dxa"/>
            <w:vAlign w:val="center"/>
          </w:tcPr>
          <w:p w14:paraId="409CC7D3">
            <w:pPr>
              <w:adjustRightInd w:val="0"/>
              <w:snapToGrid w:val="0"/>
              <w:spacing w:before="156" w:beforeLines="50" w:after="156" w:afterLines="50" w:line="240" w:lineRule="auto"/>
              <w:rPr>
                <w:rFonts w:hint="eastAsia" w:ascii="宋体" w:hAnsi="宋体" w:eastAsia="宋体" w:cs="宋体"/>
                <w:szCs w:val="21"/>
              </w:rPr>
            </w:pPr>
            <w:r>
              <w:rPr>
                <w:rFonts w:hint="eastAsia" w:ascii="宋体" w:hAnsi="宋体" w:eastAsia="宋体" w:cs="宋体"/>
                <w:kern w:val="0"/>
                <w:szCs w:val="21"/>
              </w:rPr>
              <w:t>银行部综合管理部副总经理</w:t>
            </w:r>
          </w:p>
        </w:tc>
        <w:tc>
          <w:tcPr>
            <w:tcW w:w="3412" w:type="dxa"/>
            <w:vAlign w:val="center"/>
          </w:tcPr>
          <w:p w14:paraId="566A112A">
            <w:pPr>
              <w:adjustRightInd w:val="0"/>
              <w:snapToGrid w:val="0"/>
              <w:spacing w:before="156" w:beforeLines="50" w:after="156" w:afterLines="50" w:line="240" w:lineRule="auto"/>
              <w:jc w:val="center"/>
              <w:rPr>
                <w:rFonts w:hint="eastAsia" w:ascii="宋体" w:hAnsi="宋体" w:eastAsia="宋体" w:cs="宋体"/>
                <w:szCs w:val="21"/>
              </w:rPr>
            </w:pPr>
            <w:r>
              <w:rPr>
                <w:rFonts w:hint="eastAsia" w:ascii="宋体" w:hAnsi="宋体" w:eastAsia="宋体" w:cs="宋体"/>
                <w:kern w:val="0"/>
                <w:szCs w:val="21"/>
              </w:rPr>
              <w:t>0731-845822141</w:t>
            </w:r>
          </w:p>
        </w:tc>
      </w:tr>
    </w:tbl>
    <w:p w14:paraId="370754A3">
      <w:pPr>
        <w:adjustRightInd w:val="0"/>
        <w:snapToGrid w:val="0"/>
        <w:spacing w:line="360" w:lineRule="auto"/>
        <w:rPr>
          <w:rFonts w:hint="eastAsia" w:ascii="宋体" w:hAnsi="宋体" w:eastAsia="宋体" w:cs="宋体"/>
          <w:b/>
          <w:bCs/>
          <w:szCs w:val="21"/>
        </w:rPr>
      </w:pPr>
    </w:p>
    <w:p w14:paraId="63F77EEB">
      <w:pPr>
        <w:adjustRightInd w:val="0"/>
        <w:snapToGrid w:val="0"/>
        <w:spacing w:line="360" w:lineRule="auto"/>
        <w:rPr>
          <w:rFonts w:hint="eastAsia" w:ascii="宋体" w:hAnsi="宋体" w:eastAsia="宋体" w:cs="宋体"/>
          <w:b/>
          <w:bCs/>
          <w:szCs w:val="21"/>
        </w:rPr>
      </w:pPr>
    </w:p>
    <w:p w14:paraId="72F995ED">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附页2</w:t>
      </w:r>
    </w:p>
    <w:p w14:paraId="1B8B7A83">
      <w:pPr>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bCs/>
          <w:kern w:val="0"/>
          <w:sz w:val="30"/>
          <w:szCs w:val="30"/>
        </w:rPr>
        <w:t>湖南省政府采购信用担保试点工作的</w:t>
      </w:r>
      <w:r>
        <w:rPr>
          <w:rFonts w:hint="eastAsia" w:ascii="宋体" w:hAnsi="宋体" w:eastAsia="宋体" w:cs="宋体"/>
          <w:b/>
          <w:sz w:val="30"/>
          <w:szCs w:val="30"/>
        </w:rPr>
        <w:t>信用担保机构名单</w:t>
      </w: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64"/>
        <w:gridCol w:w="1065"/>
        <w:gridCol w:w="3731"/>
      </w:tblGrid>
      <w:tr w14:paraId="2B3073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4264" w:type="dxa"/>
            <w:vAlign w:val="center"/>
          </w:tcPr>
          <w:p w14:paraId="59278E6D">
            <w:pPr>
              <w:adjustRightInd w:val="0"/>
              <w:snapToGrid w:val="0"/>
              <w:spacing w:line="240" w:lineRule="auto"/>
              <w:jc w:val="center"/>
              <w:rPr>
                <w:rFonts w:hint="eastAsia" w:ascii="宋体" w:hAnsi="宋体" w:eastAsia="宋体" w:cs="宋体"/>
                <w:b/>
                <w:bCs/>
                <w:kern w:val="0"/>
                <w:szCs w:val="21"/>
              </w:rPr>
            </w:pPr>
            <w:r>
              <w:rPr>
                <w:rFonts w:hint="eastAsia" w:ascii="宋体" w:hAnsi="宋体" w:eastAsia="宋体" w:cs="宋体"/>
                <w:b/>
                <w:szCs w:val="21"/>
              </w:rPr>
              <w:t>信用担保机构</w:t>
            </w:r>
          </w:p>
        </w:tc>
        <w:tc>
          <w:tcPr>
            <w:tcW w:w="1065" w:type="dxa"/>
            <w:vAlign w:val="center"/>
          </w:tcPr>
          <w:p w14:paraId="62479AA2">
            <w:pPr>
              <w:adjustRightInd w:val="0"/>
              <w:snapToGrid w:val="0"/>
              <w:spacing w:line="240" w:lineRule="auto"/>
              <w:jc w:val="center"/>
              <w:rPr>
                <w:rFonts w:hint="eastAsia" w:ascii="宋体" w:hAnsi="宋体" w:eastAsia="宋体" w:cs="宋体"/>
                <w:b/>
                <w:bCs/>
                <w:kern w:val="0"/>
                <w:szCs w:val="21"/>
              </w:rPr>
            </w:pPr>
            <w:r>
              <w:rPr>
                <w:rFonts w:hint="eastAsia" w:ascii="宋体" w:hAnsi="宋体" w:eastAsia="宋体" w:cs="宋体"/>
                <w:b/>
                <w:szCs w:val="21"/>
              </w:rPr>
              <w:t>联系人</w:t>
            </w:r>
          </w:p>
        </w:tc>
        <w:tc>
          <w:tcPr>
            <w:tcW w:w="3731" w:type="dxa"/>
            <w:vAlign w:val="center"/>
          </w:tcPr>
          <w:p w14:paraId="68D22043">
            <w:pPr>
              <w:adjustRightInd w:val="0"/>
              <w:snapToGrid w:val="0"/>
              <w:spacing w:line="240" w:lineRule="auto"/>
              <w:jc w:val="center"/>
              <w:rPr>
                <w:rFonts w:hint="eastAsia" w:ascii="宋体" w:hAnsi="宋体" w:eastAsia="宋体" w:cs="宋体"/>
                <w:b/>
                <w:bCs/>
                <w:kern w:val="0"/>
                <w:szCs w:val="21"/>
              </w:rPr>
            </w:pPr>
            <w:r>
              <w:rPr>
                <w:rFonts w:hint="eastAsia" w:ascii="宋体" w:hAnsi="宋体" w:eastAsia="宋体" w:cs="宋体"/>
                <w:b/>
                <w:szCs w:val="21"/>
              </w:rPr>
              <w:t>联系电话</w:t>
            </w:r>
          </w:p>
        </w:tc>
      </w:tr>
      <w:tr w14:paraId="747B75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4264" w:type="dxa"/>
            <w:vAlign w:val="center"/>
          </w:tcPr>
          <w:p w14:paraId="4BF8593F">
            <w:pPr>
              <w:adjustRightInd w:val="0"/>
              <w:snapToGrid w:val="0"/>
              <w:spacing w:before="156" w:beforeLines="50" w:after="156" w:afterLines="50" w:line="240" w:lineRule="auto"/>
              <w:rPr>
                <w:rFonts w:hint="eastAsia" w:ascii="宋体" w:hAnsi="宋体" w:eastAsia="宋体" w:cs="宋体"/>
                <w:bCs/>
                <w:kern w:val="0"/>
                <w:szCs w:val="21"/>
              </w:rPr>
            </w:pPr>
            <w:r>
              <w:rPr>
                <w:rFonts w:hint="eastAsia" w:ascii="宋体" w:hAnsi="宋体" w:eastAsia="宋体" w:cs="宋体"/>
                <w:szCs w:val="21"/>
              </w:rPr>
              <w:t>中国投资担保公司</w:t>
            </w:r>
          </w:p>
        </w:tc>
        <w:tc>
          <w:tcPr>
            <w:tcW w:w="1065" w:type="dxa"/>
            <w:vAlign w:val="center"/>
          </w:tcPr>
          <w:p w14:paraId="3AEC6677">
            <w:pPr>
              <w:adjustRightInd w:val="0"/>
              <w:snapToGrid w:val="0"/>
              <w:spacing w:line="240" w:lineRule="auto"/>
              <w:jc w:val="center"/>
              <w:rPr>
                <w:rFonts w:hint="eastAsia" w:ascii="宋体" w:hAnsi="宋体" w:eastAsia="宋体" w:cs="宋体"/>
                <w:bCs/>
                <w:kern w:val="0"/>
                <w:szCs w:val="21"/>
              </w:rPr>
            </w:pPr>
            <w:r>
              <w:rPr>
                <w:rFonts w:hint="eastAsia" w:ascii="宋体" w:hAnsi="宋体" w:eastAsia="宋体" w:cs="宋体"/>
                <w:szCs w:val="21"/>
              </w:rPr>
              <w:t>何  嘉</w:t>
            </w:r>
          </w:p>
        </w:tc>
        <w:tc>
          <w:tcPr>
            <w:tcW w:w="3731" w:type="dxa"/>
            <w:vAlign w:val="center"/>
          </w:tcPr>
          <w:p w14:paraId="4E65CD15">
            <w:pPr>
              <w:adjustRightInd w:val="0"/>
              <w:snapToGrid w:val="0"/>
              <w:spacing w:line="240" w:lineRule="auto"/>
              <w:jc w:val="left"/>
              <w:rPr>
                <w:rFonts w:hint="eastAsia" w:ascii="宋体" w:hAnsi="宋体" w:eastAsia="宋体" w:cs="宋体"/>
                <w:bCs/>
                <w:kern w:val="0"/>
                <w:szCs w:val="21"/>
              </w:rPr>
            </w:pPr>
            <w:r>
              <w:rPr>
                <w:rFonts w:hint="eastAsia" w:ascii="宋体" w:hAnsi="宋体" w:eastAsia="宋体" w:cs="宋体"/>
                <w:szCs w:val="21"/>
              </w:rPr>
              <w:t>010-88822659/13718642233</w:t>
            </w:r>
          </w:p>
        </w:tc>
      </w:tr>
      <w:tr w14:paraId="30A2B5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4264" w:type="dxa"/>
            <w:vAlign w:val="center"/>
          </w:tcPr>
          <w:p w14:paraId="7C3654F0">
            <w:pPr>
              <w:adjustRightInd w:val="0"/>
              <w:snapToGrid w:val="0"/>
              <w:spacing w:line="240" w:lineRule="auto"/>
              <w:jc w:val="left"/>
              <w:rPr>
                <w:rFonts w:hint="eastAsia" w:ascii="宋体" w:hAnsi="宋体" w:eastAsia="宋体" w:cs="宋体"/>
                <w:bCs/>
                <w:kern w:val="0"/>
                <w:szCs w:val="21"/>
              </w:rPr>
            </w:pPr>
            <w:r>
              <w:rPr>
                <w:rFonts w:hint="eastAsia" w:ascii="宋体" w:hAnsi="宋体" w:eastAsia="宋体" w:cs="宋体"/>
                <w:szCs w:val="21"/>
              </w:rPr>
              <w:t>湖南省中小企业信用担保有限责任公司</w:t>
            </w:r>
          </w:p>
        </w:tc>
        <w:tc>
          <w:tcPr>
            <w:tcW w:w="1065" w:type="dxa"/>
            <w:vAlign w:val="center"/>
          </w:tcPr>
          <w:p w14:paraId="19799FA1">
            <w:pPr>
              <w:adjustRightInd w:val="0"/>
              <w:snapToGrid w:val="0"/>
              <w:spacing w:line="240" w:lineRule="auto"/>
              <w:jc w:val="center"/>
              <w:rPr>
                <w:rFonts w:hint="eastAsia" w:ascii="宋体" w:hAnsi="宋体" w:eastAsia="宋体" w:cs="宋体"/>
                <w:bCs/>
                <w:kern w:val="0"/>
                <w:szCs w:val="21"/>
              </w:rPr>
            </w:pPr>
            <w:r>
              <w:rPr>
                <w:rFonts w:hint="eastAsia" w:ascii="宋体" w:hAnsi="宋体" w:eastAsia="宋体" w:cs="宋体"/>
                <w:szCs w:val="21"/>
              </w:rPr>
              <w:t>蔡建雄</w:t>
            </w:r>
          </w:p>
        </w:tc>
        <w:tc>
          <w:tcPr>
            <w:tcW w:w="3731" w:type="dxa"/>
            <w:vAlign w:val="center"/>
          </w:tcPr>
          <w:p w14:paraId="369B51EA">
            <w:pPr>
              <w:adjustRightInd w:val="0"/>
              <w:snapToGrid w:val="0"/>
              <w:spacing w:line="240" w:lineRule="auto"/>
              <w:jc w:val="left"/>
              <w:rPr>
                <w:rFonts w:hint="eastAsia" w:ascii="宋体" w:hAnsi="宋体" w:eastAsia="宋体" w:cs="宋体"/>
                <w:bCs/>
                <w:kern w:val="0"/>
                <w:szCs w:val="21"/>
              </w:rPr>
            </w:pPr>
            <w:r>
              <w:rPr>
                <w:rFonts w:hint="eastAsia" w:ascii="宋体" w:hAnsi="宋体" w:eastAsia="宋体" w:cs="宋体"/>
                <w:szCs w:val="21"/>
              </w:rPr>
              <w:t>0731-84172390-201/15573193555</w:t>
            </w:r>
          </w:p>
        </w:tc>
      </w:tr>
      <w:tr w14:paraId="6486D4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8" w:hRule="atLeast"/>
          <w:jc w:val="center"/>
        </w:trPr>
        <w:tc>
          <w:tcPr>
            <w:tcW w:w="4264" w:type="dxa"/>
            <w:vAlign w:val="center"/>
          </w:tcPr>
          <w:p w14:paraId="62417E5A">
            <w:pPr>
              <w:adjustRightInd w:val="0"/>
              <w:snapToGrid w:val="0"/>
              <w:spacing w:line="240" w:lineRule="auto"/>
              <w:rPr>
                <w:rFonts w:hint="eastAsia" w:ascii="宋体" w:hAnsi="宋体" w:eastAsia="宋体" w:cs="宋体"/>
                <w:szCs w:val="21"/>
              </w:rPr>
            </w:pPr>
            <w:r>
              <w:rPr>
                <w:rFonts w:hint="eastAsia" w:ascii="宋体" w:hAnsi="宋体" w:eastAsia="宋体" w:cs="宋体"/>
                <w:szCs w:val="21"/>
              </w:rPr>
              <w:t>湖南农业信用担保有限公司</w:t>
            </w:r>
          </w:p>
        </w:tc>
        <w:tc>
          <w:tcPr>
            <w:tcW w:w="1065" w:type="dxa"/>
            <w:vAlign w:val="center"/>
          </w:tcPr>
          <w:p w14:paraId="50AB9C04">
            <w:pPr>
              <w:adjustRightInd w:val="0"/>
              <w:snapToGrid w:val="0"/>
              <w:spacing w:line="240" w:lineRule="auto"/>
              <w:jc w:val="center"/>
              <w:rPr>
                <w:rFonts w:hint="eastAsia" w:ascii="宋体" w:hAnsi="宋体" w:eastAsia="宋体" w:cs="宋体"/>
                <w:szCs w:val="21"/>
              </w:rPr>
            </w:pPr>
            <w:r>
              <w:rPr>
                <w:rFonts w:hint="eastAsia" w:ascii="宋体" w:hAnsi="宋体" w:eastAsia="宋体" w:cs="宋体"/>
                <w:szCs w:val="21"/>
              </w:rPr>
              <w:t>彭  球</w:t>
            </w:r>
          </w:p>
          <w:p w14:paraId="29619865">
            <w:pPr>
              <w:adjustRightInd w:val="0"/>
              <w:snapToGrid w:val="0"/>
              <w:spacing w:line="240" w:lineRule="auto"/>
              <w:jc w:val="center"/>
              <w:rPr>
                <w:rFonts w:hint="eastAsia" w:ascii="宋体" w:hAnsi="宋体" w:eastAsia="宋体" w:cs="宋体"/>
                <w:bCs/>
                <w:kern w:val="0"/>
                <w:szCs w:val="21"/>
              </w:rPr>
            </w:pPr>
            <w:r>
              <w:rPr>
                <w:rFonts w:hint="eastAsia" w:ascii="宋体" w:hAnsi="宋体" w:eastAsia="宋体" w:cs="宋体"/>
                <w:szCs w:val="21"/>
              </w:rPr>
              <w:t>邓霞英</w:t>
            </w:r>
          </w:p>
        </w:tc>
        <w:tc>
          <w:tcPr>
            <w:tcW w:w="3731" w:type="dxa"/>
            <w:vAlign w:val="center"/>
          </w:tcPr>
          <w:p w14:paraId="073C0BFF">
            <w:pPr>
              <w:adjustRightInd w:val="0"/>
              <w:snapToGrid w:val="0"/>
              <w:spacing w:line="240" w:lineRule="auto"/>
              <w:jc w:val="left"/>
              <w:rPr>
                <w:rFonts w:hint="eastAsia" w:ascii="宋体" w:hAnsi="宋体" w:eastAsia="宋体" w:cs="宋体"/>
                <w:bCs/>
                <w:kern w:val="0"/>
                <w:szCs w:val="21"/>
              </w:rPr>
            </w:pPr>
            <w:r>
              <w:rPr>
                <w:rFonts w:hint="eastAsia" w:ascii="宋体" w:hAnsi="宋体" w:eastAsia="宋体" w:cs="宋体"/>
                <w:szCs w:val="21"/>
              </w:rPr>
              <w:t>0731-89761702/13875980906 0731-89761706/13574125851</w:t>
            </w:r>
          </w:p>
        </w:tc>
      </w:tr>
    </w:tbl>
    <w:p w14:paraId="1836A7BB">
      <w:pPr>
        <w:adjustRightInd w:val="0"/>
        <w:snapToGrid w:val="0"/>
        <w:spacing w:line="360" w:lineRule="auto"/>
        <w:rPr>
          <w:rFonts w:hint="eastAsia" w:ascii="宋体" w:hAnsi="宋体" w:eastAsia="宋体" w:cs="宋体"/>
          <w:b/>
          <w:szCs w:val="21"/>
        </w:rPr>
        <w:sectPr>
          <w:headerReference r:id="rId6" w:type="default"/>
          <w:footerReference r:id="rId7" w:type="default"/>
          <w:footerReference r:id="rId8" w:type="even"/>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7C9BFCD5">
      <w:pPr>
        <w:adjustRightInd w:val="0"/>
        <w:snapToGrid w:val="0"/>
        <w:spacing w:line="360" w:lineRule="auto"/>
        <w:rPr>
          <w:rFonts w:hint="eastAsia" w:ascii="宋体" w:hAnsi="宋体" w:eastAsia="宋体" w:cs="宋体"/>
          <w:b/>
          <w:bCs/>
          <w:szCs w:val="21"/>
        </w:rPr>
      </w:pPr>
    </w:p>
    <w:p w14:paraId="05E71451">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附页3</w:t>
      </w:r>
    </w:p>
    <w:p w14:paraId="4881275A">
      <w:pPr>
        <w:bidi w:val="0"/>
        <w:jc w:val="center"/>
        <w:rPr>
          <w:rFonts w:hint="eastAsia" w:ascii="宋体" w:hAnsi="宋体" w:eastAsia="宋体" w:cs="宋体"/>
          <w:b/>
          <w:bCs/>
          <w:sz w:val="30"/>
          <w:szCs w:val="30"/>
        </w:rPr>
      </w:pPr>
      <w:r>
        <w:rPr>
          <w:rFonts w:hint="eastAsia" w:ascii="宋体" w:hAnsi="宋体" w:eastAsia="宋体" w:cs="宋体"/>
          <w:b/>
          <w:bCs/>
          <w:sz w:val="30"/>
          <w:szCs w:val="30"/>
        </w:rPr>
        <w:t>政府采购履约担保函</w:t>
      </w:r>
    </w:p>
    <w:p w14:paraId="59729F25">
      <w:pPr>
        <w:adjustRightInd w:val="0"/>
        <w:snapToGrid w:val="0"/>
        <w:spacing w:line="360" w:lineRule="auto"/>
        <w:ind w:firstLine="6820" w:firstLineChars="3100"/>
        <w:rPr>
          <w:rFonts w:hint="eastAsia" w:ascii="宋体" w:hAnsi="宋体" w:eastAsia="宋体" w:cs="宋体"/>
          <w:kern w:val="0"/>
          <w:szCs w:val="21"/>
          <w:u w:val="single"/>
        </w:rPr>
      </w:pPr>
      <w:r>
        <w:rPr>
          <w:rFonts w:hint="eastAsia" w:ascii="宋体" w:hAnsi="宋体" w:eastAsia="宋体" w:cs="宋体"/>
          <w:kern w:val="0"/>
          <w:szCs w:val="21"/>
        </w:rPr>
        <w:t>编号：</w:t>
      </w:r>
      <w:r>
        <w:rPr>
          <w:rFonts w:hint="eastAsia" w:ascii="宋体" w:hAnsi="宋体" w:eastAsia="宋体" w:cs="宋体"/>
          <w:kern w:val="0"/>
          <w:szCs w:val="21"/>
          <w:u w:val="single"/>
        </w:rPr>
        <w:t xml:space="preserve">              </w:t>
      </w:r>
    </w:p>
    <w:p w14:paraId="04BD68E0">
      <w:pPr>
        <w:adjustRightInd w:val="0"/>
        <w:snapToGrid w:val="0"/>
        <w:spacing w:line="360" w:lineRule="auto"/>
        <w:ind w:firstLine="6847" w:firstLineChars="3100"/>
        <w:rPr>
          <w:rFonts w:hint="eastAsia" w:ascii="宋体" w:hAnsi="宋体" w:eastAsia="宋体" w:cs="宋体"/>
          <w:b/>
          <w:kern w:val="0"/>
          <w:szCs w:val="21"/>
        </w:rPr>
      </w:pPr>
    </w:p>
    <w:p w14:paraId="34EE685D">
      <w:pPr>
        <w:adjustRightInd w:val="0"/>
        <w:snapToGrid w:val="0"/>
        <w:spacing w:line="360" w:lineRule="auto"/>
        <w:rPr>
          <w:rFonts w:hint="eastAsia" w:ascii="宋体" w:hAnsi="宋体" w:eastAsia="宋体" w:cs="宋体"/>
          <w:kern w:val="0"/>
          <w:szCs w:val="21"/>
        </w:rPr>
      </w:pPr>
      <w:r>
        <w:rPr>
          <w:rFonts w:hint="eastAsia" w:ascii="宋体" w:hAnsi="宋体" w:eastAsia="宋体" w:cs="宋体"/>
          <w:kern w:val="0"/>
          <w:szCs w:val="21"/>
        </w:rPr>
        <w:t xml:space="preserve"> </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（采购人）： </w:t>
      </w:r>
    </w:p>
    <w:p w14:paraId="06F78950">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鉴于你方与</w:t>
      </w:r>
      <w:r>
        <w:rPr>
          <w:rFonts w:hint="eastAsia" w:ascii="宋体" w:hAnsi="宋体" w:eastAsia="宋体" w:cs="宋体"/>
          <w:kern w:val="0"/>
          <w:szCs w:val="21"/>
          <w:u w:val="single"/>
        </w:rPr>
        <w:t xml:space="preserve">                   </w:t>
      </w:r>
      <w:r>
        <w:rPr>
          <w:rFonts w:hint="eastAsia" w:ascii="宋体" w:hAnsi="宋体" w:eastAsia="宋体" w:cs="宋体"/>
          <w:kern w:val="0"/>
          <w:szCs w:val="21"/>
        </w:rPr>
        <w:t>（以下简称供应商）于</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w:t>
      </w:r>
      <w:r>
        <w:rPr>
          <w:rFonts w:hint="eastAsia" w:ascii="宋体" w:hAnsi="宋体" w:eastAsia="宋体" w:cs="宋体"/>
          <w:kern w:val="0"/>
          <w:szCs w:val="21"/>
          <w:u w:val="single"/>
        </w:rPr>
        <w:t xml:space="preserve">   </w:t>
      </w:r>
      <w:r>
        <w:rPr>
          <w:rFonts w:hint="eastAsia" w:ascii="宋体" w:hAnsi="宋体" w:eastAsia="宋体" w:cs="宋体"/>
          <w:kern w:val="0"/>
          <w:szCs w:val="21"/>
        </w:rPr>
        <w:t>日签定编号为</w:t>
      </w:r>
      <w:r>
        <w:rPr>
          <w:rFonts w:hint="eastAsia" w:ascii="宋体" w:hAnsi="宋体" w:eastAsia="宋体" w:cs="宋体"/>
          <w:kern w:val="0"/>
          <w:szCs w:val="21"/>
          <w:u w:val="single"/>
        </w:rPr>
        <w:t xml:space="preserve">           </w:t>
      </w:r>
      <w:r>
        <w:rPr>
          <w:rFonts w:hint="eastAsia" w:ascii="宋体" w:hAnsi="宋体" w:eastAsia="宋体" w:cs="宋体"/>
          <w:kern w:val="0"/>
          <w:szCs w:val="21"/>
        </w:rPr>
        <w:t>的《</w:t>
      </w:r>
      <w:r>
        <w:rPr>
          <w:rFonts w:hint="eastAsia" w:ascii="宋体" w:hAnsi="宋体" w:eastAsia="宋体" w:cs="宋体"/>
          <w:kern w:val="0"/>
          <w:szCs w:val="21"/>
          <w:u w:val="single"/>
        </w:rPr>
        <w:t xml:space="preserve">            </w:t>
      </w:r>
      <w:r>
        <w:rPr>
          <w:rFonts w:hint="eastAsia" w:ascii="宋体" w:hAnsi="宋体" w:eastAsia="宋体" w:cs="宋体"/>
          <w:kern w:val="0"/>
          <w:szCs w:val="21"/>
        </w:rPr>
        <w:t>政府采购合同》（以下简称主合同），且依据该合同的约定，供应商应在</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w:t>
      </w:r>
      <w:r>
        <w:rPr>
          <w:rFonts w:hint="eastAsia" w:ascii="宋体" w:hAnsi="宋体" w:eastAsia="宋体" w:cs="宋体"/>
          <w:kern w:val="0"/>
          <w:szCs w:val="21"/>
          <w:u w:val="single"/>
        </w:rPr>
        <w:t xml:space="preserve">   </w:t>
      </w:r>
      <w:r>
        <w:rPr>
          <w:rFonts w:hint="eastAsia" w:ascii="宋体" w:hAnsi="宋体" w:eastAsia="宋体" w:cs="宋体"/>
          <w:kern w:val="0"/>
          <w:szCs w:val="21"/>
        </w:rPr>
        <w:t>日前向你方交纳履约保证金，且可以履约担保函的形式交纳履约保证金。应供应商的申请，我方以保证的方式向你方提供如下履约保证金担保：</w:t>
      </w:r>
    </w:p>
    <w:p w14:paraId="2B762DBA">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rPr>
      </w:pPr>
      <w:r>
        <w:rPr>
          <w:rFonts w:hint="eastAsia" w:ascii="宋体" w:hAnsi="宋体" w:eastAsia="宋体" w:cs="宋体"/>
          <w:b/>
          <w:bCs/>
        </w:rPr>
        <w:t>一、保证责任的情形及保证金额</w:t>
      </w:r>
    </w:p>
    <w:p w14:paraId="182E3F00">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（一）在供应商出现下列情形之一时，我方承担保证责任：</w:t>
      </w:r>
    </w:p>
    <w:p w14:paraId="512015D1">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1．将中标</w:t>
      </w:r>
      <w:r>
        <w:rPr>
          <w:rFonts w:hint="eastAsia" w:ascii="宋体" w:hAnsi="宋体" w:eastAsia="宋体" w:cs="宋体"/>
          <w:kern w:val="0"/>
          <w:szCs w:val="21"/>
          <w:lang w:eastAsia="zh-CN"/>
        </w:rPr>
        <w:t>项目</w:t>
      </w:r>
      <w:r>
        <w:rPr>
          <w:rFonts w:hint="eastAsia" w:ascii="宋体" w:hAnsi="宋体" w:eastAsia="宋体" w:cs="宋体"/>
          <w:kern w:val="0"/>
          <w:szCs w:val="21"/>
        </w:rPr>
        <w:t>转让给他人，或者在磋商文件中未说明，且未经采购人同意，将中标</w:t>
      </w:r>
      <w:r>
        <w:rPr>
          <w:rFonts w:hint="eastAsia" w:ascii="宋体" w:hAnsi="宋体" w:eastAsia="宋体" w:cs="宋体"/>
          <w:kern w:val="0"/>
          <w:szCs w:val="21"/>
          <w:lang w:eastAsia="zh-CN"/>
        </w:rPr>
        <w:t>项目</w:t>
      </w:r>
      <w:r>
        <w:rPr>
          <w:rFonts w:hint="eastAsia" w:ascii="宋体" w:hAnsi="宋体" w:eastAsia="宋体" w:cs="宋体"/>
          <w:kern w:val="0"/>
          <w:szCs w:val="21"/>
        </w:rPr>
        <w:t>分包给他人的；</w:t>
      </w:r>
    </w:p>
    <w:p w14:paraId="17C4692B">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 xml:space="preserve">2．主合同约定的应当缴纳履约保证金的情形: </w:t>
      </w:r>
    </w:p>
    <w:p w14:paraId="6E9E9168">
      <w:pPr>
        <w:adjustRightInd w:val="0"/>
        <w:snapToGrid w:val="0"/>
        <w:spacing w:line="360" w:lineRule="auto"/>
        <w:ind w:firstLine="440" w:firstLineChars="200"/>
        <w:rPr>
          <w:rFonts w:hint="eastAsia" w:ascii="宋体" w:hAnsi="宋体" w:eastAsia="宋体" w:cs="宋体"/>
          <w:b/>
          <w:kern w:val="0"/>
          <w:szCs w:val="21"/>
        </w:rPr>
      </w:pPr>
      <w:r>
        <w:rPr>
          <w:rFonts w:hint="eastAsia" w:ascii="宋体" w:hAnsi="宋体" w:eastAsia="宋体" w:cs="宋体"/>
          <w:kern w:val="0"/>
          <w:szCs w:val="21"/>
        </w:rPr>
        <w:t xml:space="preserve">（1）未按主合同约定的质量、数量和期限供应货物/提供服务/完成工程的； </w:t>
      </w:r>
    </w:p>
    <w:p w14:paraId="1CF8DB2C">
      <w:pPr>
        <w:adjustRightInd w:val="0"/>
        <w:snapToGrid w:val="0"/>
        <w:spacing w:line="360" w:lineRule="auto"/>
        <w:ind w:firstLine="440" w:firstLineChars="200"/>
        <w:rPr>
          <w:rFonts w:hint="eastAsia" w:ascii="宋体" w:hAnsi="宋体" w:eastAsia="宋体" w:cs="宋体"/>
          <w:kern w:val="0"/>
          <w:szCs w:val="21"/>
          <w:u w:val="single"/>
        </w:rPr>
      </w:pPr>
      <w:r>
        <w:rPr>
          <w:rFonts w:hint="eastAsia" w:ascii="宋体" w:hAnsi="宋体" w:eastAsia="宋体" w:cs="宋体"/>
          <w:kern w:val="0"/>
          <w:szCs w:val="21"/>
        </w:rPr>
        <w:t>（2）</w:t>
      </w:r>
      <w:r>
        <w:rPr>
          <w:rFonts w:hint="eastAsia" w:ascii="宋体" w:hAnsi="宋体" w:eastAsia="宋体" w:cs="宋体"/>
          <w:kern w:val="0"/>
          <w:szCs w:val="21"/>
          <w:u w:val="single"/>
        </w:rPr>
        <w:t xml:space="preserve">                                                  </w:t>
      </w:r>
      <w:r>
        <w:rPr>
          <w:rFonts w:hint="eastAsia" w:ascii="宋体" w:hAnsi="宋体" w:eastAsia="宋体" w:cs="宋体"/>
          <w:kern w:val="0"/>
          <w:szCs w:val="21"/>
        </w:rPr>
        <w:t>。</w:t>
      </w:r>
    </w:p>
    <w:p w14:paraId="24FF7A84">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（二）我方的保证范围是主合同约定的合同价款总额的</w:t>
      </w:r>
      <w:r>
        <w:rPr>
          <w:rFonts w:hint="eastAsia" w:ascii="宋体" w:hAnsi="宋体" w:eastAsia="宋体" w:cs="宋体"/>
          <w:kern w:val="0"/>
          <w:szCs w:val="21"/>
          <w:u w:val="single"/>
        </w:rPr>
        <w:t xml:space="preserve">    </w:t>
      </w:r>
      <w:r>
        <w:rPr>
          <w:rFonts w:hint="eastAsia" w:ascii="宋体" w:hAnsi="宋体" w:eastAsia="宋体" w:cs="宋体"/>
          <w:kern w:val="0"/>
          <w:szCs w:val="21"/>
        </w:rPr>
        <w:t>% 数额为</w:t>
      </w:r>
      <w:r>
        <w:rPr>
          <w:rFonts w:hint="eastAsia" w:ascii="宋体" w:hAnsi="宋体" w:eastAsia="宋体" w:cs="宋体"/>
          <w:kern w:val="0"/>
          <w:szCs w:val="21"/>
          <w:u w:val="single"/>
        </w:rPr>
        <w:t xml:space="preserve">      </w:t>
      </w:r>
      <w:r>
        <w:rPr>
          <w:rFonts w:hint="eastAsia" w:ascii="宋体" w:hAnsi="宋体" w:eastAsia="宋体" w:cs="宋体"/>
          <w:kern w:val="0"/>
          <w:szCs w:val="21"/>
        </w:rPr>
        <w:t>元（大写</w:t>
      </w:r>
      <w:r>
        <w:rPr>
          <w:rFonts w:hint="eastAsia" w:ascii="宋体" w:hAnsi="宋体" w:eastAsia="宋体" w:cs="宋体"/>
          <w:kern w:val="0"/>
          <w:szCs w:val="21"/>
          <w:u w:val="single"/>
        </w:rPr>
        <w:t xml:space="preserve">                  </w:t>
      </w:r>
      <w:r>
        <w:rPr>
          <w:rFonts w:hint="eastAsia" w:ascii="宋体" w:hAnsi="宋体" w:eastAsia="宋体" w:cs="宋体"/>
          <w:kern w:val="0"/>
          <w:szCs w:val="21"/>
        </w:rPr>
        <w:t>），币种为</w:t>
      </w:r>
      <w:r>
        <w:rPr>
          <w:rFonts w:hint="eastAsia" w:ascii="宋体" w:hAnsi="宋体" w:eastAsia="宋体" w:cs="宋体"/>
          <w:kern w:val="0"/>
          <w:szCs w:val="21"/>
          <w:u w:val="single"/>
        </w:rPr>
        <w:t xml:space="preserve">        </w:t>
      </w:r>
      <w:r>
        <w:rPr>
          <w:rFonts w:hint="eastAsia" w:ascii="宋体" w:hAnsi="宋体" w:eastAsia="宋体" w:cs="宋体"/>
          <w:kern w:val="0"/>
          <w:szCs w:val="21"/>
        </w:rPr>
        <w:t>。（即主合同履约保证金金额）</w:t>
      </w:r>
    </w:p>
    <w:p w14:paraId="534D25FA">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rPr>
      </w:pPr>
      <w:r>
        <w:rPr>
          <w:rFonts w:hint="eastAsia" w:ascii="宋体" w:hAnsi="宋体" w:eastAsia="宋体" w:cs="宋体"/>
          <w:b/>
          <w:bCs/>
        </w:rPr>
        <w:t xml:space="preserve">二、保证的方式及保证期间 </w:t>
      </w:r>
    </w:p>
    <w:p w14:paraId="55D5C776">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 xml:space="preserve">我方保证的方式为：连带责任保证。 </w:t>
      </w:r>
    </w:p>
    <w:p w14:paraId="0EAA723A">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我方保证的期间为：自本合同生效之日起至供应商按照主合同约定的供货/完工期限届满后</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53D672E4">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如果供应商未按主合同约定向贵方供应货物/提供服务/完成工程的，由我方在保证金额内向你方支付上述款</w:t>
      </w:r>
      <w:r>
        <w:rPr>
          <w:rFonts w:hint="eastAsia" w:ascii="宋体" w:hAnsi="宋体" w:eastAsia="宋体" w:cs="宋体"/>
          <w:kern w:val="0"/>
          <w:szCs w:val="21"/>
          <w:lang w:eastAsia="zh-CN"/>
        </w:rPr>
        <w:t>批</w:t>
      </w:r>
      <w:r>
        <w:rPr>
          <w:rFonts w:hint="eastAsia" w:ascii="宋体" w:hAnsi="宋体" w:eastAsia="宋体" w:cs="宋体"/>
          <w:kern w:val="0"/>
          <w:szCs w:val="21"/>
        </w:rPr>
        <w:t xml:space="preserve">。 </w:t>
      </w:r>
    </w:p>
    <w:p w14:paraId="23EEED99">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rPr>
      </w:pPr>
      <w:r>
        <w:rPr>
          <w:rFonts w:hint="eastAsia" w:ascii="宋体" w:hAnsi="宋体" w:eastAsia="宋体" w:cs="宋体"/>
          <w:b/>
          <w:bCs/>
        </w:rPr>
        <w:t>三、承担保证责任的程序</w:t>
      </w:r>
    </w:p>
    <w:p w14:paraId="10959129">
      <w:pPr>
        <w:adjustRightInd w:val="0"/>
        <w:snapToGrid w:val="0"/>
        <w:spacing w:line="360" w:lineRule="auto"/>
        <w:ind w:firstLine="440" w:firstLineChars="200"/>
        <w:rPr>
          <w:rFonts w:hint="eastAsia" w:ascii="宋体" w:hAnsi="宋体" w:eastAsia="宋体" w:cs="宋体"/>
          <w:b/>
          <w:kern w:val="0"/>
          <w:szCs w:val="21"/>
        </w:rPr>
      </w:pPr>
      <w:r>
        <w:rPr>
          <w:rFonts w:hint="eastAsia" w:ascii="宋体" w:hAnsi="宋体" w:eastAsia="宋体" w:cs="宋体"/>
          <w:kern w:val="0"/>
          <w:szCs w:val="21"/>
        </w:rPr>
        <w:t>1．你方要求我方承担保证责任的，应在本保函保证期间内向我方发出书面索赔通知。索赔通知应写明要求索赔的金额，支付款</w:t>
      </w:r>
      <w:r>
        <w:rPr>
          <w:rFonts w:hint="eastAsia" w:ascii="宋体" w:hAnsi="宋体" w:eastAsia="宋体" w:cs="宋体"/>
          <w:kern w:val="0"/>
          <w:szCs w:val="21"/>
          <w:lang w:eastAsia="zh-CN"/>
        </w:rPr>
        <w:t>批</w:t>
      </w:r>
      <w:r>
        <w:rPr>
          <w:rFonts w:hint="eastAsia" w:ascii="宋体" w:hAnsi="宋体" w:eastAsia="宋体" w:cs="宋体"/>
          <w:kern w:val="0"/>
          <w:szCs w:val="21"/>
        </w:rPr>
        <w:t xml:space="preserve">应到达的帐号。并附有证明供应商违约事实的证明材料。 </w:t>
      </w:r>
    </w:p>
    <w:p w14:paraId="5E27E4EE">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如果你方与供应商因货物质量问题产生争议，你方还需同时提供</w:t>
      </w:r>
      <w:r>
        <w:rPr>
          <w:rFonts w:hint="eastAsia" w:ascii="宋体" w:hAnsi="宋体" w:eastAsia="宋体" w:cs="宋体"/>
          <w:kern w:val="0"/>
          <w:szCs w:val="21"/>
          <w:u w:val="single"/>
        </w:rPr>
        <w:t xml:space="preserve">        </w:t>
      </w:r>
      <w:r>
        <w:rPr>
          <w:rFonts w:hint="eastAsia" w:ascii="宋体" w:hAnsi="宋体" w:eastAsia="宋体" w:cs="宋体"/>
          <w:kern w:val="0"/>
          <w:szCs w:val="21"/>
        </w:rPr>
        <w:t>部门出具的质量检测报告，或经诉讼（仲裁）程序裁决后的裁决书、调解书，本保证人即按照检测结果或裁决书、调解书决定是否承担保证责任。</w:t>
      </w:r>
    </w:p>
    <w:p w14:paraId="5B6CE9C9">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2．我方收到你方的书面索赔通知及相应证明材料，在</w:t>
      </w:r>
      <w:r>
        <w:rPr>
          <w:rFonts w:hint="eastAsia" w:ascii="宋体" w:hAnsi="宋体" w:eastAsia="宋体" w:cs="宋体"/>
          <w:kern w:val="0"/>
          <w:szCs w:val="21"/>
          <w:u w:val="single"/>
        </w:rPr>
        <w:t xml:space="preserve">    </w:t>
      </w:r>
      <w:r>
        <w:rPr>
          <w:rFonts w:hint="eastAsia" w:ascii="宋体" w:hAnsi="宋体" w:eastAsia="宋体" w:cs="宋体"/>
          <w:kern w:val="0"/>
          <w:szCs w:val="21"/>
        </w:rPr>
        <w:t>工作日内进行核定后按照本保函的承诺承担保证责任。</w:t>
      </w:r>
    </w:p>
    <w:p w14:paraId="054BF157">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rPr>
      </w:pPr>
      <w:r>
        <w:rPr>
          <w:rFonts w:hint="eastAsia" w:ascii="宋体" w:hAnsi="宋体" w:eastAsia="宋体" w:cs="宋体"/>
          <w:b/>
          <w:bCs/>
        </w:rPr>
        <w:t>四、保证责任的终止</w:t>
      </w:r>
    </w:p>
    <w:p w14:paraId="49FC7EB3">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6BD8D8A0">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2．我方按照本保函向你方履行了保证责任后，自我方向你方支付款</w:t>
      </w:r>
      <w:r>
        <w:rPr>
          <w:rFonts w:hint="eastAsia" w:ascii="宋体" w:hAnsi="宋体" w:eastAsia="宋体" w:cs="宋体"/>
          <w:kern w:val="0"/>
          <w:szCs w:val="21"/>
          <w:lang w:eastAsia="zh-CN"/>
        </w:rPr>
        <w:t>批</w:t>
      </w:r>
      <w:r>
        <w:rPr>
          <w:rFonts w:hint="eastAsia" w:ascii="宋体" w:hAnsi="宋体" w:eastAsia="宋体" w:cs="宋体"/>
          <w:kern w:val="0"/>
          <w:szCs w:val="21"/>
        </w:rPr>
        <w:t>（支付款</w:t>
      </w:r>
      <w:r>
        <w:rPr>
          <w:rFonts w:hint="eastAsia" w:ascii="宋体" w:hAnsi="宋体" w:eastAsia="宋体" w:cs="宋体"/>
          <w:kern w:val="0"/>
          <w:szCs w:val="21"/>
          <w:lang w:eastAsia="zh-CN"/>
        </w:rPr>
        <w:t>批</w:t>
      </w:r>
      <w:r>
        <w:rPr>
          <w:rFonts w:hint="eastAsia" w:ascii="宋体" w:hAnsi="宋体" w:eastAsia="宋体" w:cs="宋体"/>
          <w:kern w:val="0"/>
          <w:szCs w:val="21"/>
        </w:rPr>
        <w:t>从我方账户划出）之日起，保证责任即终止。</w:t>
      </w:r>
    </w:p>
    <w:p w14:paraId="2A901605">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3．按照法律法规的规定或出现应终止我方保证责任的其它情形的，我方在本保函</w:t>
      </w:r>
      <w:r>
        <w:rPr>
          <w:rFonts w:hint="eastAsia" w:ascii="宋体" w:hAnsi="宋体" w:eastAsia="宋体" w:cs="宋体"/>
          <w:kern w:val="0"/>
          <w:szCs w:val="21"/>
          <w:lang w:eastAsia="zh-CN"/>
        </w:rPr>
        <w:t>批</w:t>
      </w:r>
      <w:r>
        <w:rPr>
          <w:rFonts w:hint="eastAsia" w:ascii="宋体" w:hAnsi="宋体" w:eastAsia="宋体" w:cs="宋体"/>
          <w:kern w:val="0"/>
          <w:szCs w:val="21"/>
        </w:rPr>
        <w:t>下的保证责任亦终止。</w:t>
      </w:r>
    </w:p>
    <w:p w14:paraId="54E9F424">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F2BF4D9">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rPr>
      </w:pPr>
      <w:r>
        <w:rPr>
          <w:rFonts w:hint="eastAsia" w:ascii="宋体" w:hAnsi="宋体" w:eastAsia="宋体" w:cs="宋体"/>
          <w:b/>
          <w:bCs/>
        </w:rPr>
        <w:t>五、免责条款</w:t>
      </w:r>
    </w:p>
    <w:p w14:paraId="6D785504">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1．因你方违反主合同约定致使供应商不能履行义务的，我方不承担保证责任。</w:t>
      </w:r>
    </w:p>
    <w:p w14:paraId="224A68B4">
      <w:pPr>
        <w:adjustRightInd w:val="0"/>
        <w:snapToGrid w:val="0"/>
        <w:spacing w:line="360" w:lineRule="auto"/>
        <w:ind w:firstLine="440" w:firstLineChars="200"/>
        <w:rPr>
          <w:rFonts w:hint="eastAsia" w:ascii="宋体" w:hAnsi="宋体" w:eastAsia="宋体" w:cs="宋体"/>
          <w:b/>
          <w:kern w:val="0"/>
          <w:szCs w:val="21"/>
        </w:rPr>
      </w:pPr>
      <w:r>
        <w:rPr>
          <w:rFonts w:hint="eastAsia" w:ascii="宋体" w:hAnsi="宋体" w:eastAsia="宋体" w:cs="宋体"/>
          <w:kern w:val="0"/>
          <w:szCs w:val="21"/>
        </w:rPr>
        <w:t>2．依照法律法规的规定或你方与供应商的另行约定，全部或者部分免除供应商应缴纳的保证金义务的，我方亦免除相应的保证责任。</w:t>
      </w:r>
    </w:p>
    <w:p w14:paraId="61E3D9BF">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3．因不可抗力造成供应商不能履行供货义务的，我方不承担保证责任。</w:t>
      </w:r>
    </w:p>
    <w:p w14:paraId="7CA5D318">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rPr>
      </w:pPr>
      <w:r>
        <w:rPr>
          <w:rFonts w:hint="eastAsia" w:ascii="宋体" w:hAnsi="宋体" w:eastAsia="宋体" w:cs="宋体"/>
          <w:b/>
          <w:bCs/>
        </w:rPr>
        <w:t>六、争议的解决</w:t>
      </w:r>
    </w:p>
    <w:p w14:paraId="4D484BE6">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因本保函发生的纠纷，由你我双方协商解决，协商不成的，通过诉讼程序解决，诉讼管辖地法院为</w:t>
      </w:r>
      <w:r>
        <w:rPr>
          <w:rFonts w:hint="eastAsia" w:ascii="宋体" w:hAnsi="宋体" w:eastAsia="宋体" w:cs="宋体"/>
          <w:kern w:val="0"/>
          <w:szCs w:val="21"/>
          <w:u w:val="single"/>
        </w:rPr>
        <w:t xml:space="preserve">          </w:t>
      </w:r>
      <w:r>
        <w:rPr>
          <w:rFonts w:hint="eastAsia" w:ascii="宋体" w:hAnsi="宋体" w:eastAsia="宋体" w:cs="宋体"/>
          <w:kern w:val="0"/>
          <w:szCs w:val="21"/>
        </w:rPr>
        <w:t>法院。</w:t>
      </w:r>
    </w:p>
    <w:p w14:paraId="037C35AD">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rPr>
      </w:pPr>
      <w:r>
        <w:rPr>
          <w:rFonts w:hint="eastAsia" w:ascii="宋体" w:hAnsi="宋体" w:eastAsia="宋体" w:cs="宋体"/>
          <w:b/>
          <w:bCs/>
        </w:rPr>
        <w:t xml:space="preserve">七、保函的生效 </w:t>
      </w:r>
    </w:p>
    <w:p w14:paraId="032E44E0">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 xml:space="preserve">本保函自我方加盖公章之日起生效。 </w:t>
      </w:r>
    </w:p>
    <w:p w14:paraId="14D60B14">
      <w:pPr>
        <w:adjustRightInd w:val="0"/>
        <w:snapToGrid w:val="0"/>
        <w:spacing w:line="360" w:lineRule="auto"/>
        <w:ind w:firstLine="440" w:firstLineChars="200"/>
        <w:rPr>
          <w:rFonts w:hint="eastAsia" w:ascii="宋体" w:hAnsi="宋体" w:eastAsia="宋体" w:cs="宋体"/>
          <w:kern w:val="0"/>
          <w:szCs w:val="21"/>
        </w:rPr>
      </w:pPr>
    </w:p>
    <w:p w14:paraId="6186EA91">
      <w:pPr>
        <w:tabs>
          <w:tab w:val="left" w:pos="2850"/>
        </w:tabs>
        <w:adjustRightInd w:val="0"/>
        <w:snapToGrid w:val="0"/>
        <w:spacing w:line="360" w:lineRule="auto"/>
        <w:jc w:val="right"/>
        <w:rPr>
          <w:rFonts w:hint="eastAsia" w:ascii="宋体" w:hAnsi="宋体" w:eastAsia="宋体" w:cs="宋体"/>
          <w:kern w:val="0"/>
          <w:szCs w:val="21"/>
        </w:rPr>
      </w:pPr>
      <w:r>
        <w:rPr>
          <w:rFonts w:hint="eastAsia" w:ascii="宋体" w:hAnsi="宋体" w:eastAsia="宋体" w:cs="宋体"/>
          <w:kern w:val="0"/>
          <w:szCs w:val="21"/>
        </w:rPr>
        <w:t xml:space="preserve"> </w:t>
      </w:r>
      <w:r>
        <w:rPr>
          <w:rFonts w:hint="eastAsia" w:ascii="宋体" w:hAnsi="宋体" w:eastAsia="宋体" w:cs="宋体"/>
          <w:kern w:val="0"/>
          <w:szCs w:val="21"/>
        </w:rPr>
        <w:tab/>
      </w:r>
      <w:r>
        <w:rPr>
          <w:rFonts w:hint="eastAsia" w:ascii="宋体" w:hAnsi="宋体" w:eastAsia="宋体" w:cs="宋体"/>
          <w:kern w:val="0"/>
          <w:szCs w:val="21"/>
        </w:rPr>
        <w:t xml:space="preserve">          保证人：（公章） </w:t>
      </w:r>
    </w:p>
    <w:p w14:paraId="46D64391">
      <w:pPr>
        <w:adjustRightInd w:val="0"/>
        <w:snapToGrid w:val="0"/>
        <w:spacing w:line="360" w:lineRule="auto"/>
        <w:jc w:val="right"/>
        <w:rPr>
          <w:rFonts w:hint="eastAsia" w:ascii="宋体" w:hAnsi="宋体" w:eastAsia="宋体" w:cs="宋体"/>
          <w:kern w:val="0"/>
          <w:szCs w:val="21"/>
        </w:rPr>
      </w:pPr>
      <w:r>
        <w:rPr>
          <w:rFonts w:hint="eastAsia" w:ascii="宋体" w:hAnsi="宋体" w:eastAsia="宋体" w:cs="宋体"/>
          <w:kern w:val="0"/>
          <w:szCs w:val="21"/>
        </w:rPr>
        <w:t xml:space="preserve">                                    </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年</w:t>
      </w:r>
      <w:r>
        <w:rPr>
          <w:rFonts w:hint="eastAsia" w:ascii="宋体" w:hAnsi="宋体" w:eastAsia="宋体" w:cs="宋体"/>
          <w:kern w:val="0"/>
          <w:szCs w:val="21"/>
          <w:u w:val="single"/>
        </w:rPr>
        <w:t xml:space="preserve">   </w:t>
      </w:r>
      <w:r>
        <w:rPr>
          <w:rFonts w:hint="eastAsia" w:ascii="宋体" w:hAnsi="宋体" w:eastAsia="宋体" w:cs="宋体"/>
          <w:kern w:val="0"/>
          <w:szCs w:val="21"/>
        </w:rPr>
        <w:t>月</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日</w:t>
      </w:r>
    </w:p>
    <w:p w14:paraId="2797481E">
      <w:pPr>
        <w:pStyle w:val="45"/>
        <w:widowControl w:val="0"/>
        <w:spacing w:before="156" w:beforeLines="50" w:line="480" w:lineRule="auto"/>
        <w:jc w:val="center"/>
        <w:rPr>
          <w:rFonts w:hint="eastAsia" w:ascii="宋体" w:hAnsi="宋体" w:eastAsia="宋体" w:cs="宋体"/>
          <w:color w:val="000000"/>
          <w:sz w:val="22"/>
          <w:szCs w:val="22"/>
        </w:rPr>
      </w:pPr>
      <w:r>
        <w:rPr>
          <w:rFonts w:hint="eastAsia" w:ascii="宋体" w:hAnsi="宋体" w:eastAsia="宋体" w:cs="宋体"/>
          <w:kern w:val="0"/>
          <w:szCs w:val="21"/>
        </w:rPr>
        <w:br w:type="page"/>
      </w:r>
      <w:r>
        <w:rPr>
          <w:rFonts w:hint="eastAsia" w:ascii="宋体" w:hAnsi="宋体" w:eastAsia="宋体" w:cs="宋体"/>
          <w:b/>
          <w:bCs w:val="0"/>
          <w:color w:val="000000"/>
          <w:sz w:val="22"/>
          <w:szCs w:val="22"/>
        </w:rPr>
        <w:t>政府采购招标文件“中标贷”推广介绍</w:t>
      </w:r>
    </w:p>
    <w:p w14:paraId="34422F6E">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sz w:val="22"/>
          <w:szCs w:val="22"/>
        </w:rPr>
      </w:pPr>
      <w:r>
        <w:rPr>
          <w:rFonts w:hint="eastAsia" w:ascii="宋体" w:hAnsi="宋体" w:eastAsia="宋体" w:cs="宋体"/>
          <w:color w:val="000000"/>
          <w:sz w:val="22"/>
          <w:szCs w:val="22"/>
        </w:rPr>
        <w:t>为进一步优化营商环境，帮助企业解决融资难、融资贵的问题，所有在岳阳市成交的政府采购类项目，中标企业都可以通过中标贷平台在线向银行提出贷款申请。</w:t>
      </w:r>
    </w:p>
    <w:p w14:paraId="5D3C417C">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中标贷是银行、担保公司等金融机构以工程建设、政府采购合同为载体，以财政支付为保障，以企业参与公共资源交易形成的信用为融资依据，向中标企业发放的信用贷款。</w:t>
      </w:r>
    </w:p>
    <w:p w14:paraId="50B5D00A">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一、中标贷的特点</w:t>
      </w:r>
    </w:p>
    <w:p w14:paraId="59E7216A">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在线申请，快捷方便：中标企业用CA证书即可登录中标贷平台，进行在线申请。银行贷前、贷中调查需要的企业相关资料，都可以在线提交。</w:t>
      </w:r>
    </w:p>
    <w:p w14:paraId="7FC63ECA">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信用贷款，无需抵押：凭中标通知书，中标合同即可申请，无需抵押。</w:t>
      </w:r>
    </w:p>
    <w:p w14:paraId="0CE1E136">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平台渠道，利率优惠：相比其他渠道的同类贷款，银行针对中标贷给出的利率优惠力度更大。</w:t>
      </w:r>
    </w:p>
    <w:p w14:paraId="0EA92921">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专用产品，放款快速：银行提供专用产品匹配中标贷，中标企业提交中标合同、约定还款账号等关键资料后，符合条件的，不超过15天即可放款。</w:t>
      </w:r>
    </w:p>
    <w:p w14:paraId="24392C6D">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二、中标贷的操作</w:t>
      </w:r>
    </w:p>
    <w:p w14:paraId="07218578">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登录入口：</w:t>
      </w:r>
    </w:p>
    <w:p w14:paraId="7386727F">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岳阳市公共资源交易中心官网-中标贷平台，</w:t>
      </w:r>
    </w:p>
    <w:p w14:paraId="7C6E88CC">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或https://hnyy.biddingloan.com</w:t>
      </w:r>
    </w:p>
    <w:p w14:paraId="1C0158E7">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登录工具：企业CA（湖南CA办理电话：0730-8181828）</w:t>
      </w:r>
    </w:p>
    <w:p w14:paraId="3B8173A6">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贷款申请：详见“中标贷操作手册 ”。</w:t>
      </w:r>
    </w:p>
    <w:p w14:paraId="1A725535">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岳阳市公共资源交易中心官网-办事服务-政府采购-【中标贷手册V1.2.4】，或下载</w:t>
      </w:r>
    </w:p>
    <w:p w14:paraId="2565A072">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"http://ggzy.yueyang.gov.cn/uploadfiles/202009/20200917151230447.pdf" </w:instrText>
      </w:r>
      <w:r>
        <w:rPr>
          <w:rFonts w:hint="eastAsia" w:ascii="宋体" w:hAnsi="宋体" w:eastAsia="宋体" w:cs="宋体"/>
          <w:sz w:val="22"/>
          <w:szCs w:val="22"/>
        </w:rPr>
        <w:fldChar w:fldCharType="separate"/>
      </w:r>
      <w:r>
        <w:rPr>
          <w:rStyle w:val="46"/>
          <w:rFonts w:hint="eastAsia" w:ascii="宋体" w:hAnsi="宋体" w:eastAsia="宋体" w:cs="宋体"/>
          <w:color w:val="auto"/>
          <w:sz w:val="22"/>
          <w:szCs w:val="22"/>
          <w:u w:val="none"/>
        </w:rPr>
        <w:t>http://ggzy.yueyang.gov.cn/uploadfiles/202009/20200917151230447.pdf</w:t>
      </w:r>
      <w:r>
        <w:rPr>
          <w:rFonts w:hint="eastAsia" w:ascii="宋体" w:hAnsi="宋体" w:eastAsia="宋体" w:cs="宋体"/>
          <w:sz w:val="22"/>
          <w:szCs w:val="22"/>
        </w:rPr>
        <w:fldChar w:fldCharType="end"/>
      </w:r>
    </w:p>
    <w:p w14:paraId="1847540C">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三、业务咨询电话</w:t>
      </w:r>
    </w:p>
    <w:p w14:paraId="7840D67E">
      <w:pPr>
        <w:pStyle w:val="45"/>
        <w:keepNext w:val="0"/>
        <w:keepLines w:val="0"/>
        <w:pageBreakBefore w:val="0"/>
        <w:widowControl w:val="0"/>
        <w:kinsoku/>
        <w:wordWrap/>
        <w:overflowPunct/>
        <w:topLinePunct w:val="0"/>
        <w:autoSpaceDE w:val="0"/>
        <w:autoSpaceDN w:val="0"/>
        <w:bidi w:val="0"/>
        <w:spacing w:line="480" w:lineRule="auto"/>
        <w:ind w:firstLine="440" w:firstLineChars="200"/>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0730-2966626，张女士</w:t>
      </w:r>
    </w:p>
    <w:p w14:paraId="73F7C84A">
      <w:pPr>
        <w:keepNext w:val="0"/>
        <w:keepLines w:val="0"/>
        <w:pageBreakBefore w:val="0"/>
        <w:widowControl w:val="0"/>
        <w:kinsoku/>
        <w:wordWrap/>
        <w:overflowPunct/>
        <w:topLinePunct w:val="0"/>
        <w:autoSpaceDE w:val="0"/>
        <w:autoSpaceDN w:val="0"/>
        <w:bidi w:val="0"/>
        <w:adjustRightInd w:val="0"/>
        <w:snapToGrid w:val="0"/>
        <w:spacing w:line="48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16673063296，陈工</w:t>
      </w:r>
    </w:p>
    <w:p w14:paraId="78A9686C">
      <w:pPr>
        <w:pStyle w:val="2"/>
        <w:rPr>
          <w:rFonts w:hint="eastAsia" w:ascii="宋体" w:hAnsi="宋体" w:eastAsia="宋体" w:cs="宋体"/>
          <w:color w:val="000000"/>
          <w:sz w:val="24"/>
          <w:szCs w:val="24"/>
        </w:rPr>
      </w:pPr>
    </w:p>
    <w:p w14:paraId="7EF31129">
      <w:pPr>
        <w:pStyle w:val="10"/>
        <w:rPr>
          <w:rFonts w:hint="eastAsia" w:ascii="宋体" w:hAnsi="宋体" w:eastAsia="宋体" w:cs="宋体"/>
          <w:color w:val="000000"/>
          <w:sz w:val="24"/>
          <w:szCs w:val="24"/>
        </w:rPr>
      </w:pPr>
    </w:p>
    <w:p w14:paraId="017B1EA2">
      <w:pPr>
        <w:pStyle w:val="5"/>
        <w:bidi w:val="0"/>
        <w:rPr>
          <w:rFonts w:hint="eastAsia" w:ascii="宋体" w:hAnsi="宋体" w:eastAsia="宋体" w:cs="宋体"/>
          <w:b/>
          <w:bCs/>
          <w:szCs w:val="30"/>
        </w:rPr>
      </w:pPr>
      <w:bookmarkStart w:id="5" w:name="_Toc21125"/>
      <w:bookmarkStart w:id="6" w:name="_Toc16863"/>
      <w:r>
        <w:rPr>
          <w:rFonts w:hint="eastAsia" w:ascii="宋体" w:hAnsi="宋体" w:eastAsia="宋体" w:cs="宋体"/>
          <w:sz w:val="30"/>
          <w:szCs w:val="30"/>
        </w:rPr>
        <w:t>磋商须知正文</w:t>
      </w:r>
      <w:bookmarkEnd w:id="5"/>
      <w:bookmarkEnd w:id="6"/>
    </w:p>
    <w:p w14:paraId="67613E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7" w:name="_Toc25486"/>
      <w:r>
        <w:rPr>
          <w:rFonts w:hint="eastAsia" w:ascii="宋体" w:hAnsi="宋体" w:eastAsia="宋体" w:cs="宋体"/>
          <w:sz w:val="22"/>
          <w:szCs w:val="22"/>
        </w:rPr>
        <w:t>一、说明</w:t>
      </w:r>
      <w:bookmarkEnd w:id="7"/>
    </w:p>
    <w:p w14:paraId="722CF1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8" w:name="_Toc6442"/>
      <w:r>
        <w:rPr>
          <w:rFonts w:hint="eastAsia" w:ascii="宋体" w:hAnsi="宋体" w:eastAsia="宋体" w:cs="宋体"/>
          <w:b/>
          <w:bCs/>
        </w:rPr>
        <w:t>1.适用范围</w:t>
      </w:r>
      <w:bookmarkEnd w:id="8"/>
    </w:p>
    <w:p w14:paraId="20B37F27">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1.1 本磋商文件仅适用于磋商须知前附表(以下简称</w:t>
      </w:r>
      <w:r>
        <w:rPr>
          <w:rFonts w:hint="eastAsia" w:ascii="宋体" w:hAnsi="宋体" w:eastAsia="宋体" w:cs="宋体"/>
          <w:b/>
          <w:szCs w:val="21"/>
        </w:rPr>
        <w:t>磋商须知前附表)</w:t>
      </w:r>
      <w:r>
        <w:rPr>
          <w:rFonts w:hint="eastAsia" w:ascii="宋体" w:hAnsi="宋体" w:eastAsia="宋体" w:cs="宋体"/>
          <w:szCs w:val="21"/>
        </w:rPr>
        <w:t>中所叙述的采购</w:t>
      </w:r>
      <w:r>
        <w:rPr>
          <w:rFonts w:hint="eastAsia" w:ascii="宋体" w:hAnsi="宋体" w:eastAsia="宋体" w:cs="宋体"/>
          <w:szCs w:val="21"/>
          <w:lang w:eastAsia="zh-CN"/>
        </w:rPr>
        <w:t>项目</w:t>
      </w:r>
      <w:r>
        <w:rPr>
          <w:rFonts w:hint="eastAsia" w:ascii="宋体" w:hAnsi="宋体" w:eastAsia="宋体" w:cs="宋体"/>
          <w:szCs w:val="21"/>
        </w:rPr>
        <w:t>。</w:t>
      </w:r>
    </w:p>
    <w:p w14:paraId="30C83A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9" w:name="_Toc20444"/>
      <w:r>
        <w:rPr>
          <w:rFonts w:hint="eastAsia" w:ascii="宋体" w:hAnsi="宋体" w:eastAsia="宋体" w:cs="宋体"/>
          <w:b/>
          <w:bCs/>
        </w:rPr>
        <w:t>2.定义</w:t>
      </w:r>
      <w:bookmarkEnd w:id="9"/>
    </w:p>
    <w:p w14:paraId="763A764D">
      <w:pPr>
        <w:adjustRightInd w:val="0"/>
        <w:snapToGrid w:val="0"/>
        <w:spacing w:line="360" w:lineRule="auto"/>
        <w:ind w:firstLine="440" w:firstLineChars="200"/>
        <w:rPr>
          <w:rFonts w:hint="eastAsia" w:ascii="宋体" w:hAnsi="宋体" w:eastAsia="宋体" w:cs="宋体"/>
          <w:b/>
          <w:szCs w:val="21"/>
        </w:rPr>
      </w:pPr>
      <w:r>
        <w:rPr>
          <w:rFonts w:hint="eastAsia" w:ascii="宋体" w:hAnsi="宋体" w:eastAsia="宋体" w:cs="宋体"/>
          <w:szCs w:val="21"/>
        </w:rPr>
        <w:t>2.1 “采购人”是指依法进行政府采购的国家机关、事业单位、团体组织。本次政府采购的采购人名称、地址、电话、联系人见</w:t>
      </w:r>
      <w:r>
        <w:rPr>
          <w:rFonts w:hint="eastAsia" w:ascii="宋体" w:hAnsi="宋体" w:eastAsia="宋体" w:cs="宋体"/>
          <w:b/>
          <w:szCs w:val="21"/>
        </w:rPr>
        <w:t>磋商须知前附表</w:t>
      </w:r>
      <w:r>
        <w:rPr>
          <w:rFonts w:hint="eastAsia" w:ascii="宋体" w:hAnsi="宋体" w:eastAsia="宋体" w:cs="宋体"/>
          <w:szCs w:val="21"/>
        </w:rPr>
        <w:t>。</w:t>
      </w:r>
    </w:p>
    <w:p w14:paraId="3602923A">
      <w:pPr>
        <w:adjustRightInd w:val="0"/>
        <w:snapToGrid w:val="0"/>
        <w:spacing w:line="360" w:lineRule="auto"/>
        <w:ind w:firstLine="440" w:firstLineChars="200"/>
        <w:rPr>
          <w:rFonts w:hint="eastAsia" w:ascii="宋体" w:hAnsi="宋体" w:eastAsia="宋体" w:cs="宋体"/>
          <w:b/>
          <w:szCs w:val="21"/>
        </w:rPr>
      </w:pPr>
      <w:r>
        <w:rPr>
          <w:rFonts w:hint="eastAsia" w:ascii="宋体" w:hAnsi="宋体" w:eastAsia="宋体" w:cs="宋体"/>
          <w:szCs w:val="21"/>
        </w:rPr>
        <w:t>2.2 “采购代理机构”是指接受采购人委托，代理采购</w:t>
      </w:r>
      <w:r>
        <w:rPr>
          <w:rFonts w:hint="eastAsia" w:ascii="宋体" w:hAnsi="宋体" w:eastAsia="宋体" w:cs="宋体"/>
          <w:szCs w:val="21"/>
          <w:lang w:eastAsia="zh-CN"/>
        </w:rPr>
        <w:t>项目</w:t>
      </w:r>
      <w:r>
        <w:rPr>
          <w:rFonts w:hint="eastAsia" w:ascii="宋体" w:hAnsi="宋体" w:eastAsia="宋体" w:cs="宋体"/>
          <w:szCs w:val="21"/>
        </w:rPr>
        <w:t>的集中采购机构和其他采购代理机构。本次政府采购的采购代理机构名称、地址、电话、联系人见</w:t>
      </w:r>
      <w:r>
        <w:rPr>
          <w:rFonts w:hint="eastAsia" w:ascii="宋体" w:hAnsi="宋体" w:eastAsia="宋体" w:cs="宋体"/>
          <w:b/>
          <w:szCs w:val="21"/>
        </w:rPr>
        <w:t>磋商须知前附表。</w:t>
      </w:r>
    </w:p>
    <w:p w14:paraId="59B8C91A">
      <w:pPr>
        <w:adjustRightInd w:val="0"/>
        <w:snapToGrid w:val="0"/>
        <w:spacing w:line="360" w:lineRule="auto"/>
        <w:ind w:firstLine="440" w:firstLineChars="200"/>
        <w:rPr>
          <w:rFonts w:hint="eastAsia" w:ascii="宋体" w:hAnsi="宋体" w:eastAsia="宋体" w:cs="宋体"/>
          <w:bCs/>
          <w:kern w:val="36"/>
          <w:szCs w:val="21"/>
        </w:rPr>
      </w:pPr>
      <w:r>
        <w:rPr>
          <w:rFonts w:hint="eastAsia" w:ascii="宋体" w:hAnsi="宋体" w:eastAsia="宋体" w:cs="宋体"/>
          <w:szCs w:val="21"/>
        </w:rPr>
        <w:t>2.3 “供应商”是指响应磋商文件要求、参加竞争性磋商采购的法人、其他组织或者自然人。本次政府采购</w:t>
      </w:r>
      <w:r>
        <w:rPr>
          <w:rFonts w:hint="eastAsia" w:ascii="宋体" w:hAnsi="宋体" w:eastAsia="宋体" w:cs="宋体"/>
          <w:szCs w:val="21"/>
          <w:lang w:eastAsia="zh-CN"/>
        </w:rPr>
        <w:t>项目</w:t>
      </w:r>
      <w:r>
        <w:rPr>
          <w:rFonts w:hint="eastAsia" w:ascii="宋体" w:hAnsi="宋体" w:eastAsia="宋体" w:cs="宋体"/>
          <w:kern w:val="0"/>
          <w:szCs w:val="21"/>
        </w:rPr>
        <w:t>邀请</w:t>
      </w:r>
      <w:r>
        <w:rPr>
          <w:rFonts w:hint="eastAsia" w:ascii="宋体" w:hAnsi="宋体" w:eastAsia="宋体" w:cs="宋体"/>
          <w:szCs w:val="21"/>
        </w:rPr>
        <w:t>的</w:t>
      </w:r>
      <w:r>
        <w:rPr>
          <w:rFonts w:hint="eastAsia" w:ascii="宋体" w:hAnsi="宋体" w:eastAsia="宋体" w:cs="宋体"/>
          <w:kern w:val="0"/>
          <w:szCs w:val="21"/>
        </w:rPr>
        <w:t>供应商通过</w:t>
      </w:r>
      <w:r>
        <w:rPr>
          <w:rFonts w:hint="eastAsia" w:ascii="宋体" w:hAnsi="宋体" w:eastAsia="宋体" w:cs="宋体"/>
          <w:b/>
          <w:szCs w:val="21"/>
        </w:rPr>
        <w:t>磋商须知前附表</w:t>
      </w:r>
      <w:r>
        <w:rPr>
          <w:rFonts w:hint="eastAsia" w:ascii="宋体" w:hAnsi="宋体" w:eastAsia="宋体" w:cs="宋体"/>
          <w:szCs w:val="21"/>
        </w:rPr>
        <w:t>所述方式</w:t>
      </w:r>
      <w:r>
        <w:rPr>
          <w:rFonts w:hint="eastAsia" w:ascii="宋体" w:hAnsi="宋体" w:eastAsia="宋体" w:cs="宋体"/>
          <w:kern w:val="0"/>
          <w:szCs w:val="21"/>
        </w:rPr>
        <w:t>，邀请符合资格条件的供应商提交响应文件（含资格证明资料），参与竞争性磋商采购活动。</w:t>
      </w:r>
    </w:p>
    <w:p w14:paraId="0EF72993">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szCs w:val="21"/>
        </w:rPr>
        <w:t>2.4 “磋商小组”是指</w:t>
      </w:r>
      <w:r>
        <w:rPr>
          <w:rFonts w:hint="eastAsia" w:ascii="宋体" w:hAnsi="宋体" w:eastAsia="宋体" w:cs="宋体"/>
          <w:kern w:val="0"/>
          <w:szCs w:val="21"/>
        </w:rPr>
        <w:t>依据财政部</w:t>
      </w:r>
      <w:r>
        <w:rPr>
          <w:rFonts w:hint="eastAsia" w:ascii="宋体" w:hAnsi="宋体" w:eastAsia="宋体" w:cs="宋体"/>
          <w:bCs/>
          <w:kern w:val="36"/>
          <w:szCs w:val="21"/>
        </w:rPr>
        <w:t>《政府采购竞争性磋商采购方式管理暂行办法》有关规定组建，依法依规</w:t>
      </w:r>
      <w:r>
        <w:rPr>
          <w:rFonts w:hint="eastAsia" w:ascii="宋体" w:hAnsi="宋体" w:eastAsia="宋体" w:cs="宋体"/>
          <w:kern w:val="0"/>
          <w:szCs w:val="21"/>
        </w:rPr>
        <w:t>履行其职责和义务的机构。</w:t>
      </w:r>
    </w:p>
    <w:p w14:paraId="2E8C36AE">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2.5 “货物”是指各种形态和种类的物品，包括原资料、燃料、设备、产品等，详见《政府采购品目分类目录》(</w:t>
      </w:r>
      <w:r>
        <w:rPr>
          <w:rStyle w:val="29"/>
          <w:rFonts w:hint="eastAsia" w:ascii="宋体" w:hAnsi="宋体" w:eastAsia="宋体" w:cs="宋体"/>
          <w:b w:val="0"/>
          <w:szCs w:val="21"/>
        </w:rPr>
        <w:t>财库[2013]189号</w:t>
      </w:r>
      <w:r>
        <w:rPr>
          <w:rFonts w:hint="eastAsia" w:ascii="宋体" w:hAnsi="宋体" w:eastAsia="宋体" w:cs="宋体"/>
          <w:szCs w:val="21"/>
        </w:rPr>
        <w:t>)。</w:t>
      </w:r>
    </w:p>
    <w:p w14:paraId="2A56E340">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2.6 “工程”是指建设工程，包括</w:t>
      </w:r>
      <w:r>
        <w:rPr>
          <w:rFonts w:hint="eastAsia" w:ascii="宋体" w:hAnsi="宋体" w:eastAsia="宋体" w:cs="宋体"/>
          <w:szCs w:val="21"/>
          <w:lang w:val="en-US" w:eastAsia="zh-CN"/>
        </w:rPr>
        <w:t>建筑</w:t>
      </w:r>
      <w:r>
        <w:rPr>
          <w:rFonts w:hint="eastAsia" w:ascii="宋体" w:hAnsi="宋体" w:eastAsia="宋体" w:cs="宋体"/>
          <w:szCs w:val="21"/>
        </w:rPr>
        <w:t>物和构筑物的新建、改建、扩建、装修、拆除、修缮等，详见《政府采购品目分类目录》(</w:t>
      </w:r>
      <w:r>
        <w:rPr>
          <w:rStyle w:val="29"/>
          <w:rFonts w:hint="eastAsia" w:ascii="宋体" w:hAnsi="宋体" w:eastAsia="宋体" w:cs="宋体"/>
          <w:b w:val="0"/>
          <w:szCs w:val="21"/>
        </w:rPr>
        <w:t>财库[2013]189号</w:t>
      </w:r>
      <w:r>
        <w:rPr>
          <w:rFonts w:hint="eastAsia" w:ascii="宋体" w:hAnsi="宋体" w:eastAsia="宋体" w:cs="宋体"/>
          <w:szCs w:val="21"/>
        </w:rPr>
        <w:t>)。</w:t>
      </w:r>
    </w:p>
    <w:p w14:paraId="792D7F6A">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2.7 “服务”是指除货物和工程以外的其他政府采购对象，详见《政府采购品目分类目录》(</w:t>
      </w:r>
      <w:r>
        <w:rPr>
          <w:rStyle w:val="29"/>
          <w:rFonts w:hint="eastAsia" w:ascii="宋体" w:hAnsi="宋体" w:eastAsia="宋体" w:cs="宋体"/>
          <w:b w:val="0"/>
          <w:szCs w:val="21"/>
        </w:rPr>
        <w:t>财库[2013]189号</w:t>
      </w:r>
      <w:r>
        <w:rPr>
          <w:rFonts w:hint="eastAsia" w:ascii="宋体" w:hAnsi="宋体" w:eastAsia="宋体" w:cs="宋体"/>
          <w:szCs w:val="21"/>
        </w:rPr>
        <w:t>)。</w:t>
      </w:r>
    </w:p>
    <w:p w14:paraId="066E15D5">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kern w:val="0"/>
          <w:szCs w:val="21"/>
        </w:rPr>
        <w:t>2.8</w:t>
      </w:r>
      <w:r>
        <w:rPr>
          <w:rFonts w:hint="eastAsia" w:ascii="宋体" w:hAnsi="宋体" w:eastAsia="宋体" w:cs="宋体"/>
          <w:szCs w:val="21"/>
        </w:rPr>
        <w:t xml:space="preserve"> “节能产品”或者“环保产品”是指财政部发布的《节能产品政府采购清单》或者《环境标志产品政府采购清单》的产品。</w:t>
      </w:r>
    </w:p>
    <w:p w14:paraId="66CB8492">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szCs w:val="21"/>
        </w:rPr>
        <w:t>2.9</w:t>
      </w:r>
      <w:r>
        <w:rPr>
          <w:rFonts w:hint="eastAsia" w:ascii="宋体" w:hAnsi="宋体" w:eastAsia="宋体" w:cs="宋体"/>
          <w:kern w:val="0"/>
          <w:szCs w:val="21"/>
        </w:rPr>
        <w:t xml:space="preserve"> “进口产品”是指通过中国海关报关验放进入中国境内且产自关境外的产品，详见《关于政府采购进口产品管理有关问题的通知》(财库[2007]119号)。</w:t>
      </w:r>
    </w:p>
    <w:p w14:paraId="0F28FA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0" w:name="_Toc12323"/>
      <w:r>
        <w:rPr>
          <w:rFonts w:hint="eastAsia" w:ascii="宋体" w:hAnsi="宋体" w:eastAsia="宋体" w:cs="宋体"/>
          <w:b/>
          <w:bCs/>
        </w:rPr>
        <w:t>3.供应商的资格要求</w:t>
      </w:r>
      <w:bookmarkEnd w:id="10"/>
    </w:p>
    <w:p w14:paraId="13396D79">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3.1 供应商应当符合</w:t>
      </w:r>
      <w:r>
        <w:rPr>
          <w:rFonts w:hint="eastAsia" w:ascii="宋体" w:hAnsi="宋体" w:eastAsia="宋体" w:cs="宋体"/>
          <w:b/>
          <w:szCs w:val="21"/>
        </w:rPr>
        <w:t>磋商须知前附表</w:t>
      </w:r>
      <w:r>
        <w:rPr>
          <w:rFonts w:hint="eastAsia" w:ascii="宋体" w:hAnsi="宋体" w:eastAsia="宋体" w:cs="宋体"/>
          <w:szCs w:val="21"/>
        </w:rPr>
        <w:t>中规定的资格条件要求。</w:t>
      </w:r>
    </w:p>
    <w:p w14:paraId="68D10211">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3.2 供应商不得存在下列情形之一：</w:t>
      </w:r>
    </w:p>
    <w:p w14:paraId="31939DA5">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（l）与采购人、采购代理机构存在</w:t>
      </w:r>
      <w:r>
        <w:rPr>
          <w:rFonts w:hint="eastAsia" w:ascii="宋体" w:hAnsi="宋体" w:eastAsia="宋体" w:cs="宋体"/>
          <w:bCs/>
          <w:szCs w:val="21"/>
        </w:rPr>
        <w:t>隶属关系或者其他利害关系</w:t>
      </w:r>
      <w:r>
        <w:rPr>
          <w:rFonts w:hint="eastAsia" w:ascii="宋体" w:hAnsi="宋体" w:eastAsia="宋体" w:cs="宋体"/>
          <w:szCs w:val="21"/>
        </w:rPr>
        <w:t>。</w:t>
      </w:r>
    </w:p>
    <w:p w14:paraId="2C5F3364">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（2）与其他供应商的法定代表人（或者负责人）为同一人，或者与其他供应商存在直接控股、管理关系。</w:t>
      </w:r>
    </w:p>
    <w:p w14:paraId="73F243CF">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bCs/>
          <w:szCs w:val="21"/>
        </w:rPr>
        <w:t>受到刑事处罚，或者受到三万元以上的罚款、责令停产停业、在一至三年内禁止参加政府采购活动、暂扣或者吊销许可证、暂扣或者吊销执照等情形之一的行政处罚，或者存在</w:t>
      </w:r>
      <w:r>
        <w:rPr>
          <w:rFonts w:hint="eastAsia" w:ascii="宋体" w:hAnsi="宋体" w:eastAsia="宋体" w:cs="宋体"/>
          <w:szCs w:val="21"/>
        </w:rPr>
        <w:t>财政部门认定的其他重大违法记录。</w:t>
      </w:r>
    </w:p>
    <w:p w14:paraId="075775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1" w:name="_Toc8549"/>
      <w:r>
        <w:rPr>
          <w:rFonts w:hint="eastAsia" w:ascii="宋体" w:hAnsi="宋体" w:eastAsia="宋体" w:cs="宋体"/>
          <w:b/>
          <w:bCs/>
        </w:rPr>
        <w:t>4.参与磋商的费用</w:t>
      </w:r>
      <w:bookmarkEnd w:id="11"/>
      <w:r>
        <w:rPr>
          <w:rFonts w:hint="eastAsia" w:ascii="宋体" w:hAnsi="宋体" w:eastAsia="宋体" w:cs="宋体"/>
          <w:b/>
          <w:bCs/>
        </w:rPr>
        <w:t xml:space="preserve"> </w:t>
      </w:r>
    </w:p>
    <w:p w14:paraId="14A2A3D0">
      <w:pPr>
        <w:adjustRightInd w:val="0"/>
        <w:snapToGrid w:val="0"/>
        <w:spacing w:line="360" w:lineRule="auto"/>
        <w:ind w:firstLine="440" w:firstLineChars="200"/>
        <w:rPr>
          <w:rFonts w:hint="eastAsia" w:ascii="宋体" w:hAnsi="宋体" w:eastAsia="宋体" w:cs="宋体"/>
          <w:b/>
          <w:lang w:eastAsia="zh-CN"/>
        </w:rPr>
      </w:pPr>
      <w:r>
        <w:rPr>
          <w:rFonts w:hint="eastAsia" w:ascii="宋体" w:hAnsi="宋体" w:eastAsia="宋体" w:cs="宋体"/>
          <w:szCs w:val="21"/>
        </w:rPr>
        <w:t>4.1 无论磋商的结果如何，供应商应自行承担所有与竞争性磋商采购活动有关的全部费用。</w:t>
      </w:r>
    </w:p>
    <w:p w14:paraId="0750A9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2" w:name="_Toc31180"/>
      <w:r>
        <w:rPr>
          <w:rFonts w:hint="eastAsia" w:ascii="宋体" w:hAnsi="宋体" w:eastAsia="宋体" w:cs="宋体"/>
          <w:b/>
          <w:bCs/>
        </w:rPr>
        <w:t>5．授权委托</w:t>
      </w:r>
      <w:bookmarkEnd w:id="12"/>
    </w:p>
    <w:p w14:paraId="7AE8A0FB">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5.1供应商代表为供应商法定代表人的，应持有法定代表人身份证明。供应商代表不是供应商法定代表人的，应持有法定代表人授权书，并附法定代表人身份证明。请供应商的法人代表（或授权代表）凭法人证明（或授权委托书原件）及身份证原件准时参加磋商会议，否则，其磋商响应文件将被拒绝。</w:t>
      </w:r>
    </w:p>
    <w:p w14:paraId="67991C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3" w:name="_Toc1212"/>
      <w:r>
        <w:rPr>
          <w:rFonts w:hint="eastAsia" w:ascii="宋体" w:hAnsi="宋体" w:eastAsia="宋体" w:cs="宋体"/>
          <w:b/>
          <w:bCs/>
        </w:rPr>
        <w:t>6．联合体形式</w:t>
      </w:r>
      <w:bookmarkEnd w:id="13"/>
    </w:p>
    <w:p w14:paraId="3296D2F5">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6.1除</w:t>
      </w:r>
      <w:r>
        <w:rPr>
          <w:rFonts w:hint="eastAsia" w:ascii="宋体" w:hAnsi="宋体" w:eastAsia="宋体" w:cs="宋体"/>
          <w:b/>
        </w:rPr>
        <w:t>磋商须知前附表</w:t>
      </w:r>
      <w:r>
        <w:rPr>
          <w:rFonts w:hint="eastAsia" w:ascii="宋体" w:hAnsi="宋体" w:eastAsia="宋体" w:cs="宋体"/>
        </w:rPr>
        <w:t>中另有规定，本次</w:t>
      </w:r>
      <w:r>
        <w:rPr>
          <w:rFonts w:hint="eastAsia" w:ascii="宋体" w:hAnsi="宋体" w:eastAsia="宋体" w:cs="宋体"/>
          <w:color w:val="000000"/>
        </w:rPr>
        <w:t>磋商</w:t>
      </w:r>
      <w:r>
        <w:rPr>
          <w:rFonts w:hint="eastAsia" w:ascii="宋体" w:hAnsi="宋体" w:eastAsia="宋体" w:cs="宋体"/>
        </w:rPr>
        <w:t>采购不接受为联合体形式的供应商。</w:t>
      </w:r>
    </w:p>
    <w:p w14:paraId="521FA06D">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6.2供应商为联合体形式的，除应符合本章第3条规定外，还应遵守以下规定：</w:t>
      </w:r>
    </w:p>
    <w:p w14:paraId="653B929B">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（l）联合体各方必须签订联合体协议书，明确联合体牵头人和各方的义务、工作、合同工作量比例；</w:t>
      </w:r>
    </w:p>
    <w:p w14:paraId="48E656D9">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（2）联合体各方均应当符合本章第3.1</w:t>
      </w:r>
      <w:r>
        <w:rPr>
          <w:rFonts w:hint="eastAsia" w:ascii="宋体" w:hAnsi="宋体" w:eastAsia="宋体" w:cs="宋体"/>
          <w:kern w:val="0"/>
          <w:szCs w:val="21"/>
          <w:lang w:val="zh-CN"/>
        </w:rPr>
        <w:t>款</w:t>
      </w:r>
      <w:r>
        <w:rPr>
          <w:rFonts w:hint="eastAsia" w:ascii="宋体" w:hAnsi="宋体" w:eastAsia="宋体" w:cs="宋体"/>
          <w:szCs w:val="21"/>
        </w:rPr>
        <w:t>规定的供应商基本资格条件；</w:t>
      </w:r>
    </w:p>
    <w:p w14:paraId="768EE502">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（3）除</w:t>
      </w:r>
      <w:r>
        <w:rPr>
          <w:rFonts w:hint="eastAsia" w:ascii="宋体" w:hAnsi="宋体" w:eastAsia="宋体" w:cs="宋体"/>
          <w:b/>
          <w:szCs w:val="21"/>
        </w:rPr>
        <w:t>磋商须知前附表</w:t>
      </w:r>
      <w:r>
        <w:rPr>
          <w:rFonts w:hint="eastAsia" w:ascii="宋体" w:hAnsi="宋体" w:eastAsia="宋体" w:cs="宋体"/>
          <w:szCs w:val="21"/>
        </w:rPr>
        <w:t>中另有规定，联合体各方中至少有一方应当符合本章第3.1</w:t>
      </w:r>
      <w:r>
        <w:rPr>
          <w:rFonts w:hint="eastAsia" w:ascii="宋体" w:hAnsi="宋体" w:eastAsia="宋体" w:cs="宋体"/>
          <w:kern w:val="0"/>
          <w:szCs w:val="21"/>
          <w:lang w:val="zh-CN"/>
        </w:rPr>
        <w:t>款</w:t>
      </w:r>
      <w:r>
        <w:rPr>
          <w:rFonts w:hint="eastAsia" w:ascii="宋体" w:hAnsi="宋体" w:eastAsia="宋体" w:cs="宋体"/>
          <w:szCs w:val="21"/>
        </w:rPr>
        <w:t>规定的供应商特定资格条件；</w:t>
      </w:r>
    </w:p>
    <w:p w14:paraId="599CFF5B">
      <w:pPr>
        <w:adjustRightInd w:val="0"/>
        <w:snapToGrid w:val="0"/>
        <w:spacing w:line="360" w:lineRule="auto"/>
        <w:ind w:firstLine="440" w:firstLineChars="200"/>
        <w:jc w:val="left"/>
        <w:rPr>
          <w:rFonts w:hint="eastAsia" w:ascii="宋体" w:hAnsi="宋体" w:eastAsia="宋体" w:cs="宋体"/>
          <w:kern w:val="0"/>
          <w:szCs w:val="21"/>
          <w:lang w:val="zh-CN"/>
        </w:rPr>
      </w:pPr>
      <w:r>
        <w:rPr>
          <w:rFonts w:hint="eastAsia" w:ascii="宋体" w:hAnsi="宋体" w:eastAsia="宋体" w:cs="宋体"/>
          <w:szCs w:val="21"/>
        </w:rPr>
        <w:t>（4）</w:t>
      </w:r>
      <w:r>
        <w:rPr>
          <w:rFonts w:hint="eastAsia" w:ascii="宋体" w:hAnsi="宋体" w:eastAsia="宋体" w:cs="宋体"/>
          <w:kern w:val="0"/>
          <w:szCs w:val="21"/>
          <w:lang w:val="zh-CN"/>
        </w:rPr>
        <w:t>联合体各方不得再单独或与其他供应商组成新的联合体参加同一项目的采购活动。</w:t>
      </w:r>
    </w:p>
    <w:p w14:paraId="3D939B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4" w:name="_Toc7534"/>
      <w:r>
        <w:rPr>
          <w:rFonts w:hint="eastAsia" w:ascii="宋体" w:hAnsi="宋体" w:eastAsia="宋体" w:cs="宋体"/>
          <w:b/>
          <w:bCs/>
        </w:rPr>
        <w:t>7.现场勘察</w:t>
      </w:r>
      <w:bookmarkEnd w:id="14"/>
    </w:p>
    <w:p w14:paraId="7E93CE56">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7.1供应商应按</w:t>
      </w:r>
      <w:r>
        <w:rPr>
          <w:rFonts w:hint="eastAsia" w:ascii="宋体" w:hAnsi="宋体" w:eastAsia="宋体" w:cs="宋体"/>
          <w:b/>
          <w:szCs w:val="21"/>
        </w:rPr>
        <w:t>磋商须知前附表</w:t>
      </w:r>
      <w:r>
        <w:rPr>
          <w:rFonts w:hint="eastAsia" w:ascii="宋体" w:hAnsi="宋体" w:eastAsia="宋体" w:cs="宋体"/>
          <w:szCs w:val="21"/>
        </w:rPr>
        <w:t>中规定对采购</w:t>
      </w:r>
      <w:r>
        <w:rPr>
          <w:rFonts w:hint="eastAsia" w:ascii="宋体" w:hAnsi="宋体" w:eastAsia="宋体" w:cs="宋体"/>
          <w:szCs w:val="21"/>
          <w:lang w:eastAsia="zh-CN"/>
        </w:rPr>
        <w:t>项目</w:t>
      </w:r>
      <w:r>
        <w:rPr>
          <w:rFonts w:hint="eastAsia" w:ascii="宋体" w:hAnsi="宋体" w:eastAsia="宋体" w:cs="宋体"/>
          <w:szCs w:val="21"/>
        </w:rPr>
        <w:t>现场和周围环境的现场考察。</w:t>
      </w:r>
    </w:p>
    <w:p w14:paraId="3EA30C6F">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7.2勘察现场的费用由供应商自己承担，勘察期间所发生的人身伤害及财产损失由供应商自己负责。</w:t>
      </w:r>
    </w:p>
    <w:p w14:paraId="2D14F8AF">
      <w:pPr>
        <w:adjustRightInd w:val="0"/>
        <w:snapToGrid w:val="0"/>
        <w:spacing w:line="360" w:lineRule="auto"/>
        <w:ind w:firstLine="440" w:firstLineChars="200"/>
        <w:jc w:val="left"/>
        <w:rPr>
          <w:rFonts w:hint="eastAsia" w:ascii="宋体" w:hAnsi="宋体" w:eastAsia="宋体" w:cs="宋体"/>
          <w:b/>
          <w:szCs w:val="21"/>
        </w:rPr>
      </w:pPr>
      <w:r>
        <w:rPr>
          <w:rFonts w:hint="eastAsia" w:ascii="宋体" w:hAnsi="宋体" w:eastAsia="宋体" w:cs="宋体"/>
          <w:szCs w:val="21"/>
        </w:rPr>
        <w:t>7.3采购人不对供应商据此而做出的推论、理解和结论负责。一旦成交，供应商不得以任何借口，提出额外补偿，或延长合同期限的要求。</w:t>
      </w:r>
    </w:p>
    <w:p w14:paraId="225E1A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5" w:name="_Toc1283"/>
      <w:r>
        <w:rPr>
          <w:rFonts w:hint="eastAsia" w:ascii="宋体" w:hAnsi="宋体" w:eastAsia="宋体" w:cs="宋体"/>
          <w:b/>
          <w:bCs/>
        </w:rPr>
        <w:t>8.采购进口产品</w:t>
      </w:r>
      <w:bookmarkEnd w:id="15"/>
    </w:p>
    <w:p w14:paraId="5B698238">
      <w:pPr>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szCs w:val="21"/>
        </w:rPr>
        <w:t>8.1除</w:t>
      </w:r>
      <w:r>
        <w:rPr>
          <w:rFonts w:hint="eastAsia" w:ascii="宋体" w:hAnsi="宋体" w:eastAsia="宋体" w:cs="宋体"/>
          <w:b/>
          <w:szCs w:val="21"/>
        </w:rPr>
        <w:t>磋商文件前附表</w:t>
      </w:r>
      <w:r>
        <w:rPr>
          <w:rFonts w:hint="eastAsia" w:ascii="宋体" w:hAnsi="宋体" w:eastAsia="宋体" w:cs="宋体"/>
          <w:szCs w:val="21"/>
        </w:rPr>
        <w:t>另有规定外，本</w:t>
      </w:r>
      <w:r>
        <w:rPr>
          <w:rFonts w:hint="eastAsia" w:ascii="宋体" w:hAnsi="宋体" w:eastAsia="宋体" w:cs="宋体"/>
          <w:szCs w:val="21"/>
          <w:lang w:eastAsia="zh-CN"/>
        </w:rPr>
        <w:t>项目</w:t>
      </w:r>
      <w:r>
        <w:rPr>
          <w:rFonts w:hint="eastAsia" w:ascii="宋体" w:hAnsi="宋体" w:eastAsia="宋体" w:cs="宋体"/>
          <w:kern w:val="0"/>
          <w:szCs w:val="21"/>
        </w:rPr>
        <w:t>拒绝进口产品参加</w:t>
      </w:r>
      <w:r>
        <w:rPr>
          <w:rFonts w:hint="eastAsia" w:ascii="宋体" w:hAnsi="宋体" w:eastAsia="宋体" w:cs="宋体"/>
          <w:szCs w:val="21"/>
        </w:rPr>
        <w:t>竞争性磋商采购活动</w:t>
      </w:r>
      <w:r>
        <w:rPr>
          <w:rFonts w:hint="eastAsia" w:ascii="宋体" w:hAnsi="宋体" w:eastAsia="宋体" w:cs="宋体"/>
          <w:kern w:val="0"/>
          <w:szCs w:val="21"/>
        </w:rPr>
        <w:t>。</w:t>
      </w:r>
    </w:p>
    <w:p w14:paraId="150C6AD3">
      <w:pPr>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8.2</w:t>
      </w:r>
      <w:r>
        <w:rPr>
          <w:rFonts w:hint="eastAsia" w:ascii="宋体" w:hAnsi="宋体" w:eastAsia="宋体" w:cs="宋体"/>
          <w:szCs w:val="21"/>
        </w:rPr>
        <w:t>本章第7.1</w:t>
      </w:r>
      <w:r>
        <w:rPr>
          <w:rFonts w:hint="eastAsia" w:ascii="宋体" w:hAnsi="宋体" w:eastAsia="宋体" w:cs="宋体"/>
          <w:kern w:val="0"/>
          <w:szCs w:val="21"/>
          <w:lang w:val="zh-CN"/>
        </w:rPr>
        <w:t>款</w:t>
      </w:r>
      <w:r>
        <w:rPr>
          <w:rFonts w:hint="eastAsia" w:ascii="宋体" w:hAnsi="宋体" w:eastAsia="宋体" w:cs="宋体"/>
          <w:szCs w:val="21"/>
        </w:rPr>
        <w:t>规定</w:t>
      </w:r>
      <w:r>
        <w:rPr>
          <w:rFonts w:hint="eastAsia" w:ascii="宋体" w:hAnsi="宋体" w:eastAsia="宋体" w:cs="宋体"/>
          <w:kern w:val="0"/>
          <w:szCs w:val="21"/>
        </w:rPr>
        <w:t>同意购买进口产品的，</w:t>
      </w:r>
      <w:r>
        <w:rPr>
          <w:rFonts w:hint="eastAsia" w:ascii="宋体" w:hAnsi="宋体" w:eastAsia="宋体" w:cs="宋体"/>
          <w:szCs w:val="21"/>
        </w:rPr>
        <w:t>本</w:t>
      </w:r>
      <w:r>
        <w:rPr>
          <w:rFonts w:hint="eastAsia" w:ascii="宋体" w:hAnsi="宋体" w:eastAsia="宋体" w:cs="宋体"/>
          <w:szCs w:val="21"/>
          <w:lang w:eastAsia="zh-CN"/>
        </w:rPr>
        <w:t>项目</w:t>
      </w:r>
      <w:r>
        <w:rPr>
          <w:rFonts w:hint="eastAsia" w:ascii="宋体" w:hAnsi="宋体" w:eastAsia="宋体" w:cs="宋体"/>
          <w:kern w:val="0"/>
          <w:szCs w:val="21"/>
          <w:lang w:val="zh-CN"/>
        </w:rPr>
        <w:t>采购活动</w:t>
      </w:r>
      <w:r>
        <w:rPr>
          <w:rFonts w:hint="eastAsia" w:ascii="宋体" w:hAnsi="宋体" w:eastAsia="宋体" w:cs="宋体"/>
          <w:kern w:val="0"/>
          <w:szCs w:val="21"/>
        </w:rPr>
        <w:t>不限制满足</w:t>
      </w:r>
      <w:r>
        <w:rPr>
          <w:rFonts w:hint="eastAsia" w:ascii="宋体" w:hAnsi="宋体" w:eastAsia="宋体" w:cs="宋体"/>
          <w:szCs w:val="21"/>
        </w:rPr>
        <w:t>磋商文件要求</w:t>
      </w:r>
      <w:r>
        <w:rPr>
          <w:rFonts w:hint="eastAsia" w:ascii="宋体" w:hAnsi="宋体" w:eastAsia="宋体" w:cs="宋体"/>
          <w:kern w:val="0"/>
          <w:szCs w:val="21"/>
        </w:rPr>
        <w:t>的国内产品参与</w:t>
      </w:r>
      <w:r>
        <w:rPr>
          <w:rFonts w:hint="eastAsia" w:ascii="宋体" w:hAnsi="宋体" w:eastAsia="宋体" w:cs="宋体"/>
          <w:szCs w:val="21"/>
        </w:rPr>
        <w:t>竞争性磋商</w:t>
      </w:r>
      <w:r>
        <w:rPr>
          <w:rFonts w:hint="eastAsia" w:ascii="宋体" w:hAnsi="宋体" w:eastAsia="宋体" w:cs="宋体"/>
          <w:kern w:val="0"/>
          <w:szCs w:val="21"/>
        </w:rPr>
        <w:t>。</w:t>
      </w:r>
    </w:p>
    <w:p w14:paraId="2F5548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rPr>
      </w:pPr>
      <w:bookmarkStart w:id="16" w:name="_Toc24244"/>
      <w:r>
        <w:rPr>
          <w:rFonts w:hint="eastAsia" w:ascii="宋体" w:hAnsi="宋体" w:eastAsia="宋体" w:cs="宋体"/>
          <w:b/>
          <w:bCs/>
        </w:rPr>
        <w:t>9. 政府采购政策支持</w:t>
      </w:r>
      <w:bookmarkEnd w:id="16"/>
    </w:p>
    <w:p w14:paraId="2623946F">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9.1对列入财政部、国家发展改革委发布的《节能产品政府采购清单》且属于应当“强制采购的节能产品”，按照规定实行强制采购。实行政府采购强制采购的节能产品见</w:t>
      </w:r>
      <w:r>
        <w:rPr>
          <w:rFonts w:hint="eastAsia" w:ascii="宋体" w:hAnsi="宋体" w:eastAsia="宋体" w:cs="宋体"/>
          <w:b/>
          <w:kern w:val="0"/>
          <w:szCs w:val="21"/>
        </w:rPr>
        <w:t>磋商文件前附表。</w:t>
      </w:r>
    </w:p>
    <w:p w14:paraId="63CA074A">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kern w:val="0"/>
        </w:rPr>
        <w:t>9.2对列入财政部、国家发展改革委发布的《节能产品政府采购清单》的“非强制采购节能产品”，财政部、环境保护部发布的《环境标志产品政府采购清单》的“环境标志产品”，实行优先采购，按照省级以上财政部门有关政策规定，评审时进行价格扣除或加分。实行政府采购优先采购的优惠率见</w:t>
      </w:r>
      <w:r>
        <w:rPr>
          <w:rFonts w:hint="eastAsia" w:ascii="宋体" w:hAnsi="宋体" w:eastAsia="宋体" w:cs="宋体"/>
          <w:b/>
          <w:kern w:val="0"/>
        </w:rPr>
        <w:t>磋商文件前附表。</w:t>
      </w:r>
    </w:p>
    <w:p w14:paraId="624A4B8C">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9.3产品同时属于“非强制采购节能产品”、“环境标志产品”的，评审时只有其中一</w:t>
      </w:r>
      <w:r>
        <w:rPr>
          <w:rFonts w:hint="eastAsia" w:ascii="宋体" w:hAnsi="宋体" w:eastAsia="宋体" w:cs="宋体"/>
          <w:kern w:val="0"/>
          <w:szCs w:val="21"/>
          <w:lang w:eastAsia="zh-CN"/>
        </w:rPr>
        <w:t>批</w:t>
      </w:r>
      <w:r>
        <w:rPr>
          <w:rFonts w:hint="eastAsia" w:ascii="宋体" w:hAnsi="宋体" w:eastAsia="宋体" w:cs="宋体"/>
          <w:kern w:val="0"/>
          <w:szCs w:val="21"/>
        </w:rPr>
        <w:t>能享受优先待遇(供应商自行选择，并在报价文件中并填报相关信息及数据)；中小企业可以与同时属于“非强制采购节能产品”、“环境标志产品”中的一</w:t>
      </w:r>
      <w:r>
        <w:rPr>
          <w:rFonts w:hint="eastAsia" w:ascii="宋体" w:hAnsi="宋体" w:eastAsia="宋体" w:cs="宋体"/>
          <w:kern w:val="0"/>
          <w:szCs w:val="21"/>
          <w:lang w:eastAsia="zh-CN"/>
        </w:rPr>
        <w:t>批</w:t>
      </w:r>
      <w:r>
        <w:rPr>
          <w:rFonts w:hint="eastAsia" w:ascii="宋体" w:hAnsi="宋体" w:eastAsia="宋体" w:cs="宋体"/>
          <w:kern w:val="0"/>
          <w:szCs w:val="21"/>
        </w:rPr>
        <w:t>重复计算。</w:t>
      </w:r>
    </w:p>
    <w:p w14:paraId="7620B18F">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9.4同一</w:t>
      </w:r>
      <w:r>
        <w:rPr>
          <w:rFonts w:hint="eastAsia" w:ascii="宋体" w:hAnsi="宋体" w:eastAsia="宋体" w:cs="宋体"/>
          <w:szCs w:val="21"/>
          <w:lang w:eastAsia="zh-CN"/>
        </w:rPr>
        <w:t>项目</w:t>
      </w:r>
      <w:r>
        <w:rPr>
          <w:rFonts w:hint="eastAsia" w:ascii="宋体" w:hAnsi="宋体" w:eastAsia="宋体" w:cs="宋体"/>
          <w:szCs w:val="21"/>
        </w:rPr>
        <w:t>中部分产品属于优先采购政策的，评审时只对该部分产品的报价实行价格扣除及加分。</w:t>
      </w:r>
    </w:p>
    <w:p w14:paraId="24FACD84">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9.5符合本章第9.1</w:t>
      </w:r>
      <w:r>
        <w:rPr>
          <w:rFonts w:hint="eastAsia" w:ascii="宋体" w:hAnsi="宋体" w:eastAsia="宋体" w:cs="宋体"/>
          <w:kern w:val="0"/>
          <w:szCs w:val="21"/>
          <w:lang w:val="zh-CN"/>
        </w:rPr>
        <w:t>款、</w:t>
      </w:r>
      <w:r>
        <w:rPr>
          <w:rFonts w:hint="eastAsia" w:ascii="宋体" w:hAnsi="宋体" w:eastAsia="宋体" w:cs="宋体"/>
          <w:szCs w:val="21"/>
        </w:rPr>
        <w:t>第9.2</w:t>
      </w:r>
      <w:r>
        <w:rPr>
          <w:rFonts w:hint="eastAsia" w:ascii="宋体" w:hAnsi="宋体" w:eastAsia="宋体" w:cs="宋体"/>
          <w:kern w:val="0"/>
          <w:szCs w:val="21"/>
          <w:lang w:val="zh-CN"/>
        </w:rPr>
        <w:t>款</w:t>
      </w:r>
      <w:r>
        <w:rPr>
          <w:rFonts w:hint="eastAsia" w:ascii="宋体" w:hAnsi="宋体" w:eastAsia="宋体" w:cs="宋体"/>
          <w:szCs w:val="21"/>
        </w:rPr>
        <w:t>规定的，应提供相关证明资料。</w:t>
      </w:r>
    </w:p>
    <w:p w14:paraId="18E7207A">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9.6供应商有融资、担保需求的，具体办理流程可向</w:t>
      </w:r>
      <w:r>
        <w:rPr>
          <w:rFonts w:hint="eastAsia" w:ascii="宋体" w:hAnsi="宋体" w:eastAsia="宋体" w:cs="宋体"/>
          <w:b/>
          <w:szCs w:val="21"/>
        </w:rPr>
        <w:t>磋商须知前附表</w:t>
      </w:r>
      <w:r>
        <w:rPr>
          <w:rFonts w:hint="eastAsia" w:ascii="宋体" w:hAnsi="宋体" w:eastAsia="宋体" w:cs="宋体"/>
          <w:szCs w:val="21"/>
        </w:rPr>
        <w:t>所列金融机构和担保机构询问。</w:t>
      </w:r>
    </w:p>
    <w:p w14:paraId="149E14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17" w:name="_Toc28673"/>
      <w:r>
        <w:rPr>
          <w:rFonts w:hint="eastAsia" w:ascii="宋体" w:hAnsi="宋体" w:eastAsia="宋体" w:cs="宋体"/>
          <w:sz w:val="24"/>
          <w:szCs w:val="24"/>
        </w:rPr>
        <w:t>二、磋商文件</w:t>
      </w:r>
      <w:bookmarkEnd w:id="17"/>
    </w:p>
    <w:p w14:paraId="7A74FA97">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10．磋商文件的组成</w:t>
      </w:r>
    </w:p>
    <w:p w14:paraId="0E7C1BA2">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10.1 磋商文件由下列文件组成：</w:t>
      </w:r>
    </w:p>
    <w:p w14:paraId="505356FC">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第一章 磋商邀请</w:t>
      </w:r>
    </w:p>
    <w:p w14:paraId="7A2CF098">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第二章 磋商须知</w:t>
      </w:r>
    </w:p>
    <w:p w14:paraId="216DA8AE">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 xml:space="preserve">第三章 </w:t>
      </w:r>
      <w:r>
        <w:rPr>
          <w:rFonts w:hint="eastAsia" w:ascii="宋体" w:hAnsi="宋体" w:eastAsia="宋体" w:cs="宋体"/>
          <w:lang w:eastAsia="zh-CN"/>
        </w:rPr>
        <w:t>评审方法</w:t>
      </w:r>
      <w:r>
        <w:rPr>
          <w:rFonts w:hint="eastAsia" w:ascii="宋体" w:hAnsi="宋体" w:eastAsia="宋体" w:cs="宋体"/>
        </w:rPr>
        <w:t xml:space="preserve"> </w:t>
      </w:r>
    </w:p>
    <w:p w14:paraId="5E2809AB">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第四章 政府采购合同</w:t>
      </w:r>
    </w:p>
    <w:p w14:paraId="309C34CA">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第五章 采购需求</w:t>
      </w:r>
    </w:p>
    <w:p w14:paraId="45B2D188">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第六章 响应文件组成</w:t>
      </w:r>
    </w:p>
    <w:p w14:paraId="7090B8DC">
      <w:pPr>
        <w:pStyle w:val="16"/>
        <w:adjustRightInd w:val="0"/>
        <w:snapToGrid w:val="0"/>
        <w:spacing w:line="360" w:lineRule="auto"/>
        <w:ind w:firstLine="440" w:firstLineChars="200"/>
        <w:rPr>
          <w:rFonts w:hint="eastAsia" w:ascii="宋体" w:hAnsi="宋体" w:eastAsia="宋体" w:cs="宋体"/>
          <w:kern w:val="0"/>
        </w:rPr>
      </w:pPr>
      <w:r>
        <w:rPr>
          <w:rFonts w:hint="eastAsia" w:ascii="宋体" w:hAnsi="宋体" w:eastAsia="宋体" w:cs="宋体"/>
        </w:rPr>
        <w:t>10.2</w:t>
      </w:r>
      <w:r>
        <w:rPr>
          <w:rFonts w:hint="eastAsia" w:ascii="宋体" w:hAnsi="宋体" w:eastAsia="宋体" w:cs="宋体"/>
          <w:kern w:val="0"/>
        </w:rPr>
        <w:t>磋商小组根据与供应商磋商情况可能实质性变动的内容，包括采购需求中的技术、服务要求以及合同条款，</w:t>
      </w:r>
      <w:r>
        <w:rPr>
          <w:rFonts w:hint="eastAsia" w:ascii="宋体" w:hAnsi="宋体" w:eastAsia="宋体" w:cs="宋体"/>
        </w:rPr>
        <w:t>在</w:t>
      </w:r>
      <w:r>
        <w:rPr>
          <w:rFonts w:hint="eastAsia" w:ascii="宋体" w:hAnsi="宋体" w:eastAsia="宋体" w:cs="宋体"/>
          <w:b/>
        </w:rPr>
        <w:t>磋商须知前附表</w:t>
      </w:r>
      <w:r>
        <w:rPr>
          <w:rFonts w:hint="eastAsia" w:ascii="宋体" w:hAnsi="宋体" w:eastAsia="宋体" w:cs="宋体"/>
        </w:rPr>
        <w:t>中明确。</w:t>
      </w:r>
    </w:p>
    <w:p w14:paraId="6D617E4B">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10.3供应商应仔细阅读</w:t>
      </w:r>
      <w:r>
        <w:rPr>
          <w:rFonts w:hint="eastAsia" w:ascii="宋体" w:hAnsi="宋体" w:eastAsia="宋体" w:cs="宋体"/>
          <w:bCs/>
          <w:szCs w:val="21"/>
        </w:rPr>
        <w:t>磋商</w:t>
      </w:r>
      <w:r>
        <w:rPr>
          <w:rFonts w:hint="eastAsia" w:ascii="宋体" w:hAnsi="宋体" w:eastAsia="宋体" w:cs="宋体"/>
          <w:szCs w:val="21"/>
        </w:rPr>
        <w:t>文件的全部内容，按照</w:t>
      </w:r>
      <w:r>
        <w:rPr>
          <w:rFonts w:hint="eastAsia" w:ascii="宋体" w:hAnsi="宋体" w:eastAsia="宋体" w:cs="宋体"/>
          <w:bCs/>
          <w:szCs w:val="21"/>
        </w:rPr>
        <w:t>磋商</w:t>
      </w:r>
      <w:r>
        <w:rPr>
          <w:rFonts w:hint="eastAsia" w:ascii="宋体" w:hAnsi="宋体" w:eastAsia="宋体" w:cs="宋体"/>
          <w:szCs w:val="21"/>
        </w:rPr>
        <w:t>文件要求编制响应文件。任何对</w:t>
      </w:r>
      <w:r>
        <w:rPr>
          <w:rFonts w:hint="eastAsia" w:ascii="宋体" w:hAnsi="宋体" w:eastAsia="宋体" w:cs="宋体"/>
          <w:bCs/>
          <w:szCs w:val="21"/>
        </w:rPr>
        <w:t>磋商</w:t>
      </w:r>
      <w:r>
        <w:rPr>
          <w:rFonts w:hint="eastAsia" w:ascii="宋体" w:hAnsi="宋体" w:eastAsia="宋体" w:cs="宋体"/>
          <w:szCs w:val="21"/>
        </w:rPr>
        <w:t>文件的忽略或误解不能作为响应文件存在缺陷或瑕疵的理由，其风险由供应商承担。</w:t>
      </w:r>
    </w:p>
    <w:p w14:paraId="3D3C3F0B">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11. 磋商文件的提供期限</w:t>
      </w:r>
    </w:p>
    <w:p w14:paraId="404A663B">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11.1磋商文件的提供期限自开始发出之日起不得少于五个工作日。具体提供期限见</w:t>
      </w:r>
      <w:r>
        <w:rPr>
          <w:rFonts w:hint="eastAsia" w:ascii="宋体" w:hAnsi="宋体" w:eastAsia="宋体" w:cs="宋体"/>
          <w:b/>
          <w:szCs w:val="21"/>
        </w:rPr>
        <w:t>磋商文件前附表</w:t>
      </w:r>
      <w:r>
        <w:rPr>
          <w:rFonts w:hint="eastAsia" w:ascii="宋体" w:hAnsi="宋体" w:eastAsia="宋体" w:cs="宋体"/>
          <w:szCs w:val="21"/>
        </w:rPr>
        <w:t>。</w:t>
      </w:r>
    </w:p>
    <w:p w14:paraId="25320BE1">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11.2供应商应持</w:t>
      </w:r>
      <w:r>
        <w:rPr>
          <w:rFonts w:hint="eastAsia" w:ascii="宋体" w:hAnsi="宋体" w:eastAsia="宋体" w:cs="宋体"/>
          <w:b/>
          <w:szCs w:val="21"/>
        </w:rPr>
        <w:t>磋商文件前附表</w:t>
      </w:r>
      <w:r>
        <w:rPr>
          <w:rFonts w:hint="eastAsia" w:ascii="宋体" w:hAnsi="宋体" w:eastAsia="宋体" w:cs="宋体"/>
          <w:szCs w:val="21"/>
        </w:rPr>
        <w:t>规定的资料领取或购买磋商文件。</w:t>
      </w:r>
    </w:p>
    <w:p w14:paraId="3B417CDF">
      <w:pPr>
        <w:pStyle w:val="16"/>
        <w:adjustRightInd w:val="0"/>
        <w:snapToGrid w:val="0"/>
        <w:spacing w:line="360" w:lineRule="auto"/>
        <w:rPr>
          <w:rFonts w:hint="eastAsia" w:ascii="宋体" w:hAnsi="宋体" w:eastAsia="宋体" w:cs="宋体"/>
        </w:rPr>
      </w:pPr>
      <w:r>
        <w:rPr>
          <w:rFonts w:hint="eastAsia" w:ascii="宋体" w:hAnsi="宋体" w:eastAsia="宋体" w:cs="宋体"/>
          <w:b/>
        </w:rPr>
        <w:t>12.</w:t>
      </w:r>
      <w:r>
        <w:rPr>
          <w:rFonts w:hint="eastAsia" w:ascii="宋体" w:hAnsi="宋体" w:eastAsia="宋体" w:cs="宋体"/>
          <w:b/>
          <w:kern w:val="0"/>
        </w:rPr>
        <w:t>提交首次响应文件</w:t>
      </w:r>
      <w:r>
        <w:rPr>
          <w:rFonts w:hint="eastAsia" w:ascii="宋体" w:hAnsi="宋体" w:eastAsia="宋体" w:cs="宋体"/>
          <w:b/>
        </w:rPr>
        <w:t>的</w:t>
      </w:r>
      <w:r>
        <w:rPr>
          <w:rFonts w:hint="eastAsia" w:ascii="宋体" w:hAnsi="宋体" w:eastAsia="宋体" w:cs="宋体"/>
          <w:b/>
          <w:kern w:val="0"/>
        </w:rPr>
        <w:t>截止</w:t>
      </w:r>
      <w:r>
        <w:rPr>
          <w:rFonts w:hint="eastAsia" w:ascii="宋体" w:hAnsi="宋体" w:eastAsia="宋体" w:cs="宋体"/>
          <w:b/>
        </w:rPr>
        <w:t>时间</w:t>
      </w:r>
    </w:p>
    <w:p w14:paraId="35CC73F2">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12.1</w:t>
      </w:r>
      <w:r>
        <w:rPr>
          <w:rFonts w:hint="eastAsia" w:ascii="宋体" w:hAnsi="宋体" w:eastAsia="宋体" w:cs="宋体"/>
          <w:kern w:val="0"/>
        </w:rPr>
        <w:t>供应商提交首次响应文件截止</w:t>
      </w:r>
      <w:r>
        <w:rPr>
          <w:rFonts w:hint="eastAsia" w:ascii="宋体" w:hAnsi="宋体" w:eastAsia="宋体" w:cs="宋体"/>
        </w:rPr>
        <w:t>时间见</w:t>
      </w:r>
      <w:r>
        <w:rPr>
          <w:rFonts w:hint="eastAsia" w:ascii="宋体" w:hAnsi="宋体" w:eastAsia="宋体" w:cs="宋体"/>
          <w:b/>
        </w:rPr>
        <w:t>磋商须知前附表</w:t>
      </w:r>
      <w:r>
        <w:rPr>
          <w:rFonts w:hint="eastAsia" w:ascii="宋体" w:hAnsi="宋体" w:eastAsia="宋体" w:cs="宋体"/>
        </w:rPr>
        <w:t>。</w:t>
      </w:r>
    </w:p>
    <w:p w14:paraId="6ABAA1D0">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13.磋商文件的澄清</w:t>
      </w:r>
      <w:r>
        <w:rPr>
          <w:rFonts w:hint="eastAsia" w:ascii="宋体" w:hAnsi="宋体" w:eastAsia="宋体" w:cs="宋体"/>
          <w:b/>
          <w:kern w:val="0"/>
          <w:szCs w:val="21"/>
          <w:lang w:val="zh-CN"/>
        </w:rPr>
        <w:t>或者</w:t>
      </w:r>
      <w:r>
        <w:rPr>
          <w:rFonts w:hint="eastAsia" w:ascii="宋体" w:hAnsi="宋体" w:eastAsia="宋体" w:cs="宋体"/>
          <w:b/>
          <w:bCs/>
          <w:szCs w:val="21"/>
        </w:rPr>
        <w:t>修改</w:t>
      </w:r>
    </w:p>
    <w:p w14:paraId="086AFF65">
      <w:pPr>
        <w:adjustRightInd w:val="0"/>
        <w:snapToGrid w:val="0"/>
        <w:spacing w:line="360" w:lineRule="auto"/>
        <w:ind w:right="-110" w:rightChars="-50" w:firstLine="440" w:firstLineChars="200"/>
        <w:rPr>
          <w:rFonts w:hint="eastAsia" w:ascii="宋体" w:hAnsi="宋体" w:eastAsia="宋体" w:cs="宋体"/>
          <w:kern w:val="0"/>
          <w:szCs w:val="21"/>
        </w:rPr>
      </w:pPr>
      <w:r>
        <w:rPr>
          <w:rFonts w:hint="eastAsia" w:ascii="宋体" w:hAnsi="宋体" w:eastAsia="宋体" w:cs="宋体"/>
          <w:szCs w:val="21"/>
        </w:rPr>
        <w:t>13.1在</w:t>
      </w:r>
      <w:r>
        <w:rPr>
          <w:rFonts w:hint="eastAsia" w:ascii="宋体" w:hAnsi="宋体" w:eastAsia="宋体" w:cs="宋体"/>
          <w:kern w:val="0"/>
          <w:szCs w:val="21"/>
        </w:rPr>
        <w:t xml:space="preserve">提交首次响应文件截止之日前，采购人、采购代理机构可以对已发出的磋商文件进行必要的澄清或者修改。 </w:t>
      </w:r>
    </w:p>
    <w:p w14:paraId="5FC7D7C0">
      <w:pPr>
        <w:adjustRightInd w:val="0"/>
        <w:snapToGrid w:val="0"/>
        <w:spacing w:line="360" w:lineRule="auto"/>
        <w:ind w:right="-110" w:rightChars="-50" w:firstLine="440" w:firstLineChars="200"/>
        <w:rPr>
          <w:rFonts w:hint="eastAsia" w:ascii="宋体" w:hAnsi="宋体" w:eastAsia="宋体" w:cs="宋体"/>
          <w:kern w:val="0"/>
          <w:szCs w:val="21"/>
        </w:rPr>
      </w:pPr>
      <w:r>
        <w:rPr>
          <w:rFonts w:hint="eastAsia" w:ascii="宋体" w:hAnsi="宋体" w:eastAsia="宋体" w:cs="宋体"/>
          <w:szCs w:val="21"/>
        </w:rPr>
        <w:t>13.2</w:t>
      </w:r>
      <w:r>
        <w:rPr>
          <w:rFonts w:hint="eastAsia" w:ascii="宋体" w:hAnsi="宋体" w:eastAsia="宋体" w:cs="宋体"/>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392F3775">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13.2</w:t>
      </w:r>
      <w:r>
        <w:rPr>
          <w:rFonts w:hint="eastAsia" w:ascii="宋体" w:hAnsi="宋体" w:eastAsia="宋体" w:cs="宋体"/>
          <w:kern w:val="0"/>
        </w:rPr>
        <w:t>提交首次响应文件截止时间前对磋商文件澄清或者修改内容，为磋商文件的组成部分。</w:t>
      </w:r>
    </w:p>
    <w:p w14:paraId="2149B12E">
      <w:pPr>
        <w:adjustRightInd w:val="0"/>
        <w:snapToGrid w:val="0"/>
        <w:spacing w:line="360" w:lineRule="auto"/>
        <w:ind w:left="790" w:hanging="827" w:hangingChars="376"/>
        <w:rPr>
          <w:rFonts w:hint="eastAsia" w:ascii="宋体" w:hAnsi="宋体" w:eastAsia="宋体" w:cs="宋体"/>
          <w:szCs w:val="21"/>
        </w:rPr>
      </w:pPr>
    </w:p>
    <w:p w14:paraId="55B961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18" w:name="_Toc12779"/>
      <w:r>
        <w:rPr>
          <w:rFonts w:hint="eastAsia" w:ascii="宋体" w:hAnsi="宋体" w:eastAsia="宋体" w:cs="宋体"/>
          <w:sz w:val="24"/>
          <w:szCs w:val="24"/>
        </w:rPr>
        <w:t>三、响应文件</w:t>
      </w:r>
      <w:bookmarkEnd w:id="18"/>
    </w:p>
    <w:p w14:paraId="05212CD8">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14.一般要求</w:t>
      </w:r>
    </w:p>
    <w:p w14:paraId="220BB110">
      <w:pPr>
        <w:adjustRightInd w:val="0"/>
        <w:snapToGrid w:val="0"/>
        <w:spacing w:line="360" w:lineRule="auto"/>
        <w:ind w:firstLine="440" w:firstLineChars="200"/>
        <w:rPr>
          <w:rFonts w:hint="eastAsia" w:ascii="宋体" w:hAnsi="宋体" w:eastAsia="宋体" w:cs="宋体"/>
          <w:bCs/>
          <w:szCs w:val="21"/>
        </w:rPr>
      </w:pPr>
      <w:r>
        <w:rPr>
          <w:rFonts w:hint="eastAsia" w:ascii="宋体" w:hAnsi="宋体" w:eastAsia="宋体" w:cs="宋体"/>
          <w:bCs/>
          <w:szCs w:val="21"/>
        </w:rPr>
        <w:t>14.1 供应商应仔细阅读磋商文件的所有内容，按磋商文件的要求编制响应文件，并保证所提供的全部资料的真实性，以使其响应文件对磋商文件做出实质性的响应。</w:t>
      </w:r>
    </w:p>
    <w:p w14:paraId="22F2461C">
      <w:pPr>
        <w:adjustRightInd w:val="0"/>
        <w:snapToGrid w:val="0"/>
        <w:spacing w:line="360" w:lineRule="auto"/>
        <w:ind w:firstLine="440" w:firstLineChars="200"/>
        <w:rPr>
          <w:rFonts w:hint="eastAsia" w:ascii="宋体" w:hAnsi="宋体" w:eastAsia="宋体" w:cs="宋体"/>
          <w:bCs/>
          <w:szCs w:val="21"/>
        </w:rPr>
      </w:pPr>
      <w:r>
        <w:rPr>
          <w:rFonts w:hint="eastAsia" w:ascii="宋体" w:hAnsi="宋体" w:eastAsia="宋体" w:cs="宋体"/>
          <w:bCs/>
          <w:szCs w:val="21"/>
        </w:rPr>
        <w:t xml:space="preserve">14.2 </w:t>
      </w:r>
      <w:r>
        <w:rPr>
          <w:rFonts w:hint="eastAsia" w:ascii="宋体" w:hAnsi="宋体" w:eastAsia="宋体" w:cs="宋体"/>
          <w:szCs w:val="21"/>
        </w:rPr>
        <w:t>供应商提交的响应文件及供应商与采购人或采购代理机构、磋商小组就有关磋商的所有来往函电均使用中文。供应商可以提交其它语言的资料，但应附中文注释，在有差异时以中文为准。</w:t>
      </w:r>
    </w:p>
    <w:p w14:paraId="5744E9EC">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bCs/>
        </w:rPr>
        <w:t xml:space="preserve">14.3 </w:t>
      </w:r>
      <w:r>
        <w:rPr>
          <w:rFonts w:hint="eastAsia" w:ascii="宋体" w:hAnsi="宋体" w:eastAsia="宋体" w:cs="宋体"/>
        </w:rPr>
        <w:t>计量单位应使用我国法定计量单位，未列明时应默认为我国法定计量单位。</w:t>
      </w:r>
    </w:p>
    <w:p w14:paraId="62C8D320">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14.4 响应文件应采用书面形式，电报、传真、电子邮件形式的响应文件概不接受。</w:t>
      </w:r>
    </w:p>
    <w:p w14:paraId="79C5A7AE">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14.5 供应商应按磋商文件中提供的响应文件格式填写。</w:t>
      </w:r>
    </w:p>
    <w:p w14:paraId="1DC4E345">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15.</w:t>
      </w:r>
      <w:r>
        <w:rPr>
          <w:rFonts w:hint="eastAsia" w:ascii="宋体" w:hAnsi="宋体" w:eastAsia="宋体" w:cs="宋体"/>
          <w:b/>
          <w:szCs w:val="21"/>
        </w:rPr>
        <w:t>响应文件</w:t>
      </w:r>
      <w:r>
        <w:rPr>
          <w:rFonts w:hint="eastAsia" w:ascii="宋体" w:hAnsi="宋体" w:eastAsia="宋体" w:cs="宋体"/>
          <w:b/>
          <w:bCs/>
          <w:szCs w:val="21"/>
        </w:rPr>
        <w:t>的组成</w:t>
      </w:r>
    </w:p>
    <w:p w14:paraId="1236AC48">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 xml:space="preserve">15.1 响应文件包括下列内容： </w:t>
      </w:r>
    </w:p>
    <w:p w14:paraId="2A9B3D1E">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（1）磋商响应声明</w:t>
      </w:r>
    </w:p>
    <w:p w14:paraId="27B3F6F5">
      <w:pPr>
        <w:pStyle w:val="16"/>
        <w:adjustRightInd w:val="0"/>
        <w:snapToGrid w:val="0"/>
        <w:spacing w:line="360" w:lineRule="auto"/>
        <w:ind w:firstLine="440" w:firstLineChars="200"/>
        <w:rPr>
          <w:rFonts w:hint="eastAsia" w:ascii="宋体" w:hAnsi="宋体" w:eastAsia="宋体" w:cs="宋体"/>
          <w:lang w:val="en-US" w:eastAsia="zh-CN"/>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lang w:val="en-US" w:eastAsia="zh-CN"/>
        </w:rPr>
        <w:t>磋商保证金缴纳证明材料</w:t>
      </w:r>
    </w:p>
    <w:p w14:paraId="3A34FE52">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）供应商的资格证明文件</w:t>
      </w:r>
    </w:p>
    <w:p w14:paraId="3FF45B98">
      <w:pPr>
        <w:pStyle w:val="16"/>
        <w:adjustRightInd w:val="0"/>
        <w:snapToGrid w:val="0"/>
        <w:spacing w:line="360" w:lineRule="auto"/>
        <w:ind w:firstLine="440" w:firstLineChars="200"/>
        <w:rPr>
          <w:rFonts w:hint="eastAsia" w:ascii="宋体" w:hAnsi="宋体" w:eastAsia="宋体" w:cs="宋体"/>
          <w:lang w:val="en-US" w:eastAsia="zh-CN"/>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）施工组织</w:t>
      </w:r>
      <w:r>
        <w:rPr>
          <w:rFonts w:hint="eastAsia" w:ascii="宋体" w:hAnsi="宋体" w:eastAsia="宋体" w:cs="宋体"/>
          <w:lang w:val="en-US" w:eastAsia="zh-CN"/>
        </w:rPr>
        <w:t>方案</w:t>
      </w:r>
    </w:p>
    <w:p w14:paraId="38BCC96B">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）技术/商务响应与偏离表</w:t>
      </w:r>
    </w:p>
    <w:p w14:paraId="1DD46285">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享受政府采购政策优惠的证明资料</w:t>
      </w:r>
    </w:p>
    <w:p w14:paraId="5F7E51A1">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7</w:t>
      </w:r>
      <w:r>
        <w:rPr>
          <w:rFonts w:hint="eastAsia" w:ascii="宋体" w:hAnsi="宋体" w:eastAsia="宋体" w:cs="宋体"/>
        </w:rPr>
        <w:t>）报价一览表及报价文件</w:t>
      </w:r>
    </w:p>
    <w:p w14:paraId="4ABDF9D9">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8</w:t>
      </w:r>
      <w:r>
        <w:rPr>
          <w:rFonts w:hint="eastAsia" w:ascii="宋体" w:hAnsi="宋体" w:eastAsia="宋体" w:cs="宋体"/>
        </w:rPr>
        <w:t>）供应商认为需提供的其他资料</w:t>
      </w:r>
    </w:p>
    <w:p w14:paraId="7E46A4F7">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15.2在磋商过程中，供应商根据</w:t>
      </w:r>
      <w:r>
        <w:rPr>
          <w:rFonts w:hint="eastAsia" w:ascii="宋体" w:hAnsi="宋体" w:eastAsia="宋体" w:cs="宋体"/>
          <w:kern w:val="0"/>
          <w:szCs w:val="21"/>
        </w:rPr>
        <w:t>磋商小组</w:t>
      </w:r>
      <w:r>
        <w:rPr>
          <w:rFonts w:hint="eastAsia" w:ascii="宋体" w:hAnsi="宋体" w:eastAsia="宋体" w:cs="宋体"/>
          <w:bCs/>
          <w:szCs w:val="21"/>
        </w:rPr>
        <w:t>书面形式要求</w:t>
      </w:r>
      <w:r>
        <w:rPr>
          <w:rFonts w:hint="eastAsia" w:ascii="宋体" w:hAnsi="宋体" w:eastAsia="宋体" w:cs="宋体"/>
          <w:kern w:val="0"/>
          <w:szCs w:val="21"/>
        </w:rPr>
        <w:t>提交的</w:t>
      </w:r>
      <w:r>
        <w:rPr>
          <w:rFonts w:hint="eastAsia" w:ascii="宋体" w:hAnsi="宋体" w:eastAsia="宋体" w:cs="宋体"/>
          <w:szCs w:val="21"/>
        </w:rPr>
        <w:t>最后报价(或者</w:t>
      </w:r>
      <w:r>
        <w:rPr>
          <w:rFonts w:hint="eastAsia" w:ascii="宋体" w:hAnsi="宋体" w:eastAsia="宋体" w:cs="宋体"/>
          <w:bCs/>
          <w:szCs w:val="21"/>
        </w:rPr>
        <w:t>重</w:t>
      </w:r>
      <w:r>
        <w:rPr>
          <w:rFonts w:hint="eastAsia" w:ascii="宋体" w:hAnsi="宋体" w:eastAsia="宋体" w:cs="宋体"/>
          <w:kern w:val="0"/>
          <w:szCs w:val="21"/>
        </w:rPr>
        <w:t>新提交的响应文件和</w:t>
      </w:r>
      <w:r>
        <w:rPr>
          <w:rFonts w:hint="eastAsia" w:ascii="宋体" w:hAnsi="宋体" w:eastAsia="宋体" w:cs="宋体"/>
          <w:szCs w:val="21"/>
        </w:rPr>
        <w:t>最后报价)是响应文件的有效组成部分。</w:t>
      </w:r>
    </w:p>
    <w:p w14:paraId="64F70658">
      <w:pPr>
        <w:adjustRightInd w:val="0"/>
        <w:snapToGrid w:val="0"/>
        <w:spacing w:line="360" w:lineRule="auto"/>
        <w:ind w:firstLine="440" w:firstLineChars="200"/>
        <w:rPr>
          <w:rFonts w:hint="eastAsia" w:ascii="宋体" w:hAnsi="宋体" w:eastAsia="宋体" w:cs="宋体"/>
          <w:b/>
          <w:szCs w:val="21"/>
        </w:rPr>
      </w:pPr>
      <w:r>
        <w:rPr>
          <w:rFonts w:hint="eastAsia" w:ascii="宋体" w:hAnsi="宋体" w:eastAsia="宋体" w:cs="宋体"/>
          <w:szCs w:val="21"/>
        </w:rPr>
        <w:t>15.3</w:t>
      </w:r>
      <w:r>
        <w:rPr>
          <w:rFonts w:hint="eastAsia" w:ascii="宋体" w:hAnsi="宋体" w:eastAsia="宋体" w:cs="宋体"/>
          <w:kern w:val="0"/>
          <w:szCs w:val="21"/>
        </w:rPr>
        <w:t>磋商文件规定可能发生实质性变动的，供应商应当在</w:t>
      </w:r>
      <w:r>
        <w:rPr>
          <w:rFonts w:hint="eastAsia" w:ascii="宋体" w:hAnsi="宋体" w:eastAsia="宋体" w:cs="宋体"/>
          <w:szCs w:val="21"/>
        </w:rPr>
        <w:t>《技术/商务响应与偏离表》中对应内容注明。</w:t>
      </w:r>
    </w:p>
    <w:p w14:paraId="67621195">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15.4根据《政府采购法》第四十二条的规定，供应商无论成交与否，其响应文件不予退还。</w:t>
      </w:r>
    </w:p>
    <w:p w14:paraId="7175337D">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16.报价</w:t>
      </w:r>
    </w:p>
    <w:p w14:paraId="67E3FA61">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16.1供应商应当根据磋商文件要求和范围，以</w:t>
      </w:r>
      <w:r>
        <w:rPr>
          <w:rFonts w:hint="eastAsia" w:ascii="宋体" w:hAnsi="宋体" w:eastAsia="宋体" w:cs="宋体"/>
          <w:bCs/>
          <w:szCs w:val="21"/>
        </w:rPr>
        <w:t>人民币</w:t>
      </w:r>
      <w:r>
        <w:rPr>
          <w:rFonts w:hint="eastAsia" w:ascii="宋体" w:hAnsi="宋体" w:eastAsia="宋体" w:cs="宋体"/>
          <w:szCs w:val="21"/>
        </w:rPr>
        <w:t>报价，以元为单位，保留小数点后两位。</w:t>
      </w:r>
    </w:p>
    <w:p w14:paraId="228E6B5E">
      <w:pPr>
        <w:pStyle w:val="45"/>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16.2供应商应按第</w:t>
      </w:r>
      <w:r>
        <w:rPr>
          <w:rFonts w:hint="eastAsia" w:ascii="宋体" w:hAnsi="宋体" w:eastAsia="宋体" w:cs="宋体"/>
          <w:lang w:val="en-US" w:eastAsia="zh-CN"/>
        </w:rPr>
        <w:t>六</w:t>
      </w:r>
      <w:r>
        <w:rPr>
          <w:rFonts w:hint="eastAsia" w:ascii="宋体" w:hAnsi="宋体" w:eastAsia="宋体" w:cs="宋体"/>
        </w:rPr>
        <w:t>章 响应文件组成格式填写。</w:t>
      </w:r>
    </w:p>
    <w:p w14:paraId="0EB9D410">
      <w:pPr>
        <w:pStyle w:val="16"/>
        <w:adjustRightInd w:val="0"/>
        <w:snapToGrid w:val="0"/>
        <w:spacing w:line="360" w:lineRule="auto"/>
        <w:ind w:firstLine="440" w:firstLineChars="200"/>
        <w:rPr>
          <w:rFonts w:hint="eastAsia" w:ascii="宋体" w:hAnsi="宋体" w:eastAsia="宋体" w:cs="宋体"/>
          <w:color w:val="000000"/>
        </w:rPr>
      </w:pPr>
      <w:r>
        <w:rPr>
          <w:rFonts w:hint="eastAsia" w:ascii="宋体" w:hAnsi="宋体" w:eastAsia="宋体" w:cs="宋体"/>
          <w:color w:val="000000"/>
        </w:rPr>
        <w:t>16.3响应文件中标明的价格在合同执行过程中是固定不变的，不得以任何理由予以变更。以可变动价格提交的报价将被认为是非实质响应而被拒绝。</w:t>
      </w:r>
    </w:p>
    <w:p w14:paraId="1F225A69">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16.4</w:t>
      </w:r>
      <w:r>
        <w:rPr>
          <w:rFonts w:hint="eastAsia" w:ascii="宋体" w:hAnsi="宋体" w:eastAsia="宋体" w:cs="宋体"/>
          <w:kern w:val="0"/>
          <w:lang w:val="zh-CN"/>
        </w:rPr>
        <w:t>供应商</w:t>
      </w:r>
      <w:r>
        <w:rPr>
          <w:rFonts w:hint="eastAsia" w:ascii="宋体" w:hAnsi="宋体" w:eastAsia="宋体" w:cs="宋体"/>
        </w:rPr>
        <w:t>的报价不得超过采购</w:t>
      </w:r>
      <w:r>
        <w:rPr>
          <w:rFonts w:hint="eastAsia" w:ascii="宋体" w:hAnsi="宋体" w:eastAsia="宋体" w:cs="宋体"/>
          <w:lang w:eastAsia="zh-CN"/>
        </w:rPr>
        <w:t>项目</w:t>
      </w:r>
      <w:r>
        <w:rPr>
          <w:rFonts w:hint="eastAsia" w:ascii="宋体" w:hAnsi="宋体" w:eastAsia="宋体" w:cs="宋体"/>
        </w:rPr>
        <w:t>预算，采购</w:t>
      </w:r>
      <w:r>
        <w:rPr>
          <w:rFonts w:hint="eastAsia" w:ascii="宋体" w:hAnsi="宋体" w:eastAsia="宋体" w:cs="宋体"/>
          <w:lang w:eastAsia="zh-CN"/>
        </w:rPr>
        <w:t>项目</w:t>
      </w:r>
      <w:r>
        <w:rPr>
          <w:rFonts w:hint="eastAsia" w:ascii="宋体" w:hAnsi="宋体" w:eastAsia="宋体" w:cs="宋体"/>
        </w:rPr>
        <w:t>预算或其计算方法见</w:t>
      </w:r>
      <w:r>
        <w:rPr>
          <w:rFonts w:hint="eastAsia" w:ascii="宋体" w:hAnsi="宋体" w:eastAsia="宋体" w:cs="宋体"/>
          <w:b/>
        </w:rPr>
        <w:t>磋商须知前附表</w:t>
      </w:r>
      <w:r>
        <w:rPr>
          <w:rFonts w:hint="eastAsia" w:ascii="宋体" w:hAnsi="宋体" w:eastAsia="宋体" w:cs="宋体"/>
        </w:rPr>
        <w:t>。</w:t>
      </w:r>
    </w:p>
    <w:p w14:paraId="0C16CECB">
      <w:pPr>
        <w:pStyle w:val="16"/>
        <w:adjustRightInd w:val="0"/>
        <w:snapToGrid w:val="0"/>
        <w:spacing w:line="360" w:lineRule="auto"/>
        <w:rPr>
          <w:rFonts w:hint="eastAsia" w:ascii="宋体" w:hAnsi="宋体" w:eastAsia="宋体" w:cs="宋体"/>
          <w:b/>
        </w:rPr>
      </w:pPr>
      <w:r>
        <w:rPr>
          <w:rFonts w:hint="eastAsia" w:ascii="宋体" w:hAnsi="宋体" w:eastAsia="宋体" w:cs="宋体"/>
          <w:b/>
        </w:rPr>
        <w:t>17.供应商符合磋商文件规定的证明文件</w:t>
      </w:r>
    </w:p>
    <w:p w14:paraId="26972182">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17.1供应商应提交满足本章第3.1款规定的资格条件要求的证明文件,该证明文件作为响应文件的一部分。</w:t>
      </w:r>
    </w:p>
    <w:p w14:paraId="7BA80918">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17.2如果供应商为联合体，则应提交联合体各方资格证明文件、联合体协议。否则，在评审时将其视为无效响应。</w:t>
      </w:r>
    </w:p>
    <w:p w14:paraId="0281C4E7">
      <w:pPr>
        <w:adjustRightInd w:val="0"/>
        <w:snapToGrid w:val="0"/>
        <w:spacing w:before="120" w:beforeLines="50" w:line="360" w:lineRule="auto"/>
        <w:ind w:firstLine="440" w:firstLineChars="200"/>
        <w:jc w:val="left"/>
        <w:rPr>
          <w:rFonts w:hint="eastAsia" w:ascii="宋体" w:hAnsi="宋体" w:eastAsia="宋体" w:cs="宋体"/>
          <w:szCs w:val="21"/>
        </w:rPr>
      </w:pPr>
      <w:r>
        <w:rPr>
          <w:rFonts w:hint="eastAsia" w:ascii="宋体" w:hAnsi="宋体" w:eastAsia="宋体" w:cs="宋体"/>
          <w:szCs w:val="21"/>
        </w:rPr>
        <w:t>17.3 除</w:t>
      </w:r>
      <w:r>
        <w:rPr>
          <w:rFonts w:hint="eastAsia" w:ascii="宋体" w:hAnsi="宋体" w:eastAsia="宋体" w:cs="宋体"/>
          <w:b/>
          <w:szCs w:val="21"/>
        </w:rPr>
        <w:t>磋商须知前附表</w:t>
      </w:r>
      <w:r>
        <w:rPr>
          <w:rFonts w:hint="eastAsia" w:ascii="宋体" w:hAnsi="宋体" w:eastAsia="宋体" w:cs="宋体"/>
          <w:szCs w:val="21"/>
        </w:rPr>
        <w:t>另有规定外，供应商提供的货物及服务不是供应商制造或拥有的，则必须提供经销、或代理采购货物、或采购货物提供售后服务的证明文件。</w:t>
      </w:r>
    </w:p>
    <w:p w14:paraId="791460C5">
      <w:pPr>
        <w:adjustRightInd w:val="0"/>
        <w:snapToGrid w:val="0"/>
        <w:spacing w:before="120" w:beforeLines="50" w:line="360" w:lineRule="auto"/>
        <w:jc w:val="left"/>
        <w:rPr>
          <w:rFonts w:hint="eastAsia" w:ascii="宋体" w:hAnsi="宋体" w:eastAsia="宋体" w:cs="宋体"/>
          <w:b/>
          <w:szCs w:val="21"/>
        </w:rPr>
      </w:pPr>
      <w:r>
        <w:rPr>
          <w:rFonts w:hint="eastAsia" w:ascii="宋体" w:hAnsi="宋体" w:eastAsia="宋体" w:cs="宋体"/>
          <w:b/>
          <w:szCs w:val="21"/>
        </w:rPr>
        <w:t>18．样品提供</w:t>
      </w:r>
    </w:p>
    <w:p w14:paraId="05CEFD70">
      <w:pPr>
        <w:adjustRightInd w:val="0"/>
        <w:snapToGrid w:val="0"/>
        <w:spacing w:before="120" w:beforeLines="50" w:line="360" w:lineRule="auto"/>
        <w:ind w:firstLine="440" w:firstLineChars="200"/>
        <w:jc w:val="left"/>
        <w:rPr>
          <w:rFonts w:hint="eastAsia" w:ascii="宋体" w:hAnsi="宋体" w:eastAsia="宋体" w:cs="宋体"/>
          <w:szCs w:val="21"/>
        </w:rPr>
      </w:pPr>
      <w:r>
        <w:rPr>
          <w:rFonts w:hint="eastAsia" w:ascii="宋体" w:hAnsi="宋体" w:eastAsia="宋体" w:cs="宋体"/>
          <w:szCs w:val="21"/>
        </w:rPr>
        <w:t xml:space="preserve">18.1 </w:t>
      </w:r>
      <w:r>
        <w:rPr>
          <w:rFonts w:hint="eastAsia" w:ascii="宋体" w:hAnsi="宋体" w:eastAsia="宋体" w:cs="宋体"/>
          <w:b/>
          <w:szCs w:val="21"/>
        </w:rPr>
        <w:t>磋商须知前附表</w:t>
      </w:r>
      <w:r>
        <w:rPr>
          <w:rFonts w:hint="eastAsia" w:ascii="宋体" w:hAnsi="宋体" w:eastAsia="宋体" w:cs="宋体"/>
          <w:szCs w:val="21"/>
        </w:rPr>
        <w:t>规定</w:t>
      </w:r>
      <w:r>
        <w:rPr>
          <w:rFonts w:hint="eastAsia" w:ascii="宋体" w:hAnsi="宋体" w:eastAsia="宋体" w:cs="宋体"/>
          <w:bCs/>
          <w:szCs w:val="21"/>
        </w:rPr>
        <w:t>供应商</w:t>
      </w:r>
      <w:r>
        <w:rPr>
          <w:rFonts w:hint="eastAsia" w:ascii="宋体" w:hAnsi="宋体" w:eastAsia="宋体" w:cs="宋体"/>
          <w:szCs w:val="21"/>
        </w:rPr>
        <w:t>在磋商时提供样品的，</w:t>
      </w:r>
      <w:r>
        <w:rPr>
          <w:rFonts w:hint="eastAsia" w:ascii="宋体" w:hAnsi="宋体" w:eastAsia="宋体" w:cs="宋体"/>
          <w:bCs/>
          <w:szCs w:val="21"/>
        </w:rPr>
        <w:t>供应商</w:t>
      </w:r>
      <w:r>
        <w:rPr>
          <w:rFonts w:hint="eastAsia" w:ascii="宋体" w:hAnsi="宋体" w:eastAsia="宋体" w:cs="宋体"/>
          <w:szCs w:val="21"/>
        </w:rPr>
        <w:t>有以下情形之一的，在评审时将其视为无效响应。</w:t>
      </w:r>
    </w:p>
    <w:p w14:paraId="0B406646">
      <w:pPr>
        <w:adjustRightInd w:val="0"/>
        <w:snapToGrid w:val="0"/>
        <w:spacing w:before="120" w:beforeLines="50" w:line="360" w:lineRule="auto"/>
        <w:ind w:firstLine="440" w:firstLineChars="200"/>
        <w:jc w:val="left"/>
        <w:rPr>
          <w:rFonts w:hint="eastAsia" w:ascii="宋体" w:hAnsi="宋体" w:eastAsia="宋体" w:cs="宋体"/>
          <w:szCs w:val="21"/>
        </w:rPr>
      </w:pPr>
      <w:r>
        <w:rPr>
          <w:rFonts w:hint="eastAsia" w:ascii="宋体" w:hAnsi="宋体" w:eastAsia="宋体" w:cs="宋体"/>
          <w:szCs w:val="21"/>
        </w:rPr>
        <w:t>（1）未在</w:t>
      </w:r>
      <w:r>
        <w:rPr>
          <w:rFonts w:hint="eastAsia" w:ascii="宋体" w:hAnsi="宋体" w:eastAsia="宋体" w:cs="宋体"/>
          <w:b/>
          <w:szCs w:val="21"/>
        </w:rPr>
        <w:t>磋商须知前附表</w:t>
      </w:r>
      <w:r>
        <w:rPr>
          <w:rFonts w:hint="eastAsia" w:ascii="宋体" w:hAnsi="宋体" w:eastAsia="宋体" w:cs="宋体"/>
          <w:szCs w:val="21"/>
        </w:rPr>
        <w:t>规定的提交时间、地点提交的；</w:t>
      </w:r>
    </w:p>
    <w:p w14:paraId="46752372">
      <w:pPr>
        <w:adjustRightInd w:val="0"/>
        <w:snapToGrid w:val="0"/>
        <w:spacing w:before="120" w:beforeLines="50" w:line="360" w:lineRule="auto"/>
        <w:ind w:firstLine="440" w:firstLineChars="200"/>
        <w:jc w:val="left"/>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bCs/>
          <w:szCs w:val="21"/>
        </w:rPr>
        <w:t>供应商</w:t>
      </w:r>
      <w:r>
        <w:rPr>
          <w:rFonts w:hint="eastAsia" w:ascii="宋体" w:hAnsi="宋体" w:eastAsia="宋体" w:cs="宋体"/>
          <w:szCs w:val="21"/>
        </w:rPr>
        <w:t>提供的样品与响应文件中提供样品的型号、规格不一致的。</w:t>
      </w:r>
    </w:p>
    <w:p w14:paraId="02585E9E">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19.</w:t>
      </w:r>
      <w:r>
        <w:rPr>
          <w:rFonts w:hint="eastAsia" w:ascii="宋体" w:hAnsi="宋体" w:eastAsia="宋体" w:cs="宋体"/>
          <w:szCs w:val="21"/>
        </w:rPr>
        <w:t xml:space="preserve"> </w:t>
      </w:r>
      <w:r>
        <w:rPr>
          <w:rFonts w:hint="eastAsia" w:ascii="宋体" w:hAnsi="宋体" w:eastAsia="宋体" w:cs="宋体"/>
          <w:b/>
          <w:bCs/>
          <w:szCs w:val="21"/>
        </w:rPr>
        <w:t>磋商保证金</w:t>
      </w:r>
    </w:p>
    <w:p w14:paraId="018D8FBF">
      <w:pPr>
        <w:pStyle w:val="16"/>
        <w:adjustRightInd w:val="0"/>
        <w:snapToGrid w:val="0"/>
        <w:spacing w:line="360" w:lineRule="auto"/>
        <w:ind w:firstLine="440" w:firstLineChars="200"/>
        <w:rPr>
          <w:rFonts w:hint="eastAsia" w:ascii="宋体" w:hAnsi="宋体" w:eastAsia="宋体" w:cs="宋体"/>
          <w:bCs/>
        </w:rPr>
      </w:pPr>
      <w:r>
        <w:rPr>
          <w:rFonts w:hint="eastAsia" w:ascii="宋体" w:hAnsi="宋体" w:eastAsia="宋体" w:cs="宋体"/>
        </w:rPr>
        <w:t>19.1</w:t>
      </w:r>
      <w:r>
        <w:rPr>
          <w:rFonts w:hint="eastAsia" w:ascii="宋体" w:hAnsi="宋体" w:eastAsia="宋体" w:cs="宋体"/>
          <w:b/>
        </w:rPr>
        <w:t>磋商须知前附表</w:t>
      </w:r>
      <w:r>
        <w:rPr>
          <w:rFonts w:hint="eastAsia" w:ascii="宋体" w:hAnsi="宋体" w:eastAsia="宋体" w:cs="宋体"/>
        </w:rPr>
        <w:t>规定交纳磋商</w:t>
      </w:r>
      <w:r>
        <w:rPr>
          <w:rFonts w:hint="eastAsia" w:ascii="宋体" w:hAnsi="宋体" w:eastAsia="宋体" w:cs="宋体"/>
          <w:bCs/>
        </w:rPr>
        <w:t>保证金的</w:t>
      </w:r>
      <w:r>
        <w:rPr>
          <w:rFonts w:hint="eastAsia" w:ascii="宋体" w:hAnsi="宋体" w:eastAsia="宋体" w:cs="宋体"/>
        </w:rPr>
        <w:t>，在</w:t>
      </w:r>
      <w:r>
        <w:rPr>
          <w:rFonts w:hint="eastAsia" w:ascii="宋体" w:hAnsi="宋体" w:eastAsia="宋体" w:cs="宋体"/>
          <w:kern w:val="0"/>
        </w:rPr>
        <w:t>提交首次响应文件截止时间</w:t>
      </w:r>
      <w:r>
        <w:rPr>
          <w:rFonts w:hint="eastAsia" w:ascii="宋体" w:hAnsi="宋体" w:eastAsia="宋体" w:cs="宋体"/>
        </w:rPr>
        <w:t>前应按</w:t>
      </w:r>
      <w:r>
        <w:rPr>
          <w:rFonts w:hint="eastAsia" w:ascii="宋体" w:hAnsi="宋体" w:eastAsia="宋体" w:cs="宋体"/>
          <w:b/>
        </w:rPr>
        <w:t>磋商须知前附表</w:t>
      </w:r>
      <w:r>
        <w:rPr>
          <w:rFonts w:hint="eastAsia" w:ascii="宋体" w:hAnsi="宋体" w:eastAsia="宋体" w:cs="宋体"/>
        </w:rPr>
        <w:t>规定的磋商</w:t>
      </w:r>
      <w:r>
        <w:rPr>
          <w:rFonts w:hint="eastAsia" w:ascii="宋体" w:hAnsi="宋体" w:eastAsia="宋体" w:cs="宋体"/>
          <w:bCs/>
        </w:rPr>
        <w:t>保证金形式交纳，不得以现金方式交纳</w:t>
      </w:r>
      <w:r>
        <w:rPr>
          <w:rFonts w:hint="eastAsia" w:ascii="宋体" w:hAnsi="宋体" w:eastAsia="宋体" w:cs="宋体"/>
        </w:rPr>
        <w:t>。磋商</w:t>
      </w:r>
      <w:r>
        <w:rPr>
          <w:rFonts w:hint="eastAsia" w:ascii="宋体" w:hAnsi="宋体" w:eastAsia="宋体" w:cs="宋体"/>
          <w:bCs/>
        </w:rPr>
        <w:t>保证金有效期应当与</w:t>
      </w:r>
      <w:r>
        <w:rPr>
          <w:rFonts w:hint="eastAsia" w:ascii="宋体" w:hAnsi="宋体" w:eastAsia="宋体" w:cs="宋体"/>
        </w:rPr>
        <w:t>本章第20.1</w:t>
      </w:r>
      <w:r>
        <w:rPr>
          <w:rFonts w:hint="eastAsia" w:ascii="宋体" w:hAnsi="宋体" w:eastAsia="宋体" w:cs="宋体"/>
          <w:kern w:val="0"/>
          <w:lang w:val="zh-CN"/>
        </w:rPr>
        <w:t>款</w:t>
      </w:r>
      <w:r>
        <w:rPr>
          <w:rFonts w:hint="eastAsia" w:ascii="宋体" w:hAnsi="宋体" w:eastAsia="宋体" w:cs="宋体"/>
        </w:rPr>
        <w:t>规定的</w:t>
      </w:r>
      <w:r>
        <w:rPr>
          <w:rFonts w:hint="eastAsia" w:ascii="宋体" w:hAnsi="宋体" w:eastAsia="宋体" w:cs="宋体"/>
          <w:bCs/>
        </w:rPr>
        <w:t>响应文件有效期一致。</w:t>
      </w:r>
    </w:p>
    <w:p w14:paraId="2CB53333">
      <w:pPr>
        <w:adjustRightInd w:val="0"/>
        <w:snapToGrid w:val="0"/>
        <w:spacing w:line="360" w:lineRule="auto"/>
        <w:ind w:firstLine="440" w:firstLineChars="200"/>
        <w:rPr>
          <w:rFonts w:hint="eastAsia" w:ascii="宋体" w:hAnsi="宋体" w:eastAsia="宋体" w:cs="宋体"/>
          <w:b/>
          <w:szCs w:val="21"/>
        </w:rPr>
      </w:pPr>
      <w:r>
        <w:rPr>
          <w:rFonts w:hint="eastAsia" w:ascii="宋体" w:hAnsi="宋体" w:eastAsia="宋体" w:cs="宋体"/>
          <w:szCs w:val="21"/>
        </w:rPr>
        <w:t>19.2</w:t>
      </w:r>
      <w:r>
        <w:rPr>
          <w:rFonts w:hint="eastAsia" w:ascii="宋体" w:hAnsi="宋体" w:eastAsia="宋体" w:cs="宋体"/>
          <w:kern w:val="0"/>
          <w:szCs w:val="21"/>
          <w:lang w:val="zh-CN"/>
        </w:rPr>
        <w:t>供应商为联合体的，可以由联合体中的一方或者共同交纳磋商保证金，其交纳的磋商保证金，对联合体各方均具有约束力。</w:t>
      </w:r>
    </w:p>
    <w:p w14:paraId="23B7BB67">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19.3供应商未按照磋商文件要求提交磋商保证金的，响应无效。</w:t>
      </w:r>
    </w:p>
    <w:p w14:paraId="6C236E65">
      <w:pPr>
        <w:pStyle w:val="16"/>
        <w:tabs>
          <w:tab w:val="left" w:pos="6300"/>
        </w:tabs>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19.4采购代理机构在成交通知书发出后5个工作日内退还未成交供应商的磋商保证金；在采购合同签定后5个工作日内退还成交供应商的磋商保证金，但因供应商自身原因导致无法及时退还的除外。</w:t>
      </w:r>
    </w:p>
    <w:p w14:paraId="578D84B8">
      <w:pPr>
        <w:pStyle w:val="16"/>
        <w:adjustRightInd w:val="0"/>
        <w:snapToGrid w:val="0"/>
        <w:spacing w:line="360" w:lineRule="auto"/>
        <w:ind w:firstLine="440" w:firstLineChars="200"/>
        <w:rPr>
          <w:rFonts w:hint="eastAsia" w:ascii="宋体" w:hAnsi="宋体" w:eastAsia="宋体" w:cs="宋体"/>
          <w:kern w:val="0"/>
        </w:rPr>
      </w:pPr>
      <w:r>
        <w:rPr>
          <w:rFonts w:hint="eastAsia" w:ascii="宋体" w:hAnsi="宋体" w:eastAsia="宋体" w:cs="宋体"/>
        </w:rPr>
        <w:t xml:space="preserve">19.5 </w:t>
      </w:r>
      <w:r>
        <w:rPr>
          <w:rFonts w:hint="eastAsia" w:ascii="宋体" w:hAnsi="宋体" w:eastAsia="宋体" w:cs="宋体"/>
          <w:kern w:val="0"/>
        </w:rPr>
        <w:t>有下列情形之一的，磋商保证金不予退还，并上缴本级财政国库：</w:t>
      </w:r>
    </w:p>
    <w:p w14:paraId="408FEF64">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（1）供应商在提交首次响应文件截止时间后撤回响应文件的；</w:t>
      </w:r>
    </w:p>
    <w:p w14:paraId="68688FC8">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（2）供应商在响应文件中提供虚假资料的；</w:t>
      </w:r>
    </w:p>
    <w:p w14:paraId="4B2C0144">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zCs w:val="21"/>
        </w:rPr>
        <w:t>确定成交结果后，无正当理由放弃成交资格的；</w:t>
      </w:r>
    </w:p>
    <w:p w14:paraId="3E153BC1">
      <w:pPr>
        <w:widowControl/>
        <w:adjustRightInd w:val="0"/>
        <w:snapToGrid w:val="0"/>
        <w:spacing w:line="360" w:lineRule="auto"/>
        <w:ind w:firstLine="550" w:firstLineChars="250"/>
        <w:jc w:val="left"/>
        <w:rPr>
          <w:rFonts w:hint="eastAsia" w:ascii="宋体" w:hAnsi="宋体" w:eastAsia="宋体" w:cs="宋体"/>
          <w:kern w:val="0"/>
          <w:szCs w:val="21"/>
        </w:rPr>
      </w:pPr>
      <w:r>
        <w:rPr>
          <w:rFonts w:hint="eastAsia" w:ascii="宋体" w:hAnsi="宋体" w:eastAsia="宋体" w:cs="宋体"/>
          <w:kern w:val="0"/>
          <w:szCs w:val="21"/>
        </w:rPr>
        <w:t>(4) 除因不可抗力或磋商文件认可的情形以外，成交供应商不与采购人签订合同的；</w:t>
      </w:r>
    </w:p>
    <w:p w14:paraId="1724F117">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（5）供应商与采购人、其他供应商或者采购代理机构恶意串通的；</w:t>
      </w:r>
    </w:p>
    <w:p w14:paraId="69E1779C">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（6）磋商文件规定的其他情形。</w:t>
      </w:r>
    </w:p>
    <w:p w14:paraId="520C111C">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20.</w:t>
      </w:r>
      <w:r>
        <w:rPr>
          <w:rFonts w:hint="eastAsia" w:ascii="宋体" w:hAnsi="宋体" w:eastAsia="宋体" w:cs="宋体"/>
          <w:szCs w:val="21"/>
        </w:rPr>
        <w:t xml:space="preserve"> </w:t>
      </w:r>
      <w:r>
        <w:rPr>
          <w:rFonts w:hint="eastAsia" w:ascii="宋体" w:hAnsi="宋体" w:eastAsia="宋体" w:cs="宋体"/>
          <w:b/>
          <w:szCs w:val="21"/>
        </w:rPr>
        <w:t>响应文件有效期</w:t>
      </w:r>
    </w:p>
    <w:p w14:paraId="71517A4C">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20.1响应文件有效期见</w:t>
      </w:r>
      <w:r>
        <w:rPr>
          <w:rFonts w:hint="eastAsia" w:ascii="宋体" w:hAnsi="宋体" w:eastAsia="宋体" w:cs="宋体"/>
          <w:b/>
          <w:szCs w:val="21"/>
        </w:rPr>
        <w:t>磋商须知前附表</w:t>
      </w:r>
      <w:r>
        <w:rPr>
          <w:rFonts w:hint="eastAsia" w:ascii="宋体" w:hAnsi="宋体" w:eastAsia="宋体" w:cs="宋体"/>
          <w:szCs w:val="21"/>
        </w:rPr>
        <w:t>，在此期间响应文件对供应商具有法律约束力，从</w:t>
      </w:r>
      <w:r>
        <w:rPr>
          <w:rFonts w:hint="eastAsia" w:ascii="宋体" w:hAnsi="宋体" w:eastAsia="宋体" w:cs="宋体"/>
          <w:kern w:val="0"/>
          <w:szCs w:val="21"/>
        </w:rPr>
        <w:t>提交首次响应文件截止时间</w:t>
      </w:r>
      <w:r>
        <w:rPr>
          <w:rFonts w:hint="eastAsia" w:ascii="宋体" w:hAnsi="宋体" w:eastAsia="宋体" w:cs="宋体"/>
          <w:szCs w:val="21"/>
        </w:rPr>
        <w:t>之日起计算。响应文件有效期不足的将被视为无效响应。</w:t>
      </w:r>
    </w:p>
    <w:p w14:paraId="5527D035">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21.响应文件的签署及规定</w:t>
      </w:r>
    </w:p>
    <w:p w14:paraId="631FBF4B">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21.1响应文件的正本和副本应装订成册，正本一份，副本份数见</w:t>
      </w:r>
      <w:r>
        <w:rPr>
          <w:rFonts w:hint="eastAsia" w:ascii="宋体" w:hAnsi="宋体" w:eastAsia="宋体" w:cs="宋体"/>
          <w:b/>
        </w:rPr>
        <w:t>磋商须知前附表</w:t>
      </w:r>
      <w:r>
        <w:rPr>
          <w:rFonts w:hint="eastAsia" w:ascii="宋体" w:hAnsi="宋体" w:eastAsia="宋体" w:cs="宋体"/>
        </w:rPr>
        <w:t>。正本和副本的封面上应标记“正本”或“副本”的字样，当正本和副本有差异时，以正本为准。电子版一份（U盘）。</w:t>
      </w:r>
    </w:p>
    <w:p w14:paraId="5F646198">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21.2 响应文件正本和副本应按磋商文件要求签章处盖单位章和由法定代表人或其委托代理人签字；任何加行、涂改、增删，应有法定代表人或其委托代理人在旁边签字。否则，将导致响应文件无效。</w:t>
      </w:r>
    </w:p>
    <w:p w14:paraId="2911FE72">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21.3 在磋商过程中，供应商按磋商文件规定和磋商小组要求</w:t>
      </w:r>
      <w:r>
        <w:rPr>
          <w:rFonts w:hint="eastAsia" w:ascii="宋体" w:hAnsi="宋体" w:eastAsia="宋体" w:cs="宋体"/>
          <w:kern w:val="0"/>
        </w:rPr>
        <w:t>提交的</w:t>
      </w:r>
      <w:r>
        <w:rPr>
          <w:rFonts w:hint="eastAsia" w:ascii="宋体" w:hAnsi="宋体" w:eastAsia="宋体" w:cs="宋体"/>
        </w:rPr>
        <w:t>最后报价(或者</w:t>
      </w:r>
      <w:r>
        <w:rPr>
          <w:rFonts w:hint="eastAsia" w:ascii="宋体" w:hAnsi="宋体" w:eastAsia="宋体" w:cs="宋体"/>
          <w:bCs/>
        </w:rPr>
        <w:t>重</w:t>
      </w:r>
      <w:r>
        <w:rPr>
          <w:rFonts w:hint="eastAsia" w:ascii="宋体" w:hAnsi="宋体" w:eastAsia="宋体" w:cs="宋体"/>
          <w:kern w:val="0"/>
        </w:rPr>
        <w:t>新提交的响应文件和</w:t>
      </w:r>
      <w:r>
        <w:rPr>
          <w:rFonts w:hint="eastAsia" w:ascii="宋体" w:hAnsi="宋体" w:eastAsia="宋体" w:cs="宋体"/>
        </w:rPr>
        <w:t>最后报价)，可打印或用不退色墨水书写，但需经法定代表人或其委托代理人签字，</w:t>
      </w:r>
      <w:r>
        <w:rPr>
          <w:rFonts w:hint="eastAsia" w:ascii="宋体" w:hAnsi="宋体" w:eastAsia="宋体" w:cs="宋体"/>
          <w:kern w:val="0"/>
        </w:rPr>
        <w:t>或者加盖供应商单位章</w:t>
      </w:r>
      <w:r>
        <w:rPr>
          <w:rFonts w:hint="eastAsia" w:ascii="宋体" w:hAnsi="宋体" w:eastAsia="宋体" w:cs="宋体"/>
        </w:rPr>
        <w:t>。否则，将导致响应文件无效。</w:t>
      </w:r>
    </w:p>
    <w:p w14:paraId="0376FE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19" w:name="_Toc22505"/>
      <w:r>
        <w:rPr>
          <w:rFonts w:hint="eastAsia" w:ascii="宋体" w:hAnsi="宋体" w:eastAsia="宋体" w:cs="宋体"/>
          <w:sz w:val="24"/>
          <w:szCs w:val="24"/>
        </w:rPr>
        <w:t>四、响应文件的递交</w:t>
      </w:r>
      <w:bookmarkEnd w:id="19"/>
    </w:p>
    <w:p w14:paraId="538AF7DC">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22.</w:t>
      </w:r>
      <w:r>
        <w:rPr>
          <w:rFonts w:hint="eastAsia" w:ascii="宋体" w:hAnsi="宋体" w:eastAsia="宋体" w:cs="宋体"/>
          <w:b/>
          <w:szCs w:val="21"/>
        </w:rPr>
        <w:t>响应文件</w:t>
      </w:r>
      <w:r>
        <w:rPr>
          <w:rFonts w:hint="eastAsia" w:ascii="宋体" w:hAnsi="宋体" w:eastAsia="宋体" w:cs="宋体"/>
          <w:b/>
          <w:bCs/>
          <w:szCs w:val="21"/>
        </w:rPr>
        <w:t>的密封和标记</w:t>
      </w:r>
    </w:p>
    <w:p w14:paraId="1C36ACFA">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22.1各供应商必须将响应文件正本、副本、电子档U盘，各自单独密封，分别独立包装，分别加贴封条，并在封套的封口处（封套两端折叠封口处）盖供应商单位章并由法定代表人或授权委托人签字，一并递交，不得混装。</w:t>
      </w:r>
    </w:p>
    <w:p w14:paraId="0A1B25A5">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22.2响应文件封套上应写明的内容见</w:t>
      </w:r>
      <w:r>
        <w:rPr>
          <w:rFonts w:hint="eastAsia" w:ascii="宋体" w:hAnsi="宋体" w:eastAsia="宋体" w:cs="宋体"/>
          <w:b/>
          <w:szCs w:val="21"/>
        </w:rPr>
        <w:t>磋商须知前附表。</w:t>
      </w:r>
    </w:p>
    <w:p w14:paraId="7EF71CAA">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22.3响应文件如果未按上述规定密封和加写标记，采购人或采购代理机构将拒绝接收。</w:t>
      </w:r>
    </w:p>
    <w:p w14:paraId="72E9CF6E">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23.响应文件的</w:t>
      </w:r>
      <w:r>
        <w:rPr>
          <w:rFonts w:hint="eastAsia" w:ascii="宋体" w:hAnsi="宋体" w:eastAsia="宋体" w:cs="宋体"/>
          <w:b/>
          <w:kern w:val="0"/>
          <w:szCs w:val="21"/>
          <w:lang w:val="zh-CN"/>
        </w:rPr>
        <w:t>补充、修改或者撤回</w:t>
      </w:r>
    </w:p>
    <w:p w14:paraId="5F74A6AF">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23.1</w:t>
      </w:r>
      <w:r>
        <w:rPr>
          <w:rFonts w:hint="eastAsia" w:ascii="宋体" w:hAnsi="宋体" w:eastAsia="宋体" w:cs="宋体"/>
          <w:kern w:val="0"/>
        </w:rPr>
        <w:t>供应商在提交首次响应文件截止时间前，可以对所提交的首次响应文件进行补充、修改或者撤回，并书面通知采购人、采购代理机构。</w:t>
      </w:r>
      <w:r>
        <w:rPr>
          <w:rFonts w:hint="eastAsia" w:ascii="宋体" w:hAnsi="宋体" w:eastAsia="宋体" w:cs="宋体"/>
        </w:rPr>
        <w:t>该通知应有供应商法定代表人或其委托代理人签字。</w:t>
      </w:r>
    </w:p>
    <w:p w14:paraId="7F9085BE">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23.2</w:t>
      </w:r>
      <w:r>
        <w:rPr>
          <w:rFonts w:hint="eastAsia" w:ascii="宋体" w:hAnsi="宋体" w:eastAsia="宋体" w:cs="宋体"/>
          <w:kern w:val="0"/>
          <w:lang w:val="zh-CN"/>
        </w:rPr>
        <w:t>补充、修改的内容与响应文件不一致时，以补充、修改的内容为准。</w:t>
      </w:r>
    </w:p>
    <w:p w14:paraId="031B0C92">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24.响应文件的递交与接收</w:t>
      </w:r>
    </w:p>
    <w:p w14:paraId="2C34353A">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24.1 供应商应在</w:t>
      </w:r>
      <w:r>
        <w:rPr>
          <w:rFonts w:hint="eastAsia" w:ascii="宋体" w:hAnsi="宋体" w:eastAsia="宋体" w:cs="宋体"/>
          <w:kern w:val="0"/>
          <w:szCs w:val="21"/>
        </w:rPr>
        <w:t>提交首次响应文件截止时间</w:t>
      </w:r>
      <w:r>
        <w:rPr>
          <w:rFonts w:hint="eastAsia" w:ascii="宋体" w:hAnsi="宋体" w:eastAsia="宋体" w:cs="宋体"/>
          <w:szCs w:val="21"/>
        </w:rPr>
        <w:t>前，将响应文件送达</w:t>
      </w:r>
      <w:r>
        <w:rPr>
          <w:rFonts w:hint="eastAsia" w:ascii="宋体" w:hAnsi="宋体" w:eastAsia="宋体" w:cs="宋体"/>
          <w:b/>
          <w:szCs w:val="21"/>
        </w:rPr>
        <w:t>磋商须知前附表</w:t>
      </w:r>
      <w:r>
        <w:rPr>
          <w:rFonts w:hint="eastAsia" w:ascii="宋体" w:hAnsi="宋体" w:eastAsia="宋体" w:cs="宋体"/>
          <w:szCs w:val="21"/>
        </w:rPr>
        <w:t>中指定的地点。</w:t>
      </w:r>
      <w:r>
        <w:rPr>
          <w:rFonts w:hint="eastAsia" w:ascii="宋体" w:hAnsi="宋体" w:eastAsia="宋体" w:cs="宋体"/>
          <w:kern w:val="0"/>
          <w:szCs w:val="21"/>
        </w:rPr>
        <w:t>在截止时间后送达的响应文件，采购人、采购代理机构或者磋商小组应当拒收。</w:t>
      </w:r>
    </w:p>
    <w:p w14:paraId="610DD3D9">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24.2</w:t>
      </w:r>
      <w:r>
        <w:rPr>
          <w:rFonts w:hint="eastAsia" w:ascii="宋体" w:hAnsi="宋体" w:eastAsia="宋体" w:cs="宋体"/>
          <w:kern w:val="0"/>
        </w:rPr>
        <w:t>在提交首次响应文件截止时间后，</w:t>
      </w:r>
      <w:r>
        <w:rPr>
          <w:rFonts w:hint="eastAsia" w:ascii="宋体" w:hAnsi="宋体" w:eastAsia="宋体" w:cs="宋体"/>
        </w:rPr>
        <w:t>由</w:t>
      </w:r>
      <w:r>
        <w:rPr>
          <w:rFonts w:hint="eastAsia" w:ascii="宋体" w:hAnsi="宋体" w:eastAsia="宋体" w:cs="宋体"/>
          <w:bCs/>
        </w:rPr>
        <w:t>供应商代表</w:t>
      </w:r>
      <w:r>
        <w:rPr>
          <w:rFonts w:hint="eastAsia" w:ascii="宋体" w:hAnsi="宋体" w:eastAsia="宋体" w:cs="宋体"/>
        </w:rPr>
        <w:t>当场查验</w:t>
      </w:r>
      <w:r>
        <w:rPr>
          <w:rFonts w:hint="eastAsia" w:ascii="宋体" w:hAnsi="宋体" w:eastAsia="宋体" w:cs="宋体"/>
          <w:bCs/>
        </w:rPr>
        <w:t>响应文件</w:t>
      </w:r>
      <w:r>
        <w:rPr>
          <w:rFonts w:hint="eastAsia" w:ascii="宋体" w:hAnsi="宋体" w:eastAsia="宋体" w:cs="宋体"/>
        </w:rPr>
        <w:t>的密封状况，采购人或</w:t>
      </w:r>
      <w:r>
        <w:rPr>
          <w:rFonts w:hint="eastAsia" w:ascii="宋体" w:hAnsi="宋体" w:eastAsia="宋体" w:cs="宋体"/>
          <w:bCs/>
        </w:rPr>
        <w:t>采购代理机构</w:t>
      </w:r>
      <w:r>
        <w:rPr>
          <w:rFonts w:hint="eastAsia" w:ascii="宋体" w:hAnsi="宋体" w:eastAsia="宋体" w:cs="宋体"/>
        </w:rPr>
        <w:t>不当场拆封</w:t>
      </w:r>
      <w:r>
        <w:rPr>
          <w:rFonts w:hint="eastAsia" w:ascii="宋体" w:hAnsi="宋体" w:eastAsia="宋体" w:cs="宋体"/>
          <w:bCs/>
        </w:rPr>
        <w:t>响应文件</w:t>
      </w:r>
      <w:r>
        <w:rPr>
          <w:rFonts w:hint="eastAsia" w:ascii="宋体" w:hAnsi="宋体" w:eastAsia="宋体" w:cs="宋体"/>
        </w:rPr>
        <w:t>。</w:t>
      </w:r>
    </w:p>
    <w:p w14:paraId="15EBB0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20" w:name="_Toc31532"/>
      <w:r>
        <w:rPr>
          <w:rFonts w:hint="eastAsia" w:ascii="宋体" w:hAnsi="宋体" w:eastAsia="宋体" w:cs="宋体"/>
          <w:sz w:val="24"/>
          <w:szCs w:val="24"/>
        </w:rPr>
        <w:t>五、响应文件的磋商与评审</w:t>
      </w:r>
      <w:bookmarkEnd w:id="20"/>
    </w:p>
    <w:p w14:paraId="0F2DDF36">
      <w:pPr>
        <w:tabs>
          <w:tab w:val="left" w:pos="0"/>
        </w:tabs>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25.磋商程序</w:t>
      </w:r>
    </w:p>
    <w:p w14:paraId="1989497E">
      <w:pPr>
        <w:widowControl/>
        <w:adjustRightInd w:val="0"/>
        <w:snapToGrid w:val="0"/>
        <w:spacing w:line="360" w:lineRule="auto"/>
        <w:ind w:firstLine="420"/>
        <w:jc w:val="left"/>
        <w:rPr>
          <w:rFonts w:hint="eastAsia" w:ascii="宋体" w:hAnsi="宋体" w:eastAsia="宋体" w:cs="宋体"/>
          <w:bCs/>
          <w:szCs w:val="21"/>
        </w:rPr>
      </w:pPr>
      <w:r>
        <w:rPr>
          <w:rFonts w:hint="eastAsia" w:ascii="宋体" w:hAnsi="宋体" w:eastAsia="宋体" w:cs="宋体"/>
          <w:kern w:val="0"/>
          <w:szCs w:val="21"/>
        </w:rPr>
        <w:t>25.1磋商程序：响应文件审查、磋商（包括澄清）、响应文件评审、</w:t>
      </w:r>
      <w:r>
        <w:rPr>
          <w:rFonts w:hint="eastAsia" w:ascii="宋体" w:hAnsi="宋体" w:eastAsia="宋体" w:cs="宋体"/>
          <w:bCs/>
          <w:szCs w:val="21"/>
        </w:rPr>
        <w:t>提出成交供应商。其中，</w:t>
      </w:r>
      <w:r>
        <w:rPr>
          <w:rFonts w:hint="eastAsia" w:ascii="宋体" w:hAnsi="宋体" w:eastAsia="宋体" w:cs="宋体"/>
          <w:kern w:val="0"/>
          <w:szCs w:val="21"/>
        </w:rPr>
        <w:t>磋商按</w:t>
      </w:r>
      <w:r>
        <w:rPr>
          <w:rFonts w:hint="eastAsia" w:ascii="宋体" w:hAnsi="宋体" w:eastAsia="宋体" w:cs="宋体"/>
          <w:szCs w:val="21"/>
        </w:rPr>
        <w:t>本章第30.1</w:t>
      </w:r>
      <w:r>
        <w:rPr>
          <w:rFonts w:hint="eastAsia" w:ascii="宋体" w:hAnsi="宋体" w:eastAsia="宋体" w:cs="宋体"/>
          <w:kern w:val="0"/>
          <w:szCs w:val="21"/>
          <w:lang w:val="zh-CN"/>
        </w:rPr>
        <w:t>款或者</w:t>
      </w:r>
      <w:r>
        <w:rPr>
          <w:rFonts w:hint="eastAsia" w:ascii="宋体" w:hAnsi="宋体" w:eastAsia="宋体" w:cs="宋体"/>
          <w:szCs w:val="21"/>
        </w:rPr>
        <w:t>第30.2</w:t>
      </w:r>
      <w:r>
        <w:rPr>
          <w:rFonts w:hint="eastAsia" w:ascii="宋体" w:hAnsi="宋体" w:eastAsia="宋体" w:cs="宋体"/>
          <w:kern w:val="0"/>
          <w:szCs w:val="21"/>
          <w:lang w:val="zh-CN"/>
        </w:rPr>
        <w:t>款</w:t>
      </w:r>
      <w:r>
        <w:rPr>
          <w:rFonts w:hint="eastAsia" w:ascii="宋体" w:hAnsi="宋体" w:eastAsia="宋体" w:cs="宋体"/>
          <w:szCs w:val="21"/>
        </w:rPr>
        <w:t>情形</w:t>
      </w:r>
      <w:r>
        <w:rPr>
          <w:rFonts w:hint="eastAsia" w:ascii="宋体" w:hAnsi="宋体" w:eastAsia="宋体" w:cs="宋体"/>
          <w:bCs/>
          <w:szCs w:val="21"/>
        </w:rPr>
        <w:t>进行。</w:t>
      </w:r>
    </w:p>
    <w:p w14:paraId="34F718B0">
      <w:pPr>
        <w:widowControl/>
        <w:adjustRightInd w:val="0"/>
        <w:snapToGrid w:val="0"/>
        <w:spacing w:line="360" w:lineRule="auto"/>
        <w:rPr>
          <w:rFonts w:hint="eastAsia" w:ascii="宋体" w:hAnsi="宋体" w:eastAsia="宋体" w:cs="宋体"/>
          <w:b/>
          <w:szCs w:val="21"/>
        </w:rPr>
      </w:pPr>
      <w:r>
        <w:rPr>
          <w:rFonts w:hint="eastAsia" w:ascii="宋体" w:hAnsi="宋体" w:eastAsia="宋体" w:cs="宋体"/>
          <w:b/>
          <w:kern w:val="0"/>
          <w:szCs w:val="21"/>
        </w:rPr>
        <w:t>26.</w:t>
      </w:r>
      <w:r>
        <w:rPr>
          <w:rFonts w:hint="eastAsia" w:ascii="宋体" w:hAnsi="宋体" w:eastAsia="宋体" w:cs="宋体"/>
          <w:szCs w:val="21"/>
        </w:rPr>
        <w:t xml:space="preserve"> </w:t>
      </w:r>
      <w:r>
        <w:rPr>
          <w:rFonts w:hint="eastAsia" w:ascii="宋体" w:hAnsi="宋体" w:eastAsia="宋体" w:cs="宋体"/>
          <w:b/>
          <w:kern w:val="0"/>
          <w:szCs w:val="21"/>
        </w:rPr>
        <w:t>响应文件审查</w:t>
      </w:r>
      <w:r>
        <w:rPr>
          <w:rFonts w:hint="eastAsia" w:ascii="宋体" w:hAnsi="宋体" w:eastAsia="宋体" w:cs="宋体"/>
          <w:b/>
          <w:szCs w:val="21"/>
        </w:rPr>
        <w:t xml:space="preserve"> </w:t>
      </w:r>
    </w:p>
    <w:p w14:paraId="66454B0B">
      <w:pPr>
        <w:adjustRightInd w:val="0"/>
        <w:snapToGrid w:val="0"/>
        <w:spacing w:before="120" w:beforeLines="50" w:line="360" w:lineRule="auto"/>
        <w:ind w:firstLine="440" w:firstLineChars="200"/>
        <w:rPr>
          <w:rFonts w:hint="eastAsia" w:ascii="宋体" w:hAnsi="宋体" w:eastAsia="宋体" w:cs="宋体"/>
          <w:szCs w:val="21"/>
        </w:rPr>
      </w:pPr>
      <w:r>
        <w:rPr>
          <w:rFonts w:hint="eastAsia" w:ascii="宋体" w:hAnsi="宋体" w:eastAsia="宋体" w:cs="宋体"/>
          <w:szCs w:val="21"/>
        </w:rPr>
        <w:t>26.1 资格性审查：根据本章第3.1</w:t>
      </w:r>
      <w:r>
        <w:rPr>
          <w:rFonts w:hint="eastAsia" w:ascii="宋体" w:hAnsi="宋体" w:eastAsia="宋体" w:cs="宋体"/>
          <w:szCs w:val="21"/>
          <w:lang w:eastAsia="zh-CN"/>
        </w:rPr>
        <w:t>批</w:t>
      </w:r>
      <w:r>
        <w:rPr>
          <w:rFonts w:hint="eastAsia" w:ascii="宋体" w:hAnsi="宋体" w:eastAsia="宋体" w:cs="宋体"/>
          <w:szCs w:val="21"/>
        </w:rPr>
        <w:t>规定的供应商资格条件要求，对响应文件的资格证明等进行审查，以确定供应商是否具备磋商资格条件。</w:t>
      </w:r>
    </w:p>
    <w:p w14:paraId="36D0A5DE">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26.2符合性审查: 对响应文件(包括首次提交的响应文件、重新提交的响应文件)的有效性、完整性和响应程度进行审查，以确定是否对磋商文件的实质性要求作出响应。</w:t>
      </w:r>
    </w:p>
    <w:p w14:paraId="07AE40B2">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26.3响应文件审查结束后，磋商小组所有成员集中与单一供应商分别进行磋商，并给予所有参加磋商的供应商平等的磋商机会。供应商应派其法定代表人或委托代理人参加磋商。</w:t>
      </w:r>
    </w:p>
    <w:p w14:paraId="2BCD8837">
      <w:pPr>
        <w:pStyle w:val="16"/>
        <w:adjustRightInd w:val="0"/>
        <w:snapToGrid w:val="0"/>
        <w:spacing w:line="360" w:lineRule="auto"/>
        <w:rPr>
          <w:rFonts w:hint="eastAsia" w:ascii="宋体" w:hAnsi="宋体" w:eastAsia="宋体" w:cs="宋体"/>
          <w:b/>
          <w:kern w:val="0"/>
        </w:rPr>
      </w:pPr>
      <w:r>
        <w:rPr>
          <w:rFonts w:hint="eastAsia" w:ascii="宋体" w:hAnsi="宋体" w:eastAsia="宋体" w:cs="宋体"/>
          <w:b/>
          <w:kern w:val="0"/>
        </w:rPr>
        <w:t>27.实质性响应</w:t>
      </w:r>
    </w:p>
    <w:p w14:paraId="30296990">
      <w:pPr>
        <w:pStyle w:val="16"/>
        <w:adjustRightInd w:val="0"/>
        <w:snapToGrid w:val="0"/>
        <w:spacing w:line="360" w:lineRule="auto"/>
        <w:ind w:firstLine="440" w:firstLineChars="200"/>
        <w:rPr>
          <w:rFonts w:hint="eastAsia" w:ascii="宋体" w:hAnsi="宋体" w:eastAsia="宋体" w:cs="宋体"/>
          <w:kern w:val="0"/>
          <w:u w:val="single"/>
        </w:rPr>
      </w:pPr>
      <w:r>
        <w:rPr>
          <w:rFonts w:hint="eastAsia" w:ascii="宋体" w:hAnsi="宋体" w:eastAsia="宋体" w:cs="宋体"/>
          <w:kern w:val="0"/>
        </w:rPr>
        <w:t>27.1</w:t>
      </w:r>
      <w:r>
        <w:rPr>
          <w:rFonts w:hint="eastAsia" w:ascii="宋体" w:hAnsi="宋体" w:eastAsia="宋体" w:cs="宋体"/>
        </w:rPr>
        <w:t>实质性响应是指响应文件(包括首次响应文件、重新提交的响应文件)与磋商文件要求的所有条款、条件和规格相符，没有偏离。偏离指不满足、或不响应磋商文件的要求。</w:t>
      </w:r>
    </w:p>
    <w:p w14:paraId="2517E8B5">
      <w:pPr>
        <w:tabs>
          <w:tab w:val="left" w:pos="0"/>
          <w:tab w:val="left" w:pos="7560"/>
          <w:tab w:val="left" w:pos="7740"/>
          <w:tab w:val="left" w:pos="7920"/>
        </w:tabs>
        <w:adjustRightInd w:val="0"/>
        <w:snapToGrid w:val="0"/>
        <w:spacing w:line="360" w:lineRule="auto"/>
        <w:ind w:right="24" w:rightChars="11" w:firstLine="440" w:firstLineChars="200"/>
        <w:rPr>
          <w:rFonts w:hint="eastAsia" w:ascii="宋体" w:hAnsi="宋体" w:eastAsia="宋体" w:cs="宋体"/>
          <w:szCs w:val="21"/>
        </w:rPr>
      </w:pPr>
      <w:r>
        <w:rPr>
          <w:rFonts w:hint="eastAsia" w:ascii="宋体" w:hAnsi="宋体" w:eastAsia="宋体" w:cs="宋体"/>
          <w:szCs w:val="21"/>
        </w:rPr>
        <w:t>27.2响应文件是否实质性响应磋商文件要求由磋商小组依据磋商文件规定认定。</w:t>
      </w:r>
      <w:r>
        <w:rPr>
          <w:rFonts w:hint="eastAsia" w:ascii="宋体" w:hAnsi="宋体" w:eastAsia="宋体" w:cs="宋体"/>
          <w:kern w:val="0"/>
          <w:szCs w:val="21"/>
        </w:rPr>
        <w:t>磋商小组</w:t>
      </w:r>
      <w:r>
        <w:rPr>
          <w:rFonts w:hint="eastAsia" w:ascii="宋体" w:hAnsi="宋体" w:eastAsia="宋体" w:cs="宋体"/>
          <w:szCs w:val="21"/>
        </w:rPr>
        <w:t>决定响应文件的响应性只根据响应文件本身的真实无误的内容，而不依据外部的证据。</w:t>
      </w:r>
    </w:p>
    <w:p w14:paraId="17B01A26">
      <w:pPr>
        <w:pStyle w:val="16"/>
        <w:adjustRightInd w:val="0"/>
        <w:snapToGrid w:val="0"/>
        <w:spacing w:line="360" w:lineRule="auto"/>
        <w:rPr>
          <w:rFonts w:hint="eastAsia" w:ascii="宋体" w:hAnsi="宋体" w:eastAsia="宋体" w:cs="宋体"/>
          <w:b/>
          <w:kern w:val="0"/>
        </w:rPr>
      </w:pPr>
      <w:r>
        <w:rPr>
          <w:rFonts w:hint="eastAsia" w:ascii="宋体" w:hAnsi="宋体" w:eastAsia="宋体" w:cs="宋体"/>
          <w:b/>
          <w:kern w:val="0"/>
        </w:rPr>
        <w:t xml:space="preserve">28.无效响应 </w:t>
      </w:r>
    </w:p>
    <w:p w14:paraId="3D8AC462">
      <w:pPr>
        <w:pStyle w:val="16"/>
        <w:adjustRightInd w:val="0"/>
        <w:snapToGrid w:val="0"/>
        <w:spacing w:line="360" w:lineRule="auto"/>
        <w:ind w:firstLine="431" w:firstLineChars="196"/>
        <w:rPr>
          <w:rFonts w:hint="eastAsia" w:ascii="宋体" w:hAnsi="宋体" w:eastAsia="宋体" w:cs="宋体"/>
          <w:b/>
          <w:kern w:val="0"/>
        </w:rPr>
      </w:pPr>
      <w:r>
        <w:rPr>
          <w:rFonts w:hint="eastAsia" w:ascii="宋体" w:hAnsi="宋体" w:eastAsia="宋体" w:cs="宋体"/>
          <w:kern w:val="0"/>
        </w:rPr>
        <w:t>28.1</w:t>
      </w:r>
      <w:r>
        <w:rPr>
          <w:rFonts w:hint="eastAsia" w:ascii="宋体" w:hAnsi="宋体" w:eastAsia="宋体" w:cs="宋体"/>
        </w:rPr>
        <w:t>磋商小组在对资格性和符合性进行审查时，有下列情况之一的，属无效响应，</w:t>
      </w:r>
      <w:r>
        <w:rPr>
          <w:rFonts w:hint="eastAsia" w:ascii="宋体" w:hAnsi="宋体" w:eastAsia="宋体" w:cs="宋体"/>
          <w:kern w:val="0"/>
        </w:rPr>
        <w:t>磋商小组应当告知有关供应商</w:t>
      </w:r>
      <w:r>
        <w:rPr>
          <w:rFonts w:hint="eastAsia" w:ascii="宋体" w:hAnsi="宋体" w:eastAsia="宋体" w:cs="宋体"/>
        </w:rPr>
        <w:t>：</w:t>
      </w:r>
    </w:p>
    <w:p w14:paraId="2C666D27">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（1）供应商不具备本章第3.1款规定的供应商资格条件要求，或存在本章第3.3款情形的；</w:t>
      </w:r>
    </w:p>
    <w:p w14:paraId="18015269">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（2）联合体不符合本章第3.2款规定的；</w:t>
      </w:r>
    </w:p>
    <w:p w14:paraId="17A20E6F">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（3）应交未交磋商保证金或金额不足、磋商保证金缴纳形式不符合磋商文件要求的；</w:t>
      </w:r>
    </w:p>
    <w:p w14:paraId="7D06894C">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（4）响应文件未按照磋商文件要求签署、盖章的；</w:t>
      </w:r>
    </w:p>
    <w:p w14:paraId="6A13CEF9">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）响应文件不满足本章第27.1款规定的实质性要求的；</w:t>
      </w:r>
    </w:p>
    <w:p w14:paraId="7D9EB293">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6</w:t>
      </w:r>
      <w:r>
        <w:rPr>
          <w:rFonts w:hint="eastAsia" w:ascii="宋体" w:hAnsi="宋体" w:eastAsia="宋体" w:cs="宋体"/>
          <w:szCs w:val="21"/>
        </w:rPr>
        <w:t>）报价超过采购</w:t>
      </w:r>
      <w:r>
        <w:rPr>
          <w:rFonts w:hint="eastAsia" w:ascii="宋体" w:hAnsi="宋体" w:eastAsia="宋体" w:cs="宋体"/>
          <w:szCs w:val="21"/>
          <w:lang w:eastAsia="zh-CN"/>
        </w:rPr>
        <w:t>项目</w:t>
      </w:r>
      <w:r>
        <w:rPr>
          <w:rFonts w:hint="eastAsia" w:ascii="宋体" w:hAnsi="宋体" w:eastAsia="宋体" w:cs="宋体"/>
          <w:szCs w:val="21"/>
        </w:rPr>
        <w:t>预算的；</w:t>
      </w:r>
    </w:p>
    <w:p w14:paraId="6201B98C">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7</w:t>
      </w:r>
      <w:r>
        <w:rPr>
          <w:rFonts w:hint="eastAsia" w:ascii="宋体" w:hAnsi="宋体" w:eastAsia="宋体" w:cs="宋体"/>
          <w:szCs w:val="21"/>
        </w:rPr>
        <w:t>）响应文件有效期不足的；</w:t>
      </w:r>
    </w:p>
    <w:p w14:paraId="6785F5FF">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8</w:t>
      </w:r>
      <w:r>
        <w:rPr>
          <w:rFonts w:hint="eastAsia" w:ascii="宋体" w:hAnsi="宋体" w:eastAsia="宋体" w:cs="宋体"/>
          <w:szCs w:val="21"/>
        </w:rPr>
        <w:t>）响应文件不符合法律、规章、规范性文件和磋商文件规定及要求的。</w:t>
      </w:r>
    </w:p>
    <w:p w14:paraId="5409ADD6">
      <w:pPr>
        <w:widowControl/>
        <w:adjustRightInd w:val="0"/>
        <w:snapToGrid w:val="0"/>
        <w:spacing w:line="360" w:lineRule="auto"/>
        <w:jc w:val="left"/>
        <w:rPr>
          <w:rFonts w:hint="eastAsia" w:ascii="宋体" w:hAnsi="宋体" w:eastAsia="宋体" w:cs="宋体"/>
          <w:b/>
          <w:kern w:val="0"/>
          <w:szCs w:val="21"/>
        </w:rPr>
      </w:pPr>
      <w:r>
        <w:rPr>
          <w:rFonts w:hint="eastAsia" w:ascii="宋体" w:hAnsi="宋体" w:eastAsia="宋体" w:cs="宋体"/>
          <w:b/>
          <w:kern w:val="0"/>
          <w:szCs w:val="21"/>
        </w:rPr>
        <w:t>29.澄清</w:t>
      </w:r>
    </w:p>
    <w:p w14:paraId="3B4B110D">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5FB17E2D">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29.2 最后报价计算错误修正的原则：最后报价的大写金额和小写金额不一致的，以大写金额为准；总价金额与按分</w:t>
      </w:r>
      <w:r>
        <w:rPr>
          <w:rFonts w:hint="eastAsia" w:ascii="宋体" w:hAnsi="宋体" w:eastAsia="宋体" w:cs="宋体"/>
          <w:kern w:val="0"/>
          <w:szCs w:val="21"/>
          <w:lang w:eastAsia="zh-CN"/>
        </w:rPr>
        <w:t>批</w:t>
      </w:r>
      <w:r>
        <w:rPr>
          <w:rFonts w:hint="eastAsia" w:ascii="宋体" w:hAnsi="宋体" w:eastAsia="宋体" w:cs="宋体"/>
          <w:kern w:val="0"/>
          <w:szCs w:val="21"/>
        </w:rPr>
        <w:t>报价汇总金额不一致的，以分</w:t>
      </w:r>
      <w:r>
        <w:rPr>
          <w:rFonts w:hint="eastAsia" w:ascii="宋体" w:hAnsi="宋体" w:eastAsia="宋体" w:cs="宋体"/>
          <w:kern w:val="0"/>
          <w:szCs w:val="21"/>
          <w:lang w:eastAsia="zh-CN"/>
        </w:rPr>
        <w:t>批</w:t>
      </w:r>
      <w:r>
        <w:rPr>
          <w:rFonts w:hint="eastAsia" w:ascii="宋体" w:hAnsi="宋体" w:eastAsia="宋体" w:cs="宋体"/>
          <w:kern w:val="0"/>
          <w:szCs w:val="21"/>
        </w:rPr>
        <w:t>报价金额计算结果为准；分</w:t>
      </w:r>
      <w:r>
        <w:rPr>
          <w:rFonts w:hint="eastAsia" w:ascii="宋体" w:hAnsi="宋体" w:eastAsia="宋体" w:cs="宋体"/>
          <w:kern w:val="0"/>
          <w:szCs w:val="21"/>
          <w:lang w:eastAsia="zh-CN"/>
        </w:rPr>
        <w:t>批</w:t>
      </w:r>
      <w:r>
        <w:rPr>
          <w:rFonts w:hint="eastAsia" w:ascii="宋体" w:hAnsi="宋体" w:eastAsia="宋体" w:cs="宋体"/>
          <w:kern w:val="0"/>
          <w:szCs w:val="21"/>
        </w:rPr>
        <w:t>报价金额小数点有明显错位的，应以总价为准，并修改分</w:t>
      </w:r>
      <w:r>
        <w:rPr>
          <w:rFonts w:hint="eastAsia" w:ascii="宋体" w:hAnsi="宋体" w:eastAsia="宋体" w:cs="宋体"/>
          <w:kern w:val="0"/>
          <w:szCs w:val="21"/>
          <w:lang w:eastAsia="zh-CN"/>
        </w:rPr>
        <w:t>批</w:t>
      </w:r>
      <w:r>
        <w:rPr>
          <w:rFonts w:hint="eastAsia" w:ascii="宋体" w:hAnsi="宋体" w:eastAsia="宋体" w:cs="宋体"/>
          <w:kern w:val="0"/>
          <w:szCs w:val="21"/>
        </w:rPr>
        <w:t>报价。</w:t>
      </w:r>
    </w:p>
    <w:p w14:paraId="250EFAA0">
      <w:pPr>
        <w:widowControl/>
        <w:adjustRightInd w:val="0"/>
        <w:snapToGrid w:val="0"/>
        <w:spacing w:line="360" w:lineRule="auto"/>
        <w:jc w:val="left"/>
        <w:rPr>
          <w:rFonts w:hint="eastAsia" w:ascii="宋体" w:hAnsi="宋体" w:eastAsia="宋体" w:cs="宋体"/>
          <w:b/>
          <w:kern w:val="0"/>
          <w:szCs w:val="21"/>
        </w:rPr>
      </w:pPr>
      <w:r>
        <w:rPr>
          <w:rFonts w:hint="eastAsia" w:ascii="宋体" w:hAnsi="宋体" w:eastAsia="宋体" w:cs="宋体"/>
          <w:b/>
          <w:kern w:val="0"/>
          <w:szCs w:val="21"/>
        </w:rPr>
        <w:t>30.磋商</w:t>
      </w:r>
    </w:p>
    <w:p w14:paraId="2C8B0750">
      <w:pPr>
        <w:widowControl/>
        <w:adjustRightInd w:val="0"/>
        <w:snapToGrid w:val="0"/>
        <w:spacing w:line="360" w:lineRule="auto"/>
        <w:ind w:firstLine="420"/>
        <w:jc w:val="left"/>
        <w:rPr>
          <w:rFonts w:hint="eastAsia" w:ascii="宋体" w:hAnsi="宋体" w:eastAsia="宋体" w:cs="宋体"/>
          <w:bCs/>
          <w:szCs w:val="21"/>
        </w:rPr>
      </w:pPr>
      <w:r>
        <w:rPr>
          <w:rFonts w:hint="eastAsia" w:ascii="宋体" w:hAnsi="宋体" w:eastAsia="宋体" w:cs="宋体"/>
          <w:kern w:val="0"/>
          <w:szCs w:val="21"/>
        </w:rPr>
        <w:t>30.1</w:t>
      </w:r>
      <w:r>
        <w:rPr>
          <w:rFonts w:hint="eastAsia" w:ascii="宋体" w:hAnsi="宋体" w:eastAsia="宋体" w:cs="宋体"/>
          <w:szCs w:val="21"/>
        </w:rPr>
        <w:t>本章第10.2</w:t>
      </w:r>
      <w:r>
        <w:rPr>
          <w:rFonts w:hint="eastAsia" w:ascii="宋体" w:hAnsi="宋体" w:eastAsia="宋体" w:cs="宋体"/>
          <w:szCs w:val="21"/>
          <w:lang w:eastAsia="zh-CN"/>
        </w:rPr>
        <w:t>批</w:t>
      </w:r>
      <w:r>
        <w:rPr>
          <w:rFonts w:hint="eastAsia" w:ascii="宋体" w:hAnsi="宋体" w:eastAsia="宋体" w:cs="宋体"/>
          <w:kern w:val="0"/>
          <w:szCs w:val="21"/>
        </w:rPr>
        <w:t>未明确磋商文件实质性变动内容的，或者磋商文件明确了可能发生实质性变动内容，但在磋商过程中，</w:t>
      </w:r>
      <w:r>
        <w:rPr>
          <w:rFonts w:hint="eastAsia" w:ascii="宋体" w:hAnsi="宋体" w:eastAsia="宋体" w:cs="宋体"/>
          <w:bCs/>
          <w:szCs w:val="21"/>
        </w:rPr>
        <w:t>磋商小组</w:t>
      </w:r>
      <w:r>
        <w:rPr>
          <w:rFonts w:hint="eastAsia" w:ascii="宋体" w:hAnsi="宋体" w:eastAsia="宋体" w:cs="宋体"/>
          <w:kern w:val="0"/>
          <w:szCs w:val="21"/>
        </w:rPr>
        <w:t>根据磋商情况</w:t>
      </w:r>
      <w:r>
        <w:rPr>
          <w:rFonts w:hint="eastAsia" w:ascii="宋体" w:hAnsi="宋体" w:eastAsia="宋体" w:cs="宋体"/>
          <w:bCs/>
          <w:szCs w:val="21"/>
        </w:rPr>
        <w:t>认为</w:t>
      </w:r>
      <w:r>
        <w:rPr>
          <w:rFonts w:hint="eastAsia" w:ascii="宋体" w:hAnsi="宋体" w:eastAsia="宋体" w:cs="宋体"/>
          <w:kern w:val="0"/>
          <w:szCs w:val="21"/>
        </w:rPr>
        <w:t>磋商文件无需发生实质性变动的，磋商小组应当直接与响应文件审查合格的供应商就价格组织</w:t>
      </w:r>
      <w:r>
        <w:rPr>
          <w:rFonts w:hint="eastAsia" w:ascii="宋体" w:hAnsi="宋体" w:eastAsia="宋体" w:cs="宋体"/>
          <w:bCs/>
          <w:szCs w:val="21"/>
        </w:rPr>
        <w:t>多轮磋商。</w:t>
      </w:r>
    </w:p>
    <w:p w14:paraId="758E0BE2">
      <w:pPr>
        <w:widowControl/>
        <w:tabs>
          <w:tab w:val="left" w:pos="1080"/>
          <w:tab w:val="left" w:pos="1260"/>
        </w:tabs>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（1）磋商结束后，磋商小组应当要求所有继续参加磋商的供应商在磋商小组规定时间内提交最后报价。</w:t>
      </w:r>
    </w:p>
    <w:p w14:paraId="35800102">
      <w:pPr>
        <w:widowControl/>
        <w:tabs>
          <w:tab w:val="left" w:pos="1080"/>
          <w:tab w:val="left" w:pos="1260"/>
        </w:tabs>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（2）磋商文件明确可能发生实质性变动，但在磋商过程中</w:t>
      </w:r>
      <w:r>
        <w:rPr>
          <w:rFonts w:hint="eastAsia" w:ascii="宋体" w:hAnsi="宋体" w:eastAsia="宋体" w:cs="宋体"/>
          <w:bCs/>
          <w:szCs w:val="21"/>
        </w:rPr>
        <w:t>磋商小组</w:t>
      </w:r>
      <w:r>
        <w:rPr>
          <w:rFonts w:hint="eastAsia" w:ascii="宋体" w:hAnsi="宋体" w:eastAsia="宋体" w:cs="宋体"/>
          <w:kern w:val="0"/>
          <w:szCs w:val="21"/>
        </w:rPr>
        <w:t>根据磋商情况</w:t>
      </w:r>
      <w:r>
        <w:rPr>
          <w:rFonts w:hint="eastAsia" w:ascii="宋体" w:hAnsi="宋体" w:eastAsia="宋体" w:cs="宋体"/>
          <w:bCs/>
          <w:szCs w:val="21"/>
        </w:rPr>
        <w:t>认为</w:t>
      </w:r>
      <w:r>
        <w:rPr>
          <w:rFonts w:hint="eastAsia" w:ascii="宋体" w:hAnsi="宋体" w:eastAsia="宋体" w:cs="宋体"/>
          <w:kern w:val="0"/>
          <w:szCs w:val="21"/>
        </w:rPr>
        <w:t>磋商文件无需发生实质性变动的，磋商小组不另行通知。</w:t>
      </w:r>
    </w:p>
    <w:p w14:paraId="35B227B5">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30.2</w:t>
      </w:r>
      <w:r>
        <w:rPr>
          <w:rFonts w:hint="eastAsia" w:ascii="宋体" w:hAnsi="宋体" w:eastAsia="宋体" w:cs="宋体"/>
          <w:szCs w:val="21"/>
        </w:rPr>
        <w:t>本章第10.2</w:t>
      </w:r>
      <w:r>
        <w:rPr>
          <w:rFonts w:hint="eastAsia" w:ascii="宋体" w:hAnsi="宋体" w:eastAsia="宋体" w:cs="宋体"/>
          <w:kern w:val="0"/>
          <w:szCs w:val="21"/>
          <w:lang w:val="zh-CN"/>
        </w:rPr>
        <w:t>款</w:t>
      </w:r>
      <w:r>
        <w:rPr>
          <w:rFonts w:hint="eastAsia" w:ascii="宋体" w:hAnsi="宋体" w:eastAsia="宋体" w:cs="宋体"/>
          <w:kern w:val="0"/>
          <w:szCs w:val="21"/>
        </w:rPr>
        <w:t>明确磋商文件实质性变动内容的，</w:t>
      </w:r>
      <w:r>
        <w:rPr>
          <w:rFonts w:hint="eastAsia" w:ascii="宋体" w:hAnsi="宋体" w:eastAsia="宋体" w:cs="宋体"/>
          <w:bCs/>
          <w:szCs w:val="21"/>
        </w:rPr>
        <w:t>磋商小组</w:t>
      </w:r>
      <w:r>
        <w:rPr>
          <w:rFonts w:hint="eastAsia" w:ascii="宋体" w:hAnsi="宋体" w:eastAsia="宋体" w:cs="宋体"/>
          <w:kern w:val="0"/>
          <w:szCs w:val="21"/>
        </w:rPr>
        <w:t>可以组织多轮磋商。</w:t>
      </w:r>
      <w:r>
        <w:rPr>
          <w:rFonts w:hint="eastAsia" w:ascii="宋体" w:hAnsi="宋体" w:eastAsia="宋体" w:cs="宋体"/>
          <w:bCs/>
          <w:szCs w:val="21"/>
        </w:rPr>
        <w:t>在每一轮磋商中，磋商小组</w:t>
      </w:r>
      <w:r>
        <w:rPr>
          <w:rFonts w:hint="eastAsia" w:ascii="宋体" w:hAnsi="宋体" w:eastAsia="宋体" w:cs="宋体"/>
          <w:kern w:val="0"/>
          <w:szCs w:val="21"/>
        </w:rPr>
        <w:t>可以根据磋商文件规定和磋商情况，</w:t>
      </w:r>
      <w:r>
        <w:rPr>
          <w:rFonts w:hint="eastAsia" w:ascii="宋体" w:hAnsi="宋体" w:eastAsia="宋体" w:cs="宋体"/>
          <w:bCs/>
          <w:szCs w:val="21"/>
        </w:rPr>
        <w:t>对磋商文件的</w:t>
      </w:r>
      <w:r>
        <w:rPr>
          <w:rFonts w:hint="eastAsia" w:ascii="宋体" w:hAnsi="宋体" w:eastAsia="宋体" w:cs="宋体"/>
          <w:kern w:val="0"/>
          <w:szCs w:val="21"/>
        </w:rPr>
        <w:t>采购需求中的技术、服务要求以及政府采购合同</w:t>
      </w:r>
      <w:r>
        <w:rPr>
          <w:rFonts w:hint="eastAsia" w:ascii="宋体" w:hAnsi="宋体" w:eastAsia="宋体" w:cs="宋体"/>
          <w:bCs/>
          <w:szCs w:val="21"/>
        </w:rPr>
        <w:t>作实质性变动(磋商文件的实质性变动内容为磋商文件的组成部分)，并以书面形式要求</w:t>
      </w:r>
      <w:r>
        <w:rPr>
          <w:rFonts w:hint="eastAsia" w:ascii="宋体" w:hAnsi="宋体" w:eastAsia="宋体" w:cs="宋体"/>
          <w:kern w:val="0"/>
          <w:szCs w:val="21"/>
        </w:rPr>
        <w:t>响应文件审查合格</w:t>
      </w:r>
      <w:r>
        <w:rPr>
          <w:rFonts w:hint="eastAsia" w:ascii="宋体" w:hAnsi="宋体" w:eastAsia="宋体" w:cs="宋体"/>
          <w:bCs/>
          <w:szCs w:val="21"/>
        </w:rPr>
        <w:t>的供应商，在规定的</w:t>
      </w:r>
      <w:r>
        <w:rPr>
          <w:rFonts w:hint="eastAsia" w:ascii="宋体" w:hAnsi="宋体" w:eastAsia="宋体" w:cs="宋体"/>
          <w:kern w:val="0"/>
          <w:szCs w:val="21"/>
        </w:rPr>
        <w:t>截止时间前</w:t>
      </w:r>
      <w:r>
        <w:rPr>
          <w:rFonts w:hint="eastAsia" w:ascii="宋体" w:hAnsi="宋体" w:eastAsia="宋体" w:cs="宋体"/>
          <w:bCs/>
          <w:szCs w:val="21"/>
        </w:rPr>
        <w:t>重</w:t>
      </w:r>
      <w:r>
        <w:rPr>
          <w:rFonts w:hint="eastAsia" w:ascii="宋体" w:hAnsi="宋体" w:eastAsia="宋体" w:cs="宋体"/>
          <w:kern w:val="0"/>
          <w:szCs w:val="21"/>
        </w:rPr>
        <w:t>新提交响应文件</w:t>
      </w:r>
      <w:r>
        <w:rPr>
          <w:rFonts w:hint="eastAsia" w:ascii="宋体" w:hAnsi="宋体" w:eastAsia="宋体" w:cs="宋体"/>
          <w:bCs/>
          <w:szCs w:val="21"/>
        </w:rPr>
        <w:t>。</w:t>
      </w:r>
      <w:r>
        <w:rPr>
          <w:rFonts w:hint="eastAsia" w:ascii="宋体" w:hAnsi="宋体" w:eastAsia="宋体" w:cs="宋体"/>
          <w:kern w:val="0"/>
          <w:szCs w:val="21"/>
        </w:rPr>
        <w:t>磋商小组应当</w:t>
      </w:r>
      <w:r>
        <w:rPr>
          <w:rFonts w:hint="eastAsia" w:ascii="宋体" w:hAnsi="宋体" w:eastAsia="宋体" w:cs="宋体"/>
          <w:szCs w:val="21"/>
        </w:rPr>
        <w:t>根据本章第26.2</w:t>
      </w:r>
      <w:r>
        <w:rPr>
          <w:rFonts w:hint="eastAsia" w:ascii="宋体" w:hAnsi="宋体" w:eastAsia="宋体" w:cs="宋体"/>
          <w:kern w:val="0"/>
          <w:szCs w:val="21"/>
          <w:lang w:val="zh-CN"/>
        </w:rPr>
        <w:t>款</w:t>
      </w:r>
      <w:r>
        <w:rPr>
          <w:rFonts w:hint="eastAsia" w:ascii="宋体" w:hAnsi="宋体" w:eastAsia="宋体" w:cs="宋体"/>
          <w:szCs w:val="21"/>
        </w:rPr>
        <w:t>规定</w:t>
      </w:r>
      <w:r>
        <w:rPr>
          <w:rFonts w:hint="eastAsia" w:ascii="宋体" w:hAnsi="宋体" w:eastAsia="宋体" w:cs="宋体"/>
          <w:kern w:val="0"/>
          <w:szCs w:val="21"/>
        </w:rPr>
        <w:t>对供应商重新提交的响应文件进行审查。供应商重新提交的响应文件审查不合格的，不得进入下一轮磋商，也不得要求提交最后报价。</w:t>
      </w:r>
    </w:p>
    <w:p w14:paraId="40ED93B3">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kern w:val="0"/>
          <w:szCs w:val="21"/>
        </w:rPr>
        <w:t>（1）磋商文件能够详细列明采购需求的技术、服务要求的，磋商结束后，磋商小组应当要求所有继续参加磋商的供应商在规定时间内提交最后报价。</w:t>
      </w:r>
    </w:p>
    <w:p w14:paraId="7A7B4675">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7FEBD81">
      <w:pPr>
        <w:widowControl/>
        <w:adjustRightInd w:val="0"/>
        <w:snapToGrid w:val="0"/>
        <w:spacing w:line="360" w:lineRule="auto"/>
        <w:ind w:firstLine="420"/>
        <w:jc w:val="left"/>
        <w:rPr>
          <w:rFonts w:hint="eastAsia" w:ascii="宋体" w:hAnsi="宋体" w:eastAsia="宋体" w:cs="宋体"/>
          <w:bCs/>
          <w:szCs w:val="21"/>
        </w:rPr>
      </w:pPr>
      <w:r>
        <w:rPr>
          <w:rFonts w:hint="eastAsia" w:ascii="宋体" w:hAnsi="宋体" w:eastAsia="宋体" w:cs="宋体"/>
          <w:bCs/>
          <w:szCs w:val="21"/>
        </w:rPr>
        <w:t>30.3</w:t>
      </w:r>
      <w:r>
        <w:rPr>
          <w:rFonts w:hint="eastAsia" w:ascii="宋体" w:hAnsi="宋体" w:eastAsia="宋体" w:cs="宋体"/>
          <w:szCs w:val="21"/>
        </w:rPr>
        <w:t xml:space="preserve"> </w:t>
      </w:r>
      <w:r>
        <w:rPr>
          <w:rFonts w:hint="eastAsia" w:ascii="宋体" w:hAnsi="宋体" w:eastAsia="宋体" w:cs="宋体"/>
          <w:bCs/>
          <w:szCs w:val="21"/>
        </w:rPr>
        <w:t>重</w:t>
      </w:r>
      <w:r>
        <w:rPr>
          <w:rFonts w:hint="eastAsia" w:ascii="宋体" w:hAnsi="宋体" w:eastAsia="宋体" w:cs="宋体"/>
          <w:kern w:val="0"/>
          <w:szCs w:val="21"/>
        </w:rPr>
        <w:t>新提交的响应文件</w:t>
      </w:r>
      <w:r>
        <w:rPr>
          <w:rFonts w:hint="eastAsia" w:ascii="宋体" w:hAnsi="宋体" w:eastAsia="宋体" w:cs="宋体"/>
          <w:szCs w:val="21"/>
        </w:rPr>
        <w:t>或者最后报价应按</w:t>
      </w:r>
      <w:r>
        <w:rPr>
          <w:rFonts w:hint="eastAsia" w:ascii="宋体" w:hAnsi="宋体" w:eastAsia="宋体" w:cs="宋体"/>
          <w:kern w:val="0"/>
          <w:szCs w:val="21"/>
        </w:rPr>
        <w:t>本章第</w:t>
      </w:r>
      <w:r>
        <w:rPr>
          <w:rFonts w:hint="eastAsia" w:ascii="宋体" w:hAnsi="宋体" w:eastAsia="宋体" w:cs="宋体"/>
          <w:szCs w:val="21"/>
        </w:rPr>
        <w:t>21.3</w:t>
      </w:r>
      <w:r>
        <w:rPr>
          <w:rFonts w:hint="eastAsia" w:ascii="宋体" w:hAnsi="宋体" w:eastAsia="宋体" w:cs="宋体"/>
          <w:kern w:val="0"/>
          <w:szCs w:val="21"/>
          <w:lang w:val="zh-CN"/>
        </w:rPr>
        <w:t>款</w:t>
      </w:r>
      <w:r>
        <w:rPr>
          <w:rFonts w:hint="eastAsia" w:ascii="宋体" w:hAnsi="宋体" w:eastAsia="宋体" w:cs="宋体"/>
          <w:szCs w:val="21"/>
        </w:rPr>
        <w:t>规定，</w:t>
      </w:r>
      <w:r>
        <w:rPr>
          <w:rFonts w:hint="eastAsia" w:ascii="宋体" w:hAnsi="宋体" w:eastAsia="宋体" w:cs="宋体"/>
          <w:kern w:val="0"/>
          <w:szCs w:val="21"/>
        </w:rPr>
        <w:t>由其法定代表人或其委托代理人签字或者加盖供应商单位章，在规定时间内密封递交给磋商小组</w:t>
      </w:r>
      <w:r>
        <w:rPr>
          <w:rFonts w:hint="eastAsia" w:ascii="宋体" w:hAnsi="宋体" w:eastAsia="宋体" w:cs="宋体"/>
          <w:bCs/>
          <w:szCs w:val="21"/>
        </w:rPr>
        <w:t>。</w:t>
      </w:r>
    </w:p>
    <w:p w14:paraId="400660AD">
      <w:pPr>
        <w:widowControl/>
        <w:adjustRightInd w:val="0"/>
        <w:snapToGrid w:val="0"/>
        <w:spacing w:line="360" w:lineRule="auto"/>
        <w:ind w:firstLine="420"/>
        <w:jc w:val="left"/>
        <w:rPr>
          <w:rFonts w:hint="eastAsia" w:ascii="宋体" w:hAnsi="宋体" w:eastAsia="宋体" w:cs="宋体"/>
          <w:bCs/>
          <w:szCs w:val="21"/>
        </w:rPr>
      </w:pPr>
      <w:r>
        <w:rPr>
          <w:rFonts w:hint="eastAsia" w:ascii="宋体" w:hAnsi="宋体" w:eastAsia="宋体" w:cs="宋体"/>
          <w:kern w:val="0"/>
          <w:szCs w:val="21"/>
        </w:rPr>
        <w:t>30.4</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lang w:val="zh-CN"/>
        </w:rPr>
        <w:t>供应商的</w:t>
      </w:r>
      <w:r>
        <w:rPr>
          <w:rFonts w:hint="eastAsia" w:ascii="宋体" w:hAnsi="宋体" w:eastAsia="宋体" w:cs="宋体"/>
          <w:bCs/>
          <w:szCs w:val="21"/>
        </w:rPr>
        <w:t>最</w:t>
      </w:r>
      <w:r>
        <w:rPr>
          <w:rFonts w:hint="eastAsia" w:ascii="宋体" w:hAnsi="宋体" w:eastAsia="宋体" w:cs="宋体"/>
          <w:kern w:val="0"/>
          <w:szCs w:val="21"/>
          <w:lang w:val="zh-CN"/>
        </w:rPr>
        <w:t>后</w:t>
      </w:r>
      <w:r>
        <w:rPr>
          <w:rFonts w:hint="eastAsia" w:ascii="宋体" w:hAnsi="宋体" w:eastAsia="宋体" w:cs="宋体"/>
          <w:bCs/>
          <w:szCs w:val="21"/>
        </w:rPr>
        <w:t>报价及</w:t>
      </w:r>
      <w:r>
        <w:rPr>
          <w:rFonts w:hint="eastAsia" w:ascii="宋体" w:hAnsi="宋体" w:eastAsia="宋体" w:cs="宋体"/>
          <w:kern w:val="0"/>
          <w:szCs w:val="21"/>
        </w:rPr>
        <w:t>政府采购政策规定的价格扣除情况，磋商小组应召集所有参加最后报价的供应商当场开封公布，并由供应商代表签字确认。投标单位每次磋商的报价应比前一次更具有优势，不能超出前一次报价</w:t>
      </w:r>
      <w:r>
        <w:rPr>
          <w:rFonts w:hint="eastAsia" w:ascii="宋体" w:hAnsi="宋体" w:eastAsia="宋体" w:cs="宋体"/>
          <w:bCs/>
          <w:szCs w:val="21"/>
        </w:rPr>
        <w:t>。磋商小组认为供应商最后报价明显不合理或低于成本，有可能影响</w:t>
      </w:r>
      <w:r>
        <w:rPr>
          <w:rFonts w:hint="eastAsia" w:ascii="宋体" w:hAnsi="宋体" w:eastAsia="宋体" w:cs="宋体"/>
          <w:bCs/>
          <w:szCs w:val="21"/>
          <w:lang w:eastAsia="zh-CN"/>
        </w:rPr>
        <w:t>项目</w:t>
      </w:r>
      <w:r>
        <w:rPr>
          <w:rFonts w:hint="eastAsia" w:ascii="宋体" w:hAnsi="宋体" w:eastAsia="宋体" w:cs="宋体"/>
          <w:bCs/>
          <w:szCs w:val="21"/>
        </w:rPr>
        <w:t>实施和不能诚信履约的，可要求其在规定期限内提供书面文件及相关证明材料解释说明，否则，按无效响应处理。</w:t>
      </w:r>
    </w:p>
    <w:p w14:paraId="174555BE">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30.5提交首次响应文件的供应商，在提交最后报价之前，可以根据磋商情况退出磋商，并书面通知采购代理机构或者磋商小组。</w:t>
      </w:r>
      <w:r>
        <w:rPr>
          <w:rFonts w:hint="eastAsia" w:ascii="宋体" w:hAnsi="宋体" w:eastAsia="宋体" w:cs="宋体"/>
          <w:szCs w:val="21"/>
        </w:rPr>
        <w:t>该通知由供应商法定代表人或其委托代理人签字。</w:t>
      </w:r>
      <w:r>
        <w:rPr>
          <w:rFonts w:hint="eastAsia" w:ascii="宋体" w:hAnsi="宋体" w:eastAsia="宋体" w:cs="宋体"/>
          <w:kern w:val="0"/>
          <w:szCs w:val="21"/>
        </w:rPr>
        <w:t>采购代理机构按本章第</w:t>
      </w:r>
      <w:r>
        <w:rPr>
          <w:rFonts w:hint="eastAsia" w:ascii="宋体" w:hAnsi="宋体" w:eastAsia="宋体" w:cs="宋体"/>
          <w:szCs w:val="21"/>
        </w:rPr>
        <w:t>19.4</w:t>
      </w:r>
      <w:r>
        <w:rPr>
          <w:rFonts w:hint="eastAsia" w:ascii="宋体" w:hAnsi="宋体" w:eastAsia="宋体" w:cs="宋体"/>
          <w:kern w:val="0"/>
          <w:szCs w:val="21"/>
          <w:lang w:val="zh-CN"/>
        </w:rPr>
        <w:t>款</w:t>
      </w:r>
      <w:r>
        <w:rPr>
          <w:rFonts w:hint="eastAsia" w:ascii="宋体" w:hAnsi="宋体" w:eastAsia="宋体" w:cs="宋体"/>
          <w:szCs w:val="21"/>
        </w:rPr>
        <w:t>规定</w:t>
      </w:r>
      <w:r>
        <w:rPr>
          <w:rFonts w:hint="eastAsia" w:ascii="宋体" w:hAnsi="宋体" w:eastAsia="宋体" w:cs="宋体"/>
          <w:kern w:val="0"/>
          <w:szCs w:val="21"/>
        </w:rPr>
        <w:t>退还退出磋商的供应商的磋商保证金。</w:t>
      </w:r>
    </w:p>
    <w:p w14:paraId="0B2FCF4F">
      <w:pPr>
        <w:adjustRightInd w:val="0"/>
        <w:snapToGrid w:val="0"/>
        <w:spacing w:line="360" w:lineRule="auto"/>
        <w:ind w:firstLine="440" w:firstLineChars="200"/>
        <w:rPr>
          <w:rFonts w:hint="eastAsia" w:ascii="宋体" w:hAnsi="宋体" w:eastAsia="宋体" w:cs="宋体"/>
          <w:kern w:val="0"/>
          <w:szCs w:val="21"/>
        </w:rPr>
      </w:pPr>
      <w:r>
        <w:rPr>
          <w:rFonts w:hint="eastAsia" w:ascii="宋体" w:hAnsi="宋体" w:eastAsia="宋体" w:cs="宋体"/>
          <w:bCs/>
          <w:szCs w:val="21"/>
        </w:rPr>
        <w:t>30.6</w:t>
      </w:r>
      <w:r>
        <w:rPr>
          <w:rFonts w:hint="eastAsia" w:ascii="宋体" w:hAnsi="宋体" w:eastAsia="宋体" w:cs="宋体"/>
          <w:kern w:val="0"/>
          <w:szCs w:val="21"/>
        </w:rPr>
        <w:t>提交首次响应文件的供应商，未按磋商文件规定及磋商小组要求提交最后报价(或者</w:t>
      </w:r>
      <w:r>
        <w:rPr>
          <w:rFonts w:hint="eastAsia" w:ascii="宋体" w:hAnsi="宋体" w:eastAsia="宋体" w:cs="宋体"/>
          <w:bCs/>
          <w:szCs w:val="21"/>
        </w:rPr>
        <w:t>重</w:t>
      </w:r>
      <w:r>
        <w:rPr>
          <w:rFonts w:hint="eastAsia" w:ascii="宋体" w:hAnsi="宋体" w:eastAsia="宋体" w:cs="宋体"/>
          <w:kern w:val="0"/>
          <w:szCs w:val="21"/>
        </w:rPr>
        <w:t>新提交的响应文件和最后报价)，且又未按本章第</w:t>
      </w:r>
      <w:r>
        <w:rPr>
          <w:rFonts w:hint="eastAsia" w:ascii="宋体" w:hAnsi="宋体" w:eastAsia="宋体" w:cs="宋体"/>
          <w:szCs w:val="21"/>
        </w:rPr>
        <w:t>30.5</w:t>
      </w:r>
      <w:r>
        <w:rPr>
          <w:rFonts w:hint="eastAsia" w:ascii="宋体" w:hAnsi="宋体" w:eastAsia="宋体" w:cs="宋体"/>
          <w:kern w:val="0"/>
          <w:szCs w:val="21"/>
          <w:lang w:val="zh-CN"/>
        </w:rPr>
        <w:t>款</w:t>
      </w:r>
      <w:r>
        <w:rPr>
          <w:rFonts w:hint="eastAsia" w:ascii="宋体" w:hAnsi="宋体" w:eastAsia="宋体" w:cs="宋体"/>
          <w:szCs w:val="21"/>
        </w:rPr>
        <w:t>规定</w:t>
      </w:r>
      <w:r>
        <w:rPr>
          <w:rFonts w:hint="eastAsia" w:ascii="宋体" w:hAnsi="宋体" w:eastAsia="宋体" w:cs="宋体"/>
          <w:kern w:val="0"/>
          <w:szCs w:val="21"/>
        </w:rPr>
        <w:t>退出磋商的，供应商的磋商保证金不予退还。</w:t>
      </w:r>
    </w:p>
    <w:p w14:paraId="1EDA041F">
      <w:pPr>
        <w:widowControl/>
        <w:tabs>
          <w:tab w:val="left" w:pos="6358"/>
        </w:tabs>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kern w:val="0"/>
          <w:szCs w:val="21"/>
        </w:rPr>
        <w:t>31.响应文件评审</w:t>
      </w:r>
      <w:r>
        <w:rPr>
          <w:rFonts w:hint="eastAsia" w:ascii="宋体" w:hAnsi="宋体" w:eastAsia="宋体" w:cs="宋体"/>
          <w:b/>
          <w:kern w:val="0"/>
          <w:szCs w:val="21"/>
        </w:rPr>
        <w:tab/>
      </w:r>
    </w:p>
    <w:p w14:paraId="1B48630E">
      <w:pPr>
        <w:widowControl/>
        <w:adjustRightInd w:val="0"/>
        <w:snapToGrid w:val="0"/>
        <w:spacing w:line="360" w:lineRule="auto"/>
        <w:ind w:firstLine="440" w:firstLineChars="200"/>
        <w:jc w:val="left"/>
        <w:rPr>
          <w:rFonts w:hint="eastAsia" w:ascii="宋体" w:hAnsi="宋体" w:eastAsia="宋体" w:cs="宋体"/>
          <w:bCs/>
          <w:szCs w:val="21"/>
        </w:rPr>
      </w:pPr>
      <w:r>
        <w:rPr>
          <w:rFonts w:hint="eastAsia" w:ascii="宋体" w:hAnsi="宋体" w:eastAsia="宋体" w:cs="宋体"/>
          <w:bCs/>
          <w:szCs w:val="21"/>
        </w:rPr>
        <w:t>31.1经磋商确定最终采购需求和提交最后报价的供应商后，由磋商小组采用综合评分法对提交最后报价的供应商的响应文件和最后报价进行综合评价。</w:t>
      </w:r>
    </w:p>
    <w:p w14:paraId="2D1F77BB">
      <w:pPr>
        <w:widowControl/>
        <w:adjustRightInd w:val="0"/>
        <w:snapToGrid w:val="0"/>
        <w:spacing w:line="360" w:lineRule="auto"/>
        <w:ind w:firstLine="440" w:firstLineChars="200"/>
        <w:jc w:val="left"/>
        <w:rPr>
          <w:rFonts w:hint="eastAsia" w:ascii="宋体" w:hAnsi="宋体" w:eastAsia="宋体" w:cs="宋体"/>
          <w:bCs/>
          <w:szCs w:val="21"/>
        </w:rPr>
      </w:pPr>
      <w:r>
        <w:rPr>
          <w:rFonts w:hint="eastAsia" w:ascii="宋体" w:hAnsi="宋体" w:eastAsia="宋体" w:cs="宋体"/>
          <w:bCs/>
          <w:szCs w:val="21"/>
        </w:rPr>
        <w:t>31.2综合评分法，是指响应文件满足磋商文件全部实质性要求且按评审因素的量化指标评审得分最高的供应商为成交候选供应商的评审方法。本采购</w:t>
      </w:r>
      <w:r>
        <w:rPr>
          <w:rFonts w:hint="eastAsia" w:ascii="宋体" w:hAnsi="宋体" w:eastAsia="宋体" w:cs="宋体"/>
          <w:bCs/>
          <w:szCs w:val="21"/>
          <w:lang w:eastAsia="zh-CN"/>
        </w:rPr>
        <w:t>项目</w:t>
      </w:r>
      <w:r>
        <w:rPr>
          <w:rFonts w:hint="eastAsia" w:ascii="宋体" w:hAnsi="宋体" w:eastAsia="宋体" w:cs="宋体"/>
          <w:bCs/>
          <w:szCs w:val="21"/>
        </w:rPr>
        <w:t>的评审因素和标准见</w:t>
      </w:r>
      <w:r>
        <w:rPr>
          <w:rFonts w:hint="eastAsia" w:ascii="宋体" w:hAnsi="宋体" w:eastAsia="宋体" w:cs="宋体"/>
          <w:b/>
          <w:bCs/>
          <w:szCs w:val="21"/>
          <w:lang w:val="en-US" w:eastAsia="zh-CN"/>
        </w:rPr>
        <w:t>第三章评审方法</w:t>
      </w:r>
      <w:r>
        <w:rPr>
          <w:rFonts w:hint="eastAsia" w:ascii="宋体" w:hAnsi="宋体" w:eastAsia="宋体" w:cs="宋体"/>
          <w:b/>
          <w:bCs/>
          <w:szCs w:val="21"/>
        </w:rPr>
        <w:t>。</w:t>
      </w:r>
    </w:p>
    <w:p w14:paraId="29FD8B8F">
      <w:pPr>
        <w:widowControl/>
        <w:adjustRightInd w:val="0"/>
        <w:snapToGrid w:val="0"/>
        <w:spacing w:before="120" w:beforeLines="50" w:line="360" w:lineRule="auto"/>
        <w:ind w:firstLine="440" w:firstLineChars="200"/>
        <w:jc w:val="left"/>
        <w:rPr>
          <w:rFonts w:hint="eastAsia" w:ascii="宋体" w:hAnsi="宋体" w:eastAsia="宋体" w:cs="宋体"/>
          <w:bCs/>
          <w:szCs w:val="21"/>
        </w:rPr>
      </w:pPr>
      <w:r>
        <w:rPr>
          <w:rFonts w:hint="eastAsia" w:ascii="宋体" w:hAnsi="宋体" w:eastAsia="宋体" w:cs="宋体"/>
          <w:kern w:val="0"/>
          <w:szCs w:val="21"/>
        </w:rPr>
        <w:t>31.3</w:t>
      </w:r>
      <w:r>
        <w:rPr>
          <w:rFonts w:hint="eastAsia" w:ascii="宋体" w:hAnsi="宋体" w:eastAsia="宋体" w:cs="宋体"/>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eastAsia="宋体" w:cs="宋体"/>
          <w:b/>
          <w:szCs w:val="21"/>
        </w:rPr>
        <w:t>磋商须知前附表</w:t>
      </w:r>
      <w:r>
        <w:rPr>
          <w:rFonts w:hint="eastAsia" w:ascii="宋体" w:hAnsi="宋体" w:eastAsia="宋体" w:cs="宋体"/>
          <w:szCs w:val="21"/>
        </w:rPr>
        <w:t>。</w:t>
      </w:r>
    </w:p>
    <w:p w14:paraId="340A156F">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14:paraId="500B502A">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磋商报价得分=（磋商基准价/最后磋商报价）×价格权值×100</w:t>
      </w:r>
    </w:p>
    <w:p w14:paraId="2E110CFF">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lang w:eastAsia="zh-CN"/>
        </w:rPr>
        <w:t>项目</w:t>
      </w:r>
      <w:r>
        <w:rPr>
          <w:rFonts w:hint="eastAsia" w:ascii="宋体" w:hAnsi="宋体" w:eastAsia="宋体" w:cs="宋体"/>
          <w:kern w:val="0"/>
          <w:szCs w:val="21"/>
        </w:rPr>
        <w:t>评审过程中，不得去掉最后报价中的最高报价和最低报价。</w:t>
      </w:r>
    </w:p>
    <w:p w14:paraId="1FA8F156">
      <w:pPr>
        <w:widowControl/>
        <w:adjustRightInd w:val="0"/>
        <w:snapToGrid w:val="0"/>
        <w:spacing w:before="120" w:beforeLines="50" w:line="360" w:lineRule="auto"/>
        <w:ind w:firstLine="440" w:firstLineChars="200"/>
        <w:jc w:val="left"/>
        <w:rPr>
          <w:rFonts w:hint="eastAsia" w:ascii="宋体" w:hAnsi="宋体" w:eastAsia="宋体" w:cs="宋体"/>
          <w:szCs w:val="21"/>
        </w:rPr>
      </w:pPr>
      <w:r>
        <w:rPr>
          <w:rFonts w:hint="eastAsia" w:ascii="宋体" w:hAnsi="宋体" w:eastAsia="宋体" w:cs="宋体"/>
          <w:bCs/>
          <w:szCs w:val="21"/>
        </w:rPr>
        <w:t>31.5</w:t>
      </w:r>
      <w:r>
        <w:rPr>
          <w:rFonts w:hint="eastAsia" w:ascii="宋体" w:hAnsi="宋体" w:eastAsia="宋体" w:cs="宋体"/>
          <w:szCs w:val="21"/>
        </w:rPr>
        <w:t>涉及政府采购政策优惠对供应商分值进行调整的，</w:t>
      </w:r>
      <w:r>
        <w:rPr>
          <w:rFonts w:hint="eastAsia" w:ascii="宋体" w:hAnsi="宋体" w:eastAsia="宋体" w:cs="宋体"/>
          <w:bCs/>
          <w:szCs w:val="21"/>
        </w:rPr>
        <w:t>按</w:t>
      </w:r>
      <w:r>
        <w:rPr>
          <w:rFonts w:hint="eastAsia" w:ascii="宋体" w:hAnsi="宋体" w:eastAsia="宋体" w:cs="宋体"/>
          <w:b/>
          <w:szCs w:val="21"/>
        </w:rPr>
        <w:t>磋商须知前附表</w:t>
      </w:r>
      <w:r>
        <w:rPr>
          <w:rFonts w:hint="eastAsia" w:ascii="宋体" w:hAnsi="宋体" w:eastAsia="宋体" w:cs="宋体"/>
          <w:bCs/>
          <w:szCs w:val="21"/>
        </w:rPr>
        <w:t>规定</w:t>
      </w:r>
      <w:r>
        <w:rPr>
          <w:rFonts w:hint="eastAsia" w:ascii="宋体" w:hAnsi="宋体" w:eastAsia="宋体" w:cs="宋体"/>
          <w:szCs w:val="21"/>
        </w:rPr>
        <w:t>调整供应商的技术、商务、价格</w:t>
      </w:r>
      <w:r>
        <w:rPr>
          <w:rFonts w:hint="eastAsia" w:ascii="宋体" w:hAnsi="宋体" w:eastAsia="宋体" w:cs="宋体"/>
          <w:kern w:val="0"/>
          <w:szCs w:val="21"/>
        </w:rPr>
        <w:t>得分或总得分</w:t>
      </w:r>
      <w:r>
        <w:rPr>
          <w:rFonts w:hint="eastAsia" w:ascii="宋体" w:hAnsi="宋体" w:eastAsia="宋体" w:cs="宋体"/>
          <w:szCs w:val="21"/>
        </w:rPr>
        <w:t>。</w:t>
      </w:r>
    </w:p>
    <w:p w14:paraId="1E9E805A">
      <w:pPr>
        <w:adjustRightInd w:val="0"/>
        <w:snapToGrid w:val="0"/>
        <w:spacing w:before="120" w:beforeLines="50" w:line="360" w:lineRule="auto"/>
        <w:ind w:firstLine="440" w:firstLineChars="200"/>
        <w:rPr>
          <w:rFonts w:hint="eastAsia" w:ascii="宋体" w:hAnsi="宋体" w:eastAsia="宋体" w:cs="宋体"/>
          <w:szCs w:val="21"/>
        </w:rPr>
      </w:pPr>
      <w:r>
        <w:rPr>
          <w:rFonts w:hint="eastAsia" w:ascii="宋体" w:hAnsi="宋体" w:eastAsia="宋体" w:cs="宋体"/>
          <w:szCs w:val="21"/>
        </w:rPr>
        <w:t>31.6涉及多处或部分获得政府采购政策优惠的，其多处或部分享受政府采购优惠政策的计算方法见</w:t>
      </w:r>
      <w:r>
        <w:rPr>
          <w:rFonts w:hint="eastAsia" w:ascii="宋体" w:hAnsi="宋体" w:eastAsia="宋体" w:cs="宋体"/>
          <w:b/>
          <w:szCs w:val="21"/>
        </w:rPr>
        <w:t>磋商须知前附表</w:t>
      </w:r>
      <w:r>
        <w:rPr>
          <w:rFonts w:hint="eastAsia" w:ascii="宋体" w:hAnsi="宋体" w:eastAsia="宋体" w:cs="宋体"/>
          <w:szCs w:val="21"/>
        </w:rPr>
        <w:t>相关规定。</w:t>
      </w:r>
    </w:p>
    <w:p w14:paraId="4BB3572F">
      <w:pPr>
        <w:widowControl/>
        <w:adjustRightInd w:val="0"/>
        <w:snapToGrid w:val="0"/>
        <w:spacing w:before="120" w:beforeLines="50" w:line="360" w:lineRule="auto"/>
        <w:ind w:firstLine="440" w:firstLineChars="200"/>
        <w:jc w:val="left"/>
        <w:rPr>
          <w:rFonts w:hint="eastAsia" w:ascii="宋体" w:hAnsi="宋体" w:eastAsia="宋体" w:cs="宋体"/>
          <w:szCs w:val="21"/>
        </w:rPr>
      </w:pPr>
      <w:r>
        <w:rPr>
          <w:rFonts w:hint="eastAsia" w:ascii="宋体" w:hAnsi="宋体" w:eastAsia="宋体" w:cs="宋体"/>
          <w:kern w:val="0"/>
          <w:szCs w:val="21"/>
        </w:rPr>
        <w:t>31.7</w:t>
      </w:r>
      <w:r>
        <w:rPr>
          <w:rFonts w:hint="eastAsia" w:ascii="宋体" w:hAnsi="宋体" w:eastAsia="宋体" w:cs="宋体"/>
          <w:szCs w:val="21"/>
        </w:rPr>
        <w:t>评审时，磋商小组各成员应当独立对每个供应商的</w:t>
      </w:r>
      <w:r>
        <w:rPr>
          <w:rFonts w:hint="eastAsia" w:ascii="宋体" w:hAnsi="宋体" w:eastAsia="宋体" w:cs="宋体"/>
          <w:bCs/>
          <w:szCs w:val="21"/>
        </w:rPr>
        <w:t>响应文件</w:t>
      </w:r>
      <w:r>
        <w:rPr>
          <w:rFonts w:hint="eastAsia" w:ascii="宋体" w:hAnsi="宋体" w:eastAsia="宋体" w:cs="宋体"/>
          <w:szCs w:val="21"/>
        </w:rPr>
        <w:t>进行评价、评分，并按照政府采购优惠政策对最后报价进行价格扣除和技术、商务、价格加分后，汇总各供应商的总得分。</w:t>
      </w:r>
    </w:p>
    <w:p w14:paraId="27134308">
      <w:pPr>
        <w:widowControl/>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32</w:t>
      </w:r>
      <w:r>
        <w:rPr>
          <w:rFonts w:hint="eastAsia" w:ascii="宋体" w:hAnsi="宋体" w:eastAsia="宋体" w:cs="宋体"/>
          <w:b/>
          <w:kern w:val="0"/>
          <w:szCs w:val="21"/>
        </w:rPr>
        <w:t>.</w:t>
      </w:r>
      <w:r>
        <w:rPr>
          <w:rFonts w:hint="eastAsia" w:ascii="宋体" w:hAnsi="宋体" w:eastAsia="宋体" w:cs="宋体"/>
          <w:b/>
          <w:bCs/>
          <w:szCs w:val="21"/>
        </w:rPr>
        <w:t>提出成交供应商</w:t>
      </w:r>
    </w:p>
    <w:p w14:paraId="7D3B75A9">
      <w:pPr>
        <w:widowControl/>
        <w:spacing w:line="360" w:lineRule="auto"/>
        <w:ind w:firstLine="420"/>
        <w:jc w:val="left"/>
        <w:rPr>
          <w:rFonts w:hint="eastAsia" w:ascii="宋体" w:hAnsi="宋体" w:eastAsia="宋体" w:cs="宋体"/>
          <w:bCs/>
          <w:szCs w:val="21"/>
        </w:rPr>
      </w:pPr>
      <w:r>
        <w:rPr>
          <w:rFonts w:hint="eastAsia" w:ascii="宋体" w:hAnsi="宋体" w:eastAsia="宋体" w:cs="宋体"/>
          <w:kern w:val="0"/>
          <w:szCs w:val="21"/>
        </w:rPr>
        <w:t>32.1</w:t>
      </w:r>
      <w:r>
        <w:rPr>
          <w:rFonts w:hint="eastAsia" w:ascii="宋体" w:hAnsi="宋体" w:eastAsia="宋体" w:cs="宋体"/>
          <w:bCs/>
          <w:szCs w:val="21"/>
        </w:rPr>
        <w:t>磋商小组应当根据综合评分情况，按照评审得分由高到低顺序推荐3名（含）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eastAsia="宋体" w:cs="宋体"/>
          <w:kern w:val="0"/>
          <w:szCs w:val="21"/>
        </w:rPr>
        <w:t>和《财政部关于政府采购竞争性磋商采购方式管理暂行办法有关问题的补充通知》（财库〔2015〕124号）所列“政府购买服务</w:t>
      </w:r>
      <w:r>
        <w:rPr>
          <w:rFonts w:hint="eastAsia" w:ascii="宋体" w:hAnsi="宋体" w:eastAsia="宋体" w:cs="宋体"/>
          <w:kern w:val="0"/>
          <w:szCs w:val="21"/>
          <w:lang w:eastAsia="zh-CN"/>
        </w:rPr>
        <w:t>项目</w:t>
      </w:r>
      <w:r>
        <w:rPr>
          <w:rFonts w:hint="eastAsia" w:ascii="宋体" w:hAnsi="宋体" w:eastAsia="宋体" w:cs="宋体"/>
          <w:kern w:val="0"/>
          <w:szCs w:val="21"/>
        </w:rPr>
        <w:t>（含政府和社会资本合作</w:t>
      </w:r>
      <w:r>
        <w:rPr>
          <w:rFonts w:hint="eastAsia" w:ascii="宋体" w:hAnsi="宋体" w:eastAsia="宋体" w:cs="宋体"/>
          <w:kern w:val="0"/>
          <w:szCs w:val="21"/>
          <w:lang w:eastAsia="zh-CN"/>
        </w:rPr>
        <w:t>项目</w:t>
      </w:r>
      <w:r>
        <w:rPr>
          <w:rFonts w:hint="eastAsia" w:ascii="宋体" w:hAnsi="宋体" w:eastAsia="宋体" w:cs="宋体"/>
          <w:kern w:val="0"/>
          <w:szCs w:val="21"/>
        </w:rPr>
        <w:t>）、市场竞争不充分的科研</w:t>
      </w:r>
      <w:r>
        <w:rPr>
          <w:rFonts w:hint="eastAsia" w:ascii="宋体" w:hAnsi="宋体" w:eastAsia="宋体" w:cs="宋体"/>
          <w:kern w:val="0"/>
          <w:szCs w:val="21"/>
          <w:lang w:eastAsia="zh-CN"/>
        </w:rPr>
        <w:t>项目</w:t>
      </w:r>
      <w:r>
        <w:rPr>
          <w:rFonts w:hint="eastAsia" w:ascii="宋体" w:hAnsi="宋体" w:eastAsia="宋体" w:cs="宋体"/>
          <w:kern w:val="0"/>
          <w:szCs w:val="21"/>
        </w:rPr>
        <w:t>以及需要扶持的科技成果转化</w:t>
      </w:r>
      <w:r>
        <w:rPr>
          <w:rFonts w:hint="eastAsia" w:ascii="宋体" w:hAnsi="宋体" w:eastAsia="宋体" w:cs="宋体"/>
          <w:kern w:val="0"/>
          <w:szCs w:val="21"/>
          <w:lang w:eastAsia="zh-CN"/>
        </w:rPr>
        <w:t>项目</w:t>
      </w:r>
      <w:r>
        <w:rPr>
          <w:rFonts w:hint="eastAsia" w:ascii="宋体" w:hAnsi="宋体" w:eastAsia="宋体" w:cs="宋体"/>
          <w:kern w:val="0"/>
          <w:szCs w:val="21"/>
        </w:rPr>
        <w:t>”情形的，</w:t>
      </w:r>
      <w:r>
        <w:rPr>
          <w:rFonts w:hint="eastAsia" w:ascii="宋体" w:hAnsi="宋体" w:eastAsia="宋体" w:cs="宋体"/>
          <w:bCs/>
          <w:szCs w:val="21"/>
        </w:rPr>
        <w:t>可以推荐2家成交候选供应商。</w:t>
      </w:r>
    </w:p>
    <w:p w14:paraId="2B9AF486">
      <w:pPr>
        <w:widowControl/>
        <w:spacing w:line="360" w:lineRule="auto"/>
        <w:jc w:val="left"/>
        <w:rPr>
          <w:rFonts w:hint="eastAsia" w:ascii="宋体" w:hAnsi="宋体" w:eastAsia="宋体" w:cs="宋体"/>
          <w:b/>
          <w:bCs/>
          <w:szCs w:val="21"/>
        </w:rPr>
      </w:pPr>
      <w:r>
        <w:rPr>
          <w:rFonts w:hint="eastAsia" w:ascii="宋体" w:hAnsi="宋体" w:eastAsia="宋体" w:cs="宋体"/>
          <w:b/>
          <w:bCs/>
          <w:szCs w:val="21"/>
        </w:rPr>
        <w:t>33.确定成交供应商</w:t>
      </w:r>
    </w:p>
    <w:p w14:paraId="40A16152">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33.1采购代理机构应当在评审结束后2个工作日内将评审报告送采购人确认。</w:t>
      </w:r>
    </w:p>
    <w:p w14:paraId="7B0C7A4E">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33.2采购人应当在收到评审报告后5个工作日内，从评审报告提出的成交候选供应商中，按照排序由高到低的原则确定成交供应商，也可以书面授权磋商小组直接确定成交供应商。</w:t>
      </w:r>
    </w:p>
    <w:p w14:paraId="35721082">
      <w:pPr>
        <w:pStyle w:val="16"/>
        <w:adjustRightInd w:val="0"/>
        <w:snapToGrid w:val="0"/>
        <w:spacing w:line="360" w:lineRule="auto"/>
        <w:ind w:left="632" w:hanging="663" w:hangingChars="300"/>
        <w:rPr>
          <w:rFonts w:hint="eastAsia" w:ascii="宋体" w:hAnsi="宋体" w:eastAsia="宋体" w:cs="宋体"/>
          <w:b/>
        </w:rPr>
      </w:pPr>
      <w:r>
        <w:rPr>
          <w:rFonts w:hint="eastAsia" w:ascii="宋体" w:hAnsi="宋体" w:eastAsia="宋体" w:cs="宋体"/>
          <w:b/>
        </w:rPr>
        <w:t>34.磋商终止</w:t>
      </w:r>
    </w:p>
    <w:p w14:paraId="3B84E184">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bCs/>
          <w:szCs w:val="21"/>
        </w:rPr>
        <w:t>34.1</w:t>
      </w:r>
      <w:r>
        <w:rPr>
          <w:rFonts w:hint="eastAsia" w:ascii="宋体" w:hAnsi="宋体" w:eastAsia="宋体" w:cs="宋体"/>
          <w:kern w:val="0"/>
          <w:szCs w:val="21"/>
        </w:rPr>
        <w:t>出现下列情形之一的，采购人或者采购代理机构应当终止竞争性磋商采购活动，</w:t>
      </w:r>
      <w:r>
        <w:rPr>
          <w:rFonts w:hint="eastAsia" w:ascii="宋体" w:hAnsi="宋体" w:eastAsia="宋体" w:cs="宋体"/>
          <w:szCs w:val="21"/>
        </w:rPr>
        <w:t>在本章第37.1款指定的媒体上</w:t>
      </w:r>
      <w:r>
        <w:rPr>
          <w:rFonts w:hint="eastAsia" w:ascii="宋体" w:hAnsi="宋体" w:eastAsia="宋体" w:cs="宋体"/>
          <w:kern w:val="0"/>
          <w:szCs w:val="21"/>
        </w:rPr>
        <w:t>发布</w:t>
      </w:r>
      <w:r>
        <w:rPr>
          <w:rFonts w:hint="eastAsia" w:ascii="宋体" w:hAnsi="宋体" w:eastAsia="宋体" w:cs="宋体"/>
          <w:kern w:val="0"/>
          <w:szCs w:val="21"/>
          <w:lang w:eastAsia="zh-CN"/>
        </w:rPr>
        <w:t>项目</w:t>
      </w:r>
      <w:r>
        <w:rPr>
          <w:rFonts w:hint="eastAsia" w:ascii="宋体" w:hAnsi="宋体" w:eastAsia="宋体" w:cs="宋体"/>
          <w:kern w:val="0"/>
          <w:szCs w:val="21"/>
        </w:rPr>
        <w:t xml:space="preserve">终止公告并说明原因，重新开展采购活动： </w:t>
      </w:r>
    </w:p>
    <w:p w14:paraId="51D54641">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（1）因情况变化，不再符合规定的竞争性磋商采购方式适用情形的；</w:t>
      </w:r>
    </w:p>
    <w:p w14:paraId="4844007E">
      <w:pPr>
        <w:widowControl/>
        <w:adjustRightInd w:val="0"/>
        <w:snapToGrid w:val="0"/>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（2）出现影响采购公正的违法、违规行为的；</w:t>
      </w:r>
    </w:p>
    <w:p w14:paraId="6F4EBFE1">
      <w:pPr>
        <w:widowControl/>
        <w:adjustRightInd w:val="0"/>
        <w:snapToGrid w:val="0"/>
        <w:spacing w:line="360" w:lineRule="auto"/>
        <w:ind w:firstLine="420"/>
        <w:jc w:val="left"/>
        <w:rPr>
          <w:rFonts w:hint="eastAsia" w:ascii="宋体" w:hAnsi="宋体" w:eastAsia="宋体" w:cs="宋体"/>
          <w:bCs/>
          <w:szCs w:val="21"/>
        </w:rPr>
      </w:pPr>
      <w:r>
        <w:rPr>
          <w:rFonts w:hint="eastAsia" w:ascii="宋体" w:hAnsi="宋体" w:eastAsia="宋体" w:cs="宋体"/>
          <w:kern w:val="0"/>
          <w:szCs w:val="21"/>
        </w:rPr>
        <w:t>（3）</w:t>
      </w:r>
      <w:r>
        <w:rPr>
          <w:rFonts w:hint="eastAsia" w:ascii="宋体" w:hAnsi="宋体" w:eastAsia="宋体" w:cs="宋体"/>
          <w:bCs/>
          <w:szCs w:val="21"/>
        </w:rPr>
        <w:t>在采购过程中符合要求的供应商或者报价未超过采购预算的供应商不足</w:t>
      </w:r>
      <w:r>
        <w:rPr>
          <w:rFonts w:hint="eastAsia" w:ascii="宋体" w:hAnsi="宋体" w:eastAsia="宋体" w:cs="宋体"/>
          <w:bCs/>
          <w:szCs w:val="21"/>
          <w:lang w:val="en-US" w:eastAsia="zh-CN"/>
        </w:rPr>
        <w:t>2</w:t>
      </w:r>
      <w:r>
        <w:rPr>
          <w:rFonts w:hint="eastAsia" w:ascii="宋体" w:hAnsi="宋体" w:eastAsia="宋体" w:cs="宋体"/>
          <w:bCs/>
          <w:szCs w:val="21"/>
        </w:rPr>
        <w:t>家的；</w:t>
      </w:r>
    </w:p>
    <w:p w14:paraId="0EDBE838">
      <w:pPr>
        <w:widowControl/>
        <w:adjustRightInd w:val="0"/>
        <w:snapToGrid w:val="0"/>
        <w:spacing w:line="360" w:lineRule="auto"/>
        <w:ind w:firstLine="420"/>
        <w:jc w:val="left"/>
        <w:rPr>
          <w:rFonts w:hint="eastAsia" w:ascii="宋体" w:hAnsi="宋体" w:eastAsia="宋体" w:cs="宋体"/>
          <w:bCs/>
          <w:szCs w:val="21"/>
        </w:rPr>
      </w:pPr>
      <w:r>
        <w:rPr>
          <w:rFonts w:hint="eastAsia" w:ascii="宋体" w:hAnsi="宋体" w:eastAsia="宋体" w:cs="宋体"/>
          <w:kern w:val="0"/>
          <w:szCs w:val="21"/>
        </w:rPr>
        <w:t>（4）因重大变故，采购任务取消的。</w:t>
      </w:r>
    </w:p>
    <w:p w14:paraId="200E394B">
      <w:pPr>
        <w:widowControl/>
        <w:adjustRightInd w:val="0"/>
        <w:snapToGrid w:val="0"/>
        <w:spacing w:line="360" w:lineRule="auto"/>
        <w:jc w:val="left"/>
        <w:rPr>
          <w:rFonts w:hint="eastAsia" w:ascii="宋体" w:hAnsi="宋体" w:eastAsia="宋体" w:cs="宋体"/>
          <w:b/>
          <w:kern w:val="0"/>
          <w:szCs w:val="21"/>
        </w:rPr>
      </w:pPr>
      <w:r>
        <w:rPr>
          <w:rFonts w:hint="eastAsia" w:ascii="宋体" w:hAnsi="宋体" w:eastAsia="宋体" w:cs="宋体"/>
          <w:b/>
          <w:kern w:val="0"/>
          <w:szCs w:val="21"/>
        </w:rPr>
        <w:t>35．重新评审</w:t>
      </w:r>
    </w:p>
    <w:p w14:paraId="1D05606D">
      <w:pPr>
        <w:widowControl/>
        <w:adjustRightInd w:val="0"/>
        <w:snapToGrid w:val="0"/>
        <w:spacing w:line="360" w:lineRule="auto"/>
        <w:ind w:firstLine="440" w:firstLineChars="200"/>
        <w:jc w:val="left"/>
        <w:rPr>
          <w:rFonts w:hint="eastAsia" w:ascii="宋体" w:hAnsi="宋体" w:eastAsia="宋体" w:cs="宋体"/>
          <w:kern w:val="0"/>
          <w:szCs w:val="21"/>
        </w:rPr>
      </w:pPr>
      <w:r>
        <w:rPr>
          <w:rFonts w:hint="eastAsia" w:ascii="宋体" w:hAnsi="宋体" w:eastAsia="宋体" w:cs="宋体"/>
          <w:kern w:val="0"/>
          <w:szCs w:val="21"/>
        </w:rPr>
        <w:t>35.1除资格性检查认定错误、分值汇总计算错误、分</w:t>
      </w:r>
      <w:r>
        <w:rPr>
          <w:rFonts w:hint="eastAsia" w:ascii="宋体" w:hAnsi="宋体" w:eastAsia="宋体" w:cs="宋体"/>
          <w:kern w:val="0"/>
          <w:szCs w:val="21"/>
          <w:lang w:eastAsia="zh-CN"/>
        </w:rPr>
        <w:t>批</w:t>
      </w:r>
      <w:r>
        <w:rPr>
          <w:rFonts w:hint="eastAsia" w:ascii="宋体" w:hAnsi="宋体" w:eastAsia="宋体" w:cs="宋体"/>
          <w:kern w:val="0"/>
          <w:szCs w:val="21"/>
        </w:rPr>
        <w:t>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3D6EAA2D">
      <w:pPr>
        <w:adjustRightInd w:val="0"/>
        <w:snapToGrid w:val="0"/>
        <w:spacing w:line="360" w:lineRule="auto"/>
        <w:rPr>
          <w:rFonts w:hint="eastAsia" w:ascii="宋体" w:hAnsi="宋体" w:eastAsia="宋体" w:cs="宋体"/>
          <w:b/>
          <w:bCs/>
          <w:szCs w:val="21"/>
        </w:rPr>
      </w:pPr>
    </w:p>
    <w:p w14:paraId="5EC1835C">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36.保密及串通行为</w:t>
      </w:r>
    </w:p>
    <w:p w14:paraId="5754B40D">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36.1磋商小组成员以及与评审工作有关的人员不得泄露评审情况以及评审过程中获悉的国家秘密、商业秘密。</w:t>
      </w:r>
    </w:p>
    <w:p w14:paraId="57997C09">
      <w:pPr>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36.2</w:t>
      </w:r>
      <w:r>
        <w:rPr>
          <w:rFonts w:hint="eastAsia" w:ascii="宋体" w:hAnsi="宋体" w:eastAsia="宋体" w:cs="宋体"/>
          <w:kern w:val="0"/>
          <w:szCs w:val="21"/>
        </w:rPr>
        <w:t>供应商</w:t>
      </w:r>
      <w:r>
        <w:rPr>
          <w:rFonts w:hint="eastAsia" w:ascii="宋体" w:hAnsi="宋体" w:eastAsia="宋体" w:cs="宋体"/>
          <w:szCs w:val="21"/>
        </w:rPr>
        <w:t>不得与</w:t>
      </w:r>
      <w:r>
        <w:rPr>
          <w:rFonts w:hint="eastAsia" w:ascii="宋体" w:hAnsi="宋体" w:eastAsia="宋体" w:cs="宋体"/>
          <w:kern w:val="0"/>
          <w:szCs w:val="21"/>
        </w:rPr>
        <w:t>采购人、采购代理机构、其他供应商恶意</w:t>
      </w:r>
      <w:r>
        <w:rPr>
          <w:rFonts w:hint="eastAsia" w:ascii="宋体" w:hAnsi="宋体" w:eastAsia="宋体" w:cs="宋体"/>
          <w:szCs w:val="21"/>
        </w:rPr>
        <w:t>串通；不得向</w:t>
      </w:r>
      <w:r>
        <w:rPr>
          <w:rFonts w:hint="eastAsia" w:ascii="宋体" w:hAnsi="宋体" w:eastAsia="宋体" w:cs="宋体"/>
          <w:kern w:val="0"/>
          <w:szCs w:val="21"/>
        </w:rPr>
        <w:t>采购人、采购代理机构</w:t>
      </w:r>
      <w:r>
        <w:rPr>
          <w:rFonts w:hint="eastAsia" w:ascii="宋体" w:hAnsi="宋体" w:eastAsia="宋体" w:cs="宋体"/>
          <w:szCs w:val="21"/>
        </w:rPr>
        <w:t>或者磋商小组成员行贿或者提供其他不正当利益；不得提供虚假资料谋取成交；不得以任何方式干扰、影响采购工作。</w:t>
      </w:r>
    </w:p>
    <w:p w14:paraId="68821EE0">
      <w:pPr>
        <w:pStyle w:val="24"/>
        <w:adjustRightInd w:val="0"/>
        <w:snapToGrid w:val="0"/>
        <w:spacing w:before="0" w:beforeAutospacing="0" w:after="0" w:afterAutospacing="0"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rPr>
        <w:t>36.3</w:t>
      </w:r>
      <w:r>
        <w:rPr>
          <w:rFonts w:hint="eastAsia" w:ascii="宋体" w:hAnsi="宋体" w:eastAsia="宋体" w:cs="宋体"/>
          <w:sz w:val="21"/>
          <w:szCs w:val="21"/>
          <w:lang w:val="zh-CN"/>
        </w:rPr>
        <w:t>有下列情形之一的，属于恶意串通，对供应商依照政府采购法第七十七条第一款的规定追究法律责任：</w:t>
      </w:r>
    </w:p>
    <w:p w14:paraId="15FDE21F">
      <w:pPr>
        <w:pStyle w:val="24"/>
        <w:adjustRightInd w:val="0"/>
        <w:snapToGrid w:val="0"/>
        <w:spacing w:before="0" w:beforeAutospacing="0" w:after="0" w:afterAutospacing="0"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（一）供应商直接或者间接从采购人或者采购代理机构处获得其他供应商的相关情况并修改其磋商文件或者响应文件；</w:t>
      </w:r>
    </w:p>
    <w:p w14:paraId="0BF437A6">
      <w:pPr>
        <w:pStyle w:val="24"/>
        <w:adjustRightInd w:val="0"/>
        <w:snapToGrid w:val="0"/>
        <w:spacing w:before="0" w:beforeAutospacing="0" w:after="0" w:afterAutospacing="0" w:line="360" w:lineRule="auto"/>
        <w:ind w:firstLine="420" w:firstLineChars="200"/>
        <w:rPr>
          <w:rFonts w:hint="eastAsia" w:ascii="宋体" w:hAnsi="宋体" w:eastAsia="宋体" w:cs="宋体"/>
          <w:color w:val="000000"/>
          <w:sz w:val="21"/>
          <w:szCs w:val="21"/>
          <w:lang w:val="zh-CN"/>
        </w:rPr>
      </w:pPr>
      <w:r>
        <w:rPr>
          <w:rFonts w:hint="eastAsia" w:ascii="宋体" w:hAnsi="宋体" w:eastAsia="宋体" w:cs="宋体"/>
          <w:sz w:val="21"/>
          <w:szCs w:val="21"/>
          <w:lang w:val="zh-CN"/>
        </w:rPr>
        <w:t>（二）供应商按照采购人或者采购代理机构的授意撤换、修</w:t>
      </w:r>
      <w:r>
        <w:rPr>
          <w:rFonts w:hint="eastAsia" w:ascii="宋体" w:hAnsi="宋体" w:eastAsia="宋体" w:cs="宋体"/>
          <w:color w:val="000000"/>
          <w:sz w:val="21"/>
          <w:szCs w:val="21"/>
          <w:lang w:val="zh-CN"/>
        </w:rPr>
        <w:t>改磋商文件或者响应文件；</w:t>
      </w:r>
    </w:p>
    <w:p w14:paraId="695E7E7E">
      <w:pPr>
        <w:pStyle w:val="24"/>
        <w:adjustRightInd w:val="0"/>
        <w:snapToGrid w:val="0"/>
        <w:spacing w:before="0" w:beforeAutospacing="0" w:after="0" w:afterAutospacing="0" w:line="360" w:lineRule="auto"/>
        <w:ind w:firstLine="420" w:firstLineChars="200"/>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（三）供应商之间协商报价、技术方案等磋商文件或者响应文件的实质性内容；</w:t>
      </w:r>
    </w:p>
    <w:p w14:paraId="798534D0">
      <w:pPr>
        <w:pStyle w:val="24"/>
        <w:adjustRightInd w:val="0"/>
        <w:snapToGrid w:val="0"/>
        <w:spacing w:before="0" w:beforeAutospacing="0" w:after="0" w:afterAutospacing="0"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（四）属于同一集团、协会、商会等组织成员的供应商按照该组织要求协同参加政府采购活动；</w:t>
      </w:r>
    </w:p>
    <w:p w14:paraId="04AC2AA5">
      <w:pPr>
        <w:pStyle w:val="24"/>
        <w:adjustRightInd w:val="0"/>
        <w:snapToGrid w:val="0"/>
        <w:spacing w:before="0" w:beforeAutospacing="0" w:after="0" w:afterAutospacing="0"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（五）供应商之间事先约定由某一特定供应商中标、成交；</w:t>
      </w:r>
    </w:p>
    <w:p w14:paraId="649CDA78">
      <w:pPr>
        <w:pStyle w:val="24"/>
        <w:adjustRightInd w:val="0"/>
        <w:snapToGrid w:val="0"/>
        <w:spacing w:before="0" w:beforeAutospacing="0" w:after="0" w:afterAutospacing="0"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（六）供应商之间商定部分供应商放弃参加政府采购活动或者放弃中标、成交；</w:t>
      </w:r>
    </w:p>
    <w:p w14:paraId="64166CBB">
      <w:pPr>
        <w:pStyle w:val="24"/>
        <w:adjustRightInd w:val="0"/>
        <w:snapToGrid w:val="0"/>
        <w:spacing w:before="0" w:beforeAutospacing="0" w:after="0" w:afterAutospacing="0"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（七）供应商与采购人或者采购代理机构之间、供应商相互之间，为谋求特定供应商中标、成交或者排斥其他供应商的其他串通行为。</w:t>
      </w:r>
    </w:p>
    <w:p w14:paraId="669BD5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21" w:name="_Toc2139"/>
      <w:r>
        <w:rPr>
          <w:rFonts w:hint="eastAsia" w:ascii="宋体" w:hAnsi="宋体" w:eastAsia="宋体" w:cs="宋体"/>
          <w:sz w:val="24"/>
          <w:szCs w:val="24"/>
        </w:rPr>
        <w:t>六、成交结果信息公布与授予合同</w:t>
      </w:r>
      <w:bookmarkEnd w:id="21"/>
    </w:p>
    <w:p w14:paraId="7C22107F">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37.成交信息的公布</w:t>
      </w:r>
    </w:p>
    <w:p w14:paraId="78D1105D">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37.1成交供应商确定后2个工作日内，成交结果信息将在</w:t>
      </w:r>
      <w:r>
        <w:rPr>
          <w:rFonts w:hint="eastAsia" w:ascii="宋体" w:hAnsi="宋体" w:eastAsia="宋体" w:cs="宋体"/>
          <w:b/>
        </w:rPr>
        <w:t>磋商须知前附表</w:t>
      </w:r>
      <w:r>
        <w:rPr>
          <w:rFonts w:hint="eastAsia" w:ascii="宋体" w:hAnsi="宋体" w:eastAsia="宋体" w:cs="宋体"/>
        </w:rPr>
        <w:t>指定的媒体上公布。</w:t>
      </w:r>
    </w:p>
    <w:p w14:paraId="6E7D667A">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38.询问及质疑</w:t>
      </w:r>
    </w:p>
    <w:p w14:paraId="0F96FF90">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38.1供应商对政府采购活动事</w:t>
      </w:r>
      <w:r>
        <w:rPr>
          <w:rFonts w:hint="eastAsia" w:ascii="宋体" w:hAnsi="宋体" w:eastAsia="宋体" w:cs="宋体"/>
          <w:szCs w:val="21"/>
          <w:lang w:eastAsia="zh-CN"/>
        </w:rPr>
        <w:t>批</w:t>
      </w:r>
      <w:r>
        <w:rPr>
          <w:rFonts w:hint="eastAsia" w:ascii="宋体" w:hAnsi="宋体" w:eastAsia="宋体" w:cs="宋体"/>
          <w:szCs w:val="21"/>
        </w:rPr>
        <w:t>有疑问的，可以向采购人或采购代理机构提出询问。</w:t>
      </w:r>
    </w:p>
    <w:p w14:paraId="143206C3">
      <w:pPr>
        <w:adjustRightInd w:val="0"/>
        <w:snapToGrid w:val="0"/>
        <w:spacing w:line="360" w:lineRule="auto"/>
        <w:ind w:firstLine="440" w:firstLineChars="200"/>
        <w:jc w:val="left"/>
        <w:rPr>
          <w:rFonts w:hint="eastAsia" w:ascii="宋体" w:hAnsi="宋体" w:eastAsia="宋体" w:cs="宋体"/>
          <w:szCs w:val="21"/>
        </w:rPr>
      </w:pPr>
      <w:r>
        <w:rPr>
          <w:rFonts w:hint="eastAsia" w:ascii="宋体" w:hAnsi="宋体" w:eastAsia="宋体" w:cs="宋体"/>
          <w:szCs w:val="21"/>
        </w:rPr>
        <w:t>38.2供应商若认为磋商文件、采购过程和成交结果使自己的权益受到损害，可以按法律、行政法规及湖南省财政厅规范性文件规定向采购人或采购代理机构提出质疑。</w:t>
      </w:r>
    </w:p>
    <w:p w14:paraId="7465F032">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39.成交通知</w:t>
      </w:r>
    </w:p>
    <w:p w14:paraId="34EC1108">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39.1</w:t>
      </w:r>
      <w:r>
        <w:rPr>
          <w:rFonts w:hint="eastAsia" w:ascii="宋体" w:hAnsi="宋体" w:eastAsia="宋体" w:cs="宋体"/>
          <w:lang w:val="en-US" w:eastAsia="zh-CN"/>
        </w:rPr>
        <w:t xml:space="preserve"> </w:t>
      </w:r>
      <w:r>
        <w:rPr>
          <w:rFonts w:hint="eastAsia" w:ascii="宋体" w:hAnsi="宋体" w:eastAsia="宋体" w:cs="宋体"/>
        </w:rPr>
        <w:t>成交供应商确定后，采购人或采购代理机构将以书面形式向成交供应商发出成交通知书。成交通知书对采购人和成交供应商具有同等法律效力。</w:t>
      </w:r>
    </w:p>
    <w:p w14:paraId="3EB32F1B">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39.2 成交通知书是合同文件的组成部分。</w:t>
      </w:r>
    </w:p>
    <w:p w14:paraId="13E170E2">
      <w:pPr>
        <w:tabs>
          <w:tab w:val="left" w:pos="7560"/>
          <w:tab w:val="left" w:pos="7740"/>
          <w:tab w:val="left" w:pos="7920"/>
        </w:tabs>
        <w:autoSpaceDN w:val="0"/>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kern w:val="0"/>
          <w:szCs w:val="21"/>
        </w:rPr>
        <w:t xml:space="preserve">39.3 </w:t>
      </w:r>
      <w:r>
        <w:rPr>
          <w:rFonts w:hint="eastAsia" w:ascii="宋体" w:hAnsi="宋体" w:eastAsia="宋体" w:cs="宋体"/>
          <w:szCs w:val="21"/>
        </w:rPr>
        <w:t>成交供应商在收到采购代理机构的成交通知书后10日内，应按照</w:t>
      </w:r>
      <w:r>
        <w:rPr>
          <w:rFonts w:hint="eastAsia" w:ascii="宋体" w:hAnsi="宋体" w:eastAsia="宋体" w:cs="宋体"/>
          <w:b/>
          <w:szCs w:val="21"/>
        </w:rPr>
        <w:t>磋商须知前附表</w:t>
      </w:r>
      <w:r>
        <w:rPr>
          <w:rFonts w:hint="eastAsia" w:ascii="宋体" w:hAnsi="宋体" w:eastAsia="宋体" w:cs="宋体"/>
          <w:szCs w:val="21"/>
        </w:rPr>
        <w:t>的规定，向采购人提交履约担保。</w:t>
      </w:r>
    </w:p>
    <w:p w14:paraId="00EDD21C">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39.4 成交供应商</w:t>
      </w:r>
      <w:r>
        <w:rPr>
          <w:rFonts w:hint="eastAsia" w:ascii="宋体" w:hAnsi="宋体" w:eastAsia="宋体" w:cs="宋体"/>
          <w:spacing w:val="4"/>
        </w:rPr>
        <w:t>没有按照本章第39.3</w:t>
      </w:r>
      <w:r>
        <w:rPr>
          <w:rFonts w:hint="eastAsia" w:ascii="宋体" w:hAnsi="宋体" w:eastAsia="宋体" w:cs="宋体"/>
          <w:kern w:val="0"/>
          <w:lang w:val="zh-CN"/>
        </w:rPr>
        <w:t>款</w:t>
      </w:r>
      <w:r>
        <w:rPr>
          <w:rFonts w:hint="eastAsia" w:ascii="宋体" w:hAnsi="宋体" w:eastAsia="宋体" w:cs="宋体"/>
          <w:spacing w:val="4"/>
        </w:rPr>
        <w:t>规定</w:t>
      </w:r>
      <w:r>
        <w:rPr>
          <w:rFonts w:hint="eastAsia" w:ascii="宋体" w:hAnsi="宋体" w:eastAsia="宋体" w:cs="宋体"/>
        </w:rPr>
        <w:t>提交履约担保的</w:t>
      </w:r>
      <w:r>
        <w:rPr>
          <w:rFonts w:hint="eastAsia" w:ascii="宋体" w:hAnsi="宋体" w:eastAsia="宋体" w:cs="宋体"/>
          <w:spacing w:val="4"/>
        </w:rPr>
        <w:t>，视为放弃</w:t>
      </w:r>
      <w:r>
        <w:rPr>
          <w:rFonts w:hint="eastAsia" w:ascii="宋体" w:hAnsi="宋体" w:eastAsia="宋体" w:cs="宋体"/>
        </w:rPr>
        <w:t>成交资格</w:t>
      </w:r>
      <w:r>
        <w:rPr>
          <w:rFonts w:hint="eastAsia" w:ascii="宋体" w:hAnsi="宋体" w:eastAsia="宋体" w:cs="宋体"/>
          <w:spacing w:val="4"/>
        </w:rPr>
        <w:t>，</w:t>
      </w:r>
      <w:r>
        <w:rPr>
          <w:rFonts w:hint="eastAsia" w:ascii="宋体" w:hAnsi="宋体" w:eastAsia="宋体" w:cs="宋体"/>
          <w:spacing w:val="2"/>
        </w:rPr>
        <w:t>其保证金不予退还。</w:t>
      </w:r>
    </w:p>
    <w:p w14:paraId="2B601F8B">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40.签订合同</w:t>
      </w:r>
    </w:p>
    <w:p w14:paraId="5E5FA680">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40.1成交供应商应当在成交通知书发出之日起30日内与采购人签订政府采购合同。</w:t>
      </w:r>
    </w:p>
    <w:p w14:paraId="59F639CF">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40.2磋商文件、成交供应商的响应文件等均为签订政府采购合同的依据。</w:t>
      </w:r>
    </w:p>
    <w:p w14:paraId="0E0E798B">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40.3 成交供应商应当按照合同约定履行义务。成交供应商不得向他人转让成交</w:t>
      </w:r>
      <w:r>
        <w:rPr>
          <w:rFonts w:hint="eastAsia" w:ascii="宋体" w:hAnsi="宋体" w:eastAsia="宋体" w:cs="宋体"/>
          <w:lang w:eastAsia="zh-CN"/>
        </w:rPr>
        <w:t>项目</w:t>
      </w:r>
      <w:r>
        <w:rPr>
          <w:rFonts w:hint="eastAsia" w:ascii="宋体" w:hAnsi="宋体" w:eastAsia="宋体" w:cs="宋体"/>
        </w:rPr>
        <w:t>，也不得将成交</w:t>
      </w:r>
      <w:r>
        <w:rPr>
          <w:rFonts w:hint="eastAsia" w:ascii="宋体" w:hAnsi="宋体" w:eastAsia="宋体" w:cs="宋体"/>
          <w:lang w:eastAsia="zh-CN"/>
        </w:rPr>
        <w:t>项目</w:t>
      </w:r>
      <w:r>
        <w:rPr>
          <w:rFonts w:hint="eastAsia" w:ascii="宋体" w:hAnsi="宋体" w:eastAsia="宋体" w:cs="宋体"/>
        </w:rPr>
        <w:t>分包后分别向他人转让。</w:t>
      </w:r>
    </w:p>
    <w:p w14:paraId="55D40109">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40.4 成交供应商有下列情形之一的，责令限期改正，情节严重的，列入不良行为记录名单，在1至3年内禁止参加政府采购活动，并予以通报：</w:t>
      </w:r>
    </w:p>
    <w:p w14:paraId="13EFF0C7">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（一）成交后无正当理由不与采购人签订合同的；</w:t>
      </w:r>
    </w:p>
    <w:p w14:paraId="0E874DC1">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（二）未按照采购文件确定的事</w:t>
      </w:r>
      <w:r>
        <w:rPr>
          <w:rFonts w:hint="eastAsia" w:ascii="宋体" w:hAnsi="宋体" w:eastAsia="宋体" w:cs="宋体"/>
          <w:lang w:eastAsia="zh-CN"/>
        </w:rPr>
        <w:t>批</w:t>
      </w:r>
      <w:r>
        <w:rPr>
          <w:rFonts w:hint="eastAsia" w:ascii="宋体" w:hAnsi="宋体" w:eastAsia="宋体" w:cs="宋体"/>
        </w:rPr>
        <w:t>签订政府采购合同，或者与采购人另行订立背离合同实质性内容的协议的；</w:t>
      </w:r>
    </w:p>
    <w:p w14:paraId="111EE4CD">
      <w:pPr>
        <w:pStyle w:val="16"/>
        <w:adjustRightInd w:val="0"/>
        <w:snapToGrid w:val="0"/>
        <w:spacing w:line="360" w:lineRule="auto"/>
        <w:ind w:firstLine="440" w:firstLineChars="200"/>
        <w:rPr>
          <w:rFonts w:hint="eastAsia" w:ascii="宋体" w:hAnsi="宋体" w:eastAsia="宋体" w:cs="宋体"/>
        </w:rPr>
      </w:pPr>
      <w:r>
        <w:rPr>
          <w:rFonts w:hint="eastAsia" w:ascii="宋体" w:hAnsi="宋体" w:eastAsia="宋体" w:cs="宋体"/>
        </w:rPr>
        <w:t>（三）拒绝履行合同义务的；</w:t>
      </w:r>
    </w:p>
    <w:p w14:paraId="02BC584F">
      <w:pPr>
        <w:pStyle w:val="16"/>
        <w:adjustRightInd w:val="0"/>
        <w:snapToGrid w:val="0"/>
        <w:spacing w:line="360" w:lineRule="auto"/>
        <w:ind w:firstLine="440" w:firstLineChars="200"/>
        <w:rPr>
          <w:rFonts w:hint="eastAsia" w:ascii="宋体" w:hAnsi="宋体" w:eastAsia="宋体" w:cs="宋体"/>
          <w:kern w:val="0"/>
        </w:rPr>
      </w:pPr>
      <w:r>
        <w:rPr>
          <w:rFonts w:hint="eastAsia" w:ascii="宋体" w:hAnsi="宋体" w:eastAsia="宋体" w:cs="宋体"/>
        </w:rPr>
        <w:t>（四）</w:t>
      </w:r>
      <w:r>
        <w:rPr>
          <w:rFonts w:hint="eastAsia" w:ascii="宋体" w:hAnsi="宋体" w:eastAsia="宋体" w:cs="宋体"/>
          <w:kern w:val="0"/>
        </w:rPr>
        <w:t>违反法律、规章、规范性文件规定的。</w:t>
      </w:r>
    </w:p>
    <w:p w14:paraId="2C79B9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22" w:name="_Toc6107"/>
      <w:r>
        <w:rPr>
          <w:rFonts w:hint="eastAsia" w:ascii="宋体" w:hAnsi="宋体" w:eastAsia="宋体" w:cs="宋体"/>
          <w:sz w:val="24"/>
          <w:szCs w:val="24"/>
        </w:rPr>
        <w:t>七、其他规定</w:t>
      </w:r>
      <w:bookmarkEnd w:id="22"/>
    </w:p>
    <w:p w14:paraId="54823F89">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41.1采购代理服务费</w:t>
      </w:r>
    </w:p>
    <w:p w14:paraId="24093AD7">
      <w:pPr>
        <w:tabs>
          <w:tab w:val="left" w:pos="420"/>
          <w:tab w:val="left" w:pos="7560"/>
          <w:tab w:val="left" w:pos="7740"/>
          <w:tab w:val="left" w:pos="7920"/>
        </w:tabs>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41.1采购代理机构应按</w:t>
      </w:r>
      <w:r>
        <w:rPr>
          <w:rFonts w:hint="eastAsia" w:ascii="宋体" w:hAnsi="宋体" w:eastAsia="宋体" w:cs="宋体"/>
          <w:b/>
          <w:szCs w:val="21"/>
        </w:rPr>
        <w:t>磋商须知前附表</w:t>
      </w:r>
      <w:r>
        <w:rPr>
          <w:rFonts w:hint="eastAsia" w:ascii="宋体" w:hAnsi="宋体" w:eastAsia="宋体" w:cs="宋体"/>
          <w:szCs w:val="21"/>
        </w:rPr>
        <w:t>规定收取采购代理服务费。</w:t>
      </w:r>
    </w:p>
    <w:p w14:paraId="5F1DBCC7">
      <w:pPr>
        <w:tabs>
          <w:tab w:val="left" w:pos="420"/>
          <w:tab w:val="left" w:pos="7560"/>
          <w:tab w:val="left" w:pos="7740"/>
          <w:tab w:val="left" w:pos="7920"/>
        </w:tabs>
        <w:adjustRightInd w:val="0"/>
        <w:snapToGrid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41.2集中采购机构不得收取采购代理服务费。</w:t>
      </w:r>
    </w:p>
    <w:p w14:paraId="5D3319EA">
      <w:pPr>
        <w:tabs>
          <w:tab w:val="left" w:pos="420"/>
          <w:tab w:val="left" w:pos="7560"/>
          <w:tab w:val="left" w:pos="7740"/>
          <w:tab w:val="left" w:pos="7920"/>
        </w:tabs>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42. 其他规定</w:t>
      </w:r>
    </w:p>
    <w:p w14:paraId="7AE5AD75">
      <w:pPr>
        <w:tabs>
          <w:tab w:val="left" w:pos="420"/>
          <w:tab w:val="left" w:pos="7560"/>
          <w:tab w:val="left" w:pos="7740"/>
          <w:tab w:val="left" w:pos="7920"/>
        </w:tabs>
        <w:adjustRightInd w:val="0"/>
        <w:snapToGrid w:val="0"/>
        <w:spacing w:line="360" w:lineRule="auto"/>
        <w:ind w:firstLine="440" w:firstLineChars="200"/>
        <w:rPr>
          <w:rFonts w:hint="eastAsia" w:ascii="宋体" w:hAnsi="宋体" w:eastAsia="宋体" w:cs="宋体"/>
          <w:b/>
          <w:szCs w:val="21"/>
        </w:rPr>
      </w:pPr>
      <w:r>
        <w:rPr>
          <w:rFonts w:hint="eastAsia" w:ascii="宋体" w:hAnsi="宋体" w:eastAsia="宋体" w:cs="宋体"/>
          <w:szCs w:val="21"/>
        </w:rPr>
        <w:t>42.1磋商文件的其他规定见</w:t>
      </w:r>
      <w:r>
        <w:rPr>
          <w:rFonts w:hint="eastAsia" w:ascii="宋体" w:hAnsi="宋体" w:eastAsia="宋体" w:cs="宋体"/>
          <w:b/>
          <w:szCs w:val="21"/>
        </w:rPr>
        <w:t>磋商须知前附表</w:t>
      </w:r>
      <w:r>
        <w:rPr>
          <w:rFonts w:hint="eastAsia" w:ascii="宋体" w:hAnsi="宋体" w:eastAsia="宋体" w:cs="宋体"/>
          <w:szCs w:val="21"/>
        </w:rPr>
        <w:t>。</w:t>
      </w:r>
    </w:p>
    <w:p w14:paraId="490D0878">
      <w:pPr>
        <w:spacing w:before="40"/>
        <w:ind w:left="0" w:right="420" w:firstLine="0"/>
        <w:jc w:val="center"/>
        <w:outlineLvl w:val="0"/>
        <w:rPr>
          <w:rFonts w:hint="eastAsia" w:ascii="宋体" w:hAnsi="宋体" w:eastAsia="宋体" w:cs="宋体"/>
          <w:sz w:val="32"/>
        </w:rPr>
      </w:pPr>
    </w:p>
    <w:p w14:paraId="1FFCADAA">
      <w:pPr>
        <w:spacing w:before="40"/>
        <w:ind w:left="0" w:right="420" w:firstLine="0"/>
        <w:jc w:val="center"/>
        <w:outlineLvl w:val="0"/>
        <w:rPr>
          <w:rFonts w:hint="eastAsia" w:ascii="宋体" w:hAnsi="宋体" w:eastAsia="宋体" w:cs="宋体"/>
          <w:sz w:val="32"/>
        </w:rPr>
      </w:pPr>
    </w:p>
    <w:p w14:paraId="6CFD6F78">
      <w:pPr>
        <w:spacing w:before="40"/>
        <w:ind w:left="0" w:right="420" w:firstLine="0"/>
        <w:jc w:val="center"/>
        <w:outlineLvl w:val="0"/>
        <w:rPr>
          <w:rFonts w:hint="eastAsia" w:ascii="宋体" w:hAnsi="宋体" w:eastAsia="宋体" w:cs="宋体"/>
          <w:sz w:val="32"/>
        </w:rPr>
      </w:pPr>
    </w:p>
    <w:p w14:paraId="5C0DC0DE">
      <w:pPr>
        <w:spacing w:before="40"/>
        <w:ind w:left="0" w:right="420" w:firstLine="0"/>
        <w:jc w:val="center"/>
        <w:outlineLvl w:val="0"/>
        <w:rPr>
          <w:rFonts w:hint="eastAsia" w:ascii="宋体" w:hAnsi="宋体" w:eastAsia="宋体" w:cs="宋体"/>
          <w:sz w:val="32"/>
        </w:rPr>
      </w:pPr>
    </w:p>
    <w:p w14:paraId="15D9C029">
      <w:pPr>
        <w:spacing w:before="40"/>
        <w:ind w:left="0" w:right="420" w:firstLine="0"/>
        <w:jc w:val="center"/>
        <w:outlineLvl w:val="0"/>
        <w:rPr>
          <w:rFonts w:hint="eastAsia" w:ascii="宋体" w:hAnsi="宋体" w:eastAsia="宋体" w:cs="宋体"/>
          <w:sz w:val="32"/>
        </w:rPr>
      </w:pPr>
    </w:p>
    <w:p w14:paraId="393E3C6F">
      <w:pPr>
        <w:pStyle w:val="4"/>
        <w:bidi w:val="0"/>
        <w:rPr>
          <w:rFonts w:hint="eastAsia" w:ascii="宋体" w:hAnsi="宋体" w:eastAsia="宋体" w:cs="宋体"/>
        </w:rPr>
      </w:pPr>
      <w:bookmarkStart w:id="23" w:name="_Toc31828"/>
      <w:bookmarkStart w:id="24" w:name="_Toc12663"/>
      <w:r>
        <w:rPr>
          <w:rFonts w:hint="eastAsia" w:ascii="宋体" w:hAnsi="宋体" w:eastAsia="宋体" w:cs="宋体"/>
          <w:sz w:val="30"/>
          <w:szCs w:val="30"/>
        </w:rPr>
        <w:t>第三章 评审方法</w:t>
      </w:r>
      <w:bookmarkEnd w:id="23"/>
      <w:bookmarkEnd w:id="24"/>
    </w:p>
    <w:p w14:paraId="6D1A8C75">
      <w:pPr>
        <w:pStyle w:val="3"/>
        <w:rPr>
          <w:rFonts w:hint="eastAsia" w:ascii="宋体" w:hAnsi="宋体" w:eastAsia="宋体" w:cs="宋体"/>
          <w:sz w:val="20"/>
        </w:rPr>
      </w:pPr>
    </w:p>
    <w:p w14:paraId="0B3EEAFB">
      <w:pPr>
        <w:pStyle w:val="3"/>
        <w:spacing w:before="8"/>
        <w:rPr>
          <w:rFonts w:hint="eastAsia" w:ascii="宋体" w:hAnsi="宋体" w:eastAsia="宋体" w:cs="宋体"/>
          <w:sz w:val="14"/>
        </w:rPr>
      </w:pPr>
    </w:p>
    <w:p w14:paraId="0DF08FD2">
      <w:pPr>
        <w:pStyle w:val="5"/>
        <w:bidi w:val="0"/>
        <w:jc w:val="left"/>
        <w:rPr>
          <w:rFonts w:hint="eastAsia" w:ascii="宋体" w:hAnsi="宋体" w:eastAsia="宋体" w:cs="宋体"/>
          <w:sz w:val="30"/>
          <w:szCs w:val="30"/>
        </w:rPr>
      </w:pPr>
      <w:bookmarkStart w:id="25" w:name="一.总则"/>
      <w:bookmarkEnd w:id="25"/>
      <w:bookmarkStart w:id="26" w:name="_Toc5204"/>
      <w:bookmarkStart w:id="27" w:name="_Toc26304"/>
      <w:r>
        <w:rPr>
          <w:rFonts w:hint="eastAsia" w:ascii="宋体" w:hAnsi="宋体" w:eastAsia="宋体" w:cs="宋体"/>
          <w:sz w:val="30"/>
          <w:szCs w:val="30"/>
        </w:rPr>
        <w:t>一.总则</w:t>
      </w:r>
      <w:bookmarkEnd w:id="26"/>
      <w:bookmarkEnd w:id="27"/>
    </w:p>
    <w:p w14:paraId="5AC340F2">
      <w:pPr>
        <w:pStyle w:val="34"/>
        <w:numPr>
          <w:ilvl w:val="1"/>
          <w:numId w:val="2"/>
        </w:numPr>
        <w:tabs>
          <w:tab w:val="left" w:pos="1066"/>
        </w:tabs>
        <w:spacing w:before="186" w:after="0" w:line="240" w:lineRule="auto"/>
        <w:ind w:left="1065" w:right="0" w:hanging="483"/>
        <w:jc w:val="left"/>
        <w:rPr>
          <w:rFonts w:hint="eastAsia" w:ascii="宋体" w:hAnsi="宋体" w:eastAsia="宋体" w:cs="宋体"/>
          <w:sz w:val="22"/>
          <w:szCs w:val="22"/>
        </w:rPr>
      </w:pPr>
      <w:r>
        <w:rPr>
          <w:rFonts w:hint="eastAsia" w:ascii="宋体" w:hAnsi="宋体" w:eastAsia="宋体" w:cs="宋体"/>
          <w:sz w:val="22"/>
          <w:szCs w:val="22"/>
        </w:rPr>
        <w:t>根据《中华人民共和国政府采购法》、《中华人民共和国政府采购法实施条例》、</w:t>
      </w:r>
    </w:p>
    <w:p w14:paraId="6B8B04F8">
      <w:pPr>
        <w:pStyle w:val="3"/>
        <w:spacing w:before="160" w:line="364" w:lineRule="auto"/>
        <w:ind w:left="112" w:right="532"/>
        <w:rPr>
          <w:rFonts w:hint="eastAsia" w:ascii="宋体" w:hAnsi="宋体" w:eastAsia="宋体" w:cs="宋体"/>
          <w:sz w:val="22"/>
          <w:szCs w:val="22"/>
        </w:rPr>
      </w:pPr>
      <w:r>
        <w:rPr>
          <w:rFonts w:hint="eastAsia" w:ascii="宋体" w:hAnsi="宋体" w:eastAsia="宋体" w:cs="宋体"/>
          <w:sz w:val="22"/>
          <w:szCs w:val="22"/>
        </w:rPr>
        <w:t>《政府采购竞争性磋商采购方式管理暂行办法》等法律制度，结合本采购项目特点制定本磋商方法。</w:t>
      </w:r>
    </w:p>
    <w:p w14:paraId="1FCA7A33">
      <w:pPr>
        <w:pStyle w:val="34"/>
        <w:numPr>
          <w:ilvl w:val="1"/>
          <w:numId w:val="2"/>
        </w:numPr>
        <w:tabs>
          <w:tab w:val="left" w:pos="1066"/>
        </w:tabs>
        <w:spacing w:before="2"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z w:val="22"/>
          <w:szCs w:val="22"/>
        </w:rPr>
        <w:t>磋商工作由采购人/采购代理机构负责组织，具体磋商由采购人/采购代理机构依法组建的磋商小组负责。</w:t>
      </w:r>
    </w:p>
    <w:p w14:paraId="4E66F4C0">
      <w:pPr>
        <w:pStyle w:val="34"/>
        <w:numPr>
          <w:ilvl w:val="1"/>
          <w:numId w:val="2"/>
        </w:numPr>
        <w:tabs>
          <w:tab w:val="left" w:pos="1066"/>
        </w:tabs>
        <w:spacing w:before="1"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z w:val="22"/>
          <w:szCs w:val="22"/>
        </w:rPr>
        <w:t>磋商工作应遵循公平、公正、科学及择优的原则，并以相同的磋商程序和标准对待所有的供应商。</w:t>
      </w:r>
    </w:p>
    <w:p w14:paraId="2D603779">
      <w:pPr>
        <w:pStyle w:val="34"/>
        <w:numPr>
          <w:ilvl w:val="1"/>
          <w:numId w:val="2"/>
        </w:numPr>
        <w:tabs>
          <w:tab w:val="left" w:pos="1066"/>
        </w:tabs>
        <w:spacing w:before="1"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z w:val="22"/>
          <w:szCs w:val="22"/>
        </w:rPr>
        <w:t>磋商小组按照磋商文件规定的磋商程序、评分方法和标准进行评审，并独立履行下列职责：</w:t>
      </w:r>
    </w:p>
    <w:p w14:paraId="46CCCF16">
      <w:pPr>
        <w:pStyle w:val="3"/>
        <w:spacing w:before="1" w:line="364" w:lineRule="auto"/>
        <w:ind w:left="112" w:right="534" w:firstLine="470"/>
        <w:rPr>
          <w:rFonts w:hint="eastAsia" w:ascii="宋体" w:hAnsi="宋体" w:eastAsia="宋体" w:cs="宋体"/>
          <w:sz w:val="22"/>
          <w:szCs w:val="22"/>
        </w:rPr>
      </w:pPr>
      <w:r>
        <w:rPr>
          <w:rFonts w:hint="eastAsia" w:ascii="宋体" w:hAnsi="宋体" w:eastAsia="宋体" w:cs="宋体"/>
          <w:sz w:val="22"/>
          <w:szCs w:val="22"/>
        </w:rPr>
        <w:t>（一）熟悉和理解磋商文件，确定磋商文件内容是否违反国家有关强制性规定或者磋商文件存在歧义、重大缺陷，根据需要书面要求采购人、采购代理机构对磋商文件作出解释；</w:t>
      </w:r>
    </w:p>
    <w:p w14:paraId="3E3C5B91">
      <w:pPr>
        <w:pStyle w:val="3"/>
        <w:spacing w:before="1"/>
        <w:ind w:left="583"/>
        <w:rPr>
          <w:rFonts w:hint="eastAsia" w:ascii="宋体" w:hAnsi="宋体" w:eastAsia="宋体" w:cs="宋体"/>
          <w:sz w:val="22"/>
          <w:szCs w:val="22"/>
        </w:rPr>
      </w:pPr>
      <w:r>
        <w:rPr>
          <w:rFonts w:hint="eastAsia" w:ascii="宋体" w:hAnsi="宋体" w:eastAsia="宋体" w:cs="宋体"/>
          <w:sz w:val="22"/>
          <w:szCs w:val="22"/>
        </w:rPr>
        <w:t>（二）审查供应商响应文件是否满足磋商文件要求，并作出公正评价；</w:t>
      </w:r>
    </w:p>
    <w:p w14:paraId="53BD89B4">
      <w:pPr>
        <w:pStyle w:val="3"/>
        <w:spacing w:before="161" w:line="364" w:lineRule="auto"/>
        <w:ind w:left="112" w:right="534" w:firstLine="470"/>
        <w:rPr>
          <w:rFonts w:hint="eastAsia" w:ascii="宋体" w:hAnsi="宋体" w:eastAsia="宋体" w:cs="宋体"/>
          <w:sz w:val="22"/>
          <w:szCs w:val="22"/>
        </w:rPr>
      </w:pPr>
      <w:r>
        <w:rPr>
          <w:rFonts w:hint="eastAsia" w:ascii="宋体" w:hAnsi="宋体" w:eastAsia="宋体" w:cs="宋体"/>
          <w:sz w:val="22"/>
          <w:szCs w:val="22"/>
        </w:rPr>
        <w:t>（三）根据需要要求供应商对响应文件中含义不明确、同类问题表述不一致或者有明显文字和计算错误的内容等作出必要的澄清、说明或者更正；</w:t>
      </w:r>
    </w:p>
    <w:p w14:paraId="11B7CD1D">
      <w:pPr>
        <w:pStyle w:val="3"/>
        <w:spacing w:before="1"/>
        <w:ind w:left="583"/>
        <w:rPr>
          <w:rFonts w:hint="eastAsia" w:ascii="宋体" w:hAnsi="宋体" w:eastAsia="宋体" w:cs="宋体"/>
          <w:sz w:val="22"/>
          <w:szCs w:val="22"/>
        </w:rPr>
      </w:pPr>
      <w:r>
        <w:rPr>
          <w:rFonts w:hint="eastAsia" w:ascii="宋体" w:hAnsi="宋体" w:eastAsia="宋体" w:cs="宋体"/>
          <w:sz w:val="22"/>
          <w:szCs w:val="22"/>
        </w:rPr>
        <w:t>（四）推荐成交供应商，或者受采购人委托确定成交供应商；</w:t>
      </w:r>
    </w:p>
    <w:p w14:paraId="2928301C">
      <w:pPr>
        <w:pStyle w:val="3"/>
        <w:spacing w:before="161"/>
        <w:ind w:left="583"/>
        <w:rPr>
          <w:rFonts w:hint="eastAsia" w:ascii="宋体" w:hAnsi="宋体" w:eastAsia="宋体" w:cs="宋体"/>
          <w:sz w:val="22"/>
          <w:szCs w:val="22"/>
        </w:rPr>
      </w:pPr>
      <w:r>
        <w:rPr>
          <w:rFonts w:hint="eastAsia" w:ascii="宋体" w:hAnsi="宋体" w:eastAsia="宋体" w:cs="宋体"/>
          <w:sz w:val="22"/>
          <w:szCs w:val="22"/>
        </w:rPr>
        <w:t>（五）起草评审报告并进行签署；</w:t>
      </w:r>
    </w:p>
    <w:p w14:paraId="618AB859">
      <w:pPr>
        <w:pStyle w:val="3"/>
        <w:spacing w:before="160" w:line="364" w:lineRule="auto"/>
        <w:ind w:left="112" w:right="532" w:firstLine="470"/>
        <w:rPr>
          <w:rFonts w:hint="eastAsia" w:ascii="宋体" w:hAnsi="宋体" w:eastAsia="宋体" w:cs="宋体"/>
          <w:sz w:val="22"/>
          <w:szCs w:val="22"/>
        </w:rPr>
      </w:pPr>
      <w:r>
        <w:rPr>
          <w:rFonts w:hint="eastAsia" w:ascii="宋体" w:hAnsi="宋体" w:eastAsia="宋体" w:cs="宋体"/>
          <w:sz w:val="22"/>
          <w:szCs w:val="22"/>
        </w:rPr>
        <w:t>（六</w:t>
      </w:r>
      <w:r>
        <w:rPr>
          <w:rFonts w:hint="eastAsia" w:ascii="宋体" w:hAnsi="宋体" w:eastAsia="宋体" w:cs="宋体"/>
          <w:spacing w:val="-36"/>
          <w:sz w:val="22"/>
          <w:szCs w:val="22"/>
        </w:rPr>
        <w:t>）</w:t>
      </w:r>
      <w:r>
        <w:rPr>
          <w:rFonts w:hint="eastAsia" w:ascii="宋体" w:hAnsi="宋体" w:eastAsia="宋体" w:cs="宋体"/>
          <w:sz w:val="22"/>
          <w:szCs w:val="22"/>
        </w:rPr>
        <w:t>向采购人/</w:t>
      </w:r>
      <w:r>
        <w:rPr>
          <w:rFonts w:hint="eastAsia" w:ascii="宋体" w:hAnsi="宋体" w:eastAsia="宋体" w:cs="宋体"/>
          <w:spacing w:val="-7"/>
          <w:sz w:val="22"/>
          <w:szCs w:val="22"/>
        </w:rPr>
        <w:t>采购代理机构、财政部门或者其他监督部门报告非法干预评审工作的行</w:t>
      </w:r>
      <w:r>
        <w:rPr>
          <w:rFonts w:hint="eastAsia" w:ascii="宋体" w:hAnsi="宋体" w:eastAsia="宋体" w:cs="宋体"/>
          <w:sz w:val="22"/>
          <w:szCs w:val="22"/>
        </w:rPr>
        <w:t>为；</w:t>
      </w:r>
    </w:p>
    <w:p w14:paraId="5274F232">
      <w:pPr>
        <w:pStyle w:val="3"/>
        <w:spacing w:before="1"/>
        <w:ind w:left="583"/>
        <w:rPr>
          <w:rFonts w:hint="eastAsia" w:ascii="宋体" w:hAnsi="宋体" w:eastAsia="宋体" w:cs="宋体"/>
          <w:sz w:val="22"/>
          <w:szCs w:val="22"/>
        </w:rPr>
      </w:pPr>
      <w:r>
        <w:rPr>
          <w:rFonts w:hint="eastAsia" w:ascii="宋体" w:hAnsi="宋体" w:eastAsia="宋体" w:cs="宋体"/>
          <w:sz w:val="22"/>
          <w:szCs w:val="22"/>
        </w:rPr>
        <w:t>（七）法律、法规和规章规定的其他职责。</w:t>
      </w:r>
    </w:p>
    <w:p w14:paraId="0FF314F8">
      <w:pPr>
        <w:pStyle w:val="34"/>
        <w:numPr>
          <w:ilvl w:val="1"/>
          <w:numId w:val="2"/>
        </w:numPr>
        <w:tabs>
          <w:tab w:val="left" w:pos="1066"/>
        </w:tabs>
        <w:spacing w:before="161"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z w:val="22"/>
          <w:szCs w:val="22"/>
        </w:rPr>
        <w:t>（实质性要求）磋商过程独立、保密。供应商非法干预磋商过程的，其响应文件作无效处理。</w:t>
      </w:r>
    </w:p>
    <w:p w14:paraId="62BB824C">
      <w:pPr>
        <w:pStyle w:val="3"/>
        <w:spacing w:before="8"/>
        <w:rPr>
          <w:rFonts w:hint="eastAsia" w:ascii="宋体" w:hAnsi="宋体" w:eastAsia="宋体" w:cs="宋体"/>
          <w:sz w:val="26"/>
        </w:rPr>
      </w:pPr>
    </w:p>
    <w:p w14:paraId="0C59DFC5">
      <w:pPr>
        <w:pStyle w:val="5"/>
        <w:bidi w:val="0"/>
        <w:jc w:val="left"/>
        <w:rPr>
          <w:rFonts w:hint="eastAsia" w:ascii="宋体" w:hAnsi="宋体" w:eastAsia="宋体" w:cs="宋体"/>
          <w:sz w:val="30"/>
          <w:szCs w:val="30"/>
        </w:rPr>
      </w:pPr>
      <w:bookmarkStart w:id="28" w:name="二.磋商程序"/>
      <w:bookmarkEnd w:id="28"/>
      <w:bookmarkStart w:id="29" w:name="_Toc27489"/>
      <w:bookmarkStart w:id="30" w:name="_Toc8169"/>
      <w:r>
        <w:rPr>
          <w:rFonts w:hint="eastAsia" w:ascii="宋体" w:hAnsi="宋体" w:eastAsia="宋体" w:cs="宋体"/>
          <w:sz w:val="30"/>
          <w:szCs w:val="30"/>
        </w:rPr>
        <w:t>二.磋商程序</w:t>
      </w:r>
      <w:bookmarkEnd w:id="29"/>
      <w:bookmarkEnd w:id="30"/>
    </w:p>
    <w:p w14:paraId="7466EF4F">
      <w:pPr>
        <w:pStyle w:val="34"/>
        <w:numPr>
          <w:ilvl w:val="1"/>
          <w:numId w:val="3"/>
        </w:numPr>
        <w:tabs>
          <w:tab w:val="left" w:pos="1004"/>
        </w:tabs>
        <w:spacing w:before="186" w:after="0" w:line="240" w:lineRule="auto"/>
        <w:ind w:left="1003" w:right="0" w:hanging="421"/>
        <w:jc w:val="left"/>
        <w:rPr>
          <w:rFonts w:hint="eastAsia" w:ascii="宋体" w:hAnsi="宋体" w:eastAsia="宋体" w:cs="宋体"/>
          <w:sz w:val="22"/>
          <w:szCs w:val="22"/>
        </w:rPr>
      </w:pPr>
      <w:r>
        <w:rPr>
          <w:rFonts w:hint="eastAsia" w:ascii="宋体" w:hAnsi="宋体" w:eastAsia="宋体" w:cs="宋体"/>
          <w:sz w:val="22"/>
          <w:szCs w:val="22"/>
        </w:rPr>
        <w:t>审查磋商文件和停止评审。</w:t>
      </w:r>
    </w:p>
    <w:p w14:paraId="335E3FC7">
      <w:pPr>
        <w:pStyle w:val="34"/>
        <w:numPr>
          <w:ilvl w:val="2"/>
          <w:numId w:val="3"/>
        </w:numPr>
        <w:tabs>
          <w:tab w:val="left" w:pos="1306"/>
        </w:tabs>
        <w:spacing w:before="160"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z w:val="22"/>
          <w:szCs w:val="22"/>
        </w:rPr>
        <w:t>磋商小组正式评审前，应当对磋商文件进行熟悉和理解，内容主要包括磋商文件</w:t>
      </w:r>
      <w:r>
        <w:rPr>
          <w:rFonts w:hint="eastAsia" w:ascii="宋体" w:hAnsi="宋体" w:eastAsia="宋体" w:cs="宋体"/>
          <w:spacing w:val="-1"/>
          <w:sz w:val="22"/>
          <w:szCs w:val="22"/>
        </w:rPr>
        <w:t>中供应商资格条件要求、采购项目技术、服务和商务要求、磋商办法和标准、政府采购政策</w:t>
      </w:r>
    </w:p>
    <w:p w14:paraId="6882D36C">
      <w:pPr>
        <w:pStyle w:val="3"/>
        <w:spacing w:before="40"/>
        <w:ind w:left="112"/>
        <w:rPr>
          <w:rFonts w:hint="eastAsia" w:ascii="宋体" w:hAnsi="宋体" w:eastAsia="宋体" w:cs="宋体"/>
          <w:sz w:val="22"/>
          <w:szCs w:val="22"/>
        </w:rPr>
      </w:pPr>
      <w:r>
        <w:rPr>
          <w:rFonts w:hint="eastAsia" w:ascii="宋体" w:hAnsi="宋体" w:eastAsia="宋体" w:cs="宋体"/>
          <w:sz w:val="22"/>
          <w:szCs w:val="22"/>
        </w:rPr>
        <w:t>要求以及政府采购合同主要条款等。</w:t>
      </w:r>
    </w:p>
    <w:p w14:paraId="0ACC28AE">
      <w:pPr>
        <w:pStyle w:val="34"/>
        <w:numPr>
          <w:ilvl w:val="2"/>
          <w:numId w:val="3"/>
        </w:numPr>
        <w:tabs>
          <w:tab w:val="left" w:pos="1304"/>
        </w:tabs>
        <w:spacing w:before="161" w:after="0" w:line="240" w:lineRule="auto"/>
        <w:ind w:left="1303" w:right="0" w:hanging="721"/>
        <w:jc w:val="left"/>
        <w:rPr>
          <w:rFonts w:hint="eastAsia" w:ascii="宋体" w:hAnsi="宋体" w:eastAsia="宋体" w:cs="宋体"/>
          <w:sz w:val="22"/>
          <w:szCs w:val="22"/>
        </w:rPr>
      </w:pPr>
      <w:r>
        <w:rPr>
          <w:rFonts w:hint="eastAsia" w:ascii="宋体" w:hAnsi="宋体" w:eastAsia="宋体" w:cs="宋体"/>
          <w:sz w:val="22"/>
          <w:szCs w:val="22"/>
        </w:rPr>
        <w:t>本磋商文件有下列情形之一的，磋商小组应当停止评审：</w:t>
      </w:r>
    </w:p>
    <w:p w14:paraId="5D516C00">
      <w:pPr>
        <w:pStyle w:val="34"/>
        <w:numPr>
          <w:ilvl w:val="0"/>
          <w:numId w:val="4"/>
        </w:numPr>
        <w:tabs>
          <w:tab w:val="left" w:pos="1185"/>
        </w:tabs>
        <w:spacing w:before="160" w:after="0" w:line="240" w:lineRule="auto"/>
        <w:ind w:left="1184" w:right="0" w:hanging="602"/>
        <w:jc w:val="left"/>
        <w:rPr>
          <w:rFonts w:hint="eastAsia" w:ascii="宋体" w:hAnsi="宋体" w:eastAsia="宋体" w:cs="宋体"/>
          <w:sz w:val="22"/>
          <w:szCs w:val="22"/>
        </w:rPr>
      </w:pPr>
      <w:r>
        <w:rPr>
          <w:rFonts w:hint="eastAsia" w:ascii="宋体" w:hAnsi="宋体" w:eastAsia="宋体" w:cs="宋体"/>
          <w:sz w:val="22"/>
          <w:szCs w:val="22"/>
        </w:rPr>
        <w:t>磋商文件的规定存在歧义、重大缺陷的；</w:t>
      </w:r>
    </w:p>
    <w:p w14:paraId="7654485F">
      <w:pPr>
        <w:pStyle w:val="34"/>
        <w:numPr>
          <w:ilvl w:val="0"/>
          <w:numId w:val="4"/>
        </w:numPr>
        <w:tabs>
          <w:tab w:val="left" w:pos="1185"/>
        </w:tabs>
        <w:spacing w:before="161" w:after="0" w:line="240" w:lineRule="auto"/>
        <w:ind w:left="1184" w:right="0" w:hanging="602"/>
        <w:jc w:val="left"/>
        <w:rPr>
          <w:rFonts w:hint="eastAsia" w:ascii="宋体" w:hAnsi="宋体" w:eastAsia="宋体" w:cs="宋体"/>
          <w:sz w:val="22"/>
          <w:szCs w:val="22"/>
        </w:rPr>
      </w:pPr>
      <w:r>
        <w:rPr>
          <w:rFonts w:hint="eastAsia" w:ascii="宋体" w:hAnsi="宋体" w:eastAsia="宋体" w:cs="宋体"/>
          <w:sz w:val="22"/>
          <w:szCs w:val="22"/>
        </w:rPr>
        <w:t>磋商文件明显以不合理条件对供应商实行差别待遇或者歧视待遇的；</w:t>
      </w:r>
    </w:p>
    <w:p w14:paraId="0BF5CDDD">
      <w:pPr>
        <w:pStyle w:val="34"/>
        <w:numPr>
          <w:ilvl w:val="0"/>
          <w:numId w:val="4"/>
        </w:numPr>
        <w:tabs>
          <w:tab w:val="left" w:pos="1185"/>
        </w:tabs>
        <w:spacing w:before="160"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pacing w:val="-5"/>
          <w:sz w:val="22"/>
          <w:szCs w:val="22"/>
        </w:rPr>
        <w:t>采购项目属于国家规定的优先、强制采购范围，但是磋商文件未依法体现优先、强</w:t>
      </w:r>
      <w:r>
        <w:rPr>
          <w:rFonts w:hint="eastAsia" w:ascii="宋体" w:hAnsi="宋体" w:eastAsia="宋体" w:cs="宋体"/>
          <w:sz w:val="22"/>
          <w:szCs w:val="22"/>
        </w:rPr>
        <w:t>制采购相关规定的；</w:t>
      </w:r>
    </w:p>
    <w:p w14:paraId="3A98262D">
      <w:pPr>
        <w:pStyle w:val="34"/>
        <w:numPr>
          <w:ilvl w:val="0"/>
          <w:numId w:val="4"/>
        </w:numPr>
        <w:tabs>
          <w:tab w:val="left" w:pos="1185"/>
        </w:tabs>
        <w:spacing w:before="1" w:after="0" w:line="364" w:lineRule="auto"/>
        <w:ind w:left="112" w:right="532" w:firstLine="470"/>
        <w:jc w:val="left"/>
        <w:rPr>
          <w:rFonts w:hint="eastAsia" w:ascii="宋体" w:hAnsi="宋体" w:eastAsia="宋体" w:cs="宋体"/>
          <w:sz w:val="22"/>
          <w:szCs w:val="22"/>
        </w:rPr>
      </w:pPr>
      <w:r>
        <w:rPr>
          <w:rFonts w:hint="eastAsia" w:ascii="宋体" w:hAnsi="宋体" w:eastAsia="宋体" w:cs="宋体"/>
          <w:spacing w:val="-2"/>
          <w:sz w:val="22"/>
          <w:szCs w:val="22"/>
        </w:rPr>
        <w:t>采购项目属于政府采购促进中小企业发展的范围，但是磋商文件未依法体现促进</w:t>
      </w:r>
      <w:r>
        <w:rPr>
          <w:rFonts w:hint="eastAsia" w:ascii="宋体" w:hAnsi="宋体" w:eastAsia="宋体" w:cs="宋体"/>
          <w:spacing w:val="-4"/>
          <w:sz w:val="22"/>
          <w:szCs w:val="22"/>
        </w:rPr>
        <w:t>中小企业发展相关规定的；</w:t>
      </w:r>
    </w:p>
    <w:p w14:paraId="462F7D10">
      <w:pPr>
        <w:pStyle w:val="34"/>
        <w:numPr>
          <w:ilvl w:val="0"/>
          <w:numId w:val="4"/>
        </w:numPr>
        <w:tabs>
          <w:tab w:val="left" w:pos="1185"/>
        </w:tabs>
        <w:spacing w:before="2" w:after="0" w:line="240" w:lineRule="auto"/>
        <w:ind w:left="1184" w:right="0" w:hanging="602"/>
        <w:jc w:val="left"/>
        <w:rPr>
          <w:rFonts w:hint="eastAsia" w:ascii="宋体" w:hAnsi="宋体" w:eastAsia="宋体" w:cs="宋体"/>
          <w:sz w:val="22"/>
          <w:szCs w:val="22"/>
        </w:rPr>
      </w:pPr>
      <w:r>
        <w:rPr>
          <w:rFonts w:hint="eastAsia" w:ascii="宋体" w:hAnsi="宋体" w:eastAsia="宋体" w:cs="宋体"/>
          <w:sz w:val="22"/>
          <w:szCs w:val="22"/>
        </w:rPr>
        <w:t>磋商文件将供应商的资格条件列为评分因素的；</w:t>
      </w:r>
    </w:p>
    <w:p w14:paraId="1FAB48EC">
      <w:pPr>
        <w:pStyle w:val="34"/>
        <w:numPr>
          <w:ilvl w:val="0"/>
          <w:numId w:val="4"/>
        </w:numPr>
        <w:tabs>
          <w:tab w:val="left" w:pos="1185"/>
        </w:tabs>
        <w:spacing w:before="160" w:after="0" w:line="240" w:lineRule="auto"/>
        <w:ind w:left="1184" w:right="0" w:hanging="602"/>
        <w:jc w:val="left"/>
        <w:rPr>
          <w:rFonts w:hint="eastAsia" w:ascii="宋体" w:hAnsi="宋体" w:eastAsia="宋体" w:cs="宋体"/>
          <w:sz w:val="22"/>
          <w:szCs w:val="22"/>
        </w:rPr>
      </w:pPr>
      <w:r>
        <w:rPr>
          <w:rFonts w:hint="eastAsia" w:ascii="宋体" w:hAnsi="宋体" w:eastAsia="宋体" w:cs="宋体"/>
          <w:sz w:val="22"/>
          <w:szCs w:val="22"/>
        </w:rPr>
        <w:t>磋商文件载明的成交原则不合法的；</w:t>
      </w:r>
    </w:p>
    <w:p w14:paraId="40C1CB56">
      <w:pPr>
        <w:pStyle w:val="34"/>
        <w:numPr>
          <w:ilvl w:val="0"/>
          <w:numId w:val="4"/>
        </w:numPr>
        <w:tabs>
          <w:tab w:val="left" w:pos="1185"/>
        </w:tabs>
        <w:spacing w:before="161" w:after="0" w:line="240" w:lineRule="auto"/>
        <w:ind w:left="1184" w:right="0" w:hanging="602"/>
        <w:jc w:val="left"/>
        <w:rPr>
          <w:rFonts w:hint="eastAsia" w:ascii="宋体" w:hAnsi="宋体" w:eastAsia="宋体" w:cs="宋体"/>
          <w:sz w:val="22"/>
          <w:szCs w:val="22"/>
        </w:rPr>
      </w:pPr>
      <w:r>
        <w:rPr>
          <w:rFonts w:hint="eastAsia" w:ascii="宋体" w:hAnsi="宋体" w:eastAsia="宋体" w:cs="宋体"/>
          <w:sz w:val="22"/>
          <w:szCs w:val="22"/>
        </w:rPr>
        <w:t>磋商文件有违反国家其他有关强制性规定的情形。</w:t>
      </w:r>
    </w:p>
    <w:p w14:paraId="1181A463">
      <w:pPr>
        <w:pStyle w:val="34"/>
        <w:numPr>
          <w:ilvl w:val="2"/>
          <w:numId w:val="3"/>
        </w:numPr>
        <w:tabs>
          <w:tab w:val="left" w:pos="1304"/>
        </w:tabs>
        <w:spacing w:before="160" w:after="0" w:line="364" w:lineRule="auto"/>
        <w:ind w:left="112" w:right="412" w:firstLine="470"/>
        <w:jc w:val="left"/>
        <w:rPr>
          <w:rFonts w:hint="eastAsia" w:ascii="宋体" w:hAnsi="宋体" w:eastAsia="宋体" w:cs="宋体"/>
          <w:sz w:val="22"/>
          <w:szCs w:val="22"/>
        </w:rPr>
      </w:pPr>
      <w:r>
        <w:rPr>
          <w:rFonts w:hint="eastAsia" w:ascii="宋体" w:hAnsi="宋体" w:eastAsia="宋体" w:cs="宋体"/>
          <w:spacing w:val="-12"/>
          <w:sz w:val="22"/>
          <w:szCs w:val="22"/>
        </w:rPr>
        <w:t xml:space="preserve">出现本条 </w:t>
      </w:r>
      <w:r>
        <w:rPr>
          <w:rFonts w:hint="eastAsia" w:ascii="宋体" w:hAnsi="宋体" w:eastAsia="宋体" w:cs="宋体"/>
          <w:sz w:val="22"/>
          <w:szCs w:val="22"/>
        </w:rPr>
        <w:t>2.1.2</w:t>
      </w:r>
      <w:r>
        <w:rPr>
          <w:rFonts w:hint="eastAsia" w:ascii="宋体" w:hAnsi="宋体" w:eastAsia="宋体" w:cs="宋体"/>
          <w:spacing w:val="-14"/>
          <w:sz w:val="22"/>
          <w:szCs w:val="22"/>
        </w:rPr>
        <w:t xml:space="preserve"> 规定应当停止评审情形的，磋商小组应当向采购人书面说明情况。</w:t>
      </w:r>
      <w:r>
        <w:rPr>
          <w:rFonts w:hint="eastAsia" w:ascii="宋体" w:hAnsi="宋体" w:eastAsia="宋体" w:cs="宋体"/>
          <w:sz w:val="22"/>
          <w:szCs w:val="22"/>
        </w:rPr>
        <w:t>除本条规定的情形外，磋商小组不得以任何方式和理由停止评审。</w:t>
      </w:r>
    </w:p>
    <w:p w14:paraId="65D99412">
      <w:pPr>
        <w:pStyle w:val="34"/>
        <w:numPr>
          <w:ilvl w:val="1"/>
          <w:numId w:val="3"/>
        </w:numPr>
        <w:tabs>
          <w:tab w:val="left" w:pos="1004"/>
        </w:tabs>
        <w:spacing w:before="1" w:after="0" w:line="240" w:lineRule="auto"/>
        <w:ind w:left="1003" w:right="0" w:hanging="421"/>
        <w:jc w:val="left"/>
        <w:rPr>
          <w:rFonts w:hint="eastAsia" w:ascii="宋体" w:hAnsi="宋体" w:eastAsia="宋体" w:cs="宋体"/>
          <w:sz w:val="22"/>
          <w:szCs w:val="22"/>
        </w:rPr>
      </w:pPr>
      <w:r>
        <w:rPr>
          <w:rFonts w:hint="eastAsia" w:ascii="宋体" w:hAnsi="宋体" w:eastAsia="宋体" w:cs="宋体"/>
          <w:sz w:val="22"/>
          <w:szCs w:val="22"/>
        </w:rPr>
        <w:t>资格性审查。</w:t>
      </w:r>
    </w:p>
    <w:p w14:paraId="5B77E2D4">
      <w:pPr>
        <w:pStyle w:val="34"/>
        <w:numPr>
          <w:ilvl w:val="2"/>
          <w:numId w:val="3"/>
        </w:numPr>
        <w:tabs>
          <w:tab w:val="left" w:pos="1244"/>
        </w:tabs>
        <w:spacing w:before="161" w:after="0" w:line="240" w:lineRule="auto"/>
        <w:ind w:left="1243" w:right="0" w:hanging="661"/>
        <w:jc w:val="left"/>
        <w:rPr>
          <w:rFonts w:hint="eastAsia" w:ascii="宋体" w:hAnsi="宋体" w:eastAsia="宋体" w:cs="宋体"/>
          <w:sz w:val="22"/>
          <w:szCs w:val="22"/>
        </w:rPr>
      </w:pPr>
      <w:r>
        <w:rPr>
          <w:rFonts w:hint="eastAsia" w:ascii="宋体" w:hAnsi="宋体" w:eastAsia="宋体" w:cs="宋体"/>
          <w:sz w:val="22"/>
          <w:szCs w:val="22"/>
        </w:rPr>
        <w:t>本项目需要磋商小组进行资格性检查。</w:t>
      </w:r>
    </w:p>
    <w:p w14:paraId="43AA0D6A">
      <w:pPr>
        <w:pStyle w:val="3"/>
        <w:spacing w:before="160" w:line="364" w:lineRule="auto"/>
        <w:ind w:left="112" w:right="534" w:firstLine="470"/>
        <w:rPr>
          <w:rFonts w:hint="eastAsia" w:ascii="宋体" w:hAnsi="宋体" w:eastAsia="宋体" w:cs="宋体"/>
          <w:sz w:val="22"/>
          <w:szCs w:val="22"/>
        </w:rPr>
      </w:pPr>
      <w:r>
        <w:rPr>
          <w:rFonts w:hint="eastAsia" w:ascii="宋体" w:hAnsi="宋体" w:eastAsia="宋体" w:cs="宋体"/>
          <w:sz w:val="22"/>
          <w:szCs w:val="22"/>
        </w:rPr>
        <w:t>磋商小组应依据法律法规和磋商文件的规定，对响应文件是否按照规定要求提供资格性证明材料、是否属于禁止参加磋商的供应商等进行审查，以确定供应商是否具备磋商资格。</w:t>
      </w:r>
    </w:p>
    <w:p w14:paraId="48F16426">
      <w:pPr>
        <w:pStyle w:val="34"/>
        <w:numPr>
          <w:ilvl w:val="2"/>
          <w:numId w:val="3"/>
        </w:numPr>
        <w:tabs>
          <w:tab w:val="left" w:pos="1248"/>
        </w:tabs>
        <w:spacing w:before="2" w:after="0" w:line="364" w:lineRule="auto"/>
        <w:ind w:left="112" w:right="530" w:firstLine="470"/>
        <w:jc w:val="left"/>
        <w:rPr>
          <w:rFonts w:hint="eastAsia" w:ascii="宋体" w:hAnsi="宋体" w:eastAsia="宋体" w:cs="宋体"/>
          <w:sz w:val="22"/>
          <w:szCs w:val="22"/>
        </w:rPr>
      </w:pPr>
      <w:r>
        <w:rPr>
          <w:rFonts w:hint="eastAsia" w:ascii="宋体" w:hAnsi="宋体" w:eastAsia="宋体" w:cs="宋体"/>
          <w:sz w:val="22"/>
          <w:szCs w:val="22"/>
        </w:rPr>
        <w:t>资格性审查结束后，磋商小组应当出具资格性审查报告，没有通过资格审查的供应商，磋商小组应当在资格审查报告中说明原因。</w:t>
      </w:r>
    </w:p>
    <w:p w14:paraId="2124A39E">
      <w:pPr>
        <w:pStyle w:val="34"/>
        <w:numPr>
          <w:ilvl w:val="2"/>
          <w:numId w:val="3"/>
        </w:numPr>
        <w:tabs>
          <w:tab w:val="left" w:pos="1244"/>
        </w:tabs>
        <w:spacing w:before="1" w:after="0" w:line="364" w:lineRule="auto"/>
        <w:ind w:left="112" w:right="412" w:firstLine="470"/>
        <w:jc w:val="left"/>
        <w:rPr>
          <w:rFonts w:hint="eastAsia" w:ascii="宋体" w:hAnsi="宋体" w:eastAsia="宋体" w:cs="宋体"/>
          <w:sz w:val="22"/>
          <w:szCs w:val="22"/>
        </w:rPr>
      </w:pPr>
      <w:r>
        <w:rPr>
          <w:rFonts w:hint="eastAsia" w:ascii="宋体" w:hAnsi="宋体" w:eastAsia="宋体" w:cs="宋体"/>
          <w:spacing w:val="-2"/>
          <w:sz w:val="22"/>
          <w:szCs w:val="22"/>
        </w:rPr>
        <w:t>磋商小组应依据磋商文件规定的实质性要求，对符合资格的响应文件进行有效性、</w:t>
      </w:r>
      <w:r>
        <w:rPr>
          <w:rFonts w:hint="eastAsia" w:ascii="宋体" w:hAnsi="宋体" w:eastAsia="宋体" w:cs="宋体"/>
          <w:sz w:val="22"/>
          <w:szCs w:val="22"/>
        </w:rPr>
        <w:t>完整性和响应程度审查，以确定参加磋商的供应商名单。</w:t>
      </w:r>
    </w:p>
    <w:p w14:paraId="7A7EFEEE">
      <w:pPr>
        <w:pStyle w:val="34"/>
        <w:numPr>
          <w:ilvl w:val="2"/>
          <w:numId w:val="3"/>
        </w:numPr>
        <w:tabs>
          <w:tab w:val="left" w:pos="1248"/>
        </w:tabs>
        <w:spacing w:before="1" w:after="0" w:line="364" w:lineRule="auto"/>
        <w:ind w:left="112" w:right="530" w:firstLine="470"/>
        <w:jc w:val="left"/>
        <w:rPr>
          <w:rFonts w:hint="eastAsia" w:ascii="宋体" w:hAnsi="宋体" w:eastAsia="宋体" w:cs="宋体"/>
          <w:sz w:val="22"/>
          <w:szCs w:val="22"/>
        </w:rPr>
      </w:pPr>
      <w:r>
        <w:rPr>
          <w:rFonts w:hint="eastAsia" w:ascii="宋体" w:hAnsi="宋体" w:eastAsia="宋体" w:cs="宋体"/>
          <w:sz w:val="22"/>
          <w:szCs w:val="22"/>
        </w:rPr>
        <w:t>采购人或者采购代理机构宣布未通过资格性审查的供应商名单时，应当告知供应商未通过审查的原因。</w:t>
      </w:r>
    </w:p>
    <w:p w14:paraId="3178E416">
      <w:pPr>
        <w:pStyle w:val="34"/>
        <w:numPr>
          <w:ilvl w:val="1"/>
          <w:numId w:val="3"/>
        </w:numPr>
        <w:tabs>
          <w:tab w:val="left" w:pos="1066"/>
        </w:tabs>
        <w:spacing w:before="1" w:after="0" w:line="364" w:lineRule="auto"/>
        <w:ind w:left="112" w:right="530" w:firstLine="470"/>
        <w:jc w:val="left"/>
        <w:rPr>
          <w:rFonts w:hint="eastAsia" w:ascii="宋体" w:hAnsi="宋体" w:eastAsia="宋体" w:cs="宋体"/>
          <w:sz w:val="22"/>
          <w:szCs w:val="22"/>
        </w:rPr>
      </w:pPr>
      <w:r>
        <w:rPr>
          <w:rFonts w:hint="eastAsia" w:ascii="宋体" w:hAnsi="宋体" w:eastAsia="宋体" w:cs="宋体"/>
          <w:spacing w:val="-4"/>
          <w:sz w:val="22"/>
          <w:szCs w:val="22"/>
        </w:rPr>
        <w:t xml:space="preserve">通过资格性审查的供应商不足 </w:t>
      </w:r>
      <w:r>
        <w:rPr>
          <w:rFonts w:hint="eastAsia" w:ascii="宋体" w:hAnsi="宋体" w:eastAsia="宋体" w:cs="宋体"/>
          <w:sz w:val="22"/>
          <w:szCs w:val="22"/>
        </w:rPr>
        <w:t>3</w:t>
      </w:r>
      <w:r>
        <w:rPr>
          <w:rFonts w:hint="eastAsia" w:ascii="宋体" w:hAnsi="宋体" w:eastAsia="宋体" w:cs="宋体"/>
          <w:spacing w:val="-7"/>
          <w:sz w:val="22"/>
          <w:szCs w:val="22"/>
        </w:rPr>
        <w:t xml:space="preserve"> 家的，终止本次采购活动，并发布终止采购活动公告。</w:t>
      </w:r>
    </w:p>
    <w:p w14:paraId="4F96BA2D">
      <w:pPr>
        <w:pStyle w:val="34"/>
        <w:numPr>
          <w:ilvl w:val="1"/>
          <w:numId w:val="3"/>
        </w:numPr>
        <w:tabs>
          <w:tab w:val="left" w:pos="1004"/>
        </w:tabs>
        <w:spacing w:before="1" w:after="0" w:line="240" w:lineRule="auto"/>
        <w:ind w:left="1003" w:right="0" w:hanging="421"/>
        <w:jc w:val="left"/>
        <w:rPr>
          <w:rFonts w:hint="eastAsia" w:ascii="宋体" w:hAnsi="宋体" w:eastAsia="宋体" w:cs="宋体"/>
          <w:sz w:val="22"/>
          <w:szCs w:val="22"/>
        </w:rPr>
      </w:pPr>
      <w:r>
        <w:rPr>
          <w:rFonts w:hint="eastAsia" w:ascii="宋体" w:hAnsi="宋体" w:eastAsia="宋体" w:cs="宋体"/>
          <w:sz w:val="22"/>
          <w:szCs w:val="22"/>
        </w:rPr>
        <w:t>磋商。</w:t>
      </w:r>
    </w:p>
    <w:p w14:paraId="541EBB06">
      <w:pPr>
        <w:pStyle w:val="34"/>
        <w:numPr>
          <w:ilvl w:val="2"/>
          <w:numId w:val="3"/>
        </w:numPr>
        <w:tabs>
          <w:tab w:val="left" w:pos="1248"/>
        </w:tabs>
        <w:spacing w:before="161" w:after="0" w:line="364" w:lineRule="auto"/>
        <w:ind w:left="112" w:right="530" w:firstLine="470"/>
        <w:jc w:val="both"/>
        <w:rPr>
          <w:rFonts w:hint="eastAsia" w:ascii="宋体" w:hAnsi="宋体" w:eastAsia="宋体" w:cs="宋体"/>
          <w:sz w:val="22"/>
          <w:szCs w:val="22"/>
        </w:rPr>
      </w:pPr>
      <w:r>
        <w:rPr>
          <w:rFonts w:hint="eastAsia" w:ascii="宋体" w:hAnsi="宋体" w:eastAsia="宋体" w:cs="宋体"/>
          <w:sz w:val="22"/>
          <w:szCs w:val="22"/>
        </w:rPr>
        <w:t>磋商过程中，磋商小组可以根据磋商情况调整磋商轮次。</w:t>
      </w:r>
    </w:p>
    <w:p w14:paraId="1C6D2578">
      <w:pPr>
        <w:pStyle w:val="34"/>
        <w:numPr>
          <w:ilvl w:val="2"/>
          <w:numId w:val="3"/>
        </w:numPr>
        <w:tabs>
          <w:tab w:val="left" w:pos="1248"/>
        </w:tabs>
        <w:spacing w:before="161" w:after="0" w:line="364" w:lineRule="auto"/>
        <w:ind w:left="112" w:right="530" w:firstLine="470"/>
        <w:jc w:val="both"/>
        <w:rPr>
          <w:rFonts w:hint="eastAsia" w:ascii="宋体" w:hAnsi="宋体" w:eastAsia="宋体" w:cs="宋体"/>
          <w:sz w:val="22"/>
          <w:szCs w:val="22"/>
        </w:rPr>
      </w:pPr>
      <w:r>
        <w:rPr>
          <w:rFonts w:hint="eastAsia" w:ascii="宋体" w:hAnsi="宋体" w:eastAsia="宋体" w:cs="宋体"/>
          <w:sz w:val="22"/>
          <w:szCs w:val="22"/>
        </w:rPr>
        <w:t>每轮磋商开始前，磋商小组应根据磋商文件的规定，并结合各供应商的响应文件拟定磋商内容。</w:t>
      </w:r>
    </w:p>
    <w:p w14:paraId="7ABA968B">
      <w:pPr>
        <w:pStyle w:val="34"/>
        <w:numPr>
          <w:ilvl w:val="2"/>
          <w:numId w:val="3"/>
        </w:numPr>
        <w:tabs>
          <w:tab w:val="left" w:pos="1248"/>
        </w:tabs>
        <w:spacing w:before="161" w:after="0" w:line="364" w:lineRule="auto"/>
        <w:ind w:left="112" w:right="530" w:firstLine="470"/>
        <w:jc w:val="both"/>
        <w:rPr>
          <w:rFonts w:hint="eastAsia" w:ascii="宋体" w:hAnsi="宋体" w:eastAsia="宋体" w:cs="宋体"/>
          <w:sz w:val="22"/>
          <w:szCs w:val="22"/>
        </w:rPr>
      </w:pPr>
      <w:r>
        <w:rPr>
          <w:rFonts w:hint="eastAsia" w:ascii="宋体" w:hAnsi="宋体" w:eastAsia="宋体" w:cs="宋体"/>
          <w:sz w:val="22"/>
          <w:szCs w:val="22"/>
        </w:rPr>
        <w:t>在磋商过程中，磋商小组可以根据磋商文件和磋商情况实质性变动磋商文件的技术、服务要求以及合同草案条款，但不得变动磋商文件中的其他内容。实质性变动的内容， 须经采购人代表书面确认。</w:t>
      </w:r>
    </w:p>
    <w:p w14:paraId="46B24858">
      <w:pPr>
        <w:pStyle w:val="34"/>
        <w:numPr>
          <w:ilvl w:val="2"/>
          <w:numId w:val="3"/>
        </w:numPr>
        <w:tabs>
          <w:tab w:val="left" w:pos="1248"/>
        </w:tabs>
        <w:spacing w:before="2" w:after="0" w:line="364" w:lineRule="auto"/>
        <w:ind w:left="112" w:right="530" w:firstLine="470"/>
        <w:jc w:val="both"/>
        <w:rPr>
          <w:rFonts w:hint="eastAsia" w:ascii="宋体" w:hAnsi="宋体" w:eastAsia="宋体" w:cs="宋体"/>
          <w:sz w:val="22"/>
          <w:szCs w:val="22"/>
        </w:rPr>
      </w:pPr>
      <w:r>
        <w:rPr>
          <w:rFonts w:hint="eastAsia" w:ascii="宋体" w:hAnsi="宋体" w:eastAsia="宋体" w:cs="宋体"/>
          <w:sz w:val="22"/>
          <w:szCs w:val="22"/>
        </w:rPr>
        <w:t>对磋商文件作出的实质性变动是磋商文件的有效组成部分，磋商小组应当及时以书面形式同时通知所有参加磋商的供应商。</w:t>
      </w:r>
    </w:p>
    <w:p w14:paraId="22DBA441">
      <w:pPr>
        <w:pStyle w:val="34"/>
        <w:numPr>
          <w:ilvl w:val="2"/>
          <w:numId w:val="3"/>
        </w:numPr>
        <w:tabs>
          <w:tab w:val="left" w:pos="1248"/>
        </w:tabs>
        <w:spacing w:before="1" w:after="0" w:line="364" w:lineRule="auto"/>
        <w:ind w:left="112" w:right="412" w:firstLine="470"/>
        <w:jc w:val="left"/>
        <w:rPr>
          <w:rFonts w:hint="eastAsia" w:ascii="宋体" w:hAnsi="宋体" w:eastAsia="宋体" w:cs="宋体"/>
          <w:sz w:val="22"/>
          <w:szCs w:val="22"/>
        </w:rPr>
      </w:pPr>
      <w:r>
        <w:rPr>
          <w:rFonts w:hint="eastAsia" w:ascii="宋体" w:hAnsi="宋体" w:eastAsia="宋体" w:cs="宋体"/>
          <w:sz w:val="22"/>
          <w:szCs w:val="22"/>
        </w:rPr>
        <w:t>磋商过程中，磋商文件变动的，供应商应当按照磋商文件的变动情况和磋商小组</w:t>
      </w:r>
      <w:r>
        <w:rPr>
          <w:rFonts w:hint="eastAsia" w:ascii="宋体" w:hAnsi="宋体" w:eastAsia="宋体" w:cs="宋体"/>
          <w:spacing w:val="-7"/>
          <w:sz w:val="22"/>
          <w:szCs w:val="22"/>
        </w:rPr>
        <w:t xml:space="preserve">的要求重新提交响应文件，并由其法定代表人或其授权代表签字或者加盖公章。磋商过程中， </w:t>
      </w:r>
      <w:r>
        <w:rPr>
          <w:rFonts w:hint="eastAsia" w:ascii="宋体" w:hAnsi="宋体" w:eastAsia="宋体" w:cs="宋体"/>
          <w:sz w:val="22"/>
          <w:szCs w:val="22"/>
        </w:rPr>
        <w:t>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14:paraId="6DA3D272">
      <w:pPr>
        <w:pStyle w:val="34"/>
        <w:numPr>
          <w:ilvl w:val="2"/>
          <w:numId w:val="3"/>
        </w:numPr>
        <w:tabs>
          <w:tab w:val="left" w:pos="1248"/>
        </w:tabs>
        <w:spacing w:before="3" w:after="0" w:line="364" w:lineRule="auto"/>
        <w:ind w:left="112" w:right="530" w:firstLine="470"/>
        <w:jc w:val="left"/>
        <w:rPr>
          <w:rFonts w:hint="eastAsia" w:ascii="宋体" w:hAnsi="宋体" w:eastAsia="宋体" w:cs="宋体"/>
          <w:sz w:val="22"/>
          <w:szCs w:val="22"/>
        </w:rPr>
      </w:pPr>
      <w:r>
        <w:rPr>
          <w:rFonts w:hint="eastAsia" w:ascii="宋体" w:hAnsi="宋体" w:eastAsia="宋体" w:cs="宋体"/>
          <w:sz w:val="22"/>
          <w:szCs w:val="22"/>
        </w:rPr>
        <w:t>磋商过程中，磋商的任何一方不得透露与磋商有关的其他供应商的技术资料、价格和其他信息。</w:t>
      </w:r>
    </w:p>
    <w:p w14:paraId="5B86928B">
      <w:pPr>
        <w:pStyle w:val="34"/>
        <w:numPr>
          <w:ilvl w:val="2"/>
          <w:numId w:val="3"/>
        </w:numPr>
        <w:tabs>
          <w:tab w:val="left" w:pos="1248"/>
        </w:tabs>
        <w:spacing w:before="1" w:after="0" w:line="364" w:lineRule="auto"/>
        <w:ind w:left="112" w:right="530" w:firstLine="470"/>
        <w:jc w:val="left"/>
        <w:rPr>
          <w:rFonts w:hint="eastAsia" w:ascii="宋体" w:hAnsi="宋体" w:eastAsia="宋体" w:cs="宋体"/>
          <w:sz w:val="22"/>
          <w:szCs w:val="22"/>
        </w:rPr>
      </w:pPr>
      <w:r>
        <w:rPr>
          <w:rFonts w:hint="eastAsia" w:ascii="宋体" w:hAnsi="宋体" w:eastAsia="宋体" w:cs="宋体"/>
          <w:sz w:val="22"/>
          <w:szCs w:val="22"/>
        </w:rPr>
        <w:t>磋商过程中，磋商小组发现或者知晓供应商存在违法、违纪行为的，磋商小组应当将该供应商响应文件作无效处理，不允许其提交最后报价。</w:t>
      </w:r>
    </w:p>
    <w:p w14:paraId="398C8C1C">
      <w:pPr>
        <w:pStyle w:val="34"/>
        <w:numPr>
          <w:ilvl w:val="2"/>
          <w:numId w:val="3"/>
        </w:numPr>
        <w:tabs>
          <w:tab w:val="left" w:pos="1244"/>
        </w:tabs>
        <w:spacing w:before="1" w:after="0" w:line="364" w:lineRule="auto"/>
        <w:ind w:left="112" w:right="412" w:firstLine="470"/>
        <w:jc w:val="left"/>
        <w:rPr>
          <w:rFonts w:hint="eastAsia" w:ascii="宋体" w:hAnsi="宋体" w:eastAsia="宋体" w:cs="宋体"/>
          <w:sz w:val="22"/>
          <w:szCs w:val="22"/>
        </w:rPr>
      </w:pPr>
      <w:r>
        <w:rPr>
          <w:rFonts w:hint="eastAsia" w:ascii="宋体" w:hAnsi="宋体" w:eastAsia="宋体" w:cs="宋体"/>
          <w:spacing w:val="-3"/>
          <w:sz w:val="22"/>
          <w:szCs w:val="22"/>
        </w:rPr>
        <w:t>磋商完成后，磋商小组应出具磋商情况记录表，磋商情况记录表需包含磋商内容、</w:t>
      </w:r>
      <w:r>
        <w:rPr>
          <w:rFonts w:hint="eastAsia" w:ascii="宋体" w:hAnsi="宋体" w:eastAsia="宋体" w:cs="宋体"/>
          <w:sz w:val="22"/>
          <w:szCs w:val="22"/>
        </w:rPr>
        <w:t>磋商意见、实质性变动内容等。</w:t>
      </w:r>
    </w:p>
    <w:p w14:paraId="58A9D151">
      <w:pPr>
        <w:pStyle w:val="34"/>
        <w:numPr>
          <w:ilvl w:val="1"/>
          <w:numId w:val="3"/>
        </w:numPr>
        <w:tabs>
          <w:tab w:val="left" w:pos="1013"/>
        </w:tabs>
        <w:spacing w:before="1" w:after="0" w:line="240" w:lineRule="auto"/>
        <w:ind w:left="1012" w:right="0" w:hanging="421"/>
        <w:jc w:val="left"/>
        <w:rPr>
          <w:rFonts w:hint="eastAsia" w:ascii="宋体" w:hAnsi="宋体" w:eastAsia="宋体" w:cs="宋体"/>
          <w:sz w:val="22"/>
          <w:szCs w:val="22"/>
        </w:rPr>
      </w:pPr>
      <w:r>
        <w:rPr>
          <w:rFonts w:hint="eastAsia" w:ascii="宋体" w:hAnsi="宋体" w:eastAsia="宋体" w:cs="宋体"/>
          <w:sz w:val="22"/>
          <w:szCs w:val="22"/>
        </w:rPr>
        <w:t>最后报价。</w:t>
      </w:r>
    </w:p>
    <w:p w14:paraId="2052E805">
      <w:pPr>
        <w:pStyle w:val="34"/>
        <w:numPr>
          <w:ilvl w:val="2"/>
          <w:numId w:val="3"/>
        </w:numPr>
        <w:tabs>
          <w:tab w:val="left" w:pos="1256"/>
        </w:tabs>
        <w:spacing w:before="161"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z w:val="22"/>
          <w:szCs w:val="22"/>
        </w:rPr>
        <w:t>磋商文件能够详细列明采购标的的技术、服务要求的，磋商结束后，磋商小组应</w:t>
      </w:r>
      <w:r>
        <w:rPr>
          <w:rFonts w:hint="eastAsia" w:ascii="宋体" w:hAnsi="宋体" w:eastAsia="宋体" w:cs="宋体"/>
          <w:spacing w:val="-1"/>
          <w:sz w:val="22"/>
          <w:szCs w:val="22"/>
        </w:rPr>
        <w:t>当要求所有实质性响应的供应商在规定时间内提交最后报价，提交最后报价的供应商不得少</w:t>
      </w:r>
      <w:r>
        <w:rPr>
          <w:rFonts w:hint="eastAsia" w:ascii="宋体" w:hAnsi="宋体" w:eastAsia="宋体" w:cs="宋体"/>
          <w:spacing w:val="-24"/>
          <w:sz w:val="22"/>
          <w:szCs w:val="22"/>
        </w:rPr>
        <w:t xml:space="preserve">于 </w:t>
      </w:r>
      <w:r>
        <w:rPr>
          <w:rFonts w:hint="eastAsia" w:ascii="宋体" w:hAnsi="宋体" w:eastAsia="宋体" w:cs="宋体"/>
          <w:sz w:val="22"/>
          <w:szCs w:val="22"/>
        </w:rPr>
        <w:t>3</w:t>
      </w:r>
      <w:r>
        <w:rPr>
          <w:rFonts w:hint="eastAsia" w:ascii="宋体" w:hAnsi="宋体" w:eastAsia="宋体" w:cs="宋体"/>
          <w:spacing w:val="-8"/>
          <w:sz w:val="22"/>
          <w:szCs w:val="22"/>
        </w:rPr>
        <w:t xml:space="preserve"> 家。或磋商文件不能详细列明采购标的的技术、服务要求，需经磋商由供应商提供最终</w:t>
      </w:r>
      <w:r>
        <w:rPr>
          <w:rFonts w:hint="eastAsia" w:ascii="宋体" w:hAnsi="宋体" w:eastAsia="宋体" w:cs="宋体"/>
          <w:spacing w:val="-2"/>
          <w:sz w:val="22"/>
          <w:szCs w:val="22"/>
        </w:rPr>
        <w:t xml:space="preserve">设计方案或解决方案的，磋商结束后，磋商小组应当按照少数服从多数的原则投票推荐 </w:t>
      </w:r>
      <w:r>
        <w:rPr>
          <w:rFonts w:hint="eastAsia" w:ascii="宋体" w:hAnsi="宋体" w:eastAsia="宋体" w:cs="宋体"/>
          <w:sz w:val="22"/>
          <w:szCs w:val="22"/>
        </w:rPr>
        <w:t>3</w:t>
      </w:r>
      <w:r>
        <w:rPr>
          <w:rFonts w:hint="eastAsia" w:ascii="宋体" w:hAnsi="宋体" w:eastAsia="宋体" w:cs="宋体"/>
          <w:spacing w:val="-29"/>
          <w:sz w:val="22"/>
          <w:szCs w:val="22"/>
        </w:rPr>
        <w:t xml:space="preserve"> 家</w:t>
      </w:r>
      <w:r>
        <w:rPr>
          <w:rFonts w:hint="eastAsia" w:ascii="宋体" w:hAnsi="宋体" w:eastAsia="宋体" w:cs="宋体"/>
          <w:sz w:val="22"/>
          <w:szCs w:val="22"/>
        </w:rPr>
        <w:t>以上供应商的设计方案或者解决方案，并要求其在规定时间内提交最后报价。</w:t>
      </w:r>
    </w:p>
    <w:p w14:paraId="36F7E4D1">
      <w:pPr>
        <w:pStyle w:val="34"/>
        <w:numPr>
          <w:ilvl w:val="2"/>
          <w:numId w:val="3"/>
        </w:numPr>
        <w:tabs>
          <w:tab w:val="left" w:pos="1256"/>
        </w:tabs>
        <w:spacing w:before="3"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z w:val="22"/>
          <w:szCs w:val="22"/>
        </w:rPr>
        <w:t>磋商结束后，磋商小组应当要求所有实质性响应的供应商在规定时间内提交最后报价。两轮（若有）</w:t>
      </w:r>
      <w:r>
        <w:rPr>
          <w:rFonts w:hint="eastAsia" w:ascii="宋体" w:hAnsi="宋体" w:eastAsia="宋体" w:cs="宋体"/>
          <w:spacing w:val="-1"/>
          <w:sz w:val="22"/>
          <w:szCs w:val="22"/>
        </w:rPr>
        <w:t>以上报价的，供应商在未提高响应文件中承诺的产品及其服务质量的情况下，其最后报价不得高于对该项目之前的报价，否则，磋商小组应当对其响应文件按无效</w:t>
      </w:r>
      <w:r>
        <w:rPr>
          <w:rFonts w:hint="eastAsia" w:ascii="宋体" w:hAnsi="宋体" w:eastAsia="宋体" w:cs="宋体"/>
          <w:sz w:val="22"/>
          <w:szCs w:val="22"/>
        </w:rPr>
        <w:t>处理，不允许进入综合评分，并书面告知供应商，说明理由。</w:t>
      </w:r>
    </w:p>
    <w:p w14:paraId="206247A6">
      <w:pPr>
        <w:pStyle w:val="34"/>
        <w:numPr>
          <w:ilvl w:val="2"/>
          <w:numId w:val="3"/>
        </w:numPr>
        <w:tabs>
          <w:tab w:val="left" w:pos="1256"/>
        </w:tabs>
        <w:spacing w:before="2" w:after="0" w:line="364" w:lineRule="auto"/>
        <w:ind w:left="112" w:right="533" w:firstLine="480"/>
        <w:jc w:val="both"/>
        <w:rPr>
          <w:rFonts w:hint="eastAsia" w:ascii="宋体" w:hAnsi="宋体" w:eastAsia="宋体" w:cs="宋体"/>
          <w:sz w:val="22"/>
          <w:szCs w:val="22"/>
        </w:rPr>
      </w:pPr>
      <w:r>
        <w:rPr>
          <w:rFonts w:hint="eastAsia" w:ascii="宋体" w:hAnsi="宋体" w:eastAsia="宋体" w:cs="宋体"/>
          <w:sz w:val="22"/>
          <w:szCs w:val="22"/>
        </w:rPr>
        <w:t>供应商最后报价应当由法定代表人或其授权代表签字确认或加盖公章。最后报价是供应商响应文件的有效组成部分。</w:t>
      </w:r>
    </w:p>
    <w:p w14:paraId="19A5D865">
      <w:pPr>
        <w:pStyle w:val="34"/>
        <w:numPr>
          <w:ilvl w:val="2"/>
          <w:numId w:val="3"/>
        </w:numPr>
        <w:tabs>
          <w:tab w:val="left" w:pos="1256"/>
        </w:tabs>
        <w:spacing w:before="1" w:after="0" w:line="240" w:lineRule="auto"/>
        <w:ind w:left="1255" w:right="0" w:hanging="664"/>
        <w:jc w:val="both"/>
        <w:rPr>
          <w:rFonts w:hint="eastAsia" w:ascii="宋体" w:hAnsi="宋体" w:eastAsia="宋体" w:cs="宋体"/>
          <w:sz w:val="22"/>
          <w:szCs w:val="22"/>
        </w:rPr>
      </w:pPr>
      <w:r>
        <w:rPr>
          <w:rFonts w:hint="eastAsia" w:ascii="宋体" w:hAnsi="宋体" w:eastAsia="宋体" w:cs="宋体"/>
          <w:sz w:val="22"/>
          <w:szCs w:val="22"/>
        </w:rPr>
        <w:t>最后报价中的算术错误将按以下方法修正：响应文件的大写金额和小写金额不一</w:t>
      </w:r>
    </w:p>
    <w:p w14:paraId="00EF019D">
      <w:pPr>
        <w:pStyle w:val="3"/>
        <w:spacing w:before="40" w:line="364" w:lineRule="auto"/>
        <w:ind w:right="532"/>
        <w:jc w:val="both"/>
        <w:rPr>
          <w:rFonts w:hint="eastAsia" w:ascii="宋体" w:hAnsi="宋体" w:eastAsia="宋体" w:cs="宋体"/>
          <w:sz w:val="22"/>
          <w:szCs w:val="22"/>
        </w:rPr>
      </w:pPr>
      <w:r>
        <w:rPr>
          <w:rFonts w:hint="eastAsia" w:ascii="宋体" w:hAnsi="宋体" w:eastAsia="宋体" w:cs="宋体"/>
          <w:sz w:val="22"/>
          <w:szCs w:val="22"/>
        </w:rPr>
        <w:t>致的，以大写金额为准；总价金额与按单价汇总金额不一致的，以单价金额计算结果为准； 单价金额小数点有明显错位的，应以总价为准，并修改单价。如果小写、大写金额和单价、总价金额出现明显文字错误，应当按照澄清、说明或者更正程序先纠正错误后，再行修正， 不得不经过澄清、说明或者更正，直接将供应商响应文件作为无效处理。对不同文字文本响应文件的解释发生异议的，以中文文本为准。</w:t>
      </w:r>
    </w:p>
    <w:p w14:paraId="13C6DFF8">
      <w:pPr>
        <w:pStyle w:val="34"/>
        <w:numPr>
          <w:ilvl w:val="1"/>
          <w:numId w:val="3"/>
        </w:numPr>
        <w:tabs>
          <w:tab w:val="left" w:pos="1016"/>
        </w:tabs>
        <w:spacing w:before="3" w:after="0" w:line="364" w:lineRule="auto"/>
        <w:ind w:left="112" w:right="533" w:firstLine="480"/>
        <w:jc w:val="both"/>
        <w:rPr>
          <w:rFonts w:hint="eastAsia" w:ascii="宋体" w:hAnsi="宋体" w:eastAsia="宋体" w:cs="宋体"/>
          <w:sz w:val="22"/>
          <w:szCs w:val="22"/>
        </w:rPr>
      </w:pPr>
      <w:r>
        <w:rPr>
          <w:rFonts w:hint="eastAsia" w:ascii="宋体" w:hAnsi="宋体" w:eastAsia="宋体" w:cs="宋体"/>
          <w:sz w:val="22"/>
          <w:szCs w:val="22"/>
        </w:rPr>
        <w:t>比较与评价。由磋商小组采用综合评分法对提交最后报价的供应商的响应文件和最后报价进行综合评分，具体要求详见本章综合评分部分。</w:t>
      </w:r>
    </w:p>
    <w:p w14:paraId="4492F70F">
      <w:pPr>
        <w:pStyle w:val="34"/>
        <w:numPr>
          <w:ilvl w:val="1"/>
          <w:numId w:val="3"/>
        </w:numPr>
        <w:tabs>
          <w:tab w:val="left" w:pos="1016"/>
        </w:tabs>
        <w:spacing w:before="2"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z w:val="22"/>
          <w:szCs w:val="22"/>
        </w:rPr>
        <w:t>推荐成交候选供应商。磋商小组应当根据综合评分情况，按照评审得分由高到低顺</w:t>
      </w:r>
      <w:r>
        <w:rPr>
          <w:rFonts w:hint="eastAsia" w:ascii="宋体" w:hAnsi="宋体" w:eastAsia="宋体" w:cs="宋体"/>
          <w:spacing w:val="-12"/>
          <w:sz w:val="22"/>
          <w:szCs w:val="22"/>
        </w:rPr>
        <w:t xml:space="preserve">序推荐 </w:t>
      </w:r>
      <w:r>
        <w:rPr>
          <w:rFonts w:hint="eastAsia" w:ascii="宋体" w:hAnsi="宋体" w:eastAsia="宋体" w:cs="宋体"/>
          <w:sz w:val="22"/>
          <w:szCs w:val="22"/>
        </w:rPr>
        <w:t>3</w:t>
      </w:r>
      <w:r>
        <w:rPr>
          <w:rFonts w:hint="eastAsia" w:ascii="宋体" w:hAnsi="宋体" w:eastAsia="宋体" w:cs="宋体"/>
          <w:spacing w:val="-7"/>
          <w:sz w:val="22"/>
          <w:szCs w:val="22"/>
        </w:rPr>
        <w:t xml:space="preserve"> 家以上成交候选供应商，并编写磋商报告。评审得分相同的，按照最后报价由低到</w:t>
      </w:r>
      <w:r>
        <w:rPr>
          <w:rFonts w:hint="eastAsia" w:ascii="宋体" w:hAnsi="宋体" w:eastAsia="宋体" w:cs="宋体"/>
          <w:spacing w:val="-8"/>
          <w:sz w:val="22"/>
          <w:szCs w:val="22"/>
        </w:rPr>
        <w:t>高的顺序推荐。评审得分且最后报价相同的，按照技术指标优劣顺序推荐。评审得分且最后</w:t>
      </w:r>
      <w:r>
        <w:rPr>
          <w:rFonts w:hint="eastAsia" w:ascii="宋体" w:hAnsi="宋体" w:eastAsia="宋体" w:cs="宋体"/>
          <w:sz w:val="22"/>
          <w:szCs w:val="22"/>
        </w:rPr>
        <w:t>报价且技术指标分项得分均相同的，成交候选供应商并列。</w:t>
      </w:r>
    </w:p>
    <w:p w14:paraId="30B511AC">
      <w:pPr>
        <w:pStyle w:val="34"/>
        <w:numPr>
          <w:ilvl w:val="1"/>
          <w:numId w:val="3"/>
        </w:numPr>
        <w:tabs>
          <w:tab w:val="left" w:pos="1016"/>
        </w:tabs>
        <w:spacing w:before="2"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z w:val="22"/>
          <w:szCs w:val="22"/>
        </w:rPr>
        <w:t>磋商小组复核。磋商小组评分汇总结束后，磋商小组应当进行评审复核，对拟推荐</w:t>
      </w:r>
      <w:r>
        <w:rPr>
          <w:rFonts w:hint="eastAsia" w:ascii="宋体" w:hAnsi="宋体" w:eastAsia="宋体" w:cs="宋体"/>
          <w:spacing w:val="-1"/>
          <w:sz w:val="22"/>
          <w:szCs w:val="22"/>
        </w:rPr>
        <w:t>为成交候选供应商的、报价最低的、供应商资格审查未通过的、供应商响应文件作无效处理</w:t>
      </w:r>
      <w:r>
        <w:rPr>
          <w:rFonts w:hint="eastAsia" w:ascii="宋体" w:hAnsi="宋体" w:eastAsia="宋体" w:cs="宋体"/>
          <w:sz w:val="22"/>
          <w:szCs w:val="22"/>
        </w:rPr>
        <w:t>的重点复核。</w:t>
      </w:r>
    </w:p>
    <w:p w14:paraId="228419FF">
      <w:pPr>
        <w:pStyle w:val="34"/>
        <w:numPr>
          <w:ilvl w:val="1"/>
          <w:numId w:val="3"/>
        </w:numPr>
        <w:tabs>
          <w:tab w:val="left" w:pos="1013"/>
        </w:tabs>
        <w:spacing w:before="2" w:after="0" w:line="240" w:lineRule="auto"/>
        <w:ind w:left="1012" w:right="0" w:hanging="421"/>
        <w:jc w:val="both"/>
        <w:rPr>
          <w:rFonts w:hint="eastAsia" w:ascii="宋体" w:hAnsi="宋体" w:eastAsia="宋体" w:cs="宋体"/>
          <w:sz w:val="22"/>
          <w:szCs w:val="22"/>
        </w:rPr>
      </w:pPr>
      <w:r>
        <w:rPr>
          <w:rFonts w:hint="eastAsia" w:ascii="宋体" w:hAnsi="宋体" w:eastAsia="宋体" w:cs="宋体"/>
          <w:sz w:val="22"/>
          <w:szCs w:val="22"/>
        </w:rPr>
        <w:t>采购组织单位现场复核评审结果。</w:t>
      </w:r>
    </w:p>
    <w:p w14:paraId="78A1264F">
      <w:pPr>
        <w:pStyle w:val="34"/>
        <w:numPr>
          <w:ilvl w:val="2"/>
          <w:numId w:val="3"/>
        </w:numPr>
        <w:tabs>
          <w:tab w:val="left" w:pos="1253"/>
        </w:tabs>
        <w:spacing w:before="160" w:after="0" w:line="364" w:lineRule="auto"/>
        <w:ind w:left="112" w:right="530" w:firstLine="480"/>
        <w:jc w:val="both"/>
        <w:rPr>
          <w:rFonts w:hint="eastAsia" w:ascii="宋体" w:hAnsi="宋体" w:eastAsia="宋体" w:cs="宋体"/>
          <w:sz w:val="22"/>
          <w:szCs w:val="22"/>
        </w:rPr>
      </w:pPr>
      <w:r>
        <w:rPr>
          <w:rFonts w:hint="eastAsia" w:ascii="宋体" w:hAnsi="宋体" w:eastAsia="宋体" w:cs="宋体"/>
          <w:spacing w:val="-2"/>
          <w:sz w:val="22"/>
          <w:szCs w:val="22"/>
        </w:rPr>
        <w:t>评审结果汇总完成后，磋商小组拟出具磋商评审报告前，采购人</w:t>
      </w:r>
      <w:r>
        <w:rPr>
          <w:rFonts w:hint="eastAsia" w:ascii="宋体" w:hAnsi="宋体" w:eastAsia="宋体" w:cs="宋体"/>
          <w:sz w:val="22"/>
          <w:szCs w:val="22"/>
        </w:rPr>
        <w:t>/</w:t>
      </w:r>
      <w:r>
        <w:rPr>
          <w:rFonts w:hint="eastAsia" w:ascii="宋体" w:hAnsi="宋体" w:eastAsia="宋体" w:cs="宋体"/>
          <w:spacing w:val="-2"/>
          <w:sz w:val="22"/>
          <w:szCs w:val="22"/>
        </w:rPr>
        <w:t>采购代理机构应</w:t>
      </w:r>
      <w:r>
        <w:rPr>
          <w:rFonts w:hint="eastAsia" w:ascii="宋体" w:hAnsi="宋体" w:eastAsia="宋体" w:cs="宋体"/>
          <w:spacing w:val="-13"/>
          <w:sz w:val="22"/>
          <w:szCs w:val="22"/>
        </w:rPr>
        <w:t xml:space="preserve">当组织 </w:t>
      </w:r>
      <w:r>
        <w:rPr>
          <w:rFonts w:hint="eastAsia" w:ascii="宋体" w:hAnsi="宋体" w:eastAsia="宋体" w:cs="宋体"/>
          <w:sz w:val="22"/>
          <w:szCs w:val="22"/>
        </w:rPr>
        <w:t>2</w:t>
      </w:r>
      <w:r>
        <w:rPr>
          <w:rFonts w:hint="eastAsia" w:ascii="宋体" w:hAnsi="宋体" w:eastAsia="宋体" w:cs="宋体"/>
          <w:spacing w:val="-7"/>
          <w:sz w:val="22"/>
          <w:szCs w:val="22"/>
        </w:rPr>
        <w:t xml:space="preserve"> 名以上的本单位工作人员，在采购现场监督人员的监督之下，依据有关的法律制度</w:t>
      </w:r>
      <w:r>
        <w:rPr>
          <w:rFonts w:hint="eastAsia" w:ascii="宋体" w:hAnsi="宋体" w:eastAsia="宋体" w:cs="宋体"/>
          <w:spacing w:val="-11"/>
          <w:sz w:val="22"/>
          <w:szCs w:val="22"/>
        </w:rPr>
        <w:t>和磋商文件对评审结果进行复核，出具复核报告，存在下列情形之一的，采购人</w:t>
      </w:r>
      <w:r>
        <w:rPr>
          <w:rFonts w:hint="eastAsia" w:ascii="宋体" w:hAnsi="宋体" w:eastAsia="宋体" w:cs="宋体"/>
          <w:sz w:val="22"/>
          <w:szCs w:val="22"/>
        </w:rPr>
        <w:t>/</w:t>
      </w:r>
      <w:r>
        <w:rPr>
          <w:rFonts w:hint="eastAsia" w:ascii="宋体" w:hAnsi="宋体" w:eastAsia="宋体" w:cs="宋体"/>
          <w:spacing w:val="-3"/>
          <w:sz w:val="22"/>
          <w:szCs w:val="22"/>
        </w:rPr>
        <w:t>采购代理机</w:t>
      </w:r>
      <w:r>
        <w:rPr>
          <w:rFonts w:hint="eastAsia" w:ascii="宋体" w:hAnsi="宋体" w:eastAsia="宋体" w:cs="宋体"/>
          <w:sz w:val="22"/>
          <w:szCs w:val="22"/>
        </w:rPr>
        <w:t>构应当根据情况书面建议磋商小组现场修改评审结果：</w:t>
      </w:r>
    </w:p>
    <w:p w14:paraId="65E76DD4">
      <w:pPr>
        <w:pStyle w:val="34"/>
        <w:numPr>
          <w:ilvl w:val="0"/>
          <w:numId w:val="5"/>
        </w:numPr>
        <w:tabs>
          <w:tab w:val="left" w:pos="1194"/>
        </w:tabs>
        <w:spacing w:before="3"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资格性审查认定错误的；</w:t>
      </w:r>
    </w:p>
    <w:p w14:paraId="609841E0">
      <w:pPr>
        <w:pStyle w:val="34"/>
        <w:numPr>
          <w:ilvl w:val="0"/>
          <w:numId w:val="5"/>
        </w:numPr>
        <w:tabs>
          <w:tab w:val="left" w:pos="1194"/>
        </w:tabs>
        <w:spacing w:before="160"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分值汇总计算错误的；</w:t>
      </w:r>
    </w:p>
    <w:p w14:paraId="49C9B39E">
      <w:pPr>
        <w:pStyle w:val="34"/>
        <w:numPr>
          <w:ilvl w:val="0"/>
          <w:numId w:val="5"/>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分项评分超出评分标准范围的；</w:t>
      </w:r>
    </w:p>
    <w:p w14:paraId="7435FB63">
      <w:pPr>
        <w:pStyle w:val="34"/>
        <w:numPr>
          <w:ilvl w:val="0"/>
          <w:numId w:val="5"/>
        </w:numPr>
        <w:tabs>
          <w:tab w:val="left" w:pos="1194"/>
        </w:tabs>
        <w:spacing w:before="160"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客观评分不一致的。</w:t>
      </w:r>
    </w:p>
    <w:p w14:paraId="454D0A5F">
      <w:pPr>
        <w:pStyle w:val="3"/>
        <w:spacing w:before="161" w:line="364" w:lineRule="auto"/>
        <w:ind w:left="112" w:right="451" w:firstLine="480"/>
        <w:rPr>
          <w:rFonts w:hint="eastAsia" w:ascii="宋体" w:hAnsi="宋体" w:eastAsia="宋体" w:cs="宋体"/>
          <w:sz w:val="22"/>
          <w:szCs w:val="22"/>
        </w:rPr>
      </w:pPr>
      <w:r>
        <w:rPr>
          <w:rFonts w:hint="eastAsia" w:ascii="宋体" w:hAnsi="宋体" w:eastAsia="宋体" w:cs="宋体"/>
          <w:sz w:val="22"/>
          <w:szCs w:val="22"/>
        </w:rPr>
        <w:t>存在本条上述情形的，由磋商小组自主决定是否采纳采购人/</w:t>
      </w:r>
      <w:r>
        <w:rPr>
          <w:rFonts w:hint="eastAsia" w:ascii="宋体" w:hAnsi="宋体" w:eastAsia="宋体" w:cs="宋体"/>
          <w:spacing w:val="-2"/>
          <w:sz w:val="22"/>
          <w:szCs w:val="22"/>
        </w:rPr>
        <w:t xml:space="preserve">采购代理机构的书面建议， </w:t>
      </w:r>
      <w:r>
        <w:rPr>
          <w:rFonts w:hint="eastAsia" w:ascii="宋体" w:hAnsi="宋体" w:eastAsia="宋体" w:cs="宋体"/>
          <w:spacing w:val="-5"/>
          <w:sz w:val="22"/>
          <w:szCs w:val="22"/>
        </w:rPr>
        <w:t>并承担独立评审责任。磋商小组采纳采购人</w:t>
      </w:r>
      <w:r>
        <w:rPr>
          <w:rFonts w:hint="eastAsia" w:ascii="宋体" w:hAnsi="宋体" w:eastAsia="宋体" w:cs="宋体"/>
          <w:sz w:val="22"/>
          <w:szCs w:val="22"/>
        </w:rPr>
        <w:t>/</w:t>
      </w:r>
      <w:r>
        <w:rPr>
          <w:rFonts w:hint="eastAsia" w:ascii="宋体" w:hAnsi="宋体" w:eastAsia="宋体" w:cs="宋体"/>
          <w:spacing w:val="-4"/>
          <w:sz w:val="22"/>
          <w:szCs w:val="22"/>
        </w:rPr>
        <w:t>采购代理机构书面建议的，应当按照规定现场修</w:t>
      </w:r>
      <w:r>
        <w:rPr>
          <w:rFonts w:hint="eastAsia" w:ascii="宋体" w:hAnsi="宋体" w:eastAsia="宋体" w:cs="宋体"/>
          <w:spacing w:val="-10"/>
          <w:sz w:val="22"/>
          <w:szCs w:val="22"/>
        </w:rPr>
        <w:t>改评审结果或者重新评审，并在磋商报告中详细记载有关事宜；不采纳采购人</w:t>
      </w:r>
      <w:r>
        <w:rPr>
          <w:rFonts w:hint="eastAsia" w:ascii="宋体" w:hAnsi="宋体" w:eastAsia="宋体" w:cs="宋体"/>
          <w:sz w:val="22"/>
          <w:szCs w:val="22"/>
        </w:rPr>
        <w:t>/采购代理机构</w:t>
      </w:r>
      <w:r>
        <w:rPr>
          <w:rFonts w:hint="eastAsia" w:ascii="宋体" w:hAnsi="宋体" w:eastAsia="宋体" w:cs="宋体"/>
          <w:spacing w:val="-7"/>
          <w:sz w:val="22"/>
          <w:szCs w:val="22"/>
        </w:rPr>
        <w:t>书面建议的，应当书面说明理由。采购人</w:t>
      </w:r>
      <w:r>
        <w:rPr>
          <w:rFonts w:hint="eastAsia" w:ascii="宋体" w:hAnsi="宋体" w:eastAsia="宋体" w:cs="宋体"/>
          <w:sz w:val="22"/>
          <w:szCs w:val="22"/>
        </w:rPr>
        <w:t>/</w:t>
      </w:r>
      <w:r>
        <w:rPr>
          <w:rFonts w:hint="eastAsia" w:ascii="宋体" w:hAnsi="宋体" w:eastAsia="宋体" w:cs="宋体"/>
          <w:spacing w:val="-2"/>
          <w:sz w:val="22"/>
          <w:szCs w:val="22"/>
        </w:rPr>
        <w:t>采购代理机构书面建议未被磋商小组采纳的，应当</w:t>
      </w:r>
      <w:r>
        <w:rPr>
          <w:rFonts w:hint="eastAsia" w:ascii="宋体" w:hAnsi="宋体" w:eastAsia="宋体" w:cs="宋体"/>
          <w:spacing w:val="-7"/>
          <w:sz w:val="22"/>
          <w:szCs w:val="22"/>
        </w:rPr>
        <w:t>接照规定程序要求继续组织实施采购活动，不得擅自中止采购活动。采购人</w:t>
      </w:r>
      <w:r>
        <w:rPr>
          <w:rFonts w:hint="eastAsia" w:ascii="宋体" w:hAnsi="宋体" w:eastAsia="宋体" w:cs="宋体"/>
          <w:sz w:val="22"/>
          <w:szCs w:val="22"/>
        </w:rPr>
        <w:t>/采购代理机构认为磋商小组评审结果不合法的，应当书面报告采购项目同级财政部门。</w:t>
      </w:r>
    </w:p>
    <w:p w14:paraId="54C96099">
      <w:pPr>
        <w:pStyle w:val="3"/>
        <w:spacing w:before="3" w:line="360" w:lineRule="auto"/>
        <w:ind w:left="592"/>
        <w:rPr>
          <w:rFonts w:hint="eastAsia" w:ascii="宋体" w:hAnsi="宋体" w:eastAsia="宋体" w:cs="宋体"/>
          <w:sz w:val="22"/>
          <w:szCs w:val="22"/>
        </w:rPr>
      </w:pPr>
      <w:r>
        <w:rPr>
          <w:rFonts w:hint="eastAsia" w:ascii="宋体" w:hAnsi="宋体" w:eastAsia="宋体" w:cs="宋体"/>
          <w:sz w:val="22"/>
          <w:szCs w:val="22"/>
        </w:rPr>
        <w:t>采购人/采购代理机构复核过程中，磋商小组成员不得离开评审现场。</w:t>
      </w:r>
    </w:p>
    <w:p w14:paraId="2B3E0A9F">
      <w:pPr>
        <w:pStyle w:val="34"/>
        <w:numPr>
          <w:ilvl w:val="2"/>
          <w:numId w:val="3"/>
        </w:numPr>
        <w:tabs>
          <w:tab w:val="left" w:pos="1253"/>
        </w:tabs>
        <w:spacing w:before="40" w:after="0" w:line="360" w:lineRule="auto"/>
        <w:ind w:left="1252" w:right="0" w:hanging="661"/>
        <w:jc w:val="both"/>
        <w:rPr>
          <w:rFonts w:hint="eastAsia" w:ascii="宋体" w:hAnsi="宋体" w:eastAsia="宋体" w:cs="宋体"/>
          <w:sz w:val="22"/>
          <w:szCs w:val="22"/>
        </w:rPr>
      </w:pPr>
      <w:r>
        <w:rPr>
          <w:rFonts w:hint="eastAsia" w:ascii="宋体" w:hAnsi="宋体" w:eastAsia="宋体" w:cs="宋体"/>
          <w:sz w:val="22"/>
          <w:szCs w:val="22"/>
        </w:rPr>
        <w:t>有下列情形之一的，不得现场修改评审结果：</w:t>
      </w:r>
    </w:p>
    <w:p w14:paraId="2B08F5BF">
      <w:pPr>
        <w:pStyle w:val="34"/>
        <w:numPr>
          <w:ilvl w:val="0"/>
          <w:numId w:val="6"/>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磋商小组已经出具磋商报告并且离开评审现场的；</w:t>
      </w:r>
    </w:p>
    <w:p w14:paraId="54705714">
      <w:pPr>
        <w:pStyle w:val="34"/>
        <w:numPr>
          <w:ilvl w:val="0"/>
          <w:numId w:val="6"/>
        </w:numPr>
        <w:tabs>
          <w:tab w:val="left" w:pos="1194"/>
        </w:tabs>
        <w:spacing w:before="160"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采购人/采购代理机构现场复核时，复核工作人员数量不足的；</w:t>
      </w:r>
    </w:p>
    <w:p w14:paraId="63B59983">
      <w:pPr>
        <w:pStyle w:val="34"/>
        <w:numPr>
          <w:ilvl w:val="0"/>
          <w:numId w:val="6"/>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采购人/采购代理机构现场复核时，没有采购监督人员现场监督的；</w:t>
      </w:r>
    </w:p>
    <w:p w14:paraId="7DC808CF">
      <w:pPr>
        <w:pStyle w:val="34"/>
        <w:numPr>
          <w:ilvl w:val="0"/>
          <w:numId w:val="6"/>
        </w:numPr>
        <w:tabs>
          <w:tab w:val="left" w:pos="1194"/>
        </w:tabs>
        <w:spacing w:before="160"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采购人/采购代理机构现场复核内容超出规定范围的；</w:t>
      </w:r>
    </w:p>
    <w:p w14:paraId="56F1C1B2">
      <w:pPr>
        <w:pStyle w:val="34"/>
        <w:numPr>
          <w:ilvl w:val="0"/>
          <w:numId w:val="6"/>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采购人/采购代理机构未提供书面建议的。</w:t>
      </w:r>
    </w:p>
    <w:p w14:paraId="6418015E">
      <w:pPr>
        <w:pStyle w:val="34"/>
        <w:numPr>
          <w:ilvl w:val="1"/>
          <w:numId w:val="3"/>
        </w:numPr>
        <w:tabs>
          <w:tab w:val="left" w:pos="1136"/>
        </w:tabs>
        <w:spacing w:before="160" w:after="0" w:line="364" w:lineRule="auto"/>
        <w:ind w:left="112" w:right="532" w:firstLine="480"/>
        <w:jc w:val="left"/>
        <w:rPr>
          <w:rFonts w:hint="eastAsia" w:ascii="宋体" w:hAnsi="宋体" w:eastAsia="宋体" w:cs="宋体"/>
          <w:sz w:val="22"/>
          <w:szCs w:val="22"/>
        </w:rPr>
      </w:pPr>
      <w:r>
        <w:rPr>
          <w:rFonts w:hint="eastAsia" w:ascii="宋体" w:hAnsi="宋体" w:eastAsia="宋体" w:cs="宋体"/>
          <w:sz w:val="22"/>
          <w:szCs w:val="22"/>
        </w:rPr>
        <w:t>编写磋商报告。磋商小组推荐成交候选供应商后，应向采购人/采购代理机构出具磋商报告。磋商报告应当包括以下主要内容：</w:t>
      </w:r>
    </w:p>
    <w:p w14:paraId="54EFB7FE">
      <w:pPr>
        <w:pStyle w:val="34"/>
        <w:numPr>
          <w:ilvl w:val="0"/>
          <w:numId w:val="7"/>
        </w:numPr>
        <w:tabs>
          <w:tab w:val="left" w:pos="1194"/>
        </w:tabs>
        <w:spacing w:before="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邀请供应商参加采购活动的具体方式和相关情况；</w:t>
      </w:r>
    </w:p>
    <w:p w14:paraId="027BE384">
      <w:pPr>
        <w:pStyle w:val="34"/>
        <w:numPr>
          <w:ilvl w:val="0"/>
          <w:numId w:val="7"/>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响应文件开启日期和地点；</w:t>
      </w:r>
    </w:p>
    <w:p w14:paraId="152632A0">
      <w:pPr>
        <w:pStyle w:val="34"/>
        <w:numPr>
          <w:ilvl w:val="0"/>
          <w:numId w:val="7"/>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获取磋商文件的供应商名单和磋商小组成员名单；</w:t>
      </w:r>
    </w:p>
    <w:p w14:paraId="67995CBE">
      <w:pPr>
        <w:pStyle w:val="34"/>
        <w:numPr>
          <w:ilvl w:val="0"/>
          <w:numId w:val="7"/>
        </w:numPr>
        <w:tabs>
          <w:tab w:val="left" w:pos="1194"/>
        </w:tabs>
        <w:spacing w:before="160" w:after="0" w:line="364" w:lineRule="auto"/>
        <w:ind w:left="112" w:right="451" w:firstLine="480"/>
        <w:jc w:val="left"/>
        <w:rPr>
          <w:rFonts w:hint="eastAsia" w:ascii="宋体" w:hAnsi="宋体" w:eastAsia="宋体" w:cs="宋体"/>
          <w:sz w:val="22"/>
          <w:szCs w:val="22"/>
        </w:rPr>
      </w:pPr>
      <w:r>
        <w:rPr>
          <w:rFonts w:hint="eastAsia" w:ascii="宋体" w:hAnsi="宋体" w:eastAsia="宋体" w:cs="宋体"/>
          <w:spacing w:val="-1"/>
          <w:sz w:val="22"/>
          <w:szCs w:val="22"/>
        </w:rPr>
        <w:t>评审情况记录和说明，包括对供应商的资格审查情况、供应商响应文件审查情况、</w:t>
      </w:r>
      <w:r>
        <w:rPr>
          <w:rFonts w:hint="eastAsia" w:ascii="宋体" w:hAnsi="宋体" w:eastAsia="宋体" w:cs="宋体"/>
          <w:sz w:val="22"/>
          <w:szCs w:val="22"/>
        </w:rPr>
        <w:t>磋商情况、报价情况等；</w:t>
      </w:r>
    </w:p>
    <w:p w14:paraId="7F82E361">
      <w:pPr>
        <w:pStyle w:val="34"/>
        <w:numPr>
          <w:ilvl w:val="0"/>
          <w:numId w:val="7"/>
        </w:numPr>
        <w:tabs>
          <w:tab w:val="left" w:pos="1194"/>
        </w:tabs>
        <w:spacing w:before="1"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提出的成交候选供应商的排序名单及理由。</w:t>
      </w:r>
    </w:p>
    <w:p w14:paraId="4812A092">
      <w:pPr>
        <w:pStyle w:val="3"/>
        <w:spacing w:before="161" w:line="364" w:lineRule="auto"/>
        <w:ind w:left="112" w:right="532" w:firstLine="480"/>
        <w:jc w:val="both"/>
        <w:rPr>
          <w:rFonts w:hint="eastAsia" w:ascii="宋体" w:hAnsi="宋体" w:eastAsia="宋体" w:cs="宋体"/>
          <w:sz w:val="22"/>
          <w:szCs w:val="22"/>
        </w:rPr>
      </w:pPr>
      <w:r>
        <w:rPr>
          <w:rFonts w:hint="eastAsia" w:ascii="宋体" w:hAnsi="宋体" w:eastAsia="宋体" w:cs="宋体"/>
          <w:sz w:val="22"/>
          <w:szCs w:val="22"/>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70406B38">
      <w:pPr>
        <w:pStyle w:val="34"/>
        <w:numPr>
          <w:ilvl w:val="1"/>
          <w:numId w:val="3"/>
        </w:numPr>
        <w:tabs>
          <w:tab w:val="left" w:pos="1133"/>
        </w:tabs>
        <w:spacing w:before="2"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pacing w:val="-4"/>
          <w:sz w:val="22"/>
          <w:szCs w:val="22"/>
        </w:rPr>
        <w:t>磋商异议处理规则。在磋商过程中，磋商小组成员对响应文件是否符合磋商文件规</w:t>
      </w:r>
      <w:r>
        <w:rPr>
          <w:rFonts w:hint="eastAsia" w:ascii="宋体" w:hAnsi="宋体" w:eastAsia="宋体" w:cs="宋体"/>
          <w:spacing w:val="-1"/>
          <w:sz w:val="22"/>
          <w:szCs w:val="22"/>
        </w:rPr>
        <w:t>定存在争议的，应当以少数服从多数的原则处理，但不违背磋商文件规定。有不同意见的磋商小组成员认为认定过程和结果不符合法律法规或者磋商文件规定的，应当在磋商报告中予</w:t>
      </w:r>
      <w:r>
        <w:rPr>
          <w:rFonts w:hint="eastAsia" w:ascii="宋体" w:hAnsi="宋体" w:eastAsia="宋体" w:cs="宋体"/>
          <w:sz w:val="22"/>
          <w:szCs w:val="22"/>
        </w:rPr>
        <w:t>以反映。</w:t>
      </w:r>
    </w:p>
    <w:p w14:paraId="4AA28E25">
      <w:pPr>
        <w:pStyle w:val="34"/>
        <w:numPr>
          <w:ilvl w:val="1"/>
          <w:numId w:val="3"/>
        </w:numPr>
        <w:tabs>
          <w:tab w:val="left" w:pos="1133"/>
        </w:tabs>
        <w:spacing w:before="3" w:after="0" w:line="240" w:lineRule="auto"/>
        <w:ind w:left="1132" w:right="0" w:hanging="541"/>
        <w:jc w:val="both"/>
        <w:rPr>
          <w:rFonts w:hint="eastAsia" w:ascii="宋体" w:hAnsi="宋体" w:eastAsia="宋体" w:cs="宋体"/>
          <w:sz w:val="22"/>
          <w:szCs w:val="22"/>
        </w:rPr>
      </w:pPr>
      <w:r>
        <w:rPr>
          <w:rFonts w:hint="eastAsia" w:ascii="宋体" w:hAnsi="宋体" w:eastAsia="宋体" w:cs="宋体"/>
          <w:sz w:val="22"/>
          <w:szCs w:val="22"/>
        </w:rPr>
        <w:t>供应商澄清、说明</w:t>
      </w:r>
    </w:p>
    <w:p w14:paraId="3BECFA56">
      <w:pPr>
        <w:pStyle w:val="34"/>
        <w:numPr>
          <w:ilvl w:val="2"/>
          <w:numId w:val="3"/>
        </w:numPr>
        <w:tabs>
          <w:tab w:val="left" w:pos="1373"/>
        </w:tabs>
        <w:spacing w:before="160"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pacing w:val="-3"/>
          <w:sz w:val="22"/>
          <w:szCs w:val="22"/>
        </w:rPr>
        <w:t>磋商小组在对响应文件的有效性、完整性和响应程度进行审查时，可以要求供应</w:t>
      </w:r>
      <w:r>
        <w:rPr>
          <w:rFonts w:hint="eastAsia" w:ascii="宋体" w:hAnsi="宋体" w:eastAsia="宋体" w:cs="宋体"/>
          <w:spacing w:val="-1"/>
          <w:sz w:val="22"/>
          <w:szCs w:val="22"/>
        </w:rPr>
        <w:t>商对响应文件中含义不明确、同类问题表述不一致或者有明显文字和计算错误的内容等作出必要的澄清、说明或者更正。供应商的澄清、说明或者更正不得超出响应文件的范围或者改</w:t>
      </w:r>
      <w:r>
        <w:rPr>
          <w:rFonts w:hint="eastAsia" w:ascii="宋体" w:hAnsi="宋体" w:eastAsia="宋体" w:cs="宋体"/>
          <w:sz w:val="22"/>
          <w:szCs w:val="22"/>
        </w:rPr>
        <w:t>变响应文件的实质性内容。</w:t>
      </w:r>
    </w:p>
    <w:p w14:paraId="5E0C976F">
      <w:pPr>
        <w:pStyle w:val="34"/>
        <w:numPr>
          <w:ilvl w:val="2"/>
          <w:numId w:val="3"/>
        </w:numPr>
        <w:tabs>
          <w:tab w:val="left" w:pos="1373"/>
        </w:tabs>
        <w:spacing w:before="2" w:after="0" w:line="364" w:lineRule="auto"/>
        <w:ind w:left="112" w:right="532" w:firstLine="480"/>
        <w:jc w:val="both"/>
        <w:rPr>
          <w:rFonts w:hint="eastAsia" w:ascii="宋体" w:hAnsi="宋体" w:eastAsia="宋体" w:cs="宋体"/>
          <w:sz w:val="22"/>
          <w:szCs w:val="22"/>
        </w:rPr>
      </w:pPr>
      <w:r>
        <w:rPr>
          <w:rFonts w:hint="eastAsia" w:ascii="宋体" w:hAnsi="宋体" w:eastAsia="宋体" w:cs="宋体"/>
          <w:spacing w:val="-3"/>
          <w:sz w:val="22"/>
          <w:szCs w:val="22"/>
        </w:rPr>
        <w:t>磋商小组要求供应商澄清、说明或者更正响应文件应当以书面形式作出。供应商</w:t>
      </w:r>
      <w:r>
        <w:rPr>
          <w:rFonts w:hint="eastAsia" w:ascii="宋体" w:hAnsi="宋体" w:eastAsia="宋体" w:cs="宋体"/>
          <w:sz w:val="22"/>
          <w:szCs w:val="22"/>
        </w:rPr>
        <w:t>的澄清、说明或者更正应当由法定代表人或其授权代表签字或者加盖公章。</w:t>
      </w:r>
    </w:p>
    <w:p w14:paraId="740D76CD">
      <w:pPr>
        <w:pStyle w:val="34"/>
        <w:numPr>
          <w:ilvl w:val="1"/>
          <w:numId w:val="3"/>
        </w:numPr>
        <w:tabs>
          <w:tab w:val="left" w:pos="1133"/>
        </w:tabs>
        <w:spacing w:before="2" w:after="0" w:line="240" w:lineRule="auto"/>
        <w:ind w:left="1132" w:right="0" w:hanging="541"/>
        <w:jc w:val="both"/>
        <w:rPr>
          <w:rFonts w:hint="eastAsia" w:ascii="宋体" w:hAnsi="宋体" w:eastAsia="宋体" w:cs="宋体"/>
          <w:sz w:val="22"/>
          <w:szCs w:val="22"/>
        </w:rPr>
      </w:pPr>
      <w:r>
        <w:rPr>
          <w:rFonts w:hint="eastAsia" w:ascii="宋体" w:hAnsi="宋体" w:eastAsia="宋体" w:cs="宋体"/>
          <w:sz w:val="22"/>
          <w:szCs w:val="22"/>
        </w:rPr>
        <w:t>终止磋商采购活动。</w:t>
      </w:r>
    </w:p>
    <w:p w14:paraId="5001560A">
      <w:pPr>
        <w:spacing w:after="0" w:line="240" w:lineRule="auto"/>
        <w:jc w:val="both"/>
        <w:rPr>
          <w:rFonts w:hint="eastAsia" w:ascii="宋体" w:hAnsi="宋体" w:eastAsia="宋体" w:cs="宋体"/>
          <w:sz w:val="22"/>
          <w:szCs w:val="22"/>
        </w:rPr>
      </w:pPr>
    </w:p>
    <w:p w14:paraId="63A46080">
      <w:pPr>
        <w:pStyle w:val="3"/>
        <w:spacing w:before="40" w:line="364" w:lineRule="auto"/>
        <w:ind w:left="112" w:right="532" w:firstLine="480"/>
        <w:rPr>
          <w:rFonts w:hint="eastAsia" w:ascii="宋体" w:hAnsi="宋体" w:eastAsia="宋体" w:cs="宋体"/>
          <w:sz w:val="22"/>
          <w:szCs w:val="22"/>
        </w:rPr>
      </w:pPr>
      <w:r>
        <w:rPr>
          <w:rFonts w:hint="eastAsia" w:ascii="宋体" w:hAnsi="宋体" w:eastAsia="宋体" w:cs="宋体"/>
          <w:sz w:val="22"/>
          <w:szCs w:val="22"/>
        </w:rPr>
        <w:t>出现下列情形之一的，采购人或者采购代理机构应当终止竞争性磋商采购活动，发布项目终止公告并说明原因，重新开展采购活动：</w:t>
      </w:r>
    </w:p>
    <w:p w14:paraId="1993043B">
      <w:pPr>
        <w:pStyle w:val="34"/>
        <w:numPr>
          <w:ilvl w:val="0"/>
          <w:numId w:val="8"/>
        </w:numPr>
        <w:tabs>
          <w:tab w:val="left" w:pos="1194"/>
        </w:tabs>
        <w:spacing w:before="2"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因情况变化，不再符合规定的竞争性磋商采购方式适用情形的；</w:t>
      </w:r>
    </w:p>
    <w:p w14:paraId="16CCF134">
      <w:pPr>
        <w:pStyle w:val="34"/>
        <w:numPr>
          <w:ilvl w:val="0"/>
          <w:numId w:val="8"/>
        </w:numPr>
        <w:tabs>
          <w:tab w:val="left" w:pos="1194"/>
        </w:tabs>
        <w:spacing w:before="160" w:after="0" w:line="240" w:lineRule="auto"/>
        <w:ind w:left="1193" w:right="0" w:hanging="602"/>
        <w:jc w:val="left"/>
        <w:rPr>
          <w:rFonts w:hint="eastAsia" w:ascii="宋体" w:hAnsi="宋体" w:eastAsia="宋体" w:cs="宋体"/>
          <w:sz w:val="22"/>
          <w:szCs w:val="22"/>
        </w:rPr>
      </w:pPr>
      <w:r>
        <w:rPr>
          <w:rFonts w:hint="eastAsia" w:ascii="宋体" w:hAnsi="宋体" w:eastAsia="宋体" w:cs="宋体"/>
          <w:sz w:val="22"/>
          <w:szCs w:val="22"/>
        </w:rPr>
        <w:t>出现影响采购公正的违法、违规行为的；</w:t>
      </w:r>
    </w:p>
    <w:p w14:paraId="5F75D1A2">
      <w:pPr>
        <w:pStyle w:val="34"/>
        <w:numPr>
          <w:ilvl w:val="0"/>
          <w:numId w:val="8"/>
        </w:numPr>
        <w:tabs>
          <w:tab w:val="left" w:pos="1194"/>
        </w:tabs>
        <w:spacing w:before="161" w:after="0" w:line="240" w:lineRule="auto"/>
        <w:ind w:left="1193" w:right="0" w:hanging="602"/>
        <w:jc w:val="left"/>
        <w:rPr>
          <w:rFonts w:hint="eastAsia" w:ascii="宋体" w:hAnsi="宋体" w:eastAsia="宋体" w:cs="宋体"/>
          <w:sz w:val="22"/>
          <w:szCs w:val="22"/>
        </w:rPr>
      </w:pPr>
      <w:r>
        <w:rPr>
          <w:rFonts w:hint="eastAsia" w:ascii="宋体" w:hAnsi="宋体" w:eastAsia="宋体" w:cs="宋体"/>
          <w:spacing w:val="-2"/>
          <w:sz w:val="22"/>
          <w:szCs w:val="22"/>
        </w:rPr>
        <w:t xml:space="preserve">在采购过程中符合要求的供应商或者报价未超过采购预算的供应商不足 </w:t>
      </w:r>
      <w:r>
        <w:rPr>
          <w:rFonts w:hint="eastAsia" w:ascii="宋体" w:hAnsi="宋体" w:eastAsia="宋体" w:cs="宋体"/>
          <w:sz w:val="22"/>
          <w:szCs w:val="22"/>
        </w:rPr>
        <w:t>3</w:t>
      </w:r>
      <w:r>
        <w:rPr>
          <w:rFonts w:hint="eastAsia" w:ascii="宋体" w:hAnsi="宋体" w:eastAsia="宋体" w:cs="宋体"/>
          <w:spacing w:val="-15"/>
          <w:sz w:val="22"/>
          <w:szCs w:val="22"/>
        </w:rPr>
        <w:t xml:space="preserve"> 家的。</w:t>
      </w:r>
    </w:p>
    <w:p w14:paraId="26082CCD">
      <w:pPr>
        <w:pStyle w:val="34"/>
        <w:numPr>
          <w:ilvl w:val="0"/>
          <w:numId w:val="0"/>
        </w:numPr>
        <w:tabs>
          <w:tab w:val="left" w:pos="1194"/>
        </w:tabs>
        <w:spacing w:before="161" w:after="0" w:line="240" w:lineRule="auto"/>
        <w:ind w:left="591" w:leftChars="0" w:right="0" w:rightChars="0"/>
        <w:jc w:val="left"/>
        <w:rPr>
          <w:rFonts w:hint="eastAsia" w:ascii="宋体" w:hAnsi="宋体" w:eastAsia="宋体" w:cs="宋体"/>
          <w:sz w:val="22"/>
          <w:szCs w:val="22"/>
        </w:rPr>
      </w:pPr>
    </w:p>
    <w:p w14:paraId="1725A8D8">
      <w:pPr>
        <w:pStyle w:val="5"/>
        <w:bidi w:val="0"/>
        <w:spacing w:line="240" w:lineRule="auto"/>
        <w:jc w:val="left"/>
        <w:rPr>
          <w:rFonts w:hint="eastAsia" w:ascii="宋体" w:hAnsi="宋体" w:eastAsia="宋体" w:cs="宋体"/>
          <w:sz w:val="30"/>
          <w:szCs w:val="30"/>
        </w:rPr>
      </w:pPr>
      <w:bookmarkStart w:id="31" w:name="三.综合评分"/>
      <w:bookmarkEnd w:id="31"/>
      <w:bookmarkStart w:id="32" w:name="_Toc16157"/>
      <w:bookmarkStart w:id="33" w:name="_Toc17757"/>
      <w:r>
        <w:rPr>
          <w:rFonts w:hint="eastAsia" w:ascii="宋体" w:hAnsi="宋体" w:eastAsia="宋体" w:cs="宋体"/>
          <w:sz w:val="30"/>
          <w:szCs w:val="30"/>
        </w:rPr>
        <w:t>三.综合评分</w:t>
      </w:r>
      <w:bookmarkEnd w:id="32"/>
      <w:bookmarkEnd w:id="33"/>
    </w:p>
    <w:p w14:paraId="31BF010A">
      <w:pPr>
        <w:pStyle w:val="3"/>
        <w:spacing w:before="40" w:line="360" w:lineRule="auto"/>
        <w:ind w:left="112" w:right="532" w:firstLine="480"/>
        <w:rPr>
          <w:rFonts w:hint="eastAsia" w:ascii="宋体" w:hAnsi="宋体" w:eastAsia="宋体" w:cs="宋体"/>
          <w:sz w:val="22"/>
          <w:szCs w:val="22"/>
        </w:rPr>
      </w:pPr>
      <w:r>
        <w:rPr>
          <w:rFonts w:hint="eastAsia" w:ascii="宋体" w:hAnsi="宋体" w:eastAsia="宋体" w:cs="宋体"/>
          <w:sz w:val="22"/>
          <w:szCs w:val="22"/>
          <w:lang w:val="en-US" w:eastAsia="zh-CN"/>
        </w:rPr>
        <w:t>3.1</w:t>
      </w:r>
      <w:r>
        <w:rPr>
          <w:rFonts w:hint="eastAsia" w:ascii="宋体" w:hAnsi="宋体" w:eastAsia="宋体" w:cs="宋体"/>
          <w:sz w:val="22"/>
          <w:szCs w:val="22"/>
        </w:rPr>
        <w:t>本次综合评分的因素是：商务、技术等。</w:t>
      </w:r>
    </w:p>
    <w:p w14:paraId="29D8EFAC">
      <w:pPr>
        <w:pStyle w:val="3"/>
        <w:spacing w:before="40" w:line="360" w:lineRule="auto"/>
        <w:ind w:left="112" w:right="532" w:firstLine="480"/>
        <w:rPr>
          <w:rFonts w:hint="eastAsia" w:ascii="宋体" w:hAnsi="宋体" w:eastAsia="宋体" w:cs="宋体"/>
          <w:sz w:val="22"/>
          <w:szCs w:val="22"/>
        </w:rPr>
        <w:sectPr>
          <w:footerReference r:id="rId9" w:type="default"/>
          <w:pgSz w:w="11910" w:h="16840"/>
          <w:pgMar w:top="1440" w:right="1080" w:bottom="1440" w:left="1080" w:header="0" w:footer="1214"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z w:val="22"/>
          <w:szCs w:val="22"/>
          <w:lang w:val="en-US" w:eastAsia="zh-CN"/>
        </w:rPr>
        <w:t>3.2</w:t>
      </w:r>
      <w:r>
        <w:rPr>
          <w:rFonts w:hint="eastAsia" w:ascii="宋体" w:hAnsi="宋体" w:eastAsia="宋体" w:cs="宋体"/>
          <w:sz w:val="22"/>
          <w:szCs w:val="22"/>
        </w:rPr>
        <w:t>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政府采购政策功能、政府采购合同主要条款及其他政策合同类的评分因素由抽取的法律方面磋商小组成员独立评分。采购人代表原则上对技术、与技术有关的服务及其他技术类评分因素独立评分。其他不能明确区分的评分因素由磋商小组成员共同评分。</w:t>
      </w:r>
    </w:p>
    <w:p w14:paraId="0AFB376D">
      <w:pPr>
        <w:pStyle w:val="7"/>
        <w:spacing w:before="40"/>
        <w:jc w:val="left"/>
        <w:rPr>
          <w:rFonts w:hint="eastAsia" w:ascii="宋体" w:hAnsi="宋体" w:eastAsia="宋体" w:cs="宋体"/>
          <w:sz w:val="30"/>
          <w:szCs w:val="30"/>
        </w:rPr>
      </w:pPr>
      <w:r>
        <w:rPr>
          <w:rFonts w:hint="eastAsia" w:ascii="宋体" w:hAnsi="宋体" w:eastAsia="宋体" w:cs="宋体"/>
          <w:sz w:val="30"/>
          <w:szCs w:val="30"/>
        </w:rPr>
        <w:t>附件：评审表样</w:t>
      </w:r>
    </w:p>
    <w:p w14:paraId="48271616">
      <w:pPr>
        <w:pStyle w:val="3"/>
        <w:rPr>
          <w:rFonts w:hint="eastAsia" w:ascii="宋体" w:hAnsi="宋体" w:eastAsia="宋体" w:cs="宋体"/>
          <w:b/>
          <w:sz w:val="30"/>
          <w:szCs w:val="30"/>
        </w:rPr>
      </w:pPr>
    </w:p>
    <w:p w14:paraId="6A8B8F34">
      <w:pPr>
        <w:spacing w:before="230"/>
        <w:ind w:left="0" w:right="419" w:firstLine="0"/>
        <w:jc w:val="center"/>
        <w:rPr>
          <w:rFonts w:hint="eastAsia" w:ascii="宋体" w:hAnsi="宋体" w:eastAsia="宋体" w:cs="宋体"/>
          <w:b/>
          <w:sz w:val="28"/>
        </w:rPr>
      </w:pPr>
      <w:r>
        <w:rPr>
          <w:rFonts w:hint="eastAsia" w:ascii="宋体" w:hAnsi="宋体" w:eastAsia="宋体" w:cs="宋体"/>
          <w:b/>
          <w:sz w:val="30"/>
          <w:szCs w:val="30"/>
        </w:rPr>
        <w:t>一、评委签到表</w:t>
      </w:r>
    </w:p>
    <w:p w14:paraId="69A877AC">
      <w:pPr>
        <w:pStyle w:val="3"/>
        <w:spacing w:before="2"/>
        <w:rPr>
          <w:rFonts w:hint="eastAsia" w:ascii="宋体" w:hAnsi="宋体" w:eastAsia="宋体" w:cs="宋体"/>
          <w:b/>
          <w:sz w:val="38"/>
        </w:rPr>
      </w:pPr>
    </w:p>
    <w:p w14:paraId="19D255E8">
      <w:pPr>
        <w:spacing w:before="0"/>
        <w:ind w:left="218" w:right="0" w:firstLine="0"/>
        <w:jc w:val="left"/>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p w14:paraId="77692DD1">
      <w:pPr>
        <w:pStyle w:val="3"/>
        <w:spacing w:before="2"/>
        <w:rPr>
          <w:rFonts w:hint="eastAsia" w:ascii="宋体" w:hAnsi="宋体" w:eastAsia="宋体" w:cs="宋体"/>
          <w:sz w:val="22"/>
          <w:szCs w:val="22"/>
        </w:rPr>
      </w:pPr>
    </w:p>
    <w:tbl>
      <w:tblPr>
        <w:tblStyle w:val="26"/>
        <w:tblW w:w="0" w:type="auto"/>
        <w:tblInd w:w="13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59"/>
        <w:gridCol w:w="1622"/>
        <w:gridCol w:w="628"/>
        <w:gridCol w:w="1050"/>
        <w:gridCol w:w="2571"/>
        <w:gridCol w:w="1076"/>
        <w:gridCol w:w="2020"/>
      </w:tblGrid>
      <w:tr w14:paraId="10B661C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09" w:hRule="atLeast"/>
        </w:trPr>
        <w:tc>
          <w:tcPr>
            <w:tcW w:w="659" w:type="dxa"/>
            <w:tcBorders>
              <w:bottom w:val="single" w:color="000000" w:sz="4" w:space="0"/>
              <w:right w:val="single" w:color="000000" w:sz="4" w:space="0"/>
            </w:tcBorders>
            <w:vAlign w:val="center"/>
          </w:tcPr>
          <w:p w14:paraId="76659D1E">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序号</w:t>
            </w:r>
          </w:p>
        </w:tc>
        <w:tc>
          <w:tcPr>
            <w:tcW w:w="1622" w:type="dxa"/>
            <w:tcBorders>
              <w:left w:val="single" w:color="000000" w:sz="4" w:space="0"/>
              <w:bottom w:val="single" w:color="000000" w:sz="4" w:space="0"/>
              <w:right w:val="single" w:color="000000" w:sz="4" w:space="0"/>
            </w:tcBorders>
            <w:vAlign w:val="center"/>
          </w:tcPr>
          <w:p w14:paraId="31E4164C">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姓名</w:t>
            </w:r>
          </w:p>
        </w:tc>
        <w:tc>
          <w:tcPr>
            <w:tcW w:w="628" w:type="dxa"/>
            <w:tcBorders>
              <w:left w:val="single" w:color="000000" w:sz="4" w:space="0"/>
              <w:bottom w:val="single" w:color="000000" w:sz="4" w:space="0"/>
              <w:right w:val="single" w:color="000000" w:sz="4" w:space="0"/>
            </w:tcBorders>
            <w:vAlign w:val="center"/>
          </w:tcPr>
          <w:p w14:paraId="069CDCA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职称</w:t>
            </w:r>
          </w:p>
        </w:tc>
        <w:tc>
          <w:tcPr>
            <w:tcW w:w="1050" w:type="dxa"/>
            <w:tcBorders>
              <w:left w:val="single" w:color="000000" w:sz="4" w:space="0"/>
              <w:bottom w:val="single" w:color="000000" w:sz="4" w:space="0"/>
              <w:right w:val="single" w:color="000000" w:sz="4" w:space="0"/>
            </w:tcBorders>
            <w:vAlign w:val="center"/>
          </w:tcPr>
          <w:p w14:paraId="655B7C3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专业类别</w:t>
            </w:r>
          </w:p>
        </w:tc>
        <w:tc>
          <w:tcPr>
            <w:tcW w:w="2571" w:type="dxa"/>
            <w:tcBorders>
              <w:left w:val="single" w:color="000000" w:sz="4" w:space="0"/>
              <w:bottom w:val="single" w:color="000000" w:sz="4" w:space="0"/>
              <w:right w:val="single" w:color="000000" w:sz="4" w:space="0"/>
            </w:tcBorders>
            <w:vAlign w:val="center"/>
          </w:tcPr>
          <w:p w14:paraId="58033757">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工作单位</w:t>
            </w:r>
          </w:p>
        </w:tc>
        <w:tc>
          <w:tcPr>
            <w:tcW w:w="1076" w:type="dxa"/>
            <w:tcBorders>
              <w:left w:val="single" w:color="000000" w:sz="4" w:space="0"/>
              <w:bottom w:val="single" w:color="000000" w:sz="4" w:space="0"/>
              <w:right w:val="single" w:color="000000" w:sz="4" w:space="0"/>
            </w:tcBorders>
            <w:vAlign w:val="center"/>
          </w:tcPr>
          <w:p w14:paraId="3AD8384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签到时间</w:t>
            </w:r>
          </w:p>
        </w:tc>
        <w:tc>
          <w:tcPr>
            <w:tcW w:w="2020" w:type="dxa"/>
            <w:tcBorders>
              <w:left w:val="single" w:color="000000" w:sz="4" w:space="0"/>
              <w:bottom w:val="single" w:color="000000" w:sz="4" w:space="0"/>
            </w:tcBorders>
            <w:vAlign w:val="center"/>
          </w:tcPr>
          <w:p w14:paraId="4014B0F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联系电话</w:t>
            </w:r>
          </w:p>
        </w:tc>
      </w:tr>
      <w:tr w14:paraId="49F87EF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74" w:hRule="atLeast"/>
        </w:trPr>
        <w:tc>
          <w:tcPr>
            <w:tcW w:w="659" w:type="dxa"/>
            <w:tcBorders>
              <w:top w:val="single" w:color="000000" w:sz="4" w:space="0"/>
              <w:bottom w:val="single" w:color="000000" w:sz="4" w:space="0"/>
              <w:right w:val="single" w:color="000000" w:sz="4" w:space="0"/>
            </w:tcBorders>
          </w:tcPr>
          <w:p w14:paraId="589C303C">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63FB4CD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6E2E6037">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1622" w:type="dxa"/>
            <w:tcBorders>
              <w:top w:val="single" w:color="000000" w:sz="4" w:space="0"/>
              <w:left w:val="single" w:color="000000" w:sz="4" w:space="0"/>
              <w:bottom w:val="single" w:color="000000" w:sz="4" w:space="0"/>
              <w:right w:val="single" w:color="000000" w:sz="4" w:space="0"/>
            </w:tcBorders>
          </w:tcPr>
          <w:p w14:paraId="4DB7E9F3">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628" w:type="dxa"/>
            <w:tcBorders>
              <w:top w:val="single" w:color="000000" w:sz="4" w:space="0"/>
              <w:left w:val="single" w:color="000000" w:sz="4" w:space="0"/>
              <w:bottom w:val="single" w:color="000000" w:sz="4" w:space="0"/>
              <w:right w:val="single" w:color="000000" w:sz="4" w:space="0"/>
            </w:tcBorders>
          </w:tcPr>
          <w:p w14:paraId="1C3C9AAB">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50" w:type="dxa"/>
            <w:tcBorders>
              <w:top w:val="single" w:color="000000" w:sz="4" w:space="0"/>
              <w:left w:val="single" w:color="000000" w:sz="4" w:space="0"/>
              <w:bottom w:val="single" w:color="000000" w:sz="4" w:space="0"/>
              <w:right w:val="single" w:color="000000" w:sz="4" w:space="0"/>
            </w:tcBorders>
          </w:tcPr>
          <w:p w14:paraId="4F7B023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571" w:type="dxa"/>
            <w:tcBorders>
              <w:top w:val="single" w:color="000000" w:sz="4" w:space="0"/>
              <w:left w:val="single" w:color="000000" w:sz="4" w:space="0"/>
              <w:bottom w:val="single" w:color="000000" w:sz="4" w:space="0"/>
              <w:right w:val="single" w:color="000000" w:sz="4" w:space="0"/>
            </w:tcBorders>
          </w:tcPr>
          <w:p w14:paraId="2BED53FA">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76" w:type="dxa"/>
            <w:tcBorders>
              <w:top w:val="single" w:color="000000" w:sz="4" w:space="0"/>
              <w:left w:val="single" w:color="000000" w:sz="4" w:space="0"/>
              <w:bottom w:val="single" w:color="000000" w:sz="4" w:space="0"/>
              <w:right w:val="single" w:color="000000" w:sz="4" w:space="0"/>
            </w:tcBorders>
          </w:tcPr>
          <w:p w14:paraId="45205DB2">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020" w:type="dxa"/>
            <w:tcBorders>
              <w:top w:val="single" w:color="000000" w:sz="4" w:space="0"/>
              <w:left w:val="single" w:color="000000" w:sz="4" w:space="0"/>
              <w:bottom w:val="single" w:color="000000" w:sz="4" w:space="0"/>
            </w:tcBorders>
          </w:tcPr>
          <w:p w14:paraId="096CF47C">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r>
      <w:tr w14:paraId="733476F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73" w:hRule="atLeast"/>
        </w:trPr>
        <w:tc>
          <w:tcPr>
            <w:tcW w:w="659" w:type="dxa"/>
            <w:tcBorders>
              <w:top w:val="single" w:color="000000" w:sz="4" w:space="0"/>
              <w:bottom w:val="single" w:color="000000" w:sz="4" w:space="0"/>
              <w:right w:val="single" w:color="000000" w:sz="4" w:space="0"/>
            </w:tcBorders>
          </w:tcPr>
          <w:p w14:paraId="510F043A">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0D00C735">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34B5FD00">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622" w:type="dxa"/>
            <w:tcBorders>
              <w:top w:val="single" w:color="000000" w:sz="4" w:space="0"/>
              <w:left w:val="single" w:color="000000" w:sz="4" w:space="0"/>
              <w:bottom w:val="single" w:color="000000" w:sz="4" w:space="0"/>
              <w:right w:val="single" w:color="000000" w:sz="4" w:space="0"/>
            </w:tcBorders>
          </w:tcPr>
          <w:p w14:paraId="5D9E42EB">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628" w:type="dxa"/>
            <w:tcBorders>
              <w:top w:val="single" w:color="000000" w:sz="4" w:space="0"/>
              <w:left w:val="single" w:color="000000" w:sz="4" w:space="0"/>
              <w:bottom w:val="single" w:color="000000" w:sz="4" w:space="0"/>
              <w:right w:val="single" w:color="000000" w:sz="4" w:space="0"/>
            </w:tcBorders>
          </w:tcPr>
          <w:p w14:paraId="54B2F248">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50" w:type="dxa"/>
            <w:tcBorders>
              <w:top w:val="single" w:color="000000" w:sz="4" w:space="0"/>
              <w:left w:val="single" w:color="000000" w:sz="4" w:space="0"/>
              <w:bottom w:val="single" w:color="000000" w:sz="4" w:space="0"/>
              <w:right w:val="single" w:color="000000" w:sz="4" w:space="0"/>
            </w:tcBorders>
          </w:tcPr>
          <w:p w14:paraId="573512C4">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571" w:type="dxa"/>
            <w:tcBorders>
              <w:top w:val="single" w:color="000000" w:sz="4" w:space="0"/>
              <w:left w:val="single" w:color="000000" w:sz="4" w:space="0"/>
              <w:bottom w:val="single" w:color="000000" w:sz="4" w:space="0"/>
              <w:right w:val="single" w:color="000000" w:sz="4" w:space="0"/>
            </w:tcBorders>
          </w:tcPr>
          <w:p w14:paraId="5BD9EEA1">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76" w:type="dxa"/>
            <w:tcBorders>
              <w:top w:val="single" w:color="000000" w:sz="4" w:space="0"/>
              <w:left w:val="single" w:color="000000" w:sz="4" w:space="0"/>
              <w:bottom w:val="single" w:color="000000" w:sz="4" w:space="0"/>
              <w:right w:val="single" w:color="000000" w:sz="4" w:space="0"/>
            </w:tcBorders>
          </w:tcPr>
          <w:p w14:paraId="3ABF44DE">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020" w:type="dxa"/>
            <w:tcBorders>
              <w:top w:val="single" w:color="000000" w:sz="4" w:space="0"/>
              <w:left w:val="single" w:color="000000" w:sz="4" w:space="0"/>
              <w:bottom w:val="single" w:color="000000" w:sz="4" w:space="0"/>
            </w:tcBorders>
          </w:tcPr>
          <w:p w14:paraId="57338DE1">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r>
      <w:tr w14:paraId="509BB72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73" w:hRule="atLeast"/>
        </w:trPr>
        <w:tc>
          <w:tcPr>
            <w:tcW w:w="659" w:type="dxa"/>
            <w:tcBorders>
              <w:top w:val="single" w:color="000000" w:sz="4" w:space="0"/>
              <w:bottom w:val="single" w:color="000000" w:sz="4" w:space="0"/>
              <w:right w:val="single" w:color="000000" w:sz="4" w:space="0"/>
            </w:tcBorders>
          </w:tcPr>
          <w:p w14:paraId="5798016B">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2882D3D4">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5EC611D8">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3</w:t>
            </w:r>
          </w:p>
        </w:tc>
        <w:tc>
          <w:tcPr>
            <w:tcW w:w="1622" w:type="dxa"/>
            <w:tcBorders>
              <w:top w:val="single" w:color="000000" w:sz="4" w:space="0"/>
              <w:left w:val="single" w:color="000000" w:sz="4" w:space="0"/>
              <w:bottom w:val="single" w:color="000000" w:sz="4" w:space="0"/>
              <w:right w:val="single" w:color="000000" w:sz="4" w:space="0"/>
            </w:tcBorders>
          </w:tcPr>
          <w:p w14:paraId="39DBB2C1">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628" w:type="dxa"/>
            <w:tcBorders>
              <w:top w:val="single" w:color="000000" w:sz="4" w:space="0"/>
              <w:left w:val="single" w:color="000000" w:sz="4" w:space="0"/>
              <w:bottom w:val="single" w:color="000000" w:sz="4" w:space="0"/>
              <w:right w:val="single" w:color="000000" w:sz="4" w:space="0"/>
            </w:tcBorders>
          </w:tcPr>
          <w:p w14:paraId="26A4510B">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50" w:type="dxa"/>
            <w:tcBorders>
              <w:top w:val="single" w:color="000000" w:sz="4" w:space="0"/>
              <w:left w:val="single" w:color="000000" w:sz="4" w:space="0"/>
              <w:bottom w:val="single" w:color="000000" w:sz="4" w:space="0"/>
              <w:right w:val="single" w:color="000000" w:sz="4" w:space="0"/>
            </w:tcBorders>
          </w:tcPr>
          <w:p w14:paraId="4FD3F04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571" w:type="dxa"/>
            <w:tcBorders>
              <w:top w:val="single" w:color="000000" w:sz="4" w:space="0"/>
              <w:left w:val="single" w:color="000000" w:sz="4" w:space="0"/>
              <w:bottom w:val="single" w:color="000000" w:sz="4" w:space="0"/>
              <w:right w:val="single" w:color="000000" w:sz="4" w:space="0"/>
            </w:tcBorders>
          </w:tcPr>
          <w:p w14:paraId="5622DCF5">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76" w:type="dxa"/>
            <w:tcBorders>
              <w:top w:val="single" w:color="000000" w:sz="4" w:space="0"/>
              <w:left w:val="single" w:color="000000" w:sz="4" w:space="0"/>
              <w:bottom w:val="single" w:color="000000" w:sz="4" w:space="0"/>
              <w:right w:val="single" w:color="000000" w:sz="4" w:space="0"/>
            </w:tcBorders>
          </w:tcPr>
          <w:p w14:paraId="13C7065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020" w:type="dxa"/>
            <w:tcBorders>
              <w:top w:val="single" w:color="000000" w:sz="4" w:space="0"/>
              <w:left w:val="single" w:color="000000" w:sz="4" w:space="0"/>
              <w:bottom w:val="single" w:color="000000" w:sz="4" w:space="0"/>
            </w:tcBorders>
          </w:tcPr>
          <w:p w14:paraId="0B3447B3">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r>
      <w:tr w14:paraId="7245D0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73" w:hRule="atLeast"/>
        </w:trPr>
        <w:tc>
          <w:tcPr>
            <w:tcW w:w="659" w:type="dxa"/>
            <w:tcBorders>
              <w:top w:val="single" w:color="000000" w:sz="4" w:space="0"/>
              <w:bottom w:val="single" w:color="000000" w:sz="4" w:space="0"/>
              <w:right w:val="single" w:color="000000" w:sz="4" w:space="0"/>
            </w:tcBorders>
          </w:tcPr>
          <w:p w14:paraId="53C86B3A">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451B40A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54DDCD41">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4</w:t>
            </w:r>
          </w:p>
        </w:tc>
        <w:tc>
          <w:tcPr>
            <w:tcW w:w="1622" w:type="dxa"/>
            <w:tcBorders>
              <w:top w:val="single" w:color="000000" w:sz="4" w:space="0"/>
              <w:left w:val="single" w:color="000000" w:sz="4" w:space="0"/>
              <w:bottom w:val="single" w:color="000000" w:sz="4" w:space="0"/>
              <w:right w:val="single" w:color="000000" w:sz="4" w:space="0"/>
            </w:tcBorders>
          </w:tcPr>
          <w:p w14:paraId="02C598C0">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628" w:type="dxa"/>
            <w:tcBorders>
              <w:top w:val="single" w:color="000000" w:sz="4" w:space="0"/>
              <w:left w:val="single" w:color="000000" w:sz="4" w:space="0"/>
              <w:bottom w:val="single" w:color="000000" w:sz="4" w:space="0"/>
              <w:right w:val="single" w:color="000000" w:sz="4" w:space="0"/>
            </w:tcBorders>
          </w:tcPr>
          <w:p w14:paraId="1B95DF4E">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50" w:type="dxa"/>
            <w:tcBorders>
              <w:top w:val="single" w:color="000000" w:sz="4" w:space="0"/>
              <w:left w:val="single" w:color="000000" w:sz="4" w:space="0"/>
              <w:bottom w:val="single" w:color="000000" w:sz="4" w:space="0"/>
              <w:right w:val="single" w:color="000000" w:sz="4" w:space="0"/>
            </w:tcBorders>
          </w:tcPr>
          <w:p w14:paraId="582B0537">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571" w:type="dxa"/>
            <w:tcBorders>
              <w:top w:val="single" w:color="000000" w:sz="4" w:space="0"/>
              <w:left w:val="single" w:color="000000" w:sz="4" w:space="0"/>
              <w:bottom w:val="single" w:color="000000" w:sz="4" w:space="0"/>
              <w:right w:val="single" w:color="000000" w:sz="4" w:space="0"/>
            </w:tcBorders>
          </w:tcPr>
          <w:p w14:paraId="5C24F3C3">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76" w:type="dxa"/>
            <w:tcBorders>
              <w:top w:val="single" w:color="000000" w:sz="4" w:space="0"/>
              <w:left w:val="single" w:color="000000" w:sz="4" w:space="0"/>
              <w:bottom w:val="single" w:color="000000" w:sz="4" w:space="0"/>
              <w:right w:val="single" w:color="000000" w:sz="4" w:space="0"/>
            </w:tcBorders>
          </w:tcPr>
          <w:p w14:paraId="063FB6B8">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020" w:type="dxa"/>
            <w:tcBorders>
              <w:top w:val="single" w:color="000000" w:sz="4" w:space="0"/>
              <w:left w:val="single" w:color="000000" w:sz="4" w:space="0"/>
              <w:bottom w:val="single" w:color="000000" w:sz="4" w:space="0"/>
            </w:tcBorders>
          </w:tcPr>
          <w:p w14:paraId="75138142">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r>
      <w:tr w14:paraId="76B0F16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73" w:hRule="atLeast"/>
        </w:trPr>
        <w:tc>
          <w:tcPr>
            <w:tcW w:w="659" w:type="dxa"/>
            <w:tcBorders>
              <w:top w:val="single" w:color="000000" w:sz="4" w:space="0"/>
              <w:right w:val="single" w:color="000000" w:sz="4" w:space="0"/>
            </w:tcBorders>
          </w:tcPr>
          <w:p w14:paraId="2E865C1D">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77DBC0B0">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0AE582A0">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5</w:t>
            </w:r>
          </w:p>
        </w:tc>
        <w:tc>
          <w:tcPr>
            <w:tcW w:w="1622" w:type="dxa"/>
            <w:tcBorders>
              <w:top w:val="single" w:color="000000" w:sz="4" w:space="0"/>
              <w:left w:val="single" w:color="000000" w:sz="4" w:space="0"/>
              <w:right w:val="single" w:color="000000" w:sz="4" w:space="0"/>
            </w:tcBorders>
          </w:tcPr>
          <w:p w14:paraId="5BFC3F4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628" w:type="dxa"/>
            <w:tcBorders>
              <w:top w:val="single" w:color="000000" w:sz="4" w:space="0"/>
              <w:left w:val="single" w:color="000000" w:sz="4" w:space="0"/>
              <w:right w:val="single" w:color="000000" w:sz="4" w:space="0"/>
            </w:tcBorders>
          </w:tcPr>
          <w:p w14:paraId="56E2DE9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50" w:type="dxa"/>
            <w:tcBorders>
              <w:top w:val="single" w:color="000000" w:sz="4" w:space="0"/>
              <w:left w:val="single" w:color="000000" w:sz="4" w:space="0"/>
              <w:right w:val="single" w:color="000000" w:sz="4" w:space="0"/>
            </w:tcBorders>
          </w:tcPr>
          <w:p w14:paraId="1BA4028E">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571" w:type="dxa"/>
            <w:tcBorders>
              <w:top w:val="single" w:color="000000" w:sz="4" w:space="0"/>
              <w:left w:val="single" w:color="000000" w:sz="4" w:space="0"/>
              <w:right w:val="single" w:color="000000" w:sz="4" w:space="0"/>
            </w:tcBorders>
          </w:tcPr>
          <w:p w14:paraId="0BF00D0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1076" w:type="dxa"/>
            <w:tcBorders>
              <w:top w:val="single" w:color="000000" w:sz="4" w:space="0"/>
              <w:left w:val="single" w:color="000000" w:sz="4" w:space="0"/>
              <w:right w:val="single" w:color="000000" w:sz="4" w:space="0"/>
            </w:tcBorders>
          </w:tcPr>
          <w:p w14:paraId="19923F6F">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c>
          <w:tcPr>
            <w:tcW w:w="2020" w:type="dxa"/>
            <w:tcBorders>
              <w:top w:val="single" w:color="000000" w:sz="4" w:space="0"/>
              <w:left w:val="single" w:color="000000" w:sz="4" w:space="0"/>
            </w:tcBorders>
          </w:tcPr>
          <w:p w14:paraId="6D2C5BA4">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tc>
      </w:tr>
    </w:tbl>
    <w:p w14:paraId="2566EE16">
      <w:pPr>
        <w:spacing w:after="0"/>
        <w:rPr>
          <w:rFonts w:hint="eastAsia" w:ascii="宋体" w:hAnsi="宋体" w:eastAsia="宋体" w:cs="宋体"/>
          <w:sz w:val="20"/>
        </w:rPr>
        <w:sectPr>
          <w:footerReference r:id="rId10" w:type="default"/>
          <w:pgSz w:w="11910" w:h="16840"/>
          <w:pgMar w:top="1440" w:right="1080" w:bottom="1440" w:left="1080" w:header="0" w:footer="1241" w:gutter="0"/>
          <w:pgBorders>
            <w:top w:val="none" w:sz="0" w:space="0"/>
            <w:left w:val="none" w:sz="0" w:space="0"/>
            <w:bottom w:val="none" w:sz="0" w:space="0"/>
            <w:right w:val="none" w:sz="0" w:space="0"/>
          </w:pgBorders>
          <w:pgNumType w:fmt="decimal"/>
          <w:cols w:space="720" w:num="1"/>
        </w:sectPr>
      </w:pPr>
    </w:p>
    <w:p w14:paraId="20879572">
      <w:pPr>
        <w:pStyle w:val="7"/>
        <w:spacing w:before="32"/>
        <w:ind w:right="419"/>
        <w:rPr>
          <w:rFonts w:hint="eastAsia" w:ascii="宋体" w:hAnsi="宋体" w:eastAsia="宋体" w:cs="宋体"/>
        </w:rPr>
      </w:pPr>
      <w:r>
        <w:rPr>
          <w:rFonts w:hint="eastAsia" w:ascii="宋体" w:hAnsi="宋体" w:eastAsia="宋体" w:cs="宋体"/>
          <w:sz w:val="30"/>
          <w:szCs w:val="30"/>
        </w:rPr>
        <w:t>评审工作纪律</w:t>
      </w:r>
    </w:p>
    <w:p w14:paraId="3AB647C2">
      <w:pPr>
        <w:pStyle w:val="3"/>
        <w:spacing w:before="11"/>
        <w:rPr>
          <w:rFonts w:hint="eastAsia" w:ascii="宋体" w:hAnsi="宋体" w:eastAsia="宋体" w:cs="宋体"/>
          <w:b/>
          <w:sz w:val="22"/>
        </w:rPr>
      </w:pPr>
    </w:p>
    <w:p w14:paraId="14F628AE">
      <w:pPr>
        <w:pStyle w:val="3"/>
        <w:ind w:left="575"/>
        <w:rPr>
          <w:rFonts w:hint="eastAsia" w:ascii="宋体" w:hAnsi="宋体" w:eastAsia="宋体" w:cs="宋体"/>
          <w:sz w:val="22"/>
          <w:szCs w:val="22"/>
        </w:rPr>
      </w:pPr>
      <w:r>
        <w:rPr>
          <w:rFonts w:hint="eastAsia" w:ascii="宋体" w:hAnsi="宋体" w:eastAsia="宋体" w:cs="宋体"/>
          <w:sz w:val="22"/>
          <w:szCs w:val="22"/>
        </w:rPr>
        <w:t>一、磋商小组成员在评审前一经确定，所有成员应按时参加评审活动。</w:t>
      </w:r>
    </w:p>
    <w:p w14:paraId="3F0E8F9E">
      <w:pPr>
        <w:pStyle w:val="3"/>
        <w:spacing w:before="9"/>
        <w:rPr>
          <w:rFonts w:hint="eastAsia" w:ascii="宋体" w:hAnsi="宋体" w:eastAsia="宋体" w:cs="宋体"/>
          <w:sz w:val="22"/>
          <w:szCs w:val="22"/>
        </w:rPr>
      </w:pPr>
    </w:p>
    <w:p w14:paraId="4CD94455">
      <w:pPr>
        <w:pStyle w:val="3"/>
        <w:ind w:left="575"/>
        <w:rPr>
          <w:rFonts w:hint="eastAsia" w:ascii="宋体" w:hAnsi="宋体" w:eastAsia="宋体" w:cs="宋体"/>
          <w:sz w:val="22"/>
          <w:szCs w:val="22"/>
        </w:rPr>
      </w:pPr>
      <w:r>
        <w:rPr>
          <w:rFonts w:hint="eastAsia" w:ascii="宋体" w:hAnsi="宋体" w:eastAsia="宋体" w:cs="宋体"/>
          <w:sz w:val="22"/>
          <w:szCs w:val="22"/>
        </w:rPr>
        <w:t>二、磋商小组成员不得对外公开自己的身份，不能参加可能影响今后评审的活动。</w:t>
      </w:r>
    </w:p>
    <w:p w14:paraId="7BC98B2B">
      <w:pPr>
        <w:pStyle w:val="3"/>
        <w:spacing w:before="9"/>
        <w:rPr>
          <w:rFonts w:hint="eastAsia" w:ascii="宋体" w:hAnsi="宋体" w:eastAsia="宋体" w:cs="宋体"/>
          <w:sz w:val="22"/>
          <w:szCs w:val="22"/>
        </w:rPr>
      </w:pPr>
    </w:p>
    <w:p w14:paraId="7CD06E0C">
      <w:pPr>
        <w:pStyle w:val="3"/>
        <w:spacing w:line="487" w:lineRule="auto"/>
        <w:ind w:left="115" w:right="412" w:firstLine="460"/>
        <w:rPr>
          <w:rFonts w:hint="eastAsia" w:ascii="宋体" w:hAnsi="宋体" w:eastAsia="宋体" w:cs="宋体"/>
          <w:sz w:val="22"/>
          <w:szCs w:val="22"/>
        </w:rPr>
      </w:pPr>
      <w:r>
        <w:rPr>
          <w:rFonts w:hint="eastAsia" w:ascii="宋体" w:hAnsi="宋体" w:eastAsia="宋体" w:cs="宋体"/>
          <w:spacing w:val="-9"/>
          <w:sz w:val="22"/>
          <w:szCs w:val="22"/>
        </w:rPr>
        <w:t xml:space="preserve">三、磋商小组成员在评审之前不得打听供应商的情况。参加磋商小组成员在接到通知后， </w:t>
      </w:r>
      <w:r>
        <w:rPr>
          <w:rFonts w:hint="eastAsia" w:ascii="宋体" w:hAnsi="宋体" w:eastAsia="宋体" w:cs="宋体"/>
          <w:sz w:val="22"/>
          <w:szCs w:val="22"/>
        </w:rPr>
        <w:t>应接受统一安排，自觉中断与外界的联系。</w:t>
      </w:r>
    </w:p>
    <w:p w14:paraId="5E86CD46">
      <w:pPr>
        <w:pStyle w:val="3"/>
        <w:spacing w:line="307" w:lineRule="exact"/>
        <w:ind w:left="575"/>
        <w:rPr>
          <w:rFonts w:hint="eastAsia" w:ascii="宋体" w:hAnsi="宋体" w:eastAsia="宋体" w:cs="宋体"/>
          <w:sz w:val="22"/>
          <w:szCs w:val="22"/>
        </w:rPr>
      </w:pPr>
      <w:r>
        <w:rPr>
          <w:rFonts w:hint="eastAsia" w:ascii="宋体" w:hAnsi="宋体" w:eastAsia="宋体" w:cs="宋体"/>
          <w:sz w:val="22"/>
          <w:szCs w:val="22"/>
        </w:rPr>
        <w:t>四、磋商小组成员之间不得互相进行可能影响他人投标的交流。</w:t>
      </w:r>
    </w:p>
    <w:p w14:paraId="370777BF">
      <w:pPr>
        <w:pStyle w:val="3"/>
        <w:spacing w:before="9"/>
        <w:rPr>
          <w:rFonts w:hint="eastAsia" w:ascii="宋体" w:hAnsi="宋体" w:eastAsia="宋体" w:cs="宋体"/>
          <w:sz w:val="22"/>
          <w:szCs w:val="22"/>
        </w:rPr>
      </w:pPr>
    </w:p>
    <w:p w14:paraId="0B48B2EC">
      <w:pPr>
        <w:pStyle w:val="3"/>
        <w:spacing w:line="487" w:lineRule="auto"/>
        <w:ind w:left="112" w:right="109" w:firstLine="463"/>
        <w:rPr>
          <w:rFonts w:hint="eastAsia" w:ascii="宋体" w:hAnsi="宋体" w:eastAsia="宋体" w:cs="宋体"/>
          <w:sz w:val="22"/>
          <w:szCs w:val="22"/>
        </w:rPr>
      </w:pPr>
      <w:r>
        <w:rPr>
          <w:rFonts w:hint="eastAsia" w:ascii="宋体" w:hAnsi="宋体" w:eastAsia="宋体" w:cs="宋体"/>
          <w:sz w:val="22"/>
          <w:szCs w:val="22"/>
        </w:rPr>
        <w:t>五、磋商小组成员在评审活动开始后，发现自己与投标单位有某种联系，应主动说明原因， 申请回避。</w:t>
      </w:r>
    </w:p>
    <w:p w14:paraId="48CD321D">
      <w:pPr>
        <w:pStyle w:val="3"/>
        <w:spacing w:before="119" w:line="487" w:lineRule="auto"/>
        <w:ind w:left="115" w:right="589" w:firstLine="460"/>
        <w:rPr>
          <w:rFonts w:hint="eastAsia" w:ascii="宋体" w:hAnsi="宋体" w:eastAsia="宋体" w:cs="宋体"/>
          <w:sz w:val="22"/>
          <w:szCs w:val="22"/>
        </w:rPr>
      </w:pPr>
      <w:r>
        <w:rPr>
          <w:rFonts w:hint="eastAsia" w:ascii="宋体" w:hAnsi="宋体" w:eastAsia="宋体" w:cs="宋体"/>
          <w:sz w:val="22"/>
          <w:szCs w:val="22"/>
        </w:rPr>
        <w:t>六、磋商活动进行中，投标单位对磋商小组成员提出异议，要求回避，磋商小组成员应说明情况，监督部门一旦决定回避，磋商小组成员应予服从。</w:t>
      </w:r>
    </w:p>
    <w:p w14:paraId="4F60448F">
      <w:pPr>
        <w:pStyle w:val="3"/>
        <w:spacing w:line="487" w:lineRule="auto"/>
        <w:ind w:left="115" w:right="589" w:firstLine="460"/>
        <w:rPr>
          <w:rFonts w:hint="eastAsia" w:ascii="宋体" w:hAnsi="宋体" w:eastAsia="宋体" w:cs="宋体"/>
          <w:sz w:val="22"/>
          <w:szCs w:val="22"/>
        </w:rPr>
      </w:pPr>
      <w:r>
        <w:rPr>
          <w:rFonts w:hint="eastAsia" w:ascii="宋体" w:hAnsi="宋体" w:eastAsia="宋体" w:cs="宋体"/>
          <w:sz w:val="22"/>
          <w:szCs w:val="22"/>
        </w:rPr>
        <w:t>七、评审时，磋商小组成员应本着负责的精神，充分发表自己的意见，允许磋商小组成员之间就响应文件进行辩论，但不得发生过激的言行，影响评审工作。</w:t>
      </w:r>
    </w:p>
    <w:p w14:paraId="1D98E2F6">
      <w:pPr>
        <w:pStyle w:val="3"/>
        <w:spacing w:line="487" w:lineRule="auto"/>
        <w:ind w:left="115" w:right="568" w:firstLine="460"/>
        <w:jc w:val="both"/>
        <w:rPr>
          <w:rFonts w:hint="eastAsia" w:ascii="宋体" w:hAnsi="宋体" w:eastAsia="宋体" w:cs="宋体"/>
          <w:sz w:val="22"/>
          <w:szCs w:val="22"/>
        </w:rPr>
      </w:pPr>
      <w:r>
        <w:rPr>
          <w:rFonts w:hint="eastAsia" w:ascii="宋体" w:hAnsi="宋体" w:eastAsia="宋体" w:cs="宋体"/>
          <w:sz w:val="22"/>
          <w:szCs w:val="22"/>
        </w:rPr>
        <w:t>八、磋商小组成员在评审过程中，如意见不一致，按少数服从多数的原则表决确定评审结果，有不同的意见，磋商小组成员可以保留自己的看法，成员对评审结果一经确定，所有成员都要服从，并自觉维护磋商小组的决定。</w:t>
      </w:r>
    </w:p>
    <w:p w14:paraId="2A75BB5A">
      <w:pPr>
        <w:pStyle w:val="3"/>
        <w:spacing w:line="487" w:lineRule="auto"/>
        <w:ind w:left="575" w:right="2989"/>
        <w:rPr>
          <w:rFonts w:hint="eastAsia" w:ascii="宋体" w:hAnsi="宋体" w:eastAsia="宋体" w:cs="宋体"/>
          <w:sz w:val="22"/>
          <w:szCs w:val="22"/>
        </w:rPr>
      </w:pPr>
      <w:r>
        <w:rPr>
          <w:rFonts w:hint="eastAsia" w:ascii="宋体" w:hAnsi="宋体" w:eastAsia="宋体" w:cs="宋体"/>
          <w:sz w:val="22"/>
          <w:szCs w:val="22"/>
        </w:rPr>
        <w:t>九、磋商小组成员每次评审之后，不得向外透露评审活动情况。十、所有磋商小组成员都必须自觉接受有关部门的检查和监督。</w:t>
      </w:r>
    </w:p>
    <w:p w14:paraId="090A0207">
      <w:pPr>
        <w:pStyle w:val="3"/>
        <w:spacing w:line="487" w:lineRule="auto"/>
        <w:ind w:left="12" w:leftChars="0" w:right="631" w:firstLine="475" w:firstLineChars="216"/>
        <w:rPr>
          <w:rFonts w:hint="eastAsia" w:ascii="宋体" w:hAnsi="宋体" w:eastAsia="宋体" w:cs="宋体"/>
          <w:sz w:val="22"/>
          <w:szCs w:val="22"/>
        </w:rPr>
      </w:pPr>
      <w:r>
        <w:rPr>
          <w:rFonts w:hint="eastAsia" w:ascii="宋体" w:hAnsi="宋体" w:eastAsia="宋体" w:cs="宋体"/>
          <w:sz w:val="22"/>
          <w:szCs w:val="22"/>
        </w:rPr>
        <w:t>十一、磋商小组成员对有关评审活动的规则、程序等有异议时，可及时反映，在未改变之前，应自觉遵守原有的规定。</w:t>
      </w:r>
    </w:p>
    <w:p w14:paraId="0CB95882">
      <w:pPr>
        <w:pStyle w:val="3"/>
        <w:spacing w:before="118"/>
        <w:ind w:left="112"/>
        <w:rPr>
          <w:rFonts w:hint="eastAsia" w:ascii="宋体" w:hAnsi="宋体" w:eastAsia="宋体" w:cs="宋体"/>
          <w:sz w:val="22"/>
          <w:szCs w:val="22"/>
        </w:rPr>
      </w:pPr>
      <w:r>
        <w:rPr>
          <w:rFonts w:hint="eastAsia" w:ascii="宋体" w:hAnsi="宋体" w:eastAsia="宋体" w:cs="宋体"/>
          <w:sz w:val="22"/>
          <w:szCs w:val="22"/>
        </w:rPr>
        <w:t>磋商小组成员：</w:t>
      </w:r>
    </w:p>
    <w:p w14:paraId="7788FE60">
      <w:pPr>
        <w:pStyle w:val="3"/>
        <w:spacing w:before="9"/>
        <w:rPr>
          <w:rFonts w:hint="eastAsia" w:ascii="宋体" w:hAnsi="宋体" w:eastAsia="宋体" w:cs="宋体"/>
          <w:sz w:val="22"/>
          <w:szCs w:val="22"/>
        </w:rPr>
      </w:pPr>
    </w:p>
    <w:p w14:paraId="4B94EAF5">
      <w:pPr>
        <w:pStyle w:val="3"/>
        <w:tabs>
          <w:tab w:val="left" w:pos="599"/>
          <w:tab w:val="left" w:pos="1079"/>
        </w:tabs>
        <w:ind w:right="532"/>
        <w:jc w:val="right"/>
        <w:rPr>
          <w:rFonts w:hint="eastAsia" w:ascii="宋体" w:hAnsi="宋体" w:eastAsia="宋体" w:cs="宋体"/>
        </w:rPr>
      </w:pPr>
      <w:r>
        <w:rPr>
          <w:rFonts w:hint="eastAsia" w:ascii="宋体" w:hAnsi="宋体" w:eastAsia="宋体" w:cs="宋体"/>
          <w:sz w:val="22"/>
          <w:szCs w:val="22"/>
        </w:rPr>
        <w:t>年</w:t>
      </w:r>
      <w:r>
        <w:rPr>
          <w:rFonts w:hint="eastAsia" w:ascii="宋体" w:hAnsi="宋体" w:eastAsia="宋体" w:cs="宋体"/>
          <w:sz w:val="22"/>
          <w:szCs w:val="22"/>
        </w:rPr>
        <w:tab/>
      </w:r>
      <w:r>
        <w:rPr>
          <w:rFonts w:hint="eastAsia" w:ascii="宋体" w:hAnsi="宋体" w:eastAsia="宋体" w:cs="宋体"/>
          <w:sz w:val="22"/>
          <w:szCs w:val="22"/>
        </w:rPr>
        <w:t>月</w:t>
      </w:r>
      <w:r>
        <w:rPr>
          <w:rFonts w:hint="eastAsia" w:ascii="宋体" w:hAnsi="宋体" w:eastAsia="宋体" w:cs="宋体"/>
          <w:sz w:val="22"/>
          <w:szCs w:val="22"/>
        </w:rPr>
        <w:tab/>
      </w:r>
      <w:r>
        <w:rPr>
          <w:rFonts w:hint="eastAsia" w:ascii="宋体" w:hAnsi="宋体" w:eastAsia="宋体" w:cs="宋体"/>
          <w:sz w:val="22"/>
          <w:szCs w:val="22"/>
        </w:rPr>
        <w:t>日</w:t>
      </w:r>
    </w:p>
    <w:p w14:paraId="189F969F">
      <w:pPr>
        <w:spacing w:after="0"/>
        <w:jc w:val="right"/>
        <w:rPr>
          <w:rFonts w:hint="eastAsia" w:ascii="宋体" w:hAnsi="宋体" w:eastAsia="宋体" w:cs="宋体"/>
        </w:rPr>
        <w:sectPr>
          <w:pgSz w:w="11910" w:h="16840"/>
          <w:pgMar w:top="1440" w:right="1080" w:bottom="1440" w:left="1080" w:header="0" w:footer="1241" w:gutter="0"/>
          <w:pgBorders>
            <w:top w:val="none" w:sz="0" w:space="0"/>
            <w:left w:val="none" w:sz="0" w:space="0"/>
            <w:bottom w:val="none" w:sz="0" w:space="0"/>
            <w:right w:val="none" w:sz="0" w:space="0"/>
          </w:pgBorders>
          <w:pgNumType w:fmt="decimal"/>
          <w:cols w:space="720" w:num="1"/>
        </w:sectPr>
      </w:pPr>
    </w:p>
    <w:p w14:paraId="102C4ED4">
      <w:pPr>
        <w:pStyle w:val="3"/>
        <w:spacing w:before="9"/>
        <w:rPr>
          <w:rFonts w:hint="eastAsia" w:ascii="宋体" w:hAnsi="宋体" w:eastAsia="宋体" w:cs="宋体"/>
          <w:sz w:val="13"/>
        </w:rPr>
      </w:pPr>
    </w:p>
    <w:p w14:paraId="59793F1C">
      <w:pPr>
        <w:pStyle w:val="3"/>
        <w:rPr>
          <w:rFonts w:hint="eastAsia" w:ascii="宋体" w:hAnsi="宋体" w:eastAsia="宋体" w:cs="宋体"/>
          <w:b/>
          <w:sz w:val="28"/>
        </w:rPr>
      </w:pPr>
    </w:p>
    <w:p w14:paraId="35C00367">
      <w:pPr>
        <w:jc w:val="center"/>
        <w:rPr>
          <w:rFonts w:hint="eastAsia" w:ascii="宋体" w:hAnsi="宋体" w:eastAsia="宋体" w:cs="宋体"/>
          <w:b/>
          <w:spacing w:val="24"/>
          <w:sz w:val="18"/>
          <w:szCs w:val="18"/>
        </w:rPr>
      </w:pPr>
      <w:r>
        <w:rPr>
          <w:rFonts w:hint="eastAsia" w:ascii="宋体" w:hAnsi="宋体" w:eastAsia="宋体" w:cs="宋体"/>
          <w:b/>
          <w:spacing w:val="24"/>
          <w:sz w:val="30"/>
          <w:szCs w:val="30"/>
        </w:rPr>
        <w:t>评审委员会承诺书</w:t>
      </w:r>
    </w:p>
    <w:p w14:paraId="0881840E">
      <w:pPr>
        <w:rPr>
          <w:rFonts w:hint="eastAsia" w:ascii="宋体" w:hAnsi="宋体" w:eastAsia="宋体" w:cs="宋体"/>
          <w:sz w:val="28"/>
          <w:szCs w:val="28"/>
        </w:rPr>
      </w:pPr>
    </w:p>
    <w:p w14:paraId="121A52A4">
      <w:pPr>
        <w:spacing w:line="480" w:lineRule="auto"/>
        <w:ind w:firstLine="651" w:firstLineChars="296"/>
        <w:rPr>
          <w:rFonts w:hint="eastAsia" w:ascii="宋体" w:hAnsi="宋体" w:eastAsia="宋体" w:cs="宋体"/>
          <w:sz w:val="22"/>
          <w:szCs w:val="22"/>
        </w:rPr>
      </w:pPr>
      <w:r>
        <w:rPr>
          <w:rFonts w:hint="eastAsia" w:ascii="宋体" w:hAnsi="宋体" w:eastAsia="宋体" w:cs="宋体"/>
          <w:sz w:val="22"/>
          <w:szCs w:val="22"/>
        </w:rPr>
        <w:t>本人作为</w:t>
      </w:r>
      <w:r>
        <w:rPr>
          <w:rFonts w:hint="eastAsia" w:ascii="宋体" w:hAnsi="宋体" w:eastAsia="宋体" w:cs="宋体"/>
          <w:sz w:val="22"/>
          <w:szCs w:val="22"/>
          <w:u w:val="single"/>
          <w:lang w:eastAsia="zh-CN"/>
        </w:rPr>
        <w:t xml:space="preserve"> </w:t>
      </w:r>
      <w:r>
        <w:rPr>
          <w:rFonts w:hint="eastAsia" w:cs="宋体"/>
          <w:sz w:val="22"/>
          <w:szCs w:val="22"/>
          <w:u w:val="single"/>
          <w:lang w:eastAsia="zh-CN"/>
        </w:rPr>
        <w:t>平江县天岳大道与平源路交汇处东北角储备用地土石方工程</w:t>
      </w:r>
      <w:r>
        <w:rPr>
          <w:rFonts w:hint="eastAsia" w:ascii="宋体" w:hAnsi="宋体" w:eastAsia="宋体" w:cs="宋体"/>
          <w:sz w:val="22"/>
          <w:szCs w:val="22"/>
          <w:u w:val="single"/>
          <w:lang w:eastAsia="zh-CN"/>
        </w:rPr>
        <w:t xml:space="preserve">  </w:t>
      </w:r>
      <w:r>
        <w:rPr>
          <w:rFonts w:hint="eastAsia" w:ascii="宋体" w:hAnsi="宋体" w:eastAsia="宋体" w:cs="宋体"/>
          <w:sz w:val="22"/>
          <w:szCs w:val="22"/>
        </w:rPr>
        <w:t>的评审成员，现郑重承诺：将严格按照政府采购有关法律法规的规定，坚持“公开、公平、公正与诚实信用”的原则，遵守评标会工作纪律与保密规定，认真履行职责，严格依据采购文件确定的评标原则和评标方法，认真负责地做好项目的评审工作，我们推举</w:t>
      </w:r>
      <w:r>
        <w:rPr>
          <w:rFonts w:hint="eastAsia" w:ascii="宋体" w:hAnsi="宋体" w:eastAsia="宋体" w:cs="宋体"/>
          <w:sz w:val="22"/>
          <w:szCs w:val="22"/>
          <w:u w:val="single"/>
        </w:rPr>
        <w:t xml:space="preserve">        </w:t>
      </w:r>
      <w:r>
        <w:rPr>
          <w:rFonts w:hint="eastAsia" w:ascii="宋体" w:hAnsi="宋体" w:eastAsia="宋体" w:cs="宋体"/>
          <w:sz w:val="22"/>
          <w:szCs w:val="22"/>
          <w:u w:val="single"/>
        </w:rPr>
        <w:tab/>
      </w:r>
      <w:r>
        <w:rPr>
          <w:rFonts w:hint="eastAsia" w:ascii="宋体" w:hAnsi="宋体" w:eastAsia="宋体" w:cs="宋体"/>
          <w:sz w:val="22"/>
          <w:szCs w:val="22"/>
          <w:u w:val="single"/>
        </w:rPr>
        <w:t xml:space="preserve">    </w:t>
      </w:r>
      <w:r>
        <w:rPr>
          <w:rFonts w:hint="eastAsia" w:ascii="宋体" w:hAnsi="宋体" w:eastAsia="宋体" w:cs="宋体"/>
          <w:sz w:val="22"/>
          <w:szCs w:val="22"/>
        </w:rPr>
        <w:t>为主任评委。</w:t>
      </w:r>
    </w:p>
    <w:p w14:paraId="1199DE54">
      <w:pPr>
        <w:spacing w:line="480" w:lineRule="auto"/>
        <w:ind w:firstLine="431" w:firstLineChars="196"/>
        <w:rPr>
          <w:rFonts w:hint="eastAsia" w:ascii="宋体" w:hAnsi="宋体" w:eastAsia="宋体" w:cs="宋体"/>
          <w:sz w:val="22"/>
          <w:szCs w:val="22"/>
        </w:rPr>
      </w:pPr>
      <w:r>
        <w:rPr>
          <w:rFonts w:hint="eastAsia" w:ascii="宋体" w:hAnsi="宋体" w:eastAsia="宋体" w:cs="宋体"/>
          <w:sz w:val="22"/>
          <w:szCs w:val="22"/>
        </w:rPr>
        <w:t>同时，本人声明：</w:t>
      </w:r>
    </w:p>
    <w:p w14:paraId="42963F04">
      <w:pPr>
        <w:spacing w:line="480" w:lineRule="auto"/>
        <w:ind w:left="593" w:leftChars="266" w:hanging="8" w:hangingChars="4"/>
        <w:rPr>
          <w:rFonts w:hint="eastAsia" w:ascii="宋体" w:hAnsi="宋体" w:eastAsia="宋体" w:cs="宋体"/>
          <w:sz w:val="22"/>
          <w:szCs w:val="22"/>
          <w:lang w:eastAsia="zh-CN"/>
        </w:rPr>
      </w:pPr>
      <w:r>
        <w:rPr>
          <w:rFonts w:hint="eastAsia" w:ascii="宋体" w:hAnsi="宋体" w:eastAsia="宋体" w:cs="宋体"/>
          <w:sz w:val="22"/>
          <w:szCs w:val="22"/>
        </w:rPr>
        <w:t>1、严格遵守评标</w:t>
      </w:r>
      <w:r>
        <w:rPr>
          <w:rFonts w:hint="eastAsia" w:ascii="宋体" w:hAnsi="宋体" w:eastAsia="宋体" w:cs="宋体"/>
          <w:sz w:val="22"/>
          <w:szCs w:val="22"/>
          <w:lang w:eastAsia="zh-CN"/>
        </w:rPr>
        <w:t>磋商</w:t>
      </w:r>
      <w:r>
        <w:rPr>
          <w:rFonts w:hint="eastAsia" w:ascii="宋体" w:hAnsi="宋体" w:eastAsia="宋体" w:cs="宋体"/>
          <w:sz w:val="22"/>
          <w:szCs w:val="22"/>
        </w:rPr>
        <w:t xml:space="preserve">纪律，服从监管部门的监督管理。 </w:t>
      </w:r>
    </w:p>
    <w:p w14:paraId="12394E61">
      <w:pPr>
        <w:spacing w:line="480" w:lineRule="auto"/>
        <w:ind w:left="593" w:leftChars="266" w:hanging="8" w:hangingChars="4"/>
        <w:rPr>
          <w:rFonts w:hint="eastAsia" w:ascii="宋体" w:hAnsi="宋体" w:eastAsia="宋体" w:cs="宋体"/>
          <w:sz w:val="22"/>
          <w:szCs w:val="22"/>
          <w:lang w:eastAsia="zh-CN"/>
        </w:rPr>
      </w:pPr>
      <w:r>
        <w:rPr>
          <w:rFonts w:hint="eastAsia" w:ascii="宋体" w:hAnsi="宋体" w:eastAsia="宋体" w:cs="宋体"/>
          <w:sz w:val="22"/>
          <w:szCs w:val="22"/>
        </w:rPr>
        <w:t xml:space="preserve">2、以科学、公正的态度对待每一个响应人，不受任何干扰，独立、负责地提供真实、可靠的评审结果，并对自己的评审结果承担责任。 </w:t>
      </w:r>
    </w:p>
    <w:p w14:paraId="7620CBC8">
      <w:pPr>
        <w:spacing w:line="480" w:lineRule="auto"/>
        <w:ind w:left="593" w:leftChars="266" w:hanging="8" w:hangingChars="4"/>
        <w:rPr>
          <w:rFonts w:hint="eastAsia" w:ascii="宋体" w:hAnsi="宋体" w:eastAsia="宋体" w:cs="宋体"/>
          <w:sz w:val="22"/>
          <w:szCs w:val="22"/>
          <w:lang w:eastAsia="zh-CN"/>
        </w:rPr>
      </w:pPr>
      <w:r>
        <w:rPr>
          <w:rFonts w:hint="eastAsia" w:ascii="宋体" w:hAnsi="宋体" w:eastAsia="宋体" w:cs="宋体"/>
          <w:sz w:val="22"/>
          <w:szCs w:val="22"/>
        </w:rPr>
        <w:t xml:space="preserve">3、严守保密制度，不向外界泄露评审情况和信息。 </w:t>
      </w:r>
    </w:p>
    <w:p w14:paraId="4D457785">
      <w:pPr>
        <w:spacing w:line="480" w:lineRule="auto"/>
        <w:ind w:left="593" w:leftChars="266" w:hanging="8" w:hangingChars="4"/>
        <w:rPr>
          <w:rFonts w:hint="eastAsia" w:ascii="宋体" w:hAnsi="宋体" w:eastAsia="宋体" w:cs="宋体"/>
          <w:sz w:val="22"/>
          <w:szCs w:val="22"/>
          <w:lang w:eastAsia="zh-CN"/>
        </w:rPr>
      </w:pPr>
      <w:r>
        <w:rPr>
          <w:rFonts w:hint="eastAsia" w:ascii="宋体" w:hAnsi="宋体" w:eastAsia="宋体" w:cs="宋体"/>
          <w:sz w:val="22"/>
          <w:szCs w:val="22"/>
        </w:rPr>
        <w:t xml:space="preserve">4、接受监督管理部门对评审结果的询问和质疑。 </w:t>
      </w:r>
    </w:p>
    <w:p w14:paraId="77391016">
      <w:pPr>
        <w:spacing w:line="480" w:lineRule="auto"/>
        <w:ind w:left="593" w:leftChars="266" w:hanging="8" w:hangingChars="4"/>
        <w:rPr>
          <w:rFonts w:hint="eastAsia" w:ascii="宋体" w:hAnsi="宋体" w:eastAsia="宋体" w:cs="宋体"/>
          <w:sz w:val="22"/>
          <w:szCs w:val="22"/>
        </w:rPr>
      </w:pPr>
      <w:r>
        <w:rPr>
          <w:rFonts w:hint="eastAsia" w:ascii="宋体" w:hAnsi="宋体" w:eastAsia="宋体" w:cs="宋体"/>
          <w:sz w:val="22"/>
          <w:szCs w:val="22"/>
        </w:rPr>
        <w:t xml:space="preserve">5、在评审过程中，不擅离职守，如有特殊情况必须征求政府采购组织人的同意。 </w:t>
      </w:r>
    </w:p>
    <w:p w14:paraId="789BE311">
      <w:pPr>
        <w:spacing w:line="480" w:lineRule="auto"/>
        <w:ind w:firstLine="431" w:firstLineChars="196"/>
        <w:rPr>
          <w:rFonts w:hint="eastAsia" w:ascii="宋体" w:hAnsi="宋体" w:eastAsia="宋体" w:cs="宋体"/>
          <w:sz w:val="22"/>
          <w:szCs w:val="22"/>
        </w:rPr>
      </w:pPr>
    </w:p>
    <w:p w14:paraId="6B6F100D">
      <w:pPr>
        <w:spacing w:line="480" w:lineRule="auto"/>
        <w:ind w:firstLine="431" w:firstLineChars="196"/>
        <w:rPr>
          <w:rFonts w:hint="eastAsia" w:ascii="宋体" w:hAnsi="宋体" w:eastAsia="宋体" w:cs="宋体"/>
          <w:sz w:val="22"/>
          <w:szCs w:val="22"/>
        </w:rPr>
      </w:pPr>
      <w:r>
        <w:rPr>
          <w:rFonts w:hint="eastAsia" w:ascii="宋体" w:hAnsi="宋体" w:eastAsia="宋体" w:cs="宋体"/>
          <w:sz w:val="22"/>
          <w:szCs w:val="22"/>
        </w:rPr>
        <w:t xml:space="preserve">磋商小组成员（签字）：                 </w:t>
      </w:r>
    </w:p>
    <w:p w14:paraId="03BFE03E">
      <w:pPr>
        <w:pStyle w:val="4"/>
        <w:jc w:val="both"/>
        <w:outlineLvl w:val="9"/>
        <w:rPr>
          <w:rFonts w:hint="eastAsia" w:ascii="宋体" w:hAnsi="宋体" w:eastAsia="宋体" w:cs="宋体"/>
          <w:sz w:val="22"/>
          <w:szCs w:val="22"/>
        </w:rPr>
      </w:pPr>
    </w:p>
    <w:p w14:paraId="0F529567">
      <w:pPr>
        <w:spacing w:line="480" w:lineRule="auto"/>
        <w:ind w:firstLine="431" w:firstLineChars="196"/>
        <w:rPr>
          <w:rFonts w:hint="eastAsia" w:ascii="宋体" w:hAnsi="宋体" w:eastAsia="宋体" w:cs="宋体"/>
          <w:sz w:val="22"/>
          <w:szCs w:val="22"/>
        </w:rPr>
      </w:pPr>
      <w:r>
        <w:rPr>
          <w:rFonts w:hint="eastAsia" w:ascii="宋体" w:hAnsi="宋体" w:eastAsia="宋体" w:cs="宋体"/>
          <w:sz w:val="22"/>
          <w:szCs w:val="22"/>
        </w:rPr>
        <w:t>与会人员回避说明：</w:t>
      </w:r>
    </w:p>
    <w:p w14:paraId="7521F5C2">
      <w:pPr>
        <w:spacing w:line="480" w:lineRule="auto"/>
        <w:ind w:firstLine="431" w:firstLineChars="196"/>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年    月    日</w:t>
      </w:r>
    </w:p>
    <w:p w14:paraId="6F1E6AF0">
      <w:pPr>
        <w:pStyle w:val="3"/>
        <w:spacing w:line="360" w:lineRule="auto"/>
        <w:rPr>
          <w:rFonts w:hint="eastAsia" w:ascii="宋体" w:hAnsi="宋体" w:eastAsia="宋体" w:cs="宋体"/>
        </w:rPr>
      </w:pPr>
      <w:r>
        <w:rPr>
          <w:rFonts w:hint="eastAsia" w:ascii="宋体" w:hAnsi="宋体" w:eastAsia="宋体" w:cs="宋体"/>
          <w:sz w:val="22"/>
          <w:szCs w:val="22"/>
        </w:rPr>
        <w:t xml:space="preserve">（注：有利害关系主要是指评委三年内与供应商存在劳动关系、担任供应商的董事或监事、是供应商的控股股东或实际控制人，与供应商的法定代表人或负责人有夫妻、直系亲属、三代以内旁系亲属或近姻亲关系，以及其他可能影响公正评审的情况。）  </w:t>
      </w:r>
      <w:r>
        <w:rPr>
          <w:rFonts w:hint="eastAsia" w:ascii="宋体" w:hAnsi="宋体" w:eastAsia="宋体" w:cs="宋体"/>
          <w:sz w:val="28"/>
          <w:szCs w:val="28"/>
        </w:rPr>
        <w:t xml:space="preserve">  </w:t>
      </w:r>
    </w:p>
    <w:p w14:paraId="5147ACD6">
      <w:pPr>
        <w:pStyle w:val="3"/>
        <w:spacing w:before="5" w:line="360" w:lineRule="auto"/>
        <w:rPr>
          <w:rFonts w:hint="eastAsia" w:ascii="宋体" w:hAnsi="宋体" w:eastAsia="宋体" w:cs="宋体"/>
          <w:sz w:val="25"/>
        </w:rPr>
      </w:pPr>
    </w:p>
    <w:p w14:paraId="63D88759">
      <w:pPr>
        <w:pStyle w:val="7"/>
        <w:spacing w:before="42"/>
        <w:ind w:right="419"/>
        <w:jc w:val="center"/>
        <w:rPr>
          <w:rFonts w:hint="eastAsia" w:ascii="宋体" w:hAnsi="宋体" w:eastAsia="宋体" w:cs="宋体"/>
        </w:rPr>
      </w:pPr>
    </w:p>
    <w:p w14:paraId="5D45E374">
      <w:pPr>
        <w:pStyle w:val="7"/>
        <w:spacing w:before="42"/>
        <w:ind w:right="419"/>
        <w:jc w:val="center"/>
        <w:rPr>
          <w:rFonts w:hint="eastAsia" w:ascii="宋体" w:hAnsi="宋体" w:eastAsia="宋体" w:cs="宋体"/>
        </w:rPr>
      </w:pPr>
    </w:p>
    <w:p w14:paraId="123D40BE">
      <w:pPr>
        <w:pStyle w:val="7"/>
        <w:spacing w:before="42"/>
        <w:ind w:right="419"/>
        <w:jc w:val="center"/>
        <w:rPr>
          <w:rFonts w:hint="eastAsia" w:ascii="宋体" w:hAnsi="宋体" w:eastAsia="宋体" w:cs="宋体"/>
        </w:rPr>
      </w:pPr>
    </w:p>
    <w:p w14:paraId="672C1892">
      <w:pPr>
        <w:pStyle w:val="7"/>
        <w:spacing w:before="42"/>
        <w:ind w:right="419"/>
        <w:jc w:val="center"/>
        <w:rPr>
          <w:rFonts w:hint="eastAsia" w:ascii="宋体" w:hAnsi="宋体" w:eastAsia="宋体" w:cs="宋体"/>
        </w:rPr>
      </w:pPr>
    </w:p>
    <w:p w14:paraId="74952991">
      <w:pPr>
        <w:pStyle w:val="7"/>
        <w:spacing w:before="42"/>
        <w:ind w:right="419"/>
        <w:jc w:val="center"/>
        <w:rPr>
          <w:rFonts w:hint="eastAsia" w:ascii="宋体" w:hAnsi="宋体" w:eastAsia="宋体" w:cs="宋体"/>
          <w:b/>
          <w:sz w:val="32"/>
        </w:rPr>
      </w:pPr>
      <w:r>
        <w:rPr>
          <w:rFonts w:hint="eastAsia" w:ascii="宋体" w:hAnsi="宋体" w:eastAsia="宋体" w:cs="宋体"/>
        </w:rPr>
        <w:t>二、资格性评审表</w:t>
      </w:r>
    </w:p>
    <w:p w14:paraId="2C18F2E6">
      <w:pPr>
        <w:pStyle w:val="3"/>
        <w:spacing w:after="3"/>
        <w:ind w:left="780"/>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tbl>
      <w:tblPr>
        <w:tblStyle w:val="26"/>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72"/>
        <w:gridCol w:w="405"/>
        <w:gridCol w:w="3623"/>
        <w:gridCol w:w="3335"/>
        <w:gridCol w:w="626"/>
        <w:gridCol w:w="627"/>
        <w:gridCol w:w="486"/>
      </w:tblGrid>
      <w:tr w14:paraId="56E23DC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jc w:val="center"/>
        </w:trPr>
        <w:tc>
          <w:tcPr>
            <w:tcW w:w="777" w:type="dxa"/>
            <w:gridSpan w:val="2"/>
            <w:vMerge w:val="restart"/>
            <w:tcBorders>
              <w:bottom w:val="single" w:color="000000" w:sz="4" w:space="0"/>
              <w:right w:val="single" w:color="000000" w:sz="4" w:space="0"/>
            </w:tcBorders>
            <w:vAlign w:val="center"/>
          </w:tcPr>
          <w:p w14:paraId="1D33CAF3">
            <w:pPr>
              <w:pStyle w:val="33"/>
              <w:ind w:left="199"/>
              <w:rPr>
                <w:rFonts w:hint="eastAsia" w:ascii="宋体" w:hAnsi="宋体" w:eastAsia="宋体" w:cs="宋体"/>
                <w:b/>
                <w:sz w:val="22"/>
                <w:szCs w:val="22"/>
              </w:rPr>
            </w:pPr>
            <w:r>
              <w:rPr>
                <w:rFonts w:hint="eastAsia" w:ascii="宋体" w:hAnsi="宋体" w:eastAsia="宋体" w:cs="宋体"/>
                <w:b/>
                <w:sz w:val="22"/>
                <w:szCs w:val="22"/>
              </w:rPr>
              <w:t>序号</w:t>
            </w:r>
          </w:p>
        </w:tc>
        <w:tc>
          <w:tcPr>
            <w:tcW w:w="3623" w:type="dxa"/>
            <w:vMerge w:val="restart"/>
            <w:tcBorders>
              <w:left w:val="single" w:color="000000" w:sz="4" w:space="0"/>
              <w:bottom w:val="single" w:color="000000" w:sz="4" w:space="0"/>
              <w:right w:val="single" w:color="000000" w:sz="4" w:space="0"/>
            </w:tcBorders>
            <w:vAlign w:val="center"/>
          </w:tcPr>
          <w:p w14:paraId="22FF9F23">
            <w:pPr>
              <w:pStyle w:val="33"/>
              <w:jc w:val="center"/>
              <w:rPr>
                <w:rFonts w:hint="eastAsia" w:ascii="宋体" w:hAnsi="宋体" w:eastAsia="宋体" w:cs="宋体"/>
                <w:b/>
                <w:sz w:val="22"/>
                <w:szCs w:val="22"/>
              </w:rPr>
            </w:pPr>
            <w:r>
              <w:rPr>
                <w:rFonts w:hint="eastAsia" w:ascii="宋体" w:hAnsi="宋体" w:eastAsia="宋体" w:cs="宋体"/>
                <w:b/>
                <w:sz w:val="22"/>
                <w:szCs w:val="22"/>
              </w:rPr>
              <w:t>资格性审查内容</w:t>
            </w:r>
          </w:p>
        </w:tc>
        <w:tc>
          <w:tcPr>
            <w:tcW w:w="3335" w:type="dxa"/>
            <w:vMerge w:val="restart"/>
            <w:tcBorders>
              <w:left w:val="single" w:color="000000" w:sz="4" w:space="0"/>
              <w:bottom w:val="single" w:color="000000" w:sz="4" w:space="0"/>
              <w:right w:val="single" w:color="000000" w:sz="4" w:space="0"/>
            </w:tcBorders>
            <w:vAlign w:val="center"/>
          </w:tcPr>
          <w:p w14:paraId="03F02457">
            <w:pPr>
              <w:pStyle w:val="33"/>
              <w:jc w:val="center"/>
              <w:rPr>
                <w:rFonts w:hint="eastAsia" w:ascii="宋体" w:hAnsi="宋体" w:eastAsia="宋体" w:cs="宋体"/>
                <w:b/>
                <w:sz w:val="22"/>
                <w:szCs w:val="22"/>
              </w:rPr>
            </w:pPr>
            <w:r>
              <w:rPr>
                <w:rFonts w:hint="eastAsia" w:ascii="宋体" w:hAnsi="宋体" w:eastAsia="宋体" w:cs="宋体"/>
                <w:b/>
                <w:sz w:val="22"/>
                <w:szCs w:val="22"/>
              </w:rPr>
              <w:t>审查标准</w:t>
            </w:r>
          </w:p>
        </w:tc>
        <w:tc>
          <w:tcPr>
            <w:tcW w:w="1739" w:type="dxa"/>
            <w:gridSpan w:val="3"/>
            <w:tcBorders>
              <w:left w:val="single" w:color="000000" w:sz="4" w:space="0"/>
              <w:bottom w:val="single" w:color="000000" w:sz="4" w:space="0"/>
            </w:tcBorders>
            <w:vAlign w:val="center"/>
          </w:tcPr>
          <w:p w14:paraId="6F035B2B">
            <w:pPr>
              <w:pStyle w:val="33"/>
              <w:spacing w:before="138"/>
              <w:jc w:val="center"/>
              <w:rPr>
                <w:rFonts w:hint="eastAsia" w:ascii="宋体" w:hAnsi="宋体" w:eastAsia="宋体" w:cs="宋体"/>
                <w:sz w:val="22"/>
                <w:szCs w:val="22"/>
              </w:rPr>
            </w:pPr>
            <w:r>
              <w:rPr>
                <w:rFonts w:hint="eastAsia" w:ascii="宋体" w:hAnsi="宋体" w:eastAsia="宋体" w:cs="宋体"/>
                <w:sz w:val="22"/>
                <w:szCs w:val="22"/>
                <w:lang w:eastAsia="zh-CN"/>
              </w:rPr>
              <w:t>供应商</w:t>
            </w:r>
            <w:r>
              <w:rPr>
                <w:rFonts w:hint="eastAsia" w:ascii="宋体" w:hAnsi="宋体" w:eastAsia="宋体" w:cs="宋体"/>
                <w:sz w:val="22"/>
                <w:szCs w:val="22"/>
              </w:rPr>
              <w:t>名称及评审意见</w:t>
            </w:r>
          </w:p>
        </w:tc>
      </w:tr>
      <w:tr w14:paraId="44EB00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jc w:val="center"/>
        </w:trPr>
        <w:tc>
          <w:tcPr>
            <w:tcW w:w="777" w:type="dxa"/>
            <w:gridSpan w:val="2"/>
            <w:vMerge w:val="continue"/>
            <w:tcBorders>
              <w:top w:val="nil"/>
              <w:bottom w:val="single" w:color="000000" w:sz="4" w:space="0"/>
              <w:right w:val="single" w:color="000000" w:sz="4" w:space="0"/>
            </w:tcBorders>
            <w:vAlign w:val="center"/>
          </w:tcPr>
          <w:p w14:paraId="787CCECB">
            <w:pPr>
              <w:rPr>
                <w:rFonts w:hint="eastAsia" w:ascii="宋体" w:hAnsi="宋体" w:eastAsia="宋体" w:cs="宋体"/>
                <w:sz w:val="22"/>
                <w:szCs w:val="22"/>
              </w:rPr>
            </w:pPr>
          </w:p>
        </w:tc>
        <w:tc>
          <w:tcPr>
            <w:tcW w:w="3623" w:type="dxa"/>
            <w:vMerge w:val="continue"/>
            <w:tcBorders>
              <w:top w:val="nil"/>
              <w:left w:val="single" w:color="000000" w:sz="4" w:space="0"/>
              <w:bottom w:val="single" w:color="000000" w:sz="4" w:space="0"/>
              <w:right w:val="single" w:color="000000" w:sz="4" w:space="0"/>
            </w:tcBorders>
            <w:vAlign w:val="center"/>
          </w:tcPr>
          <w:p w14:paraId="65B3A0DB">
            <w:pPr>
              <w:rPr>
                <w:rFonts w:hint="eastAsia" w:ascii="宋体" w:hAnsi="宋体" w:eastAsia="宋体" w:cs="宋体"/>
                <w:sz w:val="22"/>
                <w:szCs w:val="22"/>
              </w:rPr>
            </w:pPr>
          </w:p>
        </w:tc>
        <w:tc>
          <w:tcPr>
            <w:tcW w:w="3335" w:type="dxa"/>
            <w:vMerge w:val="continue"/>
            <w:tcBorders>
              <w:top w:val="nil"/>
              <w:left w:val="single" w:color="000000" w:sz="4" w:space="0"/>
              <w:bottom w:val="single" w:color="000000" w:sz="4" w:space="0"/>
              <w:right w:val="single" w:color="000000" w:sz="4" w:space="0"/>
            </w:tcBorders>
            <w:vAlign w:val="center"/>
          </w:tcPr>
          <w:p w14:paraId="1B5D2B3F">
            <w:pPr>
              <w:rPr>
                <w:rFonts w:hint="eastAsia" w:ascii="宋体" w:hAnsi="宋体" w:eastAsia="宋体" w:cs="宋体"/>
                <w:sz w:val="22"/>
                <w:szCs w:val="22"/>
              </w:rPr>
            </w:pPr>
          </w:p>
        </w:tc>
        <w:tc>
          <w:tcPr>
            <w:tcW w:w="626" w:type="dxa"/>
            <w:tcBorders>
              <w:top w:val="single" w:color="000000" w:sz="4" w:space="0"/>
              <w:left w:val="single" w:color="000000" w:sz="4" w:space="0"/>
              <w:bottom w:val="single" w:color="000000" w:sz="4" w:space="0"/>
              <w:right w:val="single" w:color="000000" w:sz="4" w:space="0"/>
            </w:tcBorders>
            <w:vAlign w:val="center"/>
          </w:tcPr>
          <w:p w14:paraId="1EC7DC04">
            <w:pPr>
              <w:pStyle w:val="33"/>
              <w:rPr>
                <w:rFonts w:hint="eastAsia" w:ascii="宋体" w:hAnsi="宋体" w:eastAsia="宋体" w:cs="宋体"/>
                <w:sz w:val="22"/>
                <w:szCs w:val="22"/>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4DCE9407">
            <w:pPr>
              <w:pStyle w:val="33"/>
              <w:rPr>
                <w:rFonts w:hint="eastAsia" w:ascii="宋体" w:hAnsi="宋体" w:eastAsia="宋体" w:cs="宋体"/>
                <w:sz w:val="22"/>
                <w:szCs w:val="22"/>
              </w:rPr>
            </w:pPr>
          </w:p>
        </w:tc>
        <w:tc>
          <w:tcPr>
            <w:tcW w:w="486" w:type="dxa"/>
            <w:tcBorders>
              <w:top w:val="single" w:color="000000" w:sz="4" w:space="0"/>
              <w:left w:val="single" w:color="000000" w:sz="4" w:space="0"/>
              <w:bottom w:val="single" w:color="000000" w:sz="4" w:space="0"/>
            </w:tcBorders>
            <w:vAlign w:val="center"/>
          </w:tcPr>
          <w:p w14:paraId="4F3ADB70">
            <w:pPr>
              <w:pStyle w:val="33"/>
              <w:rPr>
                <w:rFonts w:hint="eastAsia" w:ascii="宋体" w:hAnsi="宋体" w:eastAsia="宋体" w:cs="宋体"/>
                <w:sz w:val="22"/>
                <w:szCs w:val="22"/>
              </w:rPr>
            </w:pPr>
          </w:p>
        </w:tc>
      </w:tr>
      <w:tr w14:paraId="3A60DEA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36" w:hRule="atLeast"/>
          <w:jc w:val="center"/>
        </w:trPr>
        <w:tc>
          <w:tcPr>
            <w:tcW w:w="372" w:type="dxa"/>
            <w:vMerge w:val="restart"/>
            <w:tcBorders>
              <w:top w:val="single" w:color="000000" w:sz="4" w:space="0"/>
              <w:left w:val="single" w:color="000000" w:sz="4" w:space="0"/>
              <w:right w:val="single" w:color="000000" w:sz="4" w:space="0"/>
            </w:tcBorders>
            <w:vAlign w:val="center"/>
          </w:tcPr>
          <w:p w14:paraId="264163C2">
            <w:pPr>
              <w:pStyle w:val="33"/>
              <w:rPr>
                <w:rFonts w:hint="eastAsia" w:ascii="宋体" w:hAnsi="宋体" w:eastAsia="宋体" w:cs="宋体"/>
                <w:sz w:val="20"/>
                <w:szCs w:val="20"/>
              </w:rPr>
            </w:pPr>
          </w:p>
          <w:p w14:paraId="6F54AA4C">
            <w:pPr>
              <w:pStyle w:val="33"/>
              <w:rPr>
                <w:rFonts w:hint="eastAsia" w:ascii="宋体" w:hAnsi="宋体" w:eastAsia="宋体" w:cs="宋体"/>
                <w:sz w:val="20"/>
                <w:szCs w:val="20"/>
              </w:rPr>
            </w:pPr>
          </w:p>
          <w:p w14:paraId="5F945DC5">
            <w:pPr>
              <w:pStyle w:val="33"/>
              <w:rPr>
                <w:rFonts w:hint="eastAsia" w:ascii="宋体" w:hAnsi="宋体" w:eastAsia="宋体" w:cs="宋体"/>
                <w:sz w:val="20"/>
                <w:szCs w:val="20"/>
              </w:rPr>
            </w:pPr>
          </w:p>
          <w:p w14:paraId="55680E26">
            <w:pPr>
              <w:pStyle w:val="33"/>
              <w:rPr>
                <w:rFonts w:hint="eastAsia" w:ascii="宋体" w:hAnsi="宋体" w:eastAsia="宋体" w:cs="宋体"/>
                <w:sz w:val="20"/>
                <w:szCs w:val="20"/>
              </w:rPr>
            </w:pPr>
          </w:p>
          <w:p w14:paraId="7359F478">
            <w:pPr>
              <w:pStyle w:val="33"/>
              <w:rPr>
                <w:rFonts w:hint="eastAsia" w:ascii="宋体" w:hAnsi="宋体" w:eastAsia="宋体" w:cs="宋体"/>
                <w:sz w:val="20"/>
                <w:szCs w:val="20"/>
              </w:rPr>
            </w:pPr>
          </w:p>
          <w:p w14:paraId="65ECC0A9">
            <w:pPr>
              <w:pStyle w:val="33"/>
              <w:rPr>
                <w:rFonts w:hint="eastAsia" w:ascii="宋体" w:hAnsi="宋体" w:eastAsia="宋体" w:cs="宋体"/>
                <w:sz w:val="20"/>
                <w:szCs w:val="20"/>
              </w:rPr>
            </w:pPr>
          </w:p>
          <w:p w14:paraId="68A3B76C">
            <w:pPr>
              <w:pStyle w:val="33"/>
              <w:rPr>
                <w:rFonts w:hint="eastAsia" w:ascii="宋体" w:hAnsi="宋体" w:eastAsia="宋体" w:cs="宋体"/>
                <w:sz w:val="20"/>
                <w:szCs w:val="20"/>
              </w:rPr>
            </w:pPr>
          </w:p>
          <w:p w14:paraId="7EC6D867">
            <w:pPr>
              <w:pStyle w:val="33"/>
              <w:rPr>
                <w:rFonts w:hint="eastAsia" w:ascii="宋体" w:hAnsi="宋体" w:eastAsia="宋体" w:cs="宋体"/>
                <w:sz w:val="20"/>
                <w:szCs w:val="20"/>
              </w:rPr>
            </w:pPr>
          </w:p>
          <w:p w14:paraId="48BC5EC2">
            <w:pPr>
              <w:pStyle w:val="33"/>
              <w:spacing w:before="5"/>
              <w:rPr>
                <w:rFonts w:hint="eastAsia" w:ascii="宋体" w:hAnsi="宋体" w:eastAsia="宋体" w:cs="宋体"/>
                <w:sz w:val="20"/>
                <w:szCs w:val="20"/>
              </w:rPr>
            </w:pPr>
          </w:p>
          <w:p w14:paraId="7B39E0B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rPr>
            </w:pPr>
            <w:r>
              <w:rPr>
                <w:rFonts w:hint="eastAsia" w:ascii="宋体" w:hAnsi="宋体" w:eastAsia="宋体" w:cs="宋体"/>
                <w:sz w:val="20"/>
                <w:szCs w:val="20"/>
              </w:rPr>
              <w:t>基本资格条件</w:t>
            </w:r>
          </w:p>
        </w:tc>
        <w:tc>
          <w:tcPr>
            <w:tcW w:w="405" w:type="dxa"/>
            <w:tcBorders>
              <w:top w:val="single" w:color="000000" w:sz="4" w:space="0"/>
              <w:left w:val="single" w:color="000000" w:sz="4" w:space="0"/>
              <w:bottom w:val="single" w:color="000000" w:sz="4" w:space="0"/>
              <w:right w:val="single" w:color="000000" w:sz="4" w:space="0"/>
            </w:tcBorders>
            <w:vAlign w:val="center"/>
          </w:tcPr>
          <w:p w14:paraId="71F41DF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3623" w:type="dxa"/>
            <w:tcBorders>
              <w:top w:val="single" w:color="000000" w:sz="4" w:space="0"/>
              <w:left w:val="single" w:color="000000" w:sz="4" w:space="0"/>
              <w:bottom w:val="single" w:color="000000" w:sz="4" w:space="0"/>
              <w:right w:val="single" w:color="000000" w:sz="4" w:space="0"/>
            </w:tcBorders>
            <w:vAlign w:val="center"/>
          </w:tcPr>
          <w:p w14:paraId="69D96496">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rPr>
              <w:t>法人提交企业法人营业执照副本(或者法人登记证书)以及组织机构代码证副本原件扫描件；</w:t>
            </w:r>
          </w:p>
        </w:tc>
        <w:tc>
          <w:tcPr>
            <w:tcW w:w="3335" w:type="dxa"/>
            <w:tcBorders>
              <w:top w:val="single" w:color="000000" w:sz="4" w:space="0"/>
              <w:left w:val="single" w:color="000000" w:sz="4" w:space="0"/>
              <w:bottom w:val="single" w:color="000000" w:sz="4" w:space="0"/>
              <w:right w:val="single" w:color="000000" w:sz="4" w:space="0"/>
            </w:tcBorders>
            <w:vAlign w:val="center"/>
          </w:tcPr>
          <w:p w14:paraId="295F1AC3">
            <w:pPr>
              <w:keepNext w:val="0"/>
              <w:keepLines w:val="0"/>
              <w:pageBreakBefore w:val="0"/>
              <w:widowControl w:val="0"/>
              <w:kinsoku/>
              <w:wordWrap/>
              <w:overflowPunct/>
              <w:topLinePunct w:val="0"/>
              <w:autoSpaceDE/>
              <w:autoSpaceDN/>
              <w:bidi w:val="0"/>
              <w:adjustRightInd w:val="0"/>
              <w:snapToGrid w:val="0"/>
              <w:spacing w:line="240" w:lineRule="exact"/>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1、供应商为营利法人的，应提交营业执照的复印件；</w:t>
            </w:r>
          </w:p>
          <w:p w14:paraId="703F86A6">
            <w:pPr>
              <w:keepNext w:val="0"/>
              <w:keepLines w:val="0"/>
              <w:pageBreakBefore w:val="0"/>
              <w:widowControl w:val="0"/>
              <w:kinsoku/>
              <w:wordWrap/>
              <w:overflowPunct/>
              <w:topLinePunct w:val="0"/>
              <w:autoSpaceDE/>
              <w:autoSpaceDN/>
              <w:bidi w:val="0"/>
              <w:adjustRightInd w:val="0"/>
              <w:snapToGrid w:val="0"/>
              <w:spacing w:line="240" w:lineRule="exact"/>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2、供应商为依法允许经营的事业单位的，应提交事业单位法人证书复印件；</w:t>
            </w:r>
          </w:p>
          <w:p w14:paraId="39DAA145">
            <w:pPr>
              <w:keepNext w:val="0"/>
              <w:keepLines w:val="0"/>
              <w:pageBreakBefore w:val="0"/>
              <w:widowControl w:val="0"/>
              <w:kinsoku/>
              <w:wordWrap/>
              <w:overflowPunct/>
              <w:topLinePunct w:val="0"/>
              <w:autoSpaceDE/>
              <w:autoSpaceDN/>
              <w:bidi w:val="0"/>
              <w:adjustRightInd w:val="0"/>
              <w:snapToGrid w:val="0"/>
              <w:spacing w:line="240" w:lineRule="exact"/>
              <w:jc w:val="left"/>
              <w:textAlignment w:val="auto"/>
              <w:rPr>
                <w:rFonts w:hint="eastAsia" w:ascii="宋体" w:hAnsi="宋体" w:eastAsia="宋体" w:cs="宋体"/>
                <w:spacing w:val="-6"/>
                <w:sz w:val="20"/>
                <w:szCs w:val="20"/>
                <w:highlight w:val="none"/>
              </w:rPr>
            </w:pPr>
            <w:r>
              <w:rPr>
                <w:rFonts w:hint="eastAsia" w:ascii="宋体" w:hAnsi="宋体" w:eastAsia="宋体" w:cs="宋体"/>
                <w:sz w:val="20"/>
                <w:szCs w:val="20"/>
                <w:highlight w:val="none"/>
              </w:rPr>
              <w:t>3、</w:t>
            </w:r>
            <w:r>
              <w:rPr>
                <w:rFonts w:hint="eastAsia" w:ascii="宋体" w:hAnsi="宋体" w:eastAsia="宋体" w:cs="宋体"/>
                <w:spacing w:val="-6"/>
                <w:sz w:val="20"/>
                <w:szCs w:val="20"/>
                <w:highlight w:val="none"/>
              </w:rPr>
              <w:t>供应商为非法人组织的，应提交依法登记证书复印件；</w:t>
            </w:r>
          </w:p>
          <w:p w14:paraId="56D77682">
            <w:pPr>
              <w:keepNext w:val="0"/>
              <w:keepLines w:val="0"/>
              <w:pageBreakBefore w:val="0"/>
              <w:widowControl w:val="0"/>
              <w:kinsoku/>
              <w:wordWrap/>
              <w:overflowPunct/>
              <w:topLinePunct w:val="0"/>
              <w:autoSpaceDE/>
              <w:autoSpaceDN/>
              <w:bidi w:val="0"/>
              <w:adjustRightInd w:val="0"/>
              <w:snapToGrid w:val="0"/>
              <w:spacing w:line="240" w:lineRule="exact"/>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4、供应商为个体工商户的，应提交个体工商户营业执照复印件；</w:t>
            </w:r>
          </w:p>
          <w:p w14:paraId="733646A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highlight w:val="none"/>
              </w:rPr>
              <w:t>5、供应商为自然人的，应提交自然人的身份证明复印件。</w:t>
            </w:r>
          </w:p>
        </w:tc>
        <w:tc>
          <w:tcPr>
            <w:tcW w:w="626" w:type="dxa"/>
            <w:tcBorders>
              <w:top w:val="single" w:color="000000" w:sz="4" w:space="0"/>
              <w:left w:val="single" w:color="000000" w:sz="4" w:space="0"/>
              <w:bottom w:val="single" w:color="000000" w:sz="4" w:space="0"/>
              <w:right w:val="single" w:color="000000" w:sz="4" w:space="0"/>
            </w:tcBorders>
            <w:vAlign w:val="center"/>
          </w:tcPr>
          <w:p w14:paraId="697E9BC5">
            <w:pPr>
              <w:pStyle w:val="33"/>
              <w:rPr>
                <w:rFonts w:hint="eastAsia" w:ascii="宋体" w:hAnsi="宋体" w:eastAsia="宋体" w:cs="宋体"/>
                <w:sz w:val="20"/>
                <w:szCs w:val="20"/>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1B13CA49">
            <w:pPr>
              <w:pStyle w:val="33"/>
              <w:rPr>
                <w:rFonts w:hint="eastAsia" w:ascii="宋体" w:hAnsi="宋体" w:eastAsia="宋体" w:cs="宋体"/>
                <w:sz w:val="20"/>
                <w:szCs w:val="20"/>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4013BC28">
            <w:pPr>
              <w:pStyle w:val="33"/>
              <w:rPr>
                <w:rFonts w:hint="eastAsia" w:ascii="宋体" w:hAnsi="宋体" w:eastAsia="宋体" w:cs="宋体"/>
                <w:sz w:val="20"/>
                <w:szCs w:val="20"/>
              </w:rPr>
            </w:pPr>
          </w:p>
        </w:tc>
      </w:tr>
      <w:tr w14:paraId="51DF921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6" w:hRule="atLeast"/>
          <w:jc w:val="center"/>
        </w:trPr>
        <w:tc>
          <w:tcPr>
            <w:tcW w:w="372" w:type="dxa"/>
            <w:vMerge w:val="continue"/>
            <w:tcBorders>
              <w:left w:val="single" w:color="000000" w:sz="4" w:space="0"/>
              <w:right w:val="single" w:color="000000" w:sz="4" w:space="0"/>
            </w:tcBorders>
            <w:vAlign w:val="center"/>
          </w:tcPr>
          <w:p w14:paraId="66CBF85D">
            <w:pPr>
              <w:rPr>
                <w:rFonts w:hint="eastAsia" w:ascii="宋体" w:hAnsi="宋体" w:eastAsia="宋体" w:cs="宋体"/>
                <w:sz w:val="20"/>
                <w:szCs w:val="20"/>
              </w:rPr>
            </w:pPr>
          </w:p>
        </w:tc>
        <w:tc>
          <w:tcPr>
            <w:tcW w:w="405" w:type="dxa"/>
            <w:tcBorders>
              <w:top w:val="single" w:color="000000" w:sz="4" w:space="0"/>
              <w:left w:val="single" w:color="000000" w:sz="4" w:space="0"/>
              <w:bottom w:val="single" w:color="000000" w:sz="4" w:space="0"/>
              <w:right w:val="single" w:color="000000" w:sz="4" w:space="0"/>
            </w:tcBorders>
            <w:vAlign w:val="center"/>
          </w:tcPr>
          <w:p w14:paraId="54D10BC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p>
        </w:tc>
        <w:tc>
          <w:tcPr>
            <w:tcW w:w="3623" w:type="dxa"/>
            <w:tcBorders>
              <w:top w:val="single" w:color="000000" w:sz="4" w:space="0"/>
              <w:left w:val="single" w:color="000000" w:sz="4" w:space="0"/>
              <w:bottom w:val="single" w:color="000000" w:sz="4" w:space="0"/>
              <w:right w:val="single" w:color="000000" w:sz="4" w:space="0"/>
            </w:tcBorders>
            <w:vAlign w:val="center"/>
          </w:tcPr>
          <w:p w14:paraId="7EFBD1DC">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rPr>
              <w:t>法人提交法定代表人身份证明或者法人授权委托书并附法人身份证明，自然人提交身份证</w:t>
            </w:r>
          </w:p>
        </w:tc>
        <w:tc>
          <w:tcPr>
            <w:tcW w:w="3335" w:type="dxa"/>
            <w:tcBorders>
              <w:top w:val="single" w:color="000000" w:sz="4" w:space="0"/>
              <w:left w:val="single" w:color="000000" w:sz="4" w:space="0"/>
              <w:bottom w:val="single" w:color="000000" w:sz="4" w:space="0"/>
              <w:right w:val="single" w:color="000000" w:sz="4" w:space="0"/>
            </w:tcBorders>
            <w:vAlign w:val="center"/>
          </w:tcPr>
          <w:p w14:paraId="60E1056E">
            <w:pPr>
              <w:keepNext w:val="0"/>
              <w:keepLines w:val="0"/>
              <w:pageBreakBefore w:val="0"/>
              <w:widowControl w:val="0"/>
              <w:kinsoku/>
              <w:wordWrap/>
              <w:overflowPunct/>
              <w:topLinePunct w:val="0"/>
              <w:autoSpaceDE/>
              <w:autoSpaceDN/>
              <w:bidi w:val="0"/>
              <w:adjustRightInd w:val="0"/>
              <w:snapToGrid w:val="0"/>
              <w:spacing w:line="240" w:lineRule="exact"/>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1.查验身份证原件（授权委托书原件可装订在响应文件正本中）。</w:t>
            </w:r>
          </w:p>
          <w:p w14:paraId="6A3157F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highlight w:val="none"/>
              </w:rPr>
              <w:t>2.法定代表人授权委托书要求：①无竞标人行政公章及法定代表人签字的视为无效授权；②必须有法人代表及被授权人的身份证复印件；③授权范围应包括本文件涉及的全部内容而不得有缺项。</w:t>
            </w:r>
          </w:p>
        </w:tc>
        <w:tc>
          <w:tcPr>
            <w:tcW w:w="626" w:type="dxa"/>
            <w:tcBorders>
              <w:top w:val="single" w:color="000000" w:sz="4" w:space="0"/>
              <w:left w:val="single" w:color="000000" w:sz="4" w:space="0"/>
              <w:bottom w:val="single" w:color="000000" w:sz="4" w:space="0"/>
              <w:right w:val="single" w:color="000000" w:sz="4" w:space="0"/>
            </w:tcBorders>
            <w:vAlign w:val="center"/>
          </w:tcPr>
          <w:p w14:paraId="1A609D50">
            <w:pPr>
              <w:pStyle w:val="33"/>
              <w:rPr>
                <w:rFonts w:hint="eastAsia" w:ascii="宋体" w:hAnsi="宋体" w:eastAsia="宋体" w:cs="宋体"/>
                <w:sz w:val="20"/>
                <w:szCs w:val="20"/>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144CF349">
            <w:pPr>
              <w:pStyle w:val="33"/>
              <w:rPr>
                <w:rFonts w:hint="eastAsia" w:ascii="宋体" w:hAnsi="宋体" w:eastAsia="宋体" w:cs="宋体"/>
                <w:sz w:val="20"/>
                <w:szCs w:val="20"/>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53188006">
            <w:pPr>
              <w:pStyle w:val="33"/>
              <w:rPr>
                <w:rFonts w:hint="eastAsia" w:ascii="宋体" w:hAnsi="宋体" w:eastAsia="宋体" w:cs="宋体"/>
                <w:sz w:val="20"/>
                <w:szCs w:val="20"/>
              </w:rPr>
            </w:pPr>
          </w:p>
        </w:tc>
      </w:tr>
      <w:tr w14:paraId="7290D70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50" w:hRule="atLeast"/>
          <w:jc w:val="center"/>
        </w:trPr>
        <w:tc>
          <w:tcPr>
            <w:tcW w:w="372" w:type="dxa"/>
            <w:vMerge w:val="continue"/>
            <w:tcBorders>
              <w:left w:val="single" w:color="000000" w:sz="4" w:space="0"/>
              <w:right w:val="single" w:color="000000" w:sz="4" w:space="0"/>
            </w:tcBorders>
            <w:vAlign w:val="center"/>
          </w:tcPr>
          <w:p w14:paraId="7C8C52B5">
            <w:pPr>
              <w:rPr>
                <w:rFonts w:hint="eastAsia" w:ascii="宋体" w:hAnsi="宋体" w:eastAsia="宋体" w:cs="宋体"/>
                <w:sz w:val="20"/>
                <w:szCs w:val="20"/>
              </w:rPr>
            </w:pPr>
          </w:p>
        </w:tc>
        <w:tc>
          <w:tcPr>
            <w:tcW w:w="405" w:type="dxa"/>
            <w:tcBorders>
              <w:top w:val="single" w:color="000000" w:sz="4" w:space="0"/>
              <w:left w:val="single" w:color="000000" w:sz="4" w:space="0"/>
              <w:bottom w:val="single" w:color="000000" w:sz="4" w:space="0"/>
              <w:right w:val="single" w:color="000000" w:sz="4" w:space="0"/>
            </w:tcBorders>
            <w:vAlign w:val="center"/>
          </w:tcPr>
          <w:p w14:paraId="6EAD5F9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3</w:t>
            </w:r>
          </w:p>
        </w:tc>
        <w:tc>
          <w:tcPr>
            <w:tcW w:w="3623" w:type="dxa"/>
            <w:tcBorders>
              <w:top w:val="single" w:color="000000" w:sz="4" w:space="0"/>
              <w:left w:val="single" w:color="000000" w:sz="4" w:space="0"/>
              <w:bottom w:val="single" w:color="000000" w:sz="4" w:space="0"/>
              <w:right w:val="single" w:color="000000" w:sz="4" w:space="0"/>
            </w:tcBorders>
            <w:vAlign w:val="center"/>
          </w:tcPr>
          <w:p w14:paraId="6093694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lang w:val="en-US" w:eastAsia="zh-CN"/>
              </w:rPr>
              <w:t>供应商须具备住房城乡建设主管部门颁发的市政公用工程施工总承包叁级及以上资质，安全生产许可证处于有效期,拟任项目经理具备市政工程专业贰级及以上注册建造师资格，具备项目负责人安全生产考核合格证书，且未在其他建设工程项目中担任同类职务,省外入湘企业应在“湖南省住房和城乡建设网”进行基本信息登记</w:t>
            </w:r>
          </w:p>
        </w:tc>
        <w:tc>
          <w:tcPr>
            <w:tcW w:w="3335" w:type="dxa"/>
            <w:tcBorders>
              <w:top w:val="single" w:color="000000" w:sz="4" w:space="0"/>
              <w:left w:val="single" w:color="000000" w:sz="4" w:space="0"/>
              <w:bottom w:val="single" w:color="000000" w:sz="4" w:space="0"/>
              <w:right w:val="single" w:color="000000" w:sz="4" w:space="0"/>
            </w:tcBorders>
            <w:vAlign w:val="center"/>
          </w:tcPr>
          <w:p w14:paraId="17FEDFD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rPr>
              <w:t>查验响应文件中证书复印件加盖公章，要求：真实有效且处于有效期内。</w:t>
            </w:r>
            <w:r>
              <w:rPr>
                <w:rFonts w:hint="eastAsia" w:ascii="宋体" w:hAnsi="宋体" w:eastAsia="宋体" w:cs="宋体"/>
                <w:sz w:val="20"/>
                <w:szCs w:val="20"/>
                <w:lang w:val="en-US" w:eastAsia="zh-CN"/>
              </w:rPr>
              <w:t>关键岗位人员不得有在建项目</w:t>
            </w:r>
            <w:r>
              <w:rPr>
                <w:rFonts w:hint="eastAsia" w:ascii="宋体" w:hAnsi="宋体" w:eastAsia="宋体" w:cs="宋体"/>
                <w:sz w:val="20"/>
                <w:szCs w:val="20"/>
                <w:lang w:val="en-US"/>
              </w:rPr>
              <w:t>（需提供承诺函，格式自拟）</w:t>
            </w:r>
            <w:r>
              <w:rPr>
                <w:rFonts w:hint="eastAsia" w:ascii="宋体" w:hAnsi="宋体" w:eastAsia="宋体" w:cs="宋体"/>
                <w:sz w:val="20"/>
                <w:szCs w:val="20"/>
                <w:lang w:val="en-US" w:eastAsia="zh-CN"/>
              </w:rPr>
              <w:t>。</w:t>
            </w:r>
          </w:p>
        </w:tc>
        <w:tc>
          <w:tcPr>
            <w:tcW w:w="626" w:type="dxa"/>
            <w:tcBorders>
              <w:top w:val="single" w:color="000000" w:sz="4" w:space="0"/>
              <w:left w:val="single" w:color="000000" w:sz="4" w:space="0"/>
              <w:bottom w:val="single" w:color="000000" w:sz="4" w:space="0"/>
              <w:right w:val="single" w:color="000000" w:sz="4" w:space="0"/>
            </w:tcBorders>
            <w:vAlign w:val="center"/>
          </w:tcPr>
          <w:p w14:paraId="1CDF5AA2">
            <w:pPr>
              <w:pStyle w:val="33"/>
              <w:rPr>
                <w:rFonts w:hint="eastAsia" w:ascii="宋体" w:hAnsi="宋体" w:eastAsia="宋体" w:cs="宋体"/>
                <w:sz w:val="20"/>
                <w:szCs w:val="20"/>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2E459699">
            <w:pPr>
              <w:pStyle w:val="33"/>
              <w:rPr>
                <w:rFonts w:hint="eastAsia" w:ascii="宋体" w:hAnsi="宋体" w:eastAsia="宋体" w:cs="宋体"/>
                <w:sz w:val="20"/>
                <w:szCs w:val="20"/>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3BDCA5C2">
            <w:pPr>
              <w:pStyle w:val="33"/>
              <w:rPr>
                <w:rFonts w:hint="eastAsia" w:ascii="宋体" w:hAnsi="宋体" w:eastAsia="宋体" w:cs="宋体"/>
                <w:sz w:val="20"/>
                <w:szCs w:val="20"/>
              </w:rPr>
            </w:pPr>
          </w:p>
        </w:tc>
      </w:tr>
      <w:tr w14:paraId="3564E8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89" w:hRule="atLeast"/>
          <w:jc w:val="center"/>
        </w:trPr>
        <w:tc>
          <w:tcPr>
            <w:tcW w:w="372" w:type="dxa"/>
            <w:vMerge w:val="continue"/>
            <w:tcBorders>
              <w:left w:val="single" w:color="000000" w:sz="4" w:space="0"/>
              <w:right w:val="single" w:color="000000" w:sz="4" w:space="0"/>
            </w:tcBorders>
            <w:vAlign w:val="center"/>
          </w:tcPr>
          <w:p w14:paraId="6101B031">
            <w:pPr>
              <w:rPr>
                <w:rFonts w:hint="eastAsia" w:ascii="宋体" w:hAnsi="宋体" w:eastAsia="宋体" w:cs="宋体"/>
                <w:sz w:val="20"/>
                <w:szCs w:val="20"/>
              </w:rPr>
            </w:pPr>
          </w:p>
        </w:tc>
        <w:tc>
          <w:tcPr>
            <w:tcW w:w="405" w:type="dxa"/>
            <w:tcBorders>
              <w:top w:val="single" w:color="000000" w:sz="4" w:space="0"/>
              <w:left w:val="single" w:color="000000" w:sz="4" w:space="0"/>
              <w:bottom w:val="single" w:color="000000" w:sz="4" w:space="0"/>
              <w:right w:val="single" w:color="000000" w:sz="4" w:space="0"/>
            </w:tcBorders>
            <w:vAlign w:val="center"/>
          </w:tcPr>
          <w:p w14:paraId="402849B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rPr>
            </w:pPr>
          </w:p>
          <w:p w14:paraId="0AD5F7EC">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4</w:t>
            </w:r>
          </w:p>
        </w:tc>
        <w:tc>
          <w:tcPr>
            <w:tcW w:w="3623" w:type="dxa"/>
            <w:tcBorders>
              <w:top w:val="single" w:color="000000" w:sz="4" w:space="0"/>
              <w:left w:val="single" w:color="000000" w:sz="4" w:space="0"/>
              <w:bottom w:val="single" w:color="000000" w:sz="4" w:space="0"/>
              <w:right w:val="single" w:color="000000" w:sz="4" w:space="0"/>
            </w:tcBorders>
            <w:vAlign w:val="center"/>
          </w:tcPr>
          <w:p w14:paraId="70341949">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rPr>
              <w:t>最近一个月内在“信用中国</w:t>
            </w: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HYPERLINK "http://www.creditchina.gov.cn/" \h </w:instrText>
            </w:r>
            <w:r>
              <w:rPr>
                <w:rFonts w:hint="eastAsia" w:ascii="宋体" w:hAnsi="宋体" w:eastAsia="宋体" w:cs="宋体"/>
                <w:sz w:val="20"/>
                <w:szCs w:val="20"/>
              </w:rPr>
              <w:fldChar w:fldCharType="separate"/>
            </w:r>
            <w:r>
              <w:rPr>
                <w:rFonts w:hint="eastAsia" w:ascii="宋体" w:hAnsi="宋体" w:eastAsia="宋体" w:cs="宋体"/>
                <w:sz w:val="20"/>
                <w:szCs w:val="20"/>
              </w:rPr>
              <w:t>www.creditchina.gov.cn</w:t>
            </w:r>
            <w:r>
              <w:rPr>
                <w:rFonts w:hint="eastAsia" w:ascii="宋体" w:hAnsi="宋体" w:eastAsia="宋体" w:cs="宋体"/>
                <w:sz w:val="20"/>
                <w:szCs w:val="20"/>
              </w:rPr>
              <w:fldChar w:fldCharType="end"/>
            </w:r>
            <w:r>
              <w:rPr>
                <w:rFonts w:hint="eastAsia" w:ascii="宋体" w:hAnsi="宋体" w:eastAsia="宋体" w:cs="宋体"/>
                <w:sz w:val="20"/>
                <w:szCs w:val="20"/>
              </w:rPr>
              <w:t>）或“国家企业信用信息公示系统（www.gsxt.gov.cn)” 的查询中无重大失信等被禁止投标记录</w:t>
            </w:r>
          </w:p>
        </w:tc>
        <w:tc>
          <w:tcPr>
            <w:tcW w:w="3335" w:type="dxa"/>
            <w:tcBorders>
              <w:top w:val="single" w:color="000000" w:sz="4" w:space="0"/>
              <w:left w:val="single" w:color="000000" w:sz="4" w:space="0"/>
              <w:bottom w:val="single" w:color="000000" w:sz="4" w:space="0"/>
              <w:right w:val="single" w:color="000000" w:sz="4" w:space="0"/>
            </w:tcBorders>
            <w:vAlign w:val="center"/>
          </w:tcPr>
          <w:p w14:paraId="51B1713C">
            <w:pPr>
              <w:keepNext w:val="0"/>
              <w:keepLines w:val="0"/>
              <w:pageBreakBefore w:val="0"/>
              <w:widowControl w:val="0"/>
              <w:kinsoku/>
              <w:wordWrap/>
              <w:overflowPunct/>
              <w:topLinePunct w:val="0"/>
              <w:autoSpaceDE/>
              <w:autoSpaceDN/>
              <w:bidi w:val="0"/>
              <w:adjustRightInd w:val="0"/>
              <w:snapToGrid w:val="0"/>
              <w:spacing w:line="240" w:lineRule="exact"/>
              <w:jc w:val="left"/>
              <w:textAlignment w:val="auto"/>
              <w:rPr>
                <w:rFonts w:hint="eastAsia" w:ascii="宋体" w:hAnsi="宋体" w:eastAsia="宋体" w:cs="宋体"/>
                <w:sz w:val="20"/>
                <w:szCs w:val="20"/>
              </w:rPr>
            </w:pPr>
            <w:r>
              <w:rPr>
                <w:rFonts w:hint="eastAsia" w:ascii="宋体" w:hAnsi="宋体" w:eastAsia="宋体" w:cs="宋体"/>
                <w:sz w:val="20"/>
                <w:szCs w:val="20"/>
                <w:highlight w:val="none"/>
              </w:rPr>
              <w:t>提供最近一个月的投标人查询记录网上打印件并加盖单位公章</w:t>
            </w:r>
            <w:r>
              <w:rPr>
                <w:rFonts w:hint="eastAsia" w:ascii="宋体" w:hAnsi="宋体" w:eastAsia="宋体" w:cs="宋体"/>
                <w:sz w:val="20"/>
                <w:szCs w:val="20"/>
                <w:highlight w:val="none"/>
                <w:lang w:val="en-US" w:eastAsia="zh-CN"/>
              </w:rPr>
              <w:t>。</w:t>
            </w:r>
          </w:p>
        </w:tc>
        <w:tc>
          <w:tcPr>
            <w:tcW w:w="626" w:type="dxa"/>
            <w:tcBorders>
              <w:top w:val="single" w:color="000000" w:sz="4" w:space="0"/>
              <w:left w:val="single" w:color="000000" w:sz="4" w:space="0"/>
              <w:bottom w:val="single" w:color="000000" w:sz="4" w:space="0"/>
              <w:right w:val="single" w:color="000000" w:sz="4" w:space="0"/>
            </w:tcBorders>
            <w:vAlign w:val="center"/>
          </w:tcPr>
          <w:p w14:paraId="1DFFC8CD">
            <w:pPr>
              <w:pStyle w:val="33"/>
              <w:rPr>
                <w:rFonts w:hint="eastAsia" w:ascii="宋体" w:hAnsi="宋体" w:eastAsia="宋体" w:cs="宋体"/>
                <w:sz w:val="20"/>
                <w:szCs w:val="20"/>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60ACF97D">
            <w:pPr>
              <w:pStyle w:val="33"/>
              <w:rPr>
                <w:rFonts w:hint="eastAsia" w:ascii="宋体" w:hAnsi="宋体" w:eastAsia="宋体" w:cs="宋体"/>
                <w:sz w:val="20"/>
                <w:szCs w:val="20"/>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52808648">
            <w:pPr>
              <w:pStyle w:val="33"/>
              <w:rPr>
                <w:rFonts w:hint="eastAsia" w:ascii="宋体" w:hAnsi="宋体" w:eastAsia="宋体" w:cs="宋体"/>
                <w:sz w:val="20"/>
                <w:szCs w:val="20"/>
              </w:rPr>
            </w:pPr>
          </w:p>
        </w:tc>
      </w:tr>
      <w:tr w14:paraId="4415DF6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21" w:hRule="atLeast"/>
          <w:jc w:val="center"/>
        </w:trPr>
        <w:tc>
          <w:tcPr>
            <w:tcW w:w="372" w:type="dxa"/>
            <w:vMerge w:val="continue"/>
            <w:tcBorders>
              <w:left w:val="single" w:color="000000" w:sz="4" w:space="0"/>
              <w:right w:val="single" w:color="000000" w:sz="4" w:space="0"/>
            </w:tcBorders>
            <w:vAlign w:val="center"/>
          </w:tcPr>
          <w:p w14:paraId="27DFB8D3">
            <w:pPr>
              <w:rPr>
                <w:rFonts w:hint="eastAsia" w:ascii="宋体" w:hAnsi="宋体" w:eastAsia="宋体" w:cs="宋体"/>
                <w:sz w:val="20"/>
                <w:szCs w:val="20"/>
              </w:rPr>
            </w:pPr>
          </w:p>
        </w:tc>
        <w:tc>
          <w:tcPr>
            <w:tcW w:w="405" w:type="dxa"/>
            <w:tcBorders>
              <w:top w:val="single" w:color="000000" w:sz="4" w:space="0"/>
              <w:left w:val="single" w:color="000000" w:sz="4" w:space="0"/>
              <w:bottom w:val="single" w:color="000000" w:sz="4" w:space="0"/>
              <w:right w:val="single" w:color="000000" w:sz="4" w:space="0"/>
            </w:tcBorders>
            <w:vAlign w:val="center"/>
          </w:tcPr>
          <w:p w14:paraId="183A1CF2">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5</w:t>
            </w:r>
          </w:p>
        </w:tc>
        <w:tc>
          <w:tcPr>
            <w:tcW w:w="3623" w:type="dxa"/>
            <w:tcBorders>
              <w:top w:val="single" w:color="000000" w:sz="4" w:space="0"/>
              <w:left w:val="single" w:color="000000" w:sz="4" w:space="0"/>
              <w:bottom w:val="single" w:color="000000" w:sz="4" w:space="0"/>
              <w:right w:val="single" w:color="000000" w:sz="4" w:space="0"/>
            </w:tcBorders>
            <w:vAlign w:val="center"/>
          </w:tcPr>
          <w:p w14:paraId="4870FDFA">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sz w:val="20"/>
                <w:szCs w:val="20"/>
              </w:rPr>
              <w:t>参加政府采购活动前三年内在经营活动中没有重大违法记录的书面声明</w:t>
            </w:r>
          </w:p>
        </w:tc>
        <w:tc>
          <w:tcPr>
            <w:tcW w:w="3335" w:type="dxa"/>
            <w:tcBorders>
              <w:top w:val="single" w:color="000000" w:sz="4" w:space="0"/>
              <w:left w:val="single" w:color="000000" w:sz="4" w:space="0"/>
              <w:bottom w:val="single" w:color="000000" w:sz="4" w:space="0"/>
              <w:right w:val="single" w:color="000000" w:sz="4" w:space="0"/>
            </w:tcBorders>
            <w:vAlign w:val="center"/>
          </w:tcPr>
          <w:p w14:paraId="74A1FCF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0"/>
                <w:szCs w:val="20"/>
              </w:rPr>
            </w:pPr>
            <w:r>
              <w:rPr>
                <w:rFonts w:hint="eastAsia" w:ascii="宋体" w:hAnsi="宋体" w:eastAsia="宋体" w:cs="宋体"/>
                <w:color w:val="auto"/>
                <w:sz w:val="20"/>
                <w:szCs w:val="20"/>
                <w:highlight w:val="none"/>
              </w:rPr>
              <w:t>提供参加政府采购活动前三年内，在经营活动中没有重大违法记录</w:t>
            </w:r>
            <w:r>
              <w:rPr>
                <w:rFonts w:hint="eastAsia" w:ascii="宋体" w:hAnsi="宋体" w:eastAsia="宋体" w:cs="宋体"/>
                <w:color w:val="auto"/>
                <w:sz w:val="20"/>
                <w:szCs w:val="20"/>
                <w:highlight w:val="none"/>
                <w:lang w:val="en-US" w:eastAsia="zh-CN"/>
              </w:rPr>
              <w:t>书面声明。</w:t>
            </w:r>
          </w:p>
        </w:tc>
        <w:tc>
          <w:tcPr>
            <w:tcW w:w="626" w:type="dxa"/>
            <w:tcBorders>
              <w:top w:val="single" w:color="000000" w:sz="4" w:space="0"/>
              <w:left w:val="single" w:color="000000" w:sz="4" w:space="0"/>
              <w:bottom w:val="single" w:color="000000" w:sz="4" w:space="0"/>
              <w:right w:val="single" w:color="000000" w:sz="4" w:space="0"/>
            </w:tcBorders>
            <w:vAlign w:val="center"/>
          </w:tcPr>
          <w:p w14:paraId="41EA31ED">
            <w:pPr>
              <w:pStyle w:val="33"/>
              <w:rPr>
                <w:rFonts w:hint="eastAsia" w:ascii="宋体" w:hAnsi="宋体" w:eastAsia="宋体" w:cs="宋体"/>
                <w:sz w:val="20"/>
                <w:szCs w:val="20"/>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13FE6E44">
            <w:pPr>
              <w:pStyle w:val="33"/>
              <w:rPr>
                <w:rFonts w:hint="eastAsia" w:ascii="宋体" w:hAnsi="宋体" w:eastAsia="宋体" w:cs="宋体"/>
                <w:sz w:val="20"/>
                <w:szCs w:val="20"/>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05914145">
            <w:pPr>
              <w:pStyle w:val="33"/>
              <w:rPr>
                <w:rFonts w:hint="eastAsia" w:ascii="宋体" w:hAnsi="宋体" w:eastAsia="宋体" w:cs="宋体"/>
                <w:sz w:val="20"/>
                <w:szCs w:val="20"/>
              </w:rPr>
            </w:pPr>
          </w:p>
        </w:tc>
      </w:tr>
      <w:tr w14:paraId="17ECBCB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4" w:hRule="atLeast"/>
          <w:jc w:val="center"/>
        </w:trPr>
        <w:tc>
          <w:tcPr>
            <w:tcW w:w="372" w:type="dxa"/>
            <w:vMerge w:val="continue"/>
            <w:tcBorders>
              <w:left w:val="single" w:color="000000" w:sz="4" w:space="0"/>
              <w:right w:val="single" w:color="000000" w:sz="4" w:space="0"/>
            </w:tcBorders>
            <w:vAlign w:val="center"/>
          </w:tcPr>
          <w:p w14:paraId="7F1206BD">
            <w:pPr>
              <w:rPr>
                <w:rFonts w:hint="eastAsia" w:ascii="宋体" w:hAnsi="宋体" w:eastAsia="宋体" w:cs="宋体"/>
                <w:sz w:val="20"/>
                <w:szCs w:val="20"/>
              </w:rPr>
            </w:pPr>
          </w:p>
        </w:tc>
        <w:tc>
          <w:tcPr>
            <w:tcW w:w="405" w:type="dxa"/>
            <w:tcBorders>
              <w:top w:val="single" w:color="000000" w:sz="4" w:space="0"/>
              <w:left w:val="single" w:color="000000" w:sz="4" w:space="0"/>
              <w:bottom w:val="single" w:color="000000" w:sz="4" w:space="0"/>
              <w:right w:val="single" w:color="000000" w:sz="4" w:space="0"/>
            </w:tcBorders>
            <w:vAlign w:val="center"/>
          </w:tcPr>
          <w:p w14:paraId="6E9CC8B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6</w:t>
            </w:r>
          </w:p>
        </w:tc>
        <w:tc>
          <w:tcPr>
            <w:tcW w:w="3623" w:type="dxa"/>
            <w:tcBorders>
              <w:top w:val="single" w:color="000000" w:sz="4" w:space="0"/>
              <w:left w:val="single" w:color="000000" w:sz="4" w:space="0"/>
              <w:bottom w:val="single" w:color="000000" w:sz="4" w:space="0"/>
              <w:right w:val="single" w:color="000000" w:sz="4" w:space="0"/>
            </w:tcBorders>
            <w:vAlign w:val="center"/>
          </w:tcPr>
          <w:p w14:paraId="3DCA6CAD">
            <w:pPr>
              <w:adjustRightInd w:val="0"/>
              <w:snapToGrid w:val="0"/>
              <w:ind w:left="0" w:leftChars="0" w:right="0" w:rightChars="0"/>
              <w:rPr>
                <w:rFonts w:hint="eastAsia" w:ascii="宋体" w:hAnsi="宋体" w:eastAsia="宋体" w:cs="宋体"/>
                <w:sz w:val="20"/>
                <w:szCs w:val="20"/>
                <w:lang w:eastAsia="zh-CN"/>
              </w:rPr>
            </w:pPr>
            <w:r>
              <w:rPr>
                <w:rFonts w:hint="eastAsia" w:ascii="宋体" w:hAnsi="宋体" w:eastAsia="宋体" w:cs="宋体"/>
                <w:sz w:val="20"/>
                <w:szCs w:val="20"/>
                <w:highlight w:val="none"/>
              </w:rPr>
              <w:t>提供中小企业声明。</w:t>
            </w:r>
          </w:p>
        </w:tc>
        <w:tc>
          <w:tcPr>
            <w:tcW w:w="3335" w:type="dxa"/>
            <w:tcBorders>
              <w:top w:val="single" w:color="000000" w:sz="4" w:space="0"/>
              <w:left w:val="single" w:color="000000" w:sz="4" w:space="0"/>
              <w:bottom w:val="single" w:color="000000" w:sz="4" w:space="0"/>
              <w:right w:val="single" w:color="000000" w:sz="4" w:space="0"/>
            </w:tcBorders>
            <w:vAlign w:val="center"/>
          </w:tcPr>
          <w:p w14:paraId="0EF1B03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eastAsia="zh-CN"/>
              </w:rPr>
            </w:pPr>
            <w:r>
              <w:rPr>
                <w:rFonts w:hint="eastAsia" w:ascii="宋体" w:hAnsi="宋体" w:eastAsia="宋体" w:cs="宋体"/>
                <w:sz w:val="20"/>
                <w:szCs w:val="20"/>
                <w:highlight w:val="none"/>
              </w:rPr>
              <w:t>查验声明函</w:t>
            </w:r>
            <w:r>
              <w:rPr>
                <w:rFonts w:hint="eastAsia" w:ascii="宋体" w:hAnsi="宋体" w:eastAsia="宋体" w:cs="宋体"/>
                <w:sz w:val="20"/>
                <w:szCs w:val="20"/>
                <w:highlight w:val="none"/>
                <w:lang w:eastAsia="zh-CN"/>
              </w:rPr>
              <w:t>。</w:t>
            </w:r>
          </w:p>
        </w:tc>
        <w:tc>
          <w:tcPr>
            <w:tcW w:w="626" w:type="dxa"/>
            <w:tcBorders>
              <w:top w:val="single" w:color="000000" w:sz="4" w:space="0"/>
              <w:left w:val="single" w:color="000000" w:sz="4" w:space="0"/>
              <w:bottom w:val="single" w:color="000000" w:sz="4" w:space="0"/>
              <w:right w:val="single" w:color="000000" w:sz="4" w:space="0"/>
            </w:tcBorders>
            <w:vAlign w:val="center"/>
          </w:tcPr>
          <w:p w14:paraId="5F76AC0B">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7C65CE83">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1C65F13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p>
        </w:tc>
      </w:tr>
      <w:tr w14:paraId="0D7A610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6" w:hRule="atLeast"/>
          <w:jc w:val="center"/>
        </w:trPr>
        <w:tc>
          <w:tcPr>
            <w:tcW w:w="372" w:type="dxa"/>
            <w:vMerge w:val="continue"/>
            <w:tcBorders>
              <w:left w:val="single" w:color="000000" w:sz="4" w:space="0"/>
              <w:bottom w:val="single" w:color="000000" w:sz="4" w:space="0"/>
              <w:right w:val="single" w:color="000000" w:sz="4" w:space="0"/>
            </w:tcBorders>
            <w:vAlign w:val="center"/>
          </w:tcPr>
          <w:p w14:paraId="472370D2">
            <w:pPr>
              <w:rPr>
                <w:rFonts w:hint="eastAsia" w:ascii="宋体" w:hAnsi="宋体" w:eastAsia="宋体" w:cs="宋体"/>
                <w:sz w:val="20"/>
                <w:szCs w:val="20"/>
              </w:rPr>
            </w:pPr>
          </w:p>
        </w:tc>
        <w:tc>
          <w:tcPr>
            <w:tcW w:w="405" w:type="dxa"/>
            <w:tcBorders>
              <w:top w:val="single" w:color="000000" w:sz="4" w:space="0"/>
              <w:left w:val="single" w:color="000000" w:sz="4" w:space="0"/>
              <w:bottom w:val="single" w:color="000000" w:sz="4" w:space="0"/>
              <w:right w:val="single" w:color="000000" w:sz="4" w:space="0"/>
            </w:tcBorders>
            <w:vAlign w:val="center"/>
          </w:tcPr>
          <w:p w14:paraId="66A05BA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w:t>
            </w:r>
          </w:p>
        </w:tc>
        <w:tc>
          <w:tcPr>
            <w:tcW w:w="3623" w:type="dxa"/>
            <w:tcBorders>
              <w:top w:val="single" w:color="000000" w:sz="4" w:space="0"/>
              <w:left w:val="single" w:color="000000" w:sz="4" w:space="0"/>
              <w:bottom w:val="single" w:color="000000" w:sz="4" w:space="0"/>
              <w:right w:val="single" w:color="000000" w:sz="4" w:space="0"/>
            </w:tcBorders>
            <w:vAlign w:val="center"/>
          </w:tcPr>
          <w:p w14:paraId="1DE0A5C3">
            <w:pPr>
              <w:adjustRightInd w:val="0"/>
              <w:snapToGrid w:val="0"/>
              <w:ind w:left="0" w:leftChars="0" w:right="0" w:rightChars="0"/>
              <w:rPr>
                <w:rFonts w:hint="eastAsia" w:ascii="宋体" w:hAnsi="宋体" w:eastAsia="宋体" w:cs="宋体"/>
                <w:sz w:val="20"/>
                <w:szCs w:val="20"/>
                <w:lang w:eastAsia="zh-CN"/>
              </w:rPr>
            </w:pPr>
            <w:r>
              <w:rPr>
                <w:rFonts w:hint="eastAsia" w:ascii="宋体" w:hAnsi="宋体" w:eastAsia="宋体" w:cs="宋体"/>
                <w:color w:val="auto"/>
                <w:sz w:val="20"/>
                <w:szCs w:val="20"/>
                <w:highlight w:val="none"/>
              </w:rPr>
              <w:t>投标人需提供《湖南省政府采购供应商资格承诺函》</w:t>
            </w:r>
            <w:r>
              <w:rPr>
                <w:rFonts w:hint="eastAsia" w:ascii="宋体" w:hAnsi="宋体" w:eastAsia="宋体" w:cs="宋体"/>
                <w:color w:val="auto"/>
                <w:sz w:val="20"/>
                <w:szCs w:val="20"/>
                <w:highlight w:val="none"/>
                <w:lang w:val="en-US" w:eastAsia="zh-CN"/>
              </w:rPr>
              <w:t>或财政状况、缴纳税收和社会保障资金等资格证明材料</w:t>
            </w:r>
            <w:r>
              <w:rPr>
                <w:rFonts w:hint="eastAsia" w:ascii="宋体" w:hAnsi="宋体" w:eastAsia="宋体" w:cs="宋体"/>
                <w:color w:val="auto"/>
                <w:sz w:val="20"/>
                <w:szCs w:val="20"/>
                <w:highlight w:val="none"/>
              </w:rPr>
              <w:t>。</w:t>
            </w:r>
          </w:p>
        </w:tc>
        <w:tc>
          <w:tcPr>
            <w:tcW w:w="3335" w:type="dxa"/>
            <w:tcBorders>
              <w:top w:val="single" w:color="000000" w:sz="4" w:space="0"/>
              <w:left w:val="single" w:color="000000" w:sz="4" w:space="0"/>
              <w:bottom w:val="single" w:color="000000" w:sz="4" w:space="0"/>
              <w:right w:val="single" w:color="000000" w:sz="4" w:space="0"/>
            </w:tcBorders>
            <w:vAlign w:val="center"/>
          </w:tcPr>
          <w:p w14:paraId="2475A55F">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0"/>
                <w:szCs w:val="20"/>
                <w:lang w:eastAsia="zh-CN"/>
              </w:rPr>
            </w:pPr>
            <w:r>
              <w:rPr>
                <w:rFonts w:hint="eastAsia" w:ascii="宋体" w:hAnsi="宋体" w:eastAsia="宋体" w:cs="宋体"/>
                <w:sz w:val="20"/>
                <w:szCs w:val="20"/>
                <w:highlight w:val="none"/>
              </w:rPr>
              <w:t>查验承诺函</w:t>
            </w:r>
            <w:r>
              <w:rPr>
                <w:rFonts w:hint="eastAsia" w:ascii="宋体" w:hAnsi="宋体" w:eastAsia="宋体" w:cs="宋体"/>
                <w:sz w:val="20"/>
                <w:szCs w:val="20"/>
                <w:highlight w:val="none"/>
                <w:lang w:val="en-US" w:eastAsia="zh-CN"/>
              </w:rPr>
              <w:t>或财政状况、缴纳税收和社会保障资金等资格证明材料</w:t>
            </w:r>
            <w:r>
              <w:rPr>
                <w:rFonts w:hint="eastAsia" w:ascii="宋体" w:hAnsi="宋体" w:eastAsia="宋体" w:cs="宋体"/>
                <w:sz w:val="20"/>
                <w:szCs w:val="20"/>
                <w:highlight w:val="none"/>
              </w:rPr>
              <w:t>。</w:t>
            </w:r>
          </w:p>
        </w:tc>
        <w:tc>
          <w:tcPr>
            <w:tcW w:w="626" w:type="dxa"/>
            <w:tcBorders>
              <w:top w:val="single" w:color="000000" w:sz="4" w:space="0"/>
              <w:left w:val="single" w:color="000000" w:sz="4" w:space="0"/>
              <w:bottom w:val="single" w:color="000000" w:sz="4" w:space="0"/>
              <w:right w:val="single" w:color="000000" w:sz="4" w:space="0"/>
            </w:tcBorders>
            <w:vAlign w:val="center"/>
          </w:tcPr>
          <w:p w14:paraId="6E9DE2FC">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46D9A2D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408802BB">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p>
        </w:tc>
      </w:tr>
      <w:tr w14:paraId="7C5CDD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jc w:val="center"/>
        </w:trPr>
        <w:tc>
          <w:tcPr>
            <w:tcW w:w="7735" w:type="dxa"/>
            <w:gridSpan w:val="4"/>
            <w:tcBorders>
              <w:top w:val="single" w:color="000000" w:sz="4" w:space="0"/>
              <w:left w:val="single" w:color="000000" w:sz="4" w:space="0"/>
              <w:bottom w:val="single" w:color="000000" w:sz="4" w:space="0"/>
              <w:right w:val="single" w:color="000000" w:sz="4" w:space="0"/>
            </w:tcBorders>
            <w:vAlign w:val="center"/>
          </w:tcPr>
          <w:p w14:paraId="5EA6E9CF">
            <w:pPr>
              <w:pStyle w:val="33"/>
              <w:spacing w:before="110"/>
              <w:ind w:left="2390" w:right="2375"/>
              <w:jc w:val="center"/>
              <w:rPr>
                <w:rFonts w:hint="eastAsia" w:ascii="宋体" w:hAnsi="宋体" w:eastAsia="宋体" w:cs="宋体"/>
                <w:sz w:val="22"/>
                <w:szCs w:val="22"/>
              </w:rPr>
            </w:pPr>
            <w:r>
              <w:rPr>
                <w:rFonts w:hint="eastAsia" w:ascii="宋体" w:hAnsi="宋体" w:eastAsia="宋体" w:cs="宋体"/>
                <w:sz w:val="22"/>
                <w:szCs w:val="22"/>
              </w:rPr>
              <w:t>结论</w:t>
            </w:r>
          </w:p>
        </w:tc>
        <w:tc>
          <w:tcPr>
            <w:tcW w:w="626" w:type="dxa"/>
            <w:tcBorders>
              <w:top w:val="single" w:color="000000" w:sz="4" w:space="0"/>
              <w:left w:val="single" w:color="000000" w:sz="4" w:space="0"/>
              <w:bottom w:val="single" w:color="000000" w:sz="4" w:space="0"/>
              <w:right w:val="single" w:color="000000" w:sz="4" w:space="0"/>
            </w:tcBorders>
            <w:vAlign w:val="center"/>
          </w:tcPr>
          <w:p w14:paraId="4C298511">
            <w:pPr>
              <w:pStyle w:val="33"/>
              <w:rPr>
                <w:rFonts w:hint="eastAsia" w:ascii="宋体" w:hAnsi="宋体" w:eastAsia="宋体" w:cs="宋体"/>
                <w:sz w:val="20"/>
                <w:szCs w:val="20"/>
              </w:rPr>
            </w:pPr>
          </w:p>
        </w:tc>
        <w:tc>
          <w:tcPr>
            <w:tcW w:w="627" w:type="dxa"/>
            <w:tcBorders>
              <w:top w:val="single" w:color="000000" w:sz="4" w:space="0"/>
              <w:left w:val="single" w:color="000000" w:sz="4" w:space="0"/>
              <w:bottom w:val="single" w:color="000000" w:sz="4" w:space="0"/>
              <w:right w:val="single" w:color="000000" w:sz="4" w:space="0"/>
            </w:tcBorders>
            <w:vAlign w:val="center"/>
          </w:tcPr>
          <w:p w14:paraId="3FC96B74">
            <w:pPr>
              <w:pStyle w:val="33"/>
              <w:rPr>
                <w:rFonts w:hint="eastAsia" w:ascii="宋体" w:hAnsi="宋体" w:eastAsia="宋体" w:cs="宋体"/>
                <w:sz w:val="20"/>
                <w:szCs w:val="20"/>
              </w:rPr>
            </w:pPr>
          </w:p>
        </w:tc>
        <w:tc>
          <w:tcPr>
            <w:tcW w:w="486" w:type="dxa"/>
            <w:tcBorders>
              <w:top w:val="single" w:color="000000" w:sz="4" w:space="0"/>
              <w:left w:val="single" w:color="000000" w:sz="4" w:space="0"/>
              <w:bottom w:val="single" w:color="000000" w:sz="4" w:space="0"/>
              <w:right w:val="single" w:color="000000" w:sz="4" w:space="0"/>
            </w:tcBorders>
            <w:vAlign w:val="center"/>
          </w:tcPr>
          <w:p w14:paraId="7D203F96">
            <w:pPr>
              <w:pStyle w:val="33"/>
              <w:rPr>
                <w:rFonts w:hint="eastAsia" w:ascii="宋体" w:hAnsi="宋体" w:eastAsia="宋体" w:cs="宋体"/>
                <w:sz w:val="20"/>
                <w:szCs w:val="20"/>
              </w:rPr>
            </w:pPr>
          </w:p>
        </w:tc>
      </w:tr>
    </w:tbl>
    <w:p w14:paraId="2ABDAE78">
      <w:pPr>
        <w:pStyle w:val="3"/>
        <w:spacing w:before="35" w:line="264" w:lineRule="auto"/>
        <w:ind w:left="780" w:right="1201"/>
        <w:rPr>
          <w:rFonts w:hint="eastAsia" w:ascii="宋体" w:hAnsi="宋体" w:eastAsia="宋体" w:cs="宋体"/>
          <w:sz w:val="22"/>
          <w:szCs w:val="22"/>
        </w:rPr>
      </w:pPr>
      <w:r>
        <w:rPr>
          <w:rFonts w:hint="eastAsia" w:ascii="宋体" w:hAnsi="宋体" w:eastAsia="宋体" w:cs="宋体"/>
          <w:spacing w:val="-9"/>
          <w:sz w:val="22"/>
          <w:szCs w:val="22"/>
        </w:rPr>
        <w:t>备注：以上内容合格的打“√”，不合格的打“×”，有一项不合格则结论为不</w:t>
      </w:r>
      <w:r>
        <w:rPr>
          <w:rFonts w:hint="eastAsia" w:ascii="宋体" w:hAnsi="宋体" w:eastAsia="宋体" w:cs="宋体"/>
          <w:sz w:val="22"/>
          <w:szCs w:val="22"/>
        </w:rPr>
        <w:t>合格。</w:t>
      </w:r>
    </w:p>
    <w:p w14:paraId="2A9B9F69">
      <w:pPr>
        <w:pStyle w:val="3"/>
        <w:spacing w:line="279" w:lineRule="exact"/>
        <w:ind w:left="780"/>
        <w:rPr>
          <w:rFonts w:hint="eastAsia" w:ascii="宋体" w:hAnsi="宋体" w:eastAsia="宋体" w:cs="宋体"/>
        </w:rPr>
      </w:pPr>
      <w:r>
        <w:rPr>
          <w:rFonts w:hint="eastAsia" w:ascii="宋体" w:hAnsi="宋体" w:eastAsia="宋体" w:cs="宋体"/>
          <w:sz w:val="22"/>
          <w:szCs w:val="22"/>
        </w:rPr>
        <w:t>磋商小组成员签名：</w:t>
      </w:r>
      <w:r>
        <w:rPr>
          <w:rFonts w:hint="eastAsia" w:cs="宋体"/>
          <w:sz w:val="22"/>
          <w:szCs w:val="22"/>
          <w:lang w:val="en-US" w:eastAsia="zh-CN"/>
        </w:rPr>
        <w:t xml:space="preserve">                                                  </w:t>
      </w:r>
      <w:r>
        <w:rPr>
          <w:rFonts w:hint="eastAsia" w:ascii="宋体" w:hAnsi="宋体" w:eastAsia="宋体" w:cs="宋体"/>
          <w:sz w:val="22"/>
          <w:szCs w:val="22"/>
        </w:rPr>
        <w:t>年</w:t>
      </w:r>
      <w:r>
        <w:rPr>
          <w:rFonts w:hint="eastAsia" w:ascii="宋体" w:hAnsi="宋体" w:eastAsia="宋体" w:cs="宋体"/>
          <w:sz w:val="22"/>
          <w:szCs w:val="22"/>
        </w:rPr>
        <w:tab/>
      </w:r>
      <w:r>
        <w:rPr>
          <w:rFonts w:hint="eastAsia" w:ascii="宋体" w:hAnsi="宋体" w:eastAsia="宋体" w:cs="宋体"/>
          <w:sz w:val="22"/>
          <w:szCs w:val="22"/>
        </w:rPr>
        <w:t>月</w:t>
      </w:r>
      <w:r>
        <w:rPr>
          <w:rFonts w:hint="eastAsia" w:ascii="宋体" w:hAnsi="宋体" w:eastAsia="宋体" w:cs="宋体"/>
          <w:sz w:val="22"/>
          <w:szCs w:val="22"/>
        </w:rPr>
        <w:tab/>
      </w:r>
      <w:r>
        <w:rPr>
          <w:rFonts w:hint="eastAsia" w:ascii="宋体" w:hAnsi="宋体" w:eastAsia="宋体" w:cs="宋体"/>
        </w:rPr>
        <w:t>日</w:t>
      </w:r>
    </w:p>
    <w:p w14:paraId="13FFCCDE">
      <w:pPr>
        <w:spacing w:after="0"/>
        <w:jc w:val="right"/>
        <w:rPr>
          <w:rFonts w:hint="eastAsia" w:ascii="宋体" w:hAnsi="宋体" w:eastAsia="宋体" w:cs="宋体"/>
        </w:rPr>
        <w:sectPr>
          <w:footerReference r:id="rId11" w:type="default"/>
          <w:pgSz w:w="11910" w:h="16840"/>
          <w:pgMar w:top="1440" w:right="1080" w:bottom="1440" w:left="1080" w:header="0" w:footer="1241" w:gutter="0"/>
          <w:pgBorders>
            <w:top w:val="none" w:sz="0" w:space="0"/>
            <w:left w:val="none" w:sz="0" w:space="0"/>
            <w:bottom w:val="none" w:sz="0" w:space="0"/>
            <w:right w:val="none" w:sz="0" w:space="0"/>
          </w:pgBorders>
          <w:pgNumType w:fmt="decimal"/>
          <w:cols w:space="720" w:num="1"/>
        </w:sectPr>
      </w:pPr>
    </w:p>
    <w:p w14:paraId="2281CBB2">
      <w:pPr>
        <w:pStyle w:val="7"/>
        <w:spacing w:before="155"/>
        <w:ind w:right="416"/>
        <w:rPr>
          <w:rFonts w:hint="eastAsia" w:ascii="宋体" w:hAnsi="宋体" w:eastAsia="宋体" w:cs="宋体"/>
        </w:rPr>
      </w:pPr>
      <w:r>
        <w:rPr>
          <w:rFonts w:hint="eastAsia" w:ascii="宋体" w:hAnsi="宋体" w:eastAsia="宋体" w:cs="宋体"/>
          <w:sz w:val="30"/>
          <w:szCs w:val="30"/>
        </w:rPr>
        <w:t>三、符 合 性 评 审 表</w:t>
      </w:r>
    </w:p>
    <w:p w14:paraId="4F72AD48">
      <w:pPr>
        <w:pStyle w:val="3"/>
        <w:spacing w:before="6"/>
        <w:rPr>
          <w:rFonts w:hint="eastAsia" w:ascii="宋体" w:hAnsi="宋体" w:eastAsia="宋体" w:cs="宋体"/>
          <w:b/>
          <w:sz w:val="32"/>
        </w:rPr>
      </w:pPr>
    </w:p>
    <w:p w14:paraId="250CB634">
      <w:pPr>
        <w:pStyle w:val="3"/>
        <w:ind w:left="780"/>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tbl>
      <w:tblPr>
        <w:tblStyle w:val="26"/>
        <w:tblW w:w="0" w:type="auto"/>
        <w:tblInd w:w="3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86"/>
        <w:gridCol w:w="1338"/>
        <w:gridCol w:w="2443"/>
        <w:gridCol w:w="960"/>
        <w:gridCol w:w="960"/>
        <w:gridCol w:w="960"/>
        <w:gridCol w:w="960"/>
        <w:gridCol w:w="964"/>
      </w:tblGrid>
      <w:tr w14:paraId="3309E43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74" w:hRule="atLeast"/>
        </w:trPr>
        <w:tc>
          <w:tcPr>
            <w:tcW w:w="686" w:type="dxa"/>
            <w:vMerge w:val="restart"/>
            <w:tcBorders>
              <w:bottom w:val="single" w:color="000000" w:sz="4" w:space="0"/>
              <w:right w:val="single" w:color="000000" w:sz="4" w:space="0"/>
            </w:tcBorders>
            <w:vAlign w:val="center"/>
          </w:tcPr>
          <w:p w14:paraId="49EF16C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序号</w:t>
            </w:r>
          </w:p>
        </w:tc>
        <w:tc>
          <w:tcPr>
            <w:tcW w:w="1338" w:type="dxa"/>
            <w:vMerge w:val="restart"/>
            <w:tcBorders>
              <w:left w:val="single" w:color="000000" w:sz="4" w:space="0"/>
              <w:bottom w:val="single" w:color="000000" w:sz="4" w:space="0"/>
              <w:right w:val="single" w:color="000000" w:sz="4" w:space="0"/>
            </w:tcBorders>
            <w:vAlign w:val="center"/>
          </w:tcPr>
          <w:p w14:paraId="5761FCA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评审因素</w:t>
            </w:r>
          </w:p>
        </w:tc>
        <w:tc>
          <w:tcPr>
            <w:tcW w:w="2443" w:type="dxa"/>
            <w:vMerge w:val="restart"/>
            <w:tcBorders>
              <w:left w:val="single" w:color="000000" w:sz="4" w:space="0"/>
              <w:bottom w:val="single" w:color="000000" w:sz="4" w:space="0"/>
              <w:right w:val="single" w:color="000000" w:sz="4" w:space="0"/>
            </w:tcBorders>
            <w:vAlign w:val="center"/>
          </w:tcPr>
          <w:p w14:paraId="4E61E3B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评审标准</w:t>
            </w:r>
          </w:p>
        </w:tc>
        <w:tc>
          <w:tcPr>
            <w:tcW w:w="4804" w:type="dxa"/>
            <w:gridSpan w:val="5"/>
            <w:tcBorders>
              <w:left w:val="single" w:color="000000" w:sz="4" w:space="0"/>
              <w:bottom w:val="single" w:color="000000" w:sz="4" w:space="0"/>
            </w:tcBorders>
            <w:vAlign w:val="center"/>
          </w:tcPr>
          <w:p w14:paraId="3849BEC9">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lang w:eastAsia="zh-CN"/>
              </w:rPr>
              <w:t>供应商</w:t>
            </w:r>
            <w:r>
              <w:rPr>
                <w:rFonts w:hint="eastAsia" w:ascii="宋体" w:hAnsi="宋体" w:eastAsia="宋体" w:cs="宋体"/>
                <w:sz w:val="22"/>
                <w:szCs w:val="22"/>
              </w:rPr>
              <w:t>名称及评审意见</w:t>
            </w:r>
          </w:p>
        </w:tc>
      </w:tr>
      <w:tr w14:paraId="4EDE631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4" w:hRule="atLeast"/>
        </w:trPr>
        <w:tc>
          <w:tcPr>
            <w:tcW w:w="686" w:type="dxa"/>
            <w:vMerge w:val="continue"/>
            <w:tcBorders>
              <w:top w:val="nil"/>
              <w:bottom w:val="single" w:color="000000" w:sz="4" w:space="0"/>
              <w:right w:val="single" w:color="000000" w:sz="4" w:space="0"/>
            </w:tcBorders>
            <w:vAlign w:val="center"/>
          </w:tcPr>
          <w:p w14:paraId="7CE60B08">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1338" w:type="dxa"/>
            <w:vMerge w:val="continue"/>
            <w:tcBorders>
              <w:top w:val="nil"/>
              <w:left w:val="single" w:color="000000" w:sz="4" w:space="0"/>
              <w:bottom w:val="single" w:color="000000" w:sz="4" w:space="0"/>
              <w:right w:val="single" w:color="000000" w:sz="4" w:space="0"/>
            </w:tcBorders>
            <w:vAlign w:val="center"/>
          </w:tcPr>
          <w:p w14:paraId="6E245D39">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2443" w:type="dxa"/>
            <w:vMerge w:val="continue"/>
            <w:tcBorders>
              <w:top w:val="nil"/>
              <w:left w:val="single" w:color="000000" w:sz="4" w:space="0"/>
              <w:bottom w:val="single" w:color="000000" w:sz="4" w:space="0"/>
              <w:right w:val="single" w:color="000000" w:sz="4" w:space="0"/>
            </w:tcBorders>
            <w:vAlign w:val="center"/>
          </w:tcPr>
          <w:p w14:paraId="055A1294">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31A409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2370F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D29A13F">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606CF96">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bottom w:val="single" w:color="000000" w:sz="4" w:space="0"/>
            </w:tcBorders>
            <w:vAlign w:val="center"/>
          </w:tcPr>
          <w:p w14:paraId="4983CA12">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r w14:paraId="47A5927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47" w:hRule="atLeast"/>
        </w:trPr>
        <w:tc>
          <w:tcPr>
            <w:tcW w:w="686" w:type="dxa"/>
            <w:tcBorders>
              <w:top w:val="single" w:color="000000" w:sz="4" w:space="0"/>
              <w:bottom w:val="single" w:color="000000" w:sz="4" w:space="0"/>
              <w:right w:val="single" w:color="000000" w:sz="4" w:space="0"/>
            </w:tcBorders>
            <w:vAlign w:val="center"/>
          </w:tcPr>
          <w:p w14:paraId="3F072A6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p w14:paraId="46FDD2D2">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p w14:paraId="40C18B7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1338" w:type="dxa"/>
            <w:tcBorders>
              <w:top w:val="single" w:color="000000" w:sz="4" w:space="0"/>
              <w:left w:val="single" w:color="000000" w:sz="4" w:space="0"/>
              <w:bottom w:val="single" w:color="000000" w:sz="4" w:space="0"/>
              <w:right w:val="single" w:color="000000" w:sz="4" w:space="0"/>
            </w:tcBorders>
            <w:vAlign w:val="center"/>
          </w:tcPr>
          <w:p w14:paraId="0DB1729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lang w:eastAsia="zh-CN"/>
              </w:rPr>
              <w:t>采购</w:t>
            </w:r>
            <w:r>
              <w:rPr>
                <w:rFonts w:hint="eastAsia" w:ascii="宋体" w:hAnsi="宋体" w:eastAsia="宋体" w:cs="宋体"/>
                <w:sz w:val="22"/>
                <w:szCs w:val="22"/>
              </w:rPr>
              <w:t>内容</w:t>
            </w:r>
          </w:p>
        </w:tc>
        <w:tc>
          <w:tcPr>
            <w:tcW w:w="2443" w:type="dxa"/>
            <w:tcBorders>
              <w:top w:val="single" w:color="000000" w:sz="4" w:space="0"/>
              <w:left w:val="single" w:color="000000" w:sz="4" w:space="0"/>
              <w:bottom w:val="single" w:color="000000" w:sz="4" w:space="0"/>
              <w:right w:val="single" w:color="000000" w:sz="4" w:space="0"/>
            </w:tcBorders>
            <w:vAlign w:val="center"/>
          </w:tcPr>
          <w:p w14:paraId="106E6B14">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2"/>
                <w:szCs w:val="22"/>
              </w:rPr>
            </w:pPr>
            <w:r>
              <w:rPr>
                <w:rFonts w:hint="eastAsia" w:ascii="宋体" w:hAnsi="宋体" w:eastAsia="宋体" w:cs="宋体"/>
                <w:sz w:val="22"/>
                <w:szCs w:val="22"/>
                <w:lang w:eastAsia="zh-CN"/>
              </w:rPr>
              <w:t>响应</w:t>
            </w:r>
            <w:r>
              <w:rPr>
                <w:rFonts w:hint="eastAsia" w:ascii="宋体" w:hAnsi="宋体" w:eastAsia="宋体" w:cs="宋体"/>
                <w:sz w:val="22"/>
                <w:szCs w:val="22"/>
              </w:rPr>
              <w:t>文件载明的供货范围是否符合竞争性磋商文件规定的竞争性磋商范围</w:t>
            </w:r>
          </w:p>
        </w:tc>
        <w:tc>
          <w:tcPr>
            <w:tcW w:w="960" w:type="dxa"/>
            <w:tcBorders>
              <w:top w:val="single" w:color="000000" w:sz="4" w:space="0"/>
              <w:left w:val="single" w:color="000000" w:sz="4" w:space="0"/>
              <w:bottom w:val="single" w:color="000000" w:sz="4" w:space="0"/>
              <w:right w:val="single" w:color="000000" w:sz="4" w:space="0"/>
            </w:tcBorders>
            <w:vAlign w:val="center"/>
          </w:tcPr>
          <w:p w14:paraId="6F7CEA4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0BDE13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26C8F7F">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72E975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bottom w:val="single" w:color="000000" w:sz="4" w:space="0"/>
            </w:tcBorders>
            <w:vAlign w:val="center"/>
          </w:tcPr>
          <w:p w14:paraId="0C88A83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r w14:paraId="78323F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15" w:hRule="atLeast"/>
        </w:trPr>
        <w:tc>
          <w:tcPr>
            <w:tcW w:w="686" w:type="dxa"/>
            <w:tcBorders>
              <w:top w:val="single" w:color="000000" w:sz="4" w:space="0"/>
              <w:bottom w:val="single" w:color="000000" w:sz="4" w:space="0"/>
              <w:right w:val="single" w:color="000000" w:sz="4" w:space="0"/>
            </w:tcBorders>
            <w:vAlign w:val="center"/>
          </w:tcPr>
          <w:p w14:paraId="16FBCB54">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p w14:paraId="691777D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338" w:type="dxa"/>
            <w:tcBorders>
              <w:top w:val="single" w:color="000000" w:sz="4" w:space="0"/>
              <w:left w:val="single" w:color="000000" w:sz="4" w:space="0"/>
              <w:bottom w:val="single" w:color="000000" w:sz="4" w:space="0"/>
              <w:right w:val="single" w:color="000000" w:sz="4" w:space="0"/>
            </w:tcBorders>
            <w:vAlign w:val="center"/>
          </w:tcPr>
          <w:p w14:paraId="6BE5A4CB">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响应文件签字盖章</w:t>
            </w:r>
          </w:p>
        </w:tc>
        <w:tc>
          <w:tcPr>
            <w:tcW w:w="2443" w:type="dxa"/>
            <w:tcBorders>
              <w:top w:val="single" w:color="000000" w:sz="4" w:space="0"/>
              <w:left w:val="single" w:color="000000" w:sz="4" w:space="0"/>
              <w:bottom w:val="single" w:color="000000" w:sz="4" w:space="0"/>
              <w:right w:val="single" w:color="000000" w:sz="4" w:space="0"/>
            </w:tcBorders>
            <w:vAlign w:val="center"/>
          </w:tcPr>
          <w:p w14:paraId="008DBFA2">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2"/>
                <w:szCs w:val="22"/>
              </w:rPr>
            </w:pPr>
          </w:p>
          <w:p w14:paraId="6E9B7767">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2"/>
                <w:szCs w:val="22"/>
              </w:rPr>
            </w:pPr>
            <w:r>
              <w:rPr>
                <w:rFonts w:hint="eastAsia" w:ascii="宋体" w:hAnsi="宋体" w:eastAsia="宋体" w:cs="宋体"/>
                <w:sz w:val="22"/>
                <w:szCs w:val="22"/>
              </w:rPr>
              <w:t>是否符合竞争性磋商文件规定</w:t>
            </w:r>
          </w:p>
        </w:tc>
        <w:tc>
          <w:tcPr>
            <w:tcW w:w="960" w:type="dxa"/>
            <w:tcBorders>
              <w:top w:val="single" w:color="000000" w:sz="4" w:space="0"/>
              <w:left w:val="single" w:color="000000" w:sz="4" w:space="0"/>
              <w:bottom w:val="single" w:color="000000" w:sz="4" w:space="0"/>
              <w:right w:val="single" w:color="000000" w:sz="4" w:space="0"/>
            </w:tcBorders>
            <w:vAlign w:val="center"/>
          </w:tcPr>
          <w:p w14:paraId="64AC269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6722CA8">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7098B4">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C4FA417">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bottom w:val="single" w:color="000000" w:sz="4" w:space="0"/>
            </w:tcBorders>
            <w:vAlign w:val="center"/>
          </w:tcPr>
          <w:p w14:paraId="41FDAC2C">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r w14:paraId="011351A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84" w:hRule="atLeast"/>
        </w:trPr>
        <w:tc>
          <w:tcPr>
            <w:tcW w:w="686" w:type="dxa"/>
            <w:tcBorders>
              <w:top w:val="single" w:color="000000" w:sz="4" w:space="0"/>
              <w:bottom w:val="single" w:color="000000" w:sz="4" w:space="0"/>
              <w:right w:val="single" w:color="000000" w:sz="4" w:space="0"/>
            </w:tcBorders>
            <w:vAlign w:val="center"/>
          </w:tcPr>
          <w:p w14:paraId="56743AD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3</w:t>
            </w:r>
          </w:p>
        </w:tc>
        <w:tc>
          <w:tcPr>
            <w:tcW w:w="1338" w:type="dxa"/>
            <w:tcBorders>
              <w:top w:val="single" w:color="000000" w:sz="4" w:space="0"/>
              <w:left w:val="single" w:color="000000" w:sz="4" w:space="0"/>
              <w:bottom w:val="single" w:color="000000" w:sz="4" w:space="0"/>
              <w:right w:val="single" w:color="000000" w:sz="4" w:space="0"/>
            </w:tcBorders>
            <w:vAlign w:val="center"/>
          </w:tcPr>
          <w:p w14:paraId="5577582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响应文件格式</w:t>
            </w:r>
          </w:p>
        </w:tc>
        <w:tc>
          <w:tcPr>
            <w:tcW w:w="2443" w:type="dxa"/>
            <w:tcBorders>
              <w:top w:val="single" w:color="000000" w:sz="4" w:space="0"/>
              <w:left w:val="single" w:color="000000" w:sz="4" w:space="0"/>
              <w:bottom w:val="single" w:color="000000" w:sz="4" w:space="0"/>
              <w:right w:val="single" w:color="000000" w:sz="4" w:space="0"/>
            </w:tcBorders>
            <w:vAlign w:val="center"/>
          </w:tcPr>
          <w:p w14:paraId="7B22CD28">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2"/>
                <w:szCs w:val="22"/>
              </w:rPr>
            </w:pPr>
            <w:r>
              <w:rPr>
                <w:rFonts w:hint="eastAsia" w:ascii="宋体" w:hAnsi="宋体" w:eastAsia="宋体" w:cs="宋体"/>
                <w:sz w:val="22"/>
                <w:szCs w:val="22"/>
              </w:rPr>
              <w:t>是否符合竞争性磋商文件规定；</w:t>
            </w:r>
            <w:r>
              <w:rPr>
                <w:rFonts w:hint="eastAsia" w:ascii="宋体" w:hAnsi="宋体" w:eastAsia="宋体" w:cs="宋体"/>
                <w:sz w:val="22"/>
                <w:szCs w:val="22"/>
                <w:lang w:eastAsia="zh-CN"/>
              </w:rPr>
              <w:t>响应文件</w:t>
            </w:r>
            <w:r>
              <w:rPr>
                <w:rFonts w:hint="eastAsia" w:ascii="宋体" w:hAnsi="宋体" w:eastAsia="宋体" w:cs="宋体"/>
                <w:sz w:val="22"/>
                <w:szCs w:val="22"/>
              </w:rPr>
              <w:t>未按规定的格式填写的、内容不全或关键字迹模糊、无法辨认的，为不合格投标人</w:t>
            </w:r>
          </w:p>
        </w:tc>
        <w:tc>
          <w:tcPr>
            <w:tcW w:w="960" w:type="dxa"/>
            <w:tcBorders>
              <w:top w:val="single" w:color="000000" w:sz="4" w:space="0"/>
              <w:left w:val="single" w:color="000000" w:sz="4" w:space="0"/>
              <w:bottom w:val="single" w:color="000000" w:sz="4" w:space="0"/>
              <w:right w:val="single" w:color="000000" w:sz="4" w:space="0"/>
            </w:tcBorders>
            <w:vAlign w:val="center"/>
          </w:tcPr>
          <w:p w14:paraId="03BCE178">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37FBB7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A49C6D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5BBEDF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bottom w:val="single" w:color="000000" w:sz="4" w:space="0"/>
            </w:tcBorders>
            <w:vAlign w:val="center"/>
          </w:tcPr>
          <w:p w14:paraId="0E9EF7F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r w14:paraId="6560E09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3" w:hRule="atLeast"/>
        </w:trPr>
        <w:tc>
          <w:tcPr>
            <w:tcW w:w="686" w:type="dxa"/>
            <w:tcBorders>
              <w:top w:val="single" w:color="000000" w:sz="4" w:space="0"/>
              <w:bottom w:val="single" w:color="000000" w:sz="4" w:space="0"/>
              <w:right w:val="single" w:color="000000" w:sz="4" w:space="0"/>
            </w:tcBorders>
            <w:vAlign w:val="center"/>
          </w:tcPr>
          <w:p w14:paraId="5377558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val="en-US" w:eastAsia="zh-CN"/>
              </w:rPr>
            </w:pPr>
            <w:r>
              <w:rPr>
                <w:rFonts w:hint="eastAsia" w:cs="宋体"/>
                <w:sz w:val="22"/>
                <w:szCs w:val="22"/>
                <w:lang w:val="en-US" w:eastAsia="zh-CN"/>
              </w:rPr>
              <w:t>4</w:t>
            </w:r>
          </w:p>
        </w:tc>
        <w:tc>
          <w:tcPr>
            <w:tcW w:w="1338" w:type="dxa"/>
            <w:tcBorders>
              <w:top w:val="single" w:color="000000" w:sz="4" w:space="0"/>
              <w:left w:val="single" w:color="000000" w:sz="4" w:space="0"/>
              <w:bottom w:val="single" w:color="000000" w:sz="4" w:space="0"/>
              <w:right w:val="single" w:color="000000" w:sz="4" w:space="0"/>
            </w:tcBorders>
            <w:vAlign w:val="center"/>
          </w:tcPr>
          <w:p w14:paraId="6F2D61DC">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宋体" w:hAnsi="宋体" w:eastAsia="宋体" w:cs="宋体"/>
                <w:sz w:val="22"/>
                <w:szCs w:val="22"/>
                <w:lang w:val="en-US" w:eastAsia="zh-CN"/>
              </w:rPr>
            </w:pPr>
            <w:r>
              <w:rPr>
                <w:rFonts w:hint="eastAsia" w:cs="宋体"/>
                <w:sz w:val="22"/>
                <w:szCs w:val="22"/>
                <w:lang w:val="en-US" w:eastAsia="zh-CN"/>
              </w:rPr>
              <w:t>投标报价</w:t>
            </w:r>
          </w:p>
        </w:tc>
        <w:tc>
          <w:tcPr>
            <w:tcW w:w="2443" w:type="dxa"/>
            <w:tcBorders>
              <w:top w:val="single" w:color="000000" w:sz="4" w:space="0"/>
              <w:left w:val="single" w:color="000000" w:sz="4" w:space="0"/>
              <w:bottom w:val="single" w:color="000000" w:sz="4" w:space="0"/>
              <w:right w:val="single" w:color="000000" w:sz="4" w:space="0"/>
            </w:tcBorders>
            <w:vAlign w:val="center"/>
          </w:tcPr>
          <w:p w14:paraId="128D2063">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default" w:ascii="宋体" w:hAnsi="宋体" w:eastAsia="宋体" w:cs="宋体"/>
                <w:sz w:val="22"/>
                <w:szCs w:val="22"/>
                <w:lang w:val="en-US" w:eastAsia="zh-CN"/>
              </w:rPr>
            </w:pPr>
            <w:r>
              <w:rPr>
                <w:rFonts w:hint="eastAsia" w:cs="宋体"/>
                <w:sz w:val="22"/>
                <w:szCs w:val="22"/>
                <w:lang w:val="en-US" w:eastAsia="zh-CN"/>
              </w:rPr>
              <w:t>投标报价是否响应</w:t>
            </w:r>
          </w:p>
        </w:tc>
        <w:tc>
          <w:tcPr>
            <w:tcW w:w="960" w:type="dxa"/>
            <w:tcBorders>
              <w:top w:val="single" w:color="000000" w:sz="4" w:space="0"/>
              <w:left w:val="single" w:color="000000" w:sz="4" w:space="0"/>
              <w:bottom w:val="single" w:color="000000" w:sz="4" w:space="0"/>
              <w:right w:val="single" w:color="000000" w:sz="4" w:space="0"/>
            </w:tcBorders>
            <w:vAlign w:val="center"/>
          </w:tcPr>
          <w:p w14:paraId="5D682BB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0DE2D76">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7CB9B7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991A93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bottom w:val="single" w:color="000000" w:sz="4" w:space="0"/>
            </w:tcBorders>
            <w:vAlign w:val="center"/>
          </w:tcPr>
          <w:p w14:paraId="1D0757D1">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r w14:paraId="7190AF1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3" w:hRule="atLeast"/>
        </w:trPr>
        <w:tc>
          <w:tcPr>
            <w:tcW w:w="686" w:type="dxa"/>
            <w:tcBorders>
              <w:top w:val="single" w:color="000000" w:sz="4" w:space="0"/>
              <w:bottom w:val="single" w:color="000000" w:sz="4" w:space="0"/>
              <w:right w:val="single" w:color="000000" w:sz="4" w:space="0"/>
            </w:tcBorders>
            <w:vAlign w:val="center"/>
          </w:tcPr>
          <w:p w14:paraId="3C90B1D7">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r>
              <w:rPr>
                <w:rFonts w:hint="eastAsia" w:cs="宋体"/>
                <w:sz w:val="22"/>
                <w:szCs w:val="22"/>
                <w:lang w:val="en-US" w:eastAsia="zh-CN"/>
              </w:rPr>
              <w:t>5</w:t>
            </w:r>
          </w:p>
        </w:tc>
        <w:tc>
          <w:tcPr>
            <w:tcW w:w="1338" w:type="dxa"/>
            <w:tcBorders>
              <w:top w:val="single" w:color="000000" w:sz="4" w:space="0"/>
              <w:left w:val="single" w:color="000000" w:sz="4" w:space="0"/>
              <w:bottom w:val="single" w:color="000000" w:sz="4" w:space="0"/>
              <w:right w:val="single" w:color="000000" w:sz="4" w:space="0"/>
            </w:tcBorders>
            <w:vAlign w:val="center"/>
          </w:tcPr>
          <w:p w14:paraId="17ABB49C">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工程期限</w:t>
            </w:r>
          </w:p>
        </w:tc>
        <w:tc>
          <w:tcPr>
            <w:tcW w:w="2443" w:type="dxa"/>
            <w:tcBorders>
              <w:top w:val="single" w:color="000000" w:sz="4" w:space="0"/>
              <w:left w:val="single" w:color="000000" w:sz="4" w:space="0"/>
              <w:bottom w:val="single" w:color="000000" w:sz="4" w:space="0"/>
              <w:right w:val="single" w:color="000000" w:sz="4" w:space="0"/>
            </w:tcBorders>
            <w:vAlign w:val="center"/>
          </w:tcPr>
          <w:p w14:paraId="22C4A8D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left"/>
              <w:textAlignment w:val="auto"/>
              <w:rPr>
                <w:rFonts w:hint="eastAsia" w:ascii="宋体" w:hAnsi="宋体" w:eastAsia="宋体" w:cs="宋体"/>
                <w:sz w:val="22"/>
                <w:szCs w:val="22"/>
              </w:rPr>
            </w:pPr>
            <w:r>
              <w:rPr>
                <w:rFonts w:hint="eastAsia" w:ascii="宋体" w:hAnsi="宋体" w:eastAsia="宋体" w:cs="宋体"/>
                <w:sz w:val="22"/>
                <w:szCs w:val="22"/>
                <w:lang w:eastAsia="zh-CN"/>
              </w:rPr>
              <w:t>响应文件</w:t>
            </w:r>
            <w:r>
              <w:rPr>
                <w:rFonts w:hint="eastAsia" w:ascii="宋体" w:hAnsi="宋体" w:eastAsia="宋体" w:cs="宋体"/>
                <w:sz w:val="22"/>
                <w:szCs w:val="22"/>
              </w:rPr>
              <w:t>载明的</w:t>
            </w:r>
            <w:r>
              <w:rPr>
                <w:rFonts w:hint="eastAsia" w:ascii="宋体" w:hAnsi="宋体" w:eastAsia="宋体" w:cs="宋体"/>
                <w:sz w:val="22"/>
                <w:szCs w:val="22"/>
                <w:lang w:eastAsia="zh-CN"/>
              </w:rPr>
              <w:t>工程期限</w:t>
            </w:r>
            <w:r>
              <w:rPr>
                <w:rFonts w:hint="eastAsia" w:ascii="宋体" w:hAnsi="宋体" w:eastAsia="宋体" w:cs="宋体"/>
                <w:sz w:val="22"/>
                <w:szCs w:val="22"/>
              </w:rPr>
              <w:t>是否符合竞争性磋商文件规定</w:t>
            </w:r>
          </w:p>
        </w:tc>
        <w:tc>
          <w:tcPr>
            <w:tcW w:w="960" w:type="dxa"/>
            <w:tcBorders>
              <w:top w:val="single" w:color="000000" w:sz="4" w:space="0"/>
              <w:left w:val="single" w:color="000000" w:sz="4" w:space="0"/>
              <w:bottom w:val="single" w:color="000000" w:sz="4" w:space="0"/>
              <w:right w:val="single" w:color="000000" w:sz="4" w:space="0"/>
            </w:tcBorders>
            <w:vAlign w:val="center"/>
          </w:tcPr>
          <w:p w14:paraId="4E4839D0">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EE2FD5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3E6EAB2">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D508E39">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bottom w:val="single" w:color="000000" w:sz="4" w:space="0"/>
            </w:tcBorders>
            <w:vAlign w:val="center"/>
          </w:tcPr>
          <w:p w14:paraId="5ED85369">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r w14:paraId="5586DF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63" w:hRule="atLeast"/>
        </w:trPr>
        <w:tc>
          <w:tcPr>
            <w:tcW w:w="686" w:type="dxa"/>
            <w:tcBorders>
              <w:top w:val="single" w:color="000000" w:sz="4" w:space="0"/>
              <w:right w:val="single" w:color="000000" w:sz="4" w:space="0"/>
            </w:tcBorders>
            <w:vAlign w:val="center"/>
          </w:tcPr>
          <w:p w14:paraId="74D80FCB">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lang w:eastAsia="zh-CN"/>
              </w:rPr>
            </w:pPr>
            <w:r>
              <w:rPr>
                <w:rFonts w:hint="eastAsia" w:cs="宋体"/>
                <w:sz w:val="22"/>
                <w:szCs w:val="22"/>
                <w:lang w:val="en-US" w:eastAsia="zh-CN"/>
              </w:rPr>
              <w:t>6</w:t>
            </w:r>
          </w:p>
        </w:tc>
        <w:tc>
          <w:tcPr>
            <w:tcW w:w="1338" w:type="dxa"/>
            <w:tcBorders>
              <w:top w:val="single" w:color="000000" w:sz="4" w:space="0"/>
              <w:left w:val="single" w:color="000000" w:sz="4" w:space="0"/>
              <w:right w:val="single" w:color="000000" w:sz="4" w:space="0"/>
            </w:tcBorders>
            <w:vAlign w:val="center"/>
          </w:tcPr>
          <w:p w14:paraId="470F15C7">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评审结论</w:t>
            </w:r>
          </w:p>
        </w:tc>
        <w:tc>
          <w:tcPr>
            <w:tcW w:w="2443" w:type="dxa"/>
            <w:tcBorders>
              <w:top w:val="single" w:color="000000" w:sz="4" w:space="0"/>
              <w:left w:val="single" w:color="000000" w:sz="4" w:space="0"/>
              <w:right w:val="single" w:color="000000" w:sz="4" w:space="0"/>
            </w:tcBorders>
            <w:vAlign w:val="center"/>
          </w:tcPr>
          <w:p w14:paraId="72781DD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r>
              <w:rPr>
                <w:rFonts w:hint="eastAsia" w:ascii="宋体" w:hAnsi="宋体" w:eastAsia="宋体" w:cs="宋体"/>
                <w:sz w:val="22"/>
                <w:szCs w:val="22"/>
              </w:rPr>
              <w:t>合格或不合格</w:t>
            </w:r>
          </w:p>
        </w:tc>
        <w:tc>
          <w:tcPr>
            <w:tcW w:w="960" w:type="dxa"/>
            <w:tcBorders>
              <w:top w:val="single" w:color="000000" w:sz="4" w:space="0"/>
              <w:left w:val="single" w:color="000000" w:sz="4" w:space="0"/>
              <w:right w:val="single" w:color="000000" w:sz="4" w:space="0"/>
            </w:tcBorders>
            <w:vAlign w:val="center"/>
          </w:tcPr>
          <w:p w14:paraId="3C8F797E">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right w:val="single" w:color="000000" w:sz="4" w:space="0"/>
            </w:tcBorders>
            <w:vAlign w:val="center"/>
          </w:tcPr>
          <w:p w14:paraId="237FE01D">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right w:val="single" w:color="000000" w:sz="4" w:space="0"/>
            </w:tcBorders>
            <w:vAlign w:val="center"/>
          </w:tcPr>
          <w:p w14:paraId="11802338">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0" w:type="dxa"/>
            <w:tcBorders>
              <w:top w:val="single" w:color="000000" w:sz="4" w:space="0"/>
              <w:left w:val="single" w:color="000000" w:sz="4" w:space="0"/>
              <w:right w:val="single" w:color="000000" w:sz="4" w:space="0"/>
            </w:tcBorders>
            <w:vAlign w:val="center"/>
          </w:tcPr>
          <w:p w14:paraId="624DEFFF">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c>
          <w:tcPr>
            <w:tcW w:w="964" w:type="dxa"/>
            <w:tcBorders>
              <w:top w:val="single" w:color="000000" w:sz="4" w:space="0"/>
              <w:left w:val="single" w:color="000000" w:sz="4" w:space="0"/>
            </w:tcBorders>
            <w:vAlign w:val="center"/>
          </w:tcPr>
          <w:p w14:paraId="212D7DD5">
            <w:pPr>
              <w:pStyle w:val="33"/>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eastAsia" w:ascii="宋体" w:hAnsi="宋体" w:eastAsia="宋体" w:cs="宋体"/>
                <w:sz w:val="22"/>
                <w:szCs w:val="22"/>
              </w:rPr>
            </w:pPr>
          </w:p>
        </w:tc>
      </w:tr>
    </w:tbl>
    <w:p w14:paraId="07EDB1B9">
      <w:pPr>
        <w:pStyle w:val="3"/>
        <w:spacing w:before="3"/>
        <w:rPr>
          <w:rFonts w:hint="eastAsia" w:ascii="宋体" w:hAnsi="宋体" w:eastAsia="宋体" w:cs="宋体"/>
          <w:sz w:val="22"/>
          <w:szCs w:val="22"/>
        </w:rPr>
      </w:pPr>
    </w:p>
    <w:p w14:paraId="4C910F2A">
      <w:pPr>
        <w:pStyle w:val="3"/>
        <w:ind w:left="900"/>
        <w:rPr>
          <w:rFonts w:hint="eastAsia" w:ascii="宋体" w:hAnsi="宋体" w:eastAsia="宋体" w:cs="宋体"/>
          <w:sz w:val="22"/>
          <w:szCs w:val="22"/>
        </w:rPr>
      </w:pPr>
      <w:r>
        <w:rPr>
          <w:rFonts w:hint="eastAsia" w:ascii="宋体" w:hAnsi="宋体" w:eastAsia="宋体" w:cs="宋体"/>
          <w:sz w:val="22"/>
          <w:szCs w:val="22"/>
        </w:rPr>
        <w:t>磋商小组成员签名：</w:t>
      </w:r>
    </w:p>
    <w:p w14:paraId="630439E0">
      <w:pPr>
        <w:pStyle w:val="3"/>
        <w:rPr>
          <w:rFonts w:hint="eastAsia" w:ascii="宋体" w:hAnsi="宋体" w:eastAsia="宋体" w:cs="宋体"/>
          <w:sz w:val="22"/>
          <w:szCs w:val="22"/>
        </w:rPr>
      </w:pPr>
    </w:p>
    <w:p w14:paraId="18786BC7">
      <w:pPr>
        <w:pStyle w:val="3"/>
        <w:spacing w:before="1"/>
        <w:rPr>
          <w:rFonts w:hint="eastAsia" w:ascii="宋体" w:hAnsi="宋体" w:eastAsia="宋体" w:cs="宋体"/>
          <w:sz w:val="22"/>
          <w:szCs w:val="22"/>
        </w:rPr>
      </w:pPr>
    </w:p>
    <w:p w14:paraId="328D0F23">
      <w:pPr>
        <w:pStyle w:val="9"/>
        <w:tabs>
          <w:tab w:val="left" w:pos="602"/>
          <w:tab w:val="left" w:pos="1084"/>
        </w:tabs>
        <w:spacing w:before="1"/>
        <w:ind w:left="0" w:right="1312" w:firstLine="0"/>
        <w:jc w:val="right"/>
        <w:rPr>
          <w:rFonts w:hint="eastAsia" w:ascii="宋体" w:hAnsi="宋体" w:eastAsia="宋体" w:cs="宋体"/>
          <w:b w:val="0"/>
          <w:bCs w:val="0"/>
          <w:sz w:val="22"/>
          <w:szCs w:val="22"/>
        </w:rPr>
      </w:pPr>
      <w:r>
        <w:rPr>
          <w:rFonts w:hint="eastAsia" w:ascii="宋体" w:hAnsi="宋体" w:eastAsia="宋体" w:cs="宋体"/>
          <w:b w:val="0"/>
          <w:bCs w:val="0"/>
          <w:sz w:val="22"/>
          <w:szCs w:val="22"/>
        </w:rPr>
        <w:t>年</w:t>
      </w:r>
      <w:r>
        <w:rPr>
          <w:rFonts w:hint="eastAsia" w:ascii="宋体" w:hAnsi="宋体" w:eastAsia="宋体" w:cs="宋体"/>
          <w:b w:val="0"/>
          <w:bCs w:val="0"/>
          <w:sz w:val="22"/>
          <w:szCs w:val="22"/>
        </w:rPr>
        <w:tab/>
      </w:r>
      <w:r>
        <w:rPr>
          <w:rFonts w:hint="eastAsia" w:ascii="宋体" w:hAnsi="宋体" w:eastAsia="宋体" w:cs="宋体"/>
          <w:b w:val="0"/>
          <w:bCs w:val="0"/>
          <w:sz w:val="22"/>
          <w:szCs w:val="22"/>
        </w:rPr>
        <w:t>月</w:t>
      </w:r>
      <w:r>
        <w:rPr>
          <w:rFonts w:hint="eastAsia" w:ascii="宋体" w:hAnsi="宋体" w:eastAsia="宋体" w:cs="宋体"/>
          <w:b w:val="0"/>
          <w:bCs w:val="0"/>
          <w:sz w:val="22"/>
          <w:szCs w:val="22"/>
        </w:rPr>
        <w:tab/>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w w:val="95"/>
          <w:sz w:val="22"/>
          <w:szCs w:val="22"/>
        </w:rPr>
        <w:t>日</w:t>
      </w:r>
    </w:p>
    <w:p w14:paraId="567F9FA9">
      <w:pPr>
        <w:spacing w:after="0"/>
        <w:jc w:val="right"/>
        <w:rPr>
          <w:rFonts w:hint="eastAsia" w:ascii="宋体" w:hAnsi="宋体" w:eastAsia="宋体" w:cs="宋体"/>
          <w:b w:val="0"/>
          <w:bCs w:val="0"/>
          <w:sz w:val="22"/>
          <w:szCs w:val="22"/>
        </w:rPr>
        <w:sectPr>
          <w:pgSz w:w="11910" w:h="16840"/>
          <w:pgMar w:top="1440" w:right="1080" w:bottom="1440" w:left="1080" w:header="0" w:footer="1241" w:gutter="0"/>
          <w:pgBorders>
            <w:top w:val="none" w:sz="0" w:space="0"/>
            <w:left w:val="none" w:sz="0" w:space="0"/>
            <w:bottom w:val="none" w:sz="0" w:space="0"/>
            <w:right w:val="none" w:sz="0" w:space="0"/>
          </w:pgBorders>
          <w:pgNumType w:fmt="decimal"/>
          <w:cols w:space="720" w:num="1"/>
        </w:sectPr>
      </w:pPr>
    </w:p>
    <w:p w14:paraId="62680352">
      <w:pPr>
        <w:pStyle w:val="3"/>
        <w:spacing w:before="6"/>
        <w:rPr>
          <w:rFonts w:hint="eastAsia" w:ascii="宋体" w:hAnsi="宋体" w:eastAsia="宋体" w:cs="宋体"/>
          <w:b/>
          <w:sz w:val="22"/>
        </w:rPr>
      </w:pPr>
    </w:p>
    <w:p w14:paraId="6013D08B">
      <w:pPr>
        <w:spacing w:before="62"/>
        <w:ind w:right="0"/>
        <w:jc w:val="center"/>
        <w:rPr>
          <w:rFonts w:hint="eastAsia" w:ascii="宋体" w:hAnsi="宋体" w:eastAsia="宋体" w:cs="宋体"/>
          <w:b/>
          <w:sz w:val="28"/>
        </w:rPr>
      </w:pPr>
      <w:r>
        <w:rPr>
          <w:rFonts w:hint="eastAsia" w:ascii="宋体" w:hAnsi="宋体" w:eastAsia="宋体" w:cs="宋体"/>
          <w:b/>
          <w:sz w:val="30"/>
          <w:szCs w:val="30"/>
        </w:rPr>
        <w:t>四、不合格</w:t>
      </w:r>
      <w:r>
        <w:rPr>
          <w:rFonts w:hint="eastAsia" w:ascii="宋体" w:hAnsi="宋体" w:eastAsia="宋体" w:cs="宋体"/>
          <w:b/>
          <w:sz w:val="30"/>
          <w:szCs w:val="30"/>
          <w:lang w:eastAsia="zh-CN"/>
        </w:rPr>
        <w:t>供应商</w:t>
      </w:r>
      <w:r>
        <w:rPr>
          <w:rFonts w:hint="eastAsia" w:ascii="宋体" w:hAnsi="宋体" w:eastAsia="宋体" w:cs="宋体"/>
          <w:b/>
          <w:sz w:val="30"/>
          <w:szCs w:val="30"/>
        </w:rPr>
        <w:t>名单表（废标情况说明）</w:t>
      </w:r>
    </w:p>
    <w:p w14:paraId="065CDCCD">
      <w:pPr>
        <w:pStyle w:val="3"/>
        <w:spacing w:before="233"/>
        <w:ind w:firstLine="440" w:firstLineChars="200"/>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tbl>
      <w:tblPr>
        <w:tblStyle w:val="26"/>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14"/>
        <w:gridCol w:w="4577"/>
        <w:gridCol w:w="3255"/>
      </w:tblGrid>
      <w:tr w14:paraId="128A5F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814" w:type="dxa"/>
            <w:tcBorders>
              <w:bottom w:val="single" w:color="000000" w:sz="4" w:space="0"/>
              <w:right w:val="single" w:color="000000" w:sz="4" w:space="0"/>
            </w:tcBorders>
          </w:tcPr>
          <w:p w14:paraId="76EF0CC6">
            <w:pPr>
              <w:pStyle w:val="33"/>
              <w:spacing w:before="192"/>
              <w:ind w:right="146"/>
              <w:jc w:val="right"/>
              <w:rPr>
                <w:rFonts w:hint="eastAsia" w:ascii="宋体" w:hAnsi="宋体" w:eastAsia="宋体" w:cs="宋体"/>
                <w:b/>
                <w:sz w:val="22"/>
                <w:szCs w:val="22"/>
              </w:rPr>
            </w:pPr>
            <w:r>
              <w:rPr>
                <w:rFonts w:hint="eastAsia" w:ascii="宋体" w:hAnsi="宋体" w:eastAsia="宋体" w:cs="宋体"/>
                <w:b/>
                <w:w w:val="95"/>
                <w:sz w:val="22"/>
                <w:szCs w:val="22"/>
              </w:rPr>
              <w:t>序号</w:t>
            </w:r>
          </w:p>
        </w:tc>
        <w:tc>
          <w:tcPr>
            <w:tcW w:w="4577" w:type="dxa"/>
            <w:tcBorders>
              <w:left w:val="single" w:color="000000" w:sz="4" w:space="0"/>
              <w:bottom w:val="single" w:color="000000" w:sz="4" w:space="0"/>
              <w:right w:val="single" w:color="000000" w:sz="4" w:space="0"/>
            </w:tcBorders>
          </w:tcPr>
          <w:p w14:paraId="43FB5FB9">
            <w:pPr>
              <w:pStyle w:val="33"/>
              <w:spacing w:before="192"/>
              <w:ind w:left="1917" w:right="1886"/>
              <w:jc w:val="center"/>
              <w:rPr>
                <w:rFonts w:hint="eastAsia" w:ascii="宋体" w:hAnsi="宋体" w:eastAsia="宋体" w:cs="宋体"/>
                <w:b/>
                <w:sz w:val="22"/>
                <w:szCs w:val="22"/>
                <w:lang w:eastAsia="zh-CN"/>
              </w:rPr>
            </w:pPr>
            <w:r>
              <w:rPr>
                <w:rFonts w:hint="eastAsia" w:ascii="宋体" w:hAnsi="宋体" w:eastAsia="宋体" w:cs="宋体"/>
                <w:b/>
                <w:sz w:val="22"/>
                <w:szCs w:val="22"/>
                <w:lang w:eastAsia="zh-CN"/>
              </w:rPr>
              <w:t>供应商</w:t>
            </w:r>
          </w:p>
        </w:tc>
        <w:tc>
          <w:tcPr>
            <w:tcW w:w="3255" w:type="dxa"/>
            <w:tcBorders>
              <w:left w:val="single" w:color="000000" w:sz="4" w:space="0"/>
              <w:bottom w:val="single" w:color="000000" w:sz="4" w:space="0"/>
            </w:tcBorders>
          </w:tcPr>
          <w:p w14:paraId="6194A914">
            <w:pPr>
              <w:pStyle w:val="33"/>
              <w:spacing w:before="192"/>
              <w:ind w:left="1035"/>
              <w:rPr>
                <w:rFonts w:hint="eastAsia" w:ascii="宋体" w:hAnsi="宋体" w:eastAsia="宋体" w:cs="宋体"/>
                <w:b/>
                <w:sz w:val="22"/>
                <w:szCs w:val="22"/>
              </w:rPr>
            </w:pPr>
            <w:r>
              <w:rPr>
                <w:rFonts w:hint="eastAsia" w:ascii="宋体" w:hAnsi="宋体" w:eastAsia="宋体" w:cs="宋体"/>
                <w:b/>
                <w:sz w:val="22"/>
                <w:szCs w:val="22"/>
              </w:rPr>
              <w:t>不合格原因</w:t>
            </w:r>
          </w:p>
        </w:tc>
      </w:tr>
      <w:tr w14:paraId="2BE86C8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jc w:val="center"/>
        </w:trPr>
        <w:tc>
          <w:tcPr>
            <w:tcW w:w="814" w:type="dxa"/>
            <w:tcBorders>
              <w:top w:val="single" w:color="000000" w:sz="4" w:space="0"/>
              <w:bottom w:val="single" w:color="000000" w:sz="4" w:space="0"/>
              <w:right w:val="single" w:color="000000" w:sz="4" w:space="0"/>
            </w:tcBorders>
          </w:tcPr>
          <w:p w14:paraId="2015241A">
            <w:pPr>
              <w:pStyle w:val="33"/>
              <w:spacing w:before="159"/>
              <w:ind w:left="20"/>
              <w:jc w:val="center"/>
              <w:rPr>
                <w:rFonts w:hint="eastAsia" w:ascii="宋体" w:hAnsi="宋体" w:eastAsia="宋体" w:cs="宋体"/>
                <w:sz w:val="22"/>
                <w:szCs w:val="22"/>
              </w:rPr>
            </w:pPr>
            <w:r>
              <w:rPr>
                <w:rFonts w:hint="eastAsia" w:ascii="宋体" w:hAnsi="宋体" w:eastAsia="宋体" w:cs="宋体"/>
                <w:sz w:val="22"/>
                <w:szCs w:val="22"/>
              </w:rPr>
              <w:t>1</w:t>
            </w:r>
          </w:p>
        </w:tc>
        <w:tc>
          <w:tcPr>
            <w:tcW w:w="4577" w:type="dxa"/>
            <w:tcBorders>
              <w:top w:val="single" w:color="000000" w:sz="4" w:space="0"/>
              <w:left w:val="single" w:color="000000" w:sz="4" w:space="0"/>
              <w:bottom w:val="single" w:color="000000" w:sz="4" w:space="0"/>
              <w:right w:val="single" w:color="000000" w:sz="4" w:space="0"/>
            </w:tcBorders>
          </w:tcPr>
          <w:p w14:paraId="2D34E1E9">
            <w:pPr>
              <w:pStyle w:val="33"/>
              <w:rPr>
                <w:rFonts w:hint="eastAsia" w:ascii="宋体" w:hAnsi="宋体" w:eastAsia="宋体" w:cs="宋体"/>
                <w:sz w:val="22"/>
                <w:szCs w:val="22"/>
              </w:rPr>
            </w:pPr>
          </w:p>
        </w:tc>
        <w:tc>
          <w:tcPr>
            <w:tcW w:w="3255" w:type="dxa"/>
            <w:tcBorders>
              <w:top w:val="single" w:color="000000" w:sz="4" w:space="0"/>
              <w:left w:val="single" w:color="000000" w:sz="4" w:space="0"/>
              <w:bottom w:val="single" w:color="000000" w:sz="4" w:space="0"/>
            </w:tcBorders>
          </w:tcPr>
          <w:p w14:paraId="3735CB9A">
            <w:pPr>
              <w:pStyle w:val="33"/>
              <w:rPr>
                <w:rFonts w:hint="eastAsia" w:ascii="宋体" w:hAnsi="宋体" w:eastAsia="宋体" w:cs="宋体"/>
                <w:sz w:val="22"/>
                <w:szCs w:val="22"/>
              </w:rPr>
            </w:pPr>
          </w:p>
        </w:tc>
      </w:tr>
      <w:tr w14:paraId="37FAFB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jc w:val="center"/>
        </w:trPr>
        <w:tc>
          <w:tcPr>
            <w:tcW w:w="814" w:type="dxa"/>
            <w:tcBorders>
              <w:top w:val="single" w:color="000000" w:sz="4" w:space="0"/>
              <w:bottom w:val="single" w:color="000000" w:sz="4" w:space="0"/>
              <w:right w:val="single" w:color="000000" w:sz="4" w:space="0"/>
            </w:tcBorders>
          </w:tcPr>
          <w:p w14:paraId="7B868B91">
            <w:pPr>
              <w:pStyle w:val="33"/>
              <w:spacing w:before="158"/>
              <w:ind w:left="20"/>
              <w:jc w:val="center"/>
              <w:rPr>
                <w:rFonts w:hint="eastAsia" w:ascii="宋体" w:hAnsi="宋体" w:eastAsia="宋体" w:cs="宋体"/>
                <w:sz w:val="22"/>
                <w:szCs w:val="22"/>
              </w:rPr>
            </w:pPr>
            <w:r>
              <w:rPr>
                <w:rFonts w:hint="eastAsia" w:ascii="宋体" w:hAnsi="宋体" w:eastAsia="宋体" w:cs="宋体"/>
                <w:sz w:val="22"/>
                <w:szCs w:val="22"/>
              </w:rPr>
              <w:t>2</w:t>
            </w:r>
          </w:p>
        </w:tc>
        <w:tc>
          <w:tcPr>
            <w:tcW w:w="4577" w:type="dxa"/>
            <w:tcBorders>
              <w:top w:val="single" w:color="000000" w:sz="4" w:space="0"/>
              <w:left w:val="single" w:color="000000" w:sz="4" w:space="0"/>
              <w:bottom w:val="single" w:color="000000" w:sz="4" w:space="0"/>
              <w:right w:val="single" w:color="000000" w:sz="4" w:space="0"/>
            </w:tcBorders>
          </w:tcPr>
          <w:p w14:paraId="1E31181A">
            <w:pPr>
              <w:pStyle w:val="33"/>
              <w:rPr>
                <w:rFonts w:hint="eastAsia" w:ascii="宋体" w:hAnsi="宋体" w:eastAsia="宋体" w:cs="宋体"/>
                <w:sz w:val="22"/>
                <w:szCs w:val="22"/>
              </w:rPr>
            </w:pPr>
          </w:p>
        </w:tc>
        <w:tc>
          <w:tcPr>
            <w:tcW w:w="3255" w:type="dxa"/>
            <w:tcBorders>
              <w:top w:val="single" w:color="000000" w:sz="4" w:space="0"/>
              <w:left w:val="single" w:color="000000" w:sz="4" w:space="0"/>
              <w:bottom w:val="single" w:color="000000" w:sz="4" w:space="0"/>
            </w:tcBorders>
          </w:tcPr>
          <w:p w14:paraId="6A26533E">
            <w:pPr>
              <w:pStyle w:val="33"/>
              <w:rPr>
                <w:rFonts w:hint="eastAsia" w:ascii="宋体" w:hAnsi="宋体" w:eastAsia="宋体" w:cs="宋体"/>
                <w:sz w:val="22"/>
                <w:szCs w:val="22"/>
              </w:rPr>
            </w:pPr>
          </w:p>
        </w:tc>
      </w:tr>
      <w:tr w14:paraId="6EAB71B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jc w:val="center"/>
        </w:trPr>
        <w:tc>
          <w:tcPr>
            <w:tcW w:w="814" w:type="dxa"/>
            <w:tcBorders>
              <w:top w:val="single" w:color="000000" w:sz="4" w:space="0"/>
              <w:right w:val="single" w:color="000000" w:sz="4" w:space="0"/>
            </w:tcBorders>
          </w:tcPr>
          <w:p w14:paraId="6452046F">
            <w:pPr>
              <w:pStyle w:val="33"/>
              <w:spacing w:before="158"/>
              <w:ind w:right="206"/>
              <w:jc w:val="right"/>
              <w:rPr>
                <w:rFonts w:hint="eastAsia" w:ascii="宋体" w:hAnsi="宋体" w:eastAsia="宋体" w:cs="宋体"/>
                <w:sz w:val="22"/>
                <w:szCs w:val="22"/>
              </w:rPr>
            </w:pPr>
            <w:r>
              <w:rPr>
                <w:rFonts w:hint="eastAsia" w:ascii="宋体" w:hAnsi="宋体" w:eastAsia="宋体" w:cs="宋体"/>
                <w:sz w:val="22"/>
                <w:szCs w:val="22"/>
              </w:rPr>
              <w:t>...</w:t>
            </w:r>
          </w:p>
        </w:tc>
        <w:tc>
          <w:tcPr>
            <w:tcW w:w="4577" w:type="dxa"/>
            <w:tcBorders>
              <w:top w:val="single" w:color="000000" w:sz="4" w:space="0"/>
              <w:left w:val="single" w:color="000000" w:sz="4" w:space="0"/>
              <w:right w:val="single" w:color="000000" w:sz="4" w:space="0"/>
            </w:tcBorders>
          </w:tcPr>
          <w:p w14:paraId="226B93DD">
            <w:pPr>
              <w:pStyle w:val="33"/>
              <w:rPr>
                <w:rFonts w:hint="eastAsia" w:ascii="宋体" w:hAnsi="宋体" w:eastAsia="宋体" w:cs="宋体"/>
                <w:sz w:val="22"/>
                <w:szCs w:val="22"/>
              </w:rPr>
            </w:pPr>
          </w:p>
        </w:tc>
        <w:tc>
          <w:tcPr>
            <w:tcW w:w="3255" w:type="dxa"/>
            <w:tcBorders>
              <w:top w:val="single" w:color="000000" w:sz="4" w:space="0"/>
              <w:left w:val="single" w:color="000000" w:sz="4" w:space="0"/>
            </w:tcBorders>
          </w:tcPr>
          <w:p w14:paraId="37A08999">
            <w:pPr>
              <w:pStyle w:val="33"/>
              <w:rPr>
                <w:rFonts w:hint="eastAsia" w:ascii="宋体" w:hAnsi="宋体" w:eastAsia="宋体" w:cs="宋体"/>
                <w:sz w:val="22"/>
                <w:szCs w:val="22"/>
              </w:rPr>
            </w:pPr>
          </w:p>
        </w:tc>
      </w:tr>
    </w:tbl>
    <w:p w14:paraId="0174C673">
      <w:pPr>
        <w:pStyle w:val="3"/>
        <w:spacing w:before="7"/>
        <w:rPr>
          <w:rFonts w:hint="eastAsia" w:ascii="宋体" w:hAnsi="宋体" w:eastAsia="宋体" w:cs="宋体"/>
          <w:sz w:val="22"/>
          <w:szCs w:val="22"/>
        </w:rPr>
      </w:pPr>
    </w:p>
    <w:p w14:paraId="65159671">
      <w:pPr>
        <w:pStyle w:val="3"/>
        <w:spacing w:before="1"/>
        <w:ind w:left="780"/>
        <w:rPr>
          <w:rFonts w:hint="eastAsia" w:ascii="宋体" w:hAnsi="宋体" w:eastAsia="宋体" w:cs="宋体"/>
          <w:sz w:val="22"/>
          <w:szCs w:val="22"/>
        </w:rPr>
      </w:pPr>
      <w:r>
        <w:rPr>
          <w:rFonts w:hint="eastAsia" w:ascii="宋体" w:hAnsi="宋体" w:eastAsia="宋体" w:cs="宋体"/>
          <w:sz w:val="22"/>
          <w:szCs w:val="22"/>
        </w:rPr>
        <w:t>磋商小组成员签名：</w:t>
      </w:r>
    </w:p>
    <w:p w14:paraId="30BE9897">
      <w:pPr>
        <w:pStyle w:val="3"/>
        <w:rPr>
          <w:rFonts w:hint="eastAsia" w:ascii="宋体" w:hAnsi="宋体" w:eastAsia="宋体" w:cs="宋体"/>
          <w:sz w:val="22"/>
          <w:szCs w:val="22"/>
        </w:rPr>
      </w:pPr>
    </w:p>
    <w:p w14:paraId="25EC4223">
      <w:pPr>
        <w:pStyle w:val="3"/>
        <w:rPr>
          <w:rFonts w:hint="eastAsia" w:ascii="宋体" w:hAnsi="宋体" w:eastAsia="宋体" w:cs="宋体"/>
          <w:sz w:val="22"/>
          <w:szCs w:val="22"/>
        </w:rPr>
      </w:pPr>
    </w:p>
    <w:p w14:paraId="5253DFC6">
      <w:pPr>
        <w:pStyle w:val="9"/>
        <w:tabs>
          <w:tab w:val="left" w:pos="8368"/>
          <w:tab w:val="left" w:pos="8848"/>
        </w:tabs>
        <w:ind w:left="7766" w:firstLine="0"/>
        <w:rPr>
          <w:rFonts w:hint="eastAsia" w:ascii="宋体" w:hAnsi="宋体" w:eastAsia="宋体" w:cs="宋体"/>
          <w:sz w:val="22"/>
          <w:szCs w:val="22"/>
        </w:rPr>
      </w:pPr>
      <w:r>
        <w:rPr>
          <w:rFonts w:hint="eastAsia" w:ascii="宋体" w:hAnsi="宋体" w:eastAsia="宋体" w:cs="宋体"/>
          <w:sz w:val="22"/>
          <w:szCs w:val="22"/>
        </w:rPr>
        <w:t>年</w:t>
      </w:r>
      <w:r>
        <w:rPr>
          <w:rFonts w:hint="eastAsia" w:ascii="宋体" w:hAnsi="宋体" w:eastAsia="宋体" w:cs="宋体"/>
          <w:sz w:val="22"/>
          <w:szCs w:val="22"/>
        </w:rPr>
        <w:tab/>
      </w:r>
      <w:r>
        <w:rPr>
          <w:rFonts w:hint="eastAsia" w:ascii="宋体" w:hAnsi="宋体" w:eastAsia="宋体" w:cs="宋体"/>
          <w:sz w:val="22"/>
          <w:szCs w:val="22"/>
        </w:rPr>
        <w:t>月</w:t>
      </w:r>
      <w:r>
        <w:rPr>
          <w:rFonts w:hint="eastAsia" w:ascii="宋体" w:hAnsi="宋体" w:eastAsia="宋体" w:cs="宋体"/>
          <w:sz w:val="22"/>
          <w:szCs w:val="22"/>
        </w:rPr>
        <w:tab/>
      </w:r>
      <w:r>
        <w:rPr>
          <w:rFonts w:hint="eastAsia" w:ascii="宋体" w:hAnsi="宋体" w:eastAsia="宋体" w:cs="宋体"/>
          <w:sz w:val="22"/>
          <w:szCs w:val="22"/>
        </w:rPr>
        <w:t>日</w:t>
      </w:r>
    </w:p>
    <w:p w14:paraId="4817D5C5">
      <w:pPr>
        <w:pStyle w:val="3"/>
        <w:rPr>
          <w:rFonts w:hint="eastAsia" w:ascii="宋体" w:hAnsi="宋体" w:eastAsia="宋体" w:cs="宋体"/>
          <w:b/>
        </w:rPr>
      </w:pPr>
    </w:p>
    <w:p w14:paraId="45FDAA34">
      <w:pPr>
        <w:spacing w:before="0"/>
        <w:ind w:left="0" w:right="31" w:firstLine="0"/>
        <w:jc w:val="center"/>
        <w:rPr>
          <w:rFonts w:hint="eastAsia" w:ascii="宋体" w:hAnsi="宋体" w:eastAsia="宋体" w:cs="宋体"/>
          <w:b/>
          <w:sz w:val="28"/>
        </w:rPr>
      </w:pPr>
      <w:r>
        <w:rPr>
          <w:rFonts w:hint="eastAsia" w:ascii="宋体" w:hAnsi="宋体" w:eastAsia="宋体" w:cs="宋体"/>
          <w:b/>
          <w:sz w:val="30"/>
          <w:szCs w:val="30"/>
        </w:rPr>
        <w:t>五、符合要求的</w:t>
      </w:r>
      <w:r>
        <w:rPr>
          <w:rFonts w:hint="eastAsia" w:ascii="宋体" w:hAnsi="宋体" w:eastAsia="宋体" w:cs="宋体"/>
          <w:b/>
          <w:sz w:val="30"/>
          <w:szCs w:val="30"/>
          <w:lang w:eastAsia="zh-CN"/>
        </w:rPr>
        <w:t>供应商</w:t>
      </w:r>
      <w:r>
        <w:rPr>
          <w:rFonts w:hint="eastAsia" w:ascii="宋体" w:hAnsi="宋体" w:eastAsia="宋体" w:cs="宋体"/>
          <w:b/>
          <w:sz w:val="30"/>
          <w:szCs w:val="30"/>
        </w:rPr>
        <w:t>名单表</w:t>
      </w:r>
    </w:p>
    <w:p w14:paraId="716DACB8">
      <w:pPr>
        <w:pStyle w:val="3"/>
        <w:spacing w:before="234"/>
        <w:ind w:firstLine="440" w:firstLineChars="200"/>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tbl>
      <w:tblPr>
        <w:tblStyle w:val="26"/>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97"/>
        <w:gridCol w:w="7850"/>
      </w:tblGrid>
      <w:tr w14:paraId="035F57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4" w:hRule="atLeast"/>
          <w:jc w:val="center"/>
        </w:trPr>
        <w:tc>
          <w:tcPr>
            <w:tcW w:w="797" w:type="dxa"/>
            <w:tcBorders>
              <w:bottom w:val="single" w:color="000000" w:sz="4" w:space="0"/>
              <w:right w:val="single" w:color="000000" w:sz="4" w:space="0"/>
            </w:tcBorders>
          </w:tcPr>
          <w:p w14:paraId="57256512">
            <w:pPr>
              <w:pStyle w:val="33"/>
              <w:spacing w:before="159"/>
              <w:ind w:left="138" w:right="119"/>
              <w:jc w:val="center"/>
              <w:rPr>
                <w:rFonts w:hint="eastAsia" w:ascii="宋体" w:hAnsi="宋体" w:eastAsia="宋体" w:cs="宋体"/>
                <w:sz w:val="22"/>
                <w:szCs w:val="22"/>
              </w:rPr>
            </w:pPr>
            <w:r>
              <w:rPr>
                <w:rFonts w:hint="eastAsia" w:ascii="宋体" w:hAnsi="宋体" w:eastAsia="宋体" w:cs="宋体"/>
                <w:sz w:val="22"/>
                <w:szCs w:val="22"/>
              </w:rPr>
              <w:t>序号</w:t>
            </w:r>
          </w:p>
        </w:tc>
        <w:tc>
          <w:tcPr>
            <w:tcW w:w="7850" w:type="dxa"/>
            <w:tcBorders>
              <w:left w:val="single" w:color="000000" w:sz="4" w:space="0"/>
              <w:bottom w:val="single" w:color="000000" w:sz="4" w:space="0"/>
            </w:tcBorders>
          </w:tcPr>
          <w:p w14:paraId="1AF76E42">
            <w:pPr>
              <w:pStyle w:val="33"/>
              <w:spacing w:before="159"/>
              <w:ind w:left="3313" w:right="3276"/>
              <w:jc w:val="center"/>
              <w:rPr>
                <w:rFonts w:hint="eastAsia" w:ascii="宋体" w:hAnsi="宋体" w:eastAsia="宋体" w:cs="宋体"/>
                <w:sz w:val="22"/>
                <w:szCs w:val="22"/>
              </w:rPr>
            </w:pPr>
            <w:r>
              <w:rPr>
                <w:rFonts w:hint="eastAsia" w:ascii="宋体" w:hAnsi="宋体" w:eastAsia="宋体" w:cs="宋体"/>
                <w:sz w:val="22"/>
                <w:szCs w:val="22"/>
                <w:lang w:eastAsia="zh-CN"/>
              </w:rPr>
              <w:t>供应商</w:t>
            </w:r>
            <w:r>
              <w:rPr>
                <w:rFonts w:hint="eastAsia" w:ascii="宋体" w:hAnsi="宋体" w:eastAsia="宋体" w:cs="宋体"/>
                <w:sz w:val="22"/>
                <w:szCs w:val="22"/>
              </w:rPr>
              <w:t>名称</w:t>
            </w:r>
          </w:p>
        </w:tc>
      </w:tr>
      <w:tr w14:paraId="1EBC6B0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jc w:val="center"/>
        </w:trPr>
        <w:tc>
          <w:tcPr>
            <w:tcW w:w="797" w:type="dxa"/>
            <w:tcBorders>
              <w:top w:val="single" w:color="000000" w:sz="4" w:space="0"/>
              <w:bottom w:val="single" w:color="000000" w:sz="4" w:space="0"/>
              <w:right w:val="single" w:color="000000" w:sz="4" w:space="0"/>
            </w:tcBorders>
          </w:tcPr>
          <w:p w14:paraId="2EF98AC5">
            <w:pPr>
              <w:pStyle w:val="33"/>
              <w:spacing w:before="158"/>
              <w:ind w:left="19"/>
              <w:jc w:val="center"/>
              <w:rPr>
                <w:rFonts w:hint="eastAsia" w:ascii="宋体" w:hAnsi="宋体" w:eastAsia="宋体" w:cs="宋体"/>
                <w:sz w:val="22"/>
                <w:szCs w:val="22"/>
              </w:rPr>
            </w:pPr>
            <w:r>
              <w:rPr>
                <w:rFonts w:hint="eastAsia" w:ascii="宋体" w:hAnsi="宋体" w:eastAsia="宋体" w:cs="宋体"/>
                <w:sz w:val="22"/>
                <w:szCs w:val="22"/>
              </w:rPr>
              <w:t>1</w:t>
            </w:r>
          </w:p>
        </w:tc>
        <w:tc>
          <w:tcPr>
            <w:tcW w:w="7850" w:type="dxa"/>
            <w:tcBorders>
              <w:top w:val="single" w:color="000000" w:sz="4" w:space="0"/>
              <w:left w:val="single" w:color="000000" w:sz="4" w:space="0"/>
              <w:bottom w:val="single" w:color="000000" w:sz="4" w:space="0"/>
            </w:tcBorders>
          </w:tcPr>
          <w:p w14:paraId="610AE760">
            <w:pPr>
              <w:pStyle w:val="33"/>
              <w:rPr>
                <w:rFonts w:hint="eastAsia" w:ascii="宋体" w:hAnsi="宋体" w:eastAsia="宋体" w:cs="宋体"/>
                <w:sz w:val="22"/>
                <w:szCs w:val="22"/>
              </w:rPr>
            </w:pPr>
          </w:p>
        </w:tc>
      </w:tr>
      <w:tr w14:paraId="300265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jc w:val="center"/>
        </w:trPr>
        <w:tc>
          <w:tcPr>
            <w:tcW w:w="797" w:type="dxa"/>
            <w:tcBorders>
              <w:top w:val="single" w:color="000000" w:sz="4" w:space="0"/>
              <w:bottom w:val="single" w:color="000000" w:sz="4" w:space="0"/>
              <w:right w:val="single" w:color="000000" w:sz="4" w:space="0"/>
            </w:tcBorders>
          </w:tcPr>
          <w:p w14:paraId="0D632276">
            <w:pPr>
              <w:pStyle w:val="33"/>
              <w:spacing w:before="158"/>
              <w:ind w:left="19"/>
              <w:jc w:val="center"/>
              <w:rPr>
                <w:rFonts w:hint="eastAsia" w:ascii="宋体" w:hAnsi="宋体" w:eastAsia="宋体" w:cs="宋体"/>
                <w:sz w:val="22"/>
                <w:szCs w:val="22"/>
              </w:rPr>
            </w:pPr>
            <w:r>
              <w:rPr>
                <w:rFonts w:hint="eastAsia" w:ascii="宋体" w:hAnsi="宋体" w:eastAsia="宋体" w:cs="宋体"/>
                <w:sz w:val="22"/>
                <w:szCs w:val="22"/>
              </w:rPr>
              <w:t>2</w:t>
            </w:r>
          </w:p>
        </w:tc>
        <w:tc>
          <w:tcPr>
            <w:tcW w:w="7850" w:type="dxa"/>
            <w:tcBorders>
              <w:top w:val="single" w:color="000000" w:sz="4" w:space="0"/>
              <w:left w:val="single" w:color="000000" w:sz="4" w:space="0"/>
              <w:bottom w:val="single" w:color="000000" w:sz="4" w:space="0"/>
            </w:tcBorders>
          </w:tcPr>
          <w:p w14:paraId="72CCC3C9">
            <w:pPr>
              <w:pStyle w:val="33"/>
              <w:rPr>
                <w:rFonts w:hint="eastAsia" w:ascii="宋体" w:hAnsi="宋体" w:eastAsia="宋体" w:cs="宋体"/>
                <w:sz w:val="22"/>
                <w:szCs w:val="22"/>
              </w:rPr>
            </w:pPr>
          </w:p>
        </w:tc>
      </w:tr>
      <w:tr w14:paraId="10D3E0A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jc w:val="center"/>
        </w:trPr>
        <w:tc>
          <w:tcPr>
            <w:tcW w:w="797" w:type="dxa"/>
            <w:tcBorders>
              <w:top w:val="single" w:color="000000" w:sz="4" w:space="0"/>
              <w:right w:val="single" w:color="000000" w:sz="4" w:space="0"/>
            </w:tcBorders>
          </w:tcPr>
          <w:p w14:paraId="460CB8F5">
            <w:pPr>
              <w:pStyle w:val="33"/>
              <w:spacing w:before="160"/>
              <w:ind w:left="19"/>
              <w:jc w:val="center"/>
              <w:rPr>
                <w:rFonts w:hint="eastAsia" w:ascii="宋体" w:hAnsi="宋体" w:eastAsia="宋体" w:cs="宋体"/>
                <w:sz w:val="22"/>
                <w:szCs w:val="22"/>
              </w:rPr>
            </w:pPr>
            <w:r>
              <w:rPr>
                <w:rFonts w:hint="eastAsia" w:ascii="宋体" w:hAnsi="宋体" w:eastAsia="宋体" w:cs="宋体"/>
                <w:sz w:val="22"/>
                <w:szCs w:val="22"/>
              </w:rPr>
              <w:t>3</w:t>
            </w:r>
          </w:p>
        </w:tc>
        <w:tc>
          <w:tcPr>
            <w:tcW w:w="7850" w:type="dxa"/>
            <w:tcBorders>
              <w:top w:val="single" w:color="000000" w:sz="4" w:space="0"/>
              <w:left w:val="single" w:color="000000" w:sz="4" w:space="0"/>
            </w:tcBorders>
          </w:tcPr>
          <w:p w14:paraId="17FF0439">
            <w:pPr>
              <w:pStyle w:val="33"/>
              <w:rPr>
                <w:rFonts w:hint="eastAsia" w:ascii="宋体" w:hAnsi="宋体" w:eastAsia="宋体" w:cs="宋体"/>
                <w:sz w:val="22"/>
                <w:szCs w:val="22"/>
              </w:rPr>
            </w:pPr>
          </w:p>
        </w:tc>
      </w:tr>
    </w:tbl>
    <w:p w14:paraId="0777A5EF">
      <w:pPr>
        <w:pStyle w:val="3"/>
        <w:rPr>
          <w:rFonts w:hint="eastAsia" w:ascii="宋体" w:hAnsi="宋体" w:eastAsia="宋体" w:cs="宋体"/>
          <w:sz w:val="22"/>
          <w:szCs w:val="22"/>
        </w:rPr>
      </w:pPr>
    </w:p>
    <w:p w14:paraId="7B682207">
      <w:pPr>
        <w:pStyle w:val="3"/>
        <w:spacing w:before="10"/>
        <w:rPr>
          <w:rFonts w:hint="eastAsia" w:ascii="宋体" w:hAnsi="宋体" w:eastAsia="宋体" w:cs="宋体"/>
          <w:sz w:val="22"/>
          <w:szCs w:val="22"/>
        </w:rPr>
      </w:pPr>
    </w:p>
    <w:p w14:paraId="48749295">
      <w:pPr>
        <w:pStyle w:val="3"/>
        <w:ind w:left="1020"/>
        <w:rPr>
          <w:rFonts w:hint="eastAsia" w:ascii="宋体" w:hAnsi="宋体" w:eastAsia="宋体" w:cs="宋体"/>
          <w:sz w:val="22"/>
          <w:szCs w:val="22"/>
        </w:rPr>
      </w:pPr>
      <w:r>
        <w:rPr>
          <w:rFonts w:hint="eastAsia" w:ascii="宋体" w:hAnsi="宋体" w:eastAsia="宋体" w:cs="宋体"/>
          <w:sz w:val="22"/>
          <w:szCs w:val="22"/>
        </w:rPr>
        <w:t>磋商小组成员签名：</w:t>
      </w:r>
    </w:p>
    <w:p w14:paraId="77D2DB14">
      <w:pPr>
        <w:pStyle w:val="3"/>
        <w:rPr>
          <w:rFonts w:hint="eastAsia" w:ascii="宋体" w:hAnsi="宋体" w:eastAsia="宋体" w:cs="宋体"/>
          <w:sz w:val="22"/>
          <w:szCs w:val="22"/>
        </w:rPr>
      </w:pPr>
    </w:p>
    <w:p w14:paraId="0D8950AC">
      <w:pPr>
        <w:pStyle w:val="3"/>
        <w:spacing w:before="3"/>
        <w:rPr>
          <w:rFonts w:hint="eastAsia" w:ascii="宋体" w:hAnsi="宋体" w:eastAsia="宋体" w:cs="宋体"/>
          <w:sz w:val="22"/>
          <w:szCs w:val="22"/>
        </w:rPr>
      </w:pPr>
    </w:p>
    <w:p w14:paraId="3B5551CD">
      <w:pPr>
        <w:pStyle w:val="9"/>
        <w:tabs>
          <w:tab w:val="left" w:pos="8248"/>
          <w:tab w:val="left" w:pos="8731"/>
        </w:tabs>
        <w:ind w:left="7646" w:firstLine="0"/>
        <w:rPr>
          <w:rFonts w:hint="eastAsia" w:ascii="宋体" w:hAnsi="宋体" w:eastAsia="宋体" w:cs="宋体"/>
        </w:rPr>
      </w:pPr>
      <w:r>
        <w:rPr>
          <w:rFonts w:hint="eastAsia" w:ascii="宋体" w:hAnsi="宋体" w:eastAsia="宋体" w:cs="宋体"/>
          <w:sz w:val="22"/>
          <w:szCs w:val="22"/>
        </w:rPr>
        <w:t>年</w:t>
      </w:r>
      <w:r>
        <w:rPr>
          <w:rFonts w:hint="eastAsia" w:ascii="宋体" w:hAnsi="宋体" w:eastAsia="宋体" w:cs="宋体"/>
          <w:sz w:val="22"/>
          <w:szCs w:val="22"/>
        </w:rPr>
        <w:tab/>
      </w:r>
      <w:r>
        <w:rPr>
          <w:rFonts w:hint="eastAsia" w:ascii="宋体" w:hAnsi="宋体" w:eastAsia="宋体" w:cs="宋体"/>
          <w:sz w:val="22"/>
          <w:szCs w:val="22"/>
        </w:rPr>
        <w:t>月</w:t>
      </w:r>
      <w:r>
        <w:rPr>
          <w:rFonts w:hint="eastAsia" w:ascii="宋体" w:hAnsi="宋体" w:eastAsia="宋体" w:cs="宋体"/>
          <w:sz w:val="22"/>
          <w:szCs w:val="22"/>
        </w:rPr>
        <w:tab/>
      </w:r>
      <w:r>
        <w:rPr>
          <w:rFonts w:hint="eastAsia" w:ascii="宋体" w:hAnsi="宋体" w:eastAsia="宋体" w:cs="宋体"/>
          <w:sz w:val="22"/>
          <w:szCs w:val="22"/>
        </w:rPr>
        <w:t>日</w:t>
      </w:r>
    </w:p>
    <w:p w14:paraId="745DF5BE">
      <w:pPr>
        <w:spacing w:after="0"/>
        <w:rPr>
          <w:rFonts w:hint="eastAsia" w:ascii="宋体" w:hAnsi="宋体" w:eastAsia="宋体" w:cs="宋体"/>
        </w:rPr>
        <w:sectPr>
          <w:pgSz w:w="11910" w:h="16840"/>
          <w:pgMar w:top="1440" w:right="1080" w:bottom="1440" w:left="1080" w:header="0" w:footer="1241" w:gutter="0"/>
          <w:pgBorders>
            <w:top w:val="none" w:sz="0" w:space="0"/>
            <w:left w:val="none" w:sz="0" w:space="0"/>
            <w:bottom w:val="none" w:sz="0" w:space="0"/>
            <w:right w:val="none" w:sz="0" w:space="0"/>
          </w:pgBorders>
          <w:pgNumType w:fmt="decimal"/>
          <w:cols w:space="720" w:num="1"/>
        </w:sectPr>
      </w:pPr>
    </w:p>
    <w:p w14:paraId="00BDD030">
      <w:pPr>
        <w:spacing w:before="62"/>
        <w:ind w:left="0" w:right="419" w:firstLine="0"/>
        <w:jc w:val="center"/>
        <w:rPr>
          <w:rFonts w:hint="eastAsia" w:ascii="宋体" w:hAnsi="宋体" w:eastAsia="宋体" w:cs="宋体"/>
          <w:b/>
          <w:sz w:val="28"/>
        </w:rPr>
      </w:pPr>
      <w:r>
        <w:rPr>
          <w:rFonts w:hint="eastAsia" w:ascii="宋体" w:hAnsi="宋体" w:eastAsia="宋体" w:cs="宋体"/>
          <w:b/>
          <w:sz w:val="30"/>
          <w:szCs w:val="30"/>
        </w:rPr>
        <w:t>六、权数取值表</w:t>
      </w:r>
    </w:p>
    <w:p w14:paraId="37C2E5E2">
      <w:pPr>
        <w:pStyle w:val="3"/>
        <w:rPr>
          <w:rFonts w:hint="eastAsia" w:ascii="宋体" w:hAnsi="宋体" w:eastAsia="宋体" w:cs="宋体"/>
          <w:b/>
          <w:sz w:val="20"/>
        </w:rPr>
      </w:pPr>
    </w:p>
    <w:p w14:paraId="3E395308">
      <w:pPr>
        <w:pStyle w:val="3"/>
        <w:spacing w:before="7" w:after="1"/>
        <w:rPr>
          <w:rFonts w:hint="eastAsia" w:ascii="宋体" w:hAnsi="宋体" w:eastAsia="宋体" w:cs="宋体"/>
          <w:b/>
          <w:sz w:val="14"/>
        </w:rPr>
      </w:pPr>
    </w:p>
    <w:tbl>
      <w:tblPr>
        <w:tblStyle w:val="26"/>
        <w:tblW w:w="0" w:type="auto"/>
        <w:tblInd w:w="39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28"/>
        <w:gridCol w:w="4035"/>
        <w:gridCol w:w="4245"/>
      </w:tblGrid>
      <w:tr w14:paraId="41C985B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99" w:hRule="atLeast"/>
        </w:trPr>
        <w:tc>
          <w:tcPr>
            <w:tcW w:w="828" w:type="dxa"/>
            <w:tcBorders>
              <w:bottom w:val="single" w:color="000000" w:sz="6" w:space="0"/>
              <w:right w:val="single" w:color="000000" w:sz="6" w:space="0"/>
            </w:tcBorders>
            <w:vAlign w:val="center"/>
          </w:tcPr>
          <w:p w14:paraId="001F6EA4">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65DFBFA4">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序号</w:t>
            </w:r>
          </w:p>
        </w:tc>
        <w:tc>
          <w:tcPr>
            <w:tcW w:w="4035" w:type="dxa"/>
            <w:tcBorders>
              <w:left w:val="single" w:color="000000" w:sz="6" w:space="0"/>
              <w:bottom w:val="single" w:color="000000" w:sz="6" w:space="0"/>
              <w:right w:val="single" w:color="000000" w:sz="6" w:space="0"/>
            </w:tcBorders>
            <w:vAlign w:val="center"/>
          </w:tcPr>
          <w:p w14:paraId="38E378C6">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计 分 权 数</w:t>
            </w:r>
          </w:p>
        </w:tc>
        <w:tc>
          <w:tcPr>
            <w:tcW w:w="4245" w:type="dxa"/>
            <w:tcBorders>
              <w:left w:val="single" w:color="000000" w:sz="6" w:space="0"/>
              <w:bottom w:val="single" w:color="000000" w:sz="6" w:space="0"/>
            </w:tcBorders>
            <w:vAlign w:val="center"/>
          </w:tcPr>
          <w:p w14:paraId="16B9948A">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取值范围</w:t>
            </w:r>
          </w:p>
        </w:tc>
      </w:tr>
      <w:tr w14:paraId="6BA1A5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0" w:hRule="atLeast"/>
        </w:trPr>
        <w:tc>
          <w:tcPr>
            <w:tcW w:w="828" w:type="dxa"/>
            <w:tcBorders>
              <w:top w:val="single" w:color="000000" w:sz="6" w:space="0"/>
              <w:bottom w:val="single" w:color="000000" w:sz="6" w:space="0"/>
              <w:right w:val="single" w:color="000000" w:sz="6" w:space="0"/>
            </w:tcBorders>
            <w:vAlign w:val="center"/>
          </w:tcPr>
          <w:p w14:paraId="1497CD0D">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4035" w:type="dxa"/>
            <w:tcBorders>
              <w:top w:val="single" w:color="000000" w:sz="6" w:space="0"/>
              <w:left w:val="single" w:color="000000" w:sz="6" w:space="0"/>
              <w:bottom w:val="single" w:color="000000" w:sz="6" w:space="0"/>
              <w:right w:val="single" w:color="000000" w:sz="6" w:space="0"/>
            </w:tcBorders>
            <w:vAlign w:val="center"/>
          </w:tcPr>
          <w:p w14:paraId="5471B21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价格部分</w:t>
            </w:r>
          </w:p>
        </w:tc>
        <w:tc>
          <w:tcPr>
            <w:tcW w:w="4245" w:type="dxa"/>
            <w:tcBorders>
              <w:top w:val="single" w:color="000000" w:sz="6" w:space="0"/>
              <w:left w:val="single" w:color="000000" w:sz="6" w:space="0"/>
              <w:bottom w:val="single" w:color="000000" w:sz="6" w:space="0"/>
            </w:tcBorders>
            <w:vAlign w:val="center"/>
          </w:tcPr>
          <w:p w14:paraId="551E2821">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lang w:val="en-US" w:eastAsia="zh-CN"/>
              </w:rPr>
            </w:pPr>
            <w:r>
              <w:rPr>
                <w:rFonts w:hint="eastAsia" w:cs="宋体"/>
                <w:sz w:val="22"/>
                <w:szCs w:val="22"/>
                <w:lang w:val="en-US" w:eastAsia="zh-CN"/>
              </w:rPr>
              <w:t>30</w:t>
            </w:r>
            <w:r>
              <w:rPr>
                <w:rFonts w:hint="eastAsia" w:ascii="宋体" w:hAnsi="宋体" w:eastAsia="宋体" w:cs="宋体"/>
                <w:sz w:val="22"/>
                <w:szCs w:val="22"/>
                <w:lang w:val="en-US" w:eastAsia="zh-CN"/>
              </w:rPr>
              <w:t>%</w:t>
            </w:r>
          </w:p>
        </w:tc>
      </w:tr>
      <w:tr w14:paraId="748A5EF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1" w:hRule="atLeast"/>
        </w:trPr>
        <w:tc>
          <w:tcPr>
            <w:tcW w:w="828" w:type="dxa"/>
            <w:tcBorders>
              <w:top w:val="single" w:color="000000" w:sz="6" w:space="0"/>
              <w:bottom w:val="single" w:color="000000" w:sz="6" w:space="0"/>
              <w:right w:val="single" w:color="000000" w:sz="6" w:space="0"/>
            </w:tcBorders>
            <w:vAlign w:val="center"/>
          </w:tcPr>
          <w:p w14:paraId="784ED68C">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4035" w:type="dxa"/>
            <w:tcBorders>
              <w:top w:val="single" w:color="000000" w:sz="6" w:space="0"/>
              <w:left w:val="single" w:color="000000" w:sz="6" w:space="0"/>
              <w:bottom w:val="single" w:color="000000" w:sz="6" w:space="0"/>
              <w:right w:val="single" w:color="000000" w:sz="6" w:space="0"/>
            </w:tcBorders>
            <w:vAlign w:val="center"/>
          </w:tcPr>
          <w:p w14:paraId="71CF204D">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商务部分</w:t>
            </w:r>
          </w:p>
        </w:tc>
        <w:tc>
          <w:tcPr>
            <w:tcW w:w="4245" w:type="dxa"/>
            <w:tcBorders>
              <w:top w:val="single" w:color="000000" w:sz="6" w:space="0"/>
              <w:left w:val="single" w:color="000000" w:sz="6" w:space="0"/>
              <w:bottom w:val="single" w:color="000000" w:sz="4" w:space="0"/>
            </w:tcBorders>
            <w:vAlign w:val="center"/>
          </w:tcPr>
          <w:p w14:paraId="7EED1CB2">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cs="宋体"/>
                <w:sz w:val="22"/>
                <w:szCs w:val="22"/>
                <w:lang w:val="en-US" w:eastAsia="zh-CN"/>
              </w:rPr>
              <w:t>10</w:t>
            </w:r>
            <w:r>
              <w:rPr>
                <w:rFonts w:hint="eastAsia" w:ascii="宋体" w:hAnsi="宋体" w:eastAsia="宋体" w:cs="宋体"/>
                <w:sz w:val="22"/>
                <w:szCs w:val="22"/>
              </w:rPr>
              <w:t>%</w:t>
            </w:r>
          </w:p>
        </w:tc>
      </w:tr>
      <w:tr w14:paraId="7D3D47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0" w:hRule="atLeast"/>
        </w:trPr>
        <w:tc>
          <w:tcPr>
            <w:tcW w:w="828" w:type="dxa"/>
            <w:tcBorders>
              <w:top w:val="single" w:color="000000" w:sz="6" w:space="0"/>
              <w:bottom w:val="single" w:color="000000" w:sz="6" w:space="0"/>
              <w:right w:val="single" w:color="000000" w:sz="6" w:space="0"/>
            </w:tcBorders>
            <w:vAlign w:val="center"/>
          </w:tcPr>
          <w:p w14:paraId="46174662">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42A95E0E">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3</w:t>
            </w:r>
          </w:p>
        </w:tc>
        <w:tc>
          <w:tcPr>
            <w:tcW w:w="4035" w:type="dxa"/>
            <w:tcBorders>
              <w:top w:val="single" w:color="000000" w:sz="6" w:space="0"/>
              <w:left w:val="single" w:color="000000" w:sz="6" w:space="0"/>
              <w:bottom w:val="single" w:color="000000" w:sz="6" w:space="0"/>
              <w:right w:val="single" w:color="000000" w:sz="6" w:space="0"/>
            </w:tcBorders>
            <w:vAlign w:val="center"/>
          </w:tcPr>
          <w:p w14:paraId="373DEC37">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技术部分</w:t>
            </w:r>
          </w:p>
        </w:tc>
        <w:tc>
          <w:tcPr>
            <w:tcW w:w="4245" w:type="dxa"/>
            <w:tcBorders>
              <w:top w:val="single" w:color="000000" w:sz="4" w:space="0"/>
              <w:left w:val="single" w:color="000000" w:sz="6" w:space="0"/>
              <w:bottom w:val="single" w:color="000000" w:sz="6" w:space="0"/>
            </w:tcBorders>
            <w:vAlign w:val="center"/>
          </w:tcPr>
          <w:p w14:paraId="3CE5A0FD">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cs="宋体"/>
                <w:sz w:val="22"/>
                <w:szCs w:val="22"/>
                <w:lang w:val="en-US" w:eastAsia="zh-CN"/>
              </w:rPr>
              <w:t>60</w:t>
            </w:r>
            <w:r>
              <w:rPr>
                <w:rFonts w:hint="eastAsia" w:ascii="宋体" w:hAnsi="宋体" w:eastAsia="宋体" w:cs="宋体"/>
                <w:sz w:val="22"/>
                <w:szCs w:val="22"/>
              </w:rPr>
              <w:t>%</w:t>
            </w:r>
          </w:p>
        </w:tc>
      </w:tr>
      <w:tr w14:paraId="1B83F5A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85" w:hRule="atLeast"/>
        </w:trPr>
        <w:tc>
          <w:tcPr>
            <w:tcW w:w="828" w:type="dxa"/>
            <w:tcBorders>
              <w:top w:val="single" w:color="000000" w:sz="6" w:space="0"/>
              <w:bottom w:val="single" w:color="000000" w:sz="6" w:space="0"/>
              <w:right w:val="single" w:color="000000" w:sz="6" w:space="0"/>
            </w:tcBorders>
            <w:vAlign w:val="center"/>
          </w:tcPr>
          <w:p w14:paraId="3DA4B8E7">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639CB46D">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4</w:t>
            </w:r>
          </w:p>
        </w:tc>
        <w:tc>
          <w:tcPr>
            <w:tcW w:w="4035" w:type="dxa"/>
            <w:tcBorders>
              <w:top w:val="single" w:color="000000" w:sz="6" w:space="0"/>
              <w:left w:val="single" w:color="000000" w:sz="6" w:space="0"/>
              <w:bottom w:val="single" w:color="000000" w:sz="6" w:space="0"/>
              <w:right w:val="single" w:color="000000" w:sz="6" w:space="0"/>
            </w:tcBorders>
            <w:vAlign w:val="center"/>
          </w:tcPr>
          <w:p w14:paraId="3C49039C">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其它</w:t>
            </w:r>
          </w:p>
        </w:tc>
        <w:tc>
          <w:tcPr>
            <w:tcW w:w="4245" w:type="dxa"/>
            <w:tcBorders>
              <w:top w:val="single" w:color="000000" w:sz="6" w:space="0"/>
              <w:left w:val="single" w:color="000000" w:sz="6" w:space="0"/>
              <w:bottom w:val="single" w:color="000000" w:sz="6" w:space="0"/>
            </w:tcBorders>
            <w:vAlign w:val="center"/>
          </w:tcPr>
          <w:p w14:paraId="5ACE77A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0.00</w:t>
            </w:r>
          </w:p>
        </w:tc>
      </w:tr>
      <w:tr w14:paraId="332DBC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84" w:hRule="atLeast"/>
        </w:trPr>
        <w:tc>
          <w:tcPr>
            <w:tcW w:w="828" w:type="dxa"/>
            <w:tcBorders>
              <w:top w:val="single" w:color="000000" w:sz="6" w:space="0"/>
              <w:right w:val="single" w:color="000000" w:sz="6" w:space="0"/>
            </w:tcBorders>
            <w:vAlign w:val="center"/>
          </w:tcPr>
          <w:p w14:paraId="11EE4B0B">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p>
          <w:p w14:paraId="3B35A051">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5</w:t>
            </w:r>
          </w:p>
        </w:tc>
        <w:tc>
          <w:tcPr>
            <w:tcW w:w="4035" w:type="dxa"/>
            <w:tcBorders>
              <w:top w:val="single" w:color="000000" w:sz="6" w:space="0"/>
              <w:left w:val="single" w:color="000000" w:sz="6" w:space="0"/>
              <w:right w:val="single" w:color="000000" w:sz="6" w:space="0"/>
            </w:tcBorders>
            <w:vAlign w:val="center"/>
          </w:tcPr>
          <w:p w14:paraId="1FE43B39">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∑(1+2+3+4)=1</w:t>
            </w:r>
          </w:p>
        </w:tc>
        <w:tc>
          <w:tcPr>
            <w:tcW w:w="4245" w:type="dxa"/>
            <w:tcBorders>
              <w:top w:val="single" w:color="000000" w:sz="6" w:space="0"/>
              <w:left w:val="single" w:color="000000" w:sz="6" w:space="0"/>
            </w:tcBorders>
            <w:vAlign w:val="center"/>
          </w:tcPr>
          <w:p w14:paraId="5F309CF8">
            <w:pPr>
              <w:pStyle w:val="33"/>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宋体" w:cs="宋体"/>
                <w:sz w:val="22"/>
                <w:szCs w:val="22"/>
              </w:rPr>
            </w:pPr>
            <w:r>
              <w:rPr>
                <w:rFonts w:hint="eastAsia" w:ascii="宋体" w:hAnsi="宋体" w:eastAsia="宋体" w:cs="宋体"/>
                <w:sz w:val="22"/>
                <w:szCs w:val="22"/>
              </w:rPr>
              <w:t>100%</w:t>
            </w:r>
          </w:p>
        </w:tc>
      </w:tr>
    </w:tbl>
    <w:p w14:paraId="4206B6B7">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备注：采购人应当在竞争性磋商文件中明确各评审因素的具体权数取值，各评审因素的具体权数之和应等于1。</w:t>
      </w:r>
    </w:p>
    <w:p w14:paraId="684321F9">
      <w:pPr>
        <w:rPr>
          <w:rFonts w:hint="eastAsia" w:ascii="宋体" w:hAnsi="宋体" w:eastAsia="宋体" w:cs="宋体"/>
          <w:color w:val="auto"/>
          <w:kern w:val="2"/>
          <w:sz w:val="22"/>
          <w:szCs w:val="22"/>
          <w:highlight w:val="none"/>
          <w:lang w:val="en-US" w:eastAsia="zh-CN" w:bidi="ar-SA"/>
        </w:rPr>
      </w:pPr>
    </w:p>
    <w:p w14:paraId="72DFA9B0">
      <w:pPr>
        <w:pStyle w:val="3"/>
        <w:rPr>
          <w:rFonts w:hint="eastAsia"/>
          <w:lang w:val="en-US" w:eastAsia="zh-CN"/>
        </w:rPr>
      </w:pPr>
    </w:p>
    <w:tbl>
      <w:tblPr>
        <w:tblStyle w:val="26"/>
        <w:tblpPr w:leftFromText="180" w:rightFromText="180" w:vertAnchor="text" w:horzAnchor="page" w:tblpX="1418" w:tblpY="267"/>
        <w:tblOverlap w:val="never"/>
        <w:tblW w:w="4851"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576"/>
        <w:gridCol w:w="1215"/>
        <w:gridCol w:w="6800"/>
      </w:tblGrid>
      <w:tr w14:paraId="0736BE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557" w:type="pct"/>
            <w:tcBorders>
              <w:tl2br w:val="nil"/>
              <w:tr2bl w:val="nil"/>
            </w:tcBorders>
            <w:shd w:val="clear" w:color="auto" w:fill="FFFFFF"/>
            <w:noWrap w:val="0"/>
            <w:vAlign w:val="center"/>
          </w:tcPr>
          <w:p w14:paraId="6D1F4ACA">
            <w:pPr>
              <w:keepNext w:val="0"/>
              <w:keepLines w:val="0"/>
              <w:pageBreakBefore w:val="0"/>
              <w:widowControl w:val="0"/>
              <w:kinsoku/>
              <w:wordWrap/>
              <w:overflowPunct/>
              <w:topLinePunct w:val="0"/>
              <w:autoSpaceDE/>
              <w:autoSpaceDN/>
              <w:bidi w:val="0"/>
              <w:adjustRightInd/>
              <w:snapToGrid/>
              <w:spacing w:line="0" w:lineRule="atLeast"/>
              <w:ind w:left="0" w:leftChars="0" w:right="0" w:rightChars="0"/>
              <w:jc w:val="center"/>
              <w:textAlignment w:val="auto"/>
              <w:rPr>
                <w:rFonts w:hint="eastAsia" w:asciiTheme="minorEastAsia" w:hAnsiTheme="minorEastAsia" w:eastAsiaTheme="minorEastAsia" w:cstheme="minorEastAsia"/>
                <w:sz w:val="21"/>
                <w:szCs w:val="21"/>
                <w:lang w:val="zh-CN" w:eastAsia="zh-CN" w:bidi="zh-CN"/>
              </w:rPr>
            </w:pPr>
            <w:r>
              <w:rPr>
                <w:rFonts w:hint="eastAsia" w:asciiTheme="minorEastAsia" w:hAnsiTheme="minorEastAsia" w:eastAsiaTheme="minorEastAsia" w:cstheme="minorEastAsia"/>
                <w:sz w:val="21"/>
                <w:szCs w:val="21"/>
              </w:rPr>
              <w:t>项目</w:t>
            </w:r>
          </w:p>
        </w:tc>
        <w:tc>
          <w:tcPr>
            <w:tcW w:w="297" w:type="pct"/>
            <w:tcBorders>
              <w:tl2br w:val="nil"/>
              <w:tr2bl w:val="nil"/>
            </w:tcBorders>
            <w:shd w:val="clear" w:color="auto" w:fill="FFFFFF"/>
            <w:noWrap w:val="0"/>
            <w:vAlign w:val="center"/>
          </w:tcPr>
          <w:p w14:paraId="1FCCDB4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权值</w:t>
            </w:r>
          </w:p>
        </w:tc>
        <w:tc>
          <w:tcPr>
            <w:tcW w:w="628" w:type="pct"/>
            <w:tcBorders>
              <w:tl2br w:val="nil"/>
              <w:tr2bl w:val="nil"/>
            </w:tcBorders>
            <w:shd w:val="clear" w:color="auto" w:fill="FFFFFF"/>
            <w:noWrap w:val="0"/>
            <w:vAlign w:val="center"/>
          </w:tcPr>
          <w:p w14:paraId="0982B1E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评审因素</w:t>
            </w:r>
          </w:p>
        </w:tc>
        <w:tc>
          <w:tcPr>
            <w:tcW w:w="3516" w:type="pct"/>
            <w:tcBorders>
              <w:tl2br w:val="nil"/>
              <w:tr2bl w:val="nil"/>
            </w:tcBorders>
            <w:shd w:val="clear" w:color="auto" w:fill="FFFFFF"/>
            <w:noWrap w:val="0"/>
            <w:vAlign w:val="center"/>
          </w:tcPr>
          <w:p w14:paraId="4E13076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评分标准</w:t>
            </w:r>
          </w:p>
        </w:tc>
      </w:tr>
      <w:tr w14:paraId="1CD109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557" w:type="pct"/>
            <w:tcBorders>
              <w:tl2br w:val="nil"/>
              <w:tr2bl w:val="nil"/>
            </w:tcBorders>
            <w:shd w:val="clear" w:color="auto" w:fill="FFFFFF"/>
            <w:noWrap w:val="0"/>
            <w:vAlign w:val="center"/>
          </w:tcPr>
          <w:p w14:paraId="499BA43E">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kern w:val="2"/>
                <w:sz w:val="21"/>
                <w:szCs w:val="21"/>
                <w:lang w:val="en-US" w:bidi="ar-SA"/>
              </w:rPr>
            </w:pPr>
            <w:r>
              <w:rPr>
                <w:rFonts w:hint="eastAsia" w:asciiTheme="minorEastAsia" w:hAnsiTheme="minorEastAsia" w:eastAsiaTheme="minorEastAsia" w:cstheme="minorEastAsia"/>
                <w:kern w:val="2"/>
                <w:sz w:val="21"/>
                <w:szCs w:val="21"/>
                <w:lang w:val="en-US" w:bidi="ar-SA"/>
              </w:rPr>
              <w:t>价格部分</w:t>
            </w:r>
          </w:p>
          <w:p w14:paraId="1FAC8EF8">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sz w:val="21"/>
                <w:szCs w:val="21"/>
                <w:lang w:val="en-US" w:eastAsia="zh-CN" w:bidi="zh-CN"/>
              </w:rPr>
            </w:pPr>
            <w:r>
              <w:rPr>
                <w:rFonts w:hint="eastAsia" w:asciiTheme="minorEastAsia" w:hAnsiTheme="minorEastAsia" w:eastAsiaTheme="minorEastAsia" w:cstheme="minorEastAsia"/>
                <w:kern w:val="2"/>
                <w:sz w:val="21"/>
                <w:szCs w:val="21"/>
                <w:lang w:val="en-US" w:bidi="ar-SA"/>
              </w:rPr>
              <w:t>(</w:t>
            </w:r>
            <w:r>
              <w:rPr>
                <w:rFonts w:hint="eastAsia" w:asciiTheme="minorEastAsia" w:hAnsiTheme="minorEastAsia" w:eastAsiaTheme="minorEastAsia" w:cstheme="minorEastAsia"/>
                <w:kern w:val="2"/>
                <w:sz w:val="21"/>
                <w:szCs w:val="21"/>
                <w:lang w:val="en-US" w:eastAsia="zh-CN" w:bidi="ar-SA"/>
              </w:rPr>
              <w:t>100</w:t>
            </w:r>
            <w:r>
              <w:rPr>
                <w:rFonts w:hint="eastAsia" w:asciiTheme="minorEastAsia" w:hAnsiTheme="minorEastAsia" w:eastAsiaTheme="minorEastAsia" w:cstheme="minorEastAsia"/>
                <w:kern w:val="2"/>
                <w:sz w:val="21"/>
                <w:szCs w:val="21"/>
                <w:lang w:val="en-US" w:bidi="ar-SA"/>
              </w:rPr>
              <w:t>分)</w:t>
            </w:r>
          </w:p>
        </w:tc>
        <w:tc>
          <w:tcPr>
            <w:tcW w:w="297" w:type="pct"/>
            <w:tcBorders>
              <w:tl2br w:val="nil"/>
              <w:tr2bl w:val="nil"/>
            </w:tcBorders>
            <w:shd w:val="clear" w:color="auto" w:fill="FFFFFF"/>
            <w:noWrap w:val="0"/>
            <w:vAlign w:val="center"/>
          </w:tcPr>
          <w:p w14:paraId="48389713">
            <w:pPr>
              <w:pStyle w:val="3"/>
              <w:autoSpaceDE/>
              <w:autoSpaceDN/>
              <w:snapToGrid w:val="0"/>
              <w:ind w:left="0" w:leftChars="0" w:right="0" w:rightChars="0" w:firstLine="0" w:firstLineChars="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kern w:val="2"/>
                <w:sz w:val="21"/>
                <w:szCs w:val="21"/>
                <w:lang w:val="en-US" w:eastAsia="zh-CN" w:bidi="ar-SA"/>
              </w:rPr>
              <w:t>0.3</w:t>
            </w:r>
          </w:p>
        </w:tc>
        <w:tc>
          <w:tcPr>
            <w:tcW w:w="628" w:type="pct"/>
            <w:tcBorders>
              <w:tl2br w:val="nil"/>
              <w:tr2bl w:val="nil"/>
            </w:tcBorders>
            <w:shd w:val="clear" w:color="auto" w:fill="FFFFFF"/>
            <w:noWrap w:val="0"/>
            <w:vAlign w:val="center"/>
          </w:tcPr>
          <w:p w14:paraId="4730265E">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kern w:val="2"/>
                <w:sz w:val="21"/>
                <w:szCs w:val="21"/>
                <w:lang w:val="en-US" w:bidi="ar-SA"/>
              </w:rPr>
            </w:pPr>
            <w:r>
              <w:rPr>
                <w:rFonts w:hint="eastAsia" w:asciiTheme="minorEastAsia" w:hAnsiTheme="minorEastAsia" w:eastAsiaTheme="minorEastAsia" w:cstheme="minorEastAsia"/>
                <w:kern w:val="2"/>
                <w:sz w:val="21"/>
                <w:szCs w:val="21"/>
                <w:lang w:val="en-US" w:bidi="ar-SA"/>
              </w:rPr>
              <w:t>投标报价</w:t>
            </w:r>
          </w:p>
          <w:p w14:paraId="26456B26">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kern w:val="2"/>
                <w:sz w:val="21"/>
                <w:szCs w:val="21"/>
                <w:lang w:val="en-US" w:bidi="ar-SA"/>
              </w:rPr>
              <w:t>(</w:t>
            </w:r>
            <w:r>
              <w:rPr>
                <w:rFonts w:hint="eastAsia" w:asciiTheme="minorEastAsia" w:hAnsiTheme="minorEastAsia" w:eastAsiaTheme="minorEastAsia" w:cstheme="minorEastAsia"/>
                <w:kern w:val="2"/>
                <w:sz w:val="21"/>
                <w:szCs w:val="21"/>
                <w:lang w:val="en-US" w:eastAsia="zh-CN" w:bidi="ar-SA"/>
              </w:rPr>
              <w:t>100</w:t>
            </w:r>
            <w:r>
              <w:rPr>
                <w:rFonts w:hint="eastAsia" w:asciiTheme="minorEastAsia" w:hAnsiTheme="minorEastAsia" w:eastAsiaTheme="minorEastAsia" w:cstheme="minorEastAsia"/>
                <w:kern w:val="2"/>
                <w:sz w:val="21"/>
                <w:szCs w:val="21"/>
                <w:lang w:val="en-US" w:bidi="ar-SA"/>
              </w:rPr>
              <w:t>分)</w:t>
            </w:r>
          </w:p>
        </w:tc>
        <w:tc>
          <w:tcPr>
            <w:tcW w:w="3516" w:type="pct"/>
            <w:tcBorders>
              <w:tl2br w:val="nil"/>
              <w:tr2bl w:val="nil"/>
            </w:tcBorders>
            <w:shd w:val="clear" w:color="auto" w:fill="FFFFFF"/>
            <w:noWrap w:val="0"/>
            <w:vAlign w:val="center"/>
          </w:tcPr>
          <w:p w14:paraId="65A1FFBB">
            <w:pPr>
              <w:pStyle w:val="3"/>
              <w:autoSpaceDE/>
              <w:autoSpaceDN/>
              <w:snapToGrid w:val="0"/>
              <w:ind w:left="0" w:leftChars="0" w:right="0" w:rightChars="0" w:firstLine="0" w:firstLineChars="0"/>
              <w:jc w:val="left"/>
              <w:rPr>
                <w:rFonts w:hint="eastAsia" w:asciiTheme="minorEastAsia" w:hAnsiTheme="minorEastAsia" w:eastAsiaTheme="minorEastAsia" w:cstheme="minorEastAsia"/>
                <w:kern w:val="2"/>
                <w:sz w:val="21"/>
                <w:szCs w:val="21"/>
                <w:lang w:val="en-US" w:bidi="ar-SA"/>
              </w:rPr>
            </w:pPr>
            <w:r>
              <w:rPr>
                <w:rFonts w:hint="eastAsia" w:asciiTheme="minorEastAsia" w:hAnsiTheme="minorEastAsia" w:eastAsiaTheme="minorEastAsia" w:cstheme="minorEastAsia"/>
                <w:kern w:val="2"/>
                <w:sz w:val="21"/>
                <w:szCs w:val="21"/>
                <w:lang w:val="en-US" w:bidi="ar-SA"/>
              </w:rPr>
              <w:t>经评委会一致认定满足招标文件要求且经评审后的最低投标报价为所投标段的评标基准价，其价格得分计</w:t>
            </w:r>
            <w:r>
              <w:rPr>
                <w:rFonts w:hint="eastAsia" w:asciiTheme="minorEastAsia" w:hAnsiTheme="minorEastAsia" w:eastAsiaTheme="minorEastAsia" w:cstheme="minorEastAsia"/>
                <w:kern w:val="2"/>
                <w:sz w:val="21"/>
                <w:szCs w:val="21"/>
                <w:lang w:val="en-US" w:eastAsia="zh-CN" w:bidi="ar-SA"/>
              </w:rPr>
              <w:t>100</w:t>
            </w:r>
            <w:r>
              <w:rPr>
                <w:rFonts w:hint="eastAsia" w:asciiTheme="minorEastAsia" w:hAnsiTheme="minorEastAsia" w:eastAsiaTheme="minorEastAsia" w:cstheme="minorEastAsia"/>
                <w:kern w:val="2"/>
                <w:sz w:val="21"/>
                <w:szCs w:val="21"/>
                <w:lang w:val="en-US" w:bidi="ar-SA"/>
              </w:rPr>
              <w:t>分。其他投标人的价格得分统一按公式计算：报价得分＝评标基准价÷投标报价×</w:t>
            </w:r>
            <w:r>
              <w:rPr>
                <w:rFonts w:hint="eastAsia" w:asciiTheme="minorEastAsia" w:hAnsiTheme="minorEastAsia" w:eastAsiaTheme="minorEastAsia" w:cstheme="minorEastAsia"/>
                <w:kern w:val="2"/>
                <w:sz w:val="21"/>
                <w:szCs w:val="21"/>
                <w:lang w:val="en-US" w:eastAsia="zh-CN" w:bidi="ar-SA"/>
              </w:rPr>
              <w:t>100</w:t>
            </w:r>
            <w:r>
              <w:rPr>
                <w:rFonts w:hint="eastAsia" w:asciiTheme="minorEastAsia" w:hAnsiTheme="minorEastAsia" w:eastAsiaTheme="minorEastAsia" w:cstheme="minorEastAsia"/>
                <w:kern w:val="2"/>
                <w:sz w:val="21"/>
                <w:szCs w:val="21"/>
                <w:lang w:val="en-US" w:bidi="ar-SA"/>
              </w:rPr>
              <w:t>×投标报价权重。</w:t>
            </w:r>
          </w:p>
          <w:p w14:paraId="40F1D187">
            <w:pPr>
              <w:pStyle w:val="3"/>
              <w:autoSpaceDE/>
              <w:autoSpaceDN/>
              <w:snapToGrid w:val="0"/>
              <w:ind w:left="0" w:leftChars="0" w:right="0" w:rightChars="0" w:firstLine="0" w:firstLineChars="0"/>
              <w:jc w:val="left"/>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kern w:val="2"/>
                <w:sz w:val="21"/>
                <w:szCs w:val="21"/>
                <w:lang w:val="en-US" w:bidi="ar-SA"/>
              </w:rPr>
              <w:t>注：①因落实政府采购政策进行价格调整的，以调整后的价格计算评标基准价和投标报价；②评标委员会认为投标人的报价明显低于其他通过符合性审查投标人的报价，有可能影响产品质量或者不能诚信履约的，有权要求其在评标现场合理的时间内提供书面说明，必要时提交相关证明材料；投标人不能证明其报价合理性的，评标委员会可将其作为无效投标处理。</w:t>
            </w:r>
          </w:p>
        </w:tc>
      </w:tr>
      <w:tr w14:paraId="3F0BD8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557" w:type="pct"/>
            <w:vMerge w:val="restart"/>
            <w:tcBorders>
              <w:tl2br w:val="nil"/>
              <w:tr2bl w:val="nil"/>
            </w:tcBorders>
            <w:shd w:val="clear" w:color="auto" w:fill="FFFFFF"/>
            <w:noWrap w:val="0"/>
            <w:vAlign w:val="center"/>
          </w:tcPr>
          <w:p w14:paraId="3D7A0A21">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bidi="ar-SA"/>
              </w:rPr>
              <w:t>技术</w:t>
            </w:r>
            <w:r>
              <w:rPr>
                <w:rFonts w:hint="eastAsia" w:asciiTheme="minorEastAsia" w:hAnsiTheme="minorEastAsia" w:eastAsiaTheme="minorEastAsia" w:cstheme="minorEastAsia"/>
                <w:kern w:val="2"/>
                <w:sz w:val="21"/>
                <w:szCs w:val="21"/>
                <w:lang w:val="en-US" w:eastAsia="zh-CN" w:bidi="ar-SA"/>
              </w:rPr>
              <w:t>部分</w:t>
            </w:r>
          </w:p>
          <w:p w14:paraId="6A278A16">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sz w:val="21"/>
                <w:szCs w:val="21"/>
                <w:lang w:val="en-US" w:eastAsia="zh-CN" w:bidi="zh-CN"/>
              </w:rPr>
            </w:pPr>
            <w:r>
              <w:rPr>
                <w:rFonts w:hint="eastAsia" w:asciiTheme="minorEastAsia" w:hAnsiTheme="minorEastAsia" w:eastAsiaTheme="minorEastAsia" w:cstheme="minorEastAsia"/>
                <w:kern w:val="2"/>
                <w:sz w:val="21"/>
                <w:szCs w:val="21"/>
                <w:lang w:val="en-US" w:bidi="ar-SA"/>
              </w:rPr>
              <w:t>(</w:t>
            </w:r>
            <w:r>
              <w:rPr>
                <w:rFonts w:hint="eastAsia" w:asciiTheme="minorEastAsia" w:hAnsiTheme="minorEastAsia" w:eastAsiaTheme="minorEastAsia" w:cstheme="minorEastAsia"/>
                <w:kern w:val="2"/>
                <w:sz w:val="21"/>
                <w:szCs w:val="21"/>
                <w:lang w:val="en-US" w:eastAsia="zh-CN" w:bidi="ar-SA"/>
              </w:rPr>
              <w:t>100</w:t>
            </w:r>
            <w:r>
              <w:rPr>
                <w:rFonts w:hint="eastAsia" w:asciiTheme="minorEastAsia" w:hAnsiTheme="minorEastAsia" w:eastAsiaTheme="minorEastAsia" w:cstheme="minorEastAsia"/>
                <w:kern w:val="2"/>
                <w:sz w:val="21"/>
                <w:szCs w:val="21"/>
                <w:lang w:val="en-US" w:bidi="ar-SA"/>
              </w:rPr>
              <w:t>分)</w:t>
            </w:r>
          </w:p>
        </w:tc>
        <w:tc>
          <w:tcPr>
            <w:tcW w:w="297" w:type="pct"/>
            <w:vMerge w:val="restart"/>
            <w:tcBorders>
              <w:tl2br w:val="nil"/>
              <w:tr2bl w:val="nil"/>
            </w:tcBorders>
            <w:shd w:val="clear" w:color="auto" w:fill="FFFFFF"/>
            <w:noWrap w:val="0"/>
            <w:vAlign w:val="center"/>
          </w:tcPr>
          <w:p w14:paraId="5881EC7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0.6</w:t>
            </w:r>
          </w:p>
        </w:tc>
        <w:tc>
          <w:tcPr>
            <w:tcW w:w="628" w:type="pct"/>
            <w:tcBorders>
              <w:tl2br w:val="nil"/>
              <w:tr2bl w:val="nil"/>
            </w:tcBorders>
            <w:shd w:val="clear" w:color="auto" w:fill="FFFFFF"/>
            <w:noWrap w:val="0"/>
            <w:vAlign w:val="center"/>
          </w:tcPr>
          <w:p w14:paraId="3EA8CC6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施工组织方案与技术措施（</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lang w:val="en-US"/>
              </w:rPr>
              <w:t>）</w:t>
            </w:r>
          </w:p>
        </w:tc>
        <w:tc>
          <w:tcPr>
            <w:tcW w:w="3516" w:type="pct"/>
            <w:tcBorders>
              <w:tl2br w:val="nil"/>
              <w:tr2bl w:val="nil"/>
            </w:tcBorders>
            <w:shd w:val="clear" w:color="auto" w:fill="FFFFFF"/>
            <w:noWrap w:val="0"/>
            <w:vAlign w:val="center"/>
          </w:tcPr>
          <w:p w14:paraId="23083F6F">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rPr>
              <w:t>对项目</w:t>
            </w:r>
            <w:r>
              <w:rPr>
                <w:rFonts w:hint="eastAsia" w:asciiTheme="minorEastAsia" w:hAnsiTheme="minorEastAsia" w:eastAsiaTheme="minorEastAsia" w:cstheme="minorEastAsia"/>
                <w:sz w:val="21"/>
                <w:szCs w:val="21"/>
                <w:highlight w:val="none"/>
                <w:lang w:val="en-US" w:eastAsia="zh-CN"/>
              </w:rPr>
              <w:t>服务方案中</w:t>
            </w:r>
            <w:r>
              <w:rPr>
                <w:rFonts w:hint="eastAsia" w:asciiTheme="minorEastAsia" w:hAnsiTheme="minorEastAsia" w:eastAsiaTheme="minorEastAsia" w:cstheme="minorEastAsia"/>
                <w:sz w:val="21"/>
                <w:szCs w:val="21"/>
                <w:highlight w:val="none"/>
                <w:lang w:val="en-US"/>
              </w:rPr>
              <w:t>施工组织方案与技术措施总体</w:t>
            </w:r>
            <w:r>
              <w:rPr>
                <w:rFonts w:hint="eastAsia" w:asciiTheme="minorEastAsia" w:hAnsiTheme="minorEastAsia" w:eastAsiaTheme="minorEastAsia" w:cstheme="minorEastAsia"/>
                <w:sz w:val="21"/>
                <w:szCs w:val="21"/>
                <w:highlight w:val="none"/>
                <w:lang w:val="en-US" w:eastAsia="zh-CN"/>
              </w:rPr>
              <w:t>评价，完全满足</w:t>
            </w:r>
            <w:r>
              <w:rPr>
                <w:rFonts w:hint="eastAsia" w:asciiTheme="minorEastAsia" w:hAnsiTheme="minorEastAsia" w:eastAsiaTheme="minorEastAsia" w:cstheme="minorEastAsia"/>
                <w:sz w:val="21"/>
                <w:szCs w:val="21"/>
                <w:highlight w:val="none"/>
                <w:lang w:val="en-US"/>
              </w:rPr>
              <w:t>磋商文件</w:t>
            </w:r>
            <w:r>
              <w:rPr>
                <w:rFonts w:hint="eastAsia" w:asciiTheme="minorEastAsia" w:hAnsiTheme="minorEastAsia" w:eastAsiaTheme="minorEastAsia" w:cstheme="minorEastAsia"/>
                <w:sz w:val="21"/>
                <w:szCs w:val="21"/>
                <w:highlight w:val="none"/>
                <w:lang w:val="en-US" w:eastAsia="zh-CN"/>
              </w:rPr>
              <w:t>要求的计20</w:t>
            </w:r>
            <w:r>
              <w:rPr>
                <w:rFonts w:hint="eastAsia" w:asciiTheme="minorEastAsia" w:hAnsiTheme="minorEastAsia" w:eastAsiaTheme="minorEastAsia" w:cstheme="minorEastAsia"/>
                <w:sz w:val="21"/>
                <w:szCs w:val="21"/>
                <w:highlight w:val="none"/>
                <w:lang w:val="en-US"/>
              </w:rPr>
              <w:t>分</w:t>
            </w:r>
            <w:r>
              <w:rPr>
                <w:rFonts w:hint="eastAsia" w:asciiTheme="minorEastAsia" w:hAnsiTheme="minorEastAsia" w:eastAsiaTheme="minorEastAsia" w:cstheme="minorEastAsia"/>
                <w:sz w:val="21"/>
                <w:szCs w:val="21"/>
                <w:highlight w:val="none"/>
                <w:lang w:val="en-US" w:eastAsia="zh-CN"/>
              </w:rPr>
              <w:t>；未提供不得分。</w:t>
            </w:r>
          </w:p>
          <w:p w14:paraId="71852466">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评审说明：欠缺、不合理的每处扣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rPr>
              <w:t>分，包括但不限于语言、文字等其它错误的每处扣</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lang w:val="en-US"/>
              </w:rPr>
              <w:t>分，不符合法律、法规或项目所在地行政规范性文件规定的计0分，扣分扣完本项为止。</w:t>
            </w:r>
          </w:p>
        </w:tc>
      </w:tr>
      <w:tr w14:paraId="5B1DEE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2" w:hRule="atLeast"/>
        </w:trPr>
        <w:tc>
          <w:tcPr>
            <w:tcW w:w="557" w:type="pct"/>
            <w:vMerge w:val="continue"/>
            <w:tcBorders>
              <w:tl2br w:val="nil"/>
              <w:tr2bl w:val="nil"/>
            </w:tcBorders>
            <w:shd w:val="clear" w:color="auto" w:fill="FFFFFF"/>
            <w:noWrap w:val="0"/>
            <w:vAlign w:val="center"/>
          </w:tcPr>
          <w:p w14:paraId="3840135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p>
        </w:tc>
        <w:tc>
          <w:tcPr>
            <w:tcW w:w="297" w:type="pct"/>
            <w:vMerge w:val="continue"/>
            <w:tcBorders>
              <w:tl2br w:val="nil"/>
              <w:tr2bl w:val="nil"/>
            </w:tcBorders>
            <w:shd w:val="clear" w:color="auto" w:fill="FFFFFF"/>
            <w:noWrap w:val="0"/>
            <w:vAlign w:val="center"/>
          </w:tcPr>
          <w:p w14:paraId="5EE8EAD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p>
        </w:tc>
        <w:tc>
          <w:tcPr>
            <w:tcW w:w="628" w:type="pct"/>
            <w:tcBorders>
              <w:tl2br w:val="nil"/>
              <w:tr2bl w:val="nil"/>
            </w:tcBorders>
            <w:shd w:val="clear" w:color="auto" w:fill="FFFFFF"/>
            <w:noWrap w:val="0"/>
            <w:vAlign w:val="center"/>
          </w:tcPr>
          <w:p w14:paraId="3E1DBDF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质量管理体系与</w:t>
            </w:r>
            <w:r>
              <w:rPr>
                <w:rFonts w:hint="eastAsia" w:asciiTheme="minorEastAsia" w:hAnsiTheme="minorEastAsia" w:eastAsiaTheme="minorEastAsia" w:cstheme="minorEastAsia"/>
                <w:sz w:val="21"/>
                <w:szCs w:val="21"/>
                <w:lang w:val="en-US" w:eastAsia="zh-CN"/>
              </w:rPr>
              <w:t>质量保证</w:t>
            </w:r>
            <w:r>
              <w:rPr>
                <w:rFonts w:hint="eastAsia" w:asciiTheme="minorEastAsia" w:hAnsiTheme="minorEastAsia" w:eastAsiaTheme="minorEastAsia" w:cstheme="minorEastAsia"/>
                <w:sz w:val="21"/>
                <w:szCs w:val="21"/>
                <w:lang w:val="en-US"/>
              </w:rPr>
              <w:t>措施（</w:t>
            </w: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rPr>
              <w:t>）</w:t>
            </w:r>
          </w:p>
        </w:tc>
        <w:tc>
          <w:tcPr>
            <w:tcW w:w="3516" w:type="pct"/>
            <w:tcBorders>
              <w:tl2br w:val="nil"/>
              <w:tr2bl w:val="nil"/>
            </w:tcBorders>
            <w:shd w:val="clear" w:color="auto" w:fill="FFFFFF"/>
            <w:noWrap w:val="0"/>
            <w:vAlign w:val="center"/>
          </w:tcPr>
          <w:p w14:paraId="45212BD3">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对项目</w:t>
            </w:r>
            <w:r>
              <w:rPr>
                <w:rFonts w:hint="eastAsia" w:asciiTheme="minorEastAsia" w:hAnsiTheme="minorEastAsia" w:eastAsiaTheme="minorEastAsia" w:cstheme="minorEastAsia"/>
                <w:sz w:val="21"/>
                <w:szCs w:val="21"/>
                <w:highlight w:val="none"/>
                <w:lang w:val="en-US" w:eastAsia="zh-CN"/>
              </w:rPr>
              <w:t>服务方案中</w:t>
            </w:r>
            <w:r>
              <w:rPr>
                <w:rFonts w:hint="eastAsia" w:asciiTheme="minorEastAsia" w:hAnsiTheme="minorEastAsia" w:eastAsiaTheme="minorEastAsia" w:cstheme="minorEastAsia"/>
                <w:sz w:val="21"/>
                <w:szCs w:val="21"/>
                <w:highlight w:val="none"/>
                <w:lang w:val="en-US"/>
              </w:rPr>
              <w:t>质量管理体系与</w:t>
            </w:r>
            <w:r>
              <w:rPr>
                <w:rFonts w:hint="eastAsia" w:asciiTheme="minorEastAsia" w:hAnsiTheme="minorEastAsia" w:eastAsiaTheme="minorEastAsia" w:cstheme="minorEastAsia"/>
                <w:sz w:val="21"/>
                <w:szCs w:val="21"/>
                <w:highlight w:val="none"/>
                <w:lang w:val="en-US" w:eastAsia="zh-CN"/>
              </w:rPr>
              <w:t>质量保证</w:t>
            </w:r>
            <w:r>
              <w:rPr>
                <w:rFonts w:hint="eastAsia" w:asciiTheme="minorEastAsia" w:hAnsiTheme="minorEastAsia" w:eastAsiaTheme="minorEastAsia" w:cstheme="minorEastAsia"/>
                <w:sz w:val="21"/>
                <w:szCs w:val="21"/>
                <w:highlight w:val="none"/>
                <w:lang w:val="en-US"/>
              </w:rPr>
              <w:t>措施总体</w:t>
            </w:r>
            <w:r>
              <w:rPr>
                <w:rFonts w:hint="eastAsia" w:asciiTheme="minorEastAsia" w:hAnsiTheme="minorEastAsia" w:eastAsiaTheme="minorEastAsia" w:cstheme="minorEastAsia"/>
                <w:sz w:val="21"/>
                <w:szCs w:val="21"/>
                <w:highlight w:val="none"/>
                <w:lang w:val="en-US" w:eastAsia="zh-CN"/>
              </w:rPr>
              <w:t>评价；</w:t>
            </w:r>
            <w:r>
              <w:rPr>
                <w:rFonts w:hint="eastAsia" w:asciiTheme="minorEastAsia" w:hAnsiTheme="minorEastAsia" w:eastAsiaTheme="minorEastAsia" w:cstheme="minorEastAsia"/>
                <w:sz w:val="21"/>
                <w:szCs w:val="21"/>
                <w:highlight w:val="none"/>
                <w:lang w:val="en-US"/>
              </w:rPr>
              <w:t>质量目标明确，</w:t>
            </w:r>
            <w:r>
              <w:rPr>
                <w:rFonts w:hint="eastAsia" w:asciiTheme="minorEastAsia" w:hAnsiTheme="minorEastAsia" w:eastAsiaTheme="minorEastAsia" w:cstheme="minorEastAsia"/>
                <w:sz w:val="21"/>
                <w:szCs w:val="21"/>
                <w:highlight w:val="none"/>
                <w:lang w:val="en-US" w:eastAsia="zh-CN"/>
              </w:rPr>
              <w:t>满足</w:t>
            </w:r>
            <w:r>
              <w:rPr>
                <w:rFonts w:hint="eastAsia" w:asciiTheme="minorEastAsia" w:hAnsiTheme="minorEastAsia" w:eastAsiaTheme="minorEastAsia" w:cstheme="minorEastAsia"/>
                <w:sz w:val="21"/>
                <w:szCs w:val="21"/>
                <w:highlight w:val="none"/>
                <w:lang w:val="en-US"/>
              </w:rPr>
              <w:t>磋商文件的要求；管理机构健全，职责分工明确；管理制度齐全；实施与监控措施全面、有效</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en-US"/>
              </w:rPr>
              <w:t>计</w:t>
            </w:r>
            <w:r>
              <w:rPr>
                <w:rFonts w:hint="eastAsia" w:asciiTheme="minorEastAsia" w:hAnsiTheme="minorEastAsia" w:eastAsiaTheme="minorEastAsia" w:cstheme="minorEastAsia"/>
                <w:sz w:val="21"/>
                <w:szCs w:val="21"/>
                <w:highlight w:val="none"/>
                <w:lang w:val="en-US" w:eastAsia="zh-CN"/>
              </w:rPr>
              <w:t>16</w:t>
            </w:r>
            <w:r>
              <w:rPr>
                <w:rFonts w:hint="eastAsia" w:asciiTheme="minorEastAsia" w:hAnsiTheme="minorEastAsia" w:eastAsiaTheme="minorEastAsia" w:cstheme="minorEastAsia"/>
                <w:sz w:val="21"/>
                <w:szCs w:val="21"/>
                <w:highlight w:val="none"/>
                <w:lang w:val="en-US"/>
              </w:rPr>
              <w:t>分</w:t>
            </w:r>
            <w:r>
              <w:rPr>
                <w:rFonts w:hint="eastAsia" w:asciiTheme="minorEastAsia" w:hAnsiTheme="minorEastAsia" w:eastAsiaTheme="minorEastAsia" w:cstheme="minorEastAsia"/>
                <w:sz w:val="21"/>
                <w:szCs w:val="21"/>
                <w:highlight w:val="none"/>
                <w:lang w:val="en-US" w:eastAsia="zh-CN"/>
              </w:rPr>
              <w:t>；未提供不得分。</w:t>
            </w:r>
          </w:p>
          <w:p w14:paraId="1064C113">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评审说明：欠缺、不合理的每处扣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rPr>
              <w:t>分，包括但不限于语言、文字等其它错误的每处扣</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val="en-US"/>
              </w:rPr>
              <w:t>分，不符合法律、法规或项目所在地行政规范性文件规定的计0分，扣分扣完本项为止。</w:t>
            </w:r>
          </w:p>
        </w:tc>
      </w:tr>
      <w:tr w14:paraId="48F93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557" w:type="pct"/>
            <w:vMerge w:val="continue"/>
            <w:tcBorders>
              <w:tl2br w:val="nil"/>
              <w:tr2bl w:val="nil"/>
            </w:tcBorders>
            <w:shd w:val="clear" w:color="auto" w:fill="FFFFFF"/>
            <w:noWrap w:val="0"/>
            <w:vAlign w:val="center"/>
          </w:tcPr>
          <w:p w14:paraId="5FA0CFC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p>
        </w:tc>
        <w:tc>
          <w:tcPr>
            <w:tcW w:w="297" w:type="pct"/>
            <w:vMerge w:val="continue"/>
            <w:tcBorders>
              <w:tl2br w:val="nil"/>
              <w:tr2bl w:val="nil"/>
            </w:tcBorders>
            <w:shd w:val="clear" w:color="auto" w:fill="FFFFFF"/>
            <w:noWrap w:val="0"/>
            <w:vAlign w:val="center"/>
          </w:tcPr>
          <w:p w14:paraId="1DC08E4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p>
        </w:tc>
        <w:tc>
          <w:tcPr>
            <w:tcW w:w="628" w:type="pct"/>
            <w:tcBorders>
              <w:tl2br w:val="nil"/>
              <w:tr2bl w:val="nil"/>
            </w:tcBorders>
            <w:shd w:val="clear" w:color="auto" w:fill="FFFFFF"/>
            <w:noWrap w:val="0"/>
            <w:vAlign w:val="center"/>
          </w:tcPr>
          <w:p w14:paraId="139E440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安全管理    体系与措施（</w:t>
            </w: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rPr>
              <w:t>）</w:t>
            </w:r>
          </w:p>
        </w:tc>
        <w:tc>
          <w:tcPr>
            <w:tcW w:w="3516" w:type="pct"/>
            <w:tcBorders>
              <w:tl2br w:val="nil"/>
              <w:tr2bl w:val="nil"/>
            </w:tcBorders>
            <w:shd w:val="clear" w:color="auto" w:fill="FFFFFF"/>
            <w:noWrap w:val="0"/>
            <w:vAlign w:val="center"/>
          </w:tcPr>
          <w:p w14:paraId="7200F4A5">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对项目</w:t>
            </w:r>
            <w:r>
              <w:rPr>
                <w:rFonts w:hint="eastAsia" w:asciiTheme="minorEastAsia" w:hAnsiTheme="minorEastAsia" w:eastAsiaTheme="minorEastAsia" w:cstheme="minorEastAsia"/>
                <w:sz w:val="21"/>
                <w:szCs w:val="21"/>
                <w:highlight w:val="none"/>
                <w:lang w:val="en-US" w:eastAsia="zh-CN"/>
              </w:rPr>
              <w:t>服务方案中</w:t>
            </w:r>
            <w:r>
              <w:rPr>
                <w:rFonts w:hint="eastAsia" w:asciiTheme="minorEastAsia" w:hAnsiTheme="minorEastAsia" w:eastAsiaTheme="minorEastAsia" w:cstheme="minorEastAsia"/>
                <w:sz w:val="21"/>
                <w:szCs w:val="21"/>
                <w:lang w:val="en-US"/>
              </w:rPr>
              <w:t>安全管理体系与措施</w:t>
            </w:r>
            <w:r>
              <w:rPr>
                <w:rFonts w:hint="eastAsia" w:asciiTheme="minorEastAsia" w:hAnsiTheme="minorEastAsia" w:eastAsiaTheme="minorEastAsia" w:cstheme="minorEastAsia"/>
                <w:sz w:val="21"/>
                <w:szCs w:val="21"/>
                <w:highlight w:val="none"/>
                <w:lang w:val="en-US"/>
              </w:rPr>
              <w:t>总体</w:t>
            </w:r>
            <w:r>
              <w:rPr>
                <w:rFonts w:hint="eastAsia" w:asciiTheme="minorEastAsia" w:hAnsiTheme="minorEastAsia" w:eastAsiaTheme="minorEastAsia" w:cstheme="minorEastAsia"/>
                <w:sz w:val="21"/>
                <w:szCs w:val="21"/>
                <w:highlight w:val="none"/>
                <w:lang w:val="en-US" w:eastAsia="zh-CN"/>
              </w:rPr>
              <w:t>评价；</w:t>
            </w:r>
            <w:r>
              <w:rPr>
                <w:rFonts w:hint="eastAsia" w:asciiTheme="minorEastAsia" w:hAnsiTheme="minorEastAsia" w:eastAsiaTheme="minorEastAsia" w:cstheme="minorEastAsia"/>
                <w:sz w:val="21"/>
                <w:szCs w:val="21"/>
                <w:highlight w:val="none"/>
                <w:lang w:val="en-US"/>
              </w:rPr>
              <w:t>安全目标明确，</w:t>
            </w:r>
            <w:r>
              <w:rPr>
                <w:rFonts w:hint="eastAsia" w:asciiTheme="minorEastAsia" w:hAnsiTheme="minorEastAsia" w:eastAsiaTheme="minorEastAsia" w:cstheme="minorEastAsia"/>
                <w:sz w:val="21"/>
                <w:szCs w:val="21"/>
                <w:highlight w:val="none"/>
                <w:lang w:val="en-US" w:eastAsia="zh-CN"/>
              </w:rPr>
              <w:t>满足</w:t>
            </w:r>
            <w:r>
              <w:rPr>
                <w:rFonts w:hint="eastAsia" w:asciiTheme="minorEastAsia" w:hAnsiTheme="minorEastAsia" w:eastAsiaTheme="minorEastAsia" w:cstheme="minorEastAsia"/>
                <w:sz w:val="21"/>
                <w:szCs w:val="21"/>
                <w:highlight w:val="none"/>
                <w:lang w:val="en-US"/>
              </w:rPr>
              <w:t>磋商文件的要求；管理机构健全，职责分工明确；管理制度齐全；实施与监控措施全面、有效</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en-US"/>
              </w:rPr>
              <w:t>计</w:t>
            </w:r>
            <w:r>
              <w:rPr>
                <w:rFonts w:hint="eastAsia" w:asciiTheme="minorEastAsia" w:hAnsiTheme="minorEastAsia" w:eastAsiaTheme="minorEastAsia" w:cstheme="minorEastAsia"/>
                <w:sz w:val="21"/>
                <w:szCs w:val="21"/>
                <w:highlight w:val="none"/>
                <w:lang w:val="en-US" w:eastAsia="zh-CN"/>
              </w:rPr>
              <w:t>16</w:t>
            </w:r>
            <w:r>
              <w:rPr>
                <w:rFonts w:hint="eastAsia" w:asciiTheme="minorEastAsia" w:hAnsiTheme="minorEastAsia" w:eastAsiaTheme="minorEastAsia" w:cstheme="minorEastAsia"/>
                <w:sz w:val="21"/>
                <w:szCs w:val="21"/>
                <w:highlight w:val="none"/>
                <w:lang w:val="en-US"/>
              </w:rPr>
              <w:t>分</w:t>
            </w:r>
            <w:r>
              <w:rPr>
                <w:rFonts w:hint="eastAsia" w:asciiTheme="minorEastAsia" w:hAnsiTheme="minorEastAsia" w:eastAsiaTheme="minorEastAsia" w:cstheme="minorEastAsia"/>
                <w:sz w:val="21"/>
                <w:szCs w:val="21"/>
                <w:highlight w:val="none"/>
                <w:lang w:val="en-US" w:eastAsia="zh-CN"/>
              </w:rPr>
              <w:t>；未提供不得分。</w:t>
            </w:r>
          </w:p>
          <w:p w14:paraId="5E9AC15B">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评审说明：欠缺、不合理的每处扣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rPr>
              <w:t>分，包括但不限于语言、文字等其它错误的每处扣</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val="en-US"/>
              </w:rPr>
              <w:t>分，不符合法律、法规或项目所在地行政规范性文件规定的计0分，扣分扣完本项为止。</w:t>
            </w:r>
          </w:p>
        </w:tc>
      </w:tr>
      <w:tr w14:paraId="5887C6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557" w:type="pct"/>
            <w:vMerge w:val="continue"/>
            <w:tcBorders>
              <w:tl2br w:val="nil"/>
              <w:tr2bl w:val="nil"/>
            </w:tcBorders>
            <w:shd w:val="clear" w:color="auto" w:fill="FFFFFF"/>
            <w:noWrap w:val="0"/>
            <w:vAlign w:val="center"/>
          </w:tcPr>
          <w:p w14:paraId="58DFD71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p>
        </w:tc>
        <w:tc>
          <w:tcPr>
            <w:tcW w:w="297" w:type="pct"/>
            <w:vMerge w:val="continue"/>
            <w:tcBorders>
              <w:tl2br w:val="nil"/>
              <w:tr2bl w:val="nil"/>
            </w:tcBorders>
            <w:shd w:val="clear" w:color="auto" w:fill="FFFFFF"/>
            <w:noWrap w:val="0"/>
            <w:vAlign w:val="center"/>
          </w:tcPr>
          <w:p w14:paraId="0083746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p>
        </w:tc>
        <w:tc>
          <w:tcPr>
            <w:tcW w:w="628" w:type="pct"/>
            <w:tcBorders>
              <w:tl2br w:val="nil"/>
              <w:tr2bl w:val="nil"/>
            </w:tcBorders>
            <w:shd w:val="clear" w:color="auto" w:fill="FFFFFF"/>
            <w:noWrap w:val="0"/>
            <w:vAlign w:val="center"/>
          </w:tcPr>
          <w:p w14:paraId="63FDBAE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环境保护管理体系与措施（</w:t>
            </w: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rPr>
              <w:t>）</w:t>
            </w:r>
          </w:p>
        </w:tc>
        <w:tc>
          <w:tcPr>
            <w:tcW w:w="3516" w:type="pct"/>
            <w:tcBorders>
              <w:tl2br w:val="nil"/>
              <w:tr2bl w:val="nil"/>
            </w:tcBorders>
            <w:shd w:val="clear" w:color="auto" w:fill="FFFFFF"/>
            <w:noWrap w:val="0"/>
            <w:vAlign w:val="center"/>
          </w:tcPr>
          <w:p w14:paraId="2134E02C">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对项目</w:t>
            </w:r>
            <w:r>
              <w:rPr>
                <w:rFonts w:hint="eastAsia" w:asciiTheme="minorEastAsia" w:hAnsiTheme="minorEastAsia" w:eastAsiaTheme="minorEastAsia" w:cstheme="minorEastAsia"/>
                <w:sz w:val="21"/>
                <w:szCs w:val="21"/>
                <w:highlight w:val="none"/>
                <w:lang w:val="en-US" w:eastAsia="zh-CN"/>
              </w:rPr>
              <w:t>服务方案中</w:t>
            </w:r>
            <w:r>
              <w:rPr>
                <w:rFonts w:hint="eastAsia" w:asciiTheme="minorEastAsia" w:hAnsiTheme="minorEastAsia" w:eastAsiaTheme="minorEastAsia" w:cstheme="minorEastAsia"/>
                <w:sz w:val="21"/>
                <w:szCs w:val="21"/>
                <w:lang w:val="en-US"/>
              </w:rPr>
              <w:t>环境保护管理体系与措施</w:t>
            </w:r>
            <w:r>
              <w:rPr>
                <w:rFonts w:hint="eastAsia" w:asciiTheme="minorEastAsia" w:hAnsiTheme="minorEastAsia" w:eastAsiaTheme="minorEastAsia" w:cstheme="minorEastAsia"/>
                <w:sz w:val="21"/>
                <w:szCs w:val="21"/>
                <w:highlight w:val="none"/>
                <w:lang w:val="en-US"/>
              </w:rPr>
              <w:t>总体</w:t>
            </w:r>
            <w:r>
              <w:rPr>
                <w:rFonts w:hint="eastAsia" w:asciiTheme="minorEastAsia" w:hAnsiTheme="minorEastAsia" w:eastAsiaTheme="minorEastAsia" w:cstheme="minorEastAsia"/>
                <w:sz w:val="21"/>
                <w:szCs w:val="21"/>
                <w:highlight w:val="none"/>
                <w:lang w:val="en-US" w:eastAsia="zh-CN"/>
              </w:rPr>
              <w:t>评价；</w:t>
            </w:r>
            <w:r>
              <w:rPr>
                <w:rFonts w:hint="eastAsia" w:asciiTheme="minorEastAsia" w:hAnsiTheme="minorEastAsia" w:eastAsiaTheme="minorEastAsia" w:cstheme="minorEastAsia"/>
                <w:sz w:val="21"/>
                <w:szCs w:val="21"/>
                <w:highlight w:val="none"/>
                <w:lang w:val="en-US"/>
              </w:rPr>
              <w:t>环境管理目标明确，</w:t>
            </w:r>
            <w:r>
              <w:rPr>
                <w:rFonts w:hint="eastAsia" w:asciiTheme="minorEastAsia" w:hAnsiTheme="minorEastAsia" w:eastAsiaTheme="minorEastAsia" w:cstheme="minorEastAsia"/>
                <w:sz w:val="21"/>
                <w:szCs w:val="21"/>
                <w:highlight w:val="none"/>
                <w:lang w:val="en-US" w:eastAsia="zh-CN"/>
              </w:rPr>
              <w:t>满足</w:t>
            </w:r>
            <w:r>
              <w:rPr>
                <w:rFonts w:hint="eastAsia" w:asciiTheme="minorEastAsia" w:hAnsiTheme="minorEastAsia" w:eastAsiaTheme="minorEastAsia" w:cstheme="minorEastAsia"/>
                <w:sz w:val="21"/>
                <w:szCs w:val="21"/>
                <w:highlight w:val="none"/>
                <w:lang w:val="en-US"/>
              </w:rPr>
              <w:t>磋商文件的要求；管理机构健全，职责分工明确；管理制度齐全；实施与监控措施全面、有效</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en-US"/>
              </w:rPr>
              <w:t>计</w:t>
            </w:r>
            <w:r>
              <w:rPr>
                <w:rFonts w:hint="eastAsia" w:asciiTheme="minorEastAsia" w:hAnsiTheme="minorEastAsia" w:eastAsiaTheme="minorEastAsia" w:cstheme="minorEastAsia"/>
                <w:sz w:val="21"/>
                <w:szCs w:val="21"/>
                <w:highlight w:val="none"/>
                <w:lang w:val="en-US" w:eastAsia="zh-CN"/>
              </w:rPr>
              <w:t>16</w:t>
            </w:r>
            <w:r>
              <w:rPr>
                <w:rFonts w:hint="eastAsia" w:asciiTheme="minorEastAsia" w:hAnsiTheme="minorEastAsia" w:eastAsiaTheme="minorEastAsia" w:cstheme="minorEastAsia"/>
                <w:sz w:val="21"/>
                <w:szCs w:val="21"/>
                <w:highlight w:val="none"/>
                <w:lang w:val="en-US"/>
              </w:rPr>
              <w:t>分</w:t>
            </w:r>
            <w:r>
              <w:rPr>
                <w:rFonts w:hint="eastAsia" w:asciiTheme="minorEastAsia" w:hAnsiTheme="minorEastAsia" w:eastAsiaTheme="minorEastAsia" w:cstheme="minorEastAsia"/>
                <w:sz w:val="21"/>
                <w:szCs w:val="21"/>
                <w:highlight w:val="none"/>
                <w:lang w:val="en-US" w:eastAsia="zh-CN"/>
              </w:rPr>
              <w:t>；未提供不得分。</w:t>
            </w:r>
          </w:p>
          <w:p w14:paraId="11ECA4C3">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评审说明：欠缺、不合理的每处扣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rPr>
              <w:t>分，包括但不限于语言、文字等其它错误的每处扣</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val="en-US"/>
              </w:rPr>
              <w:t>分，不符合法律、法规或项目所在地行政规范性文件规定的计0分，扣分扣完本项为止。</w:t>
            </w:r>
          </w:p>
        </w:tc>
      </w:tr>
      <w:tr w14:paraId="180145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557" w:type="pct"/>
            <w:vMerge w:val="continue"/>
            <w:tcBorders>
              <w:tl2br w:val="nil"/>
              <w:tr2bl w:val="nil"/>
            </w:tcBorders>
            <w:shd w:val="clear" w:color="auto" w:fill="FFFFFF"/>
            <w:noWrap w:val="0"/>
            <w:vAlign w:val="center"/>
          </w:tcPr>
          <w:p w14:paraId="511CBE3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p>
        </w:tc>
        <w:tc>
          <w:tcPr>
            <w:tcW w:w="297" w:type="pct"/>
            <w:vMerge w:val="continue"/>
            <w:tcBorders>
              <w:tl2br w:val="nil"/>
              <w:tr2bl w:val="nil"/>
            </w:tcBorders>
            <w:shd w:val="clear" w:color="auto" w:fill="FFFFFF"/>
            <w:noWrap w:val="0"/>
            <w:vAlign w:val="center"/>
          </w:tcPr>
          <w:p w14:paraId="41FBCAC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p>
        </w:tc>
        <w:tc>
          <w:tcPr>
            <w:tcW w:w="628" w:type="pct"/>
            <w:tcBorders>
              <w:tl2br w:val="nil"/>
              <w:tr2bl w:val="nil"/>
            </w:tcBorders>
            <w:shd w:val="clear" w:color="auto" w:fill="FFFFFF"/>
            <w:noWrap w:val="0"/>
            <w:vAlign w:val="center"/>
          </w:tcPr>
          <w:p w14:paraId="68D45AD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工程进度计划与保证措施（</w:t>
            </w: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rPr>
              <w:t>）</w:t>
            </w:r>
          </w:p>
        </w:tc>
        <w:tc>
          <w:tcPr>
            <w:tcW w:w="3516" w:type="pct"/>
            <w:tcBorders>
              <w:tl2br w:val="nil"/>
              <w:tr2bl w:val="nil"/>
            </w:tcBorders>
            <w:shd w:val="clear" w:color="auto" w:fill="FFFFFF"/>
            <w:noWrap w:val="0"/>
            <w:vAlign w:val="center"/>
          </w:tcPr>
          <w:p w14:paraId="2B09ACD9">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对项目</w:t>
            </w:r>
            <w:r>
              <w:rPr>
                <w:rFonts w:hint="eastAsia" w:asciiTheme="minorEastAsia" w:hAnsiTheme="minorEastAsia" w:eastAsiaTheme="minorEastAsia" w:cstheme="minorEastAsia"/>
                <w:sz w:val="21"/>
                <w:szCs w:val="21"/>
                <w:highlight w:val="none"/>
                <w:lang w:val="en-US" w:eastAsia="zh-CN"/>
              </w:rPr>
              <w:t>服务方案中</w:t>
            </w:r>
            <w:r>
              <w:rPr>
                <w:rFonts w:hint="eastAsia" w:asciiTheme="minorEastAsia" w:hAnsiTheme="minorEastAsia" w:eastAsiaTheme="minorEastAsia" w:cstheme="minorEastAsia"/>
                <w:sz w:val="21"/>
                <w:szCs w:val="21"/>
                <w:lang w:val="en-US"/>
              </w:rPr>
              <w:t>工程进度计划与保证措施</w:t>
            </w:r>
            <w:r>
              <w:rPr>
                <w:rFonts w:hint="eastAsia" w:asciiTheme="minorEastAsia" w:hAnsiTheme="minorEastAsia" w:eastAsiaTheme="minorEastAsia" w:cstheme="minorEastAsia"/>
                <w:sz w:val="21"/>
                <w:szCs w:val="21"/>
                <w:highlight w:val="none"/>
                <w:lang w:val="en-US"/>
              </w:rPr>
              <w:t>总体</w:t>
            </w:r>
            <w:r>
              <w:rPr>
                <w:rFonts w:hint="eastAsia" w:asciiTheme="minorEastAsia" w:hAnsiTheme="minorEastAsia" w:eastAsiaTheme="minorEastAsia" w:cstheme="minorEastAsia"/>
                <w:sz w:val="21"/>
                <w:szCs w:val="21"/>
                <w:highlight w:val="none"/>
                <w:lang w:val="en-US" w:eastAsia="zh-CN"/>
              </w:rPr>
              <w:t>评价；</w:t>
            </w:r>
            <w:r>
              <w:rPr>
                <w:rFonts w:hint="eastAsia" w:asciiTheme="minorEastAsia" w:hAnsiTheme="minorEastAsia" w:eastAsiaTheme="minorEastAsia" w:cstheme="minorEastAsia"/>
                <w:sz w:val="21"/>
                <w:szCs w:val="21"/>
                <w:highlight w:val="none"/>
                <w:lang w:val="en-US"/>
              </w:rPr>
              <w:t>总工期及节点工期满足磋商文件要求；施工进度计划内容全面，线路清晰、准确、完整，计划编制合理、可行；措施有力、合理、可行</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en-US"/>
              </w:rPr>
              <w:t>计</w:t>
            </w:r>
            <w:r>
              <w:rPr>
                <w:rFonts w:hint="eastAsia" w:asciiTheme="minorEastAsia" w:hAnsiTheme="minorEastAsia" w:eastAsiaTheme="minorEastAsia" w:cstheme="minorEastAsia"/>
                <w:sz w:val="21"/>
                <w:szCs w:val="21"/>
                <w:highlight w:val="none"/>
                <w:lang w:val="en-US" w:eastAsia="zh-CN"/>
              </w:rPr>
              <w:t>16</w:t>
            </w:r>
            <w:r>
              <w:rPr>
                <w:rFonts w:hint="eastAsia" w:asciiTheme="minorEastAsia" w:hAnsiTheme="minorEastAsia" w:eastAsiaTheme="minorEastAsia" w:cstheme="minorEastAsia"/>
                <w:sz w:val="21"/>
                <w:szCs w:val="21"/>
                <w:highlight w:val="none"/>
                <w:lang w:val="en-US"/>
              </w:rPr>
              <w:t>分</w:t>
            </w:r>
            <w:r>
              <w:rPr>
                <w:rFonts w:hint="eastAsia" w:asciiTheme="minorEastAsia" w:hAnsiTheme="minorEastAsia" w:eastAsiaTheme="minorEastAsia" w:cstheme="minorEastAsia"/>
                <w:sz w:val="21"/>
                <w:szCs w:val="21"/>
                <w:highlight w:val="none"/>
                <w:lang w:val="en-US" w:eastAsia="zh-CN"/>
              </w:rPr>
              <w:t>；未提供不得分。</w:t>
            </w:r>
          </w:p>
          <w:p w14:paraId="00E0B7A5">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评审说明：欠缺、不合理的每处扣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rPr>
              <w:t>分，包括但不限于语言、文字等其它错误的每处扣</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val="en-US"/>
              </w:rPr>
              <w:t>分，不符合法律、法规或项目所在地行政规范性文件规定的计0分，扣分扣完本项为止。</w:t>
            </w:r>
          </w:p>
        </w:tc>
      </w:tr>
      <w:tr w14:paraId="27F450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557" w:type="pct"/>
            <w:vMerge w:val="continue"/>
            <w:tcBorders>
              <w:tl2br w:val="nil"/>
              <w:tr2bl w:val="nil"/>
            </w:tcBorders>
            <w:shd w:val="clear" w:color="auto" w:fill="FFFFFF"/>
            <w:noWrap w:val="0"/>
            <w:vAlign w:val="center"/>
          </w:tcPr>
          <w:p w14:paraId="482EDA0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p>
        </w:tc>
        <w:tc>
          <w:tcPr>
            <w:tcW w:w="297" w:type="pct"/>
            <w:vMerge w:val="continue"/>
            <w:tcBorders>
              <w:tl2br w:val="nil"/>
              <w:tr2bl w:val="nil"/>
            </w:tcBorders>
            <w:shd w:val="clear" w:color="auto" w:fill="FFFFFF"/>
            <w:noWrap w:val="0"/>
            <w:vAlign w:val="center"/>
          </w:tcPr>
          <w:p w14:paraId="37A959A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rPr>
            </w:pPr>
          </w:p>
        </w:tc>
        <w:tc>
          <w:tcPr>
            <w:tcW w:w="628" w:type="pct"/>
            <w:tcBorders>
              <w:tl2br w:val="nil"/>
              <w:tr2bl w:val="nil"/>
            </w:tcBorders>
            <w:shd w:val="clear" w:color="auto" w:fill="FFFFFF"/>
            <w:noWrap w:val="0"/>
            <w:vAlign w:val="center"/>
          </w:tcPr>
          <w:p w14:paraId="4A246C0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rPr>
              <w:t>文明施工现场措施（</w:t>
            </w: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rPr>
              <w:t>）</w:t>
            </w:r>
          </w:p>
        </w:tc>
        <w:tc>
          <w:tcPr>
            <w:tcW w:w="3516" w:type="pct"/>
            <w:tcBorders>
              <w:tl2br w:val="nil"/>
              <w:tr2bl w:val="nil"/>
            </w:tcBorders>
            <w:shd w:val="clear" w:color="auto" w:fill="FFFFFF"/>
            <w:noWrap w:val="0"/>
            <w:vAlign w:val="center"/>
          </w:tcPr>
          <w:p w14:paraId="7455DD71">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lang w:val="en-US"/>
              </w:rPr>
              <w:t>供应商</w:t>
            </w:r>
            <w:r>
              <w:rPr>
                <w:rFonts w:hint="eastAsia" w:asciiTheme="minorEastAsia" w:hAnsiTheme="minorEastAsia" w:eastAsiaTheme="minorEastAsia" w:cstheme="minorEastAsia"/>
                <w:sz w:val="21"/>
                <w:szCs w:val="21"/>
                <w:highlight w:val="none"/>
                <w:lang w:val="zh-CN"/>
              </w:rPr>
              <w:t>针对本项目的文明施工现场保证措施进行</w:t>
            </w:r>
            <w:r>
              <w:rPr>
                <w:rFonts w:hint="eastAsia" w:asciiTheme="minorEastAsia" w:hAnsiTheme="minorEastAsia" w:eastAsiaTheme="minorEastAsia" w:cstheme="minorEastAsia"/>
                <w:sz w:val="21"/>
                <w:szCs w:val="21"/>
                <w:highlight w:val="none"/>
                <w:lang w:val="en-US" w:eastAsia="zh-CN"/>
              </w:rPr>
              <w:t>评价</w:t>
            </w:r>
            <w:r>
              <w:rPr>
                <w:rFonts w:hint="eastAsia" w:asciiTheme="minorEastAsia" w:hAnsiTheme="minorEastAsia" w:eastAsiaTheme="minorEastAsia" w:cstheme="minorEastAsia"/>
                <w:sz w:val="21"/>
                <w:szCs w:val="21"/>
                <w:highlight w:val="none"/>
                <w:lang w:val="zh-CN"/>
              </w:rPr>
              <w:t>，完整、科学的、合理的计</w:t>
            </w:r>
            <w:r>
              <w:rPr>
                <w:rFonts w:hint="eastAsia" w:asciiTheme="minorEastAsia" w:hAnsiTheme="minorEastAsia" w:eastAsiaTheme="minorEastAsia" w:cstheme="minorEastAsia"/>
                <w:sz w:val="21"/>
                <w:szCs w:val="21"/>
                <w:highlight w:val="none"/>
                <w:lang w:val="en-US" w:eastAsia="zh-CN"/>
              </w:rPr>
              <w:t>16</w:t>
            </w:r>
            <w:r>
              <w:rPr>
                <w:rFonts w:hint="eastAsia" w:asciiTheme="minorEastAsia" w:hAnsiTheme="minorEastAsia" w:eastAsiaTheme="minorEastAsia" w:cstheme="minorEastAsia"/>
                <w:sz w:val="21"/>
                <w:szCs w:val="21"/>
                <w:highlight w:val="none"/>
                <w:lang w:val="en-US"/>
              </w:rPr>
              <w:t>分</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val="en-US"/>
              </w:rPr>
              <w:t>未提供不得分。</w:t>
            </w:r>
          </w:p>
          <w:p w14:paraId="6572C049">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highlight w:val="none"/>
                <w:lang w:val="en-US"/>
              </w:rPr>
              <w:t>评审说明：欠缺、不合理的每处扣</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rPr>
              <w:t>分，包括但不限于语言、文字等其它错误的每处扣</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val="en-US"/>
              </w:rPr>
              <w:t>分，不符合法律、法规或项目所在地行政规范性文件规定的计0分，扣分扣完本项为止。</w:t>
            </w:r>
          </w:p>
        </w:tc>
      </w:tr>
      <w:tr w14:paraId="4CA35F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7" w:type="pct"/>
            <w:vMerge w:val="restart"/>
            <w:tcBorders>
              <w:tl2br w:val="nil"/>
              <w:tr2bl w:val="nil"/>
            </w:tcBorders>
            <w:shd w:val="clear" w:color="auto" w:fill="FFFFFF"/>
            <w:noWrap w:val="0"/>
            <w:vAlign w:val="center"/>
          </w:tcPr>
          <w:p w14:paraId="2E0C570D">
            <w:pPr>
              <w:pStyle w:val="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both"/>
              <w:textAlignment w:val="auto"/>
              <w:rPr>
                <w:rFonts w:hint="eastAsia" w:asciiTheme="minorEastAsia" w:hAnsiTheme="minorEastAsia" w:eastAsiaTheme="minorEastAsia" w:cstheme="minorEastAsia"/>
                <w:kern w:val="2"/>
                <w:sz w:val="21"/>
                <w:szCs w:val="21"/>
                <w:lang w:val="en-US" w:bidi="ar-SA"/>
              </w:rPr>
            </w:pPr>
            <w:r>
              <w:rPr>
                <w:rFonts w:hint="eastAsia" w:asciiTheme="minorEastAsia" w:hAnsiTheme="minorEastAsia" w:eastAsiaTheme="minorEastAsia" w:cstheme="minorEastAsia"/>
                <w:kern w:val="2"/>
                <w:sz w:val="21"/>
                <w:szCs w:val="21"/>
                <w:lang w:val="en-US" w:bidi="ar-SA"/>
              </w:rPr>
              <w:t>商务部分</w:t>
            </w:r>
          </w:p>
          <w:p w14:paraId="5FE129D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en-US" w:bidi="ar-SA"/>
              </w:rPr>
              <w:t>(</w:t>
            </w:r>
            <w:r>
              <w:rPr>
                <w:rFonts w:hint="eastAsia" w:asciiTheme="minorEastAsia" w:hAnsiTheme="minorEastAsia" w:eastAsiaTheme="minorEastAsia" w:cstheme="minorEastAsia"/>
                <w:kern w:val="2"/>
                <w:sz w:val="21"/>
                <w:szCs w:val="21"/>
                <w:lang w:val="en-US" w:eastAsia="zh-CN" w:bidi="ar-SA"/>
              </w:rPr>
              <w:t>100</w:t>
            </w:r>
            <w:r>
              <w:rPr>
                <w:rFonts w:hint="eastAsia" w:asciiTheme="minorEastAsia" w:hAnsiTheme="minorEastAsia" w:eastAsiaTheme="minorEastAsia" w:cstheme="minorEastAsia"/>
                <w:kern w:val="2"/>
                <w:sz w:val="21"/>
                <w:szCs w:val="21"/>
                <w:lang w:val="en-US" w:bidi="ar-SA"/>
              </w:rPr>
              <w:t>分)</w:t>
            </w:r>
          </w:p>
        </w:tc>
        <w:tc>
          <w:tcPr>
            <w:tcW w:w="297" w:type="pct"/>
            <w:vMerge w:val="restart"/>
            <w:tcBorders>
              <w:tl2br w:val="nil"/>
              <w:tr2bl w:val="nil"/>
            </w:tcBorders>
            <w:shd w:val="clear" w:color="auto" w:fill="FFFFFF"/>
            <w:noWrap w:val="0"/>
            <w:vAlign w:val="center"/>
          </w:tcPr>
          <w:p w14:paraId="3596E78C">
            <w:pPr>
              <w:pStyle w:val="3"/>
              <w:autoSpaceDE/>
              <w:autoSpaceDN/>
              <w:snapToGrid w:val="0"/>
              <w:ind w:left="0" w:leftChars="0" w:right="0" w:rightChars="0" w:firstLine="0" w:firstLineChars="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0.1</w:t>
            </w:r>
          </w:p>
        </w:tc>
        <w:tc>
          <w:tcPr>
            <w:tcW w:w="628" w:type="pct"/>
            <w:tcBorders>
              <w:tl2br w:val="nil"/>
              <w:tr2bl w:val="nil"/>
            </w:tcBorders>
            <w:shd w:val="clear" w:color="auto" w:fill="FFFFFF"/>
            <w:noWrap w:val="0"/>
            <w:vAlign w:val="center"/>
          </w:tcPr>
          <w:p w14:paraId="6F70734C">
            <w:pPr>
              <w:snapToGrid w:val="0"/>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类似业绩（</w:t>
            </w:r>
            <w:r>
              <w:rPr>
                <w:rFonts w:hint="eastAsia" w:asciiTheme="minorEastAsia" w:hAnsiTheme="minorEastAsia" w:eastAsiaTheme="minorEastAsia" w:cstheme="minorEastAsia"/>
                <w:sz w:val="21"/>
                <w:szCs w:val="21"/>
                <w:lang w:val="en-US" w:eastAsia="zh-CN"/>
              </w:rPr>
              <w:t>80</w:t>
            </w:r>
            <w:r>
              <w:rPr>
                <w:rFonts w:hint="eastAsia" w:asciiTheme="minorEastAsia" w:hAnsiTheme="minorEastAsia" w:eastAsiaTheme="minorEastAsia" w:cstheme="minorEastAsia"/>
                <w:sz w:val="21"/>
                <w:szCs w:val="21"/>
              </w:rPr>
              <w:t>）</w:t>
            </w:r>
          </w:p>
        </w:tc>
        <w:tc>
          <w:tcPr>
            <w:tcW w:w="3516" w:type="pct"/>
            <w:tcBorders>
              <w:tl2br w:val="nil"/>
              <w:tr2bl w:val="nil"/>
            </w:tcBorders>
            <w:shd w:val="clear" w:color="auto" w:fill="FFFFFF"/>
            <w:noWrap w:val="0"/>
            <w:vAlign w:val="center"/>
          </w:tcPr>
          <w:p w14:paraId="7C5511E7">
            <w:pPr>
              <w:snapToGrid w:val="0"/>
              <w:ind w:left="0" w:leftChars="0" w:right="0" w:rightChars="0"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kern w:val="2"/>
                <w:sz w:val="21"/>
                <w:szCs w:val="21"/>
                <w:lang w:val="en-US" w:bidi="ar-SA"/>
              </w:rPr>
              <w:t>投标方近三年类似业绩的项目。每提供一个计</w:t>
            </w:r>
            <w:r>
              <w:rPr>
                <w:rFonts w:hint="eastAsia" w:asciiTheme="minorEastAsia" w:hAnsiTheme="minorEastAsia" w:eastAsiaTheme="minorEastAsia" w:cstheme="minorEastAsia"/>
                <w:kern w:val="2"/>
                <w:sz w:val="21"/>
                <w:szCs w:val="21"/>
                <w:lang w:val="en-US" w:eastAsia="zh-CN" w:bidi="ar-SA"/>
              </w:rPr>
              <w:t>40</w:t>
            </w:r>
            <w:r>
              <w:rPr>
                <w:rFonts w:hint="eastAsia" w:asciiTheme="minorEastAsia" w:hAnsiTheme="minorEastAsia" w:eastAsiaTheme="minorEastAsia" w:cstheme="minorEastAsia"/>
                <w:kern w:val="2"/>
                <w:sz w:val="21"/>
                <w:szCs w:val="21"/>
                <w:lang w:val="en-US" w:bidi="ar-SA"/>
              </w:rPr>
              <w:t>分，最多计</w:t>
            </w:r>
            <w:r>
              <w:rPr>
                <w:rFonts w:hint="eastAsia" w:asciiTheme="minorEastAsia" w:hAnsiTheme="minorEastAsia" w:eastAsiaTheme="minorEastAsia" w:cstheme="minorEastAsia"/>
                <w:kern w:val="2"/>
                <w:sz w:val="21"/>
                <w:szCs w:val="21"/>
                <w:lang w:val="en-US" w:eastAsia="zh-CN" w:bidi="ar-SA"/>
              </w:rPr>
              <w:t>80</w:t>
            </w:r>
            <w:r>
              <w:rPr>
                <w:rFonts w:hint="eastAsia" w:asciiTheme="minorEastAsia" w:hAnsiTheme="minorEastAsia" w:eastAsiaTheme="minorEastAsia" w:cstheme="minorEastAsia"/>
                <w:kern w:val="2"/>
                <w:sz w:val="21"/>
                <w:szCs w:val="21"/>
                <w:lang w:val="en-US" w:bidi="ar-SA"/>
              </w:rPr>
              <w:t>分。注：提交首次响应文件截止时间前36个月内有效，须提供提供中标（成交）通知书、合同协议书复印件并加盖公章，时间以</w:t>
            </w:r>
            <w:r>
              <w:rPr>
                <w:rFonts w:hint="eastAsia" w:asciiTheme="minorEastAsia" w:hAnsiTheme="minorEastAsia" w:eastAsiaTheme="minorEastAsia" w:cstheme="minorEastAsia"/>
                <w:kern w:val="2"/>
                <w:sz w:val="21"/>
                <w:szCs w:val="21"/>
                <w:lang w:val="en-US" w:eastAsia="zh-CN" w:bidi="ar-SA"/>
              </w:rPr>
              <w:t>合同签订</w:t>
            </w:r>
            <w:r>
              <w:rPr>
                <w:rFonts w:hint="eastAsia" w:asciiTheme="minorEastAsia" w:hAnsiTheme="minorEastAsia" w:eastAsiaTheme="minorEastAsia" w:cstheme="minorEastAsia"/>
                <w:kern w:val="2"/>
                <w:sz w:val="21"/>
                <w:szCs w:val="21"/>
                <w:lang w:val="en-US" w:bidi="ar-SA"/>
              </w:rPr>
              <w:t>日期为准，否则不计分。</w:t>
            </w:r>
          </w:p>
        </w:tc>
      </w:tr>
      <w:tr w14:paraId="2D3D60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7" w:type="pct"/>
            <w:vMerge w:val="continue"/>
            <w:tcBorders>
              <w:tl2br w:val="nil"/>
              <w:tr2bl w:val="nil"/>
            </w:tcBorders>
            <w:shd w:val="clear" w:color="auto" w:fill="FFFFFF"/>
            <w:noWrap w:val="0"/>
            <w:vAlign w:val="center"/>
          </w:tcPr>
          <w:p w14:paraId="23D8A32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Theme="minorEastAsia" w:hAnsiTheme="minorEastAsia" w:eastAsiaTheme="minorEastAsia" w:cstheme="minorEastAsia"/>
                <w:sz w:val="21"/>
                <w:szCs w:val="21"/>
              </w:rPr>
            </w:pPr>
          </w:p>
        </w:tc>
        <w:tc>
          <w:tcPr>
            <w:tcW w:w="297" w:type="pct"/>
            <w:vMerge w:val="continue"/>
            <w:tcBorders>
              <w:tl2br w:val="nil"/>
              <w:tr2bl w:val="nil"/>
            </w:tcBorders>
            <w:shd w:val="clear" w:color="auto" w:fill="FFFFFF"/>
            <w:noWrap w:val="0"/>
            <w:vAlign w:val="center"/>
          </w:tcPr>
          <w:p w14:paraId="66BBB95D">
            <w:pPr>
              <w:pStyle w:val="3"/>
              <w:autoSpaceDE/>
              <w:autoSpaceDN/>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val="en-US"/>
              </w:rPr>
            </w:pPr>
          </w:p>
        </w:tc>
        <w:tc>
          <w:tcPr>
            <w:tcW w:w="628" w:type="pct"/>
            <w:tcBorders>
              <w:tl2br w:val="nil"/>
              <w:tr2bl w:val="nil"/>
            </w:tcBorders>
            <w:shd w:val="clear" w:color="auto" w:fill="FFFFFF"/>
            <w:noWrap w:val="0"/>
            <w:vAlign w:val="center"/>
          </w:tcPr>
          <w:p w14:paraId="75C13F0C">
            <w:pPr>
              <w:snapToGrid w:val="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rPr>
              <w:t>不良行为记录 （</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分）</w:t>
            </w:r>
          </w:p>
        </w:tc>
        <w:tc>
          <w:tcPr>
            <w:tcW w:w="3516" w:type="pct"/>
            <w:tcBorders>
              <w:tl2br w:val="nil"/>
              <w:tr2bl w:val="nil"/>
            </w:tcBorders>
            <w:shd w:val="clear" w:color="auto" w:fill="FFFFFF"/>
            <w:noWrap w:val="0"/>
            <w:vAlign w:val="center"/>
          </w:tcPr>
          <w:p w14:paraId="4F3C0F36">
            <w:pPr>
              <w:keepNext w:val="0"/>
              <w:keepLines w:val="0"/>
              <w:pageBreakBefore w:val="0"/>
              <w:widowControl/>
              <w:numPr>
                <w:ilvl w:val="0"/>
                <w:numId w:val="9"/>
              </w:numPr>
              <w:kinsoku/>
              <w:wordWrap/>
              <w:overflowPunct/>
              <w:topLinePunct w:val="0"/>
              <w:autoSpaceDE/>
              <w:autoSpaceDN/>
              <w:bidi w:val="0"/>
              <w:adjustRightInd/>
              <w:snapToGrid/>
              <w:spacing w:line="280" w:lineRule="exact"/>
              <w:ind w:left="0" w:leftChars="0" w:right="0" w:righ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拟任项目负责人没有不良行为记录的计</w:t>
            </w: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z w:val="21"/>
                <w:szCs w:val="21"/>
              </w:rPr>
              <w:t>分，发生一次不良行为记录或发生一次严重不良行为记录的该项不分。提交无不良行为记录承诺函即可。</w:t>
            </w:r>
          </w:p>
          <w:p w14:paraId="4243194B">
            <w:pPr>
              <w:snapToGrid w:val="0"/>
              <w:ind w:left="0" w:leftChars="0" w:right="0" w:rightChars="0"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rPr>
              <w:t>2、供应商没有不良行为记录的计</w:t>
            </w: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z w:val="21"/>
                <w:szCs w:val="21"/>
              </w:rPr>
              <w:t>分，发生一次不良行为记录或发生一次严重不良行为记录的该项不计分。提交无不良行为记录承诺函即可。</w:t>
            </w:r>
          </w:p>
        </w:tc>
      </w:tr>
    </w:tbl>
    <w:p w14:paraId="4B101EFD">
      <w:pPr>
        <w:rPr>
          <w:rFonts w:hint="eastAsia" w:ascii="宋体" w:hAnsi="宋体" w:eastAsia="宋体" w:cs="宋体"/>
        </w:rPr>
      </w:pPr>
    </w:p>
    <w:p w14:paraId="4639AB34">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评标总得分Σ＝投标报价得分 ＋商务部分得分＋技术部分得分</w:t>
      </w:r>
    </w:p>
    <w:p w14:paraId="5C402995">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p>
    <w:p w14:paraId="422FD716">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备注：推荐成交候选人计算方法具体解释：</w:t>
      </w:r>
    </w:p>
    <w:p w14:paraId="311D0F71">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1）、投标人的综合得分为：所有磋商小组成员对其的评标的综合得分；</w:t>
      </w:r>
    </w:p>
    <w:p w14:paraId="722342A5">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2）、计算过程中，算术平均值保留2位小数（百分比亦取2位小数），第三位小数四舍五入。</w:t>
      </w:r>
    </w:p>
    <w:p w14:paraId="6E6DC3C4">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3）、按评审后得分由高到低顺序排列。得分相同的，按投标报价由低到高顺序排列。得分且投标报价相同的，按技术指标优劣顺序排列。</w:t>
      </w:r>
    </w:p>
    <w:p w14:paraId="3E083AAD">
      <w:pPr>
        <w:pStyle w:val="3"/>
        <w:keepNext w:val="0"/>
        <w:keepLines w:val="0"/>
        <w:pageBreakBefore w:val="0"/>
        <w:widowControl w:val="0"/>
        <w:kinsoku/>
        <w:wordWrap/>
        <w:overflowPunct/>
        <w:topLinePunct w:val="0"/>
        <w:autoSpaceDE/>
        <w:autoSpaceDN/>
        <w:bidi w:val="0"/>
        <w:adjustRightInd/>
        <w:snapToGrid/>
        <w:ind w:right="110" w:rightChars="50"/>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4）、推荐的成交候选人数：最终得分前3名为中标候选人，第一成交候选人为成交单位。</w:t>
      </w:r>
    </w:p>
    <w:p w14:paraId="025EE276">
      <w:pPr>
        <w:pStyle w:val="10"/>
        <w:rPr>
          <w:rFonts w:hint="eastAsia" w:ascii="宋体" w:hAnsi="宋体" w:cs="宋体"/>
          <w:color w:val="auto"/>
          <w:sz w:val="21"/>
          <w:szCs w:val="21"/>
          <w:highlight w:val="none"/>
        </w:rPr>
        <w:sectPr>
          <w:pgSz w:w="11910" w:h="16840"/>
          <w:pgMar w:top="1440" w:right="1080" w:bottom="1440" w:left="1080" w:header="0" w:footer="1241" w:gutter="0"/>
          <w:pgBorders>
            <w:top w:val="none" w:sz="0" w:space="0"/>
            <w:left w:val="none" w:sz="0" w:space="0"/>
            <w:bottom w:val="none" w:sz="0" w:space="0"/>
            <w:right w:val="none" w:sz="0" w:space="0"/>
          </w:pgBorders>
          <w:pgNumType w:fmt="decimal"/>
          <w:cols w:space="720" w:num="1"/>
        </w:sectPr>
      </w:pPr>
    </w:p>
    <w:p w14:paraId="10FB9039">
      <w:pPr>
        <w:spacing w:line="360" w:lineRule="auto"/>
        <w:jc w:val="center"/>
        <w:rPr>
          <w:rFonts w:hint="eastAsia" w:ascii="宋体" w:hAnsi="宋体" w:eastAsia="宋体" w:cs="宋体"/>
          <w:b/>
          <w:color w:val="auto"/>
          <w:sz w:val="40"/>
          <w:szCs w:val="28"/>
          <w:highlight w:val="none"/>
        </w:rPr>
      </w:pPr>
      <w:r>
        <w:rPr>
          <w:rFonts w:hint="eastAsia" w:ascii="宋体" w:hAnsi="宋体" w:eastAsia="宋体" w:cs="宋体"/>
          <w:b/>
          <w:color w:val="auto"/>
          <w:sz w:val="30"/>
          <w:szCs w:val="30"/>
          <w:highlight w:val="none"/>
          <w:lang w:eastAsia="zh-CN"/>
        </w:rPr>
        <w:t>七、</w:t>
      </w:r>
      <w:r>
        <w:rPr>
          <w:rFonts w:hint="eastAsia" w:ascii="宋体" w:hAnsi="宋体" w:eastAsia="宋体" w:cs="宋体"/>
          <w:b/>
          <w:color w:val="auto"/>
          <w:sz w:val="30"/>
          <w:szCs w:val="30"/>
          <w:highlight w:val="none"/>
        </w:rPr>
        <w:t>投标报价评分表</w:t>
      </w:r>
    </w:p>
    <w:tbl>
      <w:tblPr>
        <w:tblStyle w:val="26"/>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1"/>
        <w:gridCol w:w="1902"/>
        <w:gridCol w:w="3847"/>
      </w:tblGrid>
      <w:tr w14:paraId="313C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5413" w:type="dxa"/>
            <w:gridSpan w:val="2"/>
            <w:tcBorders>
              <w:top w:val="single" w:color="auto" w:sz="12" w:space="0"/>
              <w:left w:val="single" w:color="auto" w:sz="12" w:space="0"/>
              <w:right w:val="single" w:color="auto" w:sz="4" w:space="0"/>
            </w:tcBorders>
            <w:vAlign w:val="center"/>
          </w:tcPr>
          <w:p w14:paraId="2D15F1B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评分标准</w:t>
            </w:r>
          </w:p>
        </w:tc>
        <w:tc>
          <w:tcPr>
            <w:tcW w:w="3847" w:type="dxa"/>
            <w:tcBorders>
              <w:top w:val="single" w:color="auto" w:sz="12" w:space="0"/>
              <w:left w:val="single" w:color="auto" w:sz="4" w:space="0"/>
              <w:right w:val="single" w:color="auto" w:sz="12" w:space="0"/>
            </w:tcBorders>
            <w:vAlign w:val="center"/>
          </w:tcPr>
          <w:p w14:paraId="37D7D09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计算方法</w:t>
            </w:r>
          </w:p>
        </w:tc>
      </w:tr>
      <w:tr w14:paraId="76B5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5413" w:type="dxa"/>
            <w:gridSpan w:val="2"/>
            <w:tcBorders>
              <w:top w:val="single" w:color="auto" w:sz="4" w:space="0"/>
              <w:left w:val="single" w:color="auto" w:sz="12" w:space="0"/>
              <w:right w:val="single" w:color="auto" w:sz="4" w:space="0"/>
            </w:tcBorders>
            <w:vAlign w:val="center"/>
          </w:tcPr>
          <w:p w14:paraId="1BE262A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评标基准价（投标报价最低报价）</w:t>
            </w:r>
          </w:p>
        </w:tc>
        <w:tc>
          <w:tcPr>
            <w:tcW w:w="3847" w:type="dxa"/>
            <w:tcBorders>
              <w:top w:val="single" w:color="auto" w:sz="4" w:space="0"/>
              <w:left w:val="single" w:color="auto" w:sz="4" w:space="0"/>
              <w:right w:val="single" w:color="auto" w:sz="12" w:space="0"/>
            </w:tcBorders>
            <w:vAlign w:val="center"/>
          </w:tcPr>
          <w:p w14:paraId="282CA14A">
            <w:pPr>
              <w:keepNext w:val="0"/>
              <w:keepLines w:val="0"/>
              <w:suppressLineNumbers w:val="0"/>
              <w:spacing w:before="0" w:beforeAutospacing="0" w:after="0" w:afterAutospacing="0" w:line="240" w:lineRule="auto"/>
              <w:ind w:left="0" w:right="0"/>
              <w:jc w:val="center"/>
              <w:rPr>
                <w:rFonts w:hint="default" w:ascii="宋体" w:hAnsi="宋体" w:cs="宋体" w:eastAsiaTheme="minorEastAsia"/>
                <w:color w:val="auto"/>
                <w:sz w:val="22"/>
                <w:szCs w:val="22"/>
                <w:highlight w:val="none"/>
                <w:lang w:val="en-US" w:eastAsia="zh-CN"/>
              </w:rPr>
            </w:pPr>
            <w:r>
              <w:rPr>
                <w:rFonts w:hint="eastAsia" w:ascii="宋体" w:hAnsi="宋体" w:eastAsia="宋体" w:cs="宋体"/>
                <w:color w:val="auto"/>
                <w:kern w:val="0"/>
                <w:sz w:val="22"/>
                <w:szCs w:val="22"/>
                <w:highlight w:val="none"/>
              </w:rPr>
              <w:t>投标报价得分=(评标基准价／投标报价)×</w:t>
            </w:r>
            <w:r>
              <w:rPr>
                <w:rFonts w:hint="eastAsia" w:cs="宋体"/>
                <w:color w:val="auto"/>
                <w:kern w:val="0"/>
                <w:sz w:val="22"/>
                <w:szCs w:val="22"/>
                <w:highlight w:val="none"/>
                <w:lang w:val="en-US" w:eastAsia="zh-CN"/>
              </w:rPr>
              <w:t>100</w:t>
            </w:r>
            <w:r>
              <w:rPr>
                <w:rFonts w:hint="eastAsia" w:asciiTheme="minorEastAsia" w:hAnsiTheme="minorEastAsia" w:eastAsiaTheme="minorEastAsia" w:cstheme="minorEastAsia"/>
                <w:kern w:val="2"/>
                <w:sz w:val="21"/>
                <w:szCs w:val="21"/>
                <w:lang w:val="en-US" w:bidi="ar-SA"/>
              </w:rPr>
              <w:t>×</w:t>
            </w:r>
            <w:r>
              <w:rPr>
                <w:rFonts w:hint="eastAsia" w:asciiTheme="minorEastAsia" w:hAnsiTheme="minorEastAsia" w:eastAsiaTheme="minorEastAsia" w:cstheme="minorEastAsia"/>
                <w:kern w:val="2"/>
                <w:sz w:val="21"/>
                <w:szCs w:val="21"/>
                <w:lang w:val="en-US" w:eastAsia="zh-CN" w:bidi="ar-SA"/>
              </w:rPr>
              <w:t>权值</w:t>
            </w:r>
          </w:p>
        </w:tc>
      </w:tr>
      <w:tr w14:paraId="62ED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3511" w:type="dxa"/>
            <w:tcBorders>
              <w:left w:val="single" w:color="auto" w:sz="12" w:space="0"/>
              <w:right w:val="single" w:color="auto" w:sz="4" w:space="0"/>
            </w:tcBorders>
            <w:vAlign w:val="center"/>
          </w:tcPr>
          <w:p w14:paraId="1888304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供应商</w:t>
            </w:r>
          </w:p>
        </w:tc>
        <w:tc>
          <w:tcPr>
            <w:tcW w:w="1902" w:type="dxa"/>
            <w:tcBorders>
              <w:left w:val="single" w:color="auto" w:sz="4" w:space="0"/>
              <w:right w:val="single" w:color="auto" w:sz="4" w:space="0"/>
            </w:tcBorders>
            <w:vAlign w:val="center"/>
          </w:tcPr>
          <w:p w14:paraId="7073309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w:t>
            </w:r>
          </w:p>
        </w:tc>
        <w:tc>
          <w:tcPr>
            <w:tcW w:w="3847" w:type="dxa"/>
            <w:tcBorders>
              <w:left w:val="single" w:color="auto" w:sz="4" w:space="0"/>
              <w:right w:val="single" w:color="auto" w:sz="12" w:space="0"/>
            </w:tcBorders>
            <w:vAlign w:val="center"/>
          </w:tcPr>
          <w:p w14:paraId="5B572F9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评审计分</w:t>
            </w:r>
          </w:p>
        </w:tc>
      </w:tr>
      <w:tr w14:paraId="34EF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3511" w:type="dxa"/>
            <w:tcBorders>
              <w:left w:val="single" w:color="auto" w:sz="12" w:space="0"/>
              <w:right w:val="single" w:color="auto" w:sz="4" w:space="0"/>
            </w:tcBorders>
            <w:vAlign w:val="center"/>
          </w:tcPr>
          <w:p w14:paraId="163099C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902" w:type="dxa"/>
            <w:tcBorders>
              <w:left w:val="single" w:color="auto" w:sz="4" w:space="0"/>
              <w:right w:val="single" w:color="auto" w:sz="4" w:space="0"/>
            </w:tcBorders>
            <w:vAlign w:val="center"/>
          </w:tcPr>
          <w:p w14:paraId="67D580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3847" w:type="dxa"/>
            <w:tcBorders>
              <w:left w:val="single" w:color="auto" w:sz="4" w:space="0"/>
              <w:right w:val="single" w:color="auto" w:sz="12" w:space="0"/>
            </w:tcBorders>
            <w:vAlign w:val="center"/>
          </w:tcPr>
          <w:p w14:paraId="4AD6192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r>
      <w:tr w14:paraId="47A0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3511" w:type="dxa"/>
            <w:tcBorders>
              <w:left w:val="single" w:color="auto" w:sz="12" w:space="0"/>
              <w:right w:val="single" w:color="auto" w:sz="4" w:space="0"/>
            </w:tcBorders>
            <w:vAlign w:val="center"/>
          </w:tcPr>
          <w:p w14:paraId="3950341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902" w:type="dxa"/>
            <w:tcBorders>
              <w:left w:val="single" w:color="auto" w:sz="4" w:space="0"/>
              <w:right w:val="single" w:color="auto" w:sz="4" w:space="0"/>
            </w:tcBorders>
            <w:vAlign w:val="center"/>
          </w:tcPr>
          <w:p w14:paraId="57E5461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3847" w:type="dxa"/>
            <w:tcBorders>
              <w:left w:val="single" w:color="auto" w:sz="4" w:space="0"/>
              <w:right w:val="single" w:color="auto" w:sz="12" w:space="0"/>
            </w:tcBorders>
            <w:vAlign w:val="center"/>
          </w:tcPr>
          <w:p w14:paraId="6A8E315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r>
      <w:tr w14:paraId="26F8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3511" w:type="dxa"/>
            <w:tcBorders>
              <w:left w:val="single" w:color="auto" w:sz="12" w:space="0"/>
              <w:right w:val="single" w:color="auto" w:sz="4" w:space="0"/>
            </w:tcBorders>
            <w:vAlign w:val="center"/>
          </w:tcPr>
          <w:p w14:paraId="17F7614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902" w:type="dxa"/>
            <w:tcBorders>
              <w:left w:val="single" w:color="auto" w:sz="4" w:space="0"/>
              <w:right w:val="single" w:color="auto" w:sz="4" w:space="0"/>
            </w:tcBorders>
            <w:vAlign w:val="center"/>
          </w:tcPr>
          <w:p w14:paraId="11478FC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3847" w:type="dxa"/>
            <w:tcBorders>
              <w:left w:val="single" w:color="auto" w:sz="4" w:space="0"/>
              <w:right w:val="single" w:color="auto" w:sz="12" w:space="0"/>
            </w:tcBorders>
            <w:vAlign w:val="center"/>
          </w:tcPr>
          <w:p w14:paraId="498ECBA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r>
      <w:tr w14:paraId="2454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3511" w:type="dxa"/>
            <w:tcBorders>
              <w:left w:val="single" w:color="auto" w:sz="12" w:space="0"/>
              <w:right w:val="single" w:color="auto" w:sz="4" w:space="0"/>
            </w:tcBorders>
            <w:vAlign w:val="center"/>
          </w:tcPr>
          <w:p w14:paraId="3223CE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902" w:type="dxa"/>
            <w:tcBorders>
              <w:left w:val="single" w:color="auto" w:sz="4" w:space="0"/>
              <w:right w:val="single" w:color="auto" w:sz="4" w:space="0"/>
            </w:tcBorders>
            <w:vAlign w:val="center"/>
          </w:tcPr>
          <w:p w14:paraId="1828A5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3847" w:type="dxa"/>
            <w:tcBorders>
              <w:left w:val="single" w:color="auto" w:sz="4" w:space="0"/>
              <w:right w:val="single" w:color="auto" w:sz="12" w:space="0"/>
            </w:tcBorders>
            <w:vAlign w:val="center"/>
          </w:tcPr>
          <w:p w14:paraId="5A9FCA5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r>
      <w:tr w14:paraId="2523E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8" w:hRule="atLeast"/>
          <w:jc w:val="center"/>
        </w:trPr>
        <w:tc>
          <w:tcPr>
            <w:tcW w:w="9260" w:type="dxa"/>
            <w:gridSpan w:val="3"/>
            <w:tcBorders>
              <w:left w:val="single" w:color="auto" w:sz="12" w:space="0"/>
              <w:bottom w:val="single" w:color="auto" w:sz="12" w:space="0"/>
              <w:right w:val="single" w:color="auto" w:sz="12" w:space="0"/>
            </w:tcBorders>
            <w:vAlign w:val="center"/>
          </w:tcPr>
          <w:p w14:paraId="1EE70CA4">
            <w:pPr>
              <w:keepNext w:val="0"/>
              <w:keepLines w:val="0"/>
              <w:suppressLineNumbers w:val="0"/>
              <w:spacing w:before="0" w:beforeAutospacing="0" w:after="0" w:afterAutospacing="0" w:line="100" w:lineRule="exact"/>
              <w:ind w:left="0" w:right="0"/>
              <w:rPr>
                <w:rFonts w:hint="eastAsia" w:ascii="宋体" w:hAnsi="宋体" w:eastAsia="宋体" w:cs="宋体"/>
                <w:color w:val="auto"/>
                <w:sz w:val="22"/>
                <w:szCs w:val="22"/>
                <w:highlight w:val="none"/>
              </w:rPr>
            </w:pPr>
          </w:p>
          <w:p w14:paraId="26316D5C">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磋商小组成员签名：</w:t>
            </w:r>
          </w:p>
          <w:p w14:paraId="4F4A2BFE">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p>
          <w:p w14:paraId="08A6FC31">
            <w:pPr>
              <w:keepNext w:val="0"/>
              <w:keepLines w:val="0"/>
              <w:suppressLineNumbers w:val="0"/>
              <w:spacing w:before="0" w:beforeAutospacing="0" w:after="0" w:afterAutospacing="0" w:line="360" w:lineRule="auto"/>
              <w:ind w:left="0" w:right="0"/>
              <w:jc w:val="righ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年   月   日</w:t>
            </w:r>
          </w:p>
        </w:tc>
      </w:tr>
    </w:tbl>
    <w:p w14:paraId="6BCC155E">
      <w:pPr>
        <w:pStyle w:val="4"/>
        <w:rPr>
          <w:rFonts w:hint="eastAsia" w:ascii="宋体" w:hAnsi="宋体" w:eastAsia="宋体" w:cs="宋体"/>
          <w:color w:val="auto"/>
          <w:highlight w:val="none"/>
        </w:rPr>
      </w:pPr>
    </w:p>
    <w:p w14:paraId="1F93026F">
      <w:pPr>
        <w:pStyle w:val="4"/>
        <w:jc w:val="both"/>
        <w:rPr>
          <w:rFonts w:hint="eastAsia" w:ascii="宋体" w:hAnsi="宋体" w:eastAsia="宋体" w:cs="宋体"/>
        </w:rPr>
      </w:pPr>
    </w:p>
    <w:p w14:paraId="132AA63C">
      <w:pPr>
        <w:spacing w:before="49"/>
        <w:ind w:left="0" w:right="419" w:firstLine="0"/>
        <w:jc w:val="center"/>
        <w:rPr>
          <w:rFonts w:hint="eastAsia" w:ascii="宋体" w:hAnsi="宋体" w:eastAsia="宋体" w:cs="宋体"/>
          <w:b/>
          <w:sz w:val="28"/>
        </w:rPr>
      </w:pPr>
    </w:p>
    <w:p w14:paraId="2F6293E6">
      <w:pPr>
        <w:spacing w:before="49"/>
        <w:ind w:left="0" w:right="419" w:firstLine="0"/>
        <w:jc w:val="center"/>
        <w:rPr>
          <w:rFonts w:hint="eastAsia" w:ascii="宋体" w:hAnsi="宋体" w:eastAsia="宋体" w:cs="宋体"/>
          <w:b/>
          <w:sz w:val="30"/>
          <w:szCs w:val="30"/>
        </w:rPr>
      </w:pPr>
    </w:p>
    <w:p w14:paraId="7CA5556E">
      <w:pPr>
        <w:spacing w:before="49"/>
        <w:ind w:left="0" w:right="419" w:firstLine="0"/>
        <w:jc w:val="center"/>
        <w:rPr>
          <w:rFonts w:hint="eastAsia" w:ascii="宋体" w:hAnsi="宋体" w:eastAsia="宋体" w:cs="宋体"/>
          <w:b/>
          <w:sz w:val="28"/>
        </w:rPr>
      </w:pPr>
      <w:r>
        <w:rPr>
          <w:rFonts w:hint="eastAsia" w:ascii="宋体" w:hAnsi="宋体" w:eastAsia="宋体" w:cs="宋体"/>
          <w:b/>
          <w:sz w:val="30"/>
          <w:szCs w:val="30"/>
        </w:rPr>
        <w:t>八、评委评分统计表</w:t>
      </w:r>
    </w:p>
    <w:p w14:paraId="44CACA7B">
      <w:pPr>
        <w:pStyle w:val="3"/>
        <w:rPr>
          <w:rFonts w:hint="eastAsia" w:ascii="宋体" w:hAnsi="宋体" w:eastAsia="宋体" w:cs="宋体"/>
          <w:b/>
          <w:sz w:val="28"/>
        </w:rPr>
      </w:pPr>
    </w:p>
    <w:p w14:paraId="689B49A6">
      <w:pPr>
        <w:spacing w:before="224" w:after="2"/>
        <w:ind w:left="511" w:right="0" w:firstLine="0"/>
        <w:jc w:val="left"/>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p w14:paraId="647F18E9">
      <w:pPr>
        <w:snapToGrid w:val="0"/>
        <w:jc w:val="center"/>
        <w:rPr>
          <w:rFonts w:hint="eastAsia" w:ascii="宋体" w:hAnsi="宋体" w:eastAsia="宋体" w:cs="宋体"/>
          <w:b/>
          <w:sz w:val="22"/>
          <w:szCs w:val="22"/>
        </w:rPr>
      </w:pPr>
    </w:p>
    <w:tbl>
      <w:tblPr>
        <w:tblStyle w:val="26"/>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1690"/>
        <w:gridCol w:w="1927"/>
        <w:gridCol w:w="1616"/>
        <w:gridCol w:w="2370"/>
      </w:tblGrid>
      <w:tr w14:paraId="04B3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exact"/>
          <w:jc w:val="center"/>
        </w:trPr>
        <w:tc>
          <w:tcPr>
            <w:tcW w:w="8753" w:type="dxa"/>
            <w:gridSpan w:val="5"/>
            <w:vAlign w:val="center"/>
          </w:tcPr>
          <w:p w14:paraId="16B35B19">
            <w:pPr>
              <w:jc w:val="center"/>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供应商</w:t>
            </w:r>
            <w:r>
              <w:rPr>
                <w:rFonts w:hint="eastAsia" w:ascii="宋体" w:hAnsi="宋体" w:eastAsia="宋体" w:cs="宋体"/>
                <w:color w:val="000000"/>
                <w:sz w:val="22"/>
                <w:szCs w:val="22"/>
              </w:rPr>
              <w:t>（                                  ）              总分（         ）</w:t>
            </w:r>
          </w:p>
        </w:tc>
      </w:tr>
      <w:tr w14:paraId="46F07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jc w:val="center"/>
        </w:trPr>
        <w:tc>
          <w:tcPr>
            <w:tcW w:w="1150" w:type="dxa"/>
            <w:vMerge w:val="restart"/>
            <w:vAlign w:val="center"/>
          </w:tcPr>
          <w:p w14:paraId="0536EFAE">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评委编号</w:t>
            </w:r>
          </w:p>
        </w:tc>
        <w:tc>
          <w:tcPr>
            <w:tcW w:w="5233" w:type="dxa"/>
            <w:gridSpan w:val="3"/>
            <w:vAlign w:val="center"/>
          </w:tcPr>
          <w:p w14:paraId="5456FD78">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单   项   评   分</w:t>
            </w:r>
          </w:p>
        </w:tc>
        <w:tc>
          <w:tcPr>
            <w:tcW w:w="2370" w:type="dxa"/>
            <w:vMerge w:val="restart"/>
            <w:vAlign w:val="center"/>
          </w:tcPr>
          <w:p w14:paraId="2D20C58E">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得分、减分理由说明栏</w:t>
            </w:r>
          </w:p>
        </w:tc>
      </w:tr>
      <w:tr w14:paraId="6ABF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150" w:type="dxa"/>
            <w:vMerge w:val="continue"/>
            <w:vAlign w:val="center"/>
          </w:tcPr>
          <w:p w14:paraId="52B3BCE3">
            <w:pPr>
              <w:widowControl/>
              <w:jc w:val="center"/>
              <w:rPr>
                <w:rFonts w:hint="eastAsia" w:ascii="宋体" w:hAnsi="宋体" w:eastAsia="宋体" w:cs="宋体"/>
                <w:color w:val="000000"/>
                <w:sz w:val="22"/>
                <w:szCs w:val="22"/>
              </w:rPr>
            </w:pPr>
          </w:p>
        </w:tc>
        <w:tc>
          <w:tcPr>
            <w:tcW w:w="1690" w:type="dxa"/>
            <w:vAlign w:val="center"/>
          </w:tcPr>
          <w:p w14:paraId="1450893C">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商务部分 </w:t>
            </w:r>
          </w:p>
        </w:tc>
        <w:tc>
          <w:tcPr>
            <w:tcW w:w="1927" w:type="dxa"/>
            <w:vAlign w:val="center"/>
          </w:tcPr>
          <w:p w14:paraId="03F6CDAB">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技术部分</w:t>
            </w:r>
          </w:p>
        </w:tc>
        <w:tc>
          <w:tcPr>
            <w:tcW w:w="1616" w:type="dxa"/>
            <w:vAlign w:val="center"/>
          </w:tcPr>
          <w:p w14:paraId="143AC692">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报价</w:t>
            </w:r>
          </w:p>
        </w:tc>
        <w:tc>
          <w:tcPr>
            <w:tcW w:w="2370" w:type="dxa"/>
            <w:vMerge w:val="continue"/>
            <w:vAlign w:val="center"/>
          </w:tcPr>
          <w:p w14:paraId="150A461B">
            <w:pPr>
              <w:jc w:val="center"/>
              <w:rPr>
                <w:rFonts w:hint="eastAsia" w:ascii="宋体" w:hAnsi="宋体" w:eastAsia="宋体" w:cs="宋体"/>
                <w:color w:val="000000"/>
                <w:sz w:val="22"/>
                <w:szCs w:val="22"/>
              </w:rPr>
            </w:pPr>
          </w:p>
        </w:tc>
      </w:tr>
      <w:tr w14:paraId="27FD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1150" w:type="dxa"/>
            <w:vAlign w:val="center"/>
          </w:tcPr>
          <w:p w14:paraId="661FD5CB">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1</w:t>
            </w:r>
          </w:p>
        </w:tc>
        <w:tc>
          <w:tcPr>
            <w:tcW w:w="1690" w:type="dxa"/>
            <w:vMerge w:val="restart"/>
          </w:tcPr>
          <w:p w14:paraId="5900D49A">
            <w:pPr>
              <w:jc w:val="left"/>
              <w:rPr>
                <w:rFonts w:hint="eastAsia" w:ascii="宋体" w:hAnsi="宋体" w:eastAsia="宋体" w:cs="宋体"/>
                <w:color w:val="000000"/>
                <w:sz w:val="22"/>
                <w:szCs w:val="22"/>
              </w:rPr>
            </w:pPr>
          </w:p>
        </w:tc>
        <w:tc>
          <w:tcPr>
            <w:tcW w:w="1927" w:type="dxa"/>
            <w:vAlign w:val="center"/>
          </w:tcPr>
          <w:p w14:paraId="5FCD1471">
            <w:pPr>
              <w:jc w:val="center"/>
              <w:rPr>
                <w:rFonts w:hint="eastAsia" w:ascii="宋体" w:hAnsi="宋体" w:eastAsia="宋体" w:cs="宋体"/>
                <w:color w:val="000000"/>
                <w:sz w:val="22"/>
                <w:szCs w:val="22"/>
              </w:rPr>
            </w:pPr>
          </w:p>
        </w:tc>
        <w:tc>
          <w:tcPr>
            <w:tcW w:w="1616" w:type="dxa"/>
            <w:vMerge w:val="restart"/>
            <w:vAlign w:val="center"/>
          </w:tcPr>
          <w:p w14:paraId="01680756">
            <w:pPr>
              <w:jc w:val="center"/>
              <w:rPr>
                <w:rFonts w:hint="eastAsia" w:ascii="宋体" w:hAnsi="宋体" w:eastAsia="宋体" w:cs="宋体"/>
                <w:color w:val="000000"/>
                <w:sz w:val="22"/>
                <w:szCs w:val="22"/>
              </w:rPr>
            </w:pPr>
          </w:p>
        </w:tc>
        <w:tc>
          <w:tcPr>
            <w:tcW w:w="2370" w:type="dxa"/>
            <w:vMerge w:val="restart"/>
            <w:vAlign w:val="center"/>
          </w:tcPr>
          <w:p w14:paraId="12943629">
            <w:pPr>
              <w:jc w:val="center"/>
              <w:rPr>
                <w:rFonts w:hint="eastAsia" w:ascii="宋体" w:hAnsi="宋体" w:eastAsia="宋体" w:cs="宋体"/>
                <w:color w:val="000000"/>
                <w:sz w:val="22"/>
                <w:szCs w:val="22"/>
              </w:rPr>
            </w:pPr>
          </w:p>
        </w:tc>
      </w:tr>
      <w:tr w14:paraId="1B34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1150" w:type="dxa"/>
            <w:vAlign w:val="center"/>
          </w:tcPr>
          <w:p w14:paraId="20CEB98E">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2</w:t>
            </w:r>
          </w:p>
        </w:tc>
        <w:tc>
          <w:tcPr>
            <w:tcW w:w="1690" w:type="dxa"/>
            <w:vMerge w:val="continue"/>
          </w:tcPr>
          <w:p w14:paraId="22C29360">
            <w:pPr>
              <w:jc w:val="left"/>
              <w:rPr>
                <w:rFonts w:hint="eastAsia" w:ascii="宋体" w:hAnsi="宋体" w:eastAsia="宋体" w:cs="宋体"/>
                <w:color w:val="000000"/>
                <w:sz w:val="22"/>
                <w:szCs w:val="22"/>
              </w:rPr>
            </w:pPr>
          </w:p>
        </w:tc>
        <w:tc>
          <w:tcPr>
            <w:tcW w:w="1927" w:type="dxa"/>
            <w:vAlign w:val="center"/>
          </w:tcPr>
          <w:p w14:paraId="7CD1B15A">
            <w:pPr>
              <w:jc w:val="center"/>
              <w:rPr>
                <w:rFonts w:hint="eastAsia" w:ascii="宋体" w:hAnsi="宋体" w:eastAsia="宋体" w:cs="宋体"/>
                <w:color w:val="000000"/>
                <w:sz w:val="22"/>
                <w:szCs w:val="22"/>
              </w:rPr>
            </w:pPr>
          </w:p>
        </w:tc>
        <w:tc>
          <w:tcPr>
            <w:tcW w:w="1616" w:type="dxa"/>
            <w:vMerge w:val="continue"/>
            <w:vAlign w:val="center"/>
          </w:tcPr>
          <w:p w14:paraId="07B1F2A5">
            <w:pPr>
              <w:jc w:val="center"/>
              <w:rPr>
                <w:rFonts w:hint="eastAsia" w:ascii="宋体" w:hAnsi="宋体" w:eastAsia="宋体" w:cs="宋体"/>
                <w:color w:val="000000"/>
                <w:sz w:val="22"/>
                <w:szCs w:val="22"/>
              </w:rPr>
            </w:pPr>
          </w:p>
        </w:tc>
        <w:tc>
          <w:tcPr>
            <w:tcW w:w="2370" w:type="dxa"/>
            <w:vMerge w:val="continue"/>
            <w:vAlign w:val="center"/>
          </w:tcPr>
          <w:p w14:paraId="422F6020">
            <w:pPr>
              <w:jc w:val="center"/>
              <w:rPr>
                <w:rFonts w:hint="eastAsia" w:ascii="宋体" w:hAnsi="宋体" w:eastAsia="宋体" w:cs="宋体"/>
                <w:color w:val="000000"/>
                <w:sz w:val="22"/>
                <w:szCs w:val="22"/>
              </w:rPr>
            </w:pPr>
          </w:p>
        </w:tc>
      </w:tr>
      <w:tr w14:paraId="7E10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jc w:val="center"/>
        </w:trPr>
        <w:tc>
          <w:tcPr>
            <w:tcW w:w="1150" w:type="dxa"/>
            <w:vAlign w:val="center"/>
          </w:tcPr>
          <w:p w14:paraId="723F85C9">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3</w:t>
            </w:r>
          </w:p>
        </w:tc>
        <w:tc>
          <w:tcPr>
            <w:tcW w:w="1690" w:type="dxa"/>
            <w:vMerge w:val="continue"/>
          </w:tcPr>
          <w:p w14:paraId="268B267B">
            <w:pPr>
              <w:jc w:val="left"/>
              <w:rPr>
                <w:rFonts w:hint="eastAsia" w:ascii="宋体" w:hAnsi="宋体" w:eastAsia="宋体" w:cs="宋体"/>
                <w:color w:val="000000"/>
                <w:sz w:val="22"/>
                <w:szCs w:val="22"/>
              </w:rPr>
            </w:pPr>
          </w:p>
        </w:tc>
        <w:tc>
          <w:tcPr>
            <w:tcW w:w="1927" w:type="dxa"/>
            <w:vAlign w:val="center"/>
          </w:tcPr>
          <w:p w14:paraId="6995E62A">
            <w:pPr>
              <w:jc w:val="center"/>
              <w:rPr>
                <w:rFonts w:hint="eastAsia" w:ascii="宋体" w:hAnsi="宋体" w:eastAsia="宋体" w:cs="宋体"/>
                <w:color w:val="000000"/>
                <w:sz w:val="22"/>
                <w:szCs w:val="22"/>
              </w:rPr>
            </w:pPr>
          </w:p>
        </w:tc>
        <w:tc>
          <w:tcPr>
            <w:tcW w:w="1616" w:type="dxa"/>
            <w:vMerge w:val="continue"/>
            <w:vAlign w:val="center"/>
          </w:tcPr>
          <w:p w14:paraId="58485897">
            <w:pPr>
              <w:jc w:val="center"/>
              <w:rPr>
                <w:rFonts w:hint="eastAsia" w:ascii="宋体" w:hAnsi="宋体" w:eastAsia="宋体" w:cs="宋体"/>
                <w:color w:val="000000"/>
                <w:sz w:val="22"/>
                <w:szCs w:val="22"/>
              </w:rPr>
            </w:pPr>
          </w:p>
        </w:tc>
        <w:tc>
          <w:tcPr>
            <w:tcW w:w="2370" w:type="dxa"/>
            <w:vMerge w:val="continue"/>
            <w:vAlign w:val="center"/>
          </w:tcPr>
          <w:p w14:paraId="1B2A2106">
            <w:pPr>
              <w:jc w:val="center"/>
              <w:rPr>
                <w:rFonts w:hint="eastAsia" w:ascii="宋体" w:hAnsi="宋体" w:eastAsia="宋体" w:cs="宋体"/>
                <w:color w:val="000000"/>
                <w:sz w:val="22"/>
                <w:szCs w:val="22"/>
              </w:rPr>
            </w:pPr>
          </w:p>
        </w:tc>
      </w:tr>
      <w:tr w14:paraId="0D21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1150" w:type="dxa"/>
            <w:vAlign w:val="center"/>
          </w:tcPr>
          <w:p w14:paraId="753A0889">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单项得分Pi</w:t>
            </w:r>
          </w:p>
        </w:tc>
        <w:tc>
          <w:tcPr>
            <w:tcW w:w="1690" w:type="dxa"/>
            <w:vAlign w:val="center"/>
          </w:tcPr>
          <w:p w14:paraId="73335141">
            <w:pPr>
              <w:rPr>
                <w:rFonts w:hint="eastAsia" w:ascii="宋体" w:hAnsi="宋体" w:eastAsia="宋体" w:cs="宋体"/>
                <w:color w:val="000000"/>
                <w:sz w:val="22"/>
                <w:szCs w:val="22"/>
              </w:rPr>
            </w:pPr>
          </w:p>
        </w:tc>
        <w:tc>
          <w:tcPr>
            <w:tcW w:w="1927" w:type="dxa"/>
            <w:vAlign w:val="center"/>
          </w:tcPr>
          <w:p w14:paraId="71EB42E4">
            <w:pPr>
              <w:jc w:val="center"/>
              <w:rPr>
                <w:rFonts w:hint="eastAsia" w:ascii="宋体" w:hAnsi="宋体" w:eastAsia="宋体" w:cs="宋体"/>
                <w:color w:val="000000"/>
                <w:sz w:val="22"/>
                <w:szCs w:val="22"/>
              </w:rPr>
            </w:pPr>
          </w:p>
        </w:tc>
        <w:tc>
          <w:tcPr>
            <w:tcW w:w="1616" w:type="dxa"/>
            <w:vAlign w:val="center"/>
          </w:tcPr>
          <w:p w14:paraId="4BCA52CD">
            <w:pPr>
              <w:ind w:firstLine="720"/>
              <w:jc w:val="center"/>
              <w:rPr>
                <w:rFonts w:hint="eastAsia" w:ascii="宋体" w:hAnsi="宋体" w:eastAsia="宋体" w:cs="宋体"/>
                <w:color w:val="000000"/>
                <w:sz w:val="22"/>
                <w:szCs w:val="22"/>
              </w:rPr>
            </w:pPr>
          </w:p>
        </w:tc>
        <w:tc>
          <w:tcPr>
            <w:tcW w:w="2370" w:type="dxa"/>
            <w:vMerge w:val="continue"/>
            <w:vAlign w:val="center"/>
          </w:tcPr>
          <w:p w14:paraId="79932C83">
            <w:pPr>
              <w:ind w:firstLine="720"/>
              <w:jc w:val="center"/>
              <w:rPr>
                <w:rFonts w:hint="eastAsia" w:ascii="宋体" w:hAnsi="宋体" w:eastAsia="宋体" w:cs="宋体"/>
                <w:color w:val="000000"/>
                <w:sz w:val="22"/>
                <w:szCs w:val="22"/>
              </w:rPr>
            </w:pPr>
          </w:p>
        </w:tc>
      </w:tr>
      <w:tr w14:paraId="77790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1150" w:type="dxa"/>
            <w:vAlign w:val="center"/>
          </w:tcPr>
          <w:p w14:paraId="605B216F">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总分</w:t>
            </w:r>
          </w:p>
        </w:tc>
        <w:tc>
          <w:tcPr>
            <w:tcW w:w="5233" w:type="dxa"/>
            <w:gridSpan w:val="3"/>
            <w:vAlign w:val="center"/>
          </w:tcPr>
          <w:p w14:paraId="22E53C92">
            <w:pPr>
              <w:jc w:val="center"/>
              <w:rPr>
                <w:rFonts w:hint="eastAsia" w:ascii="宋体" w:hAnsi="宋体" w:eastAsia="宋体" w:cs="宋体"/>
                <w:color w:val="000000"/>
                <w:sz w:val="22"/>
                <w:szCs w:val="22"/>
              </w:rPr>
            </w:pPr>
          </w:p>
        </w:tc>
        <w:tc>
          <w:tcPr>
            <w:tcW w:w="2370" w:type="dxa"/>
            <w:vMerge w:val="continue"/>
            <w:vAlign w:val="center"/>
          </w:tcPr>
          <w:p w14:paraId="4A7DB587">
            <w:pPr>
              <w:jc w:val="center"/>
              <w:rPr>
                <w:rFonts w:hint="eastAsia" w:ascii="宋体" w:hAnsi="宋体" w:eastAsia="宋体" w:cs="宋体"/>
                <w:color w:val="000000"/>
                <w:sz w:val="22"/>
                <w:szCs w:val="22"/>
              </w:rPr>
            </w:pPr>
          </w:p>
        </w:tc>
      </w:tr>
    </w:tbl>
    <w:p w14:paraId="402380DF">
      <w:pPr>
        <w:spacing w:line="300" w:lineRule="auto"/>
        <w:rPr>
          <w:rFonts w:hint="eastAsia" w:ascii="宋体" w:hAnsi="宋体" w:eastAsia="宋体" w:cs="宋体"/>
          <w:sz w:val="22"/>
          <w:szCs w:val="22"/>
        </w:rPr>
      </w:pPr>
    </w:p>
    <w:p w14:paraId="02340EA0">
      <w:pPr>
        <w:spacing w:line="300" w:lineRule="auto"/>
        <w:rPr>
          <w:rFonts w:hint="eastAsia" w:ascii="宋体" w:hAnsi="宋体" w:eastAsia="宋体" w:cs="宋体"/>
          <w:sz w:val="22"/>
          <w:szCs w:val="22"/>
        </w:rPr>
      </w:pPr>
    </w:p>
    <w:p w14:paraId="047B5A6D">
      <w:pPr>
        <w:spacing w:line="300" w:lineRule="auto"/>
        <w:rPr>
          <w:rFonts w:hint="eastAsia" w:ascii="宋体" w:hAnsi="宋体" w:eastAsia="宋体" w:cs="宋体"/>
          <w:sz w:val="22"/>
          <w:szCs w:val="22"/>
        </w:rPr>
      </w:pPr>
      <w:r>
        <w:rPr>
          <w:rFonts w:hint="eastAsia" w:ascii="宋体" w:hAnsi="宋体" w:eastAsia="宋体" w:cs="宋体"/>
          <w:sz w:val="22"/>
          <w:szCs w:val="22"/>
        </w:rPr>
        <w:t>备注：</w:t>
      </w:r>
    </w:p>
    <w:p w14:paraId="54B4E417">
      <w:pPr>
        <w:spacing w:line="30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1．综合得分计算保留2位小数（百分比亦取2位小数），第3位小数4舍5入。</w:t>
      </w:r>
    </w:p>
    <w:p w14:paraId="489DA88F">
      <w:pPr>
        <w:spacing w:line="300" w:lineRule="auto"/>
        <w:ind w:firstLine="360"/>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eastAsia="zh-CN"/>
        </w:rPr>
        <w:t>供应商</w:t>
      </w:r>
      <w:r>
        <w:rPr>
          <w:rFonts w:hint="eastAsia" w:ascii="宋体" w:hAnsi="宋体" w:eastAsia="宋体" w:cs="宋体"/>
          <w:sz w:val="22"/>
          <w:szCs w:val="22"/>
        </w:rPr>
        <w:t>综合得分为报价部分、商务部分和技术部分得分。</w:t>
      </w:r>
    </w:p>
    <w:p w14:paraId="2C80179B">
      <w:pPr>
        <w:spacing w:line="300" w:lineRule="auto"/>
        <w:ind w:firstLine="360"/>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eastAsia="zh-CN"/>
        </w:rPr>
        <w:t>供应商</w:t>
      </w:r>
      <w:r>
        <w:rPr>
          <w:rFonts w:hint="eastAsia" w:ascii="宋体" w:hAnsi="宋体" w:eastAsia="宋体" w:cs="宋体"/>
          <w:sz w:val="22"/>
          <w:szCs w:val="22"/>
        </w:rPr>
        <w:t>的投标报价单项得分计算、综合得分计算可以委托招标人的工作人员实施，但其计算结果应当交由评标委员会签字确认。</w:t>
      </w:r>
    </w:p>
    <w:p w14:paraId="5F94AEFC">
      <w:pPr>
        <w:rPr>
          <w:rFonts w:hint="eastAsia" w:ascii="宋体" w:hAnsi="宋体" w:eastAsia="宋体" w:cs="宋体"/>
          <w:sz w:val="22"/>
          <w:szCs w:val="22"/>
        </w:rPr>
      </w:pPr>
    </w:p>
    <w:p w14:paraId="17217D64">
      <w:pPr>
        <w:pStyle w:val="3"/>
        <w:rPr>
          <w:rFonts w:hint="eastAsia" w:ascii="宋体" w:hAnsi="宋体" w:eastAsia="宋体" w:cs="宋体"/>
          <w:sz w:val="22"/>
          <w:szCs w:val="22"/>
        </w:rPr>
      </w:pPr>
    </w:p>
    <w:p w14:paraId="0F6B063C">
      <w:pPr>
        <w:pStyle w:val="3"/>
        <w:rPr>
          <w:rFonts w:hint="eastAsia" w:ascii="宋体" w:hAnsi="宋体" w:eastAsia="宋体" w:cs="宋体"/>
          <w:sz w:val="22"/>
          <w:szCs w:val="22"/>
        </w:rPr>
      </w:pPr>
    </w:p>
    <w:p w14:paraId="1BBA6D67">
      <w:pPr>
        <w:pStyle w:val="3"/>
        <w:spacing w:before="8"/>
        <w:rPr>
          <w:rFonts w:hint="eastAsia" w:ascii="宋体" w:hAnsi="宋体" w:eastAsia="宋体" w:cs="宋体"/>
          <w:sz w:val="22"/>
          <w:szCs w:val="22"/>
        </w:rPr>
      </w:pPr>
    </w:p>
    <w:p w14:paraId="1160D49E">
      <w:pPr>
        <w:pStyle w:val="3"/>
        <w:ind w:left="511"/>
        <w:rPr>
          <w:rFonts w:hint="eastAsia" w:ascii="宋体" w:hAnsi="宋体" w:eastAsia="宋体" w:cs="宋体"/>
          <w:sz w:val="22"/>
          <w:szCs w:val="22"/>
        </w:rPr>
      </w:pPr>
      <w:r>
        <w:rPr>
          <w:rFonts w:hint="eastAsia" w:ascii="宋体" w:hAnsi="宋体" w:eastAsia="宋体" w:cs="宋体"/>
          <w:sz w:val="22"/>
          <w:szCs w:val="22"/>
        </w:rPr>
        <w:t>磋商小组成员签名：</w:t>
      </w:r>
    </w:p>
    <w:p w14:paraId="6BA61567">
      <w:pPr>
        <w:pStyle w:val="3"/>
        <w:rPr>
          <w:rFonts w:hint="eastAsia" w:ascii="宋体" w:hAnsi="宋体" w:eastAsia="宋体" w:cs="宋体"/>
          <w:sz w:val="22"/>
          <w:szCs w:val="22"/>
        </w:rPr>
      </w:pPr>
    </w:p>
    <w:p w14:paraId="06CF434C">
      <w:pPr>
        <w:pStyle w:val="3"/>
        <w:rPr>
          <w:rFonts w:hint="eastAsia" w:ascii="宋体" w:hAnsi="宋体" w:eastAsia="宋体" w:cs="宋体"/>
          <w:sz w:val="22"/>
          <w:szCs w:val="22"/>
        </w:rPr>
      </w:pPr>
    </w:p>
    <w:p w14:paraId="3983FDF1">
      <w:pPr>
        <w:pStyle w:val="9"/>
        <w:tabs>
          <w:tab w:val="left" w:pos="602"/>
          <w:tab w:val="left" w:pos="1084"/>
        </w:tabs>
        <w:ind w:left="0" w:right="1581" w:firstLine="0"/>
        <w:jc w:val="right"/>
        <w:rPr>
          <w:rFonts w:hint="eastAsia" w:ascii="宋体" w:hAnsi="宋体" w:eastAsia="宋体" w:cs="宋体"/>
          <w:b w:val="0"/>
          <w:bCs w:val="0"/>
        </w:rPr>
      </w:pPr>
      <w:r>
        <w:rPr>
          <w:rFonts w:hint="eastAsia" w:ascii="宋体" w:hAnsi="宋体" w:eastAsia="宋体" w:cs="宋体"/>
          <w:b w:val="0"/>
          <w:bCs w:val="0"/>
          <w:sz w:val="22"/>
          <w:szCs w:val="22"/>
        </w:rPr>
        <w:t>年</w:t>
      </w:r>
      <w:r>
        <w:rPr>
          <w:rFonts w:hint="eastAsia" w:ascii="宋体" w:hAnsi="宋体" w:eastAsia="宋体" w:cs="宋体"/>
          <w:b w:val="0"/>
          <w:bCs w:val="0"/>
          <w:sz w:val="22"/>
          <w:szCs w:val="22"/>
        </w:rPr>
        <w:tab/>
      </w:r>
      <w:r>
        <w:rPr>
          <w:rFonts w:hint="eastAsia" w:ascii="宋体" w:hAnsi="宋体" w:eastAsia="宋体" w:cs="宋体"/>
          <w:b w:val="0"/>
          <w:bCs w:val="0"/>
          <w:sz w:val="22"/>
          <w:szCs w:val="22"/>
        </w:rPr>
        <w:t>月</w:t>
      </w:r>
      <w:r>
        <w:rPr>
          <w:rFonts w:hint="eastAsia" w:ascii="宋体" w:hAnsi="宋体" w:eastAsia="宋体" w:cs="宋体"/>
          <w:b w:val="0"/>
          <w:bCs w:val="0"/>
          <w:sz w:val="22"/>
          <w:szCs w:val="22"/>
        </w:rPr>
        <w:tab/>
      </w:r>
      <w:r>
        <w:rPr>
          <w:rFonts w:hint="eastAsia" w:ascii="宋体" w:hAnsi="宋体" w:eastAsia="宋体" w:cs="宋体"/>
          <w:b w:val="0"/>
          <w:bCs w:val="0"/>
          <w:w w:val="95"/>
          <w:sz w:val="22"/>
          <w:szCs w:val="22"/>
        </w:rPr>
        <w:t>日</w:t>
      </w:r>
    </w:p>
    <w:p w14:paraId="7197F1A0">
      <w:pPr>
        <w:spacing w:after="0"/>
        <w:jc w:val="right"/>
        <w:rPr>
          <w:rFonts w:hint="eastAsia" w:ascii="宋体" w:hAnsi="宋体" w:eastAsia="宋体" w:cs="宋体"/>
          <w:b w:val="0"/>
          <w:bCs w:val="0"/>
        </w:rPr>
        <w:sectPr>
          <w:footerReference r:id="rId12" w:type="default"/>
          <w:pgSz w:w="11910" w:h="16840"/>
          <w:pgMar w:top="1440" w:right="1080" w:bottom="1440" w:left="1080" w:header="0" w:footer="993" w:gutter="0"/>
          <w:pgBorders>
            <w:top w:val="none" w:sz="0" w:space="0"/>
            <w:left w:val="none" w:sz="0" w:space="0"/>
            <w:bottom w:val="none" w:sz="0" w:space="0"/>
            <w:right w:val="none" w:sz="0" w:space="0"/>
          </w:pgBorders>
          <w:pgNumType w:fmt="decimal"/>
          <w:cols w:space="720" w:num="1"/>
        </w:sectPr>
      </w:pPr>
    </w:p>
    <w:p w14:paraId="7EE576C7">
      <w:pPr>
        <w:pStyle w:val="3"/>
        <w:rPr>
          <w:rFonts w:hint="eastAsia" w:ascii="宋体" w:hAnsi="宋体" w:eastAsia="宋体" w:cs="宋体"/>
          <w:b/>
          <w:sz w:val="20"/>
        </w:rPr>
      </w:pPr>
    </w:p>
    <w:p w14:paraId="1AFA1A55">
      <w:pPr>
        <w:pStyle w:val="3"/>
        <w:spacing w:before="6"/>
        <w:rPr>
          <w:rFonts w:hint="eastAsia" w:ascii="宋体" w:hAnsi="宋体" w:eastAsia="宋体" w:cs="宋体"/>
          <w:b/>
          <w:sz w:val="14"/>
        </w:rPr>
      </w:pPr>
    </w:p>
    <w:p w14:paraId="32EFD670">
      <w:pPr>
        <w:spacing w:before="62"/>
        <w:ind w:left="0" w:right="419" w:firstLine="0"/>
        <w:jc w:val="center"/>
        <w:rPr>
          <w:rFonts w:hint="eastAsia" w:ascii="宋体" w:hAnsi="宋体" w:eastAsia="宋体" w:cs="宋体"/>
          <w:b/>
          <w:sz w:val="30"/>
          <w:szCs w:val="30"/>
        </w:rPr>
      </w:pPr>
      <w:r>
        <w:rPr>
          <w:rFonts w:hint="eastAsia" w:ascii="宋体" w:hAnsi="宋体" w:eastAsia="宋体" w:cs="宋体"/>
          <w:b/>
          <w:sz w:val="30"/>
          <w:szCs w:val="30"/>
        </w:rPr>
        <w:t>九、经评审后的</w:t>
      </w:r>
      <w:r>
        <w:rPr>
          <w:rFonts w:hint="eastAsia" w:ascii="宋体" w:hAnsi="宋体" w:eastAsia="宋体" w:cs="宋体"/>
          <w:b/>
          <w:sz w:val="30"/>
          <w:szCs w:val="30"/>
          <w:lang w:eastAsia="zh-CN"/>
        </w:rPr>
        <w:t>供应商</w:t>
      </w:r>
      <w:r>
        <w:rPr>
          <w:rFonts w:hint="eastAsia" w:ascii="宋体" w:hAnsi="宋体" w:eastAsia="宋体" w:cs="宋体"/>
          <w:b/>
          <w:sz w:val="30"/>
          <w:szCs w:val="30"/>
        </w:rPr>
        <w:t>排序表</w:t>
      </w:r>
    </w:p>
    <w:p w14:paraId="2B3F4A91">
      <w:pPr>
        <w:pStyle w:val="3"/>
        <w:spacing w:before="12"/>
        <w:rPr>
          <w:rFonts w:hint="eastAsia" w:ascii="宋体" w:hAnsi="宋体" w:eastAsia="宋体" w:cs="宋体"/>
          <w:b/>
          <w:sz w:val="25"/>
        </w:rPr>
      </w:pPr>
    </w:p>
    <w:p w14:paraId="6F2E9392">
      <w:pPr>
        <w:spacing w:before="0" w:after="23"/>
        <w:ind w:left="511" w:right="0" w:firstLine="0"/>
        <w:jc w:val="left"/>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tbl>
      <w:tblPr>
        <w:tblStyle w:val="26"/>
        <w:tblW w:w="8538" w:type="dxa"/>
        <w:jc w:val="center"/>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3377"/>
        <w:gridCol w:w="1846"/>
        <w:gridCol w:w="2022"/>
      </w:tblGrid>
      <w:tr w14:paraId="4F57051F">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293" w:type="dxa"/>
            <w:tcBorders>
              <w:top w:val="single" w:color="000000" w:sz="12" w:space="0"/>
              <w:left w:val="single" w:color="000000" w:sz="12" w:space="0"/>
              <w:bottom w:val="single" w:color="auto" w:sz="4" w:space="0"/>
              <w:right w:val="single" w:color="auto" w:sz="4" w:space="0"/>
            </w:tcBorders>
            <w:vAlign w:val="center"/>
          </w:tcPr>
          <w:p w14:paraId="10CA37A4">
            <w:pPr>
              <w:jc w:val="center"/>
              <w:rPr>
                <w:rFonts w:hint="eastAsia" w:ascii="宋体" w:hAnsi="宋体" w:eastAsia="宋体" w:cs="宋体"/>
                <w:color w:val="auto"/>
                <w:sz w:val="22"/>
                <w:szCs w:val="22"/>
              </w:rPr>
            </w:pPr>
            <w:r>
              <w:rPr>
                <w:rFonts w:hint="eastAsia" w:ascii="宋体" w:hAnsi="宋体" w:eastAsia="宋体" w:cs="宋体"/>
                <w:color w:val="auto"/>
                <w:sz w:val="22"/>
                <w:szCs w:val="22"/>
              </w:rPr>
              <w:t>排  序</w:t>
            </w:r>
          </w:p>
        </w:tc>
        <w:tc>
          <w:tcPr>
            <w:tcW w:w="3377" w:type="dxa"/>
            <w:tcBorders>
              <w:top w:val="single" w:color="000000" w:sz="12" w:space="0"/>
              <w:left w:val="single" w:color="auto" w:sz="4" w:space="0"/>
              <w:bottom w:val="single" w:color="auto" w:sz="4" w:space="0"/>
              <w:right w:val="single" w:color="auto" w:sz="4" w:space="0"/>
            </w:tcBorders>
            <w:vAlign w:val="center"/>
          </w:tcPr>
          <w:p w14:paraId="37D8199B">
            <w:pPr>
              <w:jc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rPr>
              <w:t>供应商</w:t>
            </w:r>
            <w:r>
              <w:rPr>
                <w:rFonts w:hint="eastAsia" w:ascii="宋体" w:hAnsi="宋体" w:eastAsia="宋体" w:cs="宋体"/>
                <w:color w:val="auto"/>
                <w:sz w:val="22"/>
                <w:szCs w:val="22"/>
              </w:rPr>
              <w:t>名称</w:t>
            </w:r>
          </w:p>
        </w:tc>
        <w:tc>
          <w:tcPr>
            <w:tcW w:w="1846" w:type="dxa"/>
            <w:tcBorders>
              <w:top w:val="single" w:color="000000" w:sz="12" w:space="0"/>
              <w:left w:val="single" w:color="auto" w:sz="4" w:space="0"/>
              <w:bottom w:val="single" w:color="auto" w:sz="4" w:space="0"/>
              <w:right w:val="single" w:color="auto" w:sz="4" w:space="0"/>
            </w:tcBorders>
            <w:vAlign w:val="center"/>
          </w:tcPr>
          <w:p w14:paraId="62266CFC">
            <w:pPr>
              <w:jc w:val="center"/>
              <w:rPr>
                <w:rFonts w:hint="eastAsia" w:ascii="宋体" w:hAnsi="宋体" w:eastAsia="宋体" w:cs="宋体"/>
                <w:color w:val="auto"/>
                <w:sz w:val="22"/>
                <w:szCs w:val="22"/>
              </w:rPr>
            </w:pPr>
            <w:r>
              <w:rPr>
                <w:rFonts w:hint="eastAsia" w:ascii="宋体" w:hAnsi="宋体" w:eastAsia="宋体" w:cs="宋体"/>
                <w:color w:val="auto"/>
                <w:sz w:val="22"/>
                <w:szCs w:val="22"/>
              </w:rPr>
              <w:t>综合得分</w:t>
            </w:r>
          </w:p>
        </w:tc>
        <w:tc>
          <w:tcPr>
            <w:tcW w:w="2022" w:type="dxa"/>
            <w:tcBorders>
              <w:top w:val="single" w:color="000000" w:sz="12" w:space="0"/>
              <w:left w:val="single" w:color="auto" w:sz="4" w:space="0"/>
              <w:bottom w:val="single" w:color="auto" w:sz="4" w:space="0"/>
              <w:right w:val="single" w:color="auto" w:sz="12" w:space="0"/>
            </w:tcBorders>
            <w:vAlign w:val="center"/>
          </w:tcPr>
          <w:p w14:paraId="7B81D757">
            <w:pPr>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rPr>
              <w:t>投标报价</w:t>
            </w:r>
            <w:r>
              <w:rPr>
                <w:rFonts w:hint="eastAsia" w:ascii="宋体" w:hAnsi="宋体" w:eastAsia="宋体" w:cs="宋体"/>
                <w:color w:val="auto"/>
                <w:sz w:val="22"/>
                <w:szCs w:val="22"/>
                <w:lang w:val="en-US" w:eastAsia="zh-CN"/>
              </w:rPr>
              <w:t xml:space="preserve"> </w:t>
            </w:r>
          </w:p>
        </w:tc>
      </w:tr>
      <w:tr w14:paraId="48E24246">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93" w:type="dxa"/>
            <w:tcBorders>
              <w:top w:val="single" w:color="auto" w:sz="4" w:space="0"/>
              <w:left w:val="single" w:color="000000" w:sz="12" w:space="0"/>
              <w:bottom w:val="single" w:color="auto" w:sz="4" w:space="0"/>
              <w:right w:val="single" w:color="auto" w:sz="4" w:space="0"/>
            </w:tcBorders>
            <w:vAlign w:val="center"/>
          </w:tcPr>
          <w:p w14:paraId="4CE72A2D">
            <w:pPr>
              <w:jc w:val="center"/>
              <w:rPr>
                <w:rFonts w:hint="eastAsia" w:ascii="宋体" w:hAnsi="宋体" w:eastAsia="宋体" w:cs="宋体"/>
                <w:color w:val="auto"/>
                <w:sz w:val="22"/>
                <w:szCs w:val="22"/>
              </w:rPr>
            </w:pPr>
          </w:p>
        </w:tc>
        <w:tc>
          <w:tcPr>
            <w:tcW w:w="3377" w:type="dxa"/>
            <w:tcBorders>
              <w:top w:val="single" w:color="auto" w:sz="4" w:space="0"/>
              <w:left w:val="single" w:color="auto" w:sz="4" w:space="0"/>
              <w:bottom w:val="single" w:color="auto" w:sz="4" w:space="0"/>
              <w:right w:val="single" w:color="auto" w:sz="4" w:space="0"/>
            </w:tcBorders>
            <w:vAlign w:val="center"/>
          </w:tcPr>
          <w:p w14:paraId="403CD7F1">
            <w:pPr>
              <w:jc w:val="center"/>
              <w:rPr>
                <w:rFonts w:hint="eastAsia" w:ascii="宋体" w:hAnsi="宋体" w:eastAsia="宋体" w:cs="宋体"/>
                <w:color w:val="auto"/>
                <w:sz w:val="22"/>
                <w:szCs w:val="22"/>
              </w:rPr>
            </w:pPr>
          </w:p>
        </w:tc>
        <w:tc>
          <w:tcPr>
            <w:tcW w:w="1846" w:type="dxa"/>
            <w:tcBorders>
              <w:top w:val="single" w:color="auto" w:sz="4" w:space="0"/>
              <w:left w:val="single" w:color="auto" w:sz="4" w:space="0"/>
              <w:bottom w:val="single" w:color="auto" w:sz="4" w:space="0"/>
              <w:right w:val="single" w:color="auto" w:sz="4" w:space="0"/>
            </w:tcBorders>
            <w:vAlign w:val="center"/>
          </w:tcPr>
          <w:p w14:paraId="19A4082B">
            <w:pPr>
              <w:jc w:val="center"/>
              <w:rPr>
                <w:rFonts w:hint="eastAsia" w:ascii="宋体" w:hAnsi="宋体" w:eastAsia="宋体" w:cs="宋体"/>
                <w:color w:val="auto"/>
                <w:sz w:val="22"/>
                <w:szCs w:val="22"/>
              </w:rPr>
            </w:pPr>
          </w:p>
        </w:tc>
        <w:tc>
          <w:tcPr>
            <w:tcW w:w="2022" w:type="dxa"/>
            <w:tcBorders>
              <w:top w:val="single" w:color="auto" w:sz="4" w:space="0"/>
              <w:left w:val="single" w:color="auto" w:sz="4" w:space="0"/>
              <w:bottom w:val="single" w:color="auto" w:sz="4" w:space="0"/>
              <w:right w:val="single" w:color="auto" w:sz="12" w:space="0"/>
            </w:tcBorders>
            <w:vAlign w:val="center"/>
          </w:tcPr>
          <w:p w14:paraId="3A5824F2">
            <w:pPr>
              <w:jc w:val="center"/>
              <w:rPr>
                <w:rFonts w:hint="eastAsia" w:ascii="宋体" w:hAnsi="宋体" w:eastAsia="宋体" w:cs="宋体"/>
                <w:color w:val="auto"/>
                <w:sz w:val="22"/>
                <w:szCs w:val="22"/>
              </w:rPr>
            </w:pPr>
          </w:p>
        </w:tc>
      </w:tr>
      <w:tr w14:paraId="3B6B40EF">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293" w:type="dxa"/>
            <w:tcBorders>
              <w:top w:val="single" w:color="auto" w:sz="4" w:space="0"/>
              <w:left w:val="single" w:color="000000" w:sz="12" w:space="0"/>
              <w:bottom w:val="single" w:color="auto" w:sz="4" w:space="0"/>
              <w:right w:val="single" w:color="auto" w:sz="4" w:space="0"/>
            </w:tcBorders>
            <w:vAlign w:val="center"/>
          </w:tcPr>
          <w:p w14:paraId="5547E690">
            <w:pPr>
              <w:jc w:val="center"/>
              <w:rPr>
                <w:rFonts w:hint="eastAsia" w:ascii="宋体" w:hAnsi="宋体" w:eastAsia="宋体" w:cs="宋体"/>
                <w:color w:val="auto"/>
                <w:sz w:val="22"/>
                <w:szCs w:val="22"/>
              </w:rPr>
            </w:pPr>
          </w:p>
        </w:tc>
        <w:tc>
          <w:tcPr>
            <w:tcW w:w="3377" w:type="dxa"/>
            <w:tcBorders>
              <w:top w:val="single" w:color="auto" w:sz="4" w:space="0"/>
              <w:left w:val="single" w:color="auto" w:sz="4" w:space="0"/>
              <w:bottom w:val="single" w:color="auto" w:sz="4" w:space="0"/>
              <w:right w:val="single" w:color="auto" w:sz="4" w:space="0"/>
            </w:tcBorders>
            <w:vAlign w:val="center"/>
          </w:tcPr>
          <w:p w14:paraId="51EF62BF">
            <w:pPr>
              <w:jc w:val="center"/>
              <w:rPr>
                <w:rFonts w:hint="eastAsia" w:ascii="宋体" w:hAnsi="宋体" w:eastAsia="宋体" w:cs="宋体"/>
                <w:color w:val="auto"/>
                <w:sz w:val="22"/>
                <w:szCs w:val="22"/>
              </w:rPr>
            </w:pPr>
          </w:p>
        </w:tc>
        <w:tc>
          <w:tcPr>
            <w:tcW w:w="1846" w:type="dxa"/>
            <w:tcBorders>
              <w:top w:val="single" w:color="auto" w:sz="4" w:space="0"/>
              <w:left w:val="single" w:color="auto" w:sz="4" w:space="0"/>
              <w:bottom w:val="single" w:color="auto" w:sz="4" w:space="0"/>
              <w:right w:val="single" w:color="auto" w:sz="4" w:space="0"/>
            </w:tcBorders>
            <w:vAlign w:val="center"/>
          </w:tcPr>
          <w:p w14:paraId="6F131917">
            <w:pPr>
              <w:jc w:val="center"/>
              <w:rPr>
                <w:rFonts w:hint="eastAsia" w:ascii="宋体" w:hAnsi="宋体" w:eastAsia="宋体" w:cs="宋体"/>
                <w:color w:val="auto"/>
                <w:sz w:val="22"/>
                <w:szCs w:val="22"/>
              </w:rPr>
            </w:pPr>
          </w:p>
        </w:tc>
        <w:tc>
          <w:tcPr>
            <w:tcW w:w="2022" w:type="dxa"/>
            <w:tcBorders>
              <w:top w:val="single" w:color="auto" w:sz="4" w:space="0"/>
              <w:left w:val="single" w:color="auto" w:sz="4" w:space="0"/>
              <w:bottom w:val="single" w:color="auto" w:sz="4" w:space="0"/>
              <w:right w:val="single" w:color="auto" w:sz="12" w:space="0"/>
            </w:tcBorders>
            <w:vAlign w:val="center"/>
          </w:tcPr>
          <w:p w14:paraId="6389AC74">
            <w:pPr>
              <w:jc w:val="center"/>
              <w:rPr>
                <w:rFonts w:hint="eastAsia" w:ascii="宋体" w:hAnsi="宋体" w:eastAsia="宋体" w:cs="宋体"/>
                <w:color w:val="auto"/>
                <w:sz w:val="22"/>
                <w:szCs w:val="22"/>
              </w:rPr>
            </w:pPr>
          </w:p>
        </w:tc>
      </w:tr>
      <w:tr w14:paraId="1916FD9D">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3" w:type="dxa"/>
            <w:tcBorders>
              <w:top w:val="single" w:color="auto" w:sz="4" w:space="0"/>
              <w:left w:val="single" w:color="000000" w:sz="12" w:space="0"/>
              <w:bottom w:val="single" w:color="000000" w:sz="12" w:space="0"/>
              <w:right w:val="single" w:color="auto" w:sz="4" w:space="0"/>
            </w:tcBorders>
            <w:vAlign w:val="center"/>
          </w:tcPr>
          <w:p w14:paraId="286AEE3B">
            <w:pPr>
              <w:jc w:val="center"/>
              <w:rPr>
                <w:rFonts w:hint="eastAsia" w:ascii="宋体" w:hAnsi="宋体" w:eastAsia="宋体" w:cs="宋体"/>
                <w:color w:val="auto"/>
                <w:sz w:val="22"/>
                <w:szCs w:val="22"/>
              </w:rPr>
            </w:pPr>
          </w:p>
        </w:tc>
        <w:tc>
          <w:tcPr>
            <w:tcW w:w="3377" w:type="dxa"/>
            <w:tcBorders>
              <w:top w:val="single" w:color="auto" w:sz="4" w:space="0"/>
              <w:left w:val="single" w:color="auto" w:sz="4" w:space="0"/>
              <w:bottom w:val="single" w:color="000000" w:sz="12" w:space="0"/>
              <w:right w:val="single" w:color="auto" w:sz="4" w:space="0"/>
            </w:tcBorders>
            <w:vAlign w:val="center"/>
          </w:tcPr>
          <w:p w14:paraId="6DF900E5">
            <w:pPr>
              <w:jc w:val="center"/>
              <w:rPr>
                <w:rFonts w:hint="eastAsia" w:ascii="宋体" w:hAnsi="宋体" w:eastAsia="宋体" w:cs="宋体"/>
                <w:color w:val="auto"/>
                <w:sz w:val="22"/>
                <w:szCs w:val="22"/>
              </w:rPr>
            </w:pPr>
          </w:p>
        </w:tc>
        <w:tc>
          <w:tcPr>
            <w:tcW w:w="1846" w:type="dxa"/>
            <w:tcBorders>
              <w:top w:val="single" w:color="auto" w:sz="4" w:space="0"/>
              <w:left w:val="single" w:color="auto" w:sz="4" w:space="0"/>
              <w:bottom w:val="single" w:color="000000" w:sz="12" w:space="0"/>
              <w:right w:val="single" w:color="auto" w:sz="4" w:space="0"/>
            </w:tcBorders>
            <w:vAlign w:val="center"/>
          </w:tcPr>
          <w:p w14:paraId="446E6B0A">
            <w:pPr>
              <w:jc w:val="center"/>
              <w:rPr>
                <w:rFonts w:hint="eastAsia" w:ascii="宋体" w:hAnsi="宋体" w:eastAsia="宋体" w:cs="宋体"/>
                <w:color w:val="auto"/>
                <w:sz w:val="22"/>
                <w:szCs w:val="22"/>
              </w:rPr>
            </w:pPr>
          </w:p>
        </w:tc>
        <w:tc>
          <w:tcPr>
            <w:tcW w:w="2022" w:type="dxa"/>
            <w:tcBorders>
              <w:top w:val="single" w:color="auto" w:sz="4" w:space="0"/>
              <w:left w:val="single" w:color="auto" w:sz="4" w:space="0"/>
              <w:bottom w:val="single" w:color="000000" w:sz="12" w:space="0"/>
              <w:right w:val="single" w:color="auto" w:sz="12" w:space="0"/>
            </w:tcBorders>
            <w:vAlign w:val="center"/>
          </w:tcPr>
          <w:p w14:paraId="042154D5">
            <w:pPr>
              <w:jc w:val="center"/>
              <w:rPr>
                <w:rFonts w:hint="eastAsia" w:ascii="宋体" w:hAnsi="宋体" w:eastAsia="宋体" w:cs="宋体"/>
                <w:color w:val="auto"/>
                <w:sz w:val="22"/>
                <w:szCs w:val="22"/>
              </w:rPr>
            </w:pPr>
          </w:p>
        </w:tc>
      </w:tr>
    </w:tbl>
    <w:p w14:paraId="4898D2B3">
      <w:pPr>
        <w:spacing w:before="0" w:line="360" w:lineRule="auto"/>
        <w:ind w:left="511" w:right="0" w:firstLine="0"/>
        <w:jc w:val="left"/>
        <w:rPr>
          <w:rFonts w:hint="eastAsia" w:ascii="宋体" w:hAnsi="宋体" w:eastAsia="宋体" w:cs="宋体"/>
          <w:sz w:val="22"/>
          <w:szCs w:val="22"/>
        </w:rPr>
      </w:pPr>
      <w:r>
        <w:rPr>
          <w:rFonts w:hint="eastAsia" w:ascii="宋体" w:hAnsi="宋体" w:eastAsia="宋体" w:cs="宋体"/>
          <w:sz w:val="22"/>
          <w:szCs w:val="22"/>
        </w:rPr>
        <w:t>备注：1．采用综合评估法的，填写综合得分。</w:t>
      </w:r>
    </w:p>
    <w:p w14:paraId="676D0F1D">
      <w:pPr>
        <w:spacing w:before="0" w:line="360" w:lineRule="auto"/>
        <w:ind w:left="511" w:right="0" w:firstLine="660" w:firstLineChars="300"/>
        <w:jc w:val="left"/>
        <w:rPr>
          <w:rFonts w:hint="eastAsia" w:ascii="宋体" w:hAnsi="宋体" w:eastAsia="宋体" w:cs="宋体"/>
          <w:sz w:val="21"/>
        </w:rPr>
      </w:pPr>
      <w:r>
        <w:rPr>
          <w:rFonts w:hint="eastAsia" w:ascii="宋体" w:hAnsi="宋体" w:eastAsia="宋体" w:cs="宋体"/>
          <w:sz w:val="22"/>
          <w:szCs w:val="22"/>
        </w:rPr>
        <w:t>2．按评审后得分由高到低顺序排列。得分相同的，按投标报价由低到高顺序排列。得分且投标报价相同的，磋商小组记名投票，按少数服从多数原则确定排序。</w:t>
      </w:r>
    </w:p>
    <w:p w14:paraId="3421A002">
      <w:pPr>
        <w:pStyle w:val="3"/>
        <w:rPr>
          <w:rFonts w:hint="eastAsia" w:ascii="宋体" w:hAnsi="宋体" w:eastAsia="宋体" w:cs="宋体"/>
          <w:sz w:val="20"/>
        </w:rPr>
      </w:pPr>
    </w:p>
    <w:p w14:paraId="5DF86E6C">
      <w:pPr>
        <w:pStyle w:val="3"/>
        <w:rPr>
          <w:rFonts w:hint="eastAsia" w:ascii="宋体" w:hAnsi="宋体" w:eastAsia="宋体" w:cs="宋体"/>
          <w:sz w:val="20"/>
        </w:rPr>
      </w:pPr>
    </w:p>
    <w:p w14:paraId="2D912D96">
      <w:pPr>
        <w:pStyle w:val="3"/>
        <w:rPr>
          <w:rFonts w:hint="eastAsia" w:ascii="宋体" w:hAnsi="宋体" w:eastAsia="宋体" w:cs="宋体"/>
          <w:sz w:val="20"/>
        </w:rPr>
      </w:pPr>
    </w:p>
    <w:p w14:paraId="1338A16E">
      <w:pPr>
        <w:pStyle w:val="7"/>
        <w:spacing w:before="167"/>
        <w:ind w:right="419"/>
        <w:rPr>
          <w:rFonts w:hint="eastAsia" w:ascii="宋体" w:hAnsi="宋体" w:eastAsia="宋体" w:cs="宋体"/>
        </w:rPr>
      </w:pPr>
      <w:r>
        <w:rPr>
          <w:rFonts w:hint="eastAsia" w:ascii="宋体" w:hAnsi="宋体" w:eastAsia="宋体" w:cs="宋体"/>
          <w:sz w:val="30"/>
          <w:szCs w:val="30"/>
        </w:rPr>
        <w:t>十、成交候选人表</w:t>
      </w:r>
    </w:p>
    <w:p w14:paraId="3529680B">
      <w:pPr>
        <w:spacing w:before="23" w:after="22"/>
        <w:ind w:left="511" w:right="0" w:firstLine="0"/>
        <w:jc w:val="left"/>
        <w:rPr>
          <w:rFonts w:hint="eastAsia" w:ascii="宋体" w:hAnsi="宋体" w:eastAsia="宋体" w:cs="宋体"/>
          <w:sz w:val="22"/>
          <w:szCs w:val="22"/>
          <w:lang w:eastAsia="zh-CN"/>
        </w:rPr>
      </w:pPr>
      <w:r>
        <w:rPr>
          <w:rFonts w:hint="eastAsia" w:ascii="宋体" w:hAnsi="宋体" w:eastAsia="宋体" w:cs="宋体"/>
          <w:sz w:val="22"/>
          <w:szCs w:val="22"/>
        </w:rPr>
        <w:t>项目名称：</w:t>
      </w:r>
      <w:r>
        <w:rPr>
          <w:rFonts w:hint="eastAsia" w:cs="宋体"/>
          <w:sz w:val="22"/>
          <w:szCs w:val="22"/>
          <w:lang w:eastAsia="zh-CN"/>
        </w:rPr>
        <w:t>平江县天岳大道与平源路交汇处东北角储备用地土石方工程</w:t>
      </w:r>
    </w:p>
    <w:tbl>
      <w:tblPr>
        <w:tblStyle w:val="26"/>
        <w:tblW w:w="8858" w:type="dxa"/>
        <w:jc w:val="center"/>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3736"/>
        <w:gridCol w:w="1910"/>
        <w:gridCol w:w="2104"/>
      </w:tblGrid>
      <w:tr w14:paraId="278D88C5">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108" w:type="dxa"/>
            <w:tcBorders>
              <w:top w:val="single" w:color="000000" w:sz="12" w:space="0"/>
              <w:left w:val="single" w:color="000000" w:sz="12" w:space="0"/>
              <w:bottom w:val="single" w:color="auto" w:sz="4" w:space="0"/>
              <w:right w:val="single" w:color="auto" w:sz="4" w:space="0"/>
            </w:tcBorders>
            <w:vAlign w:val="center"/>
          </w:tcPr>
          <w:p w14:paraId="6635B314">
            <w:pPr>
              <w:jc w:val="center"/>
              <w:rPr>
                <w:rFonts w:hint="eastAsia" w:ascii="宋体" w:hAnsi="宋体" w:eastAsia="宋体" w:cs="宋体"/>
                <w:color w:val="auto"/>
                <w:sz w:val="22"/>
                <w:szCs w:val="22"/>
              </w:rPr>
            </w:pPr>
            <w:r>
              <w:rPr>
                <w:rFonts w:hint="eastAsia" w:ascii="宋体" w:hAnsi="宋体" w:eastAsia="宋体" w:cs="宋体"/>
                <w:color w:val="auto"/>
                <w:sz w:val="22"/>
                <w:szCs w:val="22"/>
              </w:rPr>
              <w:t>排  序</w:t>
            </w:r>
          </w:p>
        </w:tc>
        <w:tc>
          <w:tcPr>
            <w:tcW w:w="3736" w:type="dxa"/>
            <w:tcBorders>
              <w:top w:val="single" w:color="000000" w:sz="12" w:space="0"/>
              <w:left w:val="single" w:color="auto" w:sz="4" w:space="0"/>
              <w:bottom w:val="single" w:color="auto" w:sz="4" w:space="0"/>
              <w:right w:val="single" w:color="auto" w:sz="4" w:space="0"/>
            </w:tcBorders>
            <w:vAlign w:val="center"/>
          </w:tcPr>
          <w:p w14:paraId="7F622085">
            <w:pPr>
              <w:jc w:val="center"/>
              <w:rPr>
                <w:rFonts w:hint="eastAsia" w:ascii="宋体" w:hAnsi="宋体" w:eastAsia="宋体" w:cs="宋体"/>
                <w:color w:val="auto"/>
                <w:sz w:val="22"/>
                <w:szCs w:val="22"/>
              </w:rPr>
            </w:pPr>
            <w:r>
              <w:rPr>
                <w:rFonts w:hint="eastAsia" w:ascii="宋体" w:hAnsi="宋体" w:eastAsia="宋体" w:cs="宋体"/>
                <w:color w:val="auto"/>
                <w:sz w:val="22"/>
                <w:szCs w:val="22"/>
              </w:rPr>
              <w:t>中标候选人</w:t>
            </w:r>
          </w:p>
        </w:tc>
        <w:tc>
          <w:tcPr>
            <w:tcW w:w="1910" w:type="dxa"/>
            <w:tcBorders>
              <w:top w:val="single" w:color="000000" w:sz="12" w:space="0"/>
              <w:left w:val="single" w:color="auto" w:sz="4" w:space="0"/>
              <w:bottom w:val="single" w:color="auto" w:sz="4" w:space="0"/>
              <w:right w:val="single" w:color="auto" w:sz="4" w:space="0"/>
            </w:tcBorders>
            <w:vAlign w:val="center"/>
          </w:tcPr>
          <w:p w14:paraId="558FE437">
            <w:pPr>
              <w:jc w:val="center"/>
              <w:rPr>
                <w:rFonts w:hint="eastAsia" w:ascii="宋体" w:hAnsi="宋体" w:eastAsia="宋体" w:cs="宋体"/>
                <w:color w:val="auto"/>
                <w:sz w:val="22"/>
                <w:szCs w:val="22"/>
              </w:rPr>
            </w:pPr>
            <w:r>
              <w:rPr>
                <w:rFonts w:hint="eastAsia" w:ascii="宋体" w:hAnsi="宋体" w:eastAsia="宋体" w:cs="宋体"/>
                <w:color w:val="auto"/>
                <w:sz w:val="22"/>
                <w:szCs w:val="22"/>
              </w:rPr>
              <w:t>综合得分</w:t>
            </w:r>
          </w:p>
        </w:tc>
        <w:tc>
          <w:tcPr>
            <w:tcW w:w="2104" w:type="dxa"/>
            <w:tcBorders>
              <w:top w:val="single" w:color="000000" w:sz="12" w:space="0"/>
              <w:left w:val="single" w:color="auto" w:sz="4" w:space="0"/>
              <w:bottom w:val="single" w:color="auto" w:sz="4" w:space="0"/>
              <w:right w:val="single" w:color="auto" w:sz="12" w:space="0"/>
            </w:tcBorders>
            <w:vAlign w:val="center"/>
          </w:tcPr>
          <w:p w14:paraId="38CD0D69">
            <w:pPr>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投标报价</w:t>
            </w:r>
          </w:p>
        </w:tc>
      </w:tr>
      <w:tr w14:paraId="0AC9D01C">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108" w:type="dxa"/>
            <w:tcBorders>
              <w:top w:val="single" w:color="auto" w:sz="4" w:space="0"/>
              <w:left w:val="single" w:color="000000" w:sz="12" w:space="0"/>
              <w:bottom w:val="single" w:color="auto" w:sz="4" w:space="0"/>
              <w:right w:val="single" w:color="auto" w:sz="4" w:space="0"/>
            </w:tcBorders>
            <w:vAlign w:val="center"/>
          </w:tcPr>
          <w:p w14:paraId="0A99EDC4">
            <w:pPr>
              <w:jc w:val="center"/>
              <w:rPr>
                <w:rFonts w:hint="eastAsia" w:ascii="宋体" w:hAnsi="宋体" w:eastAsia="宋体" w:cs="宋体"/>
                <w:color w:val="auto"/>
                <w:sz w:val="22"/>
                <w:szCs w:val="22"/>
              </w:rPr>
            </w:pPr>
            <w:r>
              <w:rPr>
                <w:rFonts w:hint="eastAsia" w:ascii="宋体" w:hAnsi="宋体" w:eastAsia="宋体" w:cs="宋体"/>
                <w:color w:val="auto"/>
                <w:sz w:val="22"/>
                <w:szCs w:val="22"/>
              </w:rPr>
              <w:t>第一名</w:t>
            </w:r>
          </w:p>
        </w:tc>
        <w:tc>
          <w:tcPr>
            <w:tcW w:w="3736" w:type="dxa"/>
            <w:tcBorders>
              <w:top w:val="single" w:color="auto" w:sz="4" w:space="0"/>
              <w:left w:val="single" w:color="auto" w:sz="4" w:space="0"/>
              <w:bottom w:val="single" w:color="auto" w:sz="4" w:space="0"/>
              <w:right w:val="single" w:color="auto" w:sz="4" w:space="0"/>
            </w:tcBorders>
            <w:vAlign w:val="center"/>
          </w:tcPr>
          <w:p w14:paraId="469B3E80">
            <w:pPr>
              <w:jc w:val="center"/>
              <w:rPr>
                <w:rFonts w:hint="eastAsia" w:ascii="宋体" w:hAnsi="宋体" w:eastAsia="宋体" w:cs="宋体"/>
                <w:color w:val="auto"/>
                <w:sz w:val="22"/>
                <w:szCs w:val="22"/>
              </w:rPr>
            </w:pPr>
          </w:p>
        </w:tc>
        <w:tc>
          <w:tcPr>
            <w:tcW w:w="1910" w:type="dxa"/>
            <w:tcBorders>
              <w:top w:val="single" w:color="auto" w:sz="4" w:space="0"/>
              <w:left w:val="single" w:color="auto" w:sz="4" w:space="0"/>
              <w:bottom w:val="single" w:color="auto" w:sz="4" w:space="0"/>
              <w:right w:val="single" w:color="auto" w:sz="4" w:space="0"/>
            </w:tcBorders>
            <w:vAlign w:val="center"/>
          </w:tcPr>
          <w:p w14:paraId="46EEB9A9">
            <w:pPr>
              <w:jc w:val="center"/>
              <w:rPr>
                <w:rFonts w:hint="eastAsia" w:ascii="宋体" w:hAnsi="宋体" w:eastAsia="宋体" w:cs="宋体"/>
                <w:color w:val="auto"/>
                <w:sz w:val="22"/>
                <w:szCs w:val="22"/>
              </w:rPr>
            </w:pPr>
          </w:p>
        </w:tc>
        <w:tc>
          <w:tcPr>
            <w:tcW w:w="2104" w:type="dxa"/>
            <w:tcBorders>
              <w:top w:val="single" w:color="auto" w:sz="4" w:space="0"/>
              <w:left w:val="single" w:color="auto" w:sz="4" w:space="0"/>
              <w:bottom w:val="single" w:color="auto" w:sz="4" w:space="0"/>
              <w:right w:val="single" w:color="auto" w:sz="12" w:space="0"/>
            </w:tcBorders>
            <w:vAlign w:val="center"/>
          </w:tcPr>
          <w:p w14:paraId="03E856C5">
            <w:pPr>
              <w:jc w:val="center"/>
              <w:rPr>
                <w:rFonts w:hint="eastAsia" w:ascii="宋体" w:hAnsi="宋体" w:eastAsia="宋体" w:cs="宋体"/>
                <w:color w:val="auto"/>
                <w:sz w:val="22"/>
                <w:szCs w:val="22"/>
              </w:rPr>
            </w:pPr>
          </w:p>
        </w:tc>
      </w:tr>
      <w:tr w14:paraId="1CE8A45A">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08" w:type="dxa"/>
            <w:tcBorders>
              <w:top w:val="single" w:color="auto" w:sz="4" w:space="0"/>
              <w:left w:val="single" w:color="000000" w:sz="12" w:space="0"/>
              <w:bottom w:val="single" w:color="auto" w:sz="4" w:space="0"/>
              <w:right w:val="single" w:color="auto" w:sz="4" w:space="0"/>
            </w:tcBorders>
            <w:vAlign w:val="center"/>
          </w:tcPr>
          <w:p w14:paraId="26F8E2E9">
            <w:pPr>
              <w:jc w:val="center"/>
              <w:rPr>
                <w:rFonts w:hint="eastAsia" w:ascii="宋体" w:hAnsi="宋体" w:eastAsia="宋体" w:cs="宋体"/>
                <w:color w:val="auto"/>
                <w:sz w:val="22"/>
                <w:szCs w:val="22"/>
              </w:rPr>
            </w:pPr>
            <w:r>
              <w:rPr>
                <w:rFonts w:hint="eastAsia" w:ascii="宋体" w:hAnsi="宋体" w:eastAsia="宋体" w:cs="宋体"/>
                <w:color w:val="auto"/>
                <w:sz w:val="22"/>
                <w:szCs w:val="22"/>
              </w:rPr>
              <w:t>第二名</w:t>
            </w:r>
          </w:p>
        </w:tc>
        <w:tc>
          <w:tcPr>
            <w:tcW w:w="3736" w:type="dxa"/>
            <w:tcBorders>
              <w:top w:val="single" w:color="auto" w:sz="4" w:space="0"/>
              <w:left w:val="single" w:color="auto" w:sz="4" w:space="0"/>
              <w:bottom w:val="single" w:color="auto" w:sz="4" w:space="0"/>
              <w:right w:val="single" w:color="auto" w:sz="4" w:space="0"/>
            </w:tcBorders>
            <w:vAlign w:val="center"/>
          </w:tcPr>
          <w:p w14:paraId="1489FC09">
            <w:pPr>
              <w:jc w:val="center"/>
              <w:rPr>
                <w:rFonts w:hint="eastAsia" w:ascii="宋体" w:hAnsi="宋体" w:eastAsia="宋体" w:cs="宋体"/>
                <w:color w:val="auto"/>
                <w:sz w:val="22"/>
                <w:szCs w:val="22"/>
              </w:rPr>
            </w:pPr>
          </w:p>
        </w:tc>
        <w:tc>
          <w:tcPr>
            <w:tcW w:w="1910" w:type="dxa"/>
            <w:tcBorders>
              <w:top w:val="single" w:color="auto" w:sz="4" w:space="0"/>
              <w:left w:val="single" w:color="auto" w:sz="4" w:space="0"/>
              <w:bottom w:val="single" w:color="auto" w:sz="4" w:space="0"/>
              <w:right w:val="single" w:color="auto" w:sz="4" w:space="0"/>
            </w:tcBorders>
            <w:vAlign w:val="center"/>
          </w:tcPr>
          <w:p w14:paraId="4E9822F7">
            <w:pPr>
              <w:jc w:val="center"/>
              <w:rPr>
                <w:rFonts w:hint="eastAsia" w:ascii="宋体" w:hAnsi="宋体" w:eastAsia="宋体" w:cs="宋体"/>
                <w:color w:val="auto"/>
                <w:sz w:val="22"/>
                <w:szCs w:val="22"/>
              </w:rPr>
            </w:pPr>
          </w:p>
        </w:tc>
        <w:tc>
          <w:tcPr>
            <w:tcW w:w="2104" w:type="dxa"/>
            <w:tcBorders>
              <w:top w:val="single" w:color="auto" w:sz="4" w:space="0"/>
              <w:left w:val="single" w:color="auto" w:sz="4" w:space="0"/>
              <w:bottom w:val="single" w:color="auto" w:sz="4" w:space="0"/>
              <w:right w:val="single" w:color="auto" w:sz="12" w:space="0"/>
            </w:tcBorders>
            <w:vAlign w:val="center"/>
          </w:tcPr>
          <w:p w14:paraId="0E6EB3BC">
            <w:pPr>
              <w:jc w:val="center"/>
              <w:rPr>
                <w:rFonts w:hint="eastAsia" w:ascii="宋体" w:hAnsi="宋体" w:eastAsia="宋体" w:cs="宋体"/>
                <w:color w:val="auto"/>
                <w:sz w:val="22"/>
                <w:szCs w:val="22"/>
              </w:rPr>
            </w:pPr>
          </w:p>
        </w:tc>
      </w:tr>
      <w:tr w14:paraId="673B5220">
        <w:tblPrEx>
          <w:tblBorders>
            <w:top w:val="single" w:color="000000" w:sz="12" w:space="0"/>
            <w:left w:val="single" w:color="000000" w:sz="12" w:space="0"/>
            <w:bottom w:val="single" w:color="000000"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108" w:type="dxa"/>
            <w:tcBorders>
              <w:top w:val="single" w:color="auto" w:sz="4" w:space="0"/>
              <w:left w:val="single" w:color="000000" w:sz="12" w:space="0"/>
              <w:bottom w:val="single" w:color="000000" w:sz="12" w:space="0"/>
              <w:right w:val="single" w:color="auto" w:sz="4" w:space="0"/>
            </w:tcBorders>
            <w:vAlign w:val="center"/>
          </w:tcPr>
          <w:p w14:paraId="4F504052">
            <w:pPr>
              <w:jc w:val="center"/>
              <w:rPr>
                <w:rFonts w:hint="eastAsia" w:ascii="宋体" w:hAnsi="宋体" w:eastAsia="宋体" w:cs="宋体"/>
                <w:color w:val="auto"/>
                <w:sz w:val="22"/>
                <w:szCs w:val="22"/>
              </w:rPr>
            </w:pPr>
            <w:r>
              <w:rPr>
                <w:rFonts w:hint="eastAsia" w:ascii="宋体" w:hAnsi="宋体" w:eastAsia="宋体" w:cs="宋体"/>
                <w:color w:val="auto"/>
                <w:sz w:val="22"/>
                <w:szCs w:val="22"/>
              </w:rPr>
              <w:t>第三名</w:t>
            </w:r>
          </w:p>
        </w:tc>
        <w:tc>
          <w:tcPr>
            <w:tcW w:w="3736" w:type="dxa"/>
            <w:tcBorders>
              <w:top w:val="single" w:color="auto" w:sz="4" w:space="0"/>
              <w:left w:val="single" w:color="auto" w:sz="4" w:space="0"/>
              <w:bottom w:val="single" w:color="000000" w:sz="12" w:space="0"/>
              <w:right w:val="single" w:color="auto" w:sz="4" w:space="0"/>
            </w:tcBorders>
            <w:vAlign w:val="center"/>
          </w:tcPr>
          <w:p w14:paraId="2B22A56A">
            <w:pPr>
              <w:jc w:val="center"/>
              <w:rPr>
                <w:rFonts w:hint="eastAsia" w:ascii="宋体" w:hAnsi="宋体" w:eastAsia="宋体" w:cs="宋体"/>
                <w:color w:val="auto"/>
                <w:sz w:val="22"/>
                <w:szCs w:val="22"/>
              </w:rPr>
            </w:pPr>
          </w:p>
        </w:tc>
        <w:tc>
          <w:tcPr>
            <w:tcW w:w="1910" w:type="dxa"/>
            <w:tcBorders>
              <w:top w:val="single" w:color="auto" w:sz="4" w:space="0"/>
              <w:left w:val="single" w:color="auto" w:sz="4" w:space="0"/>
              <w:bottom w:val="single" w:color="000000" w:sz="12" w:space="0"/>
              <w:right w:val="single" w:color="auto" w:sz="4" w:space="0"/>
            </w:tcBorders>
            <w:vAlign w:val="center"/>
          </w:tcPr>
          <w:p w14:paraId="7B6F339F">
            <w:pPr>
              <w:jc w:val="center"/>
              <w:rPr>
                <w:rFonts w:hint="eastAsia" w:ascii="宋体" w:hAnsi="宋体" w:eastAsia="宋体" w:cs="宋体"/>
                <w:color w:val="auto"/>
                <w:sz w:val="22"/>
                <w:szCs w:val="22"/>
              </w:rPr>
            </w:pPr>
          </w:p>
        </w:tc>
        <w:tc>
          <w:tcPr>
            <w:tcW w:w="2104" w:type="dxa"/>
            <w:tcBorders>
              <w:top w:val="single" w:color="auto" w:sz="4" w:space="0"/>
              <w:left w:val="single" w:color="auto" w:sz="4" w:space="0"/>
              <w:bottom w:val="single" w:color="000000" w:sz="12" w:space="0"/>
              <w:right w:val="single" w:color="auto" w:sz="12" w:space="0"/>
            </w:tcBorders>
            <w:vAlign w:val="center"/>
          </w:tcPr>
          <w:p w14:paraId="44B79703">
            <w:pPr>
              <w:jc w:val="center"/>
              <w:rPr>
                <w:rFonts w:hint="eastAsia" w:ascii="宋体" w:hAnsi="宋体" w:eastAsia="宋体" w:cs="宋体"/>
                <w:color w:val="auto"/>
                <w:sz w:val="22"/>
                <w:szCs w:val="22"/>
              </w:rPr>
            </w:pPr>
          </w:p>
        </w:tc>
      </w:tr>
    </w:tbl>
    <w:p w14:paraId="71476064">
      <w:pPr>
        <w:pStyle w:val="3"/>
        <w:spacing w:before="7"/>
        <w:rPr>
          <w:rFonts w:hint="eastAsia" w:ascii="宋体" w:hAnsi="宋体" w:eastAsia="宋体" w:cs="宋体"/>
          <w:sz w:val="22"/>
          <w:szCs w:val="22"/>
        </w:rPr>
      </w:pPr>
    </w:p>
    <w:p w14:paraId="6A85B533">
      <w:pPr>
        <w:pStyle w:val="3"/>
        <w:spacing w:before="1"/>
        <w:ind w:left="511"/>
        <w:rPr>
          <w:rFonts w:hint="eastAsia" w:ascii="宋体" w:hAnsi="宋体" w:eastAsia="宋体" w:cs="宋体"/>
          <w:sz w:val="22"/>
          <w:szCs w:val="22"/>
        </w:rPr>
      </w:pPr>
      <w:r>
        <w:rPr>
          <w:rFonts w:hint="eastAsia" w:ascii="宋体" w:hAnsi="宋体" w:eastAsia="宋体" w:cs="宋体"/>
          <w:sz w:val="22"/>
          <w:szCs w:val="22"/>
        </w:rPr>
        <w:t>磋商小组全体成员签字：</w:t>
      </w:r>
    </w:p>
    <w:p w14:paraId="6D4F294A">
      <w:pPr>
        <w:pStyle w:val="3"/>
        <w:rPr>
          <w:rFonts w:hint="eastAsia" w:ascii="宋体" w:hAnsi="宋体" w:eastAsia="宋体" w:cs="宋体"/>
          <w:sz w:val="22"/>
          <w:szCs w:val="22"/>
        </w:rPr>
      </w:pPr>
    </w:p>
    <w:p w14:paraId="3B6894F2">
      <w:pPr>
        <w:pStyle w:val="3"/>
        <w:rPr>
          <w:rFonts w:hint="eastAsia" w:ascii="宋体" w:hAnsi="宋体" w:eastAsia="宋体" w:cs="宋体"/>
          <w:sz w:val="22"/>
          <w:szCs w:val="22"/>
        </w:rPr>
      </w:pPr>
    </w:p>
    <w:p w14:paraId="30E2575D">
      <w:pPr>
        <w:pStyle w:val="3"/>
        <w:spacing w:before="5"/>
        <w:rPr>
          <w:rFonts w:hint="eastAsia" w:ascii="宋体" w:hAnsi="宋体" w:eastAsia="宋体" w:cs="宋体"/>
          <w:sz w:val="22"/>
          <w:szCs w:val="22"/>
        </w:rPr>
      </w:pPr>
    </w:p>
    <w:p w14:paraId="0B778C58">
      <w:pPr>
        <w:pStyle w:val="3"/>
        <w:ind w:left="511"/>
        <w:rPr>
          <w:rFonts w:hint="eastAsia" w:ascii="宋体" w:hAnsi="宋体" w:eastAsia="宋体" w:cs="宋体"/>
          <w:sz w:val="22"/>
          <w:szCs w:val="22"/>
        </w:rPr>
      </w:pPr>
      <w:r>
        <w:rPr>
          <w:rFonts w:hint="eastAsia" w:ascii="宋体" w:hAnsi="宋体" w:eastAsia="宋体" w:cs="宋体"/>
          <w:sz w:val="22"/>
          <w:szCs w:val="22"/>
        </w:rPr>
        <w:t>采购人签字：</w:t>
      </w:r>
    </w:p>
    <w:p w14:paraId="7098B9B0">
      <w:pPr>
        <w:pStyle w:val="3"/>
        <w:rPr>
          <w:rFonts w:hint="eastAsia" w:ascii="宋体" w:hAnsi="宋体" w:eastAsia="宋体" w:cs="宋体"/>
          <w:sz w:val="22"/>
          <w:szCs w:val="22"/>
        </w:rPr>
      </w:pPr>
    </w:p>
    <w:p w14:paraId="5938929B">
      <w:pPr>
        <w:pStyle w:val="3"/>
        <w:rPr>
          <w:rFonts w:hint="eastAsia" w:ascii="宋体" w:hAnsi="宋体" w:eastAsia="宋体" w:cs="宋体"/>
          <w:sz w:val="22"/>
          <w:szCs w:val="22"/>
        </w:rPr>
      </w:pPr>
    </w:p>
    <w:p w14:paraId="76C0E3FA">
      <w:pPr>
        <w:pStyle w:val="3"/>
        <w:ind w:left="511"/>
        <w:rPr>
          <w:rFonts w:hint="eastAsia" w:ascii="宋体" w:hAnsi="宋体" w:eastAsia="宋体" w:cs="宋体"/>
          <w:sz w:val="22"/>
          <w:szCs w:val="22"/>
        </w:rPr>
      </w:pPr>
      <w:r>
        <w:rPr>
          <w:rFonts w:hint="eastAsia" w:ascii="宋体" w:hAnsi="宋体" w:eastAsia="宋体" w:cs="宋体"/>
          <w:sz w:val="22"/>
          <w:szCs w:val="22"/>
        </w:rPr>
        <w:t>监督人员签字：</w:t>
      </w:r>
    </w:p>
    <w:p w14:paraId="200957ED">
      <w:pPr>
        <w:pStyle w:val="3"/>
        <w:rPr>
          <w:rFonts w:hint="eastAsia" w:ascii="宋体" w:hAnsi="宋体" w:eastAsia="宋体" w:cs="宋体"/>
          <w:sz w:val="22"/>
          <w:szCs w:val="22"/>
        </w:rPr>
      </w:pPr>
    </w:p>
    <w:p w14:paraId="428AF57D">
      <w:pPr>
        <w:pStyle w:val="3"/>
        <w:rPr>
          <w:rFonts w:hint="eastAsia" w:ascii="宋体" w:hAnsi="宋体" w:eastAsia="宋体" w:cs="宋体"/>
        </w:rPr>
      </w:pPr>
    </w:p>
    <w:p w14:paraId="6E249EC3">
      <w:pPr>
        <w:pStyle w:val="3"/>
        <w:spacing w:before="11"/>
        <w:rPr>
          <w:rFonts w:hint="eastAsia" w:ascii="宋体" w:hAnsi="宋体" w:eastAsia="宋体" w:cs="宋体"/>
          <w:sz w:val="22"/>
          <w:szCs w:val="22"/>
        </w:rPr>
      </w:pPr>
    </w:p>
    <w:p w14:paraId="2B40B23B">
      <w:pPr>
        <w:tabs>
          <w:tab w:val="left" w:pos="7756"/>
          <w:tab w:val="left" w:pos="8279"/>
          <w:tab w:val="left" w:pos="8699"/>
        </w:tabs>
        <w:spacing w:before="0"/>
        <w:ind w:left="6285" w:right="0" w:firstLine="0"/>
        <w:jc w:val="left"/>
        <w:rPr>
          <w:rFonts w:hint="eastAsia" w:ascii="宋体" w:hAnsi="宋体" w:eastAsia="宋体" w:cs="宋体"/>
          <w:sz w:val="21"/>
        </w:rPr>
      </w:pPr>
      <w:r>
        <w:rPr>
          <w:rFonts w:hint="eastAsia" w:ascii="宋体" w:hAnsi="宋体" w:eastAsia="宋体" w:cs="宋体"/>
          <w:sz w:val="22"/>
          <w:szCs w:val="22"/>
        </w:rPr>
        <w:t>日期：</w:t>
      </w:r>
      <w:r>
        <w:rPr>
          <w:rFonts w:hint="eastAsia" w:ascii="宋体" w:hAnsi="宋体" w:eastAsia="宋体" w:cs="宋体"/>
          <w:sz w:val="22"/>
          <w:szCs w:val="22"/>
        </w:rPr>
        <w:tab/>
      </w:r>
      <w:r>
        <w:rPr>
          <w:rFonts w:hint="eastAsia" w:ascii="宋体" w:hAnsi="宋体" w:eastAsia="宋体" w:cs="宋体"/>
          <w:sz w:val="22"/>
          <w:szCs w:val="22"/>
        </w:rPr>
        <w:t>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ab/>
      </w:r>
      <w:r>
        <w:rPr>
          <w:rFonts w:hint="eastAsia" w:ascii="宋体" w:hAnsi="宋体" w:eastAsia="宋体" w:cs="宋体"/>
          <w:sz w:val="22"/>
          <w:szCs w:val="22"/>
        </w:rPr>
        <w:t>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ab/>
      </w:r>
      <w:r>
        <w:rPr>
          <w:rFonts w:hint="eastAsia" w:ascii="宋体" w:hAnsi="宋体" w:eastAsia="宋体" w:cs="宋体"/>
          <w:sz w:val="22"/>
          <w:szCs w:val="22"/>
        </w:rPr>
        <w:t>日</w:t>
      </w:r>
    </w:p>
    <w:p w14:paraId="080F58F5">
      <w:pPr>
        <w:spacing w:after="0"/>
        <w:jc w:val="left"/>
        <w:rPr>
          <w:rFonts w:hint="eastAsia" w:ascii="宋体" w:hAnsi="宋体" w:eastAsia="宋体" w:cs="宋体"/>
          <w:sz w:val="21"/>
        </w:rPr>
        <w:sectPr>
          <w:pgSz w:w="11910" w:h="16840"/>
          <w:pgMar w:top="1440" w:right="1080" w:bottom="1440" w:left="1080" w:header="0" w:footer="993" w:gutter="0"/>
          <w:pgBorders>
            <w:top w:val="none" w:sz="0" w:space="0"/>
            <w:left w:val="none" w:sz="0" w:space="0"/>
            <w:bottom w:val="none" w:sz="0" w:space="0"/>
            <w:right w:val="none" w:sz="0" w:space="0"/>
          </w:pgBorders>
          <w:pgNumType w:fmt="decimal"/>
          <w:cols w:space="720" w:num="1"/>
        </w:sectPr>
      </w:pPr>
    </w:p>
    <w:p w14:paraId="554F6C30">
      <w:pPr>
        <w:pStyle w:val="4"/>
        <w:keepNext w:val="0"/>
        <w:keepLines w:val="0"/>
        <w:pageBreakBefore w:val="0"/>
        <w:widowControl w:val="0"/>
        <w:kinsoku/>
        <w:wordWrap/>
        <w:overflowPunct/>
        <w:topLinePunct w:val="0"/>
        <w:autoSpaceDE w:val="0"/>
        <w:autoSpaceDN w:val="0"/>
        <w:bidi w:val="0"/>
        <w:adjustRightInd w:val="0"/>
        <w:snapToGrid w:val="0"/>
        <w:spacing w:before="0" w:line="360" w:lineRule="auto"/>
        <w:ind w:right="0"/>
        <w:jc w:val="center"/>
        <w:textAlignment w:val="auto"/>
        <w:outlineLvl w:val="0"/>
        <w:rPr>
          <w:rFonts w:hint="eastAsia" w:asciiTheme="majorEastAsia" w:hAnsiTheme="majorEastAsia" w:eastAsiaTheme="majorEastAsia" w:cstheme="majorEastAsia"/>
          <w:sz w:val="30"/>
          <w:szCs w:val="30"/>
        </w:rPr>
      </w:pPr>
      <w:bookmarkStart w:id="34" w:name="第四章  政府采购合同                   "/>
      <w:bookmarkEnd w:id="34"/>
      <w:bookmarkStart w:id="35" w:name="_Toc6743"/>
      <w:bookmarkStart w:id="36" w:name="_Toc1694"/>
      <w:r>
        <w:rPr>
          <w:rFonts w:hint="eastAsia" w:asciiTheme="majorEastAsia" w:hAnsiTheme="majorEastAsia" w:eastAsiaTheme="majorEastAsia" w:cstheme="majorEastAsia"/>
          <w:sz w:val="30"/>
          <w:szCs w:val="30"/>
        </w:rPr>
        <w:t>第四章 合同草案条款</w:t>
      </w:r>
      <w:bookmarkEnd w:id="35"/>
      <w:bookmarkEnd w:id="36"/>
    </w:p>
    <w:p w14:paraId="0FE2CFBA">
      <w:pPr>
        <w:pStyle w:val="5"/>
        <w:adjustRightInd w:val="0"/>
        <w:snapToGrid w:val="0"/>
        <w:spacing w:before="156" w:beforeLines="50"/>
        <w:jc w:val="center"/>
        <w:outlineLvl w:val="1"/>
        <w:rPr>
          <w:rFonts w:hint="eastAsia" w:asciiTheme="minorEastAsia" w:hAnsiTheme="minorEastAsia" w:eastAsiaTheme="minorEastAsia" w:cstheme="minorEastAsia"/>
          <w:sz w:val="22"/>
          <w:szCs w:val="22"/>
        </w:rPr>
      </w:pPr>
      <w:bookmarkStart w:id="37" w:name="_Toc14455"/>
      <w:bookmarkStart w:id="38" w:name="_Toc3141"/>
      <w:bookmarkStart w:id="39" w:name="_Toc11013"/>
      <w:bookmarkStart w:id="40" w:name="_Toc26557"/>
      <w:bookmarkStart w:id="41" w:name="_Toc22201110"/>
      <w:bookmarkStart w:id="42" w:name="_Toc23129"/>
      <w:r>
        <w:rPr>
          <w:rFonts w:hint="eastAsia" w:asciiTheme="majorEastAsia" w:hAnsiTheme="majorEastAsia" w:eastAsiaTheme="majorEastAsia" w:cstheme="majorEastAsia"/>
          <w:sz w:val="30"/>
          <w:szCs w:val="30"/>
          <w:lang w:eastAsia="zh-CN"/>
        </w:rPr>
        <w:t>第一节</w:t>
      </w:r>
      <w:r>
        <w:rPr>
          <w:rFonts w:hint="eastAsia" w:asciiTheme="majorEastAsia" w:hAnsiTheme="majorEastAsia" w:eastAsiaTheme="majorEastAsia" w:cstheme="majorEastAsia"/>
          <w:sz w:val="30"/>
          <w:szCs w:val="30"/>
          <w:lang w:val="en-US" w:eastAsia="zh-CN"/>
        </w:rPr>
        <w:t xml:space="preserve"> </w:t>
      </w:r>
      <w:r>
        <w:rPr>
          <w:rFonts w:hint="eastAsia" w:asciiTheme="majorEastAsia" w:hAnsiTheme="majorEastAsia" w:eastAsiaTheme="majorEastAsia" w:cstheme="majorEastAsia"/>
          <w:sz w:val="30"/>
          <w:szCs w:val="30"/>
        </w:rPr>
        <w:t>合同协议书</w:t>
      </w:r>
      <w:bookmarkEnd w:id="37"/>
      <w:bookmarkEnd w:id="38"/>
      <w:bookmarkEnd w:id="39"/>
      <w:bookmarkEnd w:id="40"/>
      <w:bookmarkEnd w:id="41"/>
      <w:bookmarkEnd w:id="42"/>
    </w:p>
    <w:p w14:paraId="75271282">
      <w:pPr>
        <w:adjustRightInd w:val="0"/>
        <w:snapToGrid w:val="0"/>
        <w:spacing w:before="156" w:beforeLines="50" w:line="360" w:lineRule="auto"/>
        <w:ind w:firstLine="5720" w:firstLineChars="2600"/>
        <w:rPr>
          <w:rFonts w:hint="eastAsia"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color w:val="000000"/>
          <w:sz w:val="22"/>
          <w:szCs w:val="22"/>
        </w:rPr>
        <w:t>采购合同编号：</w:t>
      </w:r>
      <w:r>
        <w:rPr>
          <w:rFonts w:hint="eastAsia" w:asciiTheme="minorEastAsia" w:hAnsiTheme="minorEastAsia" w:eastAsiaTheme="minorEastAsia" w:cstheme="minorEastAsia"/>
          <w:color w:val="000000"/>
          <w:sz w:val="22"/>
          <w:szCs w:val="22"/>
          <w:u w:val="single"/>
        </w:rPr>
        <w:t xml:space="preserve">                 </w:t>
      </w:r>
    </w:p>
    <w:p w14:paraId="5427625D">
      <w:pPr>
        <w:adjustRightInd w:val="0"/>
        <w:snapToGrid w:val="0"/>
        <w:spacing w:before="156" w:beforeLines="50" w:line="360" w:lineRule="auto"/>
        <w:jc w:val="center"/>
        <w:rPr>
          <w:rFonts w:hint="eastAsia" w:asciiTheme="minorEastAsia" w:hAnsiTheme="minorEastAsia" w:eastAsiaTheme="minorEastAsia" w:cstheme="minorEastAsia"/>
          <w:b/>
          <w:color w:val="000000"/>
          <w:sz w:val="22"/>
          <w:szCs w:val="22"/>
        </w:rPr>
      </w:pPr>
    </w:p>
    <w:p w14:paraId="0688EC68">
      <w:pPr>
        <w:adjustRightInd w:val="0"/>
        <w:snapToGrid w:val="0"/>
        <w:spacing w:before="156" w:beforeLines="50" w:line="240" w:lineRule="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采购人（全称）：</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（甲方）</w:t>
      </w:r>
    </w:p>
    <w:p w14:paraId="5938F9CD">
      <w:pPr>
        <w:adjustRightInd w:val="0"/>
        <w:snapToGrid w:val="0"/>
        <w:spacing w:before="156" w:beforeLines="50" w:line="240" w:lineRule="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供应商（全称）：</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（乙方）</w:t>
      </w:r>
    </w:p>
    <w:p w14:paraId="3A140622">
      <w:pPr>
        <w:pStyle w:val="12"/>
        <w:adjustRightInd w:val="0"/>
        <w:snapToGrid w:val="0"/>
        <w:spacing w:before="156" w:beforeLines="50" w:after="0" w:line="240" w:lineRule="auto"/>
        <w:rPr>
          <w:rFonts w:hint="eastAsia" w:asciiTheme="minorEastAsia" w:hAnsiTheme="minorEastAsia" w:eastAsiaTheme="minorEastAsia" w:cstheme="minorEastAsia"/>
          <w:color w:val="000000"/>
          <w:sz w:val="22"/>
          <w:szCs w:val="22"/>
        </w:rPr>
      </w:pPr>
    </w:p>
    <w:p w14:paraId="7D8C6243">
      <w:pPr>
        <w:pStyle w:val="12"/>
        <w:adjustRightInd w:val="0"/>
        <w:snapToGrid w:val="0"/>
        <w:spacing w:before="156" w:beforeLines="50" w:after="0" w:line="240" w:lineRule="auto"/>
        <w:ind w:left="0" w:leftChars="0"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为了保护甲、乙双方合法权益，根据《中华人民共和国合同法》、《中华人民共和国政府采购法》及其他有关法律、法规、规章，双方签订本合同协议书。</w:t>
      </w:r>
    </w:p>
    <w:p w14:paraId="3ECEF865">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43" w:name="_Toc14500"/>
      <w:bookmarkStart w:id="44" w:name="_Toc17100"/>
      <w:r>
        <w:rPr>
          <w:rFonts w:hint="eastAsia" w:asciiTheme="minorEastAsia" w:hAnsiTheme="minorEastAsia" w:eastAsiaTheme="minorEastAsia" w:cstheme="minorEastAsia"/>
          <w:sz w:val="22"/>
          <w:szCs w:val="22"/>
        </w:rPr>
        <w:t>1.项目信息</w:t>
      </w:r>
      <w:bookmarkEnd w:id="43"/>
      <w:bookmarkEnd w:id="44"/>
    </w:p>
    <w:p w14:paraId="477D1EF5">
      <w:pPr>
        <w:pStyle w:val="12"/>
        <w:adjustRightInd w:val="0"/>
        <w:snapToGrid w:val="0"/>
        <w:spacing w:before="156" w:beforeLines="50" w:after="0" w:line="240" w:lineRule="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（1）采购项目名称：</w:t>
      </w:r>
      <w:r>
        <w:rPr>
          <w:rFonts w:hint="eastAsia" w:asciiTheme="minorEastAsia" w:hAnsiTheme="minorEastAsia" w:eastAsiaTheme="minorEastAsia" w:cstheme="minorEastAsia"/>
          <w:color w:val="000000"/>
          <w:sz w:val="22"/>
          <w:szCs w:val="22"/>
          <w:u w:val="single"/>
        </w:rPr>
        <w:t xml:space="preserve">                                          </w:t>
      </w:r>
    </w:p>
    <w:p w14:paraId="7E30F63F">
      <w:pPr>
        <w:pStyle w:val="12"/>
        <w:adjustRightInd w:val="0"/>
        <w:snapToGrid w:val="0"/>
        <w:spacing w:before="156" w:beforeLines="50" w:after="0" w:line="240" w:lineRule="auto"/>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（2）采购计划编号：</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 xml:space="preserve"> </w:t>
      </w:r>
    </w:p>
    <w:p w14:paraId="5AA86210">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（3）项目内容：</w:t>
      </w:r>
      <w:r>
        <w:rPr>
          <w:rFonts w:hint="eastAsia" w:asciiTheme="minorEastAsia" w:hAnsiTheme="minorEastAsia" w:eastAsiaTheme="minorEastAsia" w:cstheme="minorEastAsia"/>
          <w:color w:val="000000"/>
          <w:sz w:val="22"/>
          <w:szCs w:val="22"/>
          <w:u w:val="single"/>
        </w:rPr>
        <w:t xml:space="preserve">                             </w:t>
      </w:r>
    </w:p>
    <w:p w14:paraId="1C2540F5">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（4）项目负责人：</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 xml:space="preserve"> 。</w:t>
      </w:r>
    </w:p>
    <w:p w14:paraId="5C6C1795">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45" w:name="_Toc1874"/>
      <w:bookmarkStart w:id="46" w:name="_Toc30748"/>
      <w:r>
        <w:rPr>
          <w:rFonts w:hint="eastAsia" w:asciiTheme="minorEastAsia" w:hAnsiTheme="minorEastAsia" w:eastAsiaTheme="minorEastAsia" w:cstheme="minorEastAsia"/>
          <w:sz w:val="22"/>
          <w:szCs w:val="22"/>
        </w:rPr>
        <w:t>2.合同金额</w:t>
      </w:r>
      <w:bookmarkEnd w:id="45"/>
      <w:bookmarkEnd w:id="46"/>
    </w:p>
    <w:p w14:paraId="62A24C09">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（1）合同金额小写：</w:t>
      </w:r>
      <w:r>
        <w:rPr>
          <w:rFonts w:hint="eastAsia" w:asciiTheme="minorEastAsia" w:hAnsiTheme="minorEastAsia" w:eastAsiaTheme="minorEastAsia" w:cstheme="minorEastAsia"/>
          <w:color w:val="000000"/>
          <w:sz w:val="22"/>
          <w:szCs w:val="22"/>
          <w:u w:val="single"/>
        </w:rPr>
        <w:t xml:space="preserve">                      </w:t>
      </w:r>
    </w:p>
    <w:p w14:paraId="3BA88692">
      <w:pPr>
        <w:adjustRightInd w:val="0"/>
        <w:snapToGrid w:val="0"/>
        <w:spacing w:before="156" w:beforeLines="50" w:line="240" w:lineRule="auto"/>
        <w:ind w:firstLine="1320" w:firstLineChars="600"/>
        <w:rPr>
          <w:rFonts w:hint="eastAsia"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color w:val="000000"/>
          <w:sz w:val="22"/>
          <w:szCs w:val="22"/>
        </w:rPr>
        <w:t>大写：</w:t>
      </w:r>
      <w:r>
        <w:rPr>
          <w:rFonts w:hint="eastAsia" w:asciiTheme="minorEastAsia" w:hAnsiTheme="minorEastAsia" w:eastAsiaTheme="minorEastAsia" w:cstheme="minorEastAsia"/>
          <w:color w:val="000000"/>
          <w:sz w:val="22"/>
          <w:szCs w:val="22"/>
          <w:u w:val="single"/>
        </w:rPr>
        <w:t xml:space="preserve">                      </w:t>
      </w:r>
    </w:p>
    <w:p w14:paraId="4445A375">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（2）具体标的见附件。</w:t>
      </w:r>
    </w:p>
    <w:p w14:paraId="024BCAAA">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（3）合同价格形式：</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 xml:space="preserve"> 。</w:t>
      </w:r>
    </w:p>
    <w:p w14:paraId="35CD569B">
      <w:pPr>
        <w:pStyle w:val="6"/>
        <w:adjustRightInd w:val="0"/>
        <w:snapToGrid w:val="0"/>
        <w:spacing w:before="50" w:after="0" w:line="240" w:lineRule="auto"/>
        <w:rPr>
          <w:rFonts w:hint="eastAsia" w:asciiTheme="minorEastAsia" w:hAnsiTheme="minorEastAsia" w:eastAsiaTheme="minorEastAsia" w:cstheme="minorEastAsia"/>
          <w:sz w:val="22"/>
          <w:szCs w:val="22"/>
          <w:u w:val="single"/>
        </w:rPr>
      </w:pPr>
      <w:bookmarkStart w:id="47" w:name="_Toc9161"/>
      <w:bookmarkStart w:id="48" w:name="_Toc22575"/>
      <w:r>
        <w:rPr>
          <w:rFonts w:hint="eastAsia" w:asciiTheme="minorEastAsia" w:hAnsiTheme="minorEastAsia" w:eastAsiaTheme="minorEastAsia" w:cstheme="minorEastAsia"/>
          <w:sz w:val="22"/>
          <w:szCs w:val="22"/>
        </w:rPr>
        <w:t>3.履行合同的时间、地点及方式</w:t>
      </w:r>
      <w:bookmarkEnd w:id="47"/>
      <w:bookmarkEnd w:id="48"/>
    </w:p>
    <w:p w14:paraId="155D3A68">
      <w:pPr>
        <w:adjustRightInd w:val="0"/>
        <w:snapToGrid w:val="0"/>
        <w:spacing w:before="156" w:beforeLines="50" w:line="240" w:lineRule="auto"/>
        <w:ind w:firstLine="660" w:firstLineChars="3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起始日期：</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年</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月</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日，完成日期：</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年</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月</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日。总日历天数：</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天。</w:t>
      </w:r>
    </w:p>
    <w:p w14:paraId="3D28BB6E">
      <w:pPr>
        <w:adjustRightInd w:val="0"/>
        <w:snapToGrid w:val="0"/>
        <w:spacing w:before="156" w:beforeLines="50" w:line="240" w:lineRule="auto"/>
        <w:ind w:firstLine="660" w:firstLineChars="300"/>
        <w:rPr>
          <w:rFonts w:hint="eastAsia" w:asciiTheme="minorEastAsia" w:hAnsiTheme="minorEastAsia" w:eastAsiaTheme="minorEastAsia" w:cstheme="minorEastAsia"/>
          <w:color w:val="000000"/>
          <w:sz w:val="22"/>
          <w:szCs w:val="22"/>
          <w:u w:val="single"/>
        </w:rPr>
      </w:pPr>
      <w:r>
        <w:rPr>
          <w:rFonts w:hint="eastAsia" w:asciiTheme="minorEastAsia" w:hAnsiTheme="minorEastAsia" w:eastAsiaTheme="minorEastAsia" w:cstheme="minorEastAsia"/>
          <w:color w:val="000000"/>
          <w:sz w:val="22"/>
          <w:szCs w:val="22"/>
        </w:rPr>
        <w:t>地点</w:t>
      </w:r>
      <w:r>
        <w:rPr>
          <w:rFonts w:hint="eastAsia" w:asciiTheme="minorEastAsia" w:hAnsiTheme="minorEastAsia" w:eastAsiaTheme="minorEastAsia" w:cstheme="minorEastAsia"/>
          <w:b/>
          <w:color w:val="000000"/>
          <w:sz w:val="22"/>
          <w:szCs w:val="22"/>
        </w:rPr>
        <w:t>：</w:t>
      </w:r>
      <w:r>
        <w:rPr>
          <w:rFonts w:hint="eastAsia" w:asciiTheme="minorEastAsia" w:hAnsiTheme="minorEastAsia" w:eastAsiaTheme="minorEastAsia" w:cstheme="minorEastAsia"/>
          <w:color w:val="000000"/>
          <w:sz w:val="22"/>
          <w:szCs w:val="22"/>
          <w:u w:val="single"/>
        </w:rPr>
        <w:t xml:space="preserve">                             </w:t>
      </w:r>
    </w:p>
    <w:p w14:paraId="25A3CC64">
      <w:pPr>
        <w:adjustRightInd w:val="0"/>
        <w:snapToGrid w:val="0"/>
        <w:spacing w:before="156" w:beforeLines="50" w:line="240" w:lineRule="auto"/>
        <w:ind w:firstLine="660" w:firstLineChars="3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方式：</w:t>
      </w:r>
      <w:r>
        <w:rPr>
          <w:rFonts w:hint="eastAsia" w:asciiTheme="minorEastAsia" w:hAnsiTheme="minorEastAsia" w:eastAsiaTheme="minorEastAsia" w:cstheme="minorEastAsia"/>
          <w:color w:val="000000"/>
          <w:sz w:val="22"/>
          <w:szCs w:val="22"/>
          <w:u w:val="single"/>
        </w:rPr>
        <w:t xml:space="preserve">                             </w:t>
      </w:r>
    </w:p>
    <w:p w14:paraId="6C80B926">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49" w:name="_Toc9552"/>
      <w:bookmarkStart w:id="50" w:name="_Toc5665"/>
      <w:r>
        <w:rPr>
          <w:rFonts w:hint="eastAsia" w:asciiTheme="minorEastAsia" w:hAnsiTheme="minorEastAsia" w:eastAsiaTheme="minorEastAsia" w:cstheme="minorEastAsia"/>
          <w:sz w:val="22"/>
          <w:szCs w:val="22"/>
        </w:rPr>
        <w:t>4.</w:t>
      </w:r>
      <w:r>
        <w:rPr>
          <w:rFonts w:hint="eastAsia" w:asciiTheme="minorEastAsia" w:hAnsiTheme="minorEastAsia" w:eastAsiaTheme="minorEastAsia" w:cstheme="minorEastAsia"/>
          <w:sz w:val="22"/>
          <w:szCs w:val="22"/>
          <w:lang w:val="en-US" w:eastAsia="zh-CN"/>
        </w:rPr>
        <w:t>付</w:t>
      </w:r>
      <w:r>
        <w:rPr>
          <w:rFonts w:hint="eastAsia" w:asciiTheme="minorEastAsia" w:hAnsiTheme="minorEastAsia" w:eastAsiaTheme="minorEastAsia" w:cstheme="minorEastAsia"/>
          <w:sz w:val="22"/>
          <w:szCs w:val="22"/>
        </w:rPr>
        <w:t>款</w:t>
      </w:r>
      <w:bookmarkEnd w:id="49"/>
      <w:bookmarkEnd w:id="50"/>
    </w:p>
    <w:p w14:paraId="132A0B76">
      <w:pPr>
        <w:adjustRightInd w:val="0"/>
        <w:snapToGrid w:val="0"/>
        <w:spacing w:before="156" w:beforeLines="50" w:line="240" w:lineRule="auto"/>
        <w:ind w:firstLine="660" w:firstLineChars="300"/>
        <w:rPr>
          <w:rFonts w:hint="eastAsia" w:asciiTheme="minorEastAsia" w:hAnsiTheme="minorEastAsia" w:eastAsiaTheme="minorEastAsia" w:cstheme="minorEastAsia"/>
          <w:bCs/>
          <w:color w:val="000000"/>
          <w:sz w:val="22"/>
          <w:szCs w:val="22"/>
        </w:rPr>
      </w:pPr>
      <w:r>
        <w:rPr>
          <w:rFonts w:hint="eastAsia" w:asciiTheme="minorEastAsia" w:hAnsiTheme="minorEastAsia" w:eastAsiaTheme="minorEastAsia" w:cstheme="minorEastAsia"/>
          <w:color w:val="000000"/>
          <w:sz w:val="22"/>
          <w:szCs w:val="22"/>
        </w:rPr>
        <w:t>1、</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 xml:space="preserve">。  </w:t>
      </w:r>
    </w:p>
    <w:p w14:paraId="12C02785">
      <w:pPr>
        <w:adjustRightInd w:val="0"/>
        <w:snapToGrid w:val="0"/>
        <w:spacing w:before="156" w:beforeLines="50" w:line="240" w:lineRule="auto"/>
        <w:ind w:firstLine="660" w:firstLineChars="3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bCs/>
          <w:color w:val="000000"/>
          <w:sz w:val="22"/>
          <w:szCs w:val="22"/>
        </w:rPr>
        <w:t>2、预</w:t>
      </w:r>
      <w:r>
        <w:rPr>
          <w:rFonts w:hint="eastAsia" w:asciiTheme="minorEastAsia" w:hAnsiTheme="minorEastAsia" w:eastAsiaTheme="minorEastAsia" w:cstheme="minorEastAsia"/>
          <w:bCs/>
          <w:color w:val="000000"/>
          <w:sz w:val="22"/>
          <w:szCs w:val="22"/>
          <w:lang w:val="en-US" w:eastAsia="zh-CN"/>
        </w:rPr>
        <w:t>付</w:t>
      </w:r>
      <w:r>
        <w:rPr>
          <w:rFonts w:hint="eastAsia" w:asciiTheme="minorEastAsia" w:hAnsiTheme="minorEastAsia" w:eastAsiaTheme="minorEastAsia" w:cstheme="minorEastAsia"/>
          <w:bCs/>
          <w:color w:val="000000"/>
          <w:sz w:val="22"/>
          <w:szCs w:val="22"/>
        </w:rPr>
        <w:t>款根据采购文件的约定，在合同签订前提交不超过合同金额10%的履约担保。</w:t>
      </w:r>
    </w:p>
    <w:p w14:paraId="365A9FCB">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51" w:name="_Toc2728"/>
      <w:bookmarkStart w:id="52" w:name="_Toc26428"/>
      <w:r>
        <w:rPr>
          <w:rFonts w:hint="eastAsia" w:asciiTheme="minorEastAsia" w:hAnsiTheme="minorEastAsia" w:eastAsiaTheme="minorEastAsia" w:cstheme="minorEastAsia"/>
          <w:sz w:val="22"/>
          <w:szCs w:val="22"/>
        </w:rPr>
        <w:t>5.解决合同纠纷方式</w:t>
      </w:r>
      <w:bookmarkEnd w:id="51"/>
      <w:bookmarkEnd w:id="52"/>
    </w:p>
    <w:p w14:paraId="050D00B0">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首先通过双方协商解决，协商解决不成，则通过以下途径之一解决纠纷：</w:t>
      </w:r>
    </w:p>
    <w:p w14:paraId="17C94BE3">
      <w:pPr>
        <w:adjustRightInd w:val="0"/>
        <w:snapToGrid w:val="0"/>
        <w:spacing w:before="156" w:beforeLines="50" w:line="240" w:lineRule="auto"/>
        <w:ind w:firstLine="880" w:firstLineChars="4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提请仲裁       □ 向人民法院提起诉讼</w:t>
      </w:r>
    </w:p>
    <w:p w14:paraId="34191B59">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53" w:name="_Toc8907"/>
      <w:bookmarkStart w:id="54" w:name="_Toc4299"/>
      <w:r>
        <w:rPr>
          <w:rFonts w:hint="eastAsia" w:asciiTheme="minorEastAsia" w:hAnsiTheme="minorEastAsia" w:eastAsiaTheme="minorEastAsia" w:cstheme="minorEastAsia"/>
          <w:sz w:val="22"/>
          <w:szCs w:val="22"/>
        </w:rPr>
        <w:t>6.组成合同的文件</w:t>
      </w:r>
      <w:bookmarkEnd w:id="53"/>
      <w:bookmarkEnd w:id="54"/>
    </w:p>
    <w:p w14:paraId="449DBFD5">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本协议书与下列文件一起构成合同文件，如下述文件之间有任何抵触、矛盾或歧义，应按以下顺序解释：</w:t>
      </w:r>
    </w:p>
    <w:p w14:paraId="3C23F98F">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（1）在采购或合同履行过程中乙方作出的承诺以及双方协商达成的变更或补充协议</w:t>
      </w:r>
    </w:p>
    <w:p w14:paraId="59737986">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（2）本合同协议书</w:t>
      </w:r>
    </w:p>
    <w:p w14:paraId="0709EF13">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（3）成交通知书</w:t>
      </w:r>
    </w:p>
    <w:p w14:paraId="0DEBAC81">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（4）响应文件</w:t>
      </w:r>
    </w:p>
    <w:p w14:paraId="2F2837B0">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（5）政府采购合同</w:t>
      </w:r>
    </w:p>
    <w:p w14:paraId="7D4A0044">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（6）</w:t>
      </w:r>
      <w:r>
        <w:rPr>
          <w:rFonts w:hint="eastAsia" w:asciiTheme="minorEastAsia" w:hAnsiTheme="minorEastAsia" w:eastAsiaTheme="minorEastAsia" w:cstheme="minorEastAsia"/>
          <w:color w:val="000000"/>
          <w:sz w:val="22"/>
          <w:szCs w:val="22"/>
          <w:lang w:eastAsia="zh-CN"/>
        </w:rPr>
        <w:t>磋商</w:t>
      </w:r>
      <w:r>
        <w:rPr>
          <w:rFonts w:hint="eastAsia" w:asciiTheme="minorEastAsia" w:hAnsiTheme="minorEastAsia" w:eastAsiaTheme="minorEastAsia" w:cstheme="minorEastAsia"/>
          <w:color w:val="000000"/>
          <w:sz w:val="22"/>
          <w:szCs w:val="22"/>
        </w:rPr>
        <w:t>文件</w:t>
      </w:r>
    </w:p>
    <w:p w14:paraId="4B2D60EC">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（7）标准、规范及有关技术文件，图纸。</w:t>
      </w:r>
    </w:p>
    <w:p w14:paraId="1E29EA87">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（8）其他合同文件。</w:t>
      </w:r>
    </w:p>
    <w:p w14:paraId="46D62BB8">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55" w:name="_Toc13423"/>
      <w:bookmarkStart w:id="56" w:name="_Toc16400"/>
      <w:r>
        <w:rPr>
          <w:rFonts w:hint="eastAsia" w:asciiTheme="minorEastAsia" w:hAnsiTheme="minorEastAsia" w:eastAsiaTheme="minorEastAsia" w:cstheme="minorEastAsia"/>
          <w:sz w:val="22"/>
          <w:szCs w:val="22"/>
        </w:rPr>
        <w:t>7.合同生效</w:t>
      </w:r>
      <w:bookmarkEnd w:id="55"/>
      <w:bookmarkEnd w:id="56"/>
    </w:p>
    <w:p w14:paraId="1560B830">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本合同自</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生效。</w:t>
      </w:r>
    </w:p>
    <w:p w14:paraId="3E3745DA">
      <w:pPr>
        <w:pStyle w:val="6"/>
        <w:adjustRightInd w:val="0"/>
        <w:snapToGrid w:val="0"/>
        <w:spacing w:before="50" w:after="0" w:line="240" w:lineRule="auto"/>
        <w:rPr>
          <w:rFonts w:hint="eastAsia" w:asciiTheme="minorEastAsia" w:hAnsiTheme="minorEastAsia" w:eastAsiaTheme="minorEastAsia" w:cstheme="minorEastAsia"/>
          <w:sz w:val="22"/>
          <w:szCs w:val="22"/>
        </w:rPr>
      </w:pPr>
      <w:bookmarkStart w:id="57" w:name="_Toc32700"/>
      <w:bookmarkStart w:id="58" w:name="_Toc166"/>
      <w:r>
        <w:rPr>
          <w:rFonts w:hint="eastAsia" w:asciiTheme="minorEastAsia" w:hAnsiTheme="minorEastAsia" w:eastAsiaTheme="minorEastAsia" w:cstheme="minorEastAsia"/>
          <w:sz w:val="22"/>
          <w:szCs w:val="22"/>
        </w:rPr>
        <w:t>8.合同份数</w:t>
      </w:r>
      <w:bookmarkEnd w:id="57"/>
      <w:bookmarkEnd w:id="58"/>
    </w:p>
    <w:p w14:paraId="710CA0D3">
      <w:pPr>
        <w:adjustRightInd w:val="0"/>
        <w:snapToGrid w:val="0"/>
        <w:spacing w:before="156" w:beforeLines="50" w:line="240" w:lineRule="auto"/>
        <w:ind w:firstLine="440" w:firstLineChars="200"/>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本合同一式</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份，采购人执</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份，供应商执</w:t>
      </w:r>
      <w:r>
        <w:rPr>
          <w:rFonts w:hint="eastAsia" w:asciiTheme="minorEastAsia" w:hAnsiTheme="minorEastAsia" w:eastAsiaTheme="minorEastAsia" w:cstheme="minorEastAsia"/>
          <w:color w:val="000000"/>
          <w:sz w:val="22"/>
          <w:szCs w:val="22"/>
          <w:u w:val="single"/>
        </w:rPr>
        <w:t xml:space="preserve">   </w:t>
      </w:r>
      <w:r>
        <w:rPr>
          <w:rFonts w:hint="eastAsia" w:asciiTheme="minorEastAsia" w:hAnsiTheme="minorEastAsia" w:eastAsiaTheme="minorEastAsia" w:cstheme="minorEastAsia"/>
          <w:color w:val="000000"/>
          <w:sz w:val="22"/>
          <w:szCs w:val="22"/>
        </w:rPr>
        <w:t>份，</w:t>
      </w:r>
      <w:r>
        <w:rPr>
          <w:rFonts w:hint="eastAsia" w:asciiTheme="minorEastAsia" w:hAnsiTheme="minorEastAsia" w:eastAsiaTheme="minorEastAsia" w:cstheme="minorEastAsia"/>
          <w:sz w:val="22"/>
          <w:szCs w:val="22"/>
        </w:rPr>
        <w:t>政府采购监管部门1 份，采购代理机构 1份</w:t>
      </w:r>
      <w:r>
        <w:rPr>
          <w:rFonts w:hint="eastAsia" w:asciiTheme="minorEastAsia" w:hAnsiTheme="minorEastAsia" w:eastAsiaTheme="minorEastAsia" w:cstheme="minorEastAsia"/>
          <w:color w:val="000000"/>
          <w:sz w:val="22"/>
          <w:szCs w:val="22"/>
        </w:rPr>
        <w:t>均具有同等法律效力。</w:t>
      </w:r>
    </w:p>
    <w:tbl>
      <w:tblPr>
        <w:tblStyle w:val="26"/>
        <w:tblpPr w:leftFromText="180" w:rightFromText="180" w:vertAnchor="text" w:horzAnchor="page" w:tblpX="1521" w:tblpY="382"/>
        <w:tblOverlap w:val="never"/>
        <w:tblW w:w="8952" w:type="dxa"/>
        <w:tblInd w:w="0" w:type="dxa"/>
        <w:tblLayout w:type="fixed"/>
        <w:tblCellMar>
          <w:top w:w="0" w:type="dxa"/>
          <w:left w:w="108" w:type="dxa"/>
          <w:bottom w:w="0" w:type="dxa"/>
          <w:right w:w="108" w:type="dxa"/>
        </w:tblCellMar>
      </w:tblPr>
      <w:tblGrid>
        <w:gridCol w:w="4874"/>
        <w:gridCol w:w="4078"/>
      </w:tblGrid>
      <w:tr w14:paraId="762AFE95">
        <w:tblPrEx>
          <w:tblCellMar>
            <w:top w:w="0" w:type="dxa"/>
            <w:left w:w="108" w:type="dxa"/>
            <w:bottom w:w="0" w:type="dxa"/>
            <w:right w:w="108" w:type="dxa"/>
          </w:tblCellMar>
        </w:tblPrEx>
        <w:trPr>
          <w:cantSplit/>
          <w:trHeight w:val="3469" w:hRule="atLeast"/>
        </w:trPr>
        <w:tc>
          <w:tcPr>
            <w:tcW w:w="4874" w:type="dxa"/>
            <w:noWrap w:val="0"/>
            <w:vAlign w:val="top"/>
          </w:tcPr>
          <w:p w14:paraId="25CBED04">
            <w:pPr>
              <w:adjustRightInd w:val="0"/>
              <w:snapToGrid w:val="0"/>
              <w:spacing w:before="120" w:beforeLines="50" w:line="320" w:lineRule="exact"/>
              <w:rPr>
                <w:rFonts w:hint="eastAsia" w:asciiTheme="minorEastAsia" w:hAnsiTheme="minorEastAsia" w:eastAsiaTheme="minorEastAsia" w:cstheme="minorEastAsia"/>
                <w:sz w:val="22"/>
                <w:szCs w:val="22"/>
              </w:rPr>
            </w:pPr>
            <w:bookmarkStart w:id="59" w:name="_Toc22882"/>
            <w:bookmarkStart w:id="60" w:name="_Toc22201111"/>
            <w:r>
              <w:rPr>
                <w:rFonts w:hint="eastAsia" w:asciiTheme="minorEastAsia" w:hAnsiTheme="minorEastAsia" w:eastAsiaTheme="minorEastAsia" w:cstheme="minorEastAsia"/>
                <w:sz w:val="22"/>
                <w:szCs w:val="22"/>
              </w:rPr>
              <w:t>甲方（盖章）：</w:t>
            </w:r>
          </w:p>
          <w:p w14:paraId="4BD8D822">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w:t>
            </w:r>
            <w:r>
              <w:rPr>
                <w:rFonts w:hint="eastAsia" w:asciiTheme="minorEastAsia" w:hAnsiTheme="minorEastAsia" w:eastAsiaTheme="minorEastAsia" w:cstheme="minorEastAsia"/>
                <w:sz w:val="22"/>
                <w:szCs w:val="22"/>
                <w:u w:val="single"/>
              </w:rPr>
              <w:t xml:space="preserve">           </w:t>
            </w:r>
          </w:p>
          <w:p w14:paraId="09BC1CC5">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委托代理人：</w:t>
            </w:r>
            <w:r>
              <w:rPr>
                <w:rFonts w:hint="eastAsia" w:asciiTheme="minorEastAsia" w:hAnsiTheme="minorEastAsia" w:eastAsiaTheme="minorEastAsia" w:cstheme="minorEastAsia"/>
                <w:sz w:val="22"/>
                <w:szCs w:val="22"/>
                <w:u w:val="single"/>
              </w:rPr>
              <w:t xml:space="preserve">           </w:t>
            </w:r>
          </w:p>
          <w:p w14:paraId="5AE42E5C">
            <w:pPr>
              <w:adjustRightInd w:val="0"/>
              <w:snapToGrid w:val="0"/>
              <w:spacing w:before="120" w:beforeLines="50" w:line="32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联系电话：</w:t>
            </w:r>
            <w:r>
              <w:rPr>
                <w:rFonts w:hint="eastAsia" w:asciiTheme="minorEastAsia" w:hAnsiTheme="minorEastAsia" w:eastAsiaTheme="minorEastAsia" w:cstheme="minorEastAsia"/>
                <w:sz w:val="22"/>
                <w:szCs w:val="22"/>
                <w:u w:val="single"/>
              </w:rPr>
              <w:t xml:space="preserve">             </w:t>
            </w:r>
          </w:p>
          <w:p w14:paraId="74C38E6B">
            <w:pPr>
              <w:adjustRightInd w:val="0"/>
              <w:snapToGrid w:val="0"/>
              <w:spacing w:before="120" w:beforeLines="50" w:line="32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单位地址：</w:t>
            </w:r>
            <w:r>
              <w:rPr>
                <w:rFonts w:hint="eastAsia" w:asciiTheme="minorEastAsia" w:hAnsiTheme="minorEastAsia" w:eastAsiaTheme="minorEastAsia" w:cstheme="minorEastAsia"/>
                <w:sz w:val="22"/>
                <w:szCs w:val="22"/>
                <w:u w:val="single"/>
              </w:rPr>
              <w:t xml:space="preserve">             </w:t>
            </w:r>
          </w:p>
          <w:p w14:paraId="1E82A149">
            <w:pPr>
              <w:adjustRightInd w:val="0"/>
              <w:snapToGrid w:val="0"/>
              <w:spacing w:before="120" w:beforeLines="50" w:line="320" w:lineRule="exact"/>
              <w:ind w:firstLine="440" w:firstLineChars="200"/>
              <w:rPr>
                <w:rFonts w:hint="eastAsia" w:asciiTheme="minorEastAsia" w:hAnsiTheme="minorEastAsia" w:eastAsiaTheme="minorEastAsia" w:cstheme="minorEastAsia"/>
                <w:sz w:val="22"/>
                <w:szCs w:val="22"/>
              </w:rPr>
            </w:pPr>
          </w:p>
        </w:tc>
        <w:tc>
          <w:tcPr>
            <w:tcW w:w="4078" w:type="dxa"/>
            <w:noWrap w:val="0"/>
            <w:vAlign w:val="top"/>
          </w:tcPr>
          <w:p w14:paraId="438A4447">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乙方（盖章）：</w:t>
            </w:r>
          </w:p>
          <w:p w14:paraId="79760468">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w:t>
            </w:r>
            <w:r>
              <w:rPr>
                <w:rFonts w:hint="eastAsia" w:asciiTheme="minorEastAsia" w:hAnsiTheme="minorEastAsia" w:eastAsiaTheme="minorEastAsia" w:cstheme="minorEastAsia"/>
                <w:sz w:val="22"/>
                <w:szCs w:val="22"/>
                <w:u w:val="single"/>
              </w:rPr>
              <w:t xml:space="preserve">           </w:t>
            </w:r>
          </w:p>
          <w:p w14:paraId="4BB4398A">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委托代理人：</w:t>
            </w:r>
            <w:r>
              <w:rPr>
                <w:rFonts w:hint="eastAsia" w:asciiTheme="minorEastAsia" w:hAnsiTheme="minorEastAsia" w:eastAsiaTheme="minorEastAsia" w:cstheme="minorEastAsia"/>
                <w:sz w:val="22"/>
                <w:szCs w:val="22"/>
                <w:u w:val="single"/>
              </w:rPr>
              <w:t xml:space="preserve">           </w:t>
            </w:r>
          </w:p>
          <w:p w14:paraId="450FAD9D">
            <w:pPr>
              <w:adjustRightInd w:val="0"/>
              <w:snapToGrid w:val="0"/>
              <w:spacing w:before="120" w:beforeLines="50" w:line="32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联系电话：</w:t>
            </w:r>
            <w:r>
              <w:rPr>
                <w:rFonts w:hint="eastAsia" w:asciiTheme="minorEastAsia" w:hAnsiTheme="minorEastAsia" w:eastAsiaTheme="minorEastAsia" w:cstheme="minorEastAsia"/>
                <w:sz w:val="22"/>
                <w:szCs w:val="22"/>
                <w:u w:val="single"/>
              </w:rPr>
              <w:t xml:space="preserve">             </w:t>
            </w:r>
          </w:p>
          <w:p w14:paraId="51A112B9">
            <w:pPr>
              <w:adjustRightInd w:val="0"/>
              <w:snapToGrid w:val="0"/>
              <w:spacing w:before="120" w:beforeLines="50" w:line="32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单位地址：</w:t>
            </w:r>
            <w:r>
              <w:rPr>
                <w:rFonts w:hint="eastAsia" w:asciiTheme="minorEastAsia" w:hAnsiTheme="minorEastAsia" w:eastAsiaTheme="minorEastAsia" w:cstheme="minorEastAsia"/>
                <w:sz w:val="22"/>
                <w:szCs w:val="22"/>
                <w:u w:val="single"/>
              </w:rPr>
              <w:t xml:space="preserve">             </w:t>
            </w:r>
          </w:p>
          <w:p w14:paraId="78C83FA7">
            <w:pPr>
              <w:adjustRightInd w:val="0"/>
              <w:snapToGrid w:val="0"/>
              <w:spacing w:before="120" w:beforeLines="50" w:line="32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开户银行：</w:t>
            </w:r>
            <w:r>
              <w:rPr>
                <w:rFonts w:hint="eastAsia" w:asciiTheme="minorEastAsia" w:hAnsiTheme="minorEastAsia" w:eastAsiaTheme="minorEastAsia" w:cstheme="minorEastAsia"/>
                <w:sz w:val="22"/>
                <w:szCs w:val="22"/>
                <w:u w:val="single"/>
              </w:rPr>
              <w:t xml:space="preserve">             </w:t>
            </w:r>
          </w:p>
          <w:p w14:paraId="1A1B3D93">
            <w:pPr>
              <w:adjustRightInd w:val="0"/>
              <w:snapToGrid w:val="0"/>
              <w:spacing w:before="120" w:beforeLines="50" w:line="320" w:lineRule="exact"/>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账    号：</w:t>
            </w:r>
            <w:r>
              <w:rPr>
                <w:rFonts w:hint="eastAsia" w:asciiTheme="minorEastAsia" w:hAnsiTheme="minorEastAsia" w:eastAsiaTheme="minorEastAsia" w:cstheme="minorEastAsia"/>
                <w:sz w:val="22"/>
                <w:szCs w:val="22"/>
                <w:u w:val="single"/>
              </w:rPr>
              <w:t xml:space="preserve">              </w:t>
            </w:r>
          </w:p>
        </w:tc>
      </w:tr>
      <w:tr w14:paraId="46B62E88">
        <w:tblPrEx>
          <w:tblCellMar>
            <w:top w:w="0" w:type="dxa"/>
            <w:left w:w="108" w:type="dxa"/>
            <w:bottom w:w="0" w:type="dxa"/>
            <w:right w:w="108" w:type="dxa"/>
          </w:tblCellMar>
        </w:tblPrEx>
        <w:trPr>
          <w:cantSplit/>
          <w:trHeight w:val="90" w:hRule="atLeast"/>
        </w:trPr>
        <w:tc>
          <w:tcPr>
            <w:tcW w:w="4874" w:type="dxa"/>
            <w:noWrap w:val="0"/>
            <w:vAlign w:val="top"/>
          </w:tcPr>
          <w:p w14:paraId="0F851464">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采购代理机构（盖章）：</w:t>
            </w:r>
          </w:p>
          <w:p w14:paraId="4577DD82">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经办人（签字）：</w:t>
            </w:r>
          </w:p>
          <w:p w14:paraId="653213E8">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p w14:paraId="2340DE5B">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签订时间：</w:t>
            </w:r>
          </w:p>
        </w:tc>
        <w:tc>
          <w:tcPr>
            <w:tcW w:w="4078" w:type="dxa"/>
            <w:noWrap w:val="0"/>
            <w:vAlign w:val="top"/>
          </w:tcPr>
          <w:p w14:paraId="7293ACCC">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政府采购管理部门（盖章）：</w:t>
            </w:r>
          </w:p>
          <w:p w14:paraId="5F839B6F">
            <w:pPr>
              <w:adjustRightInd w:val="0"/>
              <w:snapToGrid w:val="0"/>
              <w:spacing w:before="120" w:beforeLines="50" w:line="320" w:lineRule="exact"/>
              <w:ind w:firstLine="440" w:firstLineChars="200"/>
              <w:rPr>
                <w:rFonts w:hint="eastAsia" w:asciiTheme="minorEastAsia" w:hAnsiTheme="minorEastAsia" w:eastAsiaTheme="minorEastAsia" w:cstheme="minorEastAsia"/>
                <w:sz w:val="22"/>
                <w:szCs w:val="22"/>
              </w:rPr>
            </w:pPr>
          </w:p>
          <w:p w14:paraId="04B96FDD">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备案经办人（签字）：</w:t>
            </w:r>
          </w:p>
          <w:p w14:paraId="11C6D164">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p w14:paraId="4DB1DEED">
            <w:pPr>
              <w:adjustRightInd w:val="0"/>
              <w:snapToGrid w:val="0"/>
              <w:spacing w:before="120" w:beforeLines="50" w:line="32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备案时间：</w:t>
            </w:r>
          </w:p>
        </w:tc>
      </w:tr>
    </w:tbl>
    <w:p w14:paraId="724F784B">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bookmarkEnd w:id="59"/>
    <w:bookmarkEnd w:id="60"/>
    <w:p w14:paraId="40177103">
      <w:pPr>
        <w:pStyle w:val="3"/>
        <w:rPr>
          <w:rFonts w:hint="eastAsia" w:asciiTheme="minorEastAsia" w:hAnsiTheme="minorEastAsia" w:eastAsiaTheme="minorEastAsia" w:cstheme="minorEastAsia"/>
          <w:sz w:val="20"/>
        </w:rPr>
      </w:pPr>
    </w:p>
    <w:p w14:paraId="07509B1F">
      <w:pPr>
        <w:pStyle w:val="3"/>
        <w:spacing w:before="12"/>
        <w:rPr>
          <w:rFonts w:hint="eastAsia" w:asciiTheme="minorEastAsia" w:hAnsiTheme="minorEastAsia" w:eastAsiaTheme="minorEastAsia" w:cstheme="minorEastAsia"/>
          <w:sz w:val="26"/>
        </w:rPr>
      </w:pPr>
    </w:p>
    <w:p w14:paraId="4E4FF396">
      <w:pPr>
        <w:pStyle w:val="5"/>
        <w:keepNext w:val="0"/>
        <w:keepLines w:val="0"/>
        <w:pageBreakBefore w:val="0"/>
        <w:widowControl w:val="0"/>
        <w:kinsoku/>
        <w:wordWrap/>
        <w:overflowPunct/>
        <w:topLinePunct w:val="0"/>
        <w:autoSpaceDE w:val="0"/>
        <w:autoSpaceDN w:val="0"/>
        <w:bidi w:val="0"/>
        <w:adjustRightInd w:val="0"/>
        <w:snapToGrid w:val="0"/>
        <w:spacing w:before="0"/>
        <w:jc w:val="center"/>
        <w:textAlignment w:val="auto"/>
        <w:outlineLvl w:val="1"/>
        <w:rPr>
          <w:rFonts w:hint="eastAsia" w:asciiTheme="majorEastAsia" w:hAnsiTheme="majorEastAsia" w:eastAsiaTheme="majorEastAsia" w:cstheme="majorEastAsia"/>
          <w:sz w:val="30"/>
          <w:szCs w:val="30"/>
        </w:rPr>
      </w:pPr>
      <w:bookmarkStart w:id="61" w:name="_Toc20554"/>
      <w:bookmarkStart w:id="62" w:name="_Toc9774"/>
      <w:bookmarkStart w:id="63" w:name="_Toc494"/>
      <w:r>
        <w:rPr>
          <w:rFonts w:hint="eastAsia" w:asciiTheme="majorEastAsia" w:hAnsiTheme="majorEastAsia" w:eastAsiaTheme="majorEastAsia" w:cstheme="majorEastAsia"/>
          <w:sz w:val="30"/>
          <w:szCs w:val="30"/>
          <w:lang w:eastAsia="zh-CN"/>
        </w:rPr>
        <w:t>第二节</w:t>
      </w:r>
      <w:r>
        <w:rPr>
          <w:rFonts w:hint="eastAsia" w:asciiTheme="majorEastAsia" w:hAnsiTheme="majorEastAsia" w:eastAsiaTheme="majorEastAsia" w:cstheme="majorEastAsia"/>
          <w:sz w:val="30"/>
          <w:szCs w:val="30"/>
        </w:rPr>
        <w:t>、政府采购合同通用条款</w:t>
      </w:r>
      <w:bookmarkEnd w:id="61"/>
      <w:bookmarkEnd w:id="62"/>
      <w:bookmarkEnd w:id="63"/>
    </w:p>
    <w:p w14:paraId="549F384A">
      <w:pPr>
        <w:pStyle w:val="3"/>
        <w:rPr>
          <w:rFonts w:hint="eastAsia" w:asciiTheme="minorEastAsia" w:hAnsiTheme="minorEastAsia" w:eastAsiaTheme="minorEastAsia" w:cstheme="minorEastAsia"/>
          <w:b/>
          <w:sz w:val="22"/>
          <w:szCs w:val="22"/>
        </w:rPr>
      </w:pPr>
    </w:p>
    <w:p w14:paraId="370D2DDE">
      <w:pPr>
        <w:pStyle w:val="3"/>
        <w:rPr>
          <w:rFonts w:hint="eastAsia" w:asciiTheme="minorEastAsia" w:hAnsiTheme="minorEastAsia" w:eastAsiaTheme="minorEastAsia" w:cstheme="minorEastAsia"/>
          <w:b/>
          <w:sz w:val="22"/>
          <w:szCs w:val="22"/>
        </w:rPr>
      </w:pPr>
    </w:p>
    <w:p w14:paraId="70DB0E9F">
      <w:pPr>
        <w:bidi w:val="0"/>
        <w:jc w:val="center"/>
        <w:rPr>
          <w:rFonts w:hint="eastAsia"/>
          <w:sz w:val="22"/>
          <w:szCs w:val="22"/>
        </w:rPr>
      </w:pPr>
      <w:bookmarkStart w:id="64" w:name="_Toc7391"/>
      <w:r>
        <w:rPr>
          <w:rFonts w:hint="eastAsia"/>
          <w:b/>
          <w:bCs/>
          <w:sz w:val="22"/>
          <w:szCs w:val="22"/>
        </w:rPr>
        <w:t>政府采购合同通用条款（</w:t>
      </w:r>
      <w:r>
        <w:rPr>
          <w:rFonts w:hint="eastAsia"/>
          <w:b/>
          <w:bCs/>
          <w:sz w:val="22"/>
          <w:szCs w:val="22"/>
          <w:lang w:eastAsia="zh-CN"/>
        </w:rPr>
        <w:t>工程类</w:t>
      </w:r>
      <w:r>
        <w:rPr>
          <w:rFonts w:hint="eastAsia"/>
          <w:b/>
          <w:bCs/>
          <w:sz w:val="22"/>
          <w:szCs w:val="22"/>
        </w:rPr>
        <w:t>）</w:t>
      </w:r>
      <w:bookmarkEnd w:id="64"/>
    </w:p>
    <w:p w14:paraId="45E5900A">
      <w:pPr>
        <w:bidi w:val="0"/>
        <w:rPr>
          <w:rFonts w:hint="eastAsia"/>
          <w:sz w:val="22"/>
          <w:szCs w:val="22"/>
        </w:rPr>
      </w:pPr>
      <w:r>
        <w:rPr>
          <w:rFonts w:hint="eastAsia"/>
          <w:sz w:val="22"/>
          <w:szCs w:val="22"/>
          <w:lang w:eastAsia="zh-CN"/>
        </w:rPr>
        <w:t>工程类</w:t>
      </w:r>
      <w:r>
        <w:rPr>
          <w:rFonts w:hint="eastAsia"/>
          <w:sz w:val="22"/>
          <w:szCs w:val="22"/>
        </w:rPr>
        <w:t>政府采购合同格式文本省级以上政府部门或行业组织有标准或示范文本的，应按照其文本确定合同格式。没有文本的，按照《中华人民共和国合同法》及采购项目特点自行拟定特定文本确定合同格式。</w:t>
      </w:r>
    </w:p>
    <w:p w14:paraId="6167810D">
      <w:pPr>
        <w:bidi w:val="0"/>
        <w:rPr>
          <w:rFonts w:hint="eastAsia"/>
          <w:sz w:val="22"/>
          <w:szCs w:val="22"/>
        </w:rPr>
      </w:pPr>
    </w:p>
    <w:p w14:paraId="58C7BE6E">
      <w:pPr>
        <w:bidi w:val="0"/>
        <w:rPr>
          <w:rFonts w:hint="eastAsia"/>
          <w:sz w:val="22"/>
          <w:szCs w:val="22"/>
        </w:rPr>
      </w:pPr>
    </w:p>
    <w:p w14:paraId="3A809F88">
      <w:pPr>
        <w:bidi w:val="0"/>
        <w:rPr>
          <w:rFonts w:hint="eastAsia"/>
          <w:sz w:val="22"/>
          <w:szCs w:val="22"/>
        </w:rPr>
      </w:pPr>
    </w:p>
    <w:p w14:paraId="6A1E36EB">
      <w:pPr>
        <w:bidi w:val="0"/>
        <w:rPr>
          <w:rFonts w:hint="eastAsia"/>
          <w:sz w:val="22"/>
          <w:szCs w:val="22"/>
        </w:rPr>
      </w:pPr>
    </w:p>
    <w:p w14:paraId="61BB1708">
      <w:pPr>
        <w:bidi w:val="0"/>
        <w:jc w:val="center"/>
        <w:rPr>
          <w:rFonts w:hint="eastAsia"/>
          <w:b/>
          <w:bCs/>
          <w:sz w:val="22"/>
          <w:szCs w:val="22"/>
        </w:rPr>
      </w:pPr>
      <w:r>
        <w:rPr>
          <w:rFonts w:hint="eastAsia"/>
          <w:b/>
          <w:bCs/>
          <w:sz w:val="22"/>
          <w:szCs w:val="22"/>
        </w:rPr>
        <w:t>政府采购合同专用条款（</w:t>
      </w:r>
      <w:r>
        <w:rPr>
          <w:rFonts w:hint="eastAsia"/>
          <w:b/>
          <w:bCs/>
          <w:sz w:val="22"/>
          <w:szCs w:val="22"/>
          <w:lang w:eastAsia="zh-CN"/>
        </w:rPr>
        <w:t>工程类</w:t>
      </w:r>
      <w:r>
        <w:rPr>
          <w:rFonts w:hint="eastAsia"/>
          <w:b/>
          <w:bCs/>
          <w:sz w:val="22"/>
          <w:szCs w:val="22"/>
        </w:rPr>
        <w:t>）</w:t>
      </w:r>
    </w:p>
    <w:p w14:paraId="78A56805">
      <w:pPr>
        <w:bidi w:val="0"/>
        <w:rPr>
          <w:rFonts w:hint="eastAsia"/>
          <w:sz w:val="22"/>
          <w:szCs w:val="22"/>
        </w:rPr>
      </w:pPr>
      <w:r>
        <w:rPr>
          <w:rFonts w:hint="eastAsia"/>
          <w:sz w:val="22"/>
          <w:szCs w:val="22"/>
          <w:lang w:eastAsia="zh-CN"/>
        </w:rPr>
        <w:t>工程类</w:t>
      </w:r>
      <w:r>
        <w:rPr>
          <w:rFonts w:hint="eastAsia"/>
          <w:sz w:val="22"/>
          <w:szCs w:val="22"/>
        </w:rPr>
        <w:t>政府采购合同专用条款参照（</w:t>
      </w:r>
      <w:r>
        <w:rPr>
          <w:rFonts w:hint="eastAsia"/>
          <w:sz w:val="22"/>
          <w:szCs w:val="22"/>
          <w:lang w:eastAsia="zh-CN"/>
        </w:rPr>
        <w:t>工程类</w:t>
      </w:r>
      <w:r>
        <w:rPr>
          <w:rFonts w:hint="eastAsia"/>
          <w:sz w:val="22"/>
          <w:szCs w:val="22"/>
        </w:rPr>
        <w:t>）专用条款的格式和相关内容，根据项目的实际情况，按照服务内容、服务要求、委托经营期限限、服务流程、考核方式等内容进行编制。</w:t>
      </w:r>
    </w:p>
    <w:p w14:paraId="73654625">
      <w:pPr>
        <w:bidi w:val="0"/>
        <w:rPr>
          <w:rFonts w:hint="eastAsia"/>
          <w:sz w:val="22"/>
          <w:szCs w:val="22"/>
        </w:rPr>
      </w:pPr>
    </w:p>
    <w:p w14:paraId="00A5AB1C">
      <w:pPr>
        <w:bidi w:val="0"/>
        <w:rPr>
          <w:rFonts w:hint="eastAsia"/>
          <w:sz w:val="22"/>
          <w:szCs w:val="22"/>
        </w:rPr>
      </w:pPr>
    </w:p>
    <w:p w14:paraId="2EABAE69">
      <w:pPr>
        <w:bidi w:val="0"/>
        <w:rPr>
          <w:rFonts w:hint="eastAsia"/>
          <w:sz w:val="22"/>
          <w:szCs w:val="22"/>
        </w:rPr>
      </w:pPr>
    </w:p>
    <w:p w14:paraId="227F987E">
      <w:pPr>
        <w:bidi w:val="0"/>
        <w:rPr>
          <w:rFonts w:hint="eastAsia"/>
          <w:sz w:val="22"/>
          <w:szCs w:val="22"/>
        </w:rPr>
      </w:pPr>
    </w:p>
    <w:p w14:paraId="2E0D3D94">
      <w:pPr>
        <w:bidi w:val="0"/>
        <w:rPr>
          <w:rFonts w:hint="eastAsia"/>
          <w:sz w:val="22"/>
          <w:szCs w:val="22"/>
        </w:rPr>
      </w:pPr>
    </w:p>
    <w:p w14:paraId="4C15CEC1">
      <w:pPr>
        <w:bidi w:val="0"/>
        <w:rPr>
          <w:rFonts w:hint="eastAsia"/>
          <w:sz w:val="22"/>
          <w:szCs w:val="22"/>
        </w:rPr>
      </w:pPr>
    </w:p>
    <w:p w14:paraId="61F77E86">
      <w:pPr>
        <w:bidi w:val="0"/>
        <w:rPr>
          <w:rFonts w:hint="eastAsia"/>
          <w:sz w:val="22"/>
          <w:szCs w:val="22"/>
        </w:rPr>
      </w:pPr>
    </w:p>
    <w:p w14:paraId="09ACA27D">
      <w:pPr>
        <w:bidi w:val="0"/>
        <w:rPr>
          <w:rFonts w:hint="eastAsia"/>
          <w:sz w:val="22"/>
          <w:szCs w:val="22"/>
        </w:rPr>
      </w:pPr>
    </w:p>
    <w:p w14:paraId="6B537DC7">
      <w:pPr>
        <w:bidi w:val="0"/>
        <w:rPr>
          <w:rFonts w:hint="eastAsia"/>
          <w:sz w:val="22"/>
          <w:szCs w:val="22"/>
        </w:rPr>
      </w:pPr>
    </w:p>
    <w:p w14:paraId="2CB343D2">
      <w:pPr>
        <w:bidi w:val="0"/>
        <w:rPr>
          <w:rFonts w:hint="eastAsia"/>
          <w:sz w:val="22"/>
          <w:szCs w:val="22"/>
        </w:rPr>
      </w:pPr>
    </w:p>
    <w:p w14:paraId="32188138">
      <w:pPr>
        <w:bidi w:val="0"/>
        <w:rPr>
          <w:rFonts w:hint="eastAsia"/>
          <w:sz w:val="22"/>
          <w:szCs w:val="22"/>
        </w:rPr>
      </w:pPr>
    </w:p>
    <w:p w14:paraId="19EF7A37">
      <w:pPr>
        <w:bidi w:val="0"/>
        <w:rPr>
          <w:rFonts w:hint="eastAsia"/>
          <w:sz w:val="22"/>
          <w:szCs w:val="22"/>
        </w:rPr>
      </w:pPr>
    </w:p>
    <w:p w14:paraId="25A77F24">
      <w:pPr>
        <w:bidi w:val="0"/>
        <w:rPr>
          <w:rFonts w:hint="eastAsia"/>
          <w:sz w:val="22"/>
          <w:szCs w:val="22"/>
        </w:rPr>
      </w:pPr>
    </w:p>
    <w:p w14:paraId="37E1BD17">
      <w:pPr>
        <w:bidi w:val="0"/>
        <w:rPr>
          <w:rFonts w:hint="eastAsia"/>
          <w:sz w:val="22"/>
          <w:szCs w:val="22"/>
        </w:rPr>
      </w:pPr>
    </w:p>
    <w:p w14:paraId="65A51AD0">
      <w:pPr>
        <w:bidi w:val="0"/>
        <w:rPr>
          <w:rFonts w:hint="eastAsia"/>
          <w:sz w:val="22"/>
          <w:szCs w:val="22"/>
        </w:rPr>
      </w:pPr>
    </w:p>
    <w:p w14:paraId="7457D12D">
      <w:pPr>
        <w:bidi w:val="0"/>
        <w:rPr>
          <w:rFonts w:hint="eastAsia"/>
          <w:sz w:val="22"/>
          <w:szCs w:val="22"/>
        </w:rPr>
      </w:pPr>
    </w:p>
    <w:p w14:paraId="159D89DA">
      <w:pPr>
        <w:bidi w:val="0"/>
        <w:rPr>
          <w:rFonts w:hint="eastAsia"/>
          <w:sz w:val="22"/>
          <w:szCs w:val="22"/>
        </w:rPr>
      </w:pPr>
    </w:p>
    <w:p w14:paraId="1DE235A2">
      <w:pPr>
        <w:bidi w:val="0"/>
        <w:rPr>
          <w:rFonts w:hint="eastAsia"/>
          <w:sz w:val="22"/>
          <w:szCs w:val="22"/>
        </w:rPr>
      </w:pPr>
    </w:p>
    <w:p w14:paraId="72C07DDE">
      <w:pPr>
        <w:bidi w:val="0"/>
        <w:rPr>
          <w:rFonts w:hint="eastAsia"/>
          <w:sz w:val="22"/>
          <w:szCs w:val="22"/>
        </w:rPr>
      </w:pPr>
    </w:p>
    <w:p w14:paraId="07025888">
      <w:pPr>
        <w:bidi w:val="0"/>
        <w:rPr>
          <w:rFonts w:hint="eastAsia"/>
          <w:sz w:val="22"/>
          <w:szCs w:val="22"/>
        </w:rPr>
      </w:pPr>
    </w:p>
    <w:p w14:paraId="33DBB608">
      <w:pPr>
        <w:bidi w:val="0"/>
        <w:rPr>
          <w:rFonts w:hint="eastAsia"/>
          <w:sz w:val="22"/>
          <w:szCs w:val="22"/>
        </w:rPr>
      </w:pPr>
    </w:p>
    <w:p w14:paraId="4DA27171">
      <w:pPr>
        <w:bidi w:val="0"/>
        <w:rPr>
          <w:rFonts w:hint="eastAsia"/>
          <w:sz w:val="22"/>
          <w:szCs w:val="22"/>
        </w:rPr>
      </w:pPr>
    </w:p>
    <w:p w14:paraId="4619DB88">
      <w:pPr>
        <w:bidi w:val="0"/>
        <w:rPr>
          <w:rFonts w:hint="eastAsia"/>
          <w:sz w:val="22"/>
          <w:szCs w:val="22"/>
        </w:rPr>
      </w:pPr>
    </w:p>
    <w:p w14:paraId="4DAD412C">
      <w:pPr>
        <w:bidi w:val="0"/>
        <w:rPr>
          <w:rFonts w:hint="eastAsia"/>
          <w:sz w:val="22"/>
          <w:szCs w:val="22"/>
        </w:rPr>
      </w:pPr>
    </w:p>
    <w:p w14:paraId="78F010AB">
      <w:pPr>
        <w:bidi w:val="0"/>
        <w:rPr>
          <w:rFonts w:hint="eastAsia"/>
          <w:sz w:val="22"/>
          <w:szCs w:val="22"/>
        </w:rPr>
      </w:pPr>
    </w:p>
    <w:p w14:paraId="7883EC56">
      <w:pPr>
        <w:bidi w:val="0"/>
        <w:rPr>
          <w:rFonts w:hint="eastAsia"/>
          <w:sz w:val="22"/>
          <w:szCs w:val="22"/>
        </w:rPr>
      </w:pPr>
    </w:p>
    <w:p w14:paraId="352AE4A9">
      <w:pPr>
        <w:bidi w:val="0"/>
        <w:rPr>
          <w:rFonts w:hint="eastAsia"/>
          <w:sz w:val="22"/>
          <w:szCs w:val="22"/>
        </w:rPr>
      </w:pPr>
    </w:p>
    <w:p w14:paraId="0ED2BFBE">
      <w:pPr>
        <w:bidi w:val="0"/>
        <w:rPr>
          <w:rFonts w:hint="eastAsia"/>
          <w:sz w:val="22"/>
          <w:szCs w:val="22"/>
        </w:rPr>
      </w:pPr>
    </w:p>
    <w:p w14:paraId="43906B66">
      <w:pPr>
        <w:bidi w:val="0"/>
        <w:rPr>
          <w:rFonts w:hint="eastAsia"/>
          <w:sz w:val="22"/>
          <w:szCs w:val="22"/>
        </w:rPr>
      </w:pPr>
    </w:p>
    <w:p w14:paraId="1F65E76F">
      <w:pPr>
        <w:bidi w:val="0"/>
        <w:rPr>
          <w:rFonts w:hint="eastAsia"/>
          <w:sz w:val="22"/>
          <w:szCs w:val="22"/>
        </w:rPr>
      </w:pPr>
    </w:p>
    <w:p w14:paraId="23DF4756">
      <w:pPr>
        <w:bidi w:val="0"/>
        <w:rPr>
          <w:rFonts w:hint="eastAsia"/>
          <w:sz w:val="22"/>
          <w:szCs w:val="22"/>
        </w:rPr>
      </w:pPr>
    </w:p>
    <w:p w14:paraId="0BF02FB6">
      <w:pPr>
        <w:bidi w:val="0"/>
        <w:rPr>
          <w:rFonts w:hint="eastAsia"/>
          <w:sz w:val="22"/>
          <w:szCs w:val="22"/>
        </w:rPr>
      </w:pPr>
    </w:p>
    <w:p w14:paraId="03AECEF9">
      <w:pPr>
        <w:bidi w:val="0"/>
        <w:rPr>
          <w:rFonts w:hint="eastAsia"/>
          <w:sz w:val="22"/>
          <w:szCs w:val="22"/>
        </w:rPr>
      </w:pPr>
    </w:p>
    <w:p w14:paraId="10182194">
      <w:pPr>
        <w:pStyle w:val="3"/>
        <w:snapToGrid w:val="0"/>
        <w:ind w:left="110" w:leftChars="50"/>
        <w:jc w:val="center"/>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30"/>
          <w:szCs w:val="30"/>
        </w:rPr>
        <w:t>政府采购合同专用条款</w:t>
      </w:r>
    </w:p>
    <w:p w14:paraId="17B6B733">
      <w:pPr>
        <w:tabs>
          <w:tab w:val="left" w:pos="2466"/>
          <w:tab w:val="left" w:pos="5464"/>
        </w:tabs>
        <w:adjustRightInd w:val="0"/>
        <w:snapToGrid w:val="0"/>
        <w:spacing w:line="360" w:lineRule="auto"/>
        <w:ind w:left="108"/>
        <w:jc w:val="left"/>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ab/>
      </w:r>
      <w:r>
        <w:rPr>
          <w:rFonts w:hint="eastAsia" w:asciiTheme="minorEastAsia" w:hAnsiTheme="minorEastAsia" w:eastAsiaTheme="minorEastAsia" w:cstheme="minorEastAsia"/>
          <w:b/>
          <w:color w:val="auto"/>
          <w:szCs w:val="21"/>
        </w:rPr>
        <w:tab/>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4"/>
        <w:gridCol w:w="5455"/>
      </w:tblGrid>
      <w:tr w14:paraId="78A1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3" w:hRule="atLeast"/>
          <w:jc w:val="center"/>
        </w:trPr>
        <w:tc>
          <w:tcPr>
            <w:tcW w:w="2804" w:type="dxa"/>
            <w:vAlign w:val="center"/>
          </w:tcPr>
          <w:p w14:paraId="734DAED8">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条款名称</w:t>
            </w:r>
          </w:p>
        </w:tc>
        <w:tc>
          <w:tcPr>
            <w:tcW w:w="5455" w:type="dxa"/>
            <w:vAlign w:val="center"/>
          </w:tcPr>
          <w:p w14:paraId="07AF99FE">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编列内容规定</w:t>
            </w:r>
          </w:p>
        </w:tc>
      </w:tr>
      <w:tr w14:paraId="72BB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2804" w:type="dxa"/>
            <w:vAlign w:val="center"/>
          </w:tcPr>
          <w:p w14:paraId="3CF9570F">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项目现场</w:t>
            </w:r>
          </w:p>
        </w:tc>
        <w:tc>
          <w:tcPr>
            <w:tcW w:w="5455" w:type="dxa"/>
            <w:vAlign w:val="center"/>
          </w:tcPr>
          <w:p w14:paraId="39EDCA5A">
            <w:pPr>
              <w:tabs>
                <w:tab w:val="left" w:pos="2466"/>
                <w:tab w:val="left" w:pos="5464"/>
              </w:tabs>
              <w:adjustRightInd w:val="0"/>
              <w:snapToGrid w:val="0"/>
              <w:jc w:val="both"/>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lang w:val="en-US"/>
              </w:rPr>
              <w:t xml:space="preserve"> </w:t>
            </w:r>
            <w:r>
              <w:rPr>
                <w:rFonts w:hint="eastAsia" w:asciiTheme="minorEastAsia" w:hAnsiTheme="minorEastAsia" w:eastAsiaTheme="minorEastAsia" w:cstheme="minorEastAsia"/>
                <w:bCs/>
                <w:szCs w:val="21"/>
                <w:u w:val="single"/>
              </w:rPr>
              <w:t>采购人指定地点</w:t>
            </w:r>
          </w:p>
        </w:tc>
      </w:tr>
      <w:tr w14:paraId="6C3E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04" w:type="dxa"/>
            <w:vAlign w:val="center"/>
          </w:tcPr>
          <w:p w14:paraId="03D3EAD4">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履行合同的时间、地点及方式</w:t>
            </w:r>
          </w:p>
        </w:tc>
        <w:tc>
          <w:tcPr>
            <w:tcW w:w="5455" w:type="dxa"/>
            <w:vAlign w:val="center"/>
          </w:tcPr>
          <w:p w14:paraId="11B59FD2">
            <w:pPr>
              <w:tabs>
                <w:tab w:val="left" w:pos="2466"/>
                <w:tab w:val="left" w:pos="5464"/>
              </w:tabs>
              <w:adjustRightInd w:val="0"/>
              <w:snapToGrid w:val="0"/>
              <w:jc w:val="both"/>
              <w:rPr>
                <w:rFonts w:hint="eastAsia" w:asciiTheme="minorEastAsia" w:hAnsiTheme="minorEastAsia" w:eastAsiaTheme="minorEastAsia" w:cstheme="minorEastAsia"/>
                <w:bCs/>
                <w:szCs w:val="21"/>
                <w:u w:val="single"/>
                <w:lang w:val="en-US"/>
              </w:rPr>
            </w:pPr>
            <w:r>
              <w:rPr>
                <w:rFonts w:hint="eastAsia" w:asciiTheme="minorEastAsia" w:hAnsiTheme="minorEastAsia" w:eastAsiaTheme="minorEastAsia" w:cstheme="minorEastAsia"/>
                <w:szCs w:val="21"/>
              </w:rPr>
              <w:t xml:space="preserve">工期: </w:t>
            </w:r>
            <w:r>
              <w:rPr>
                <w:rFonts w:hint="eastAsia" w:asciiTheme="minorEastAsia" w:hAnsiTheme="minorEastAsia" w:eastAsiaTheme="minorEastAsia" w:cstheme="minorEastAsia"/>
                <w:szCs w:val="21"/>
                <w:lang w:val="en-US" w:eastAsia="zh-CN"/>
              </w:rPr>
              <w:t>60日</w:t>
            </w:r>
            <w:r>
              <w:rPr>
                <w:rFonts w:hint="eastAsia" w:asciiTheme="minorEastAsia" w:hAnsiTheme="minorEastAsia" w:eastAsiaTheme="minorEastAsia" w:cstheme="minorEastAsia"/>
                <w:bCs/>
                <w:szCs w:val="21"/>
                <w:u w:val="single"/>
                <w:lang w:val="en-US"/>
              </w:rPr>
              <w:t>历天</w:t>
            </w:r>
          </w:p>
          <w:p w14:paraId="7292D65C">
            <w:pPr>
              <w:tabs>
                <w:tab w:val="left" w:pos="2466"/>
                <w:tab w:val="left" w:pos="5464"/>
              </w:tabs>
              <w:adjustRightInd w:val="0"/>
              <w:snapToGrid w:val="0"/>
              <w:jc w:val="both"/>
              <w:rPr>
                <w:rFonts w:hint="eastAsia" w:asciiTheme="minorEastAsia" w:hAnsiTheme="minorEastAsia" w:eastAsiaTheme="minorEastAsia" w:cstheme="minorEastAsia"/>
                <w:b/>
                <w:szCs w:val="21"/>
                <w:lang w:val="en-US"/>
              </w:rPr>
            </w:pPr>
            <w:r>
              <w:rPr>
                <w:rFonts w:hint="eastAsia" w:asciiTheme="minorEastAsia" w:hAnsiTheme="minorEastAsia" w:eastAsiaTheme="minorEastAsia" w:cstheme="minorEastAsia"/>
                <w:szCs w:val="21"/>
                <w:lang w:val="en-US" w:eastAsia="zh-CN"/>
              </w:rPr>
              <w:t xml:space="preserve">保修要求: </w:t>
            </w:r>
            <w:r>
              <w:rPr>
                <w:rFonts w:hint="eastAsia" w:asciiTheme="minorEastAsia" w:hAnsiTheme="minorEastAsia" w:eastAsiaTheme="minorEastAsia" w:cstheme="minorEastAsia"/>
                <w:szCs w:val="21"/>
                <w:u w:val="single"/>
                <w:lang w:val="en-US" w:eastAsia="zh-CN"/>
              </w:rPr>
              <w:t>按建设工程质量管理条例执行（国务院令第279号）保修规定进行保修内容及期限</w:t>
            </w:r>
          </w:p>
        </w:tc>
      </w:tr>
      <w:tr w14:paraId="5CA6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2804" w:type="dxa"/>
            <w:vAlign w:val="center"/>
          </w:tcPr>
          <w:p w14:paraId="10E75B6B">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质量保证期</w:t>
            </w:r>
          </w:p>
        </w:tc>
        <w:tc>
          <w:tcPr>
            <w:tcW w:w="5455" w:type="dxa"/>
            <w:vAlign w:val="center"/>
          </w:tcPr>
          <w:p w14:paraId="4FA67AE8">
            <w:pPr>
              <w:tabs>
                <w:tab w:val="left" w:pos="2466"/>
                <w:tab w:val="left" w:pos="5464"/>
              </w:tabs>
              <w:adjustRightInd w:val="0"/>
              <w:snapToGrid w:val="0"/>
              <w:jc w:val="both"/>
              <w:rPr>
                <w:rFonts w:hint="eastAsia" w:asciiTheme="minorEastAsia" w:hAnsiTheme="minorEastAsia" w:eastAsiaTheme="minorEastAsia" w:cstheme="minorEastAsia"/>
                <w:szCs w:val="21"/>
                <w:lang w:val="en-US"/>
              </w:rPr>
            </w:pPr>
          </w:p>
          <w:p w14:paraId="5BEA7CC3">
            <w:pPr>
              <w:adjustRightInd w:val="0"/>
              <w:snapToGrid w:val="0"/>
              <w:jc w:val="both"/>
              <w:rPr>
                <w:rFonts w:hint="eastAsia" w:asciiTheme="minorEastAsia" w:hAnsiTheme="minorEastAsia" w:eastAsiaTheme="minorEastAsia" w:cstheme="minorEastAsia"/>
                <w:bCs/>
                <w:szCs w:val="21"/>
                <w:u w:val="single"/>
                <w:lang w:eastAsia="zh-CN"/>
              </w:rPr>
            </w:pPr>
            <w:r>
              <w:rPr>
                <w:rFonts w:hint="eastAsia" w:asciiTheme="minorEastAsia" w:hAnsiTheme="minorEastAsia" w:eastAsiaTheme="minorEastAsia" w:cstheme="minorEastAsia"/>
                <w:bCs/>
                <w:szCs w:val="21"/>
              </w:rPr>
              <w:t>质量标准：</w:t>
            </w:r>
            <w:r>
              <w:rPr>
                <w:rFonts w:hint="eastAsia" w:asciiTheme="minorEastAsia" w:hAnsiTheme="minorEastAsia" w:eastAsiaTheme="minorEastAsia" w:cstheme="minorEastAsia"/>
                <w:u w:val="single"/>
              </w:rPr>
              <w:t>符合《工程施工质量验收规范》要求，达到合格工程标准</w:t>
            </w:r>
            <w:r>
              <w:rPr>
                <w:rFonts w:hint="eastAsia" w:asciiTheme="minorEastAsia" w:hAnsiTheme="minorEastAsia" w:eastAsiaTheme="minorEastAsia" w:cstheme="minorEastAsia"/>
                <w:u w:val="single"/>
                <w:lang w:eastAsia="zh-CN"/>
              </w:rPr>
              <w:t>。</w:t>
            </w:r>
          </w:p>
          <w:p w14:paraId="3DF7A95F">
            <w:pPr>
              <w:adjustRightInd w:val="0"/>
              <w:snapToGrid w:val="0"/>
              <w:jc w:val="both"/>
              <w:rPr>
                <w:rFonts w:hint="eastAsia" w:asciiTheme="minorEastAsia" w:hAnsiTheme="minorEastAsia" w:eastAsiaTheme="minorEastAsia" w:cstheme="minorEastAsia"/>
                <w:bCs/>
                <w:szCs w:val="21"/>
                <w:u w:val="single"/>
              </w:rPr>
            </w:pPr>
          </w:p>
        </w:tc>
      </w:tr>
      <w:tr w14:paraId="11BF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2804" w:type="dxa"/>
            <w:vAlign w:val="center"/>
          </w:tcPr>
          <w:p w14:paraId="1F96118B">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响应时间</w:t>
            </w:r>
          </w:p>
        </w:tc>
        <w:tc>
          <w:tcPr>
            <w:tcW w:w="5455" w:type="dxa"/>
            <w:vAlign w:val="center"/>
          </w:tcPr>
          <w:p w14:paraId="6F19CBB1">
            <w:pPr>
              <w:tabs>
                <w:tab w:val="left" w:pos="2466"/>
                <w:tab w:val="left" w:pos="5464"/>
              </w:tabs>
              <w:adjustRightInd w:val="0"/>
              <w:snapToGrid w:val="0"/>
              <w:jc w:val="both"/>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接到采购人通知起</w:t>
            </w:r>
            <w:r>
              <w:rPr>
                <w:rFonts w:hint="eastAsia" w:asciiTheme="minorEastAsia" w:hAnsiTheme="minorEastAsia" w:eastAsiaTheme="minorEastAsia" w:cstheme="minorEastAsia"/>
                <w:b/>
                <w:bCs/>
                <w:szCs w:val="21"/>
                <w:u w:val="single"/>
                <w:lang w:val="en-US"/>
              </w:rPr>
              <w:t>2</w:t>
            </w:r>
            <w:r>
              <w:rPr>
                <w:rFonts w:hint="eastAsia" w:asciiTheme="minorEastAsia" w:hAnsiTheme="minorEastAsia" w:eastAsiaTheme="minorEastAsia" w:cstheme="minorEastAsia"/>
                <w:szCs w:val="21"/>
                <w:lang w:val="en-US"/>
              </w:rPr>
              <w:t>小时内响应，</w:t>
            </w:r>
            <w:r>
              <w:rPr>
                <w:rFonts w:hint="eastAsia" w:asciiTheme="minorEastAsia" w:hAnsiTheme="minorEastAsia" w:eastAsiaTheme="minorEastAsia" w:cstheme="minorEastAsia"/>
                <w:b/>
                <w:bCs/>
                <w:szCs w:val="21"/>
                <w:u w:val="single"/>
                <w:lang w:val="en-US"/>
              </w:rPr>
              <w:t>24</w:t>
            </w:r>
            <w:r>
              <w:rPr>
                <w:rFonts w:hint="eastAsia" w:asciiTheme="minorEastAsia" w:hAnsiTheme="minorEastAsia" w:eastAsiaTheme="minorEastAsia" w:cstheme="minorEastAsia"/>
                <w:szCs w:val="21"/>
                <w:lang w:val="en-US"/>
              </w:rPr>
              <w:t>小时内到达现场。</w:t>
            </w:r>
          </w:p>
        </w:tc>
      </w:tr>
      <w:tr w14:paraId="564D9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2804" w:type="dxa"/>
            <w:vAlign w:val="center"/>
          </w:tcPr>
          <w:p w14:paraId="338D771A">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合同价款支付方式和条件</w:t>
            </w:r>
          </w:p>
        </w:tc>
        <w:tc>
          <w:tcPr>
            <w:tcW w:w="5455" w:type="dxa"/>
            <w:vAlign w:val="center"/>
          </w:tcPr>
          <w:p w14:paraId="21D91278">
            <w:pPr>
              <w:tabs>
                <w:tab w:val="left" w:pos="2466"/>
                <w:tab w:val="left" w:pos="5464"/>
              </w:tabs>
              <w:adjustRightInd w:val="0"/>
              <w:snapToGrid w:val="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rPr>
              <w:t>签订合同时协商。</w:t>
            </w:r>
          </w:p>
        </w:tc>
      </w:tr>
      <w:tr w14:paraId="52F7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4" w:type="dxa"/>
            <w:vAlign w:val="center"/>
          </w:tcPr>
          <w:p w14:paraId="44DCD9B8">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解决争议的方式</w:t>
            </w:r>
          </w:p>
        </w:tc>
        <w:tc>
          <w:tcPr>
            <w:tcW w:w="5455" w:type="dxa"/>
            <w:vAlign w:val="center"/>
          </w:tcPr>
          <w:p w14:paraId="250BA6F7">
            <w:pPr>
              <w:widowControl/>
              <w:spacing w:before="156"/>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诉讼</w:t>
            </w:r>
          </w:p>
          <w:p w14:paraId="27FB5C2F">
            <w:pPr>
              <w:widowControl/>
              <w:spacing w:before="156"/>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仲裁</w:t>
            </w:r>
          </w:p>
        </w:tc>
      </w:tr>
      <w:tr w14:paraId="32D4B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4" w:type="dxa"/>
            <w:vAlign w:val="center"/>
          </w:tcPr>
          <w:p w14:paraId="042E187C">
            <w:pPr>
              <w:tabs>
                <w:tab w:val="left" w:pos="2466"/>
                <w:tab w:val="left" w:pos="5464"/>
              </w:tabs>
              <w:adjustRightInd w:val="0"/>
              <w:snapToGrid w:val="0"/>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合同未尽事项</w:t>
            </w:r>
          </w:p>
        </w:tc>
        <w:tc>
          <w:tcPr>
            <w:tcW w:w="5455" w:type="dxa"/>
            <w:vAlign w:val="center"/>
          </w:tcPr>
          <w:p w14:paraId="2FDEEA06">
            <w:pPr>
              <w:tabs>
                <w:tab w:val="left" w:pos="2466"/>
                <w:tab w:val="left" w:pos="5464"/>
              </w:tabs>
              <w:adjustRightInd w:val="0"/>
              <w:snapToGrid w:val="0"/>
              <w:jc w:val="both"/>
              <w:rPr>
                <w:rFonts w:hint="eastAsia" w:asciiTheme="minorEastAsia" w:hAnsiTheme="minorEastAsia" w:eastAsiaTheme="minorEastAsia" w:cstheme="minorEastAsia"/>
                <w:szCs w:val="21"/>
              </w:rPr>
            </w:pPr>
          </w:p>
          <w:p w14:paraId="5B7E5D43">
            <w:pPr>
              <w:tabs>
                <w:tab w:val="left" w:pos="2466"/>
                <w:tab w:val="left" w:pos="5464"/>
              </w:tabs>
              <w:adjustRightInd w:val="0"/>
              <w:snapToGrid w:val="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由双方协商解决</w:t>
            </w:r>
          </w:p>
          <w:p w14:paraId="4CF8E762">
            <w:pPr>
              <w:tabs>
                <w:tab w:val="left" w:pos="2466"/>
                <w:tab w:val="left" w:pos="5464"/>
              </w:tabs>
              <w:adjustRightInd w:val="0"/>
              <w:snapToGrid w:val="0"/>
              <w:jc w:val="both"/>
              <w:rPr>
                <w:rFonts w:hint="eastAsia" w:asciiTheme="minorEastAsia" w:hAnsiTheme="minorEastAsia" w:eastAsiaTheme="minorEastAsia" w:cstheme="minorEastAsia"/>
                <w:szCs w:val="21"/>
              </w:rPr>
            </w:pPr>
          </w:p>
        </w:tc>
      </w:tr>
    </w:tbl>
    <w:p w14:paraId="31E89C57">
      <w:pPr>
        <w:keepLines w:val="0"/>
        <w:pageBreakBefore w:val="0"/>
        <w:widowControl w:val="0"/>
        <w:kinsoku/>
        <w:wordWrap/>
        <w:overflowPunct/>
        <w:topLinePunct w:val="0"/>
        <w:autoSpaceDE/>
        <w:autoSpaceDN/>
        <w:bidi w:val="0"/>
        <w:spacing w:line="360" w:lineRule="auto"/>
        <w:ind w:right="24" w:rightChars="11" w:firstLine="440" w:firstLineChars="200"/>
        <w:rPr>
          <w:rFonts w:hint="eastAsia" w:ascii="宋体" w:hAnsi="宋体" w:eastAsia="宋体" w:cs="宋体"/>
          <w:sz w:val="22"/>
          <w:szCs w:val="22"/>
        </w:rPr>
      </w:pPr>
    </w:p>
    <w:p w14:paraId="1EA65516">
      <w:pPr>
        <w:rPr>
          <w:rFonts w:hint="eastAsia" w:ascii="宋体" w:hAnsi="宋体" w:eastAsia="宋体" w:cs="宋体"/>
          <w:szCs w:val="21"/>
        </w:rPr>
      </w:pPr>
      <w:r>
        <w:rPr>
          <w:rFonts w:hint="eastAsia" w:ascii="宋体" w:hAnsi="宋体" w:eastAsia="宋体" w:cs="宋体"/>
          <w:szCs w:val="21"/>
        </w:rPr>
        <w:br w:type="page"/>
      </w:r>
    </w:p>
    <w:p w14:paraId="60219925">
      <w:pPr>
        <w:pStyle w:val="3"/>
        <w:spacing w:before="4"/>
        <w:rPr>
          <w:rFonts w:hint="eastAsia" w:ascii="宋体" w:hAnsi="宋体" w:eastAsia="宋体" w:cs="宋体"/>
          <w:b/>
          <w:sz w:val="26"/>
        </w:rPr>
      </w:pPr>
    </w:p>
    <w:p w14:paraId="138140C3">
      <w:pPr>
        <w:pStyle w:val="4"/>
        <w:bidi w:val="0"/>
        <w:rPr>
          <w:rFonts w:hint="eastAsia"/>
          <w:sz w:val="30"/>
          <w:szCs w:val="30"/>
        </w:rPr>
      </w:pPr>
      <w:bookmarkStart w:id="65" w:name="_Toc32116"/>
      <w:bookmarkStart w:id="66" w:name="_Toc21951"/>
      <w:r>
        <w:rPr>
          <w:rFonts w:hint="eastAsia"/>
          <w:sz w:val="30"/>
          <w:szCs w:val="30"/>
        </w:rPr>
        <w:t>第五章</w:t>
      </w:r>
      <w:r>
        <w:rPr>
          <w:rFonts w:hint="eastAsia"/>
          <w:sz w:val="30"/>
          <w:szCs w:val="30"/>
          <w:lang w:val="en-US" w:eastAsia="zh-CN"/>
        </w:rPr>
        <w:t xml:space="preserve"> </w:t>
      </w:r>
      <w:r>
        <w:rPr>
          <w:rFonts w:hint="eastAsia"/>
          <w:sz w:val="30"/>
          <w:szCs w:val="30"/>
        </w:rPr>
        <w:t>采购需求</w:t>
      </w:r>
      <w:bookmarkEnd w:id="65"/>
      <w:bookmarkEnd w:id="66"/>
    </w:p>
    <w:p w14:paraId="35B33CA8">
      <w:pPr>
        <w:pStyle w:val="3"/>
        <w:rPr>
          <w:rFonts w:hint="eastAsia" w:asciiTheme="minorEastAsia" w:hAnsiTheme="minorEastAsia" w:eastAsiaTheme="minorEastAsia" w:cstheme="minorEastAsia"/>
          <w:b/>
          <w:sz w:val="20"/>
        </w:rPr>
      </w:pPr>
    </w:p>
    <w:p w14:paraId="163F8779">
      <w:pPr>
        <w:adjustRightInd w:val="0"/>
        <w:snapToGrid w:val="0"/>
        <w:spacing w:line="360" w:lineRule="auto"/>
        <w:ind w:right="22" w:rightChars="10" w:firstLine="442" w:firstLineChars="200"/>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一、采购项目名称</w:t>
      </w:r>
    </w:p>
    <w:p w14:paraId="49AC1C4A">
      <w:pPr>
        <w:adjustRightInd w:val="0"/>
        <w:snapToGrid w:val="0"/>
        <w:spacing w:line="360" w:lineRule="auto"/>
        <w:ind w:right="24" w:rightChars="11" w:firstLine="440" w:firstLineChars="200"/>
        <w:rPr>
          <w:rFonts w:hint="eastAsia" w:asciiTheme="minorEastAsia" w:hAnsiTheme="minorEastAsia" w:eastAsiaTheme="minorEastAsia" w:cstheme="minorEastAsia"/>
        </w:rPr>
      </w:pPr>
      <w:bookmarkStart w:id="67" w:name="_Toc31431"/>
      <w:bookmarkStart w:id="68" w:name="_Toc300678508"/>
      <w:r>
        <w:rPr>
          <w:rFonts w:hint="eastAsia" w:asciiTheme="minorEastAsia" w:hAnsiTheme="minorEastAsia" w:eastAsiaTheme="minorEastAsia" w:cstheme="minorEastAsia"/>
          <w:lang w:eastAsia="zh-CN"/>
        </w:rPr>
        <w:t>平江县天岳大道与平源路交汇处东北角储备用地土石方工程</w:t>
      </w:r>
    </w:p>
    <w:p w14:paraId="5A9CAFB2">
      <w:pPr>
        <w:adjustRightInd w:val="0"/>
        <w:snapToGrid w:val="0"/>
        <w:spacing w:line="360" w:lineRule="auto"/>
        <w:ind w:right="22" w:rightChars="10" w:firstLine="442" w:firstLineChars="200"/>
        <w:rPr>
          <w:rFonts w:hint="eastAsia" w:asciiTheme="minorEastAsia" w:hAnsiTheme="minorEastAsia" w:eastAsiaTheme="minorEastAsia" w:cstheme="minorEastAsia"/>
          <w:b/>
          <w:bCs/>
          <w:lang w:val="en-US" w:eastAsia="zh-CN"/>
        </w:rPr>
      </w:pPr>
      <w:bookmarkStart w:id="69" w:name="_Toc6714"/>
      <w:bookmarkStart w:id="70" w:name="_Toc17427"/>
      <w:bookmarkStart w:id="71" w:name="_Toc26077"/>
      <w:bookmarkStart w:id="72" w:name="_Toc11310"/>
      <w:r>
        <w:rPr>
          <w:rFonts w:hint="eastAsia" w:asciiTheme="minorEastAsia" w:hAnsiTheme="minorEastAsia" w:eastAsiaTheme="minorEastAsia" w:cstheme="minorEastAsia"/>
          <w:b/>
          <w:bCs/>
          <w:lang w:val="en-US" w:eastAsia="zh-CN"/>
        </w:rPr>
        <w:t>二、工程概况</w:t>
      </w:r>
      <w:bookmarkEnd w:id="67"/>
      <w:bookmarkEnd w:id="69"/>
      <w:bookmarkEnd w:id="70"/>
      <w:bookmarkEnd w:id="71"/>
      <w:bookmarkEnd w:id="72"/>
    </w:p>
    <w:p w14:paraId="27678625">
      <w:pPr>
        <w:adjustRightInd w:val="0"/>
        <w:snapToGrid w:val="0"/>
        <w:spacing w:line="360" w:lineRule="auto"/>
        <w:ind w:right="24" w:rightChars="11" w:firstLine="440" w:firstLineChars="200"/>
        <w:rPr>
          <w:rFonts w:hint="eastAsia" w:asciiTheme="minorEastAsia" w:hAnsiTheme="minorEastAsia" w:eastAsiaTheme="minorEastAsia" w:cstheme="minorEastAsia"/>
          <w:lang w:eastAsia="zh-CN"/>
        </w:rPr>
      </w:pPr>
      <w:bookmarkStart w:id="73" w:name="_Toc1380"/>
      <w:r>
        <w:rPr>
          <w:rFonts w:hint="eastAsia" w:asciiTheme="minorEastAsia" w:hAnsiTheme="minorEastAsia" w:eastAsiaTheme="minorEastAsia" w:cstheme="minorEastAsia"/>
          <w:lang w:eastAsia="zh-CN"/>
        </w:rPr>
        <w:t>本工程为平江县天岳大道与平源路交汇处东北角储备用地土石方工程，</w:t>
      </w:r>
      <w:bookmarkEnd w:id="68"/>
      <w:bookmarkEnd w:id="73"/>
      <w:r>
        <w:rPr>
          <w:rFonts w:hint="eastAsia" w:asciiTheme="minorEastAsia" w:hAnsiTheme="minorEastAsia" w:eastAsiaTheme="minorEastAsia" w:cstheme="minorEastAsia"/>
          <w:lang w:eastAsia="zh-CN"/>
        </w:rPr>
        <w:t>主要建设内容及规模为:工程总挖方量约4.2万方，开挖及回填土石方总量结合地块实际地形地貌合理测算，优先利用开挖土方进行场地回填，剩余土方按规范要求运至指定弃土场。详见工程量清单。</w:t>
      </w:r>
    </w:p>
    <w:p w14:paraId="55885C41">
      <w:pPr>
        <w:adjustRightInd w:val="0"/>
        <w:snapToGrid w:val="0"/>
        <w:spacing w:line="360" w:lineRule="auto"/>
        <w:ind w:right="22" w:rightChars="10" w:firstLine="442" w:firstLineChars="200"/>
        <w:rPr>
          <w:rFonts w:hint="eastAsia" w:asciiTheme="minorEastAsia" w:hAnsiTheme="minorEastAsia" w:eastAsiaTheme="minorEastAsia" w:cstheme="minorEastAsia"/>
          <w:b/>
          <w:bCs/>
          <w:lang w:val="en-US" w:eastAsia="zh-CN"/>
        </w:rPr>
      </w:pPr>
      <w:bookmarkStart w:id="74" w:name="_Toc13696"/>
      <w:bookmarkStart w:id="75" w:name="_Toc22112"/>
      <w:bookmarkStart w:id="76" w:name="_Toc25550"/>
      <w:bookmarkStart w:id="77" w:name="_Toc2147"/>
      <w:bookmarkStart w:id="78" w:name="_Toc25201"/>
      <w:bookmarkStart w:id="79" w:name="_Toc225336549"/>
      <w:r>
        <w:rPr>
          <w:rFonts w:hint="eastAsia" w:asciiTheme="minorEastAsia" w:hAnsiTheme="minorEastAsia" w:eastAsiaTheme="minorEastAsia" w:cstheme="minorEastAsia"/>
          <w:b/>
          <w:bCs/>
          <w:lang w:val="en-US" w:eastAsia="zh-CN"/>
        </w:rPr>
        <w:t>三、项目清单及说明（含工程量清单表、图纸、标准等）</w:t>
      </w:r>
      <w:bookmarkEnd w:id="74"/>
      <w:bookmarkEnd w:id="75"/>
      <w:bookmarkEnd w:id="76"/>
      <w:bookmarkEnd w:id="77"/>
      <w:bookmarkEnd w:id="78"/>
    </w:p>
    <w:p w14:paraId="3348694B">
      <w:pPr>
        <w:adjustRightInd w:val="0"/>
        <w:snapToGrid w:val="0"/>
        <w:spacing w:line="360" w:lineRule="auto"/>
        <w:ind w:right="24" w:rightChars="11" w:firstLine="440"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rPr>
        <w:t>1.工程量清单表</w:t>
      </w:r>
      <w:r>
        <w:rPr>
          <w:rFonts w:hint="eastAsia" w:asciiTheme="minorEastAsia" w:hAnsiTheme="minorEastAsia" w:eastAsiaTheme="minorEastAsia" w:cstheme="minorEastAsia"/>
          <w:b/>
          <w:bCs/>
        </w:rPr>
        <w:t>（另册）</w:t>
      </w:r>
    </w:p>
    <w:p w14:paraId="10E722D6">
      <w:pPr>
        <w:adjustRightInd w:val="0"/>
        <w:snapToGrid w:val="0"/>
        <w:spacing w:line="360" w:lineRule="auto"/>
        <w:ind w:right="24" w:rightChars="11" w:firstLine="440" w:firstLineChars="20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图纸</w:t>
      </w:r>
      <w:r>
        <w:rPr>
          <w:rFonts w:hint="eastAsia" w:asciiTheme="minorEastAsia" w:hAnsiTheme="minorEastAsia" w:eastAsiaTheme="minorEastAsia" w:cstheme="minorEastAsia"/>
          <w:b/>
          <w:bCs/>
          <w:lang w:eastAsia="zh-CN"/>
        </w:rPr>
        <w:t>（另册）</w:t>
      </w:r>
    </w:p>
    <w:p w14:paraId="58B3D810">
      <w:pPr>
        <w:adjustRightInd w:val="0"/>
        <w:snapToGrid w:val="0"/>
        <w:spacing w:line="360" w:lineRule="auto"/>
        <w:ind w:right="24" w:rightChars="11"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技术规范</w:t>
      </w:r>
    </w:p>
    <w:p w14:paraId="45BCAB45">
      <w:pPr>
        <w:keepNext w:val="0"/>
        <w:keepLines w:val="0"/>
        <w:pageBreakBefore w:val="0"/>
        <w:widowControl w:val="0"/>
        <w:kinsoku/>
        <w:wordWrap/>
        <w:overflowPunct/>
        <w:topLinePunct w:val="0"/>
        <w:autoSpaceDE/>
        <w:autoSpaceDN/>
        <w:bidi w:val="0"/>
        <w:adjustRightInd w:val="0"/>
        <w:snapToGrid w:val="0"/>
        <w:spacing w:line="360" w:lineRule="auto"/>
        <w:ind w:left="0" w:right="0" w:rightChars="0" w:firstLine="44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本项目应严格按照现行最新的施工验收规范进行施工。</w:t>
      </w:r>
    </w:p>
    <w:p w14:paraId="51E8B64A">
      <w:pPr>
        <w:keepNext w:val="0"/>
        <w:keepLines w:val="0"/>
        <w:pageBreakBefore w:val="0"/>
        <w:widowControl w:val="0"/>
        <w:kinsoku/>
        <w:wordWrap/>
        <w:overflowPunct/>
        <w:topLinePunct w:val="0"/>
        <w:autoSpaceDE/>
        <w:autoSpaceDN/>
        <w:bidi w:val="0"/>
        <w:adjustRightInd w:val="0"/>
        <w:snapToGrid w:val="0"/>
        <w:spacing w:line="360" w:lineRule="auto"/>
        <w:ind w:left="0" w:right="0" w:rightChars="0" w:firstLine="44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未列出的技术规范按国家有关规定执行，其他见设计文件及施工详图中规定。</w:t>
      </w:r>
    </w:p>
    <w:p w14:paraId="675BBB1B">
      <w:pPr>
        <w:keepNext w:val="0"/>
        <w:keepLines w:val="0"/>
        <w:pageBreakBefore w:val="0"/>
        <w:widowControl w:val="0"/>
        <w:kinsoku/>
        <w:wordWrap/>
        <w:overflowPunct/>
        <w:topLinePunct w:val="0"/>
        <w:autoSpaceDE/>
        <w:autoSpaceDN/>
        <w:bidi w:val="0"/>
        <w:adjustRightInd w:val="0"/>
        <w:snapToGrid w:val="0"/>
        <w:spacing w:line="360" w:lineRule="auto"/>
        <w:ind w:left="0" w:right="0" w:rightChars="0" w:firstLine="44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除上述技术规范外，若有遗缺，按国家或行业现行的有关规定执行，国家和行业不全的按本地有关部门规定和标准执行。</w:t>
      </w:r>
    </w:p>
    <w:p w14:paraId="11C76ED4">
      <w:pPr>
        <w:adjustRightInd w:val="0"/>
        <w:snapToGrid w:val="0"/>
        <w:spacing w:line="360" w:lineRule="auto"/>
        <w:ind w:right="22" w:rightChars="10" w:firstLine="442" w:firstLineChars="200"/>
        <w:rPr>
          <w:rFonts w:hint="eastAsia" w:asciiTheme="minorEastAsia" w:hAnsiTheme="minorEastAsia" w:eastAsiaTheme="minorEastAsia" w:cstheme="minorEastAsia"/>
          <w:b/>
          <w:bCs/>
          <w:lang w:val="en-US" w:eastAsia="zh-CN"/>
        </w:rPr>
      </w:pPr>
      <w:bookmarkStart w:id="80" w:name="_Toc5181"/>
      <w:bookmarkStart w:id="81" w:name="_Toc11380"/>
      <w:bookmarkStart w:id="82" w:name="_Toc2824"/>
      <w:bookmarkStart w:id="83" w:name="_Toc25456"/>
      <w:bookmarkStart w:id="84" w:name="_Toc31207"/>
      <w:r>
        <w:rPr>
          <w:rFonts w:hint="eastAsia" w:asciiTheme="minorEastAsia" w:hAnsiTheme="minorEastAsia" w:eastAsiaTheme="minorEastAsia" w:cstheme="minorEastAsia"/>
          <w:b/>
          <w:bCs/>
          <w:lang w:val="en-US" w:eastAsia="zh-CN"/>
        </w:rPr>
        <w:t>四、工期</w:t>
      </w:r>
      <w:bookmarkEnd w:id="79"/>
      <w:bookmarkEnd w:id="80"/>
      <w:bookmarkEnd w:id="81"/>
      <w:bookmarkEnd w:id="82"/>
      <w:r>
        <w:rPr>
          <w:rFonts w:hint="eastAsia" w:asciiTheme="minorEastAsia" w:hAnsiTheme="minorEastAsia" w:eastAsiaTheme="minorEastAsia" w:cstheme="minorEastAsia"/>
          <w:b/>
          <w:bCs/>
          <w:lang w:val="en-US" w:eastAsia="zh-CN"/>
        </w:rPr>
        <w:t>及质量要求</w:t>
      </w:r>
      <w:bookmarkEnd w:id="83"/>
      <w:bookmarkEnd w:id="84"/>
    </w:p>
    <w:p w14:paraId="77F1D986">
      <w:pPr>
        <w:keepNext w:val="0"/>
        <w:keepLines w:val="0"/>
        <w:pageBreakBefore w:val="0"/>
        <w:widowControl w:val="0"/>
        <w:kinsoku/>
        <w:wordWrap/>
        <w:overflowPunct/>
        <w:topLinePunct w:val="0"/>
        <w:autoSpaceDE/>
        <w:autoSpaceDN/>
        <w:bidi w:val="0"/>
        <w:adjustRightInd w:val="0"/>
        <w:snapToGrid w:val="0"/>
        <w:spacing w:line="360" w:lineRule="auto"/>
        <w:ind w:left="0" w:right="0" w:rightChars="0" w:firstLine="44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1.工期要求：</w:t>
      </w:r>
      <w:r>
        <w:rPr>
          <w:rFonts w:hint="eastAsia" w:asciiTheme="minorEastAsia" w:hAnsiTheme="minorEastAsia" w:eastAsiaTheme="minorEastAsia" w:cstheme="minorEastAsia"/>
          <w:color w:val="000000"/>
        </w:rPr>
        <w:t>合同签订之日起</w:t>
      </w:r>
      <w:r>
        <w:rPr>
          <w:rFonts w:hint="eastAsia" w:asciiTheme="minorEastAsia" w:hAnsiTheme="minorEastAsia" w:eastAsiaTheme="minorEastAsia" w:cstheme="minorEastAsia"/>
          <w:color w:val="000000"/>
          <w:lang w:val="en-US" w:eastAsia="zh-CN"/>
        </w:rPr>
        <w:t>60</w:t>
      </w:r>
      <w:r>
        <w:rPr>
          <w:rFonts w:hint="eastAsia" w:asciiTheme="minorEastAsia" w:hAnsiTheme="minorEastAsia" w:eastAsiaTheme="minorEastAsia" w:cstheme="minorEastAsia"/>
          <w:color w:val="000000"/>
          <w:lang w:val="en-US"/>
        </w:rPr>
        <w:t>日历天</w:t>
      </w:r>
      <w:r>
        <w:rPr>
          <w:rFonts w:hint="eastAsia" w:asciiTheme="minorEastAsia" w:hAnsiTheme="minorEastAsia" w:eastAsiaTheme="minorEastAsia" w:cstheme="minorEastAsia"/>
          <w:color w:val="000000"/>
        </w:rPr>
        <w:t>内竣工验收完毕</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ab/>
      </w:r>
    </w:p>
    <w:p w14:paraId="6BF36E88">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2.质量要求：符合《工程施工质量验收规范》要求，达到合格工程标准。</w:t>
      </w:r>
    </w:p>
    <w:p w14:paraId="03B98D2D">
      <w:pPr>
        <w:adjustRightInd w:val="0"/>
        <w:snapToGrid w:val="0"/>
        <w:spacing w:line="360" w:lineRule="auto"/>
        <w:ind w:right="22" w:rightChars="10" w:firstLine="44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bCs/>
        </w:rPr>
        <w:t>质量保修：</w:t>
      </w:r>
      <w:r>
        <w:rPr>
          <w:rFonts w:hint="eastAsia" w:asciiTheme="minorEastAsia" w:hAnsiTheme="minorEastAsia" w:eastAsiaTheme="minorEastAsia" w:cstheme="minorEastAsia"/>
          <w:szCs w:val="21"/>
          <w:lang w:val="en-US" w:eastAsia="zh-CN"/>
        </w:rPr>
        <w:t>按建设工程质量管理条例执行（国务院令第279号）保修规定进行保修内容及期限</w:t>
      </w:r>
      <w:r>
        <w:rPr>
          <w:rFonts w:hint="eastAsia" w:asciiTheme="minorEastAsia" w:hAnsiTheme="minorEastAsia" w:eastAsiaTheme="minorEastAsia" w:cstheme="minorEastAsia"/>
          <w:bCs/>
        </w:rPr>
        <w:t>，保修期间进场维修，保证无偿修理完好，否则，由采购人安排维修，维修费在保修预留金中双倍扣除，不足部分，采购人有权进行追偿。</w:t>
      </w:r>
    </w:p>
    <w:p w14:paraId="513831F1">
      <w:pPr>
        <w:adjustRightInd w:val="0"/>
        <w:snapToGrid w:val="0"/>
        <w:spacing w:line="360" w:lineRule="auto"/>
        <w:ind w:right="22" w:rightChars="10" w:firstLine="442" w:firstLineChars="200"/>
        <w:rPr>
          <w:rFonts w:hint="eastAsia" w:asciiTheme="minorEastAsia" w:hAnsiTheme="minorEastAsia" w:eastAsiaTheme="minorEastAsia" w:cstheme="minorEastAsia"/>
          <w:b w:val="0"/>
          <w:bCs w:val="0"/>
          <w:color w:val="FF0000"/>
          <w:sz w:val="22"/>
          <w:szCs w:val="22"/>
          <w:lang w:val="en-US" w:eastAsia="zh-CN" w:bidi="zh-CN"/>
        </w:rPr>
      </w:pPr>
      <w:bookmarkStart w:id="85" w:name="_Toc20961"/>
      <w:bookmarkStart w:id="86" w:name="_Toc21737"/>
      <w:bookmarkStart w:id="87" w:name="_Toc7421"/>
      <w:bookmarkStart w:id="88" w:name="_Toc22489"/>
      <w:bookmarkStart w:id="89" w:name="_Toc225336550"/>
      <w:bookmarkStart w:id="90" w:name="_Toc1803"/>
      <w:r>
        <w:rPr>
          <w:rFonts w:hint="eastAsia" w:asciiTheme="minorEastAsia" w:hAnsiTheme="minorEastAsia" w:eastAsiaTheme="minorEastAsia" w:cstheme="minorEastAsia"/>
          <w:b/>
          <w:bCs/>
          <w:lang w:val="en-US" w:eastAsia="zh-CN"/>
        </w:rPr>
        <w:t>五、付款方式</w:t>
      </w:r>
      <w:bookmarkEnd w:id="85"/>
      <w:bookmarkStart w:id="91" w:name="_Toc18319"/>
      <w:r>
        <w:rPr>
          <w:rFonts w:hint="eastAsia" w:asciiTheme="minorEastAsia" w:hAnsiTheme="minorEastAsia" w:eastAsiaTheme="minorEastAsia" w:cstheme="minorEastAsia"/>
          <w:b/>
          <w:bCs/>
          <w:lang w:val="en-US" w:eastAsia="zh-CN"/>
        </w:rPr>
        <w:t>：</w:t>
      </w:r>
      <w:r>
        <w:rPr>
          <w:rFonts w:hint="eastAsia" w:asciiTheme="minorEastAsia" w:hAnsiTheme="minorEastAsia" w:eastAsiaTheme="minorEastAsia" w:cstheme="minorEastAsia"/>
          <w:b w:val="0"/>
          <w:bCs w:val="0"/>
          <w:lang w:val="en-US" w:eastAsia="zh-CN"/>
        </w:rPr>
        <w:t>签订合同时约定。</w:t>
      </w:r>
    </w:p>
    <w:p w14:paraId="2739046A">
      <w:pPr>
        <w:adjustRightInd w:val="0"/>
        <w:snapToGrid w:val="0"/>
        <w:spacing w:line="360" w:lineRule="auto"/>
        <w:ind w:right="22" w:rightChars="10" w:firstLine="442" w:firstLineChars="200"/>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六、项目实施要求</w:t>
      </w:r>
      <w:bookmarkEnd w:id="86"/>
      <w:bookmarkEnd w:id="87"/>
      <w:bookmarkEnd w:id="88"/>
      <w:bookmarkEnd w:id="89"/>
      <w:bookmarkEnd w:id="90"/>
      <w:bookmarkEnd w:id="91"/>
    </w:p>
    <w:p w14:paraId="73D72161">
      <w:pPr>
        <w:adjustRightInd w:val="0"/>
        <w:snapToGrid w:val="0"/>
        <w:spacing w:line="360" w:lineRule="auto"/>
        <w:ind w:right="22" w:rightChars="10" w:firstLine="44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1．</w:t>
      </w:r>
      <w:r>
        <w:rPr>
          <w:rFonts w:hint="eastAsia" w:asciiTheme="minorEastAsia" w:hAnsiTheme="minorEastAsia" w:eastAsiaTheme="minorEastAsia" w:cstheme="minorEastAsia"/>
          <w:b/>
          <w:bCs/>
        </w:rPr>
        <w:tab/>
      </w:r>
      <w:r>
        <w:rPr>
          <w:rFonts w:hint="eastAsia" w:asciiTheme="minorEastAsia" w:hAnsiTheme="minorEastAsia" w:eastAsiaTheme="minorEastAsia" w:cstheme="minorEastAsia"/>
          <w:b/>
          <w:bCs/>
        </w:rPr>
        <w:t>建筑材料运输、保管及保险</w:t>
      </w:r>
    </w:p>
    <w:p w14:paraId="04FE7BFF">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成交供应商负责建筑材料到施工地点的全部运输，包括装卸及现场搬运等。</w:t>
      </w:r>
    </w:p>
    <w:p w14:paraId="30A24737">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1.2</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成交供应商负责建筑材料在施工地点的保管，直至项目验收合格。</w:t>
      </w:r>
    </w:p>
    <w:p w14:paraId="745EB274">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1.3 成交供应商负责购买工程项目相关保险，本项目安全生产责任险含在安全生产经费内。</w:t>
      </w:r>
    </w:p>
    <w:p w14:paraId="0552D453">
      <w:pPr>
        <w:adjustRightInd w:val="0"/>
        <w:snapToGrid w:val="0"/>
        <w:spacing w:line="360" w:lineRule="auto"/>
        <w:ind w:right="22" w:rightChars="10" w:firstLine="44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w:t>
      </w:r>
      <w:r>
        <w:rPr>
          <w:rFonts w:hint="eastAsia" w:asciiTheme="minorEastAsia" w:hAnsiTheme="minorEastAsia" w:eastAsiaTheme="minorEastAsia" w:cstheme="minorEastAsia"/>
          <w:b/>
          <w:bCs/>
        </w:rPr>
        <w:tab/>
      </w:r>
      <w:r>
        <w:rPr>
          <w:rFonts w:hint="eastAsia" w:asciiTheme="minorEastAsia" w:hAnsiTheme="minorEastAsia" w:eastAsiaTheme="minorEastAsia" w:cstheme="minorEastAsia"/>
          <w:b/>
          <w:bCs/>
        </w:rPr>
        <w:t>施工要求</w:t>
      </w:r>
    </w:p>
    <w:p w14:paraId="6F1BECD0">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2.1</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成交供应商须加强施工的组织管理，所有施工人员须遵守文明安全施工的有关规章制度，持证上岗。</w:t>
      </w:r>
    </w:p>
    <w:p w14:paraId="314847DA">
      <w:pPr>
        <w:adjustRightInd w:val="0"/>
        <w:snapToGrid w:val="0"/>
        <w:spacing w:line="360" w:lineRule="auto"/>
        <w:ind w:right="22" w:rightChars="10" w:firstLine="44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3.</w:t>
      </w:r>
      <w:r>
        <w:rPr>
          <w:rFonts w:hint="eastAsia" w:asciiTheme="minorEastAsia" w:hAnsiTheme="minorEastAsia" w:eastAsiaTheme="minorEastAsia" w:cstheme="minorEastAsia"/>
          <w:b/>
          <w:bCs/>
        </w:rPr>
        <w:tab/>
      </w:r>
      <w:r>
        <w:rPr>
          <w:rFonts w:hint="eastAsia" w:asciiTheme="minorEastAsia" w:hAnsiTheme="minorEastAsia" w:eastAsiaTheme="minorEastAsia" w:cstheme="minorEastAsia"/>
          <w:b/>
          <w:bCs/>
        </w:rPr>
        <w:t>验收要求</w:t>
      </w:r>
    </w:p>
    <w:p w14:paraId="5E5CD46F">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3.1</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由采购人组织验收活动。</w:t>
      </w:r>
    </w:p>
    <w:p w14:paraId="4C00F8AA">
      <w:pPr>
        <w:adjustRightInd w:val="0"/>
        <w:snapToGrid w:val="0"/>
        <w:spacing w:line="360" w:lineRule="auto"/>
        <w:ind w:right="22" w:rightChars="10" w:firstLine="442" w:firstLineChars="200"/>
        <w:rPr>
          <w:rFonts w:hint="eastAsia" w:asciiTheme="minorEastAsia" w:hAnsiTheme="minorEastAsia" w:eastAsiaTheme="minorEastAsia" w:cstheme="minorEastAsia"/>
          <w:b/>
          <w:bCs/>
        </w:rPr>
      </w:pPr>
      <w:bookmarkStart w:id="92" w:name="_Toc28611"/>
      <w:bookmarkStart w:id="93" w:name="_Toc18642"/>
      <w:bookmarkStart w:id="94" w:name="_Toc3728"/>
      <w:bookmarkStart w:id="95" w:name="_Toc21923"/>
      <w:bookmarkStart w:id="96" w:name="_Toc9252"/>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b/>
          <w:bCs/>
        </w:rPr>
        <w:tab/>
      </w:r>
      <w:r>
        <w:rPr>
          <w:rFonts w:hint="eastAsia" w:asciiTheme="minorEastAsia" w:hAnsiTheme="minorEastAsia" w:eastAsiaTheme="minorEastAsia" w:cstheme="minorEastAsia"/>
          <w:b/>
          <w:bCs/>
        </w:rPr>
        <w:t>质量保证</w:t>
      </w:r>
    </w:p>
    <w:p w14:paraId="3AA1F8FE">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4.1 符合《工程施工质量验收规范》要求，达到合格工程标准。</w:t>
      </w:r>
    </w:p>
    <w:p w14:paraId="4A6DC5BA">
      <w:pPr>
        <w:adjustRightInd w:val="0"/>
        <w:snapToGrid w:val="0"/>
        <w:spacing w:line="360" w:lineRule="auto"/>
        <w:ind w:right="22" w:rightChars="10" w:firstLine="44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4.2 施工期间，应接受采购人及监理工程师的监督管理，遵守有关规定。</w:t>
      </w:r>
    </w:p>
    <w:p w14:paraId="602812FB">
      <w:pPr>
        <w:adjustRightInd w:val="0"/>
        <w:snapToGrid w:val="0"/>
        <w:spacing w:line="360" w:lineRule="auto"/>
        <w:ind w:right="22" w:rightChars="10" w:firstLine="442" w:firstLineChars="200"/>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七、</w:t>
      </w:r>
      <w:bookmarkEnd w:id="92"/>
      <w:r>
        <w:rPr>
          <w:rFonts w:hint="eastAsia" w:asciiTheme="minorEastAsia" w:hAnsiTheme="minorEastAsia" w:eastAsiaTheme="minorEastAsia" w:cstheme="minorEastAsia"/>
          <w:b/>
          <w:bCs/>
          <w:lang w:val="en-US" w:eastAsia="zh-CN"/>
        </w:rPr>
        <w:t>技术要求</w:t>
      </w:r>
      <w:bookmarkEnd w:id="93"/>
      <w:bookmarkEnd w:id="94"/>
      <w:bookmarkEnd w:id="95"/>
    </w:p>
    <w:p w14:paraId="70D15883">
      <w:pPr>
        <w:spacing w:line="360" w:lineRule="auto"/>
        <w:ind w:firstLine="442" w:firstLineChars="20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lang w:val="en-US" w:eastAsia="zh-CN"/>
        </w:rPr>
        <w:t>1、</w:t>
      </w:r>
      <w:r>
        <w:rPr>
          <w:rFonts w:hint="eastAsia" w:asciiTheme="minorEastAsia" w:hAnsiTheme="minorEastAsia" w:eastAsiaTheme="minorEastAsia" w:cstheme="minorEastAsia"/>
          <w:b/>
          <w:bCs/>
        </w:rPr>
        <w:t>施工要求</w:t>
      </w:r>
    </w:p>
    <w:p w14:paraId="0E8349D9">
      <w:pPr>
        <w:spacing w:line="360" w:lineRule="auto"/>
        <w:ind w:firstLine="44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1.1、</w:t>
      </w:r>
      <w:r>
        <w:rPr>
          <w:rFonts w:hint="eastAsia" w:asciiTheme="minorEastAsia" w:hAnsiTheme="minorEastAsia" w:eastAsiaTheme="minorEastAsia" w:cstheme="minorEastAsia"/>
          <w:b/>
          <w:snapToGrid w:val="0"/>
          <w:szCs w:val="21"/>
        </w:rPr>
        <w:t>施工安排</w:t>
      </w:r>
    </w:p>
    <w:p w14:paraId="4A894FCB">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szCs w:val="21"/>
        </w:rPr>
        <w:t>工程施工目标包括进度质量、安全、环境和成本等目标，各</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标应满足施工合同、</w:t>
      </w:r>
      <w:r>
        <w:rPr>
          <w:rFonts w:hint="eastAsia" w:asciiTheme="minorEastAsia" w:hAnsiTheme="minorEastAsia" w:eastAsiaTheme="minorEastAsia" w:cstheme="minorEastAsia"/>
          <w:snapToGrid w:val="0"/>
          <w:szCs w:val="21"/>
          <w:lang w:eastAsia="zh-CN"/>
        </w:rPr>
        <w:t>磋商文件</w:t>
      </w:r>
      <w:r>
        <w:rPr>
          <w:rFonts w:hint="eastAsia" w:asciiTheme="minorEastAsia" w:hAnsiTheme="minorEastAsia" w:eastAsiaTheme="minorEastAsia" w:cstheme="minorEastAsia"/>
          <w:snapToGrid w:val="0"/>
          <w:szCs w:val="21"/>
        </w:rPr>
        <w:t>和总承包单位对工程施工的要求</w:t>
      </w:r>
    </w:p>
    <w:p w14:paraId="08F2D9A5">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szCs w:val="21"/>
        </w:rPr>
        <w:t>工程施工顺序及施工流水段应在施工安排中确定。</w:t>
      </w:r>
    </w:p>
    <w:p w14:paraId="2CEAAF41">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szCs w:val="21"/>
        </w:rPr>
        <w:t>针对工程的重点和难点，进行施工安排并简述主要管理和技术措施。</w:t>
      </w:r>
    </w:p>
    <w:p w14:paraId="6E09EFE7">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工程管理的组织机构及岗位职责应在施工安排中确定并应符合总承包单位的要求.</w:t>
      </w:r>
    </w:p>
    <w:p w14:paraId="43059F8C">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根据分部（分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）工程或专</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工程的规镇、特点、复杂程度、 目标控制和总承包单位的要求设置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管理机构，该机构各种专业人员配备齐全，完善</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管理网络，建立健全岗位责任制。</w:t>
      </w:r>
    </w:p>
    <w:p w14:paraId="7771E6C6">
      <w:pPr>
        <w:spacing w:line="360" w:lineRule="auto"/>
        <w:ind w:firstLine="44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1.2、</w:t>
      </w:r>
      <w:r>
        <w:rPr>
          <w:rFonts w:hint="eastAsia" w:asciiTheme="minorEastAsia" w:hAnsiTheme="minorEastAsia" w:eastAsiaTheme="minorEastAsia" w:cstheme="minorEastAsia"/>
          <w:b/>
          <w:snapToGrid w:val="0"/>
          <w:szCs w:val="21"/>
        </w:rPr>
        <w:t>施工进度计划</w:t>
      </w:r>
    </w:p>
    <w:p w14:paraId="4C36FA18">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）工程或专</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工程施工进度计划应按照施工安排，并结合总承包单位的施工进度计划进行编制。</w:t>
      </w:r>
    </w:p>
    <w:p w14:paraId="7D09711A">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进度计划的编制应内容全面、安排合理、科学实用，在进度计划中应反映出各施工区段或各工序之间的搭接关系，施工期限和开始、结束时间。同时，施工进度计划应能体现和落实总体进度计划的目标控制要求；通过编制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）工程或专</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工程进度计划进而体现总进度计划的合理性。</w:t>
      </w:r>
    </w:p>
    <w:p w14:paraId="0571AC73">
      <w:pPr>
        <w:spacing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szCs w:val="21"/>
        </w:rPr>
        <w:t>施工进度计划可采用网络图或横道图表示，并附必要说明.</w:t>
      </w:r>
    </w:p>
    <w:p w14:paraId="4E7AA454">
      <w:pPr>
        <w:spacing w:line="360" w:lineRule="auto"/>
        <w:ind w:firstLine="44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1.3、</w:t>
      </w:r>
      <w:r>
        <w:rPr>
          <w:rFonts w:hint="eastAsia" w:asciiTheme="minorEastAsia" w:hAnsiTheme="minorEastAsia" w:eastAsiaTheme="minorEastAsia" w:cstheme="minorEastAsia"/>
          <w:b/>
          <w:snapToGrid w:val="0"/>
          <w:szCs w:val="21"/>
        </w:rPr>
        <w:t>施工准备与资源配置计划</w:t>
      </w:r>
    </w:p>
    <w:p w14:paraId="47F56164">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施工准备应包括下列内容：</w:t>
      </w:r>
    </w:p>
    <w:p w14:paraId="4A2F88E9">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1、技术准备：包括施工所需技术资料的准备、图纸深化和技术交底的要求、试验检验和测试工作计划、样板制作计划以及与相关单位的技术交接计划等</w:t>
      </w:r>
    </w:p>
    <w:p w14:paraId="0D450044">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2、现场准备：包括生产、生活等临时设施的准备以及与相关单位 进行现场交接的计划等。</w:t>
      </w:r>
    </w:p>
    <w:p w14:paraId="79FB21A5">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3、资金准备：编制资金使用计划等</w:t>
      </w:r>
    </w:p>
    <w:p w14:paraId="597595A7">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资源配置计划应包括下列内容：</w:t>
      </w:r>
    </w:p>
    <w:p w14:paraId="3BB215DB">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1、劳动力配置计划：确定工程用工量并编制专业种劳动力计划表。</w:t>
      </w:r>
    </w:p>
    <w:p w14:paraId="4358536F">
      <w:pPr>
        <w:keepNext w:val="0"/>
        <w:keepLines w:val="0"/>
        <w:pageBreakBefore w:val="0"/>
        <w:widowControl w:val="0"/>
        <w:kinsoku/>
        <w:wordWrap/>
        <w:overflowPunct/>
        <w:topLinePunct w:val="0"/>
        <w:autoSpaceDE/>
        <w:autoSpaceDN/>
        <w:bidi w:val="0"/>
        <w:adjustRightInd/>
        <w:snapToGrid/>
        <w:spacing w:line="360" w:lineRule="auto"/>
        <w:ind w:left="110" w:leftChars="5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2、物资配置计划：包括工程材料和设备配置计划、周转材料和施工机具配置计划以及计量、测量和检验仪器配置计划等。</w:t>
      </w:r>
    </w:p>
    <w:p w14:paraId="586586DC">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1.4、</w:t>
      </w:r>
      <w:r>
        <w:rPr>
          <w:rFonts w:hint="eastAsia" w:asciiTheme="minorEastAsia" w:hAnsiTheme="minorEastAsia" w:eastAsiaTheme="minorEastAsia" w:cstheme="minorEastAsia"/>
          <w:b/>
          <w:snapToGrid w:val="0"/>
          <w:szCs w:val="21"/>
        </w:rPr>
        <w:t>施工方法及工艺要求</w:t>
      </w:r>
    </w:p>
    <w:p w14:paraId="29C3CF35">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position w:val="1"/>
          <w:szCs w:val="21"/>
        </w:rPr>
        <w:t>明确分部（分</w:t>
      </w:r>
      <w:r>
        <w:rPr>
          <w:rFonts w:hint="eastAsia" w:asciiTheme="minorEastAsia" w:hAnsiTheme="minorEastAsia" w:eastAsiaTheme="minorEastAsia" w:cstheme="minorEastAsia"/>
          <w:position w:val="1"/>
          <w:szCs w:val="21"/>
          <w:lang w:eastAsia="zh-CN"/>
        </w:rPr>
        <w:t>批</w:t>
      </w:r>
      <w:r>
        <w:rPr>
          <w:rFonts w:hint="eastAsia" w:asciiTheme="minorEastAsia" w:hAnsiTheme="minorEastAsia" w:eastAsiaTheme="minorEastAsia" w:cstheme="minorEastAsia"/>
          <w:position w:val="1"/>
          <w:szCs w:val="21"/>
        </w:rPr>
        <w:t>）工程或专</w:t>
      </w:r>
      <w:r>
        <w:rPr>
          <w:rFonts w:hint="eastAsia" w:asciiTheme="minorEastAsia" w:hAnsiTheme="minorEastAsia" w:eastAsiaTheme="minorEastAsia" w:cstheme="minorEastAsia"/>
          <w:position w:val="1"/>
          <w:szCs w:val="21"/>
          <w:lang w:eastAsia="zh-CN"/>
        </w:rPr>
        <w:t>批</w:t>
      </w:r>
      <w:r>
        <w:rPr>
          <w:rFonts w:hint="eastAsia" w:asciiTheme="minorEastAsia" w:hAnsiTheme="minorEastAsia" w:eastAsiaTheme="minorEastAsia" w:cstheme="minorEastAsia"/>
          <w:position w:val="1"/>
          <w:szCs w:val="21"/>
        </w:rPr>
        <w:t>工程施工方法并进行必要的技术核算，对主要分</w:t>
      </w:r>
      <w:r>
        <w:rPr>
          <w:rFonts w:hint="eastAsia" w:asciiTheme="minorEastAsia" w:hAnsiTheme="minorEastAsia" w:eastAsiaTheme="minorEastAsia" w:cstheme="minorEastAsia"/>
          <w:position w:val="1"/>
          <w:szCs w:val="21"/>
          <w:lang w:eastAsia="zh-CN"/>
        </w:rPr>
        <w:t>批</w:t>
      </w:r>
      <w:r>
        <w:rPr>
          <w:rFonts w:hint="eastAsia" w:asciiTheme="minorEastAsia" w:hAnsiTheme="minorEastAsia" w:eastAsiaTheme="minorEastAsia" w:cstheme="minorEastAsia"/>
          <w:position w:val="1"/>
          <w:szCs w:val="21"/>
        </w:rPr>
        <w:t>工程（工序）明确施工工艺要求。</w:t>
      </w:r>
    </w:p>
    <w:p w14:paraId="4047CEAE">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szCs w:val="21"/>
        </w:rPr>
        <w:t>施工方法是工程施工期间所采用的技术方案、工艺流程、组织 措施、检验手段等。它直接影响施工进度、质量、安全以及工程成本。本条所规定的内容应比施工组织总设计和单位工程施工组织设计的相关内容更细化。</w:t>
      </w:r>
    </w:p>
    <w:p w14:paraId="528BDD2B">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szCs w:val="21"/>
        </w:rPr>
        <w:t>对易发生质量通病、易出现安全问题、施工难度大、技术含量高的分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工程（工序）等应做出重点说明。</w:t>
      </w:r>
    </w:p>
    <w:p w14:paraId="5ACD419A">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对开发和使用的新技术、新工艺以及采用的新材料、新设备应 通过必要的试验或论证并制定计划。</w:t>
      </w:r>
    </w:p>
    <w:p w14:paraId="1F8104F3">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position w:val="-1"/>
          <w:szCs w:val="21"/>
        </w:rPr>
        <w:t>对于工程中推广应用的新技术、新工艺、新材料和新设备，可</w:t>
      </w:r>
      <w:r>
        <w:rPr>
          <w:rFonts w:hint="eastAsia" w:asciiTheme="minorEastAsia" w:hAnsiTheme="minorEastAsia" w:eastAsiaTheme="minorEastAsia" w:cstheme="minorEastAsia"/>
          <w:snapToGrid w:val="0"/>
          <w:szCs w:val="21"/>
        </w:rPr>
        <w:t>以采用目前国家和地方推广的，也可以根据工程具体情况由企业创新；对于企业创新的技术和工艺，要制定理论和试验研究实施方案，并组织鉴定评价。</w:t>
      </w:r>
    </w:p>
    <w:p w14:paraId="264B83C7">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对季节性施工应提出具体要求。</w:t>
      </w:r>
    </w:p>
    <w:p w14:paraId="3F0D2021">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szCs w:val="21"/>
        </w:rPr>
        <w:t>根据施工地点的实际气候特点，提出具有针对性的施工措施。在施工过程中，还应根据气象部门的预报资料，对具体措施进行细化。</w:t>
      </w:r>
    </w:p>
    <w:p w14:paraId="471A1AC3">
      <w:pPr>
        <w:spacing w:line="360" w:lineRule="auto"/>
        <w:ind w:firstLine="44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napToGrid w:val="0"/>
          <w:szCs w:val="21"/>
        </w:rPr>
        <w:t>2、主要施工管理计划</w:t>
      </w:r>
    </w:p>
    <w:p w14:paraId="739A6D59">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2．1、</w:t>
      </w:r>
      <w:r>
        <w:rPr>
          <w:rFonts w:hint="eastAsia" w:asciiTheme="minorEastAsia" w:hAnsiTheme="minorEastAsia" w:eastAsiaTheme="minorEastAsia" w:cstheme="minorEastAsia"/>
          <w:b/>
          <w:snapToGrid w:val="0"/>
          <w:szCs w:val="21"/>
        </w:rPr>
        <w:t>一般规定</w:t>
      </w:r>
    </w:p>
    <w:p w14:paraId="0A231E4F">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施工管理计划应包括进度管理计划、</w:t>
      </w:r>
      <w:r>
        <w:rPr>
          <w:rFonts w:hint="eastAsia" w:asciiTheme="minorEastAsia" w:hAnsiTheme="minorEastAsia" w:eastAsiaTheme="minorEastAsia" w:cstheme="minorEastAsia"/>
          <w:snapToGrid w:val="0"/>
          <w:szCs w:val="21"/>
          <w:lang w:val="en-US" w:eastAsia="zh-CN"/>
        </w:rPr>
        <w:t>质量</w:t>
      </w:r>
      <w:r>
        <w:rPr>
          <w:rFonts w:hint="eastAsia" w:asciiTheme="minorEastAsia" w:hAnsiTheme="minorEastAsia" w:eastAsiaTheme="minorEastAsia" w:cstheme="minorEastAsia"/>
          <w:snapToGrid w:val="0"/>
          <w:szCs w:val="21"/>
        </w:rPr>
        <w:t>管理计划、安全管理计划、环境管理计划、成本管理计划以及其他管理计划等内容。</w:t>
      </w:r>
    </w:p>
    <w:p w14:paraId="30010D19">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施工管理计划在目前多作为管理和技术措施编制在施工组织设计中，这是施工组织设计必不可少的内容。施工管理计划涵盖很多方面的内容，可根据工程的具体情况加以取舍。在编制施工组织设计时，各</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管理计划可单独成章，也可穿插在施工组织设计的相应章节中。</w:t>
      </w:r>
    </w:p>
    <w:p w14:paraId="629BD56C">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各</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管理计划的制定，应根据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的特点有所侧重。</w:t>
      </w:r>
    </w:p>
    <w:p w14:paraId="6147088E">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2．2、</w:t>
      </w:r>
      <w:r>
        <w:rPr>
          <w:rFonts w:hint="eastAsia" w:asciiTheme="minorEastAsia" w:hAnsiTheme="minorEastAsia" w:eastAsiaTheme="minorEastAsia" w:cstheme="minorEastAsia"/>
          <w:b/>
          <w:snapToGrid w:val="0"/>
          <w:szCs w:val="21"/>
        </w:rPr>
        <w:t>进度管理计划</w:t>
      </w:r>
    </w:p>
    <w:p w14:paraId="7793717E">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施工进度管理应按照</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施工的技术规律和合理的施工顺序，保证各工序在时间上和空间上的顺利衔接。</w:t>
      </w:r>
    </w:p>
    <w:p w14:paraId="5A9FC183">
      <w:pPr>
        <w:spacing w:line="360" w:lineRule="auto"/>
        <w:ind w:left="440" w:left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szCs w:val="21"/>
        </w:rPr>
        <w:t>不同的工程</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其施工技术规律和施工顺序不同。即使是同一类工租</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，其施工顺序也难以做到完全相同。因此必须根据工程特点，按照施工的技术规律和合理的组织关系，解决各工序在时间和空间上的先后顺序和搭接问题，以达到保证质量、安全施工、充分利用 空间、争取时间、实现经济合理安排进度的目的。</w:t>
      </w:r>
    </w:p>
    <w:p w14:paraId="31995B87">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进度管理计划应包括下列内容：</w:t>
      </w:r>
    </w:p>
    <w:p w14:paraId="1037E9D3">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1、对</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施工进度计划进行逐级分解，通过阶段性目标的实现保证最终工期目标的完成；</w:t>
      </w:r>
    </w:p>
    <w:p w14:paraId="17CC6C53">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在施工活动中通常是通过对最基础的分部（分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）工程的施工进度控制来保证各个单</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（单位）工程或阶段工程进度控制目标的完 成，进而实现</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施工进度控制总体目标；因而需要将总体进度计划进行一系列从总体到细部、从高层次到基础层次的层层分解，一直分解到在施工现场可以直接调度控制的分部（分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）工程或施工作业过 程为止。</w:t>
      </w:r>
    </w:p>
    <w:p w14:paraId="03E6E60D">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2、建立施工进度管理的组织机构并明确职责，制定相应管理制度；</w:t>
      </w:r>
    </w:p>
    <w:p w14:paraId="3DCACC19">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施工进度管理的组织机构是实现进度计划的组织保证；它既是施工进度计划的实施组织；又是施工进度计划的控制组织；既要承担进度计划实施赋予的生产管理和施工任务，又要承担进度控制目标， 对进度控制负责，因此需要严格落实有关管理制度和职责。</w:t>
      </w:r>
    </w:p>
    <w:p w14:paraId="38F96846">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3、针对不同施工阶段的特点，制定进度管理的相应措施，包括施</w:t>
      </w:r>
      <w:r>
        <w:rPr>
          <w:rFonts w:hint="eastAsia" w:asciiTheme="minorEastAsia" w:hAnsiTheme="minorEastAsia" w:eastAsiaTheme="minorEastAsia" w:cstheme="minorEastAsia"/>
          <w:snapToGrid w:val="0"/>
          <w:position w:val="-1"/>
          <w:szCs w:val="21"/>
        </w:rPr>
        <w:t>工组织措施、技术措施和合同措施等；</w:t>
      </w:r>
    </w:p>
    <w:p w14:paraId="1ED87543">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4、建立施工进度动态管理机制，及时纠正施工过程中的进度偏差，并制定特殊情况下的赶工措施；</w:t>
      </w:r>
    </w:p>
    <w:p w14:paraId="47E58A0A">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面对不断变化的客观条件，施工进度往往会产生偏差；当发生实际进度比计划进度超前或落后时，控制系统就要做出应有的反应： 分析偏差产生的原因，采取相应的措施，调整原来的计划，使施工活动在新的起点上按调整后的计划继续运行，如此循环往复，直至预期计划目标的实现。</w:t>
      </w:r>
    </w:p>
    <w:p w14:paraId="5D67661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napToGrid w:val="0"/>
          <w:szCs w:val="21"/>
        </w:rPr>
        <w:t>根据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周边环境特点，制定相应的协调措施，减少外部因素对施工进度的影响。</w:t>
      </w:r>
    </w:p>
    <w:p w14:paraId="4DC8A2E3">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周边环境是影响施工进度的重要因素之一，其不可控性大，必须重视诸如环境扰民、交通组织和偶发意外等因素，采取相应的协调措施。</w:t>
      </w:r>
    </w:p>
    <w:p w14:paraId="0485FF87">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w:t>
      </w:r>
      <w:r>
        <w:rPr>
          <w:rFonts w:hint="eastAsia" w:asciiTheme="minorEastAsia" w:hAnsiTheme="minorEastAsia" w:eastAsiaTheme="minorEastAsia" w:cstheme="minorEastAsia"/>
          <w:b/>
          <w:szCs w:val="21"/>
          <w:lang w:val="en-US" w:eastAsia="zh-CN"/>
        </w:rPr>
        <w:t>3</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napToGrid w:val="0"/>
          <w:szCs w:val="21"/>
        </w:rPr>
        <w:t>安全管理计划</w:t>
      </w:r>
    </w:p>
    <w:p w14:paraId="6B435F8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安全管理计划可参照《职业健康安全管理体系规范》GB/T28001，在施工单位安全管理体系的框架内编制。</w:t>
      </w:r>
    </w:p>
    <w:p w14:paraId="735136BF">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目前大多数施工单位基于《职业健康安全管理体系规范》GB/T 28001 通过了职业健康安全管理体系的认证，建立了企业内部的安全管理体系。安全管理计划应在企业安全管理体系的框架内，针对</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的实际情况编制。</w:t>
      </w:r>
    </w:p>
    <w:p w14:paraId="33D8E0B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安全管理计划应包括下列内容：</w:t>
      </w:r>
    </w:p>
    <w:p w14:paraId="1595F890">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施工安全事故（危害）通常分为七大类：高处坠落、机械 伤害、物体打击、坍塌倒塌、火灾爆炸、触电、室息中毒。安全管理计划应针对</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具体情况，建立安全管理组织，制定相应的管理目标、管理制度、管理控制措施和应急预案等。</w:t>
      </w:r>
    </w:p>
    <w:p w14:paraId="38AF64B4">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1、确定</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重要危险源，制定</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职业健康安全管理目标；</w:t>
      </w:r>
    </w:p>
    <w:p w14:paraId="7C62A93E">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w:t>
      </w:r>
      <w:r>
        <w:rPr>
          <w:rFonts w:hint="eastAsia" w:asciiTheme="minorEastAsia" w:hAnsiTheme="minorEastAsia" w:eastAsiaTheme="minorEastAsia" w:cstheme="minorEastAsia"/>
          <w:snapToGrid w:val="0"/>
          <w:position w:val="-1"/>
          <w:szCs w:val="21"/>
        </w:rPr>
        <w:t>建立有管理层次的</w:t>
      </w:r>
      <w:r>
        <w:rPr>
          <w:rFonts w:hint="eastAsia" w:asciiTheme="minorEastAsia" w:hAnsiTheme="minorEastAsia" w:eastAsiaTheme="minorEastAsia" w:cstheme="minorEastAsia"/>
          <w:snapToGrid w:val="0"/>
          <w:position w:val="-1"/>
          <w:szCs w:val="21"/>
          <w:lang w:eastAsia="zh-CN"/>
        </w:rPr>
        <w:t>项目</w:t>
      </w:r>
      <w:r>
        <w:rPr>
          <w:rFonts w:hint="eastAsia" w:asciiTheme="minorEastAsia" w:hAnsiTheme="minorEastAsia" w:eastAsiaTheme="minorEastAsia" w:cstheme="minorEastAsia"/>
          <w:snapToGrid w:val="0"/>
          <w:position w:val="-1"/>
          <w:szCs w:val="21"/>
        </w:rPr>
        <w:t>安全管理组织机构并明确职责；</w:t>
      </w:r>
    </w:p>
    <w:p w14:paraId="2D505F1E">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3、根据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特点，进行职业健康安全方面的资源配置；</w:t>
      </w:r>
    </w:p>
    <w:p w14:paraId="20D136AE">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4、建立具有针对性的安全生产管理制度和职工安全教育培训制度；</w:t>
      </w:r>
    </w:p>
    <w:p w14:paraId="35570A79">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5、针对</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重要危险源，制定相应的安全技术措施；对达到一定 规摸的危阶性较大的分部（分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）工程和特殊工种的作业应制定专</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安全技术措施的编制汁划；</w:t>
      </w:r>
    </w:p>
    <w:p w14:paraId="445F11A3">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6、根据季节、气候的变化制定相应的季节性安全施工措施；</w:t>
      </w:r>
    </w:p>
    <w:p w14:paraId="182A8D4A">
      <w:pPr>
        <w:spacing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napToGrid w:val="0"/>
          <w:szCs w:val="21"/>
        </w:rPr>
        <w:t>建立现场安全检查制度，并对安全事故的处理做出相应规定。</w:t>
      </w:r>
    </w:p>
    <w:p w14:paraId="5896DB10">
      <w:pPr>
        <w:spacing w:line="360" w:lineRule="auto"/>
        <w:ind w:firstLine="440"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szCs w:val="21"/>
        </w:rPr>
        <w:t>现场安全管理应符合国家和地方政府部门的要求</w:t>
      </w:r>
    </w:p>
    <w:p w14:paraId="14465205">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w:t>
      </w:r>
      <w:r>
        <w:rPr>
          <w:rFonts w:hint="eastAsia" w:asciiTheme="minorEastAsia" w:hAnsiTheme="minorEastAsia" w:eastAsiaTheme="minorEastAsia" w:cstheme="minorEastAsia"/>
          <w:b/>
          <w:szCs w:val="21"/>
          <w:lang w:val="en-US" w:eastAsia="zh-CN"/>
        </w:rPr>
        <w:t>4</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napToGrid w:val="0"/>
          <w:szCs w:val="21"/>
        </w:rPr>
        <w:t>环境管理计划</w:t>
      </w:r>
    </w:p>
    <w:p w14:paraId="321DFE3F">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环境管理计划可参照《环境管理体系要求及使用指南》GB/T24001,在施工单位环境管理体系的框架内编制。</w:t>
      </w:r>
    </w:p>
    <w:p w14:paraId="02FF79BB">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施工现场环境管理越来越受到建设单位和社会各界的重视，同时各地方政府也不断出台新的环境监管措施，环境管理计划已成为施工组织设计的重要组成部分。对于通过了环境管理体系认证的施工单位，环境管理计划应在企业环境管理体系的框架内，针对</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的实际情况编制。</w:t>
      </w:r>
    </w:p>
    <w:p w14:paraId="50D5E313">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环境管理计划应包括下列内容：</w:t>
      </w:r>
    </w:p>
    <w:p w14:paraId="6DE23048">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一般来讲，</w:t>
      </w:r>
      <w:r>
        <w:rPr>
          <w:rFonts w:hint="eastAsia" w:asciiTheme="minorEastAsia" w:hAnsiTheme="minorEastAsia" w:eastAsiaTheme="minorEastAsia" w:cstheme="minorEastAsia"/>
          <w:snapToGrid w:val="0"/>
          <w:szCs w:val="21"/>
          <w:lang w:eastAsia="zh-CN"/>
        </w:rPr>
        <w:t>建筑工程</w:t>
      </w:r>
      <w:r>
        <w:rPr>
          <w:rFonts w:hint="eastAsia" w:asciiTheme="minorEastAsia" w:hAnsiTheme="minorEastAsia" w:eastAsiaTheme="minorEastAsia" w:cstheme="minorEastAsia"/>
          <w:snapToGrid w:val="0"/>
          <w:szCs w:val="21"/>
        </w:rPr>
        <w:t>常见的环境因素包括如下内容：</w:t>
      </w:r>
    </w:p>
    <w:p w14:paraId="023DC937">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1、大气污染</w:t>
      </w:r>
    </w:p>
    <w:p w14:paraId="1DF8FB01">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2、垃圾污染</w:t>
      </w:r>
    </w:p>
    <w:p w14:paraId="0E8F65EF">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w:t>
      </w:r>
      <w:r>
        <w:rPr>
          <w:rFonts w:hint="eastAsia" w:asciiTheme="minorEastAsia" w:hAnsiTheme="minorEastAsia" w:eastAsiaTheme="minorEastAsia" w:cstheme="minorEastAsia"/>
          <w:snapToGrid w:val="0"/>
          <w:szCs w:val="21"/>
          <w:lang w:val="en-US" w:eastAsia="zh-CN"/>
        </w:rPr>
        <w:t>建筑</w:t>
      </w:r>
      <w:r>
        <w:rPr>
          <w:rFonts w:hint="eastAsia" w:asciiTheme="minorEastAsia" w:hAnsiTheme="minorEastAsia" w:eastAsiaTheme="minorEastAsia" w:cstheme="minorEastAsia"/>
          <w:snapToGrid w:val="0"/>
          <w:szCs w:val="21"/>
        </w:rPr>
        <w:t>施工中</w:t>
      </w:r>
      <w:r>
        <w:rPr>
          <w:rFonts w:hint="eastAsia" w:asciiTheme="minorEastAsia" w:hAnsiTheme="minorEastAsia" w:eastAsiaTheme="minorEastAsia" w:cstheme="minorEastAsia"/>
          <w:snapToGrid w:val="0"/>
          <w:szCs w:val="21"/>
          <w:lang w:val="en-US" w:eastAsia="zh-CN"/>
        </w:rPr>
        <w:t>建筑</w:t>
      </w:r>
      <w:r>
        <w:rPr>
          <w:rFonts w:hint="eastAsia" w:asciiTheme="minorEastAsia" w:hAnsiTheme="minorEastAsia" w:eastAsiaTheme="minorEastAsia" w:cstheme="minorEastAsia"/>
          <w:snapToGrid w:val="0"/>
          <w:szCs w:val="21"/>
        </w:rPr>
        <w:t>机械发出的噪声和强烈的振动</w:t>
      </w:r>
    </w:p>
    <w:p w14:paraId="15257B02">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4、光污染</w:t>
      </w:r>
    </w:p>
    <w:p w14:paraId="36A6400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5、放射性污染</w:t>
      </w:r>
    </w:p>
    <w:p w14:paraId="30462E61">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6、生产、生活污水排放。 应根据</w:t>
      </w:r>
      <w:r>
        <w:rPr>
          <w:rFonts w:hint="eastAsia" w:asciiTheme="minorEastAsia" w:hAnsiTheme="minorEastAsia" w:eastAsiaTheme="minorEastAsia" w:cstheme="minorEastAsia"/>
          <w:snapToGrid w:val="0"/>
          <w:szCs w:val="21"/>
          <w:lang w:eastAsia="zh-CN"/>
        </w:rPr>
        <w:t>建筑工程</w:t>
      </w:r>
      <w:r>
        <w:rPr>
          <w:rFonts w:hint="eastAsia" w:asciiTheme="minorEastAsia" w:hAnsiTheme="minorEastAsia" w:eastAsiaTheme="minorEastAsia" w:cstheme="minorEastAsia"/>
          <w:snapToGrid w:val="0"/>
          <w:szCs w:val="21"/>
        </w:rPr>
        <w:t>各阶段的特点，依据分部（分</w:t>
      </w:r>
      <w:r>
        <w:rPr>
          <w:rFonts w:hint="eastAsia" w:asciiTheme="minorEastAsia" w:hAnsiTheme="minorEastAsia" w:eastAsiaTheme="minorEastAsia" w:cstheme="minorEastAsia"/>
          <w:snapToGrid w:val="0"/>
          <w:szCs w:val="21"/>
          <w:lang w:eastAsia="zh-CN"/>
        </w:rPr>
        <w:t>批</w:t>
      </w:r>
      <w:r>
        <w:rPr>
          <w:rFonts w:hint="eastAsia" w:asciiTheme="minorEastAsia" w:hAnsiTheme="minorEastAsia" w:eastAsiaTheme="minorEastAsia" w:cstheme="minorEastAsia"/>
          <w:snapToGrid w:val="0"/>
          <w:szCs w:val="21"/>
        </w:rPr>
        <w:t>）工程进行环境因素的识别和评价，并制定相应的管理目标、控制措施和应急预案等。</w:t>
      </w:r>
    </w:p>
    <w:p w14:paraId="357ECD54">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（1）确定</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重要环境因素，制定</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环境管理目标；</w:t>
      </w:r>
    </w:p>
    <w:p w14:paraId="7032F9A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（2）建立</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环境管理的组织机构并明确职责；</w:t>
      </w:r>
    </w:p>
    <w:p w14:paraId="5BBBAECD">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（3）根据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特点进行环境保护方面的资源配置；</w:t>
      </w:r>
    </w:p>
    <w:p w14:paraId="060D6B1B">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（4）制定现场环境保护的控制措施；</w:t>
      </w:r>
    </w:p>
    <w:p w14:paraId="4066C11F">
      <w:pPr>
        <w:spacing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szCs w:val="21"/>
        </w:rPr>
        <w:t>（5）建立现场环境检查制度，并对环境事故的处理做出相应的规定。</w:t>
      </w:r>
    </w:p>
    <w:p w14:paraId="622C2916">
      <w:pPr>
        <w:spacing w:line="360" w:lineRule="auto"/>
        <w:ind w:firstLine="47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pacing w:val="8"/>
          <w:szCs w:val="21"/>
        </w:rPr>
        <w:t>2.5.3</w:t>
      </w:r>
      <w:r>
        <w:rPr>
          <w:rFonts w:hint="eastAsia" w:asciiTheme="minorEastAsia" w:hAnsiTheme="minorEastAsia" w:eastAsiaTheme="minorEastAsia" w:cstheme="minorEastAsia"/>
          <w:spacing w:val="8"/>
          <w:szCs w:val="21"/>
        </w:rPr>
        <w:t>、</w:t>
      </w:r>
      <w:r>
        <w:rPr>
          <w:rFonts w:hint="eastAsia" w:asciiTheme="minorEastAsia" w:hAnsiTheme="minorEastAsia" w:eastAsiaTheme="minorEastAsia" w:cstheme="minorEastAsia"/>
          <w:snapToGrid w:val="0"/>
          <w:szCs w:val="21"/>
        </w:rPr>
        <w:t>现场环境管理应符合国家和地方政府部门的要求。</w:t>
      </w:r>
    </w:p>
    <w:p w14:paraId="501F2DC4">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w:t>
      </w:r>
      <w:r>
        <w:rPr>
          <w:rFonts w:hint="eastAsia" w:asciiTheme="minorEastAsia" w:hAnsiTheme="minorEastAsia" w:eastAsiaTheme="minorEastAsia" w:cstheme="minorEastAsia"/>
          <w:b/>
          <w:szCs w:val="21"/>
          <w:lang w:val="en-US" w:eastAsia="zh-CN"/>
        </w:rPr>
        <w:t>5</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napToGrid w:val="0"/>
          <w:position w:val="-1"/>
          <w:szCs w:val="21"/>
        </w:rPr>
        <w:t>成本管理计划</w:t>
      </w:r>
    </w:p>
    <w:p w14:paraId="60A88E68">
      <w:pPr>
        <w:spacing w:line="360" w:lineRule="auto"/>
        <w:ind w:firstLine="47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pacing w:val="8"/>
          <w:szCs w:val="21"/>
        </w:rPr>
        <w:t>2.6.1</w:t>
      </w:r>
      <w:r>
        <w:rPr>
          <w:rFonts w:hint="eastAsia" w:asciiTheme="minorEastAsia" w:hAnsiTheme="minorEastAsia" w:eastAsiaTheme="minorEastAsia" w:cstheme="minorEastAsia"/>
          <w:spacing w:val="8"/>
          <w:szCs w:val="21"/>
        </w:rPr>
        <w:t>、</w:t>
      </w:r>
      <w:r>
        <w:rPr>
          <w:rFonts w:hint="eastAsia" w:asciiTheme="minorEastAsia" w:hAnsiTheme="minorEastAsia" w:eastAsiaTheme="minorEastAsia" w:cstheme="minorEastAsia"/>
          <w:snapToGrid w:val="0"/>
          <w:szCs w:val="21"/>
        </w:rPr>
        <w:t>成本管理计划应以</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施工预算和施工进度计划为依据编制</w:t>
      </w:r>
    </w:p>
    <w:p w14:paraId="07617CE1">
      <w:pPr>
        <w:spacing w:line="360" w:lineRule="auto"/>
        <w:ind w:firstLine="472"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bCs/>
          <w:spacing w:val="8"/>
          <w:szCs w:val="21"/>
        </w:rPr>
        <w:t>2.6.2</w:t>
      </w:r>
      <w:r>
        <w:rPr>
          <w:rFonts w:hint="eastAsia" w:asciiTheme="minorEastAsia" w:hAnsiTheme="minorEastAsia" w:eastAsiaTheme="minorEastAsia" w:cstheme="minorEastAsia"/>
          <w:spacing w:val="8"/>
          <w:szCs w:val="21"/>
        </w:rPr>
        <w:t>、</w:t>
      </w:r>
      <w:r>
        <w:rPr>
          <w:rFonts w:hint="eastAsia" w:asciiTheme="minorEastAsia" w:hAnsiTheme="minorEastAsia" w:eastAsiaTheme="minorEastAsia" w:cstheme="minorEastAsia"/>
          <w:snapToGrid w:val="0"/>
          <w:szCs w:val="21"/>
        </w:rPr>
        <w:t>成本管理计划应包括下列内容</w:t>
      </w:r>
    </w:p>
    <w:p w14:paraId="7B2A789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1、根据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施工预算，制定</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施工成本目标；</w:t>
      </w:r>
    </w:p>
    <w:p w14:paraId="7FB67A25">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2、根据施工进度计划，对</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施工成本目标进行阶段分解；</w:t>
      </w:r>
    </w:p>
    <w:p w14:paraId="4CFBADA4">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3、建立施工成本管理的组织机构并明确职责，制定相应管理制度；</w:t>
      </w:r>
    </w:p>
    <w:p w14:paraId="5877FBBF">
      <w:pPr>
        <w:spacing w:line="360" w:lineRule="auto"/>
        <w:ind w:firstLine="440" w:firstLineChars="200"/>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4、采取合理的技术、组织和合同等措施，控制施工成本；</w:t>
      </w:r>
    </w:p>
    <w:p w14:paraId="530F3A3C">
      <w:pPr>
        <w:spacing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napToGrid w:val="0"/>
          <w:szCs w:val="21"/>
        </w:rPr>
        <w:t>确定科学的成本分析方法，制定必要的纠偏措施和风险控制措施。</w:t>
      </w:r>
    </w:p>
    <w:p w14:paraId="18C9B423">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2.6.3、必须正确处理成本与进度、质量、安全和环境等之间的关系。</w:t>
      </w:r>
    </w:p>
    <w:p w14:paraId="051A41C3">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成本管理是与进度管理，质量管理，安全管理和环境管理等同时进行的，是针对整体施工目标系统所实施的管理活动的一个组成部分。在成本管理中，要协调好与进度、质量、安全和环境等的关系，不能片面强调成本节约。</w:t>
      </w:r>
    </w:p>
    <w:p w14:paraId="0C2E57EE">
      <w:pPr>
        <w:spacing w:line="360" w:lineRule="auto"/>
        <w:ind w:firstLine="442" w:firstLineChars="2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w:t>
      </w:r>
      <w:r>
        <w:rPr>
          <w:rFonts w:hint="eastAsia" w:asciiTheme="minorEastAsia" w:hAnsiTheme="minorEastAsia" w:eastAsiaTheme="minorEastAsia" w:cstheme="minorEastAsia"/>
          <w:b/>
          <w:szCs w:val="21"/>
          <w:lang w:val="en-US" w:eastAsia="zh-CN"/>
        </w:rPr>
        <w:t>6</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napToGrid w:val="0"/>
          <w:szCs w:val="21"/>
        </w:rPr>
        <w:t>其他管理计划</w:t>
      </w:r>
    </w:p>
    <w:p w14:paraId="65EA61D6">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szCs w:val="21"/>
        </w:rPr>
        <w:t>其他管理计划宜包括绿色施工管理计划、防火保安管理计划、 合同管理计划、组织协调管理计划、创优质工程管理计划、质量保修管理计划以及对施工现场人力资源、施工机具、材料设备等生产要素的管理计划等。</w:t>
      </w:r>
    </w:p>
    <w:p w14:paraId="6160FE10">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napToGrid w:val="0"/>
          <w:szCs w:val="21"/>
        </w:rPr>
        <w:t>其他管理计划可根据</w:t>
      </w:r>
      <w:r>
        <w:rPr>
          <w:rFonts w:hint="eastAsia" w:asciiTheme="minorEastAsia" w:hAnsiTheme="minorEastAsia" w:eastAsiaTheme="minorEastAsia" w:cstheme="minorEastAsia"/>
          <w:snapToGrid w:val="0"/>
          <w:szCs w:val="21"/>
          <w:lang w:eastAsia="zh-CN"/>
        </w:rPr>
        <w:t>项目</w:t>
      </w:r>
      <w:r>
        <w:rPr>
          <w:rFonts w:hint="eastAsia" w:asciiTheme="minorEastAsia" w:hAnsiTheme="minorEastAsia" w:eastAsiaTheme="minorEastAsia" w:cstheme="minorEastAsia"/>
          <w:snapToGrid w:val="0"/>
          <w:szCs w:val="21"/>
        </w:rPr>
        <w:t>的特点和复杂程度加以取舍。</w:t>
      </w:r>
    </w:p>
    <w:p w14:paraId="0CBA6007">
      <w:pPr>
        <w:spacing w:line="360" w:lineRule="auto"/>
        <w:ind w:firstLine="442" w:firstLineChars="200"/>
        <w:rPr>
          <w:rFonts w:hint="eastAsia" w:asciiTheme="minorEastAsia" w:hAnsiTheme="minorEastAsia" w:eastAsiaTheme="minorEastAsia" w:cstheme="minorEastAsia"/>
          <w:b/>
          <w:snapToGrid w:val="0"/>
          <w:szCs w:val="21"/>
          <w:lang w:eastAsia="zh-CN"/>
        </w:rPr>
      </w:pPr>
      <w:r>
        <w:rPr>
          <w:rFonts w:hint="eastAsia" w:asciiTheme="minorEastAsia" w:hAnsiTheme="minorEastAsia" w:eastAsiaTheme="minorEastAsia" w:cstheme="minorEastAsia"/>
          <w:b/>
          <w:snapToGrid w:val="0"/>
          <w:szCs w:val="21"/>
          <w:lang w:eastAsia="zh-CN"/>
        </w:rPr>
        <w:t>八、争议的解决</w:t>
      </w:r>
      <w:bookmarkEnd w:id="96"/>
    </w:p>
    <w:p w14:paraId="44B1743A">
      <w:pPr>
        <w:adjustRightInd w:val="0"/>
        <w:snapToGrid w:val="0"/>
        <w:spacing w:line="440" w:lineRule="exact"/>
        <w:ind w:right="22" w:rightChars="10" w:firstLine="42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Cs/>
          <w:szCs w:val="21"/>
        </w:rPr>
        <w:t>本合同在履行过程中发生争议，双方应及时协商解决，协商不成时，向采购人所在地人民法院提请诉讼。</w:t>
      </w:r>
    </w:p>
    <w:p w14:paraId="221BE84B">
      <w:pPr>
        <w:spacing w:line="360" w:lineRule="auto"/>
        <w:ind w:firstLine="442" w:firstLineChars="200"/>
        <w:rPr>
          <w:rFonts w:hint="eastAsia" w:asciiTheme="minorEastAsia" w:hAnsiTheme="minorEastAsia" w:eastAsiaTheme="minorEastAsia" w:cstheme="minorEastAsia"/>
          <w:b/>
          <w:snapToGrid w:val="0"/>
          <w:szCs w:val="21"/>
          <w:lang w:eastAsia="zh-CN"/>
        </w:rPr>
      </w:pPr>
      <w:bookmarkStart w:id="97" w:name="_Toc29239"/>
      <w:r>
        <w:rPr>
          <w:rFonts w:hint="eastAsia" w:asciiTheme="minorEastAsia" w:hAnsiTheme="minorEastAsia" w:eastAsiaTheme="minorEastAsia" w:cstheme="minorEastAsia"/>
          <w:b/>
          <w:snapToGrid w:val="0"/>
          <w:szCs w:val="21"/>
          <w:lang w:eastAsia="zh-CN"/>
        </w:rPr>
        <w:t>九、其它需要说明的事项</w:t>
      </w:r>
      <w:bookmarkEnd w:id="97"/>
    </w:p>
    <w:p w14:paraId="1A697018">
      <w:pPr>
        <w:spacing w:line="430" w:lineRule="exact"/>
        <w:ind w:firstLine="440" w:firstLineChars="20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color w:val="262626"/>
        </w:rPr>
        <w:t>中标方在签订合同前须提供一份按中标价即下浮后的工程量清单（须盖行政公章）。</w:t>
      </w:r>
    </w:p>
    <w:p w14:paraId="059F9E2B">
      <w:pPr>
        <w:spacing w:line="360" w:lineRule="auto"/>
        <w:ind w:firstLine="440" w:firstLineChars="20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未尽事宜在</w:t>
      </w:r>
      <w:r>
        <w:rPr>
          <w:rFonts w:hint="eastAsia" w:asciiTheme="minorEastAsia" w:hAnsiTheme="minorEastAsia" w:eastAsiaTheme="minorEastAsia" w:cstheme="minorEastAsia"/>
          <w:bCs/>
          <w:szCs w:val="21"/>
          <w:lang w:eastAsia="zh-CN"/>
        </w:rPr>
        <w:t>磋商</w:t>
      </w:r>
      <w:r>
        <w:rPr>
          <w:rFonts w:hint="eastAsia" w:asciiTheme="minorEastAsia" w:hAnsiTheme="minorEastAsia" w:eastAsiaTheme="minorEastAsia" w:cstheme="minorEastAsia"/>
          <w:bCs/>
          <w:szCs w:val="21"/>
        </w:rPr>
        <w:t>过程中或签订施工合同时约定。</w:t>
      </w:r>
    </w:p>
    <w:p w14:paraId="411C3E33">
      <w:pPr>
        <w:spacing w:line="360" w:lineRule="auto"/>
        <w:ind w:firstLine="440" w:firstLineChars="200"/>
        <w:rPr>
          <w:rFonts w:hint="eastAsia" w:asciiTheme="minorEastAsia" w:hAnsiTheme="minorEastAsia" w:eastAsiaTheme="minorEastAsia" w:cstheme="minorEastAsia"/>
          <w:bCs/>
          <w:szCs w:val="21"/>
        </w:rPr>
      </w:pPr>
    </w:p>
    <w:p w14:paraId="45B59F94">
      <w:pPr>
        <w:spacing w:line="360" w:lineRule="auto"/>
        <w:ind w:firstLine="440" w:firstLineChars="200"/>
        <w:rPr>
          <w:rFonts w:hint="eastAsia" w:asciiTheme="minorEastAsia" w:hAnsiTheme="minorEastAsia" w:eastAsiaTheme="minorEastAsia" w:cstheme="minorEastAsia"/>
          <w:bCs/>
          <w:szCs w:val="21"/>
        </w:rPr>
      </w:pPr>
    </w:p>
    <w:p w14:paraId="6EA3A0F0">
      <w:pPr>
        <w:spacing w:line="360" w:lineRule="auto"/>
        <w:ind w:firstLine="440" w:firstLineChars="200"/>
        <w:rPr>
          <w:rFonts w:hint="eastAsia" w:asciiTheme="minorEastAsia" w:hAnsiTheme="minorEastAsia" w:eastAsiaTheme="minorEastAsia" w:cstheme="minorEastAsia"/>
          <w:bCs/>
          <w:szCs w:val="21"/>
        </w:rPr>
      </w:pPr>
    </w:p>
    <w:p w14:paraId="7FFCE561">
      <w:pPr>
        <w:spacing w:line="360" w:lineRule="auto"/>
        <w:ind w:firstLine="440" w:firstLineChars="200"/>
        <w:rPr>
          <w:rFonts w:hint="eastAsia" w:asciiTheme="minorEastAsia" w:hAnsiTheme="minorEastAsia" w:eastAsiaTheme="minorEastAsia" w:cstheme="minorEastAsia"/>
          <w:bCs/>
          <w:szCs w:val="21"/>
        </w:rPr>
      </w:pPr>
    </w:p>
    <w:p w14:paraId="124405F7">
      <w:pPr>
        <w:spacing w:line="360" w:lineRule="auto"/>
        <w:ind w:firstLine="440" w:firstLineChars="200"/>
        <w:rPr>
          <w:rFonts w:hint="eastAsia" w:asciiTheme="minorEastAsia" w:hAnsiTheme="minorEastAsia" w:eastAsiaTheme="minorEastAsia" w:cstheme="minorEastAsia"/>
          <w:bCs/>
          <w:szCs w:val="21"/>
        </w:rPr>
      </w:pPr>
    </w:p>
    <w:p w14:paraId="5ECD7A48">
      <w:pPr>
        <w:spacing w:line="360" w:lineRule="auto"/>
        <w:ind w:firstLine="440" w:firstLineChars="200"/>
        <w:rPr>
          <w:rFonts w:hint="eastAsia" w:asciiTheme="minorEastAsia" w:hAnsiTheme="minorEastAsia" w:eastAsiaTheme="minorEastAsia" w:cstheme="minorEastAsia"/>
          <w:bCs/>
          <w:szCs w:val="21"/>
        </w:rPr>
      </w:pPr>
    </w:p>
    <w:p w14:paraId="708C1B8A">
      <w:pPr>
        <w:spacing w:line="360" w:lineRule="auto"/>
        <w:ind w:firstLine="440" w:firstLineChars="200"/>
        <w:rPr>
          <w:rFonts w:hint="eastAsia" w:asciiTheme="minorEastAsia" w:hAnsiTheme="minorEastAsia" w:eastAsiaTheme="minorEastAsia" w:cstheme="minorEastAsia"/>
          <w:bCs/>
          <w:szCs w:val="21"/>
        </w:rPr>
      </w:pPr>
    </w:p>
    <w:p w14:paraId="261EA8CF">
      <w:pPr>
        <w:spacing w:line="360" w:lineRule="auto"/>
        <w:ind w:firstLine="440" w:firstLineChars="200"/>
        <w:rPr>
          <w:rFonts w:hint="eastAsia" w:asciiTheme="minorEastAsia" w:hAnsiTheme="minorEastAsia" w:eastAsiaTheme="minorEastAsia" w:cstheme="minorEastAsia"/>
          <w:bCs/>
          <w:szCs w:val="21"/>
        </w:rPr>
      </w:pPr>
    </w:p>
    <w:p w14:paraId="521D7F83">
      <w:pPr>
        <w:spacing w:line="360" w:lineRule="auto"/>
        <w:ind w:firstLine="440" w:firstLineChars="200"/>
        <w:rPr>
          <w:rFonts w:hint="eastAsia" w:asciiTheme="minorEastAsia" w:hAnsiTheme="minorEastAsia" w:eastAsiaTheme="minorEastAsia" w:cstheme="minorEastAsia"/>
          <w:bCs/>
          <w:szCs w:val="21"/>
        </w:rPr>
      </w:pPr>
    </w:p>
    <w:p w14:paraId="2B5490AA">
      <w:pPr>
        <w:pStyle w:val="3"/>
        <w:rPr>
          <w:rFonts w:hint="eastAsia" w:ascii="宋体" w:hAnsi="宋体" w:eastAsia="宋体" w:cs="宋体"/>
          <w:sz w:val="20"/>
        </w:rPr>
      </w:pPr>
    </w:p>
    <w:p w14:paraId="3A208B72">
      <w:pPr>
        <w:pStyle w:val="3"/>
        <w:rPr>
          <w:rFonts w:hint="eastAsia" w:ascii="宋体" w:hAnsi="宋体" w:eastAsia="宋体" w:cs="宋体"/>
          <w:sz w:val="20"/>
        </w:rPr>
      </w:pPr>
    </w:p>
    <w:p w14:paraId="1E513E87">
      <w:pPr>
        <w:pStyle w:val="3"/>
        <w:rPr>
          <w:rFonts w:hint="eastAsia" w:ascii="宋体" w:hAnsi="宋体" w:eastAsia="宋体" w:cs="宋体"/>
          <w:sz w:val="20"/>
        </w:rPr>
      </w:pPr>
    </w:p>
    <w:p w14:paraId="682A2F7E">
      <w:pPr>
        <w:pStyle w:val="3"/>
        <w:rPr>
          <w:rFonts w:hint="eastAsia" w:ascii="宋体" w:hAnsi="宋体" w:eastAsia="宋体" w:cs="宋体"/>
          <w:sz w:val="20"/>
        </w:rPr>
      </w:pPr>
    </w:p>
    <w:p w14:paraId="15CAEC41">
      <w:pPr>
        <w:pStyle w:val="3"/>
        <w:rPr>
          <w:rFonts w:hint="eastAsia" w:ascii="宋体" w:hAnsi="宋体" w:eastAsia="宋体" w:cs="宋体"/>
          <w:sz w:val="20"/>
        </w:rPr>
      </w:pPr>
    </w:p>
    <w:p w14:paraId="2B412141">
      <w:pPr>
        <w:pStyle w:val="3"/>
        <w:rPr>
          <w:rFonts w:hint="eastAsia" w:ascii="宋体" w:hAnsi="宋体" w:eastAsia="宋体" w:cs="宋体"/>
          <w:sz w:val="20"/>
        </w:rPr>
      </w:pPr>
    </w:p>
    <w:p w14:paraId="72349159">
      <w:pPr>
        <w:pStyle w:val="3"/>
        <w:rPr>
          <w:rFonts w:hint="eastAsia" w:ascii="宋体" w:hAnsi="宋体" w:eastAsia="宋体" w:cs="宋体"/>
          <w:sz w:val="20"/>
        </w:rPr>
      </w:pPr>
    </w:p>
    <w:p w14:paraId="2880C426">
      <w:pPr>
        <w:pStyle w:val="3"/>
        <w:rPr>
          <w:rFonts w:hint="eastAsia" w:ascii="宋体" w:hAnsi="宋体" w:eastAsia="宋体" w:cs="宋体"/>
          <w:sz w:val="20"/>
        </w:rPr>
      </w:pPr>
    </w:p>
    <w:p w14:paraId="27AC63BD">
      <w:pPr>
        <w:pStyle w:val="3"/>
        <w:rPr>
          <w:rFonts w:hint="eastAsia" w:ascii="宋体" w:hAnsi="宋体" w:eastAsia="宋体" w:cs="宋体"/>
          <w:sz w:val="20"/>
        </w:rPr>
      </w:pPr>
    </w:p>
    <w:p w14:paraId="4B7AF366">
      <w:pPr>
        <w:pStyle w:val="3"/>
        <w:rPr>
          <w:rFonts w:hint="eastAsia" w:ascii="宋体" w:hAnsi="宋体" w:eastAsia="宋体" w:cs="宋体"/>
          <w:sz w:val="20"/>
        </w:rPr>
      </w:pPr>
    </w:p>
    <w:p w14:paraId="286481C6">
      <w:pPr>
        <w:pStyle w:val="3"/>
        <w:rPr>
          <w:rFonts w:hint="eastAsia" w:ascii="宋体" w:hAnsi="宋体" w:eastAsia="宋体" w:cs="宋体"/>
          <w:sz w:val="20"/>
        </w:rPr>
      </w:pPr>
    </w:p>
    <w:p w14:paraId="512CDF14">
      <w:pPr>
        <w:pStyle w:val="3"/>
        <w:rPr>
          <w:rFonts w:hint="eastAsia" w:ascii="宋体" w:hAnsi="宋体" w:eastAsia="宋体" w:cs="宋体"/>
          <w:sz w:val="20"/>
        </w:rPr>
      </w:pPr>
    </w:p>
    <w:p w14:paraId="77B7F09F">
      <w:pPr>
        <w:pStyle w:val="3"/>
        <w:rPr>
          <w:rFonts w:hint="eastAsia" w:ascii="宋体" w:hAnsi="宋体" w:eastAsia="宋体" w:cs="宋体"/>
          <w:sz w:val="20"/>
        </w:rPr>
      </w:pPr>
    </w:p>
    <w:p w14:paraId="74CD0691">
      <w:pPr>
        <w:pStyle w:val="3"/>
        <w:rPr>
          <w:rFonts w:hint="eastAsia" w:ascii="宋体" w:hAnsi="宋体" w:eastAsia="宋体" w:cs="宋体"/>
          <w:sz w:val="20"/>
        </w:rPr>
      </w:pPr>
    </w:p>
    <w:p w14:paraId="154A8F5E">
      <w:pPr>
        <w:pStyle w:val="3"/>
        <w:rPr>
          <w:rFonts w:hint="eastAsia" w:ascii="宋体" w:hAnsi="宋体" w:eastAsia="宋体" w:cs="宋体"/>
          <w:sz w:val="20"/>
        </w:rPr>
      </w:pPr>
    </w:p>
    <w:p w14:paraId="3CF18415">
      <w:pPr>
        <w:pStyle w:val="3"/>
        <w:rPr>
          <w:rFonts w:hint="eastAsia" w:ascii="宋体" w:hAnsi="宋体" w:eastAsia="宋体" w:cs="宋体"/>
          <w:sz w:val="20"/>
        </w:rPr>
      </w:pPr>
    </w:p>
    <w:p w14:paraId="04468E70">
      <w:pPr>
        <w:rPr>
          <w:rFonts w:hint="eastAsia"/>
        </w:rPr>
      </w:pPr>
    </w:p>
    <w:p w14:paraId="440CB980">
      <w:pPr>
        <w:rPr>
          <w:rFonts w:hint="eastAsia"/>
        </w:rPr>
      </w:pPr>
    </w:p>
    <w:p w14:paraId="5EBC12DC">
      <w:pPr>
        <w:rPr>
          <w:rFonts w:hint="eastAsia"/>
        </w:rPr>
      </w:pPr>
    </w:p>
    <w:p w14:paraId="0093C351">
      <w:pPr>
        <w:rPr>
          <w:rFonts w:hint="eastAsia"/>
        </w:rPr>
      </w:pPr>
    </w:p>
    <w:p w14:paraId="65BF0B64">
      <w:pPr>
        <w:rPr>
          <w:rFonts w:hint="eastAsia"/>
        </w:rPr>
      </w:pPr>
    </w:p>
    <w:p w14:paraId="60917E9F">
      <w:pPr>
        <w:rPr>
          <w:rFonts w:hint="eastAsia"/>
        </w:rPr>
      </w:pPr>
    </w:p>
    <w:p w14:paraId="339CC683">
      <w:pPr>
        <w:rPr>
          <w:rFonts w:hint="eastAsia"/>
        </w:rPr>
      </w:pPr>
    </w:p>
    <w:p w14:paraId="70A0B854">
      <w:pPr>
        <w:rPr>
          <w:rFonts w:hint="eastAsia"/>
        </w:rPr>
      </w:pPr>
    </w:p>
    <w:p w14:paraId="07EF79D6">
      <w:pPr>
        <w:rPr>
          <w:rFonts w:hint="eastAsia"/>
        </w:rPr>
      </w:pPr>
    </w:p>
    <w:p w14:paraId="4906EBA8">
      <w:pPr>
        <w:rPr>
          <w:rFonts w:hint="eastAsia"/>
        </w:rPr>
      </w:pPr>
    </w:p>
    <w:p w14:paraId="7C6C2775">
      <w:pPr>
        <w:pStyle w:val="3"/>
        <w:rPr>
          <w:rFonts w:hint="eastAsia" w:ascii="宋体" w:hAnsi="宋体" w:eastAsia="宋体" w:cs="宋体"/>
          <w:sz w:val="20"/>
        </w:rPr>
      </w:pPr>
    </w:p>
    <w:p w14:paraId="46FEB981">
      <w:pPr>
        <w:pStyle w:val="3"/>
        <w:spacing w:before="12"/>
        <w:rPr>
          <w:rFonts w:hint="eastAsia" w:ascii="宋体" w:hAnsi="宋体" w:eastAsia="宋体" w:cs="宋体"/>
          <w:sz w:val="14"/>
        </w:rPr>
      </w:pPr>
    </w:p>
    <w:p w14:paraId="4AC84C44">
      <w:pPr>
        <w:spacing w:before="54"/>
        <w:ind w:left="0" w:right="417" w:firstLine="0"/>
        <w:jc w:val="center"/>
        <w:outlineLvl w:val="0"/>
        <w:rPr>
          <w:rFonts w:hint="eastAsia" w:ascii="宋体" w:hAnsi="宋体" w:eastAsia="宋体" w:cs="宋体"/>
          <w:b/>
          <w:sz w:val="32"/>
        </w:rPr>
      </w:pPr>
      <w:bookmarkStart w:id="98" w:name="第六章 响应文件的组成"/>
      <w:bookmarkEnd w:id="98"/>
    </w:p>
    <w:p w14:paraId="1FB5849F">
      <w:pPr>
        <w:pStyle w:val="4"/>
        <w:bidi w:val="0"/>
        <w:rPr>
          <w:rFonts w:hint="eastAsia"/>
          <w:sz w:val="30"/>
          <w:szCs w:val="30"/>
        </w:rPr>
      </w:pPr>
      <w:bookmarkStart w:id="99" w:name="_Toc20749"/>
      <w:bookmarkStart w:id="100" w:name="_Toc8067"/>
      <w:r>
        <w:rPr>
          <w:rFonts w:hint="eastAsia"/>
          <w:sz w:val="30"/>
          <w:szCs w:val="30"/>
          <w:lang w:eastAsia="zh-CN"/>
        </w:rPr>
        <w:t>第</w:t>
      </w:r>
      <w:r>
        <w:rPr>
          <w:rFonts w:hint="eastAsia"/>
          <w:sz w:val="30"/>
          <w:szCs w:val="30"/>
        </w:rPr>
        <w:t>六章 响应文件的组成</w:t>
      </w:r>
      <w:bookmarkEnd w:id="99"/>
      <w:bookmarkEnd w:id="100"/>
    </w:p>
    <w:p w14:paraId="59B8D81D">
      <w:pPr>
        <w:spacing w:before="54"/>
        <w:ind w:left="0" w:right="417" w:firstLine="0"/>
        <w:jc w:val="center"/>
        <w:rPr>
          <w:rFonts w:hint="eastAsia" w:ascii="宋体" w:hAnsi="宋体" w:eastAsia="宋体" w:cs="宋体"/>
          <w:b/>
          <w:sz w:val="32"/>
        </w:rPr>
        <w:sectPr>
          <w:footerReference r:id="rId13" w:type="default"/>
          <w:pgSz w:w="11910" w:h="16840"/>
          <w:pgMar w:top="1440" w:right="1080" w:bottom="1440" w:left="1080" w:header="0" w:footer="993" w:gutter="0"/>
          <w:pgBorders>
            <w:top w:val="none" w:sz="0" w:space="0"/>
            <w:left w:val="none" w:sz="0" w:space="0"/>
            <w:bottom w:val="none" w:sz="0" w:space="0"/>
            <w:right w:val="none" w:sz="0" w:space="0"/>
          </w:pgBorders>
          <w:pgNumType w:fmt="decimal"/>
          <w:cols w:space="720" w:num="1"/>
        </w:sectPr>
      </w:pPr>
    </w:p>
    <w:p w14:paraId="2E4D7E3C">
      <w:pPr>
        <w:pStyle w:val="16"/>
        <w:adjustRightInd w:val="0"/>
        <w:snapToGrid w:val="0"/>
        <w:spacing w:line="360" w:lineRule="auto"/>
        <w:ind w:firstLine="3654" w:firstLineChars="700"/>
        <w:jc w:val="both"/>
        <w:rPr>
          <w:rFonts w:hint="eastAsia" w:asciiTheme="minorEastAsia" w:hAnsiTheme="minorEastAsia" w:eastAsiaTheme="minorEastAsia" w:cstheme="minorEastAsia"/>
          <w:b/>
          <w:bCs/>
          <w:color w:val="auto"/>
          <w:sz w:val="52"/>
          <w:szCs w:val="52"/>
          <w:highlight w:val="none"/>
        </w:rPr>
      </w:pPr>
    </w:p>
    <w:p w14:paraId="120E7FD8">
      <w:pPr>
        <w:pStyle w:val="16"/>
        <w:adjustRightInd w:val="0"/>
        <w:snapToGrid w:val="0"/>
        <w:spacing w:line="360" w:lineRule="auto"/>
        <w:ind w:firstLine="3654" w:firstLineChars="700"/>
        <w:jc w:val="both"/>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政府采购</w:t>
      </w:r>
    </w:p>
    <w:p w14:paraId="0B9D61C5">
      <w:pPr>
        <w:pStyle w:val="4"/>
        <w:rPr>
          <w:rFonts w:hint="eastAsia" w:asciiTheme="minorEastAsia" w:hAnsiTheme="minorEastAsia" w:eastAsiaTheme="minorEastAsia" w:cstheme="minorEastAsia"/>
          <w:b/>
          <w:bCs/>
          <w:color w:val="auto"/>
          <w:sz w:val="84"/>
          <w:szCs w:val="84"/>
          <w:highlight w:val="none"/>
        </w:rPr>
      </w:pPr>
    </w:p>
    <w:p w14:paraId="56217C1C">
      <w:pPr>
        <w:rPr>
          <w:rFonts w:hint="eastAsia" w:asciiTheme="minorEastAsia" w:hAnsiTheme="minorEastAsia" w:eastAsiaTheme="minorEastAsia" w:cstheme="minorEastAsia"/>
        </w:rPr>
      </w:pPr>
    </w:p>
    <w:p w14:paraId="02A2DA85">
      <w:pPr>
        <w:rPr>
          <w:rFonts w:hint="eastAsia" w:asciiTheme="minorEastAsia" w:hAnsiTheme="minorEastAsia" w:eastAsiaTheme="minorEastAsia" w:cstheme="minorEastAsia"/>
        </w:rPr>
      </w:pPr>
    </w:p>
    <w:p w14:paraId="65A0D0BB">
      <w:pPr>
        <w:adjustRightInd w:val="0"/>
        <w:snapToGrid w:val="0"/>
        <w:spacing w:line="360" w:lineRule="auto"/>
        <w:jc w:val="center"/>
        <w:rPr>
          <w:rFonts w:hint="eastAsia" w:asciiTheme="minorEastAsia" w:hAnsiTheme="minorEastAsia" w:eastAsiaTheme="minorEastAsia" w:cstheme="minorEastAsia"/>
          <w:b/>
          <w:bCs/>
          <w:color w:val="auto"/>
          <w:sz w:val="84"/>
          <w:szCs w:val="84"/>
          <w:highlight w:val="none"/>
        </w:rPr>
      </w:pPr>
      <w:r>
        <w:rPr>
          <w:rFonts w:hint="eastAsia" w:asciiTheme="minorEastAsia" w:hAnsiTheme="minorEastAsia" w:eastAsiaTheme="minorEastAsia" w:cstheme="minorEastAsia"/>
          <w:b/>
          <w:bCs/>
          <w:color w:val="auto"/>
          <w:sz w:val="84"/>
          <w:szCs w:val="84"/>
          <w:highlight w:val="none"/>
        </w:rPr>
        <w:t>响 应 文 件</w:t>
      </w:r>
    </w:p>
    <w:p w14:paraId="3E71EA21">
      <w:pPr>
        <w:pStyle w:val="4"/>
        <w:rPr>
          <w:rFonts w:hint="eastAsia" w:asciiTheme="minorEastAsia" w:hAnsiTheme="minorEastAsia" w:eastAsiaTheme="minorEastAsia" w:cstheme="minorEastAsia"/>
          <w:b/>
          <w:color w:val="auto"/>
          <w:sz w:val="32"/>
          <w:szCs w:val="32"/>
          <w:highlight w:val="none"/>
        </w:rPr>
      </w:pPr>
    </w:p>
    <w:p w14:paraId="47421FDD">
      <w:pPr>
        <w:rPr>
          <w:rFonts w:hint="eastAsia" w:asciiTheme="minorEastAsia" w:hAnsiTheme="minorEastAsia" w:eastAsiaTheme="minorEastAsia" w:cstheme="minorEastAsia"/>
        </w:rPr>
      </w:pPr>
    </w:p>
    <w:p w14:paraId="1AD5AC16">
      <w:pPr>
        <w:adjustRightInd w:val="0"/>
        <w:snapToGrid w:val="0"/>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                     </w:t>
      </w:r>
    </w:p>
    <w:p w14:paraId="51243849">
      <w:pPr>
        <w:pStyle w:val="16"/>
        <w:keepNext w:val="0"/>
        <w:keepLines w:val="0"/>
        <w:pageBreakBefore w:val="0"/>
        <w:widowControl w:val="0"/>
        <w:kinsoku/>
        <w:wordWrap/>
        <w:overflowPunct/>
        <w:topLinePunct w:val="0"/>
        <w:autoSpaceDE/>
        <w:autoSpaceDN/>
        <w:bidi w:val="0"/>
        <w:spacing w:line="360" w:lineRule="auto"/>
        <w:ind w:firstLine="1446" w:firstLineChars="450"/>
        <w:textAlignment w:val="auto"/>
        <w:rPr>
          <w:rFonts w:hint="eastAsia" w:asciiTheme="minorEastAsia" w:hAnsiTheme="minorEastAsia" w:eastAsiaTheme="minorEastAsia" w:cstheme="minorEastAsia"/>
          <w:b/>
          <w:sz w:val="32"/>
          <w:szCs w:val="32"/>
        </w:rPr>
      </w:pPr>
    </w:p>
    <w:p w14:paraId="5DE2217D">
      <w:pPr>
        <w:pStyle w:val="16"/>
        <w:keepNext w:val="0"/>
        <w:keepLines w:val="0"/>
        <w:pageBreakBefore w:val="0"/>
        <w:widowControl w:val="0"/>
        <w:kinsoku/>
        <w:wordWrap/>
        <w:overflowPunct/>
        <w:topLinePunct w:val="0"/>
        <w:autoSpaceDE/>
        <w:autoSpaceDN/>
        <w:bidi w:val="0"/>
        <w:spacing w:line="360" w:lineRule="auto"/>
        <w:ind w:firstLine="1446" w:firstLineChars="450"/>
        <w:textAlignment w:val="auto"/>
        <w:rPr>
          <w:rFonts w:hint="eastAsia" w:asciiTheme="minorEastAsia" w:hAnsiTheme="minorEastAsia" w:eastAsiaTheme="minorEastAsia" w:cstheme="minorEastAsia"/>
          <w:b/>
          <w:sz w:val="32"/>
          <w:szCs w:val="32"/>
        </w:rPr>
      </w:pPr>
    </w:p>
    <w:p w14:paraId="69870C74">
      <w:pPr>
        <w:pStyle w:val="16"/>
        <w:keepNext w:val="0"/>
        <w:keepLines w:val="0"/>
        <w:pageBreakBefore w:val="0"/>
        <w:widowControl w:val="0"/>
        <w:kinsoku/>
        <w:wordWrap/>
        <w:overflowPunct/>
        <w:topLinePunct w:val="0"/>
        <w:autoSpaceDE/>
        <w:autoSpaceDN/>
        <w:bidi w:val="0"/>
        <w:spacing w:line="360" w:lineRule="auto"/>
        <w:ind w:firstLine="1446" w:firstLineChars="450"/>
        <w:textAlignment w:val="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采购项目名称：___________________   </w:t>
      </w:r>
    </w:p>
    <w:p w14:paraId="5DCE8724">
      <w:pPr>
        <w:pStyle w:val="16"/>
        <w:keepNext w:val="0"/>
        <w:keepLines w:val="0"/>
        <w:pageBreakBefore w:val="0"/>
        <w:widowControl w:val="0"/>
        <w:kinsoku/>
        <w:wordWrap/>
        <w:overflowPunct/>
        <w:topLinePunct w:val="0"/>
        <w:autoSpaceDE/>
        <w:autoSpaceDN/>
        <w:bidi w:val="0"/>
        <w:spacing w:line="360" w:lineRule="auto"/>
        <w:ind w:firstLine="1446" w:firstLineChars="450"/>
        <w:textAlignment w:val="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政府采购编号：___________________</w:t>
      </w:r>
    </w:p>
    <w:p w14:paraId="554DCEC8">
      <w:pPr>
        <w:keepNext w:val="0"/>
        <w:keepLines w:val="0"/>
        <w:pageBreakBefore w:val="0"/>
        <w:widowControl w:val="0"/>
        <w:kinsoku/>
        <w:wordWrap/>
        <w:overflowPunct/>
        <w:topLinePunct w:val="0"/>
        <w:autoSpaceDE/>
        <w:autoSpaceDN/>
        <w:bidi w:val="0"/>
        <w:adjustRightInd w:val="0"/>
        <w:snapToGrid w:val="0"/>
        <w:spacing w:line="360" w:lineRule="auto"/>
        <w:ind w:firstLine="1446" w:firstLineChars="450"/>
        <w:textAlignment w:val="auto"/>
        <w:outlineLvl w:val="9"/>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sz w:val="32"/>
          <w:szCs w:val="32"/>
        </w:rPr>
        <w:t>委托代理编号：___________________</w:t>
      </w:r>
    </w:p>
    <w:p w14:paraId="58327CAE">
      <w:pPr>
        <w:adjustRightInd w:val="0"/>
        <w:snapToGrid w:val="0"/>
        <w:spacing w:line="360" w:lineRule="auto"/>
        <w:rPr>
          <w:rFonts w:hint="eastAsia" w:asciiTheme="minorEastAsia" w:hAnsiTheme="minorEastAsia" w:eastAsiaTheme="minorEastAsia" w:cstheme="minorEastAsia"/>
          <w:color w:val="auto"/>
          <w:sz w:val="30"/>
          <w:szCs w:val="30"/>
          <w:highlight w:val="none"/>
        </w:rPr>
      </w:pPr>
    </w:p>
    <w:p w14:paraId="3AB464D1">
      <w:pPr>
        <w:adjustRightInd w:val="0"/>
        <w:snapToGrid w:val="0"/>
        <w:rPr>
          <w:rFonts w:hint="eastAsia" w:asciiTheme="minorEastAsia" w:hAnsiTheme="minorEastAsia" w:eastAsiaTheme="minorEastAsia" w:cstheme="minorEastAsia"/>
          <w:color w:val="auto"/>
          <w:sz w:val="30"/>
          <w:szCs w:val="30"/>
          <w:highlight w:val="none"/>
        </w:rPr>
      </w:pPr>
    </w:p>
    <w:p w14:paraId="26677992">
      <w:pPr>
        <w:adjustRightInd w:val="0"/>
        <w:snapToGrid w:val="0"/>
        <w:jc w:val="center"/>
        <w:outlineLvl w:val="9"/>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lang w:val="en-US" w:eastAsia="zh-CN"/>
        </w:rPr>
        <w:t xml:space="preserve">供应商 </w:t>
      </w:r>
      <w:r>
        <w:rPr>
          <w:rFonts w:hint="eastAsia" w:asciiTheme="minorEastAsia" w:hAnsiTheme="minorEastAsia" w:eastAsiaTheme="minorEastAsia" w:cstheme="minorEastAsia"/>
          <w:b/>
          <w:sz w:val="32"/>
          <w:szCs w:val="32"/>
        </w:rPr>
        <w:t>________________</w:t>
      </w:r>
    </w:p>
    <w:p w14:paraId="1A4C83FF">
      <w:pPr>
        <w:adjustRightInd w:val="0"/>
        <w:snapToGrid w:val="0"/>
        <w:ind w:firstLine="4800" w:firstLineChars="1500"/>
        <w:outlineLvl w:val="9"/>
        <w:rPr>
          <w:rFonts w:hint="eastAsia" w:asciiTheme="minorEastAsia" w:hAnsiTheme="minorEastAsia" w:eastAsiaTheme="minorEastAsia" w:cstheme="minorEastAsia"/>
          <w:sz w:val="32"/>
          <w:szCs w:val="32"/>
        </w:rPr>
      </w:pPr>
    </w:p>
    <w:p w14:paraId="137711F0">
      <w:pPr>
        <w:jc w:val="center"/>
        <w:rPr>
          <w:rFonts w:hint="eastAsia" w:asciiTheme="minorEastAsia" w:hAnsiTheme="minorEastAsia" w:eastAsiaTheme="minorEastAsia" w:cstheme="minorEastAsia"/>
          <w:color w:val="auto"/>
          <w:sz w:val="32"/>
          <w:szCs w:val="32"/>
          <w:highlight w:val="none"/>
        </w:rPr>
      </w:pPr>
    </w:p>
    <w:p w14:paraId="57483F92">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年  月  日</w:t>
      </w:r>
    </w:p>
    <w:p w14:paraId="796D3456">
      <w:pPr>
        <w:adjustRightInd w:val="0"/>
        <w:snapToGrid w:val="0"/>
        <w:jc w:val="center"/>
        <w:outlineLvl w:val="9"/>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color w:val="auto"/>
          <w:highlight w:val="none"/>
        </w:rPr>
        <w:br w:type="page"/>
      </w:r>
      <w:bookmarkStart w:id="101" w:name="_Toc14213"/>
      <w:bookmarkStart w:id="102" w:name="_Toc26242"/>
      <w:r>
        <w:rPr>
          <w:rFonts w:hint="eastAsia" w:asciiTheme="minorEastAsia" w:hAnsiTheme="minorEastAsia" w:eastAsiaTheme="minorEastAsia" w:cstheme="minorEastAsia"/>
          <w:b/>
          <w:bCs/>
          <w:sz w:val="32"/>
          <w:szCs w:val="32"/>
          <w:lang w:val="en-US" w:eastAsia="zh-CN"/>
        </w:rPr>
        <w:t>目  录</w:t>
      </w:r>
    </w:p>
    <w:bookmarkEnd w:id="101"/>
    <w:bookmarkEnd w:id="102"/>
    <w:p w14:paraId="09747B89">
      <w:pPr>
        <w:adjustRightInd w:val="0"/>
        <w:snapToGrid w:val="0"/>
        <w:jc w:val="center"/>
        <w:outlineLvl w:val="9"/>
        <w:rPr>
          <w:rFonts w:hint="eastAsia" w:asciiTheme="minorEastAsia" w:hAnsiTheme="minorEastAsia" w:eastAsiaTheme="minorEastAsia" w:cstheme="minorEastAsia"/>
          <w:sz w:val="30"/>
          <w:szCs w:val="30"/>
          <w:lang w:val="en-US" w:eastAsia="zh-CN"/>
        </w:rPr>
      </w:pPr>
      <w:bookmarkStart w:id="103" w:name="_Toc10730"/>
      <w:bookmarkStart w:id="104" w:name="_Toc25124"/>
      <w:r>
        <w:rPr>
          <w:rFonts w:hint="eastAsia" w:asciiTheme="minorEastAsia" w:hAnsiTheme="minorEastAsia" w:eastAsiaTheme="minorEastAsia" w:cstheme="minorEastAsia"/>
          <w:sz w:val="30"/>
          <w:szCs w:val="30"/>
          <w:lang w:val="en-US" w:eastAsia="zh-CN"/>
        </w:rPr>
        <w:t>注：供应商根椐内容自行编制</w:t>
      </w:r>
      <w:bookmarkEnd w:id="103"/>
      <w:bookmarkEnd w:id="104"/>
      <w:r>
        <w:rPr>
          <w:rFonts w:hint="eastAsia" w:asciiTheme="minorEastAsia" w:hAnsiTheme="minorEastAsia" w:eastAsiaTheme="minorEastAsia" w:cstheme="minorEastAsia"/>
          <w:sz w:val="30"/>
          <w:szCs w:val="30"/>
          <w:lang w:val="en-US" w:eastAsia="zh-CN"/>
        </w:rPr>
        <w:t>目录和页码</w:t>
      </w:r>
    </w:p>
    <w:p w14:paraId="0F0BC1F4">
      <w:pPr>
        <w:pStyle w:val="5"/>
        <w:bidi w:val="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r>
      <w:bookmarkStart w:id="105" w:name="_Toc4210"/>
      <w:r>
        <w:rPr>
          <w:rFonts w:hint="eastAsia" w:asciiTheme="minorEastAsia" w:hAnsiTheme="minorEastAsia" w:eastAsiaTheme="minorEastAsia" w:cstheme="minorEastAsia"/>
          <w:sz w:val="32"/>
          <w:szCs w:val="32"/>
        </w:rPr>
        <w:t>一、磋商响应声明</w:t>
      </w:r>
      <w:bookmarkEnd w:id="105"/>
    </w:p>
    <w:p w14:paraId="05062D66">
      <w:pPr>
        <w:adjustRightInd w:val="0"/>
        <w:snapToGrid w:val="0"/>
        <w:spacing w:line="360" w:lineRule="auto"/>
        <w:rPr>
          <w:rFonts w:hint="eastAsia" w:asciiTheme="minorEastAsia" w:hAnsiTheme="minorEastAsia" w:eastAsiaTheme="minorEastAsia" w:cstheme="minorEastAsia"/>
          <w:color w:val="000000"/>
          <w:sz w:val="24"/>
        </w:rPr>
      </w:pPr>
    </w:p>
    <w:p w14:paraId="00501478">
      <w:pPr>
        <w:adjustRightInd w:val="0"/>
        <w:snapToGrid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(采购人或采购代理机构)：</w:t>
      </w:r>
    </w:p>
    <w:p w14:paraId="3F70B3FF">
      <w:pPr>
        <w:adjustRightInd w:val="0"/>
        <w:snapToGrid w:val="0"/>
        <w:spacing w:line="360" w:lineRule="auto"/>
        <w:ind w:firstLine="44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我方已仔细研究了</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项目名称)的竞争性磋商文件（政府采购编号：</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；采购代理编号：</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）的全部内容，</w:t>
      </w:r>
      <w:r>
        <w:rPr>
          <w:rFonts w:hint="eastAsia" w:asciiTheme="minorEastAsia" w:hAnsiTheme="minorEastAsia" w:eastAsiaTheme="minorEastAsia" w:cstheme="minorEastAsia"/>
          <w:color w:val="000000"/>
        </w:rPr>
        <w:t>知悉参加竞争性磋商的风险，我方承诺接受磋商文件的全部条款且无任何异议。</w:t>
      </w:r>
    </w:p>
    <w:p w14:paraId="43DD8CDA">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一、我方同意在磋商文件中规定的提交首次响应文件截止时间起</w:t>
      </w:r>
      <w:r>
        <w:rPr>
          <w:rFonts w:hint="eastAsia" w:asciiTheme="minorEastAsia" w:hAnsiTheme="minorEastAsia" w:eastAsiaTheme="minorEastAsia" w:cstheme="minorEastAsia"/>
          <w:color w:val="000000"/>
          <w:u w:val="single"/>
        </w:rPr>
        <w:t xml:space="preserve">    </w:t>
      </w:r>
      <w:r>
        <w:rPr>
          <w:rFonts w:hint="eastAsia" w:asciiTheme="minorEastAsia" w:hAnsiTheme="minorEastAsia" w:eastAsiaTheme="minorEastAsia" w:cstheme="minorEastAsia"/>
          <w:color w:val="000000"/>
        </w:rPr>
        <w:t>日内(响应文件有效期)遵守本响应文件中的承诺且在此期限期满之前均具有法律约束力。</w:t>
      </w:r>
    </w:p>
    <w:p w14:paraId="04C4A076">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二、我方提交响应文件正本一份和副本一式</w:t>
      </w:r>
      <w:r>
        <w:rPr>
          <w:rFonts w:hint="eastAsia" w:asciiTheme="minorEastAsia" w:hAnsiTheme="minorEastAsia" w:eastAsiaTheme="minorEastAsia" w:cstheme="minorEastAsia"/>
          <w:color w:val="000000"/>
          <w:u w:val="single"/>
        </w:rPr>
        <w:t xml:space="preserve">     </w:t>
      </w:r>
      <w:r>
        <w:rPr>
          <w:rFonts w:hint="eastAsia" w:asciiTheme="minorEastAsia" w:hAnsiTheme="minorEastAsia" w:eastAsiaTheme="minorEastAsia" w:cstheme="minorEastAsia"/>
          <w:color w:val="000000"/>
        </w:rPr>
        <w:t>份，并保证响应文件提供的数据和资料全部内容真实、合法、准确和完整，我们对此负责，并愿承担由此引起的法律责任。</w:t>
      </w:r>
    </w:p>
    <w:p w14:paraId="78B8E255">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三、我方愿意向贵方提供任何与本项采购有关的数据、情况和技术资料。若贵方需要，我方愿意提供我方作出的一切承诺的证明资料。</w:t>
      </w:r>
    </w:p>
    <w:p w14:paraId="495A03A8">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四、我方愿意按磋商文件规定和磋商小组要求重新提交响应文件和最后报价。</w:t>
      </w:r>
    </w:p>
    <w:p w14:paraId="5E9959DE">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五、我方承诺遵守《中华人民共和国政府采购法》的有关规定，保证在获得成交资格后，按照磋商文件确定的事项签订政府采购合同，履行双方所签订的合同，并承担合同规定的责任和义务。</w:t>
      </w:r>
    </w:p>
    <w:p w14:paraId="77381BC4">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六、我方在此声明： </w:t>
      </w:r>
    </w:p>
    <w:p w14:paraId="3C9A37C0">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（一）我方与采购人或采购代理机构不存在隶属关系或者其他利害关系。</w:t>
      </w:r>
    </w:p>
    <w:p w14:paraId="46CE3B57">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（二）我方与参加本项目的其他供应商不存在直接控股、管理关系，或者与其他供应商法定代表人（或者负责人）为同一人。</w:t>
      </w:r>
    </w:p>
    <w:p w14:paraId="666B2DA4">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（三）我方未为本项目前期准备提供设计或咨询服务。</w:t>
      </w:r>
    </w:p>
    <w:p w14:paraId="058DC243">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（四）我方承诺（承诺期：成立三年以上的，为提交首次响应文件截止时间前三年内；成立不足三年的，为实际时间）：</w:t>
      </w:r>
    </w:p>
    <w:p w14:paraId="3402B5B4">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1、我方依法缴纳了各项税费及各项社会保障资金，没有偷税、漏税及欠缴行为。</w:t>
      </w:r>
    </w:p>
    <w:p w14:paraId="08574EE4">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2、我方在经营活动中没有存在下列重大违法记录：</w:t>
      </w:r>
    </w:p>
    <w:p w14:paraId="20F2F7D7">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(1)受到刑事处罚；</w:t>
      </w:r>
    </w:p>
    <w:p w14:paraId="1955E9E4">
      <w:pPr>
        <w:pStyle w:val="16"/>
        <w:adjustRightInd w:val="0"/>
        <w:snapToGrid w:val="0"/>
        <w:spacing w:line="360" w:lineRule="auto"/>
        <w:ind w:firstLine="440" w:firstLineChars="200"/>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(2)受到责令停产停业、在一至三年内禁止参加政府采购活动、暂扣或者吊销许可证、暂扣或者吊销执照的行政处罚。</w:t>
      </w:r>
    </w:p>
    <w:p w14:paraId="5BDD82F6">
      <w:pPr>
        <w:adjustRightInd w:val="0"/>
        <w:snapToGrid w:val="0"/>
        <w:spacing w:line="360" w:lineRule="auto"/>
        <w:ind w:right="24"/>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Cs/>
          <w:color w:val="000000"/>
          <w:szCs w:val="21"/>
        </w:rPr>
        <w:t>附件1：</w:t>
      </w:r>
      <w:r>
        <w:rPr>
          <w:rFonts w:hint="eastAsia" w:asciiTheme="minorEastAsia" w:hAnsiTheme="minorEastAsia" w:eastAsiaTheme="minorEastAsia" w:cstheme="minorEastAsia"/>
          <w:color w:val="000000"/>
          <w:szCs w:val="21"/>
        </w:rPr>
        <w:t>法定代表人身份证明</w:t>
      </w:r>
    </w:p>
    <w:p w14:paraId="3687851B">
      <w:pPr>
        <w:adjustRightInd w:val="0"/>
        <w:snapToGrid w:val="0"/>
        <w:spacing w:line="360" w:lineRule="auto"/>
        <w:ind w:right="24"/>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Cs/>
          <w:color w:val="000000"/>
          <w:szCs w:val="21"/>
        </w:rPr>
        <w:t>附件2</w:t>
      </w:r>
      <w:r>
        <w:rPr>
          <w:rFonts w:hint="eastAsia" w:asciiTheme="minorEastAsia" w:hAnsiTheme="minorEastAsia" w:eastAsiaTheme="minorEastAsia" w:cstheme="minorEastAsia"/>
          <w:color w:val="000000"/>
          <w:szCs w:val="21"/>
        </w:rPr>
        <w:t>：法定代表人授权书</w:t>
      </w:r>
    </w:p>
    <w:p w14:paraId="576ED1F0">
      <w:pPr>
        <w:pStyle w:val="16"/>
        <w:adjustRightInd w:val="0"/>
        <w:snapToGrid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供应商名称(盖单位章)：</w:t>
      </w:r>
    </w:p>
    <w:p w14:paraId="169B911A">
      <w:pPr>
        <w:adjustRightInd w:val="0"/>
        <w:snapToGrid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法定代表人或其委托代理人 (签字)：</w:t>
      </w:r>
      <w:r>
        <w:rPr>
          <w:rFonts w:hint="eastAsia" w:asciiTheme="minorEastAsia" w:hAnsiTheme="minorEastAsia" w:eastAsiaTheme="minorEastAsia" w:cstheme="minorEastAsia"/>
          <w:color w:val="000000"/>
          <w:szCs w:val="21"/>
          <w:u w:val="single"/>
        </w:rPr>
        <w:t xml:space="preserve">            </w:t>
      </w:r>
    </w:p>
    <w:p w14:paraId="37A561B9">
      <w:pPr>
        <w:adjustRightInd w:val="0"/>
        <w:snapToGrid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日     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日</w:t>
      </w:r>
    </w:p>
    <w:p w14:paraId="1B6B315D">
      <w:pPr>
        <w:adjustRightInd w:val="0"/>
        <w:snapToGrid w:val="0"/>
        <w:spacing w:line="360" w:lineRule="auto"/>
        <w:ind w:right="24"/>
        <w:rPr>
          <w:rFonts w:hint="eastAsia" w:asciiTheme="minorEastAsia" w:hAnsiTheme="minorEastAsia" w:eastAsiaTheme="minorEastAsia" w:cstheme="minorEastAsia"/>
          <w:bCs/>
          <w:color w:val="000000"/>
          <w:sz w:val="30"/>
          <w:szCs w:val="30"/>
        </w:rPr>
        <w:sectPr>
          <w:headerReference r:id="rId14" w:type="default"/>
          <w:footerReference r:id="rId15"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linePitch="312" w:charSpace="0"/>
        </w:sectPr>
      </w:pPr>
    </w:p>
    <w:p w14:paraId="7498429A">
      <w:pPr>
        <w:bidi w:val="0"/>
        <w:rPr>
          <w:rFonts w:hint="eastAsia" w:asciiTheme="minorEastAsia" w:hAnsiTheme="minorEastAsia" w:eastAsiaTheme="minorEastAsia" w:cstheme="minorEastAsia"/>
          <w:b/>
          <w:bCs/>
          <w:sz w:val="28"/>
          <w:szCs w:val="28"/>
        </w:rPr>
      </w:pPr>
      <w:bookmarkStart w:id="106" w:name="_Toc705"/>
      <w:r>
        <w:rPr>
          <w:rFonts w:hint="eastAsia" w:asciiTheme="minorEastAsia" w:hAnsiTheme="minorEastAsia" w:eastAsiaTheme="minorEastAsia" w:cstheme="minorEastAsia"/>
          <w:b/>
          <w:bCs/>
          <w:sz w:val="28"/>
          <w:szCs w:val="28"/>
        </w:rPr>
        <w:t>附件1</w:t>
      </w:r>
      <w:bookmarkEnd w:id="106"/>
    </w:p>
    <w:p w14:paraId="30567AA5">
      <w:pPr>
        <w:spacing w:line="360" w:lineRule="auto"/>
        <w:jc w:val="center"/>
        <w:rPr>
          <w:rFonts w:hint="eastAsia" w:asciiTheme="minorEastAsia" w:hAnsiTheme="minorEastAsia" w:eastAsiaTheme="minorEastAsia" w:cstheme="minorEastAsia"/>
          <w:b/>
          <w:color w:val="000000"/>
          <w:sz w:val="30"/>
          <w:szCs w:val="30"/>
        </w:rPr>
      </w:pPr>
      <w:r>
        <w:rPr>
          <w:rFonts w:hint="eastAsia" w:asciiTheme="minorEastAsia" w:hAnsiTheme="minorEastAsia" w:eastAsiaTheme="minorEastAsia" w:cstheme="minorEastAsia"/>
          <w:b/>
          <w:color w:val="000000"/>
          <w:sz w:val="30"/>
          <w:szCs w:val="30"/>
        </w:rPr>
        <w:t>法定代表人身份证明</w:t>
      </w:r>
    </w:p>
    <w:p w14:paraId="62A801AC">
      <w:pPr>
        <w:snapToGrid w:val="0"/>
        <w:spacing w:line="360" w:lineRule="auto"/>
        <w:rPr>
          <w:rFonts w:hint="eastAsia" w:asciiTheme="minorEastAsia" w:hAnsiTheme="minorEastAsia" w:eastAsiaTheme="minorEastAsia" w:cstheme="minorEastAsia"/>
          <w:color w:val="000000"/>
          <w:szCs w:val="21"/>
        </w:rPr>
      </w:pPr>
    </w:p>
    <w:p w14:paraId="0B85A38A">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szCs w:val="21"/>
        </w:rPr>
        <w:t>供应商</w:t>
      </w:r>
      <w:r>
        <w:rPr>
          <w:rFonts w:hint="eastAsia" w:asciiTheme="minorEastAsia" w:hAnsiTheme="minorEastAsia" w:eastAsiaTheme="minorEastAsia" w:cstheme="minorEastAsia"/>
          <w:color w:val="000000"/>
          <w:kern w:val="0"/>
          <w:szCs w:val="21"/>
        </w:rPr>
        <w:t>名称：</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w:t>
      </w:r>
    </w:p>
    <w:p w14:paraId="4843467A">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注册号：</w:t>
      </w:r>
      <w:r>
        <w:rPr>
          <w:rFonts w:hint="eastAsia" w:asciiTheme="minorEastAsia" w:hAnsiTheme="minorEastAsia" w:eastAsiaTheme="minorEastAsia" w:cstheme="minorEastAsia"/>
          <w:color w:val="000000"/>
          <w:kern w:val="0"/>
          <w:szCs w:val="21"/>
          <w:u w:val="single"/>
        </w:rPr>
        <w:t xml:space="preserve">                  </w:t>
      </w:r>
    </w:p>
    <w:p w14:paraId="28D70E0F">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注册地址：</w:t>
      </w:r>
      <w:r>
        <w:rPr>
          <w:rFonts w:hint="eastAsia" w:asciiTheme="minorEastAsia" w:hAnsiTheme="minorEastAsia" w:eastAsiaTheme="minorEastAsia" w:cstheme="minorEastAsia"/>
          <w:color w:val="000000"/>
          <w:kern w:val="0"/>
          <w:szCs w:val="21"/>
          <w:u w:val="single"/>
        </w:rPr>
        <w:t xml:space="preserve">                                    </w:t>
      </w:r>
    </w:p>
    <w:p w14:paraId="7805CBCF">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 xml:space="preserve">成立时间： </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年 </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月</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日</w:t>
      </w:r>
    </w:p>
    <w:p w14:paraId="250ED5D2">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u w:val="single"/>
        </w:rPr>
      </w:pPr>
      <w:r>
        <w:rPr>
          <w:rFonts w:hint="eastAsia" w:asciiTheme="minorEastAsia" w:hAnsiTheme="minorEastAsia" w:eastAsiaTheme="minorEastAsia" w:cstheme="minorEastAsia"/>
          <w:color w:val="000000"/>
          <w:kern w:val="0"/>
          <w:szCs w:val="21"/>
        </w:rPr>
        <w:t>经营期限：</w:t>
      </w:r>
      <w:r>
        <w:rPr>
          <w:rFonts w:hint="eastAsia" w:asciiTheme="minorEastAsia" w:hAnsiTheme="minorEastAsia" w:eastAsiaTheme="minorEastAsia" w:cstheme="minorEastAsia"/>
          <w:color w:val="000000"/>
          <w:kern w:val="0"/>
          <w:szCs w:val="21"/>
          <w:u w:val="single"/>
        </w:rPr>
        <w:t xml:space="preserve">                  </w:t>
      </w:r>
    </w:p>
    <w:p w14:paraId="771019C9">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u w:val="single"/>
        </w:rPr>
      </w:pPr>
      <w:r>
        <w:rPr>
          <w:rFonts w:hint="eastAsia" w:asciiTheme="minorEastAsia" w:hAnsiTheme="minorEastAsia" w:eastAsiaTheme="minorEastAsia" w:cstheme="minorEastAsia"/>
          <w:color w:val="000000"/>
          <w:kern w:val="0"/>
          <w:szCs w:val="21"/>
        </w:rPr>
        <w:t>经营范围：主营：</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；兼营：</w:t>
      </w:r>
      <w:r>
        <w:rPr>
          <w:rFonts w:hint="eastAsia" w:asciiTheme="minorEastAsia" w:hAnsiTheme="minorEastAsia" w:eastAsiaTheme="minorEastAsia" w:cstheme="minorEastAsia"/>
          <w:color w:val="000000"/>
          <w:kern w:val="0"/>
          <w:szCs w:val="21"/>
          <w:u w:val="single"/>
        </w:rPr>
        <w:t xml:space="preserve">              </w:t>
      </w:r>
    </w:p>
    <w:p w14:paraId="1B8D3131">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姓名：</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性别：</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年龄：</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系</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w:t>
      </w:r>
      <w:r>
        <w:rPr>
          <w:rFonts w:hint="eastAsia" w:asciiTheme="minorEastAsia" w:hAnsiTheme="minorEastAsia" w:eastAsiaTheme="minorEastAsia" w:cstheme="minorEastAsia"/>
          <w:color w:val="000000"/>
          <w:szCs w:val="21"/>
        </w:rPr>
        <w:t>供应商</w:t>
      </w:r>
      <w:r>
        <w:rPr>
          <w:rFonts w:hint="eastAsia" w:asciiTheme="minorEastAsia" w:hAnsiTheme="minorEastAsia" w:eastAsiaTheme="minorEastAsia" w:cstheme="minorEastAsia"/>
          <w:color w:val="000000"/>
          <w:kern w:val="0"/>
          <w:szCs w:val="21"/>
        </w:rPr>
        <w:t>名称）的法定代表人。</w:t>
      </w:r>
    </w:p>
    <w:p w14:paraId="71323A94">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特此证明。</w:t>
      </w:r>
    </w:p>
    <w:p w14:paraId="1F57C8EF">
      <w:pPr>
        <w:autoSpaceDE w:val="0"/>
        <w:autoSpaceDN w:val="0"/>
        <w:adjustRightInd w:val="0"/>
        <w:snapToGrid w:val="0"/>
        <w:spacing w:line="360" w:lineRule="auto"/>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szCs w:val="21"/>
        </w:rPr>
        <w:t>附：法定代表人身份证复印件</w:t>
      </w:r>
    </w:p>
    <w:tbl>
      <w:tblPr>
        <w:tblStyle w:val="2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7B7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shd w:val="clear" w:color="auto" w:fill="auto"/>
            <w:vAlign w:val="center"/>
          </w:tcPr>
          <w:p w14:paraId="146DC509">
            <w:pPr>
              <w:adjustRightInd w:val="0"/>
              <w:snapToGrid w:val="0"/>
              <w:spacing w:beforeLines="50"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身份证（正面）</w:t>
            </w:r>
            <w:r>
              <w:rPr>
                <w:rFonts w:hint="eastAsia" w:asciiTheme="minorEastAsia" w:hAnsiTheme="minorEastAsia" w:eastAsiaTheme="minorEastAsia" w:cstheme="minorEastAsia"/>
                <w:color w:val="000000"/>
                <w:spacing w:val="-2"/>
                <w:szCs w:val="21"/>
              </w:rPr>
              <w:t>复</w:t>
            </w:r>
            <w:r>
              <w:rPr>
                <w:rFonts w:hint="eastAsia" w:asciiTheme="minorEastAsia" w:hAnsiTheme="minorEastAsia" w:eastAsiaTheme="minorEastAsia" w:cstheme="minorEastAsia"/>
                <w:color w:val="000000"/>
                <w:szCs w:val="21"/>
              </w:rPr>
              <w:t>印</w:t>
            </w:r>
            <w:r>
              <w:rPr>
                <w:rFonts w:hint="eastAsia" w:asciiTheme="minorEastAsia" w:hAnsiTheme="minorEastAsia" w:eastAsiaTheme="minorEastAsia" w:cstheme="minorEastAsia"/>
                <w:color w:val="000000"/>
                <w:spacing w:val="-2"/>
                <w:szCs w:val="21"/>
              </w:rPr>
              <w:t>件</w:t>
            </w:r>
          </w:p>
        </w:tc>
        <w:tc>
          <w:tcPr>
            <w:tcW w:w="3899" w:type="dxa"/>
            <w:shd w:val="clear" w:color="auto" w:fill="auto"/>
            <w:vAlign w:val="center"/>
          </w:tcPr>
          <w:p w14:paraId="178A7DC9">
            <w:pPr>
              <w:adjustRightInd w:val="0"/>
              <w:snapToGrid w:val="0"/>
              <w:spacing w:beforeLines="50"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身份证（反面）</w:t>
            </w:r>
            <w:r>
              <w:rPr>
                <w:rFonts w:hint="eastAsia" w:asciiTheme="minorEastAsia" w:hAnsiTheme="minorEastAsia" w:eastAsiaTheme="minorEastAsia" w:cstheme="minorEastAsia"/>
                <w:color w:val="000000"/>
                <w:spacing w:val="-2"/>
                <w:szCs w:val="21"/>
              </w:rPr>
              <w:t>复</w:t>
            </w:r>
            <w:r>
              <w:rPr>
                <w:rFonts w:hint="eastAsia" w:asciiTheme="minorEastAsia" w:hAnsiTheme="minorEastAsia" w:eastAsiaTheme="minorEastAsia" w:cstheme="minorEastAsia"/>
                <w:color w:val="000000"/>
                <w:szCs w:val="21"/>
              </w:rPr>
              <w:t>印</w:t>
            </w:r>
            <w:r>
              <w:rPr>
                <w:rFonts w:hint="eastAsia" w:asciiTheme="minorEastAsia" w:hAnsiTheme="minorEastAsia" w:eastAsiaTheme="minorEastAsia" w:cstheme="minorEastAsia"/>
                <w:color w:val="000000"/>
                <w:spacing w:val="-2"/>
                <w:szCs w:val="21"/>
              </w:rPr>
              <w:t>件</w:t>
            </w:r>
          </w:p>
        </w:tc>
      </w:tr>
    </w:tbl>
    <w:p w14:paraId="429965D2">
      <w:pPr>
        <w:snapToGrid w:val="0"/>
        <w:spacing w:line="360" w:lineRule="auto"/>
        <w:rPr>
          <w:rFonts w:hint="eastAsia" w:asciiTheme="minorEastAsia" w:hAnsiTheme="minorEastAsia" w:eastAsiaTheme="minorEastAsia" w:cstheme="minorEastAsia"/>
          <w:color w:val="000000"/>
          <w:szCs w:val="21"/>
        </w:rPr>
      </w:pPr>
    </w:p>
    <w:p w14:paraId="102E26B3">
      <w:pPr>
        <w:snapToGrid w:val="0"/>
        <w:spacing w:line="360" w:lineRule="auto"/>
        <w:rPr>
          <w:rFonts w:hint="eastAsia" w:asciiTheme="minorEastAsia" w:hAnsiTheme="minorEastAsia" w:eastAsiaTheme="minorEastAsia" w:cstheme="minorEastAsia"/>
          <w:color w:val="000000"/>
          <w:szCs w:val="21"/>
        </w:rPr>
      </w:pPr>
    </w:p>
    <w:p w14:paraId="692387C8">
      <w:pPr>
        <w:adjustRightInd w:val="0"/>
        <w:snapToGrid w:val="0"/>
        <w:spacing w:line="360" w:lineRule="auto"/>
        <w:rPr>
          <w:rFonts w:hint="eastAsia" w:asciiTheme="minorEastAsia" w:hAnsiTheme="minorEastAsia" w:eastAsiaTheme="minorEastAsia" w:cstheme="minorEastAsia"/>
          <w:color w:val="000000"/>
          <w:szCs w:val="21"/>
        </w:rPr>
      </w:pPr>
    </w:p>
    <w:p w14:paraId="0CFA07C1">
      <w:pPr>
        <w:adjustRightInd w:val="0"/>
        <w:snapToGrid w:val="0"/>
        <w:spacing w:line="360" w:lineRule="auto"/>
        <w:ind w:right="42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供应商名称（盖单位章）：</w:t>
      </w:r>
    </w:p>
    <w:p w14:paraId="0E2550CC">
      <w:pPr>
        <w:adjustRightInd w:val="0"/>
        <w:snapToGrid w:val="0"/>
        <w:spacing w:line="360" w:lineRule="auto"/>
        <w:ind w:right="42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      </w:t>
      </w:r>
    </w:p>
    <w:p w14:paraId="69FE9394">
      <w:pPr>
        <w:adjustRightInd w:val="0"/>
        <w:snapToGrid w:val="0"/>
        <w:spacing w:before="120" w:beforeLines="50" w:line="360" w:lineRule="auto"/>
        <w:rPr>
          <w:rFonts w:hint="eastAsia" w:asciiTheme="minorEastAsia" w:hAnsiTheme="minorEastAsia" w:eastAsiaTheme="minorEastAsia" w:cstheme="minorEastAsia"/>
          <w:color w:val="000000"/>
          <w:szCs w:val="21"/>
        </w:rPr>
      </w:pPr>
    </w:p>
    <w:p w14:paraId="0DC3C8FB">
      <w:pPr>
        <w:adjustRightInd w:val="0"/>
        <w:snapToGrid w:val="0"/>
        <w:spacing w:before="120" w:beforeLines="50" w:line="360" w:lineRule="auto"/>
        <w:rPr>
          <w:rFonts w:hint="eastAsia" w:asciiTheme="minorEastAsia" w:hAnsiTheme="minorEastAsia" w:eastAsiaTheme="minorEastAsia" w:cstheme="minorEastAsia"/>
          <w:color w:val="000000"/>
          <w:szCs w:val="21"/>
        </w:rPr>
      </w:pPr>
    </w:p>
    <w:p w14:paraId="2C3B613B">
      <w:pPr>
        <w:adjustRightInd w:val="0"/>
        <w:snapToGrid w:val="0"/>
        <w:spacing w:before="120" w:beforeLines="50" w:line="360" w:lineRule="auto"/>
        <w:rPr>
          <w:rFonts w:hint="eastAsia" w:asciiTheme="minorEastAsia" w:hAnsiTheme="minorEastAsia" w:eastAsiaTheme="minorEastAsia" w:cstheme="minorEastAsia"/>
          <w:bCs/>
          <w:color w:val="000000"/>
          <w:sz w:val="30"/>
          <w:szCs w:val="30"/>
        </w:rPr>
      </w:pPr>
    </w:p>
    <w:p w14:paraId="343B8473">
      <w:pPr>
        <w:adjustRightInd w:val="0"/>
        <w:snapToGrid w:val="0"/>
        <w:spacing w:before="120" w:beforeLines="50" w:line="360" w:lineRule="auto"/>
        <w:rPr>
          <w:rFonts w:hint="eastAsia" w:asciiTheme="minorEastAsia" w:hAnsiTheme="minorEastAsia" w:eastAsiaTheme="minorEastAsia" w:cstheme="minorEastAsia"/>
          <w:bCs/>
          <w:color w:val="000000"/>
          <w:sz w:val="30"/>
          <w:szCs w:val="30"/>
        </w:rPr>
      </w:pPr>
    </w:p>
    <w:p w14:paraId="2FE9D5DC">
      <w:pPr>
        <w:pStyle w:val="4"/>
        <w:rPr>
          <w:rFonts w:hint="eastAsia" w:asciiTheme="minorEastAsia" w:hAnsiTheme="minorEastAsia" w:eastAsiaTheme="minorEastAsia" w:cstheme="minorEastAsia"/>
          <w:bCs w:val="0"/>
          <w:color w:val="000000"/>
          <w:sz w:val="30"/>
          <w:szCs w:val="30"/>
        </w:rPr>
      </w:pPr>
    </w:p>
    <w:p w14:paraId="7C38641D">
      <w:pPr>
        <w:rPr>
          <w:rFonts w:hint="eastAsia" w:asciiTheme="minorEastAsia" w:hAnsiTheme="minorEastAsia" w:eastAsiaTheme="minorEastAsia" w:cstheme="minorEastAsia"/>
        </w:rPr>
      </w:pPr>
    </w:p>
    <w:p w14:paraId="31519A8B">
      <w:pPr>
        <w:adjustRightInd w:val="0"/>
        <w:snapToGrid w:val="0"/>
        <w:spacing w:before="120" w:beforeLines="50" w:line="360" w:lineRule="auto"/>
        <w:rPr>
          <w:rFonts w:hint="eastAsia" w:asciiTheme="minorEastAsia" w:hAnsiTheme="minorEastAsia" w:eastAsiaTheme="minorEastAsia" w:cstheme="minorEastAsia"/>
          <w:bCs/>
          <w:color w:val="000000"/>
          <w:sz w:val="30"/>
          <w:szCs w:val="30"/>
        </w:rPr>
      </w:pPr>
    </w:p>
    <w:p w14:paraId="69CB3298">
      <w:pPr>
        <w:adjustRightInd w:val="0"/>
        <w:snapToGrid w:val="0"/>
        <w:spacing w:before="120" w:beforeLines="50" w:line="360" w:lineRule="auto"/>
        <w:rPr>
          <w:rFonts w:hint="eastAsia" w:asciiTheme="minorEastAsia" w:hAnsiTheme="minorEastAsia" w:eastAsiaTheme="minorEastAsia" w:cstheme="minorEastAsia"/>
          <w:bCs/>
          <w:color w:val="000000"/>
          <w:sz w:val="30"/>
          <w:szCs w:val="30"/>
        </w:rPr>
      </w:pPr>
    </w:p>
    <w:p w14:paraId="38020A0B">
      <w:pPr>
        <w:adjustRightInd w:val="0"/>
        <w:snapToGrid w:val="0"/>
        <w:spacing w:before="120" w:beforeLines="50" w:line="360" w:lineRule="auto"/>
        <w:rPr>
          <w:rFonts w:hint="eastAsia" w:asciiTheme="minorEastAsia" w:hAnsiTheme="minorEastAsia" w:eastAsiaTheme="minorEastAsia" w:cstheme="minorEastAsia"/>
          <w:bCs/>
          <w:color w:val="000000"/>
          <w:sz w:val="30"/>
          <w:szCs w:val="30"/>
        </w:rPr>
      </w:pPr>
    </w:p>
    <w:p w14:paraId="36E835AF">
      <w:pPr>
        <w:bidi w:val="0"/>
        <w:rPr>
          <w:rFonts w:hint="eastAsia" w:asciiTheme="minorEastAsia" w:hAnsiTheme="minorEastAsia" w:eastAsiaTheme="minorEastAsia" w:cstheme="minorEastAsia"/>
          <w:b/>
          <w:bCs/>
          <w:sz w:val="28"/>
          <w:szCs w:val="28"/>
        </w:rPr>
      </w:pPr>
      <w:bookmarkStart w:id="107" w:name="_Toc22460"/>
      <w:r>
        <w:rPr>
          <w:rFonts w:hint="eastAsia" w:asciiTheme="minorEastAsia" w:hAnsiTheme="minorEastAsia" w:eastAsiaTheme="minorEastAsia" w:cstheme="minorEastAsia"/>
          <w:b/>
          <w:bCs/>
          <w:sz w:val="28"/>
          <w:szCs w:val="28"/>
        </w:rPr>
        <w:t>附件2</w:t>
      </w:r>
      <w:bookmarkEnd w:id="107"/>
    </w:p>
    <w:p w14:paraId="33B6BE10">
      <w:pPr>
        <w:spacing w:line="360" w:lineRule="auto"/>
        <w:jc w:val="center"/>
        <w:rPr>
          <w:rFonts w:hint="eastAsia" w:asciiTheme="minorEastAsia" w:hAnsiTheme="minorEastAsia" w:eastAsiaTheme="minorEastAsia" w:cstheme="minorEastAsia"/>
          <w:b/>
          <w:color w:val="000000"/>
          <w:sz w:val="30"/>
          <w:szCs w:val="30"/>
        </w:rPr>
      </w:pPr>
      <w:r>
        <w:rPr>
          <w:rFonts w:hint="eastAsia" w:asciiTheme="minorEastAsia" w:hAnsiTheme="minorEastAsia" w:eastAsiaTheme="minorEastAsia" w:cstheme="minorEastAsia"/>
          <w:b/>
          <w:color w:val="000000"/>
          <w:sz w:val="30"/>
          <w:szCs w:val="30"/>
        </w:rPr>
        <w:t>法定代表人授权委托书</w:t>
      </w:r>
    </w:p>
    <w:p w14:paraId="6279ADB2">
      <w:pPr>
        <w:adjustRightInd w:val="0"/>
        <w:snapToGrid w:val="0"/>
        <w:spacing w:line="360" w:lineRule="auto"/>
        <w:jc w:val="center"/>
        <w:rPr>
          <w:rFonts w:hint="eastAsia" w:asciiTheme="minorEastAsia" w:hAnsiTheme="minorEastAsia" w:eastAsiaTheme="minorEastAsia" w:cstheme="minorEastAsia"/>
          <w:b/>
          <w:color w:val="000000"/>
          <w:sz w:val="28"/>
          <w:szCs w:val="28"/>
        </w:rPr>
      </w:pPr>
    </w:p>
    <w:p w14:paraId="6494F1DC">
      <w:pPr>
        <w:autoSpaceDE w:val="0"/>
        <w:autoSpaceDN w:val="0"/>
        <w:adjustRightInd w:val="0"/>
        <w:snapToGrid w:val="0"/>
        <w:spacing w:before="120" w:beforeLines="50" w:line="360" w:lineRule="auto"/>
        <w:ind w:firstLine="440" w:firstLineChars="200"/>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本人</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（姓名、职务）系</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w:t>
      </w:r>
      <w:r>
        <w:rPr>
          <w:rFonts w:hint="eastAsia" w:asciiTheme="minorEastAsia" w:hAnsiTheme="minorEastAsia" w:eastAsiaTheme="minorEastAsia" w:cstheme="minorEastAsia"/>
          <w:color w:val="000000"/>
          <w:szCs w:val="21"/>
        </w:rPr>
        <w:t>供应商</w:t>
      </w:r>
      <w:r>
        <w:rPr>
          <w:rFonts w:hint="eastAsia" w:asciiTheme="minorEastAsia" w:hAnsiTheme="minorEastAsia" w:eastAsiaTheme="minorEastAsia" w:cstheme="minorEastAsia"/>
          <w:color w:val="000000"/>
          <w:kern w:val="0"/>
          <w:szCs w:val="21"/>
        </w:rPr>
        <w:t>名称）的法定代表人，现授权</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（姓名、职务）为我方代理人。代理人根据授权，以我方名义：(1)签署、澄清、补正、修改、撤回、提交</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（项目名称、</w:t>
      </w:r>
      <w:r>
        <w:rPr>
          <w:rFonts w:hint="eastAsia" w:asciiTheme="minorEastAsia" w:hAnsiTheme="minorEastAsia" w:eastAsiaTheme="minorEastAsia" w:cstheme="minorEastAsia"/>
          <w:color w:val="000000"/>
          <w:szCs w:val="21"/>
        </w:rPr>
        <w:t>政府</w:t>
      </w:r>
      <w:r>
        <w:rPr>
          <w:rFonts w:hint="eastAsia" w:asciiTheme="minorEastAsia" w:hAnsiTheme="minorEastAsia" w:eastAsiaTheme="minorEastAsia" w:cstheme="minorEastAsia"/>
          <w:color w:val="000000"/>
          <w:kern w:val="0"/>
          <w:szCs w:val="21"/>
        </w:rPr>
        <w:t>采购编号、采购代理机构编号）响应文件；(2)签署并重新提交响应文件及最后报价；(3)签订合同和处理有关事宜，其法律后果由我方承担。</w:t>
      </w:r>
    </w:p>
    <w:p w14:paraId="5131A916">
      <w:pPr>
        <w:autoSpaceDE w:val="0"/>
        <w:autoSpaceDN w:val="0"/>
        <w:adjustRightInd w:val="0"/>
        <w:snapToGrid w:val="0"/>
        <w:spacing w:before="120" w:beforeLines="50" w:line="360" w:lineRule="auto"/>
        <w:ind w:firstLine="440" w:firstLineChars="200"/>
        <w:jc w:val="left"/>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委托期限：</w:t>
      </w:r>
      <w:r>
        <w:rPr>
          <w:rFonts w:hint="eastAsia" w:asciiTheme="minorEastAsia" w:hAnsiTheme="minorEastAsia" w:eastAsiaTheme="minorEastAsia" w:cstheme="minorEastAsia"/>
          <w:color w:val="000000"/>
          <w:kern w:val="0"/>
          <w:szCs w:val="21"/>
          <w:u w:val="single"/>
        </w:rPr>
        <w:t xml:space="preserve">                                     </w:t>
      </w:r>
      <w:r>
        <w:rPr>
          <w:rFonts w:hint="eastAsia" w:asciiTheme="minorEastAsia" w:hAnsiTheme="minorEastAsia" w:eastAsiaTheme="minorEastAsia" w:cstheme="minorEastAsia"/>
          <w:color w:val="000000"/>
          <w:kern w:val="0"/>
          <w:szCs w:val="21"/>
        </w:rPr>
        <w:t xml:space="preserve"> 。</w:t>
      </w:r>
    </w:p>
    <w:p w14:paraId="19D417B3">
      <w:pPr>
        <w:spacing w:line="360" w:lineRule="auto"/>
        <w:ind w:firstLine="435"/>
        <w:rPr>
          <w:rFonts w:hint="eastAsia"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代理人无转委托权。</w:t>
      </w:r>
    </w:p>
    <w:p w14:paraId="58D8F506">
      <w:pPr>
        <w:spacing w:line="360" w:lineRule="auto"/>
        <w:ind w:firstLine="435"/>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本授权书于</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日签字生效，特此声明。</w:t>
      </w:r>
    </w:p>
    <w:p w14:paraId="7E21A1A2">
      <w:pPr>
        <w:adjustRightInd w:val="0"/>
        <w:snapToGrid w:val="0"/>
        <w:spacing w:before="120" w:beforeLines="50" w:line="360" w:lineRule="auto"/>
        <w:ind w:firstLine="442" w:firstLineChars="200"/>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请附：委托代理人身份证复印件（双面）及法定代表人身份证明(附件1，原件)</w:t>
      </w:r>
    </w:p>
    <w:p w14:paraId="0CFCD65A">
      <w:pPr>
        <w:adjustRightInd w:val="0"/>
        <w:snapToGrid w:val="0"/>
        <w:spacing w:before="120" w:beforeLines="50" w:line="360" w:lineRule="auto"/>
        <w:ind w:firstLine="440" w:firstLineChars="200"/>
        <w:rPr>
          <w:rFonts w:hint="eastAsia" w:asciiTheme="minorEastAsia" w:hAnsiTheme="minorEastAsia" w:eastAsiaTheme="minorEastAsia" w:cstheme="minorEastAsia"/>
          <w:color w:val="000000"/>
          <w:szCs w:val="21"/>
        </w:rPr>
      </w:pPr>
    </w:p>
    <w:p w14:paraId="71501734">
      <w:pPr>
        <w:adjustRightInd w:val="0"/>
        <w:snapToGrid w:val="0"/>
        <w:spacing w:line="360" w:lineRule="auto"/>
        <w:ind w:right="420"/>
        <w:rPr>
          <w:rFonts w:hint="eastAsia" w:asciiTheme="minorEastAsia" w:hAnsiTheme="minorEastAsia" w:eastAsiaTheme="minorEastAsia" w:cstheme="minorEastAsia"/>
          <w:color w:val="000000"/>
          <w:szCs w:val="21"/>
        </w:rPr>
      </w:pPr>
    </w:p>
    <w:p w14:paraId="0C357F1E">
      <w:pPr>
        <w:adjustRightInd w:val="0"/>
        <w:snapToGrid w:val="0"/>
        <w:spacing w:line="360" w:lineRule="auto"/>
        <w:ind w:right="420"/>
        <w:rPr>
          <w:rFonts w:hint="eastAsia" w:asciiTheme="minorEastAsia" w:hAnsiTheme="minorEastAsia" w:eastAsiaTheme="minorEastAsia" w:cstheme="minorEastAsia"/>
          <w:color w:val="000000"/>
          <w:szCs w:val="21"/>
        </w:rPr>
      </w:pPr>
    </w:p>
    <w:p w14:paraId="414319E8">
      <w:pPr>
        <w:adjustRightInd w:val="0"/>
        <w:snapToGrid w:val="0"/>
        <w:spacing w:line="360" w:lineRule="auto"/>
        <w:ind w:right="420"/>
        <w:rPr>
          <w:rFonts w:hint="eastAsia" w:asciiTheme="minorEastAsia" w:hAnsiTheme="minorEastAsia" w:eastAsiaTheme="minorEastAsia" w:cstheme="minorEastAsia"/>
          <w:color w:val="000000"/>
          <w:szCs w:val="21"/>
        </w:rPr>
      </w:pPr>
    </w:p>
    <w:p w14:paraId="3A6BEBCA">
      <w:pPr>
        <w:adjustRightInd w:val="0"/>
        <w:snapToGrid w:val="0"/>
        <w:spacing w:line="360" w:lineRule="auto"/>
        <w:ind w:right="420"/>
        <w:rPr>
          <w:rFonts w:hint="eastAsia" w:asciiTheme="minorEastAsia" w:hAnsiTheme="minorEastAsia" w:eastAsiaTheme="minorEastAsia" w:cstheme="minorEastAsia"/>
          <w:color w:val="000000"/>
          <w:szCs w:val="21"/>
        </w:rPr>
      </w:pPr>
    </w:p>
    <w:p w14:paraId="5F02305A">
      <w:pPr>
        <w:adjustRightInd w:val="0"/>
        <w:snapToGrid w:val="0"/>
        <w:spacing w:line="360" w:lineRule="auto"/>
        <w:ind w:right="420"/>
        <w:rPr>
          <w:rFonts w:hint="eastAsia" w:asciiTheme="minorEastAsia" w:hAnsiTheme="minorEastAsia" w:eastAsiaTheme="minorEastAsia" w:cstheme="minorEastAsia"/>
          <w:color w:val="000000"/>
          <w:szCs w:val="21"/>
        </w:rPr>
      </w:pPr>
    </w:p>
    <w:p w14:paraId="16FF6440">
      <w:pPr>
        <w:adjustRightInd w:val="0"/>
        <w:snapToGrid w:val="0"/>
        <w:spacing w:line="360" w:lineRule="auto"/>
        <w:ind w:right="420"/>
        <w:rPr>
          <w:rFonts w:hint="eastAsia" w:asciiTheme="minorEastAsia" w:hAnsiTheme="minorEastAsia" w:eastAsiaTheme="minorEastAsia" w:cstheme="minorEastAsia"/>
          <w:color w:val="000000"/>
          <w:szCs w:val="21"/>
        </w:rPr>
      </w:pPr>
    </w:p>
    <w:p w14:paraId="02125B35">
      <w:pPr>
        <w:adjustRightInd w:val="0"/>
        <w:snapToGrid w:val="0"/>
        <w:spacing w:line="360" w:lineRule="auto"/>
        <w:ind w:right="420"/>
        <w:rPr>
          <w:rFonts w:hint="eastAsia" w:asciiTheme="minorEastAsia" w:hAnsiTheme="minorEastAsia" w:eastAsiaTheme="minorEastAsia" w:cstheme="minorEastAsia"/>
          <w:color w:val="000000"/>
          <w:szCs w:val="21"/>
        </w:rPr>
      </w:pPr>
    </w:p>
    <w:p w14:paraId="0EE607B3">
      <w:pPr>
        <w:adjustRightInd w:val="0"/>
        <w:snapToGrid w:val="0"/>
        <w:spacing w:line="360" w:lineRule="auto"/>
        <w:ind w:right="420"/>
        <w:rPr>
          <w:rFonts w:hint="eastAsia" w:asciiTheme="minorEastAsia" w:hAnsiTheme="minorEastAsia" w:eastAsiaTheme="minorEastAsia" w:cstheme="minorEastAsia"/>
          <w:color w:val="000000"/>
          <w:szCs w:val="21"/>
        </w:rPr>
      </w:pPr>
    </w:p>
    <w:p w14:paraId="7BFFF441">
      <w:pPr>
        <w:adjustRightInd w:val="0"/>
        <w:snapToGrid w:val="0"/>
        <w:spacing w:line="360" w:lineRule="auto"/>
        <w:ind w:right="42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法定代表人（签字）：</w:t>
      </w:r>
      <w:r>
        <w:rPr>
          <w:rFonts w:hint="eastAsia" w:asciiTheme="minorEastAsia" w:hAnsiTheme="minorEastAsia" w:eastAsiaTheme="minorEastAsia" w:cstheme="minorEastAsia"/>
          <w:color w:val="000000"/>
          <w:szCs w:val="21"/>
          <w:u w:val="single"/>
        </w:rPr>
        <w:t xml:space="preserve">                     </w:t>
      </w:r>
    </w:p>
    <w:p w14:paraId="14D8C989">
      <w:pPr>
        <w:adjustRightInd w:val="0"/>
        <w:snapToGrid w:val="0"/>
        <w:spacing w:line="360" w:lineRule="auto"/>
        <w:ind w:right="42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委托代理人（签字）：</w:t>
      </w:r>
      <w:r>
        <w:rPr>
          <w:rFonts w:hint="eastAsia" w:asciiTheme="minorEastAsia" w:hAnsiTheme="minorEastAsia" w:eastAsiaTheme="minorEastAsia" w:cstheme="minorEastAsia"/>
          <w:color w:val="000000"/>
          <w:szCs w:val="21"/>
          <w:u w:val="single"/>
        </w:rPr>
        <w:t xml:space="preserve">                     </w:t>
      </w:r>
    </w:p>
    <w:p w14:paraId="25FB9F59">
      <w:pPr>
        <w:adjustRightInd w:val="0"/>
        <w:snapToGrid w:val="0"/>
        <w:spacing w:line="360" w:lineRule="auto"/>
        <w:ind w:right="24"/>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日</w:t>
      </w:r>
    </w:p>
    <w:p w14:paraId="0DC4EB44">
      <w:pPr>
        <w:adjustRightInd w:val="0"/>
        <w:snapToGrid w:val="0"/>
        <w:spacing w:line="360" w:lineRule="auto"/>
        <w:rPr>
          <w:rFonts w:hint="eastAsia" w:asciiTheme="minorEastAsia" w:hAnsiTheme="minorEastAsia" w:eastAsiaTheme="minorEastAsia" w:cstheme="minorEastAsia"/>
          <w:color w:val="000000"/>
          <w:kern w:val="0"/>
          <w:szCs w:val="21"/>
        </w:rPr>
      </w:pPr>
    </w:p>
    <w:p w14:paraId="7D632F9E">
      <w:pPr>
        <w:adjustRightInd w:val="0"/>
        <w:snapToGrid w:val="0"/>
        <w:spacing w:line="360" w:lineRule="auto"/>
        <w:rPr>
          <w:rFonts w:hint="eastAsia" w:asciiTheme="minorEastAsia" w:hAnsiTheme="minorEastAsia" w:eastAsiaTheme="minorEastAsia" w:cstheme="minorEastAsia"/>
          <w:color w:val="000000"/>
          <w:kern w:val="0"/>
          <w:szCs w:val="21"/>
        </w:rPr>
      </w:pPr>
    </w:p>
    <w:p w14:paraId="23A4E209">
      <w:pPr>
        <w:pStyle w:val="4"/>
        <w:rPr>
          <w:rFonts w:hint="eastAsia" w:asciiTheme="minorEastAsia" w:hAnsiTheme="minorEastAsia" w:eastAsiaTheme="minorEastAsia" w:cstheme="minorEastAsia"/>
          <w:color w:val="000000"/>
          <w:kern w:val="0"/>
          <w:szCs w:val="21"/>
        </w:rPr>
      </w:pPr>
    </w:p>
    <w:p w14:paraId="4DDEB924">
      <w:pPr>
        <w:rPr>
          <w:rFonts w:hint="eastAsia" w:asciiTheme="minorEastAsia" w:hAnsiTheme="minorEastAsia" w:eastAsiaTheme="minorEastAsia" w:cstheme="minorEastAsia"/>
        </w:rPr>
      </w:pPr>
    </w:p>
    <w:p w14:paraId="5ED68C30">
      <w:pPr>
        <w:numPr>
          <w:ilvl w:val="0"/>
          <w:numId w:val="0"/>
        </w:numPr>
        <w:bidi w:val="0"/>
        <w:jc w:val="center"/>
        <w:rPr>
          <w:rStyle w:val="54"/>
          <w:rFonts w:hint="eastAsia" w:asciiTheme="minorEastAsia" w:hAnsiTheme="minorEastAsia" w:eastAsiaTheme="minorEastAsia" w:cstheme="minorEastAsia"/>
          <w:lang w:val="en-US" w:eastAsia="zh-CN"/>
        </w:rPr>
      </w:pPr>
      <w:bookmarkStart w:id="108" w:name="_Toc6071"/>
    </w:p>
    <w:p w14:paraId="477EBB7C">
      <w:pPr>
        <w:numPr>
          <w:ilvl w:val="0"/>
          <w:numId w:val="0"/>
        </w:numPr>
        <w:bidi w:val="0"/>
        <w:jc w:val="center"/>
        <w:rPr>
          <w:rStyle w:val="54"/>
          <w:rFonts w:hint="eastAsia" w:asciiTheme="minorEastAsia" w:hAnsiTheme="minorEastAsia" w:eastAsiaTheme="minorEastAsia" w:cstheme="minorEastAsia"/>
          <w:lang w:val="en-US" w:eastAsia="zh-CN"/>
        </w:rPr>
      </w:pPr>
    </w:p>
    <w:p w14:paraId="6ADA7F1B">
      <w:pPr>
        <w:numPr>
          <w:ilvl w:val="0"/>
          <w:numId w:val="0"/>
        </w:numPr>
        <w:bidi w:val="0"/>
        <w:jc w:val="center"/>
        <w:rPr>
          <w:rFonts w:hint="eastAsia" w:asciiTheme="minorEastAsia" w:hAnsiTheme="minorEastAsia" w:eastAsiaTheme="minorEastAsia" w:cstheme="minorEastAsia"/>
          <w:b/>
          <w:bCs/>
          <w:sz w:val="32"/>
          <w:szCs w:val="32"/>
          <w:lang w:val="en-US" w:eastAsia="zh-CN"/>
        </w:rPr>
      </w:pPr>
      <w:r>
        <w:rPr>
          <w:rStyle w:val="54"/>
          <w:rFonts w:hint="eastAsia" w:asciiTheme="minorEastAsia" w:hAnsiTheme="minorEastAsia" w:eastAsiaTheme="minorEastAsia" w:cstheme="minorEastAsia"/>
          <w:sz w:val="32"/>
          <w:szCs w:val="32"/>
          <w:lang w:val="en-US" w:eastAsia="zh-CN"/>
        </w:rPr>
        <w:t>二、供应商的资格证明文件</w:t>
      </w:r>
      <w:bookmarkEnd w:id="108"/>
    </w:p>
    <w:p w14:paraId="796BEFCA">
      <w:pPr>
        <w:numPr>
          <w:ilvl w:val="0"/>
          <w:numId w:val="0"/>
        </w:numPr>
        <w:bidi w:val="0"/>
        <w:jc w:val="both"/>
        <w:rPr>
          <w:rFonts w:hint="eastAsia" w:asciiTheme="minorEastAsia" w:hAnsiTheme="minorEastAsia" w:eastAsiaTheme="minorEastAsia" w:cstheme="minorEastAsia"/>
          <w:b/>
          <w:color w:val="000000"/>
          <w:sz w:val="24"/>
          <w:szCs w:val="24"/>
        </w:rPr>
      </w:pPr>
    </w:p>
    <w:p w14:paraId="3649C4B8">
      <w:pPr>
        <w:numPr>
          <w:ilvl w:val="0"/>
          <w:numId w:val="0"/>
        </w:numPr>
        <w:bidi w:val="0"/>
        <w:jc w:val="left"/>
        <w:rPr>
          <w:rFonts w:hint="eastAsia" w:asciiTheme="minorEastAsia" w:hAnsiTheme="minorEastAsia" w:eastAsiaTheme="minorEastAsia" w:cstheme="minorEastAsia"/>
          <w:b/>
          <w:color w:val="000000"/>
          <w:sz w:val="28"/>
          <w:szCs w:val="28"/>
          <w:lang w:eastAsia="zh-CN"/>
        </w:rPr>
      </w:pPr>
      <w:r>
        <w:rPr>
          <w:rFonts w:hint="eastAsia" w:asciiTheme="minorEastAsia" w:hAnsiTheme="minorEastAsia" w:eastAsiaTheme="minorEastAsia" w:cstheme="minorEastAsia"/>
          <w:b/>
          <w:color w:val="000000"/>
          <w:sz w:val="28"/>
          <w:szCs w:val="28"/>
        </w:rPr>
        <w:t>附件</w:t>
      </w:r>
      <w:r>
        <w:rPr>
          <w:rFonts w:hint="eastAsia" w:asciiTheme="minorEastAsia" w:hAnsiTheme="minorEastAsia" w:eastAsiaTheme="minorEastAsia" w:cstheme="minorEastAsia"/>
          <w:b/>
          <w:color w:val="000000"/>
          <w:sz w:val="28"/>
          <w:szCs w:val="28"/>
          <w:lang w:val="en-US" w:eastAsia="zh-CN"/>
        </w:rPr>
        <w:t>3</w:t>
      </w:r>
    </w:p>
    <w:p w14:paraId="687F37AD">
      <w:pPr>
        <w:numPr>
          <w:ilvl w:val="0"/>
          <w:numId w:val="0"/>
        </w:numPr>
        <w:bidi w:val="0"/>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color w:val="000000"/>
          <w:sz w:val="24"/>
          <w:szCs w:val="24"/>
        </w:rPr>
        <w:t>供</w:t>
      </w:r>
      <w:r>
        <w:rPr>
          <w:rFonts w:hint="eastAsia" w:asciiTheme="minorEastAsia" w:hAnsiTheme="minorEastAsia" w:eastAsiaTheme="minorEastAsia" w:cstheme="minorEastAsia"/>
          <w:b/>
          <w:bCs/>
          <w:sz w:val="28"/>
          <w:szCs w:val="28"/>
        </w:rPr>
        <w:t>应商基本情况表</w:t>
      </w:r>
    </w:p>
    <w:p w14:paraId="230797C3">
      <w:pPr>
        <w:adjustRightInd w:val="0"/>
        <w:snapToGrid w:val="0"/>
        <w:spacing w:line="360" w:lineRule="auto"/>
        <w:rPr>
          <w:rFonts w:hint="eastAsia" w:asciiTheme="minorEastAsia" w:hAnsiTheme="minorEastAsia" w:eastAsiaTheme="minorEastAsia" w:cstheme="minorEastAsia"/>
          <w:color w:val="000000"/>
          <w:szCs w:val="21"/>
        </w:rPr>
      </w:pPr>
    </w:p>
    <w:p w14:paraId="64F8F435">
      <w:pPr>
        <w:adjustRightInd w:val="0"/>
        <w:snapToGrid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供应商单位盖章</w:t>
      </w:r>
    </w:p>
    <w:tbl>
      <w:tblPr>
        <w:tblStyle w:val="2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9"/>
        <w:gridCol w:w="546"/>
        <w:gridCol w:w="367"/>
        <w:gridCol w:w="1159"/>
        <w:gridCol w:w="861"/>
        <w:gridCol w:w="599"/>
        <w:gridCol w:w="297"/>
        <w:gridCol w:w="1099"/>
        <w:gridCol w:w="1347"/>
        <w:gridCol w:w="1937"/>
      </w:tblGrid>
      <w:tr w14:paraId="5F6D2E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1642" w:type="dxa"/>
            <w:gridSpan w:val="3"/>
            <w:tcBorders>
              <w:top w:val="double" w:color="auto" w:sz="4" w:space="0"/>
              <w:left w:val="double" w:color="auto" w:sz="4" w:space="0"/>
              <w:bottom w:val="single" w:color="auto" w:sz="6" w:space="0"/>
              <w:right w:val="single" w:color="auto" w:sz="6" w:space="0"/>
            </w:tcBorders>
            <w:noWrap w:val="0"/>
            <w:vAlign w:val="center"/>
          </w:tcPr>
          <w:p w14:paraId="0E1AB7FA">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供应商名称</w:t>
            </w:r>
          </w:p>
        </w:tc>
        <w:tc>
          <w:tcPr>
            <w:tcW w:w="7299" w:type="dxa"/>
            <w:gridSpan w:val="7"/>
            <w:tcBorders>
              <w:top w:val="double" w:color="auto" w:sz="4" w:space="0"/>
              <w:left w:val="single" w:color="auto" w:sz="6" w:space="0"/>
              <w:bottom w:val="single" w:color="auto" w:sz="6" w:space="0"/>
              <w:right w:val="double" w:color="auto" w:sz="4" w:space="0"/>
            </w:tcBorders>
            <w:noWrap w:val="0"/>
            <w:vAlign w:val="center"/>
          </w:tcPr>
          <w:p w14:paraId="0B5D8BC7">
            <w:pPr>
              <w:topLinePunct/>
              <w:spacing w:line="360" w:lineRule="auto"/>
              <w:jc w:val="center"/>
              <w:rPr>
                <w:rFonts w:hint="eastAsia" w:asciiTheme="minorEastAsia" w:hAnsiTheme="minorEastAsia" w:eastAsiaTheme="minorEastAsia" w:cstheme="minorEastAsia"/>
                <w:color w:val="000000"/>
                <w:szCs w:val="21"/>
              </w:rPr>
            </w:pPr>
          </w:p>
        </w:tc>
      </w:tr>
      <w:tr w14:paraId="22849A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1642" w:type="dxa"/>
            <w:gridSpan w:val="3"/>
            <w:tcBorders>
              <w:top w:val="single" w:color="auto" w:sz="6" w:space="0"/>
              <w:left w:val="double" w:color="auto" w:sz="4" w:space="0"/>
              <w:bottom w:val="single" w:color="auto" w:sz="6" w:space="0"/>
              <w:right w:val="single" w:color="auto" w:sz="6" w:space="0"/>
            </w:tcBorders>
            <w:noWrap w:val="0"/>
            <w:vAlign w:val="center"/>
          </w:tcPr>
          <w:p w14:paraId="7A17533C">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法定代表人</w:t>
            </w:r>
          </w:p>
        </w:tc>
        <w:tc>
          <w:tcPr>
            <w:tcW w:w="4015" w:type="dxa"/>
            <w:gridSpan w:val="5"/>
            <w:tcBorders>
              <w:top w:val="single" w:color="auto" w:sz="6" w:space="0"/>
              <w:left w:val="single" w:color="auto" w:sz="6" w:space="0"/>
              <w:bottom w:val="single" w:color="auto" w:sz="6" w:space="0"/>
              <w:right w:val="single" w:color="auto" w:sz="6" w:space="0"/>
            </w:tcBorders>
            <w:noWrap w:val="0"/>
            <w:vAlign w:val="center"/>
          </w:tcPr>
          <w:p w14:paraId="1205113E">
            <w:pPr>
              <w:topLinePunct/>
              <w:spacing w:line="360" w:lineRule="auto"/>
              <w:jc w:val="center"/>
              <w:rPr>
                <w:rFonts w:hint="eastAsia" w:asciiTheme="minorEastAsia" w:hAnsiTheme="minorEastAsia" w:eastAsiaTheme="minorEastAsia" w:cstheme="minorEastAsia"/>
                <w:color w:val="000000"/>
                <w:szCs w:val="21"/>
              </w:rPr>
            </w:pPr>
          </w:p>
        </w:tc>
        <w:tc>
          <w:tcPr>
            <w:tcW w:w="1347" w:type="dxa"/>
            <w:tcBorders>
              <w:top w:val="single" w:color="auto" w:sz="6" w:space="0"/>
              <w:left w:val="single" w:color="auto" w:sz="6" w:space="0"/>
              <w:bottom w:val="single" w:color="auto" w:sz="6" w:space="0"/>
              <w:right w:val="single" w:color="auto" w:sz="6" w:space="0"/>
            </w:tcBorders>
            <w:noWrap w:val="0"/>
            <w:vAlign w:val="center"/>
          </w:tcPr>
          <w:p w14:paraId="1B12187E">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邮政编码</w:t>
            </w:r>
          </w:p>
        </w:tc>
        <w:tc>
          <w:tcPr>
            <w:tcW w:w="1937" w:type="dxa"/>
            <w:tcBorders>
              <w:top w:val="single" w:color="auto" w:sz="6" w:space="0"/>
              <w:left w:val="single" w:color="auto" w:sz="6" w:space="0"/>
              <w:bottom w:val="single" w:color="auto" w:sz="6" w:space="0"/>
              <w:right w:val="double" w:color="auto" w:sz="4" w:space="0"/>
            </w:tcBorders>
            <w:noWrap w:val="0"/>
            <w:vAlign w:val="center"/>
          </w:tcPr>
          <w:p w14:paraId="0A25E63A">
            <w:pPr>
              <w:topLinePunct/>
              <w:spacing w:line="360" w:lineRule="auto"/>
              <w:jc w:val="center"/>
              <w:rPr>
                <w:rFonts w:hint="eastAsia" w:asciiTheme="minorEastAsia" w:hAnsiTheme="minorEastAsia" w:eastAsiaTheme="minorEastAsia" w:cstheme="minorEastAsia"/>
                <w:color w:val="000000"/>
                <w:szCs w:val="21"/>
              </w:rPr>
            </w:pPr>
          </w:p>
        </w:tc>
      </w:tr>
      <w:tr w14:paraId="7C351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1642" w:type="dxa"/>
            <w:gridSpan w:val="3"/>
            <w:tcBorders>
              <w:top w:val="single" w:color="auto" w:sz="6" w:space="0"/>
              <w:left w:val="double" w:color="auto" w:sz="4" w:space="0"/>
              <w:bottom w:val="single" w:color="auto" w:sz="6" w:space="0"/>
              <w:right w:val="single" w:color="auto" w:sz="6" w:space="0"/>
            </w:tcBorders>
            <w:noWrap w:val="0"/>
            <w:vAlign w:val="center"/>
          </w:tcPr>
          <w:p w14:paraId="543F6253">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委托代理人</w:t>
            </w:r>
          </w:p>
        </w:tc>
        <w:tc>
          <w:tcPr>
            <w:tcW w:w="4015" w:type="dxa"/>
            <w:gridSpan w:val="5"/>
            <w:tcBorders>
              <w:top w:val="single" w:color="auto" w:sz="6" w:space="0"/>
              <w:left w:val="single" w:color="auto" w:sz="6" w:space="0"/>
              <w:bottom w:val="single" w:color="auto" w:sz="6" w:space="0"/>
              <w:right w:val="single" w:color="auto" w:sz="6" w:space="0"/>
            </w:tcBorders>
            <w:noWrap w:val="0"/>
            <w:vAlign w:val="center"/>
          </w:tcPr>
          <w:p w14:paraId="51771647">
            <w:pPr>
              <w:topLinePunct/>
              <w:spacing w:line="360" w:lineRule="auto"/>
              <w:jc w:val="center"/>
              <w:rPr>
                <w:rFonts w:hint="eastAsia" w:asciiTheme="minorEastAsia" w:hAnsiTheme="minorEastAsia" w:eastAsiaTheme="minorEastAsia" w:cstheme="minorEastAsia"/>
                <w:color w:val="000000"/>
                <w:szCs w:val="21"/>
              </w:rPr>
            </w:pPr>
          </w:p>
        </w:tc>
        <w:tc>
          <w:tcPr>
            <w:tcW w:w="1347" w:type="dxa"/>
            <w:tcBorders>
              <w:top w:val="single" w:color="auto" w:sz="6" w:space="0"/>
              <w:left w:val="single" w:color="auto" w:sz="6" w:space="0"/>
              <w:bottom w:val="single" w:color="auto" w:sz="6" w:space="0"/>
              <w:right w:val="single" w:color="auto" w:sz="6" w:space="0"/>
            </w:tcBorders>
            <w:noWrap w:val="0"/>
            <w:vAlign w:val="center"/>
          </w:tcPr>
          <w:p w14:paraId="77D76897">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电子邮箱</w:t>
            </w:r>
          </w:p>
        </w:tc>
        <w:tc>
          <w:tcPr>
            <w:tcW w:w="1937" w:type="dxa"/>
            <w:tcBorders>
              <w:top w:val="single" w:color="auto" w:sz="6" w:space="0"/>
              <w:left w:val="single" w:color="auto" w:sz="6" w:space="0"/>
              <w:bottom w:val="single" w:color="auto" w:sz="6" w:space="0"/>
              <w:right w:val="double" w:color="auto" w:sz="4" w:space="0"/>
            </w:tcBorders>
            <w:noWrap w:val="0"/>
            <w:vAlign w:val="center"/>
          </w:tcPr>
          <w:p w14:paraId="647E13DC">
            <w:pPr>
              <w:topLinePunct/>
              <w:spacing w:line="360" w:lineRule="auto"/>
              <w:jc w:val="center"/>
              <w:rPr>
                <w:rFonts w:hint="eastAsia" w:asciiTheme="minorEastAsia" w:hAnsiTheme="minorEastAsia" w:eastAsiaTheme="minorEastAsia" w:cstheme="minorEastAsia"/>
                <w:color w:val="000000"/>
                <w:szCs w:val="21"/>
              </w:rPr>
            </w:pPr>
          </w:p>
        </w:tc>
      </w:tr>
      <w:tr w14:paraId="3D21C7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1642" w:type="dxa"/>
            <w:gridSpan w:val="3"/>
            <w:tcBorders>
              <w:top w:val="single" w:color="auto" w:sz="6" w:space="0"/>
              <w:left w:val="double" w:color="auto" w:sz="4" w:space="0"/>
              <w:bottom w:val="single" w:color="auto" w:sz="6" w:space="0"/>
              <w:right w:val="single" w:color="auto" w:sz="6" w:space="0"/>
            </w:tcBorders>
            <w:noWrap w:val="0"/>
            <w:vAlign w:val="center"/>
          </w:tcPr>
          <w:p w14:paraId="6E1E00EC">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上年营业收入</w:t>
            </w:r>
          </w:p>
        </w:tc>
        <w:tc>
          <w:tcPr>
            <w:tcW w:w="4015" w:type="dxa"/>
            <w:gridSpan w:val="5"/>
            <w:tcBorders>
              <w:top w:val="single" w:color="auto" w:sz="6" w:space="0"/>
              <w:left w:val="single" w:color="auto" w:sz="6" w:space="0"/>
              <w:bottom w:val="single" w:color="auto" w:sz="6" w:space="0"/>
              <w:right w:val="single" w:color="auto" w:sz="6" w:space="0"/>
            </w:tcBorders>
            <w:noWrap w:val="0"/>
            <w:vAlign w:val="center"/>
          </w:tcPr>
          <w:p w14:paraId="421F90DF">
            <w:pPr>
              <w:topLinePunct/>
              <w:spacing w:line="360" w:lineRule="auto"/>
              <w:jc w:val="center"/>
              <w:rPr>
                <w:rFonts w:hint="eastAsia" w:asciiTheme="minorEastAsia" w:hAnsiTheme="minorEastAsia" w:eastAsiaTheme="minorEastAsia" w:cstheme="minorEastAsia"/>
                <w:color w:val="000000"/>
                <w:szCs w:val="21"/>
              </w:rPr>
            </w:pPr>
          </w:p>
        </w:tc>
        <w:tc>
          <w:tcPr>
            <w:tcW w:w="1347" w:type="dxa"/>
            <w:tcBorders>
              <w:top w:val="single" w:color="auto" w:sz="6" w:space="0"/>
              <w:left w:val="single" w:color="auto" w:sz="6" w:space="0"/>
              <w:bottom w:val="single" w:color="auto" w:sz="6" w:space="0"/>
              <w:right w:val="single" w:color="auto" w:sz="6" w:space="0"/>
            </w:tcBorders>
            <w:noWrap w:val="0"/>
            <w:vAlign w:val="center"/>
          </w:tcPr>
          <w:p w14:paraId="529FD530">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员工总人数</w:t>
            </w:r>
          </w:p>
        </w:tc>
        <w:tc>
          <w:tcPr>
            <w:tcW w:w="1937" w:type="dxa"/>
            <w:tcBorders>
              <w:top w:val="single" w:color="auto" w:sz="6" w:space="0"/>
              <w:left w:val="single" w:color="auto" w:sz="6" w:space="0"/>
              <w:bottom w:val="single" w:color="auto" w:sz="6" w:space="0"/>
              <w:right w:val="double" w:color="auto" w:sz="4" w:space="0"/>
            </w:tcBorders>
            <w:noWrap w:val="0"/>
            <w:vAlign w:val="center"/>
          </w:tcPr>
          <w:p w14:paraId="1CEEA5C1">
            <w:pPr>
              <w:topLinePunct/>
              <w:spacing w:line="360" w:lineRule="auto"/>
              <w:jc w:val="center"/>
              <w:rPr>
                <w:rFonts w:hint="eastAsia" w:asciiTheme="minorEastAsia" w:hAnsiTheme="minorEastAsia" w:eastAsiaTheme="minorEastAsia" w:cstheme="minorEastAsia"/>
                <w:color w:val="000000"/>
                <w:szCs w:val="21"/>
              </w:rPr>
            </w:pPr>
          </w:p>
        </w:tc>
      </w:tr>
      <w:tr w14:paraId="3BD14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729" w:type="dxa"/>
            <w:vMerge w:val="restart"/>
            <w:tcBorders>
              <w:top w:val="single" w:color="auto" w:sz="6" w:space="0"/>
              <w:left w:val="double" w:color="auto" w:sz="4" w:space="0"/>
              <w:bottom w:val="single" w:color="auto" w:sz="6" w:space="0"/>
              <w:right w:val="single" w:color="auto" w:sz="6" w:space="0"/>
            </w:tcBorders>
            <w:noWrap w:val="0"/>
            <w:vAlign w:val="center"/>
          </w:tcPr>
          <w:p w14:paraId="1AD69FBF">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营业执照</w:t>
            </w:r>
          </w:p>
        </w:tc>
        <w:tc>
          <w:tcPr>
            <w:tcW w:w="2072" w:type="dxa"/>
            <w:gridSpan w:val="3"/>
            <w:tcBorders>
              <w:top w:val="single" w:color="auto" w:sz="6" w:space="0"/>
              <w:left w:val="single" w:color="auto" w:sz="6" w:space="0"/>
              <w:bottom w:val="single" w:color="auto" w:sz="6" w:space="0"/>
              <w:right w:val="single" w:color="auto" w:sz="6" w:space="0"/>
            </w:tcBorders>
            <w:noWrap w:val="0"/>
            <w:vAlign w:val="center"/>
          </w:tcPr>
          <w:p w14:paraId="34D71F9D">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注册号码</w:t>
            </w:r>
          </w:p>
        </w:tc>
        <w:tc>
          <w:tcPr>
            <w:tcW w:w="1460" w:type="dxa"/>
            <w:gridSpan w:val="2"/>
            <w:tcBorders>
              <w:top w:val="single" w:color="auto" w:sz="6" w:space="0"/>
              <w:left w:val="single" w:color="auto" w:sz="6" w:space="0"/>
              <w:bottom w:val="single" w:color="auto" w:sz="6" w:space="0"/>
              <w:right w:val="single" w:color="auto" w:sz="6" w:space="0"/>
            </w:tcBorders>
            <w:noWrap w:val="0"/>
            <w:vAlign w:val="center"/>
          </w:tcPr>
          <w:p w14:paraId="244CDC15">
            <w:pPr>
              <w:topLinePunct/>
              <w:spacing w:line="360" w:lineRule="auto"/>
              <w:jc w:val="center"/>
              <w:rPr>
                <w:rFonts w:hint="eastAsia" w:asciiTheme="minorEastAsia" w:hAnsiTheme="minorEastAsia" w:eastAsiaTheme="minorEastAsia" w:cstheme="minorEastAsia"/>
                <w:color w:val="000000"/>
                <w:szCs w:val="21"/>
              </w:rPr>
            </w:pPr>
          </w:p>
        </w:tc>
        <w:tc>
          <w:tcPr>
            <w:tcW w:w="1396" w:type="dxa"/>
            <w:gridSpan w:val="2"/>
            <w:tcBorders>
              <w:top w:val="single" w:color="auto" w:sz="6" w:space="0"/>
              <w:left w:val="single" w:color="auto" w:sz="6" w:space="0"/>
              <w:bottom w:val="single" w:color="auto" w:sz="6" w:space="0"/>
              <w:right w:val="single" w:color="auto" w:sz="6" w:space="0"/>
            </w:tcBorders>
            <w:noWrap w:val="0"/>
            <w:vAlign w:val="center"/>
          </w:tcPr>
          <w:p w14:paraId="3A7B9B5D">
            <w:pPr>
              <w:topLinePunct/>
              <w:spacing w:line="360" w:lineRule="auto"/>
              <w:ind w:firstLine="110" w:firstLineChars="50"/>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注册地址</w:t>
            </w: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39FAD7C9">
            <w:pPr>
              <w:topLinePunct/>
              <w:spacing w:line="360" w:lineRule="auto"/>
              <w:ind w:firstLine="110" w:firstLineChars="50"/>
              <w:jc w:val="center"/>
              <w:rPr>
                <w:rFonts w:hint="eastAsia" w:asciiTheme="minorEastAsia" w:hAnsiTheme="minorEastAsia" w:eastAsiaTheme="minorEastAsia" w:cstheme="minorEastAsia"/>
                <w:color w:val="000000"/>
                <w:szCs w:val="21"/>
              </w:rPr>
            </w:pPr>
          </w:p>
        </w:tc>
      </w:tr>
      <w:tr w14:paraId="42D164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729" w:type="dxa"/>
            <w:vMerge w:val="continue"/>
            <w:tcBorders>
              <w:top w:val="single" w:color="auto" w:sz="6" w:space="0"/>
              <w:left w:val="double" w:color="auto" w:sz="4" w:space="0"/>
              <w:bottom w:val="single" w:color="auto" w:sz="6" w:space="0"/>
              <w:right w:val="single" w:color="auto" w:sz="6" w:space="0"/>
            </w:tcBorders>
            <w:noWrap w:val="0"/>
            <w:vAlign w:val="center"/>
          </w:tcPr>
          <w:p w14:paraId="5441F471">
            <w:pPr>
              <w:topLinePunct/>
              <w:spacing w:line="360" w:lineRule="auto"/>
              <w:jc w:val="center"/>
              <w:rPr>
                <w:rFonts w:hint="eastAsia" w:asciiTheme="minorEastAsia" w:hAnsiTheme="minorEastAsia" w:eastAsiaTheme="minorEastAsia" w:cstheme="minorEastAsia"/>
                <w:color w:val="000000"/>
                <w:szCs w:val="21"/>
              </w:rPr>
            </w:pPr>
          </w:p>
        </w:tc>
        <w:tc>
          <w:tcPr>
            <w:tcW w:w="2072" w:type="dxa"/>
            <w:gridSpan w:val="3"/>
            <w:tcBorders>
              <w:top w:val="single" w:color="auto" w:sz="6" w:space="0"/>
              <w:left w:val="single" w:color="auto" w:sz="6" w:space="0"/>
              <w:bottom w:val="single" w:color="auto" w:sz="6" w:space="0"/>
              <w:right w:val="single" w:color="auto" w:sz="6" w:space="0"/>
            </w:tcBorders>
            <w:noWrap w:val="0"/>
            <w:vAlign w:val="center"/>
          </w:tcPr>
          <w:p w14:paraId="2470CC77">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发证机关</w:t>
            </w:r>
          </w:p>
        </w:tc>
        <w:tc>
          <w:tcPr>
            <w:tcW w:w="1460" w:type="dxa"/>
            <w:gridSpan w:val="2"/>
            <w:tcBorders>
              <w:top w:val="single" w:color="auto" w:sz="6" w:space="0"/>
              <w:left w:val="single" w:color="auto" w:sz="6" w:space="0"/>
              <w:bottom w:val="single" w:color="auto" w:sz="6" w:space="0"/>
              <w:right w:val="single" w:color="auto" w:sz="6" w:space="0"/>
            </w:tcBorders>
            <w:noWrap w:val="0"/>
            <w:vAlign w:val="center"/>
          </w:tcPr>
          <w:p w14:paraId="2AC942BD">
            <w:pPr>
              <w:topLinePunct/>
              <w:spacing w:line="360" w:lineRule="auto"/>
              <w:jc w:val="center"/>
              <w:rPr>
                <w:rFonts w:hint="eastAsia" w:asciiTheme="minorEastAsia" w:hAnsiTheme="minorEastAsia" w:eastAsiaTheme="minorEastAsia" w:cstheme="minorEastAsia"/>
                <w:color w:val="000000"/>
                <w:szCs w:val="21"/>
              </w:rPr>
            </w:pPr>
          </w:p>
        </w:tc>
        <w:tc>
          <w:tcPr>
            <w:tcW w:w="1396" w:type="dxa"/>
            <w:gridSpan w:val="2"/>
            <w:tcBorders>
              <w:top w:val="single" w:color="auto" w:sz="6" w:space="0"/>
              <w:left w:val="single" w:color="auto" w:sz="6" w:space="0"/>
              <w:bottom w:val="single" w:color="auto" w:sz="6" w:space="0"/>
              <w:right w:val="single" w:color="auto" w:sz="6" w:space="0"/>
            </w:tcBorders>
            <w:noWrap w:val="0"/>
            <w:vAlign w:val="center"/>
          </w:tcPr>
          <w:p w14:paraId="2A8BF0B4">
            <w:pPr>
              <w:topLinePunct/>
              <w:spacing w:line="360" w:lineRule="auto"/>
              <w:ind w:firstLine="110" w:firstLineChars="50"/>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发证日期</w:t>
            </w: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551EE3DD">
            <w:pPr>
              <w:topLinePunct/>
              <w:spacing w:line="360" w:lineRule="auto"/>
              <w:ind w:firstLine="110" w:firstLineChars="50"/>
              <w:jc w:val="center"/>
              <w:rPr>
                <w:rFonts w:hint="eastAsia" w:asciiTheme="minorEastAsia" w:hAnsiTheme="minorEastAsia" w:eastAsiaTheme="minorEastAsia" w:cstheme="minorEastAsia"/>
                <w:color w:val="000000"/>
                <w:szCs w:val="21"/>
              </w:rPr>
            </w:pPr>
          </w:p>
        </w:tc>
      </w:tr>
      <w:tr w14:paraId="74214F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729" w:type="dxa"/>
            <w:vMerge w:val="continue"/>
            <w:tcBorders>
              <w:top w:val="single" w:color="auto" w:sz="6" w:space="0"/>
              <w:left w:val="double" w:color="auto" w:sz="4" w:space="0"/>
              <w:bottom w:val="single" w:color="auto" w:sz="6" w:space="0"/>
              <w:right w:val="single" w:color="auto" w:sz="6" w:space="0"/>
            </w:tcBorders>
            <w:noWrap w:val="0"/>
            <w:vAlign w:val="center"/>
          </w:tcPr>
          <w:p w14:paraId="0F628D9D">
            <w:pPr>
              <w:topLinePunct/>
              <w:spacing w:line="360" w:lineRule="auto"/>
              <w:jc w:val="center"/>
              <w:rPr>
                <w:rFonts w:hint="eastAsia" w:asciiTheme="minorEastAsia" w:hAnsiTheme="minorEastAsia" w:eastAsiaTheme="minorEastAsia" w:cstheme="minorEastAsia"/>
                <w:color w:val="000000"/>
                <w:szCs w:val="21"/>
              </w:rPr>
            </w:pPr>
          </w:p>
        </w:tc>
        <w:tc>
          <w:tcPr>
            <w:tcW w:w="2072" w:type="dxa"/>
            <w:gridSpan w:val="3"/>
            <w:tcBorders>
              <w:top w:val="single" w:color="auto" w:sz="6" w:space="0"/>
              <w:left w:val="single" w:color="auto" w:sz="6" w:space="0"/>
              <w:bottom w:val="single" w:color="auto" w:sz="6" w:space="0"/>
              <w:right w:val="single" w:color="auto" w:sz="6" w:space="0"/>
            </w:tcBorders>
            <w:noWrap w:val="0"/>
            <w:vAlign w:val="center"/>
          </w:tcPr>
          <w:p w14:paraId="3EF2FF59">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营业范围（主营）</w:t>
            </w:r>
          </w:p>
        </w:tc>
        <w:tc>
          <w:tcPr>
            <w:tcW w:w="6140" w:type="dxa"/>
            <w:gridSpan w:val="6"/>
            <w:tcBorders>
              <w:top w:val="single" w:color="auto" w:sz="6" w:space="0"/>
              <w:left w:val="single" w:color="auto" w:sz="6" w:space="0"/>
              <w:bottom w:val="single" w:color="auto" w:sz="6" w:space="0"/>
              <w:right w:val="double" w:color="auto" w:sz="4" w:space="0"/>
            </w:tcBorders>
            <w:noWrap w:val="0"/>
            <w:vAlign w:val="center"/>
          </w:tcPr>
          <w:p w14:paraId="261CFB78">
            <w:pPr>
              <w:topLinePunct/>
              <w:spacing w:line="360" w:lineRule="auto"/>
              <w:ind w:firstLine="110" w:firstLineChars="50"/>
              <w:jc w:val="center"/>
              <w:rPr>
                <w:rFonts w:hint="eastAsia" w:asciiTheme="minorEastAsia" w:hAnsiTheme="minorEastAsia" w:eastAsiaTheme="minorEastAsia" w:cstheme="minorEastAsia"/>
                <w:color w:val="000000"/>
                <w:szCs w:val="21"/>
              </w:rPr>
            </w:pPr>
          </w:p>
        </w:tc>
      </w:tr>
      <w:tr w14:paraId="68A3C7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729" w:type="dxa"/>
            <w:vMerge w:val="continue"/>
            <w:tcBorders>
              <w:top w:val="single" w:color="auto" w:sz="6" w:space="0"/>
              <w:left w:val="double" w:color="auto" w:sz="4" w:space="0"/>
              <w:bottom w:val="single" w:color="auto" w:sz="6" w:space="0"/>
              <w:right w:val="single" w:color="auto" w:sz="6" w:space="0"/>
            </w:tcBorders>
            <w:noWrap w:val="0"/>
            <w:vAlign w:val="center"/>
          </w:tcPr>
          <w:p w14:paraId="025330B4">
            <w:pPr>
              <w:topLinePunct/>
              <w:spacing w:line="360" w:lineRule="auto"/>
              <w:jc w:val="center"/>
              <w:rPr>
                <w:rFonts w:hint="eastAsia" w:asciiTheme="minorEastAsia" w:hAnsiTheme="minorEastAsia" w:eastAsiaTheme="minorEastAsia" w:cstheme="minorEastAsia"/>
                <w:color w:val="000000"/>
                <w:szCs w:val="21"/>
              </w:rPr>
            </w:pPr>
          </w:p>
        </w:tc>
        <w:tc>
          <w:tcPr>
            <w:tcW w:w="2072" w:type="dxa"/>
            <w:gridSpan w:val="3"/>
            <w:tcBorders>
              <w:top w:val="single" w:color="auto" w:sz="6" w:space="0"/>
              <w:left w:val="single" w:color="auto" w:sz="6" w:space="0"/>
              <w:bottom w:val="single" w:color="auto" w:sz="6" w:space="0"/>
              <w:right w:val="single" w:color="auto" w:sz="6" w:space="0"/>
            </w:tcBorders>
            <w:noWrap w:val="0"/>
            <w:vAlign w:val="center"/>
          </w:tcPr>
          <w:p w14:paraId="063318E4">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营业范围（兼营）</w:t>
            </w:r>
          </w:p>
        </w:tc>
        <w:tc>
          <w:tcPr>
            <w:tcW w:w="6140" w:type="dxa"/>
            <w:gridSpan w:val="6"/>
            <w:tcBorders>
              <w:top w:val="single" w:color="auto" w:sz="6" w:space="0"/>
              <w:left w:val="single" w:color="auto" w:sz="6" w:space="0"/>
              <w:bottom w:val="single" w:color="auto" w:sz="6" w:space="0"/>
              <w:right w:val="double" w:color="auto" w:sz="4" w:space="0"/>
            </w:tcBorders>
            <w:noWrap w:val="0"/>
            <w:vAlign w:val="center"/>
          </w:tcPr>
          <w:p w14:paraId="6B645D68">
            <w:pPr>
              <w:topLinePunct/>
              <w:spacing w:line="360" w:lineRule="auto"/>
              <w:ind w:firstLine="110" w:firstLineChars="50"/>
              <w:jc w:val="center"/>
              <w:rPr>
                <w:rFonts w:hint="eastAsia" w:asciiTheme="minorEastAsia" w:hAnsiTheme="minorEastAsia" w:eastAsiaTheme="minorEastAsia" w:cstheme="minorEastAsia"/>
                <w:color w:val="000000"/>
                <w:szCs w:val="21"/>
              </w:rPr>
            </w:pPr>
          </w:p>
        </w:tc>
      </w:tr>
      <w:tr w14:paraId="61CFC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1" w:hRule="atLeast"/>
          <w:jc w:val="center"/>
        </w:trPr>
        <w:tc>
          <w:tcPr>
            <w:tcW w:w="2801" w:type="dxa"/>
            <w:gridSpan w:val="4"/>
            <w:tcBorders>
              <w:top w:val="single" w:color="auto" w:sz="6" w:space="0"/>
              <w:left w:val="double" w:color="auto" w:sz="4" w:space="0"/>
              <w:bottom w:val="single" w:color="auto" w:sz="6" w:space="0"/>
              <w:right w:val="single" w:color="auto" w:sz="6" w:space="0"/>
            </w:tcBorders>
            <w:noWrap w:val="0"/>
            <w:vAlign w:val="center"/>
          </w:tcPr>
          <w:p w14:paraId="3F8DE473">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基本账户开户行及账号</w:t>
            </w:r>
          </w:p>
        </w:tc>
        <w:tc>
          <w:tcPr>
            <w:tcW w:w="6140" w:type="dxa"/>
            <w:gridSpan w:val="6"/>
            <w:tcBorders>
              <w:top w:val="single" w:color="auto" w:sz="6" w:space="0"/>
              <w:left w:val="single" w:color="auto" w:sz="6" w:space="0"/>
              <w:bottom w:val="single" w:color="auto" w:sz="6" w:space="0"/>
              <w:right w:val="double" w:color="auto" w:sz="4" w:space="0"/>
            </w:tcBorders>
            <w:noWrap w:val="0"/>
            <w:vAlign w:val="center"/>
          </w:tcPr>
          <w:p w14:paraId="63470140">
            <w:pPr>
              <w:topLinePunct/>
              <w:spacing w:line="360" w:lineRule="auto"/>
              <w:jc w:val="center"/>
              <w:rPr>
                <w:rFonts w:hint="eastAsia" w:asciiTheme="minorEastAsia" w:hAnsiTheme="minorEastAsia" w:eastAsiaTheme="minorEastAsia" w:cstheme="minorEastAsia"/>
                <w:color w:val="000000"/>
                <w:szCs w:val="21"/>
              </w:rPr>
            </w:pPr>
          </w:p>
        </w:tc>
      </w:tr>
      <w:tr w14:paraId="67C66B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1" w:hRule="atLeast"/>
          <w:jc w:val="center"/>
        </w:trPr>
        <w:tc>
          <w:tcPr>
            <w:tcW w:w="2801" w:type="dxa"/>
            <w:gridSpan w:val="4"/>
            <w:tcBorders>
              <w:top w:val="single" w:color="auto" w:sz="6" w:space="0"/>
              <w:left w:val="double" w:color="auto" w:sz="4" w:space="0"/>
              <w:bottom w:val="single" w:color="auto" w:sz="6" w:space="0"/>
              <w:right w:val="single" w:color="auto" w:sz="6" w:space="0"/>
            </w:tcBorders>
            <w:noWrap w:val="0"/>
            <w:vAlign w:val="center"/>
          </w:tcPr>
          <w:p w14:paraId="39FAF3AD">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税务登记机关</w:t>
            </w:r>
          </w:p>
        </w:tc>
        <w:tc>
          <w:tcPr>
            <w:tcW w:w="6140" w:type="dxa"/>
            <w:gridSpan w:val="6"/>
            <w:tcBorders>
              <w:top w:val="single" w:color="auto" w:sz="6" w:space="0"/>
              <w:left w:val="single" w:color="auto" w:sz="6" w:space="0"/>
              <w:bottom w:val="single" w:color="auto" w:sz="6" w:space="0"/>
              <w:right w:val="double" w:color="auto" w:sz="4" w:space="0"/>
            </w:tcBorders>
            <w:noWrap w:val="0"/>
            <w:vAlign w:val="center"/>
          </w:tcPr>
          <w:p w14:paraId="6E8980E1">
            <w:pPr>
              <w:topLinePunct/>
              <w:spacing w:line="360" w:lineRule="auto"/>
              <w:jc w:val="center"/>
              <w:rPr>
                <w:rFonts w:hint="eastAsia" w:asciiTheme="minorEastAsia" w:hAnsiTheme="minorEastAsia" w:eastAsiaTheme="minorEastAsia" w:cstheme="minorEastAsia"/>
                <w:color w:val="000000"/>
                <w:szCs w:val="21"/>
              </w:rPr>
            </w:pPr>
          </w:p>
        </w:tc>
      </w:tr>
      <w:tr w14:paraId="5CB4C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0" w:hRule="atLeast"/>
          <w:jc w:val="center"/>
        </w:trPr>
        <w:tc>
          <w:tcPr>
            <w:tcW w:w="3662" w:type="dxa"/>
            <w:gridSpan w:val="5"/>
            <w:tcBorders>
              <w:top w:val="single" w:color="auto" w:sz="6" w:space="0"/>
              <w:left w:val="double" w:color="auto" w:sz="4" w:space="0"/>
              <w:bottom w:val="single" w:color="auto" w:sz="6" w:space="0"/>
              <w:right w:val="single" w:color="auto" w:sz="6" w:space="0"/>
            </w:tcBorders>
            <w:noWrap w:val="0"/>
            <w:vAlign w:val="center"/>
          </w:tcPr>
          <w:p w14:paraId="5D001889">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资质名称</w:t>
            </w:r>
          </w:p>
        </w:tc>
        <w:tc>
          <w:tcPr>
            <w:tcW w:w="896" w:type="dxa"/>
            <w:gridSpan w:val="2"/>
            <w:tcBorders>
              <w:top w:val="single" w:color="auto" w:sz="6" w:space="0"/>
              <w:left w:val="single" w:color="auto" w:sz="6" w:space="0"/>
              <w:bottom w:val="single" w:color="auto" w:sz="6" w:space="0"/>
              <w:right w:val="single" w:color="auto" w:sz="6" w:space="0"/>
            </w:tcBorders>
            <w:noWrap w:val="0"/>
            <w:vAlign w:val="center"/>
          </w:tcPr>
          <w:p w14:paraId="44048833">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等级</w:t>
            </w:r>
          </w:p>
        </w:tc>
        <w:tc>
          <w:tcPr>
            <w:tcW w:w="1099" w:type="dxa"/>
            <w:tcBorders>
              <w:top w:val="single" w:color="auto" w:sz="6" w:space="0"/>
              <w:left w:val="single" w:color="auto" w:sz="6" w:space="0"/>
              <w:bottom w:val="single" w:color="auto" w:sz="6" w:space="0"/>
              <w:right w:val="single" w:color="auto" w:sz="6" w:space="0"/>
            </w:tcBorders>
            <w:noWrap w:val="0"/>
            <w:vAlign w:val="center"/>
          </w:tcPr>
          <w:p w14:paraId="61ED96A9">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发证机关</w:t>
            </w: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7F3F24D2">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有效期</w:t>
            </w:r>
          </w:p>
        </w:tc>
      </w:tr>
      <w:tr w14:paraId="4791A1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1" w:hRule="atLeast"/>
          <w:jc w:val="center"/>
        </w:trPr>
        <w:tc>
          <w:tcPr>
            <w:tcW w:w="3662" w:type="dxa"/>
            <w:gridSpan w:val="5"/>
            <w:tcBorders>
              <w:top w:val="single" w:color="auto" w:sz="6" w:space="0"/>
              <w:left w:val="double" w:color="auto" w:sz="4" w:space="0"/>
              <w:bottom w:val="single" w:color="auto" w:sz="6" w:space="0"/>
              <w:right w:val="single" w:color="auto" w:sz="6" w:space="0"/>
            </w:tcBorders>
            <w:noWrap w:val="0"/>
            <w:vAlign w:val="center"/>
          </w:tcPr>
          <w:p w14:paraId="413D0D6B">
            <w:pPr>
              <w:topLinePunct/>
              <w:spacing w:line="360" w:lineRule="auto"/>
              <w:jc w:val="center"/>
              <w:rPr>
                <w:rFonts w:hint="eastAsia" w:asciiTheme="minorEastAsia" w:hAnsiTheme="minorEastAsia" w:eastAsiaTheme="minorEastAsia" w:cstheme="minorEastAsia"/>
                <w:color w:val="000000"/>
                <w:szCs w:val="21"/>
              </w:rPr>
            </w:pPr>
          </w:p>
        </w:tc>
        <w:tc>
          <w:tcPr>
            <w:tcW w:w="896" w:type="dxa"/>
            <w:gridSpan w:val="2"/>
            <w:tcBorders>
              <w:top w:val="single" w:color="auto" w:sz="6" w:space="0"/>
              <w:left w:val="single" w:color="auto" w:sz="6" w:space="0"/>
              <w:bottom w:val="single" w:color="auto" w:sz="6" w:space="0"/>
              <w:right w:val="single" w:color="auto" w:sz="6" w:space="0"/>
            </w:tcBorders>
            <w:noWrap w:val="0"/>
            <w:vAlign w:val="center"/>
          </w:tcPr>
          <w:p w14:paraId="6F824315">
            <w:pPr>
              <w:topLinePunct/>
              <w:spacing w:line="360" w:lineRule="auto"/>
              <w:jc w:val="center"/>
              <w:rPr>
                <w:rFonts w:hint="eastAsia" w:asciiTheme="minorEastAsia" w:hAnsiTheme="minorEastAsia" w:eastAsiaTheme="minorEastAsia" w:cstheme="minorEastAsia"/>
                <w:color w:val="000000"/>
                <w:szCs w:val="21"/>
              </w:rPr>
            </w:pPr>
          </w:p>
        </w:tc>
        <w:tc>
          <w:tcPr>
            <w:tcW w:w="1099" w:type="dxa"/>
            <w:tcBorders>
              <w:top w:val="single" w:color="auto" w:sz="6" w:space="0"/>
              <w:left w:val="single" w:color="auto" w:sz="6" w:space="0"/>
              <w:bottom w:val="single" w:color="auto" w:sz="6" w:space="0"/>
              <w:right w:val="single" w:color="auto" w:sz="6" w:space="0"/>
            </w:tcBorders>
            <w:noWrap w:val="0"/>
            <w:vAlign w:val="center"/>
          </w:tcPr>
          <w:p w14:paraId="43EB975A">
            <w:pPr>
              <w:topLinePunct/>
              <w:spacing w:line="360" w:lineRule="auto"/>
              <w:jc w:val="center"/>
              <w:rPr>
                <w:rFonts w:hint="eastAsia" w:asciiTheme="minorEastAsia" w:hAnsiTheme="minorEastAsia" w:eastAsiaTheme="minorEastAsia" w:cstheme="minorEastAsia"/>
                <w:color w:val="000000"/>
                <w:szCs w:val="21"/>
              </w:rPr>
            </w:pP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10B61A48">
            <w:pPr>
              <w:topLinePunct/>
              <w:spacing w:line="360" w:lineRule="auto"/>
              <w:jc w:val="center"/>
              <w:rPr>
                <w:rFonts w:hint="eastAsia" w:asciiTheme="minorEastAsia" w:hAnsiTheme="minorEastAsia" w:eastAsiaTheme="minorEastAsia" w:cstheme="minorEastAsia"/>
                <w:color w:val="000000"/>
                <w:szCs w:val="21"/>
              </w:rPr>
            </w:pPr>
          </w:p>
        </w:tc>
      </w:tr>
      <w:tr w14:paraId="020BC1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1" w:hRule="atLeast"/>
          <w:jc w:val="center"/>
        </w:trPr>
        <w:tc>
          <w:tcPr>
            <w:tcW w:w="3662" w:type="dxa"/>
            <w:gridSpan w:val="5"/>
            <w:tcBorders>
              <w:top w:val="single" w:color="auto" w:sz="6" w:space="0"/>
              <w:left w:val="double" w:color="auto" w:sz="4" w:space="0"/>
              <w:bottom w:val="single" w:color="auto" w:sz="6" w:space="0"/>
              <w:right w:val="single" w:color="auto" w:sz="6" w:space="0"/>
            </w:tcBorders>
            <w:noWrap w:val="0"/>
            <w:vAlign w:val="center"/>
          </w:tcPr>
          <w:p w14:paraId="7A060AE9">
            <w:pPr>
              <w:topLinePunct/>
              <w:spacing w:line="360" w:lineRule="auto"/>
              <w:jc w:val="center"/>
              <w:rPr>
                <w:rFonts w:hint="eastAsia" w:asciiTheme="minorEastAsia" w:hAnsiTheme="minorEastAsia" w:eastAsiaTheme="minorEastAsia" w:cstheme="minorEastAsia"/>
                <w:color w:val="000000"/>
                <w:szCs w:val="21"/>
              </w:rPr>
            </w:pPr>
          </w:p>
        </w:tc>
        <w:tc>
          <w:tcPr>
            <w:tcW w:w="896" w:type="dxa"/>
            <w:gridSpan w:val="2"/>
            <w:tcBorders>
              <w:top w:val="single" w:color="auto" w:sz="6" w:space="0"/>
              <w:left w:val="single" w:color="auto" w:sz="6" w:space="0"/>
              <w:bottom w:val="single" w:color="auto" w:sz="6" w:space="0"/>
              <w:right w:val="single" w:color="auto" w:sz="6" w:space="0"/>
            </w:tcBorders>
            <w:noWrap w:val="0"/>
            <w:vAlign w:val="center"/>
          </w:tcPr>
          <w:p w14:paraId="74C54399">
            <w:pPr>
              <w:topLinePunct/>
              <w:spacing w:line="360" w:lineRule="auto"/>
              <w:jc w:val="center"/>
              <w:rPr>
                <w:rFonts w:hint="eastAsia" w:asciiTheme="minorEastAsia" w:hAnsiTheme="minorEastAsia" w:eastAsiaTheme="minorEastAsia" w:cstheme="minorEastAsia"/>
                <w:color w:val="000000"/>
                <w:szCs w:val="21"/>
              </w:rPr>
            </w:pPr>
          </w:p>
        </w:tc>
        <w:tc>
          <w:tcPr>
            <w:tcW w:w="1099" w:type="dxa"/>
            <w:tcBorders>
              <w:top w:val="single" w:color="auto" w:sz="6" w:space="0"/>
              <w:left w:val="single" w:color="auto" w:sz="6" w:space="0"/>
              <w:bottom w:val="single" w:color="auto" w:sz="6" w:space="0"/>
              <w:right w:val="single" w:color="auto" w:sz="6" w:space="0"/>
            </w:tcBorders>
            <w:noWrap w:val="0"/>
            <w:vAlign w:val="center"/>
          </w:tcPr>
          <w:p w14:paraId="045DCB85">
            <w:pPr>
              <w:topLinePunct/>
              <w:spacing w:line="360" w:lineRule="auto"/>
              <w:jc w:val="center"/>
              <w:rPr>
                <w:rFonts w:hint="eastAsia" w:asciiTheme="minorEastAsia" w:hAnsiTheme="minorEastAsia" w:eastAsiaTheme="minorEastAsia" w:cstheme="minorEastAsia"/>
                <w:color w:val="000000"/>
                <w:szCs w:val="21"/>
              </w:rPr>
            </w:pP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61B15FD3">
            <w:pPr>
              <w:topLinePunct/>
              <w:spacing w:line="360" w:lineRule="auto"/>
              <w:jc w:val="center"/>
              <w:rPr>
                <w:rFonts w:hint="eastAsia" w:asciiTheme="minorEastAsia" w:hAnsiTheme="minorEastAsia" w:eastAsiaTheme="minorEastAsia" w:cstheme="minorEastAsia"/>
                <w:color w:val="000000"/>
                <w:szCs w:val="21"/>
              </w:rPr>
            </w:pPr>
          </w:p>
        </w:tc>
      </w:tr>
      <w:tr w14:paraId="3DD8F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1" w:hRule="atLeast"/>
          <w:jc w:val="center"/>
        </w:trPr>
        <w:tc>
          <w:tcPr>
            <w:tcW w:w="3662" w:type="dxa"/>
            <w:gridSpan w:val="5"/>
            <w:tcBorders>
              <w:top w:val="single" w:color="auto" w:sz="6" w:space="0"/>
              <w:left w:val="double" w:color="auto" w:sz="4" w:space="0"/>
              <w:bottom w:val="single" w:color="auto" w:sz="6" w:space="0"/>
              <w:right w:val="single" w:color="auto" w:sz="6" w:space="0"/>
            </w:tcBorders>
            <w:noWrap w:val="0"/>
            <w:vAlign w:val="center"/>
          </w:tcPr>
          <w:p w14:paraId="644634E8">
            <w:pPr>
              <w:topLinePunct/>
              <w:spacing w:line="360" w:lineRule="auto"/>
              <w:jc w:val="center"/>
              <w:rPr>
                <w:rFonts w:hint="eastAsia" w:asciiTheme="minorEastAsia" w:hAnsiTheme="minorEastAsia" w:eastAsiaTheme="minorEastAsia" w:cstheme="minorEastAsia"/>
                <w:color w:val="000000"/>
                <w:szCs w:val="21"/>
              </w:rPr>
            </w:pPr>
          </w:p>
        </w:tc>
        <w:tc>
          <w:tcPr>
            <w:tcW w:w="896" w:type="dxa"/>
            <w:gridSpan w:val="2"/>
            <w:tcBorders>
              <w:top w:val="single" w:color="auto" w:sz="6" w:space="0"/>
              <w:left w:val="single" w:color="auto" w:sz="6" w:space="0"/>
              <w:bottom w:val="single" w:color="auto" w:sz="6" w:space="0"/>
              <w:right w:val="single" w:color="auto" w:sz="6" w:space="0"/>
            </w:tcBorders>
            <w:noWrap w:val="0"/>
            <w:vAlign w:val="center"/>
          </w:tcPr>
          <w:p w14:paraId="0165F360">
            <w:pPr>
              <w:topLinePunct/>
              <w:spacing w:line="360" w:lineRule="auto"/>
              <w:jc w:val="center"/>
              <w:rPr>
                <w:rFonts w:hint="eastAsia" w:asciiTheme="minorEastAsia" w:hAnsiTheme="minorEastAsia" w:eastAsiaTheme="minorEastAsia" w:cstheme="minorEastAsia"/>
                <w:color w:val="000000"/>
                <w:szCs w:val="21"/>
              </w:rPr>
            </w:pPr>
          </w:p>
        </w:tc>
        <w:tc>
          <w:tcPr>
            <w:tcW w:w="1099" w:type="dxa"/>
            <w:tcBorders>
              <w:top w:val="single" w:color="auto" w:sz="6" w:space="0"/>
              <w:left w:val="single" w:color="auto" w:sz="6" w:space="0"/>
              <w:bottom w:val="single" w:color="auto" w:sz="6" w:space="0"/>
              <w:right w:val="single" w:color="auto" w:sz="6" w:space="0"/>
            </w:tcBorders>
            <w:noWrap w:val="0"/>
            <w:vAlign w:val="center"/>
          </w:tcPr>
          <w:p w14:paraId="58A35D10">
            <w:pPr>
              <w:topLinePunct/>
              <w:spacing w:line="360" w:lineRule="auto"/>
              <w:jc w:val="center"/>
              <w:rPr>
                <w:rFonts w:hint="eastAsia" w:asciiTheme="minorEastAsia" w:hAnsiTheme="minorEastAsia" w:eastAsiaTheme="minorEastAsia" w:cstheme="minorEastAsia"/>
                <w:color w:val="000000"/>
                <w:szCs w:val="21"/>
              </w:rPr>
            </w:pP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1E0DE6BC">
            <w:pPr>
              <w:topLinePunct/>
              <w:spacing w:line="360" w:lineRule="auto"/>
              <w:jc w:val="center"/>
              <w:rPr>
                <w:rFonts w:hint="eastAsia" w:asciiTheme="minorEastAsia" w:hAnsiTheme="minorEastAsia" w:eastAsiaTheme="minorEastAsia" w:cstheme="minorEastAsia"/>
                <w:color w:val="000000"/>
                <w:szCs w:val="21"/>
              </w:rPr>
            </w:pPr>
          </w:p>
        </w:tc>
      </w:tr>
      <w:tr w14:paraId="41E04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5" w:hRule="atLeast"/>
          <w:jc w:val="center"/>
        </w:trPr>
        <w:tc>
          <w:tcPr>
            <w:tcW w:w="3662" w:type="dxa"/>
            <w:gridSpan w:val="5"/>
            <w:tcBorders>
              <w:top w:val="single" w:color="auto" w:sz="6" w:space="0"/>
              <w:left w:val="double" w:color="auto" w:sz="4" w:space="0"/>
              <w:bottom w:val="single" w:color="auto" w:sz="6" w:space="0"/>
              <w:right w:val="single" w:color="auto" w:sz="6" w:space="0"/>
            </w:tcBorders>
            <w:noWrap w:val="0"/>
            <w:vAlign w:val="center"/>
          </w:tcPr>
          <w:p w14:paraId="46640212">
            <w:pPr>
              <w:topLinePunct/>
              <w:spacing w:line="360" w:lineRule="auto"/>
              <w:jc w:val="center"/>
              <w:rPr>
                <w:rFonts w:hint="eastAsia" w:asciiTheme="minorEastAsia" w:hAnsiTheme="minorEastAsia" w:eastAsiaTheme="minorEastAsia" w:cstheme="minorEastAsia"/>
                <w:color w:val="000000"/>
                <w:szCs w:val="21"/>
              </w:rPr>
            </w:pPr>
          </w:p>
        </w:tc>
        <w:tc>
          <w:tcPr>
            <w:tcW w:w="896" w:type="dxa"/>
            <w:gridSpan w:val="2"/>
            <w:tcBorders>
              <w:top w:val="single" w:color="auto" w:sz="6" w:space="0"/>
              <w:left w:val="single" w:color="auto" w:sz="6" w:space="0"/>
              <w:bottom w:val="single" w:color="auto" w:sz="6" w:space="0"/>
              <w:right w:val="single" w:color="auto" w:sz="6" w:space="0"/>
            </w:tcBorders>
            <w:noWrap w:val="0"/>
            <w:vAlign w:val="center"/>
          </w:tcPr>
          <w:p w14:paraId="49C118CD">
            <w:pPr>
              <w:topLinePunct/>
              <w:spacing w:line="360" w:lineRule="auto"/>
              <w:jc w:val="center"/>
              <w:rPr>
                <w:rFonts w:hint="eastAsia" w:asciiTheme="minorEastAsia" w:hAnsiTheme="minorEastAsia" w:eastAsiaTheme="minorEastAsia" w:cstheme="minorEastAsia"/>
                <w:color w:val="000000"/>
                <w:szCs w:val="21"/>
              </w:rPr>
            </w:pPr>
          </w:p>
        </w:tc>
        <w:tc>
          <w:tcPr>
            <w:tcW w:w="1099" w:type="dxa"/>
            <w:tcBorders>
              <w:top w:val="single" w:color="auto" w:sz="6" w:space="0"/>
              <w:left w:val="single" w:color="auto" w:sz="6" w:space="0"/>
              <w:bottom w:val="single" w:color="auto" w:sz="6" w:space="0"/>
              <w:right w:val="single" w:color="auto" w:sz="6" w:space="0"/>
            </w:tcBorders>
            <w:noWrap w:val="0"/>
            <w:vAlign w:val="center"/>
          </w:tcPr>
          <w:p w14:paraId="1F85BCA9">
            <w:pPr>
              <w:topLinePunct/>
              <w:spacing w:line="360" w:lineRule="auto"/>
              <w:jc w:val="center"/>
              <w:rPr>
                <w:rFonts w:hint="eastAsia" w:asciiTheme="minorEastAsia" w:hAnsiTheme="minorEastAsia" w:eastAsiaTheme="minorEastAsia" w:cstheme="minorEastAsia"/>
                <w:color w:val="000000"/>
                <w:szCs w:val="21"/>
              </w:rPr>
            </w:pPr>
          </w:p>
        </w:tc>
        <w:tc>
          <w:tcPr>
            <w:tcW w:w="3284" w:type="dxa"/>
            <w:gridSpan w:val="2"/>
            <w:tcBorders>
              <w:top w:val="single" w:color="auto" w:sz="6" w:space="0"/>
              <w:left w:val="single" w:color="auto" w:sz="6" w:space="0"/>
              <w:bottom w:val="single" w:color="auto" w:sz="6" w:space="0"/>
              <w:right w:val="double" w:color="auto" w:sz="4" w:space="0"/>
            </w:tcBorders>
            <w:noWrap w:val="0"/>
            <w:vAlign w:val="center"/>
          </w:tcPr>
          <w:p w14:paraId="4001D971">
            <w:pPr>
              <w:topLinePunct/>
              <w:spacing w:line="360" w:lineRule="auto"/>
              <w:jc w:val="center"/>
              <w:rPr>
                <w:rFonts w:hint="eastAsia" w:asciiTheme="minorEastAsia" w:hAnsiTheme="minorEastAsia" w:eastAsiaTheme="minorEastAsia" w:cstheme="minorEastAsia"/>
                <w:color w:val="000000"/>
                <w:szCs w:val="21"/>
              </w:rPr>
            </w:pPr>
          </w:p>
        </w:tc>
      </w:tr>
      <w:tr w14:paraId="2FA3E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8" w:hRule="atLeast"/>
          <w:jc w:val="center"/>
        </w:trPr>
        <w:tc>
          <w:tcPr>
            <w:tcW w:w="1275" w:type="dxa"/>
            <w:gridSpan w:val="2"/>
            <w:tcBorders>
              <w:top w:val="single" w:color="auto" w:sz="6" w:space="0"/>
              <w:left w:val="double" w:color="auto" w:sz="4" w:space="0"/>
              <w:bottom w:val="double" w:color="auto" w:sz="4" w:space="0"/>
              <w:right w:val="single" w:color="auto" w:sz="6" w:space="0"/>
            </w:tcBorders>
            <w:noWrap w:val="0"/>
            <w:vAlign w:val="center"/>
          </w:tcPr>
          <w:p w14:paraId="64DB3746">
            <w:pPr>
              <w:topLinePunct/>
              <w:spacing w:line="360" w:lineRule="auto"/>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备注</w:t>
            </w:r>
          </w:p>
        </w:tc>
        <w:tc>
          <w:tcPr>
            <w:tcW w:w="7666" w:type="dxa"/>
            <w:gridSpan w:val="8"/>
            <w:tcBorders>
              <w:top w:val="single" w:color="auto" w:sz="6" w:space="0"/>
              <w:left w:val="single" w:color="auto" w:sz="6" w:space="0"/>
              <w:bottom w:val="double" w:color="auto" w:sz="4" w:space="0"/>
              <w:right w:val="double" w:color="auto" w:sz="4" w:space="0"/>
            </w:tcBorders>
            <w:noWrap w:val="0"/>
            <w:vAlign w:val="center"/>
          </w:tcPr>
          <w:p w14:paraId="21C45702">
            <w:pPr>
              <w:topLinePunct/>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 xml:space="preserve">提供营业执照副本、相关资质证书复印件 </w:t>
            </w:r>
          </w:p>
        </w:tc>
      </w:tr>
    </w:tbl>
    <w:p w14:paraId="21D59B75">
      <w:pPr>
        <w:spacing w:line="360" w:lineRule="auto"/>
        <w:rPr>
          <w:rFonts w:hint="eastAsia" w:asciiTheme="minorEastAsia" w:hAnsiTheme="minorEastAsia" w:eastAsiaTheme="minorEastAsia" w:cstheme="minorEastAsia"/>
          <w:color w:val="000000"/>
          <w:sz w:val="30"/>
          <w:szCs w:val="30"/>
        </w:rPr>
        <w:sectPr>
          <w:headerReference r:id="rId16" w:type="default"/>
          <w:footerReference r:id="rId17"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linePitch="312" w:charSpace="0"/>
        </w:sectPr>
      </w:pPr>
    </w:p>
    <w:p w14:paraId="64633E22">
      <w:pPr>
        <w:spacing w:line="360" w:lineRule="auto"/>
        <w:rPr>
          <w:rFonts w:hint="eastAsia" w:asciiTheme="minorEastAsia" w:hAnsiTheme="minorEastAsia" w:eastAsiaTheme="minorEastAsia" w:cstheme="minorEastAsia"/>
          <w:color w:val="000000"/>
          <w:kern w:val="0"/>
          <w:sz w:val="28"/>
          <w:szCs w:val="28"/>
          <w:lang w:val="en-US"/>
        </w:rPr>
      </w:pPr>
      <w:bookmarkStart w:id="109" w:name="_Toc14799"/>
      <w:bookmarkStart w:id="110" w:name="_Toc20471"/>
      <w:r>
        <w:rPr>
          <w:rFonts w:hint="eastAsia" w:asciiTheme="minorEastAsia" w:hAnsiTheme="minorEastAsia" w:eastAsiaTheme="minorEastAsia" w:cstheme="minorEastAsia"/>
          <w:b/>
          <w:bCs/>
          <w:sz w:val="28"/>
          <w:szCs w:val="28"/>
          <w:lang w:val="en-US" w:eastAsia="zh-CN"/>
        </w:rPr>
        <w:t>附件</w:t>
      </w:r>
      <w:bookmarkEnd w:id="109"/>
      <w:bookmarkEnd w:id="110"/>
      <w:r>
        <w:rPr>
          <w:rFonts w:hint="eastAsia" w:asciiTheme="minorEastAsia" w:hAnsiTheme="minorEastAsia" w:eastAsiaTheme="minorEastAsia" w:cstheme="minorEastAsia"/>
          <w:b/>
          <w:bCs/>
          <w:sz w:val="28"/>
          <w:szCs w:val="28"/>
          <w:lang w:val="en-US" w:eastAsia="zh-CN"/>
        </w:rPr>
        <w:t>4</w:t>
      </w:r>
    </w:p>
    <w:p w14:paraId="7BDD4408">
      <w:pPr>
        <w:bidi w:val="0"/>
        <w:jc w:val="center"/>
        <w:rPr>
          <w:rFonts w:hint="eastAsia" w:asciiTheme="minorEastAsia" w:hAnsiTheme="minorEastAsia" w:eastAsiaTheme="minorEastAsia" w:cstheme="minorEastAsia"/>
          <w:b/>
          <w:bCs/>
          <w:sz w:val="28"/>
          <w:szCs w:val="28"/>
        </w:rPr>
      </w:pPr>
      <w:bookmarkStart w:id="111" w:name="_Toc1665"/>
      <w:bookmarkStart w:id="112" w:name="_Toc17827"/>
      <w:r>
        <w:rPr>
          <w:rFonts w:hint="eastAsia" w:asciiTheme="minorEastAsia" w:hAnsiTheme="minorEastAsia" w:eastAsiaTheme="minorEastAsia" w:cstheme="minorEastAsia"/>
          <w:b/>
          <w:bCs/>
          <w:sz w:val="28"/>
          <w:szCs w:val="28"/>
        </w:rPr>
        <w:t>主要人员简历表</w:t>
      </w:r>
    </w:p>
    <w:p w14:paraId="44A2D5F9">
      <w:pPr>
        <w:bidi w:val="0"/>
        <w:jc w:val="center"/>
        <w:rPr>
          <w:rFonts w:hint="eastAsia" w:asciiTheme="minorEastAsia" w:hAnsiTheme="minorEastAsia" w:eastAsiaTheme="minorEastAsia" w:cstheme="minorEastAsia"/>
          <w:b/>
          <w:bCs/>
          <w:sz w:val="28"/>
          <w:szCs w:val="28"/>
        </w:rPr>
      </w:pP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2EA9C1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jc w:val="center"/>
        </w:trPr>
        <w:tc>
          <w:tcPr>
            <w:tcW w:w="2032" w:type="dxa"/>
            <w:gridSpan w:val="2"/>
            <w:noWrap w:val="0"/>
            <w:vAlign w:val="center"/>
          </w:tcPr>
          <w:p w14:paraId="7C277013">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姓   名</w:t>
            </w:r>
          </w:p>
        </w:tc>
        <w:tc>
          <w:tcPr>
            <w:tcW w:w="2468" w:type="dxa"/>
            <w:noWrap w:val="0"/>
            <w:vAlign w:val="center"/>
          </w:tcPr>
          <w:p w14:paraId="1599BAC2">
            <w:pPr>
              <w:spacing w:line="360" w:lineRule="auto"/>
              <w:jc w:val="center"/>
              <w:rPr>
                <w:rFonts w:hint="eastAsia" w:asciiTheme="minorEastAsia" w:hAnsiTheme="minorEastAsia" w:eastAsiaTheme="minorEastAsia" w:cstheme="minorEastAsia"/>
                <w:color w:val="000000"/>
              </w:rPr>
            </w:pPr>
          </w:p>
        </w:tc>
        <w:tc>
          <w:tcPr>
            <w:tcW w:w="2340" w:type="dxa"/>
            <w:gridSpan w:val="3"/>
            <w:noWrap w:val="0"/>
            <w:vAlign w:val="center"/>
          </w:tcPr>
          <w:p w14:paraId="2D305235">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性  别</w:t>
            </w:r>
          </w:p>
        </w:tc>
        <w:tc>
          <w:tcPr>
            <w:tcW w:w="1663" w:type="dxa"/>
            <w:noWrap w:val="0"/>
            <w:vAlign w:val="center"/>
          </w:tcPr>
          <w:p w14:paraId="5FCD9E06">
            <w:pPr>
              <w:spacing w:line="360" w:lineRule="auto"/>
              <w:jc w:val="center"/>
              <w:rPr>
                <w:rFonts w:hint="eastAsia" w:asciiTheme="minorEastAsia" w:hAnsiTheme="minorEastAsia" w:eastAsiaTheme="minorEastAsia" w:cstheme="minorEastAsia"/>
                <w:color w:val="000000"/>
              </w:rPr>
            </w:pPr>
          </w:p>
        </w:tc>
      </w:tr>
      <w:tr w14:paraId="6BCEB4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jc w:val="center"/>
        </w:trPr>
        <w:tc>
          <w:tcPr>
            <w:tcW w:w="2032" w:type="dxa"/>
            <w:gridSpan w:val="2"/>
            <w:noWrap w:val="0"/>
            <w:vAlign w:val="center"/>
          </w:tcPr>
          <w:p w14:paraId="4A951B0E">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职   务</w:t>
            </w:r>
          </w:p>
        </w:tc>
        <w:tc>
          <w:tcPr>
            <w:tcW w:w="2468" w:type="dxa"/>
            <w:noWrap w:val="0"/>
            <w:vAlign w:val="center"/>
          </w:tcPr>
          <w:p w14:paraId="34E5DCE3">
            <w:pPr>
              <w:spacing w:line="360" w:lineRule="auto"/>
              <w:jc w:val="center"/>
              <w:rPr>
                <w:rFonts w:hint="eastAsia" w:asciiTheme="minorEastAsia" w:hAnsiTheme="minorEastAsia" w:eastAsiaTheme="minorEastAsia" w:cstheme="minorEastAsia"/>
                <w:color w:val="000000"/>
              </w:rPr>
            </w:pPr>
          </w:p>
        </w:tc>
        <w:tc>
          <w:tcPr>
            <w:tcW w:w="2340" w:type="dxa"/>
            <w:gridSpan w:val="3"/>
            <w:noWrap w:val="0"/>
            <w:vAlign w:val="center"/>
          </w:tcPr>
          <w:p w14:paraId="3FBF6151">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职  称</w:t>
            </w:r>
          </w:p>
        </w:tc>
        <w:tc>
          <w:tcPr>
            <w:tcW w:w="1663" w:type="dxa"/>
            <w:noWrap w:val="0"/>
            <w:vAlign w:val="center"/>
          </w:tcPr>
          <w:p w14:paraId="6116FDAB">
            <w:pPr>
              <w:spacing w:line="360" w:lineRule="auto"/>
              <w:jc w:val="center"/>
              <w:rPr>
                <w:rFonts w:hint="eastAsia" w:asciiTheme="minorEastAsia" w:hAnsiTheme="minorEastAsia" w:eastAsiaTheme="minorEastAsia" w:cstheme="minorEastAsia"/>
                <w:color w:val="000000"/>
              </w:rPr>
            </w:pPr>
          </w:p>
        </w:tc>
      </w:tr>
      <w:tr w14:paraId="05B435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jc w:val="center"/>
        </w:trPr>
        <w:tc>
          <w:tcPr>
            <w:tcW w:w="2032" w:type="dxa"/>
            <w:gridSpan w:val="2"/>
            <w:noWrap w:val="0"/>
            <w:vAlign w:val="center"/>
          </w:tcPr>
          <w:p w14:paraId="0A07798D">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毕业学校、专业</w:t>
            </w:r>
          </w:p>
        </w:tc>
        <w:tc>
          <w:tcPr>
            <w:tcW w:w="6471" w:type="dxa"/>
            <w:gridSpan w:val="5"/>
            <w:noWrap w:val="0"/>
            <w:vAlign w:val="center"/>
          </w:tcPr>
          <w:p w14:paraId="07BA179B">
            <w:pPr>
              <w:spacing w:line="360" w:lineRule="auto"/>
              <w:jc w:val="center"/>
              <w:rPr>
                <w:rFonts w:hint="eastAsia" w:asciiTheme="minorEastAsia" w:hAnsiTheme="minorEastAsia" w:eastAsiaTheme="minorEastAsia" w:cstheme="minorEastAsia"/>
                <w:color w:val="000000"/>
              </w:rPr>
            </w:pPr>
          </w:p>
        </w:tc>
      </w:tr>
      <w:tr w14:paraId="17CA65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jc w:val="center"/>
        </w:trPr>
        <w:tc>
          <w:tcPr>
            <w:tcW w:w="2032" w:type="dxa"/>
            <w:gridSpan w:val="2"/>
            <w:noWrap w:val="0"/>
            <w:vAlign w:val="center"/>
          </w:tcPr>
          <w:p w14:paraId="355735BF">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身份证号</w:t>
            </w:r>
          </w:p>
        </w:tc>
        <w:tc>
          <w:tcPr>
            <w:tcW w:w="2468" w:type="dxa"/>
            <w:noWrap w:val="0"/>
            <w:vAlign w:val="center"/>
          </w:tcPr>
          <w:p w14:paraId="16CCB269">
            <w:pPr>
              <w:spacing w:line="360" w:lineRule="auto"/>
              <w:jc w:val="center"/>
              <w:rPr>
                <w:rFonts w:hint="eastAsia" w:asciiTheme="minorEastAsia" w:hAnsiTheme="minorEastAsia" w:eastAsiaTheme="minorEastAsia" w:cstheme="minorEastAsia"/>
                <w:color w:val="000000"/>
              </w:rPr>
            </w:pPr>
          </w:p>
        </w:tc>
        <w:tc>
          <w:tcPr>
            <w:tcW w:w="2340" w:type="dxa"/>
            <w:gridSpan w:val="3"/>
            <w:noWrap w:val="0"/>
            <w:vAlign w:val="center"/>
          </w:tcPr>
          <w:p w14:paraId="21669410">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拟在本合同任职</w:t>
            </w:r>
          </w:p>
        </w:tc>
        <w:tc>
          <w:tcPr>
            <w:tcW w:w="1663" w:type="dxa"/>
            <w:noWrap w:val="0"/>
            <w:vAlign w:val="center"/>
          </w:tcPr>
          <w:p w14:paraId="50DBD065">
            <w:pPr>
              <w:spacing w:line="360" w:lineRule="auto"/>
              <w:ind w:right="-110" w:rightChars="-50"/>
              <w:jc w:val="center"/>
              <w:rPr>
                <w:rFonts w:hint="eastAsia" w:asciiTheme="minorEastAsia" w:hAnsiTheme="minorEastAsia" w:eastAsiaTheme="minorEastAsia" w:cstheme="minorEastAsia"/>
                <w:color w:val="000000"/>
              </w:rPr>
            </w:pPr>
          </w:p>
        </w:tc>
      </w:tr>
      <w:tr w14:paraId="08A571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jc w:val="center"/>
        </w:trPr>
        <w:tc>
          <w:tcPr>
            <w:tcW w:w="2032" w:type="dxa"/>
            <w:gridSpan w:val="2"/>
            <w:noWrap w:val="0"/>
            <w:vAlign w:val="center"/>
          </w:tcPr>
          <w:p w14:paraId="5C57D0F9">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执业资格证</w:t>
            </w:r>
          </w:p>
        </w:tc>
        <w:tc>
          <w:tcPr>
            <w:tcW w:w="2468" w:type="dxa"/>
            <w:noWrap w:val="0"/>
            <w:vAlign w:val="center"/>
          </w:tcPr>
          <w:p w14:paraId="50D09AB3">
            <w:pPr>
              <w:spacing w:line="360" w:lineRule="auto"/>
              <w:jc w:val="center"/>
              <w:rPr>
                <w:rFonts w:hint="eastAsia" w:asciiTheme="minorEastAsia" w:hAnsiTheme="minorEastAsia" w:eastAsiaTheme="minorEastAsia" w:cstheme="minorEastAsia"/>
                <w:color w:val="000000"/>
              </w:rPr>
            </w:pPr>
          </w:p>
        </w:tc>
        <w:tc>
          <w:tcPr>
            <w:tcW w:w="2340" w:type="dxa"/>
            <w:gridSpan w:val="3"/>
            <w:noWrap w:val="0"/>
            <w:vAlign w:val="center"/>
          </w:tcPr>
          <w:p w14:paraId="2D1C63B0">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执业资格证书号</w:t>
            </w:r>
          </w:p>
        </w:tc>
        <w:tc>
          <w:tcPr>
            <w:tcW w:w="1663" w:type="dxa"/>
            <w:noWrap w:val="0"/>
            <w:vAlign w:val="center"/>
          </w:tcPr>
          <w:p w14:paraId="4A99D48E">
            <w:pPr>
              <w:spacing w:line="360" w:lineRule="auto"/>
              <w:rPr>
                <w:rFonts w:hint="eastAsia" w:asciiTheme="minorEastAsia" w:hAnsiTheme="minorEastAsia" w:eastAsiaTheme="minorEastAsia" w:cstheme="minorEastAsia"/>
                <w:color w:val="000000"/>
              </w:rPr>
            </w:pPr>
          </w:p>
        </w:tc>
      </w:tr>
      <w:tr w14:paraId="4E3655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jc w:val="center"/>
        </w:trPr>
        <w:tc>
          <w:tcPr>
            <w:tcW w:w="8503" w:type="dxa"/>
            <w:gridSpan w:val="7"/>
            <w:noWrap w:val="0"/>
            <w:vAlign w:val="center"/>
          </w:tcPr>
          <w:p w14:paraId="5E580554">
            <w:pPr>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近三年承担项目情况</w:t>
            </w:r>
          </w:p>
        </w:tc>
      </w:tr>
      <w:tr w14:paraId="66E713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01D00A9B">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时间</w:t>
            </w:r>
          </w:p>
        </w:tc>
        <w:tc>
          <w:tcPr>
            <w:tcW w:w="3636" w:type="dxa"/>
            <w:gridSpan w:val="3"/>
            <w:noWrap w:val="0"/>
            <w:vAlign w:val="center"/>
          </w:tcPr>
          <w:p w14:paraId="3AA256E3">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类似项目名称</w:t>
            </w:r>
          </w:p>
        </w:tc>
        <w:tc>
          <w:tcPr>
            <w:tcW w:w="1404" w:type="dxa"/>
            <w:noWrap w:val="0"/>
            <w:vAlign w:val="center"/>
          </w:tcPr>
          <w:p w14:paraId="2D2E6213">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担任职务</w:t>
            </w:r>
          </w:p>
        </w:tc>
        <w:tc>
          <w:tcPr>
            <w:tcW w:w="2203" w:type="dxa"/>
            <w:gridSpan w:val="2"/>
            <w:noWrap w:val="0"/>
            <w:vAlign w:val="center"/>
          </w:tcPr>
          <w:p w14:paraId="59FE7CBD">
            <w:pPr>
              <w:spacing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项目单位名称及电话</w:t>
            </w:r>
          </w:p>
        </w:tc>
      </w:tr>
      <w:tr w14:paraId="788D02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2EFC00CB">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1657171A">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12C59CE8">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7BEF2DF0">
            <w:pPr>
              <w:spacing w:line="360" w:lineRule="auto"/>
              <w:jc w:val="center"/>
              <w:rPr>
                <w:rFonts w:hint="eastAsia" w:asciiTheme="minorEastAsia" w:hAnsiTheme="minorEastAsia" w:eastAsiaTheme="minorEastAsia" w:cstheme="minorEastAsia"/>
                <w:color w:val="000000"/>
              </w:rPr>
            </w:pPr>
          </w:p>
        </w:tc>
      </w:tr>
      <w:tr w14:paraId="06AB35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46E614C1">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7506FEAE">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3D82C415">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2571673A">
            <w:pPr>
              <w:spacing w:line="360" w:lineRule="auto"/>
              <w:jc w:val="center"/>
              <w:rPr>
                <w:rFonts w:hint="eastAsia" w:asciiTheme="minorEastAsia" w:hAnsiTheme="minorEastAsia" w:eastAsiaTheme="minorEastAsia" w:cstheme="minorEastAsia"/>
                <w:color w:val="000000"/>
              </w:rPr>
            </w:pPr>
          </w:p>
        </w:tc>
      </w:tr>
      <w:tr w14:paraId="64085E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1885DBC8">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2D9F3D6F">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7B9BDB12">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63C428EF">
            <w:pPr>
              <w:spacing w:line="360" w:lineRule="auto"/>
              <w:jc w:val="center"/>
              <w:rPr>
                <w:rFonts w:hint="eastAsia" w:asciiTheme="minorEastAsia" w:hAnsiTheme="minorEastAsia" w:eastAsiaTheme="minorEastAsia" w:cstheme="minorEastAsia"/>
                <w:color w:val="000000"/>
              </w:rPr>
            </w:pPr>
          </w:p>
        </w:tc>
      </w:tr>
      <w:tr w14:paraId="3AA7B6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575869B5">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266892D5">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6C02ADBC">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4F5008CA">
            <w:pPr>
              <w:spacing w:line="360" w:lineRule="auto"/>
              <w:jc w:val="center"/>
              <w:rPr>
                <w:rFonts w:hint="eastAsia" w:asciiTheme="minorEastAsia" w:hAnsiTheme="minorEastAsia" w:eastAsiaTheme="minorEastAsia" w:cstheme="minorEastAsia"/>
                <w:color w:val="000000"/>
              </w:rPr>
            </w:pPr>
          </w:p>
        </w:tc>
      </w:tr>
      <w:tr w14:paraId="5B15AF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3DD1DFAC">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0B532F55">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569041AB">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669506EC">
            <w:pPr>
              <w:spacing w:line="360" w:lineRule="auto"/>
              <w:jc w:val="center"/>
              <w:rPr>
                <w:rFonts w:hint="eastAsia" w:asciiTheme="minorEastAsia" w:hAnsiTheme="minorEastAsia" w:eastAsiaTheme="minorEastAsia" w:cstheme="minorEastAsia"/>
                <w:color w:val="000000"/>
              </w:rPr>
            </w:pPr>
          </w:p>
        </w:tc>
      </w:tr>
      <w:tr w14:paraId="20CB45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4E18BC48">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1ECE5B7F">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1EB881BD">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684DAC62">
            <w:pPr>
              <w:spacing w:line="360" w:lineRule="auto"/>
              <w:jc w:val="center"/>
              <w:rPr>
                <w:rFonts w:hint="eastAsia" w:asciiTheme="minorEastAsia" w:hAnsiTheme="minorEastAsia" w:eastAsiaTheme="minorEastAsia" w:cstheme="minorEastAsia"/>
                <w:color w:val="000000"/>
              </w:rPr>
            </w:pPr>
          </w:p>
        </w:tc>
      </w:tr>
      <w:tr w14:paraId="599FF9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18566A2F">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6785BC38">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75362EC3">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6615B1A0">
            <w:pPr>
              <w:spacing w:line="360" w:lineRule="auto"/>
              <w:jc w:val="center"/>
              <w:rPr>
                <w:rFonts w:hint="eastAsia" w:asciiTheme="minorEastAsia" w:hAnsiTheme="minorEastAsia" w:eastAsiaTheme="minorEastAsia" w:cstheme="minorEastAsia"/>
                <w:color w:val="000000"/>
              </w:rPr>
            </w:pPr>
          </w:p>
        </w:tc>
      </w:tr>
      <w:tr w14:paraId="0510AC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noWrap w:val="0"/>
            <w:vAlign w:val="center"/>
          </w:tcPr>
          <w:p w14:paraId="5B4EBEC4">
            <w:pPr>
              <w:spacing w:line="360" w:lineRule="auto"/>
              <w:jc w:val="center"/>
              <w:rPr>
                <w:rFonts w:hint="eastAsia" w:asciiTheme="minorEastAsia" w:hAnsiTheme="minorEastAsia" w:eastAsiaTheme="minorEastAsia" w:cstheme="minorEastAsia"/>
                <w:color w:val="000000"/>
              </w:rPr>
            </w:pPr>
          </w:p>
        </w:tc>
        <w:tc>
          <w:tcPr>
            <w:tcW w:w="3636" w:type="dxa"/>
            <w:gridSpan w:val="3"/>
            <w:noWrap w:val="0"/>
            <w:vAlign w:val="center"/>
          </w:tcPr>
          <w:p w14:paraId="6822D842">
            <w:pPr>
              <w:spacing w:line="360" w:lineRule="auto"/>
              <w:jc w:val="center"/>
              <w:rPr>
                <w:rFonts w:hint="eastAsia" w:asciiTheme="minorEastAsia" w:hAnsiTheme="minorEastAsia" w:eastAsiaTheme="minorEastAsia" w:cstheme="minorEastAsia"/>
                <w:color w:val="000000"/>
              </w:rPr>
            </w:pPr>
          </w:p>
        </w:tc>
        <w:tc>
          <w:tcPr>
            <w:tcW w:w="1404" w:type="dxa"/>
            <w:noWrap w:val="0"/>
            <w:vAlign w:val="center"/>
          </w:tcPr>
          <w:p w14:paraId="4725ACD4">
            <w:pPr>
              <w:spacing w:line="360" w:lineRule="auto"/>
              <w:jc w:val="center"/>
              <w:rPr>
                <w:rFonts w:hint="eastAsia" w:asciiTheme="minorEastAsia" w:hAnsiTheme="minorEastAsia" w:eastAsiaTheme="minorEastAsia" w:cstheme="minorEastAsia"/>
                <w:color w:val="000000"/>
              </w:rPr>
            </w:pPr>
          </w:p>
        </w:tc>
        <w:tc>
          <w:tcPr>
            <w:tcW w:w="2203" w:type="dxa"/>
            <w:gridSpan w:val="2"/>
            <w:noWrap w:val="0"/>
            <w:vAlign w:val="center"/>
          </w:tcPr>
          <w:p w14:paraId="320939CE">
            <w:pPr>
              <w:spacing w:line="360" w:lineRule="auto"/>
              <w:jc w:val="center"/>
              <w:rPr>
                <w:rFonts w:hint="eastAsia" w:asciiTheme="minorEastAsia" w:hAnsiTheme="minorEastAsia" w:eastAsiaTheme="minorEastAsia" w:cstheme="minorEastAsia"/>
                <w:color w:val="000000"/>
              </w:rPr>
            </w:pPr>
          </w:p>
        </w:tc>
      </w:tr>
    </w:tbl>
    <w:p w14:paraId="0C6E9823">
      <w:pPr>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szCs w:val="21"/>
        </w:rPr>
        <w:t>说明</w:t>
      </w:r>
      <w:r>
        <w:rPr>
          <w:rFonts w:hint="eastAsia" w:asciiTheme="minorEastAsia" w:hAnsiTheme="minorEastAsia" w:eastAsiaTheme="minorEastAsia" w:cstheme="minorEastAsia"/>
          <w:color w:val="000000"/>
        </w:rPr>
        <w:t>：</w:t>
      </w:r>
      <w:r>
        <w:rPr>
          <w:rFonts w:hint="eastAsia" w:asciiTheme="minorEastAsia" w:hAnsiTheme="minorEastAsia" w:eastAsiaTheme="minorEastAsia" w:cstheme="minorEastAsia"/>
          <w:color w:val="000000"/>
          <w:szCs w:val="21"/>
        </w:rPr>
        <w:t>主要人员证书</w:t>
      </w:r>
      <w:r>
        <w:rPr>
          <w:rFonts w:hint="eastAsia" w:asciiTheme="minorEastAsia" w:hAnsiTheme="minorEastAsia" w:eastAsiaTheme="minorEastAsia" w:cstheme="minorEastAsia"/>
          <w:color w:val="000000"/>
        </w:rPr>
        <w:t>资料等按第二章第3.1款要求提供。</w:t>
      </w:r>
      <w:r>
        <w:rPr>
          <w:rFonts w:hint="eastAsia" w:asciiTheme="minorEastAsia" w:hAnsiTheme="minorEastAsia" w:eastAsiaTheme="minorEastAsia" w:cstheme="minorEastAsia"/>
          <w:color w:val="000000"/>
          <w:szCs w:val="21"/>
        </w:rPr>
        <w:t>项目经理部关键岗位人员无在建工程，</w:t>
      </w:r>
      <w:r>
        <w:rPr>
          <w:rFonts w:hint="eastAsia" w:asciiTheme="minorEastAsia" w:hAnsiTheme="minorEastAsia" w:eastAsiaTheme="minorEastAsia" w:cstheme="minorEastAsia"/>
          <w:b/>
          <w:bCs/>
          <w:color w:val="000000"/>
          <w:szCs w:val="21"/>
        </w:rPr>
        <w:t>由供应商自行承诺</w:t>
      </w:r>
      <w:r>
        <w:rPr>
          <w:rFonts w:hint="eastAsia" w:asciiTheme="minorEastAsia" w:hAnsiTheme="minorEastAsia" w:eastAsiaTheme="minorEastAsia" w:cstheme="minorEastAsia"/>
          <w:color w:val="000000"/>
          <w:szCs w:val="21"/>
        </w:rPr>
        <w:t>，并对真实性负责。格式自拟。</w:t>
      </w:r>
    </w:p>
    <w:p w14:paraId="7D6D6B27">
      <w:pPr>
        <w:adjustRightInd w:val="0"/>
        <w:snapToGrid w:val="0"/>
        <w:spacing w:line="360" w:lineRule="auto"/>
        <w:rPr>
          <w:rFonts w:hint="eastAsia" w:asciiTheme="minorEastAsia" w:hAnsiTheme="minorEastAsia" w:eastAsiaTheme="minorEastAsia" w:cstheme="minorEastAsia"/>
          <w:color w:val="000000"/>
          <w:szCs w:val="21"/>
        </w:rPr>
      </w:pPr>
    </w:p>
    <w:p w14:paraId="662829E9">
      <w:pPr>
        <w:spacing w:line="360" w:lineRule="auto"/>
        <w:rPr>
          <w:rFonts w:hint="eastAsia" w:asciiTheme="minorEastAsia" w:hAnsiTheme="minorEastAsia" w:eastAsiaTheme="minorEastAsia" w:cstheme="minorEastAsia"/>
          <w:color w:val="000000"/>
          <w:szCs w:val="21"/>
        </w:rPr>
      </w:pPr>
    </w:p>
    <w:p w14:paraId="3DD7E14C">
      <w:pPr>
        <w:pStyle w:val="17"/>
        <w:adjustRightInd w:val="0"/>
        <w:snapToGrid w:val="0"/>
        <w:spacing w:line="360" w:lineRule="auto"/>
        <w:rPr>
          <w:rFonts w:hint="eastAsia" w:asciiTheme="minorEastAsia" w:hAnsiTheme="minorEastAsia" w:eastAsiaTheme="minorEastAsia" w:cstheme="minorEastAsia"/>
          <w:bCs/>
          <w:color w:val="000000"/>
          <w:sz w:val="21"/>
          <w:szCs w:val="21"/>
        </w:rPr>
      </w:pPr>
      <w:bookmarkStart w:id="113" w:name="_Toc11933168"/>
      <w:bookmarkStart w:id="114" w:name="_Toc11920983"/>
      <w:r>
        <w:rPr>
          <w:rFonts w:hint="eastAsia" w:asciiTheme="minorEastAsia" w:hAnsiTheme="minorEastAsia" w:eastAsiaTheme="minorEastAsia" w:cstheme="minorEastAsia"/>
          <w:color w:val="000000"/>
          <w:sz w:val="21"/>
          <w:szCs w:val="21"/>
        </w:rPr>
        <w:t>供应商名称：</w:t>
      </w:r>
      <w:bookmarkEnd w:id="113"/>
      <w:bookmarkEnd w:id="114"/>
      <w:r>
        <w:rPr>
          <w:rFonts w:hint="eastAsia" w:asciiTheme="minorEastAsia" w:hAnsiTheme="minorEastAsia" w:eastAsiaTheme="minorEastAsia" w:cstheme="minorEastAsia"/>
          <w:color w:val="000000"/>
          <w:sz w:val="21"/>
          <w:szCs w:val="21"/>
          <w:u w:val="single"/>
        </w:rPr>
        <w:t xml:space="preserve">                </w:t>
      </w:r>
    </w:p>
    <w:p w14:paraId="0465CFD0">
      <w:pPr>
        <w:adjustRightInd w:val="0"/>
        <w:snapToGrid w:val="0"/>
        <w:spacing w:line="360" w:lineRule="auto"/>
        <w:rPr>
          <w:rFonts w:hint="eastAsia" w:asciiTheme="minorEastAsia" w:hAnsiTheme="minorEastAsia" w:eastAsiaTheme="minorEastAsia" w:cstheme="minorEastAsia"/>
          <w:color w:val="000000"/>
          <w:szCs w:val="21"/>
        </w:rPr>
      </w:pPr>
      <w:bookmarkStart w:id="115" w:name="_Toc11920984"/>
      <w:bookmarkStart w:id="116" w:name="_Toc11933169"/>
      <w:r>
        <w:rPr>
          <w:rFonts w:hint="eastAsia" w:asciiTheme="minorEastAsia" w:hAnsiTheme="minorEastAsia" w:eastAsiaTheme="minorEastAsia" w:cstheme="minorEastAsia"/>
          <w:color w:val="000000"/>
          <w:szCs w:val="21"/>
        </w:rPr>
        <w:t>法定代表人或其委托代理人(签字)：</w:t>
      </w:r>
      <w:r>
        <w:rPr>
          <w:rFonts w:hint="eastAsia" w:asciiTheme="minorEastAsia" w:hAnsiTheme="minorEastAsia" w:eastAsiaTheme="minorEastAsia" w:cstheme="minorEastAsia"/>
          <w:color w:val="000000"/>
          <w:szCs w:val="21"/>
          <w:u w:val="single"/>
        </w:rPr>
        <w:t xml:space="preserve">              </w:t>
      </w:r>
      <w:bookmarkEnd w:id="115"/>
      <w:bookmarkEnd w:id="116"/>
    </w:p>
    <w:p w14:paraId="2397A4DE">
      <w:pPr>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szCs w:val="21"/>
        </w:rPr>
        <w:t xml:space="preserve">日期：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年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月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日</w:t>
      </w:r>
    </w:p>
    <w:p w14:paraId="1404BCFF">
      <w:pPr>
        <w:spacing w:line="360" w:lineRule="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30"/>
          <w:szCs w:val="30"/>
        </w:rPr>
        <w:br w:type="page"/>
      </w:r>
      <w:r>
        <w:rPr>
          <w:rFonts w:hint="eastAsia" w:asciiTheme="minorEastAsia" w:hAnsiTheme="minorEastAsia" w:eastAsiaTheme="minorEastAsia" w:cstheme="minorEastAsia"/>
          <w:b/>
          <w:bCs/>
          <w:sz w:val="28"/>
          <w:szCs w:val="28"/>
          <w:lang w:val="en-US" w:eastAsia="zh-CN"/>
        </w:rPr>
        <w:t>附件5</w:t>
      </w:r>
      <w:bookmarkEnd w:id="111"/>
      <w:bookmarkEnd w:id="112"/>
    </w:p>
    <w:p w14:paraId="61FE10DB">
      <w:pPr>
        <w:widowControl/>
        <w:spacing w:before="228" w:after="100" w:afterAutospacing="1" w:line="360" w:lineRule="auto"/>
        <w:ind w:left="228"/>
        <w:jc w:val="center"/>
        <w:outlineLvl w:val="0"/>
        <w:rPr>
          <w:rFonts w:hint="eastAsia" w:asciiTheme="minorEastAsia" w:hAnsiTheme="minorEastAsia" w:eastAsiaTheme="minorEastAsia" w:cstheme="minorEastAsia"/>
        </w:rPr>
      </w:pPr>
      <w:bookmarkStart w:id="117" w:name="_Toc27502"/>
      <w:bookmarkStart w:id="118" w:name="_Toc27030"/>
      <w:bookmarkStart w:id="119" w:name="_Toc30005"/>
      <w:bookmarkStart w:id="120" w:name="_Toc21392"/>
      <w:r>
        <w:rPr>
          <w:rFonts w:hint="eastAsia" w:asciiTheme="minorEastAsia" w:hAnsiTheme="minorEastAsia" w:eastAsiaTheme="minorEastAsia" w:cstheme="minorEastAsia"/>
          <w:b/>
          <w:bCs/>
          <w:kern w:val="2"/>
          <w:sz w:val="28"/>
          <w:szCs w:val="28"/>
          <w:lang w:val="en-US"/>
        </w:rPr>
        <w:t>湖南省政府采购供应商资格承诺函</w:t>
      </w:r>
      <w:bookmarkEnd w:id="117"/>
      <w:bookmarkEnd w:id="118"/>
      <w:bookmarkEnd w:id="119"/>
      <w:bookmarkEnd w:id="120"/>
    </w:p>
    <w:p w14:paraId="665D9A99">
      <w:pPr>
        <w:widowControl/>
        <w:spacing w:before="228" w:after="100" w:afterAutospacing="1" w:line="240" w:lineRule="auto"/>
        <w:ind w:left="228" w:firstLine="420" w:firstLineChars="200"/>
        <w:rPr>
          <w:rFonts w:hint="eastAsia" w:asciiTheme="minorEastAsia" w:hAnsiTheme="minorEastAsia" w:eastAsiaTheme="minorEastAsia" w:cstheme="minorEastAsia"/>
          <w:kern w:val="2"/>
          <w:sz w:val="21"/>
          <w:szCs w:val="21"/>
          <w:lang w:val="en-US"/>
        </w:rPr>
      </w:pPr>
      <w:r>
        <w:rPr>
          <w:rFonts w:hint="eastAsia" w:asciiTheme="minorEastAsia" w:hAnsiTheme="minorEastAsia" w:eastAsiaTheme="minorEastAsia" w:cstheme="minorEastAsia"/>
          <w:kern w:val="2"/>
          <w:sz w:val="21"/>
          <w:szCs w:val="21"/>
          <w:lang w:val="en-US"/>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19625522">
      <w:pPr>
        <w:widowControl/>
        <w:spacing w:before="228" w:after="100" w:afterAutospacing="1" w:line="240" w:lineRule="auto"/>
        <w:ind w:left="228"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按照《政府采购促进中小企业发展管理办法》（财库〔2020〕46号），本公司企业规模为：</w:t>
      </w:r>
    </w:p>
    <w:p w14:paraId="32115290">
      <w:pPr>
        <w:widowControl/>
        <w:spacing w:before="228" w:after="100" w:afterAutospacing="1" w:line="240" w:lineRule="auto"/>
        <w:ind w:left="228" w:firstLine="840" w:firstLineChars="400"/>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大型</w:t>
      </w:r>
      <w:r>
        <w:rPr>
          <w:rFonts w:hint="eastAsia" w:asciiTheme="minorEastAsia" w:hAnsiTheme="minorEastAsia" w:eastAsiaTheme="minorEastAsia" w:cstheme="minorEastAsia"/>
          <w:sz w:val="21"/>
          <w:szCs w:val="21"/>
          <w:shd w:val="clear" w:color="auto" w:fill="FFFFFF"/>
          <w:lang w:val="en-US"/>
        </w:rPr>
        <w:t></w:t>
      </w:r>
      <w:r>
        <w:rPr>
          <w:rFonts w:hint="eastAsia" w:asciiTheme="minorEastAsia" w:hAnsiTheme="minorEastAsia" w:eastAsiaTheme="minorEastAsia" w:cstheme="minorEastAsia"/>
          <w:kern w:val="2"/>
          <w:sz w:val="21"/>
          <w:szCs w:val="21"/>
          <w:lang w:val="en-US"/>
        </w:rPr>
        <w:t xml:space="preserve">     中型</w:t>
      </w:r>
      <w:r>
        <w:rPr>
          <w:rFonts w:hint="eastAsia" w:asciiTheme="minorEastAsia" w:hAnsiTheme="minorEastAsia" w:eastAsiaTheme="minorEastAsia" w:cstheme="minorEastAsia"/>
          <w:sz w:val="21"/>
          <w:szCs w:val="21"/>
          <w:shd w:val="clear" w:color="auto" w:fill="FFFFFF"/>
          <w:lang w:val="en-US"/>
        </w:rPr>
        <w:t></w:t>
      </w:r>
      <w:r>
        <w:rPr>
          <w:rFonts w:hint="eastAsia" w:asciiTheme="minorEastAsia" w:hAnsiTheme="minorEastAsia" w:eastAsiaTheme="minorEastAsia" w:cstheme="minorEastAsia"/>
          <w:kern w:val="2"/>
          <w:sz w:val="21"/>
          <w:szCs w:val="21"/>
          <w:lang w:val="en-US"/>
        </w:rPr>
        <w:t xml:space="preserve">     小型</w:t>
      </w:r>
      <w:r>
        <w:rPr>
          <w:rFonts w:hint="eastAsia" w:asciiTheme="minorEastAsia" w:hAnsiTheme="minorEastAsia" w:eastAsiaTheme="minorEastAsia" w:cstheme="minorEastAsia"/>
          <w:sz w:val="21"/>
          <w:szCs w:val="21"/>
          <w:shd w:val="clear" w:color="auto" w:fill="FFFFFF"/>
          <w:lang w:val="en-US"/>
        </w:rPr>
        <w:t></w:t>
      </w:r>
      <w:r>
        <w:rPr>
          <w:rFonts w:hint="eastAsia" w:asciiTheme="minorEastAsia" w:hAnsiTheme="minorEastAsia" w:eastAsiaTheme="minorEastAsia" w:cstheme="minorEastAsia"/>
          <w:kern w:val="2"/>
          <w:sz w:val="21"/>
          <w:szCs w:val="21"/>
          <w:lang w:val="en-US"/>
        </w:rPr>
        <w:t xml:space="preserve">     微型</w:t>
      </w:r>
      <w:r>
        <w:rPr>
          <w:rFonts w:hint="eastAsia" w:asciiTheme="minorEastAsia" w:hAnsiTheme="minorEastAsia" w:eastAsiaTheme="minorEastAsia" w:cstheme="minorEastAsia"/>
          <w:sz w:val="21"/>
          <w:szCs w:val="21"/>
          <w:shd w:val="clear" w:color="auto" w:fill="FFFFFF"/>
          <w:lang w:val="en-US"/>
        </w:rPr>
        <w:sym w:font="Wingdings" w:char="00A8"/>
      </w:r>
    </w:p>
    <w:p w14:paraId="1A18A08F">
      <w:pPr>
        <w:widowControl/>
        <w:spacing w:before="228" w:after="100" w:afterAutospacing="1" w:line="240" w:lineRule="auto"/>
        <w:ind w:left="228"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shd w:val="clear" w:color="auto" w:fill="FFFFFF"/>
          <w:lang w:val="en-US"/>
        </w:rPr>
        <w:t></w:t>
      </w:r>
      <w:r>
        <w:rPr>
          <w:rFonts w:hint="eastAsia" w:asciiTheme="minorEastAsia" w:hAnsiTheme="minorEastAsia" w:eastAsiaTheme="minorEastAsia" w:cstheme="minorEastAsia"/>
          <w:kern w:val="2"/>
          <w:sz w:val="21"/>
          <w:szCs w:val="21"/>
          <w:lang w:val="en-US"/>
        </w:rPr>
        <w:t>本公司自愿入驻湖南省政府采购电子卖场，遵守《湖南省政府采购电子卖场管理办法》（湘财购〔2019〕27号），如违反承诺，同意金融机构将增信保证划缴国库（非电子卖场采购活动项目不需勾选）。</w:t>
      </w:r>
    </w:p>
    <w:p w14:paraId="22E932C7">
      <w:pPr>
        <w:widowControl/>
        <w:spacing w:before="228" w:after="100" w:afterAutospacing="1" w:line="360" w:lineRule="auto"/>
        <w:ind w:left="228"/>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 xml:space="preserve"> 公司（单位）名称（盖章）</w:t>
      </w:r>
    </w:p>
    <w:p w14:paraId="2CA16ED7">
      <w:pPr>
        <w:widowControl/>
        <w:spacing w:before="228" w:after="100" w:afterAutospacing="1" w:line="360" w:lineRule="auto"/>
        <w:ind w:left="228"/>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lang w:val="en-US"/>
        </w:rPr>
        <w:t>年</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lang w:val="en-US"/>
        </w:rPr>
        <w:t>月</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lang w:val="en-US"/>
        </w:rPr>
        <w:t>日</w:t>
      </w:r>
    </w:p>
    <w:p w14:paraId="17F9CEE1">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u w:val="single"/>
          <w:lang w:val="en-US"/>
        </w:rPr>
      </w:pPr>
      <w:r>
        <w:rPr>
          <w:rFonts w:hint="eastAsia" w:asciiTheme="minorEastAsia" w:hAnsiTheme="minorEastAsia" w:eastAsiaTheme="minorEastAsia" w:cstheme="minorEastAsia"/>
          <w:kern w:val="2"/>
          <w:sz w:val="21"/>
          <w:szCs w:val="21"/>
          <w:lang w:val="en-US"/>
        </w:rPr>
        <w:t>机构代码：</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u w:val="single"/>
          <w:lang w:val="en-US" w:eastAsia="zh-CN"/>
        </w:rPr>
        <w:t xml:space="preserve">             </w:t>
      </w:r>
      <w:r>
        <w:rPr>
          <w:rFonts w:hint="eastAsia" w:asciiTheme="minorEastAsia" w:hAnsiTheme="minorEastAsia" w:eastAsiaTheme="minorEastAsia" w:cstheme="minorEastAsia"/>
          <w:kern w:val="2"/>
          <w:sz w:val="21"/>
          <w:szCs w:val="21"/>
          <w:u w:val="single"/>
          <w:lang w:val="en-US"/>
        </w:rPr>
        <w:t xml:space="preserve">  </w:t>
      </w:r>
    </w:p>
    <w:p w14:paraId="00CA7028">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u w:val="single"/>
          <w:lang w:val="en-US"/>
        </w:rPr>
      </w:pPr>
      <w:r>
        <w:rPr>
          <w:rFonts w:hint="eastAsia" w:asciiTheme="minorEastAsia" w:hAnsiTheme="minorEastAsia" w:eastAsiaTheme="minorEastAsia" w:cstheme="minorEastAsia"/>
          <w:kern w:val="2"/>
          <w:sz w:val="21"/>
          <w:szCs w:val="21"/>
          <w:lang w:val="en-US"/>
        </w:rPr>
        <w:t>注册登记机构：</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u w:val="single"/>
          <w:lang w:val="en-US" w:eastAsia="zh-CN"/>
        </w:rPr>
        <w:t xml:space="preserve">          </w:t>
      </w:r>
      <w:r>
        <w:rPr>
          <w:rFonts w:hint="eastAsia" w:asciiTheme="minorEastAsia" w:hAnsiTheme="minorEastAsia" w:eastAsiaTheme="minorEastAsia" w:cstheme="minorEastAsia"/>
          <w:kern w:val="2"/>
          <w:sz w:val="21"/>
          <w:szCs w:val="21"/>
          <w:u w:val="single"/>
          <w:lang w:val="en-US"/>
        </w:rPr>
        <w:t xml:space="preserve">  </w:t>
      </w:r>
    </w:p>
    <w:p w14:paraId="5235D20C">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u w:val="single"/>
          <w:lang w:val="en-US"/>
        </w:rPr>
      </w:pPr>
      <w:r>
        <w:rPr>
          <w:rFonts w:hint="eastAsia" w:asciiTheme="minorEastAsia" w:hAnsiTheme="minorEastAsia" w:eastAsiaTheme="minorEastAsia" w:cstheme="minorEastAsia"/>
          <w:kern w:val="2"/>
          <w:sz w:val="21"/>
          <w:szCs w:val="21"/>
          <w:lang w:val="en-US"/>
        </w:rPr>
        <w:t>日期：</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u w:val="single"/>
          <w:lang w:val="en-US" w:eastAsia="zh-CN"/>
        </w:rPr>
        <w:t xml:space="preserve">        </w:t>
      </w:r>
      <w:r>
        <w:rPr>
          <w:rFonts w:hint="eastAsia" w:asciiTheme="minorEastAsia" w:hAnsiTheme="minorEastAsia" w:eastAsiaTheme="minorEastAsia" w:cstheme="minorEastAsia"/>
          <w:kern w:val="2"/>
          <w:sz w:val="21"/>
          <w:szCs w:val="21"/>
          <w:u w:val="single"/>
          <w:lang w:val="en-US"/>
        </w:rPr>
        <w:t xml:space="preserve">  </w:t>
      </w:r>
    </w:p>
    <w:p w14:paraId="3CBA8811">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有效期：</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u w:val="single"/>
          <w:lang w:val="en-US" w:eastAsia="zh-CN"/>
        </w:rPr>
        <w:t xml:space="preserve">           </w:t>
      </w:r>
      <w:r>
        <w:rPr>
          <w:rFonts w:hint="eastAsia" w:asciiTheme="minorEastAsia" w:hAnsiTheme="minorEastAsia" w:eastAsiaTheme="minorEastAsia" w:cstheme="minorEastAsia"/>
          <w:kern w:val="2"/>
          <w:sz w:val="21"/>
          <w:szCs w:val="21"/>
          <w:u w:val="single"/>
          <w:lang w:val="en-US"/>
        </w:rPr>
        <w:t xml:space="preserve">   </w:t>
      </w:r>
    </w:p>
    <w:p w14:paraId="1579E3FC">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u w:val="single"/>
          <w:lang w:val="en-US"/>
        </w:rPr>
      </w:pPr>
      <w:r>
        <w:rPr>
          <w:rFonts w:hint="eastAsia" w:asciiTheme="minorEastAsia" w:hAnsiTheme="minorEastAsia" w:eastAsiaTheme="minorEastAsia" w:cstheme="minorEastAsia"/>
          <w:kern w:val="2"/>
          <w:sz w:val="21"/>
          <w:szCs w:val="21"/>
          <w:lang w:val="en-US"/>
        </w:rPr>
        <w:t>注册资本：</w:t>
      </w:r>
      <w:r>
        <w:rPr>
          <w:rFonts w:hint="eastAsia" w:asciiTheme="minorEastAsia" w:hAnsiTheme="minorEastAsia" w:eastAsiaTheme="minorEastAsia" w:cstheme="minorEastAsia"/>
          <w:kern w:val="2"/>
          <w:sz w:val="21"/>
          <w:szCs w:val="21"/>
          <w:u w:val="single"/>
          <w:lang w:val="en-US"/>
        </w:rPr>
        <w:t xml:space="preserve">     </w:t>
      </w:r>
    </w:p>
    <w:p w14:paraId="5B3A4B15">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u w:val="single"/>
          <w:lang w:val="en-US"/>
        </w:rPr>
      </w:pPr>
      <w:r>
        <w:rPr>
          <w:rFonts w:hint="eastAsia" w:asciiTheme="minorEastAsia" w:hAnsiTheme="minorEastAsia" w:eastAsiaTheme="minorEastAsia" w:cstheme="minorEastAsia"/>
          <w:kern w:val="2"/>
          <w:sz w:val="21"/>
          <w:szCs w:val="21"/>
          <w:lang w:val="en-US"/>
        </w:rPr>
        <w:t>地址：</w:t>
      </w:r>
      <w:r>
        <w:rPr>
          <w:rFonts w:hint="eastAsia" w:asciiTheme="minorEastAsia" w:hAnsiTheme="minorEastAsia" w:eastAsiaTheme="minorEastAsia" w:cstheme="minorEastAsia"/>
          <w:kern w:val="2"/>
          <w:sz w:val="21"/>
          <w:szCs w:val="21"/>
          <w:u w:val="single"/>
          <w:lang w:val="en-US"/>
        </w:rPr>
        <w:t xml:space="preserve">     </w:t>
      </w:r>
    </w:p>
    <w:p w14:paraId="47DB8E1A">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u w:val="single"/>
          <w:lang w:val="en-US"/>
        </w:rPr>
      </w:pPr>
      <w:r>
        <w:rPr>
          <w:rFonts w:hint="eastAsia" w:asciiTheme="minorEastAsia" w:hAnsiTheme="minorEastAsia" w:eastAsiaTheme="minorEastAsia" w:cstheme="minorEastAsia"/>
          <w:kern w:val="2"/>
          <w:sz w:val="21"/>
          <w:szCs w:val="21"/>
          <w:lang w:val="en-US"/>
        </w:rPr>
        <w:t>经济行业：</w:t>
      </w:r>
      <w:r>
        <w:rPr>
          <w:rFonts w:hint="eastAsia" w:asciiTheme="minorEastAsia" w:hAnsiTheme="minorEastAsia" w:eastAsiaTheme="minorEastAsia" w:cstheme="minorEastAsia"/>
          <w:kern w:val="2"/>
          <w:sz w:val="21"/>
          <w:szCs w:val="21"/>
          <w:u w:val="single"/>
          <w:lang w:val="en-US"/>
        </w:rPr>
        <w:t xml:space="preserve">     </w:t>
      </w:r>
    </w:p>
    <w:p w14:paraId="67BB6B9C">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经济性质：</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lang w:val="en-US"/>
        </w:rPr>
        <w:t xml:space="preserve">     </w:t>
      </w:r>
    </w:p>
    <w:p w14:paraId="061C23C8">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法定代表人（负责人）姓名（签字）:</w:t>
      </w:r>
      <w:r>
        <w:rPr>
          <w:rFonts w:hint="eastAsia" w:asciiTheme="minorEastAsia" w:hAnsiTheme="minorEastAsia" w:eastAsiaTheme="minorEastAsia" w:cstheme="minorEastAsia"/>
          <w:kern w:val="2"/>
          <w:sz w:val="21"/>
          <w:szCs w:val="21"/>
          <w:u w:val="single"/>
          <w:lang w:val="en-US"/>
        </w:rPr>
        <w:t xml:space="preserve">     </w:t>
      </w:r>
    </w:p>
    <w:p w14:paraId="7A4BD1A7">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lang w:val="en-US"/>
        </w:rPr>
      </w:pPr>
      <w:r>
        <w:rPr>
          <w:rFonts w:hint="eastAsia" w:asciiTheme="minorEastAsia" w:hAnsiTheme="minorEastAsia" w:eastAsiaTheme="minorEastAsia" w:cstheme="minorEastAsia"/>
          <w:kern w:val="2"/>
          <w:sz w:val="21"/>
          <w:szCs w:val="21"/>
          <w:lang w:val="en-US"/>
        </w:rPr>
        <w:t xml:space="preserve">身份证号:                </w:t>
      </w:r>
    </w:p>
    <w:p w14:paraId="5EF16678">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手机号：</w:t>
      </w:r>
    </w:p>
    <w:p w14:paraId="4545E85D">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kern w:val="2"/>
          <w:sz w:val="21"/>
          <w:szCs w:val="21"/>
          <w:lang w:val="en-US"/>
        </w:rPr>
        <w:t>授权代表人姓名（签字）:</w:t>
      </w:r>
      <w:r>
        <w:rPr>
          <w:rFonts w:hint="eastAsia" w:asciiTheme="minorEastAsia" w:hAnsiTheme="minorEastAsia" w:eastAsiaTheme="minorEastAsia" w:cstheme="minorEastAsia"/>
          <w:kern w:val="2"/>
          <w:sz w:val="21"/>
          <w:szCs w:val="21"/>
          <w:u w:val="single"/>
          <w:lang w:val="en-US"/>
        </w:rPr>
        <w:t xml:space="preserve">     </w:t>
      </w:r>
    </w:p>
    <w:p w14:paraId="3B357455">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kern w:val="2"/>
          <w:sz w:val="21"/>
          <w:szCs w:val="21"/>
          <w:lang w:val="en-US"/>
        </w:rPr>
      </w:pPr>
      <w:r>
        <w:rPr>
          <w:rFonts w:hint="eastAsia" w:asciiTheme="minorEastAsia" w:hAnsiTheme="minorEastAsia" w:eastAsiaTheme="minorEastAsia" w:cstheme="minorEastAsia"/>
          <w:kern w:val="2"/>
          <w:sz w:val="21"/>
          <w:szCs w:val="21"/>
          <w:lang w:val="en-US"/>
        </w:rPr>
        <w:t>身份证号:</w:t>
      </w:r>
      <w:r>
        <w:rPr>
          <w:rFonts w:hint="eastAsia" w:asciiTheme="minorEastAsia" w:hAnsiTheme="minorEastAsia" w:eastAsiaTheme="minorEastAsia" w:cstheme="minorEastAsia"/>
          <w:kern w:val="2"/>
          <w:sz w:val="21"/>
          <w:szCs w:val="21"/>
          <w:u w:val="single"/>
          <w:lang w:val="en-US"/>
        </w:rPr>
        <w:t xml:space="preserve">           </w:t>
      </w:r>
      <w:r>
        <w:rPr>
          <w:rFonts w:hint="eastAsia" w:asciiTheme="minorEastAsia" w:hAnsiTheme="minorEastAsia" w:eastAsiaTheme="minorEastAsia" w:cstheme="minorEastAsia"/>
          <w:kern w:val="2"/>
          <w:sz w:val="21"/>
          <w:szCs w:val="21"/>
          <w:lang w:val="en-US"/>
        </w:rPr>
        <w:t xml:space="preserve"> </w:t>
      </w:r>
    </w:p>
    <w:p w14:paraId="38C08895">
      <w:pPr>
        <w:keepNext w:val="0"/>
        <w:keepLines w:val="0"/>
        <w:pageBreakBefore w:val="0"/>
        <w:widowControl/>
        <w:kinsoku/>
        <w:wordWrap/>
        <w:overflowPunct/>
        <w:topLinePunct w:val="0"/>
        <w:autoSpaceDE w:val="0"/>
        <w:autoSpaceDN w:val="0"/>
        <w:bidi w:val="0"/>
        <w:adjustRightInd/>
        <w:snapToGrid/>
        <w:spacing w:before="228" w:after="100" w:afterAutospacing="1" w:line="200" w:lineRule="atLeast"/>
        <w:ind w:left="227"/>
        <w:textAlignment w:val="auto"/>
        <w:rPr>
          <w:rFonts w:hint="eastAsia" w:asciiTheme="minorEastAsia" w:hAnsiTheme="minorEastAsia" w:eastAsiaTheme="minorEastAsia" w:cstheme="minorEastAsia"/>
          <w:b/>
          <w:sz w:val="32"/>
          <w:szCs w:val="32"/>
          <w:u w:val="single"/>
          <w:lang w:val="en-US" w:eastAsia="zh-CN"/>
        </w:rPr>
      </w:pPr>
      <w:r>
        <w:rPr>
          <w:rFonts w:hint="eastAsia" w:asciiTheme="minorEastAsia" w:hAnsiTheme="minorEastAsia" w:eastAsiaTheme="minorEastAsia" w:cstheme="minorEastAsia"/>
          <w:kern w:val="2"/>
          <w:sz w:val="21"/>
          <w:szCs w:val="21"/>
          <w:lang w:val="en-US"/>
        </w:rPr>
        <w:t>手机号：</w:t>
      </w:r>
      <w:r>
        <w:rPr>
          <w:rFonts w:hint="eastAsia" w:asciiTheme="minorEastAsia" w:hAnsiTheme="minorEastAsia" w:eastAsiaTheme="minorEastAsia" w:cstheme="minorEastAsia"/>
          <w:kern w:val="2"/>
          <w:sz w:val="21"/>
          <w:szCs w:val="21"/>
          <w:u w:val="single"/>
          <w:lang w:val="en-US" w:eastAsia="zh-CN"/>
        </w:rPr>
        <w:t xml:space="preserve">               </w:t>
      </w:r>
    </w:p>
    <w:p w14:paraId="54C08680">
      <w:pPr>
        <w:bidi w:val="0"/>
        <w:spacing w:line="240" w:lineRule="auto"/>
        <w:jc w:val="lef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br w:type="page"/>
      </w:r>
      <w:r>
        <w:rPr>
          <w:rFonts w:hint="eastAsia" w:asciiTheme="minorEastAsia" w:hAnsiTheme="minorEastAsia" w:eastAsiaTheme="minorEastAsia" w:cstheme="minorEastAsia"/>
          <w:b/>
          <w:bCs/>
          <w:sz w:val="28"/>
          <w:szCs w:val="28"/>
          <w:lang w:val="en-US" w:eastAsia="zh-CN"/>
        </w:rPr>
        <w:t>附件6</w:t>
      </w:r>
    </w:p>
    <w:p w14:paraId="68D74025">
      <w:pPr>
        <w:bidi w:val="0"/>
        <w:spacing w:line="240" w:lineRule="auto"/>
        <w:ind w:firstLine="562" w:firstLineChars="200"/>
        <w:jc w:val="center"/>
        <w:rPr>
          <w:rFonts w:hint="eastAsia" w:asciiTheme="minorEastAsia" w:hAnsiTheme="minorEastAsia" w:eastAsiaTheme="minorEastAsia" w:cstheme="minorEastAsia"/>
          <w:b/>
          <w:bCs/>
          <w:sz w:val="28"/>
          <w:szCs w:val="28"/>
        </w:rPr>
      </w:pPr>
    </w:p>
    <w:p w14:paraId="2C0E43E3">
      <w:pPr>
        <w:bidi w:val="0"/>
        <w:spacing w:line="240" w:lineRule="auto"/>
        <w:ind w:firstLine="562" w:firstLineChars="200"/>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参加政府采购活动前三年内在经营活动中没有重大违法记录的书面声明</w:t>
      </w:r>
    </w:p>
    <w:p w14:paraId="28E6C8F3">
      <w:pPr>
        <w:adjustRightInd w:val="0"/>
        <w:snapToGrid w:val="0"/>
        <w:spacing w:before="156" w:beforeLines="50" w:line="360" w:lineRule="auto"/>
        <w:rPr>
          <w:rFonts w:hint="eastAsia" w:asciiTheme="minorEastAsia" w:hAnsiTheme="minorEastAsia" w:eastAsiaTheme="minorEastAsia" w:cstheme="minorEastAsia"/>
          <w:color w:val="000000"/>
          <w:sz w:val="24"/>
        </w:rPr>
      </w:pPr>
    </w:p>
    <w:p w14:paraId="54B831F4">
      <w:pPr>
        <w:adjustRightInd w:val="0"/>
        <w:snapToGrid w:val="0"/>
        <w:spacing w:before="156" w:beforeLines="50" w:line="360" w:lineRule="auto"/>
        <w:ind w:left="-92" w:leftChars="-42"/>
        <w:rPr>
          <w:rFonts w:hint="eastAsia" w:asciiTheme="minorEastAsia" w:hAnsiTheme="minorEastAsia" w:eastAsiaTheme="minorEastAsia" w:cstheme="minorEastAsia"/>
          <w:color w:val="000000"/>
          <w:szCs w:val="21"/>
        </w:rPr>
      </w:pPr>
      <w:bookmarkStart w:id="121" w:name="_Toc11933164"/>
      <w:r>
        <w:rPr>
          <w:rFonts w:hint="eastAsia" w:asciiTheme="minorEastAsia" w:hAnsiTheme="minorEastAsia" w:eastAsiaTheme="minorEastAsia" w:cstheme="minorEastAsia"/>
          <w:color w:val="000000"/>
          <w:szCs w:val="21"/>
        </w:rPr>
        <w:t>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(采购代理机构)：</w:t>
      </w:r>
      <w:bookmarkEnd w:id="121"/>
    </w:p>
    <w:p w14:paraId="59D13B0D">
      <w:pPr>
        <w:adjustRightInd w:val="0"/>
        <w:snapToGrid w:val="0"/>
        <w:spacing w:line="360" w:lineRule="auto"/>
        <w:ind w:firstLine="44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我单位郑重声明，参加本政府采购项目前 3 年内在经营活动中没有重大违法记录（重大违法记录是指供应商因违法经营受到刑事处罚或责令停产停业、吊销许可证或者执照、较大数额等行政处罚）。</w:t>
      </w:r>
    </w:p>
    <w:p w14:paraId="29CBA086">
      <w:pPr>
        <w:widowControl/>
        <w:adjustRightInd w:val="0"/>
        <w:snapToGrid w:val="0"/>
        <w:spacing w:line="360" w:lineRule="auto"/>
        <w:ind w:firstLine="440" w:firstLineChars="200"/>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我单位对上述声明的真实性负责。如有虚假，将依法承担相应责任。</w:t>
      </w:r>
    </w:p>
    <w:p w14:paraId="65CECCC7">
      <w:pPr>
        <w:widowControl/>
        <w:adjustRightInd w:val="0"/>
        <w:snapToGrid w:val="0"/>
        <w:spacing w:line="360" w:lineRule="auto"/>
        <w:ind w:firstLine="440" w:firstLineChars="200"/>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特此声明。</w:t>
      </w:r>
    </w:p>
    <w:p w14:paraId="0E6E0890">
      <w:pPr>
        <w:widowControl/>
        <w:adjustRightInd w:val="0"/>
        <w:snapToGrid w:val="0"/>
        <w:spacing w:before="156" w:beforeLines="50" w:line="360" w:lineRule="auto"/>
        <w:ind w:firstLine="440" w:firstLineChars="200"/>
        <w:rPr>
          <w:rFonts w:hint="eastAsia" w:asciiTheme="minorEastAsia" w:hAnsiTheme="minorEastAsia" w:eastAsiaTheme="minorEastAsia" w:cstheme="minorEastAsia"/>
          <w:color w:val="000000"/>
          <w:szCs w:val="21"/>
        </w:rPr>
      </w:pPr>
    </w:p>
    <w:p w14:paraId="77E4B2F7">
      <w:pPr>
        <w:adjustRightInd w:val="0"/>
        <w:snapToGrid w:val="0"/>
        <w:spacing w:before="156" w:beforeLines="50"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供应商名称（单位章）： </w:t>
      </w:r>
    </w:p>
    <w:p w14:paraId="69D2F96B">
      <w:pPr>
        <w:adjustRightInd w:val="0"/>
        <w:snapToGrid w:val="0"/>
        <w:spacing w:before="156" w:beforeLines="50"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法定代表人或其委托代理人（签字）：</w:t>
      </w:r>
      <w:r>
        <w:rPr>
          <w:rFonts w:hint="eastAsia" w:asciiTheme="minorEastAsia" w:hAnsiTheme="minorEastAsia" w:eastAsiaTheme="minorEastAsia" w:cstheme="minorEastAsia"/>
          <w:color w:val="000000"/>
          <w:szCs w:val="21"/>
          <w:u w:val="single"/>
        </w:rPr>
        <w:t xml:space="preserve">              </w:t>
      </w:r>
    </w:p>
    <w:p w14:paraId="188D7D64">
      <w:pPr>
        <w:spacing w:line="360" w:lineRule="auto"/>
        <w:rPr>
          <w:rFonts w:hint="eastAsia"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Cs w:val="21"/>
        </w:rPr>
        <w:t>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日</w:t>
      </w:r>
    </w:p>
    <w:p w14:paraId="19FD1294">
      <w:pPr>
        <w:spacing w:line="360" w:lineRule="auto"/>
        <w:rPr>
          <w:rFonts w:hint="eastAsia" w:asciiTheme="minorEastAsia" w:hAnsiTheme="minorEastAsia" w:eastAsiaTheme="minorEastAsia" w:cstheme="minorEastAsia"/>
          <w:color w:val="000000"/>
          <w:sz w:val="30"/>
          <w:szCs w:val="30"/>
        </w:rPr>
      </w:pPr>
    </w:p>
    <w:p w14:paraId="47203FA6">
      <w:pPr>
        <w:adjustRightInd w:val="0"/>
        <w:snapToGrid w:val="0"/>
        <w:spacing w:line="360" w:lineRule="auto"/>
        <w:jc w:val="center"/>
        <w:outlineLvl w:val="1"/>
        <w:rPr>
          <w:rFonts w:hint="eastAsia"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Cs w:val="28"/>
        </w:rPr>
        <w:br w:type="page"/>
      </w:r>
      <w:bookmarkStart w:id="122" w:name="_Toc24351"/>
      <w:bookmarkStart w:id="123" w:name="_Toc17325"/>
      <w:bookmarkStart w:id="124" w:name="_Toc26117"/>
      <w:r>
        <w:rPr>
          <w:rFonts w:hint="eastAsia" w:asciiTheme="minorEastAsia" w:hAnsiTheme="minorEastAsia" w:eastAsiaTheme="minorEastAsia" w:cstheme="minorEastAsia"/>
          <w:b/>
          <w:bCs/>
          <w:kern w:val="2"/>
          <w:sz w:val="32"/>
          <w:szCs w:val="32"/>
          <w:lang w:val="en-US" w:eastAsia="zh-CN" w:bidi="ar-SA"/>
        </w:rPr>
        <w:t>三、施工组织方案</w:t>
      </w:r>
      <w:bookmarkEnd w:id="122"/>
      <w:bookmarkEnd w:id="123"/>
      <w:bookmarkEnd w:id="124"/>
    </w:p>
    <w:p w14:paraId="2B6885FE">
      <w:pPr>
        <w:adjustRightInd w:val="0"/>
        <w:snapToGrid w:val="0"/>
        <w:spacing w:line="360" w:lineRule="auto"/>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p>
    <w:p w14:paraId="7388A95B">
      <w:pPr>
        <w:pStyle w:val="44"/>
        <w:spacing w:line="360" w:lineRule="auto"/>
        <w:rPr>
          <w:rFonts w:hint="eastAsia" w:asciiTheme="minorEastAsia" w:hAnsiTheme="minorEastAsia" w:eastAsiaTheme="minorEastAsia" w:cstheme="minorEastAsia"/>
        </w:rPr>
      </w:pPr>
    </w:p>
    <w:p w14:paraId="1F840A85">
      <w:pPr>
        <w:pStyle w:val="17"/>
        <w:adjustRightInd w:val="0"/>
        <w:snapToGrid w:val="0"/>
        <w:spacing w:line="360" w:lineRule="auto"/>
        <w:rPr>
          <w:rFonts w:hint="eastAsia" w:asciiTheme="minorEastAsia" w:hAnsiTheme="minorEastAsia" w:eastAsiaTheme="minorEastAsia" w:cstheme="minorEastAsia"/>
          <w:color w:val="000000"/>
          <w:sz w:val="21"/>
          <w:szCs w:val="21"/>
          <w:lang w:eastAsia="zh-CN"/>
        </w:rPr>
      </w:pPr>
      <w:bookmarkStart w:id="125" w:name="_Toc11920980"/>
      <w:bookmarkStart w:id="126" w:name="_Toc11933165"/>
      <w:r>
        <w:rPr>
          <w:rFonts w:hint="eastAsia" w:asciiTheme="minorEastAsia" w:hAnsiTheme="minorEastAsia" w:eastAsiaTheme="minorEastAsia" w:cstheme="minorEastAsia"/>
          <w:color w:val="000000"/>
          <w:sz w:val="21"/>
          <w:szCs w:val="21"/>
        </w:rPr>
        <w:t>施工方案包括（但不限于）：（1）施工组织方案与技术措施（2）质量管理体系与质量保证措施（3）安全管理体系与措施（</w:t>
      </w: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）环境保护管理体系与措施（</w:t>
      </w: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）工程进度计划与保证措施（</w:t>
      </w:r>
      <w:r>
        <w:rPr>
          <w:rFonts w:hint="eastAsia" w:asciiTheme="minorEastAsia" w:hAnsiTheme="minorEastAsia" w:eastAsiaTheme="minorEastAsia" w:cstheme="minorEastAsia"/>
          <w:color w:val="000000"/>
          <w:sz w:val="21"/>
          <w:szCs w:val="21"/>
          <w:lang w:val="en-US" w:eastAsia="zh-CN"/>
        </w:rPr>
        <w:t>6</w:t>
      </w:r>
      <w:r>
        <w:rPr>
          <w:rFonts w:hint="eastAsia" w:asciiTheme="minorEastAsia" w:hAnsiTheme="minorEastAsia" w:eastAsiaTheme="minorEastAsia" w:cstheme="minorEastAsia"/>
          <w:color w:val="000000"/>
          <w:sz w:val="21"/>
          <w:szCs w:val="21"/>
        </w:rPr>
        <w:t>）文明施工现场措施</w:t>
      </w:r>
      <w:bookmarkEnd w:id="125"/>
      <w:bookmarkEnd w:id="126"/>
    </w:p>
    <w:p w14:paraId="481347E5">
      <w:pPr>
        <w:spacing w:line="360" w:lineRule="auto"/>
        <w:rPr>
          <w:rFonts w:hint="eastAsia" w:asciiTheme="minorEastAsia" w:hAnsiTheme="minorEastAsia" w:eastAsiaTheme="minorEastAsia" w:cstheme="minorEastAsia"/>
          <w:color w:val="000000"/>
          <w:szCs w:val="21"/>
        </w:rPr>
      </w:pPr>
    </w:p>
    <w:p w14:paraId="26768FDF">
      <w:pPr>
        <w:adjustRightInd w:val="0"/>
        <w:snapToGrid w:val="0"/>
        <w:spacing w:line="360" w:lineRule="auto"/>
        <w:rPr>
          <w:rFonts w:hint="eastAsia" w:asciiTheme="minorEastAsia" w:hAnsiTheme="minorEastAsia" w:eastAsiaTheme="minorEastAsia" w:cstheme="minorEastAsia"/>
          <w:color w:val="000000"/>
          <w:kern w:val="0"/>
          <w:szCs w:val="21"/>
        </w:rPr>
      </w:pPr>
    </w:p>
    <w:p w14:paraId="09BA0F3F">
      <w:pPr>
        <w:adjustRightInd w:val="0"/>
        <w:snapToGrid w:val="0"/>
        <w:spacing w:line="360" w:lineRule="auto"/>
        <w:rPr>
          <w:rFonts w:hint="eastAsia" w:asciiTheme="minorEastAsia" w:hAnsiTheme="minorEastAsia" w:eastAsiaTheme="minorEastAsia" w:cstheme="minorEastAsia"/>
          <w:color w:val="000000"/>
          <w:kern w:val="0"/>
          <w:szCs w:val="21"/>
        </w:rPr>
      </w:pPr>
    </w:p>
    <w:p w14:paraId="1D388B0C">
      <w:pPr>
        <w:pStyle w:val="17"/>
        <w:adjustRightInd w:val="0"/>
        <w:snapToGrid w:val="0"/>
        <w:spacing w:line="360" w:lineRule="auto"/>
        <w:rPr>
          <w:rFonts w:hint="eastAsia" w:asciiTheme="minorEastAsia" w:hAnsiTheme="minorEastAsia" w:eastAsiaTheme="minorEastAsia" w:cstheme="minorEastAsia"/>
          <w:bCs/>
          <w:color w:val="000000"/>
          <w:sz w:val="21"/>
          <w:szCs w:val="21"/>
        </w:rPr>
      </w:pPr>
      <w:bookmarkStart w:id="127" w:name="_Toc11933166"/>
      <w:bookmarkStart w:id="128" w:name="_Toc11920981"/>
      <w:r>
        <w:rPr>
          <w:rFonts w:hint="eastAsia" w:asciiTheme="minorEastAsia" w:hAnsiTheme="minorEastAsia" w:eastAsiaTheme="minorEastAsia" w:cstheme="minorEastAsia"/>
          <w:color w:val="000000"/>
          <w:sz w:val="21"/>
          <w:szCs w:val="21"/>
        </w:rPr>
        <w:t>供应商名称：</w:t>
      </w:r>
      <w:bookmarkEnd w:id="127"/>
      <w:bookmarkEnd w:id="128"/>
      <w:r>
        <w:rPr>
          <w:rFonts w:hint="eastAsia" w:asciiTheme="minorEastAsia" w:hAnsiTheme="minorEastAsia" w:eastAsiaTheme="minorEastAsia" w:cstheme="minorEastAsia"/>
          <w:color w:val="000000"/>
          <w:sz w:val="21"/>
          <w:szCs w:val="21"/>
          <w:u w:val="single"/>
        </w:rPr>
        <w:t xml:space="preserve">                </w:t>
      </w:r>
    </w:p>
    <w:p w14:paraId="07EF0350">
      <w:pPr>
        <w:adjustRightInd w:val="0"/>
        <w:snapToGrid w:val="0"/>
        <w:spacing w:line="360" w:lineRule="auto"/>
        <w:rPr>
          <w:rFonts w:hint="eastAsia" w:asciiTheme="minorEastAsia" w:hAnsiTheme="minorEastAsia" w:eastAsiaTheme="minorEastAsia" w:cstheme="minorEastAsia"/>
          <w:color w:val="000000"/>
          <w:szCs w:val="21"/>
        </w:rPr>
      </w:pPr>
      <w:bookmarkStart w:id="129" w:name="_Toc11920982"/>
      <w:bookmarkStart w:id="130" w:name="_Toc11933167"/>
      <w:r>
        <w:rPr>
          <w:rFonts w:hint="eastAsia" w:asciiTheme="minorEastAsia" w:hAnsiTheme="minorEastAsia" w:eastAsiaTheme="minorEastAsia" w:cstheme="minorEastAsia"/>
          <w:color w:val="000000"/>
          <w:szCs w:val="21"/>
        </w:rPr>
        <w:t>法定代表人或其委托代理人(签字)：</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_</w:t>
      </w:r>
      <w:bookmarkEnd w:id="129"/>
      <w:bookmarkEnd w:id="130"/>
    </w:p>
    <w:p w14:paraId="7D4F2D02">
      <w:pPr>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szCs w:val="21"/>
        </w:rPr>
        <w:t xml:space="preserve">日期：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年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月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日</w:t>
      </w:r>
    </w:p>
    <w:p w14:paraId="014FEBF2">
      <w:pPr>
        <w:adjustRightInd w:val="0"/>
        <w:snapToGrid w:val="0"/>
        <w:spacing w:line="360" w:lineRule="auto"/>
        <w:rPr>
          <w:rFonts w:hint="eastAsia" w:asciiTheme="minorEastAsia" w:hAnsiTheme="minorEastAsia" w:eastAsiaTheme="minorEastAsia" w:cstheme="minorEastAsia"/>
          <w:color w:val="000000"/>
          <w:kern w:val="0"/>
          <w:szCs w:val="21"/>
        </w:rPr>
      </w:pPr>
    </w:p>
    <w:p w14:paraId="43A8BE25">
      <w:pPr>
        <w:adjustRightInd w:val="0"/>
        <w:snapToGrid w:val="0"/>
        <w:spacing w:line="360" w:lineRule="auto"/>
        <w:rPr>
          <w:rFonts w:hint="eastAsia" w:asciiTheme="minorEastAsia" w:hAnsiTheme="minorEastAsia" w:eastAsiaTheme="minorEastAsia" w:cstheme="minorEastAsia"/>
          <w:color w:val="000000"/>
          <w:kern w:val="0"/>
          <w:szCs w:val="21"/>
        </w:rPr>
      </w:pPr>
    </w:p>
    <w:p w14:paraId="2627BBF0">
      <w:pPr>
        <w:adjustRightInd w:val="0"/>
        <w:snapToGrid w:val="0"/>
        <w:spacing w:line="360" w:lineRule="auto"/>
        <w:rPr>
          <w:rFonts w:hint="eastAsia" w:asciiTheme="minorEastAsia" w:hAnsiTheme="minorEastAsia" w:eastAsiaTheme="minorEastAsia" w:cstheme="minorEastAsia"/>
          <w:color w:val="000000"/>
          <w:kern w:val="0"/>
          <w:szCs w:val="21"/>
        </w:rPr>
      </w:pPr>
    </w:p>
    <w:p w14:paraId="6D2F09F5">
      <w:pPr>
        <w:adjustRightInd w:val="0"/>
        <w:snapToGrid w:val="0"/>
        <w:spacing w:line="360" w:lineRule="auto"/>
        <w:rPr>
          <w:rFonts w:hint="eastAsia" w:asciiTheme="minorEastAsia" w:hAnsiTheme="minorEastAsia" w:eastAsiaTheme="minorEastAsia" w:cstheme="minorEastAsia"/>
          <w:color w:val="000000"/>
          <w:kern w:val="0"/>
          <w:szCs w:val="21"/>
        </w:rPr>
      </w:pPr>
    </w:p>
    <w:p w14:paraId="1D349F55">
      <w:pPr>
        <w:adjustRightInd w:val="0"/>
        <w:snapToGrid w:val="0"/>
        <w:spacing w:line="360" w:lineRule="auto"/>
        <w:rPr>
          <w:rFonts w:hint="eastAsia" w:asciiTheme="minorEastAsia" w:hAnsiTheme="minorEastAsia" w:eastAsiaTheme="minorEastAsia" w:cstheme="minorEastAsia"/>
          <w:color w:val="000000"/>
          <w:kern w:val="0"/>
          <w:szCs w:val="21"/>
        </w:rPr>
      </w:pPr>
    </w:p>
    <w:p w14:paraId="08181416">
      <w:pPr>
        <w:adjustRightInd w:val="0"/>
        <w:snapToGrid w:val="0"/>
        <w:spacing w:line="360" w:lineRule="auto"/>
        <w:rPr>
          <w:rFonts w:hint="eastAsia" w:asciiTheme="minorEastAsia" w:hAnsiTheme="minorEastAsia" w:eastAsiaTheme="minorEastAsia" w:cstheme="minorEastAsia"/>
          <w:color w:val="000000"/>
          <w:kern w:val="0"/>
          <w:szCs w:val="21"/>
        </w:rPr>
      </w:pPr>
    </w:p>
    <w:p w14:paraId="6CCE4625">
      <w:pPr>
        <w:adjustRightInd w:val="0"/>
        <w:snapToGrid w:val="0"/>
        <w:spacing w:line="360" w:lineRule="auto"/>
        <w:rPr>
          <w:rFonts w:hint="eastAsia" w:asciiTheme="minorEastAsia" w:hAnsiTheme="minorEastAsia" w:eastAsiaTheme="minorEastAsia" w:cstheme="minorEastAsia"/>
          <w:color w:val="000000"/>
          <w:kern w:val="0"/>
          <w:szCs w:val="21"/>
        </w:rPr>
      </w:pPr>
    </w:p>
    <w:p w14:paraId="0B7CFBA3">
      <w:pPr>
        <w:adjustRightInd w:val="0"/>
        <w:snapToGrid w:val="0"/>
        <w:spacing w:line="360" w:lineRule="auto"/>
        <w:rPr>
          <w:rFonts w:hint="eastAsia" w:asciiTheme="minorEastAsia" w:hAnsiTheme="minorEastAsia" w:eastAsiaTheme="minorEastAsia" w:cstheme="minorEastAsia"/>
          <w:color w:val="000000"/>
          <w:kern w:val="0"/>
          <w:szCs w:val="21"/>
        </w:rPr>
      </w:pPr>
    </w:p>
    <w:p w14:paraId="5B5DDB40">
      <w:pPr>
        <w:adjustRightInd w:val="0"/>
        <w:snapToGrid w:val="0"/>
        <w:spacing w:line="360" w:lineRule="auto"/>
        <w:rPr>
          <w:rFonts w:hint="eastAsia" w:asciiTheme="minorEastAsia" w:hAnsiTheme="minorEastAsia" w:eastAsiaTheme="minorEastAsia" w:cstheme="minorEastAsia"/>
          <w:color w:val="000000"/>
          <w:kern w:val="0"/>
          <w:szCs w:val="21"/>
        </w:rPr>
      </w:pPr>
    </w:p>
    <w:p w14:paraId="6E98CA21">
      <w:pPr>
        <w:adjustRightInd w:val="0"/>
        <w:snapToGrid w:val="0"/>
        <w:spacing w:line="360" w:lineRule="auto"/>
        <w:rPr>
          <w:rFonts w:hint="eastAsia" w:asciiTheme="minorEastAsia" w:hAnsiTheme="minorEastAsia" w:eastAsiaTheme="minorEastAsia" w:cstheme="minorEastAsia"/>
          <w:color w:val="000000"/>
          <w:kern w:val="0"/>
          <w:szCs w:val="21"/>
        </w:rPr>
      </w:pPr>
    </w:p>
    <w:p w14:paraId="7F444878">
      <w:pPr>
        <w:adjustRightInd w:val="0"/>
        <w:snapToGrid w:val="0"/>
        <w:spacing w:line="360" w:lineRule="auto"/>
        <w:rPr>
          <w:rFonts w:hint="eastAsia" w:asciiTheme="minorEastAsia" w:hAnsiTheme="minorEastAsia" w:eastAsiaTheme="minorEastAsia" w:cstheme="minorEastAsia"/>
          <w:color w:val="000000"/>
          <w:kern w:val="0"/>
          <w:szCs w:val="21"/>
        </w:rPr>
      </w:pPr>
    </w:p>
    <w:p w14:paraId="19220DB1">
      <w:pPr>
        <w:adjustRightInd w:val="0"/>
        <w:snapToGrid w:val="0"/>
        <w:spacing w:line="360" w:lineRule="auto"/>
        <w:rPr>
          <w:rFonts w:hint="eastAsia" w:asciiTheme="minorEastAsia" w:hAnsiTheme="minorEastAsia" w:eastAsiaTheme="minorEastAsia" w:cstheme="minorEastAsia"/>
          <w:color w:val="000000"/>
          <w:kern w:val="0"/>
          <w:szCs w:val="21"/>
        </w:rPr>
      </w:pPr>
    </w:p>
    <w:p w14:paraId="04D5C995">
      <w:pPr>
        <w:adjustRightInd w:val="0"/>
        <w:snapToGrid w:val="0"/>
        <w:spacing w:line="360" w:lineRule="auto"/>
        <w:rPr>
          <w:rFonts w:hint="eastAsia" w:asciiTheme="minorEastAsia" w:hAnsiTheme="minorEastAsia" w:eastAsiaTheme="minorEastAsia" w:cstheme="minorEastAsia"/>
          <w:color w:val="000000"/>
          <w:kern w:val="0"/>
          <w:szCs w:val="21"/>
        </w:rPr>
      </w:pPr>
    </w:p>
    <w:p w14:paraId="5FFAE153">
      <w:pPr>
        <w:adjustRightInd w:val="0"/>
        <w:snapToGrid w:val="0"/>
        <w:spacing w:line="360" w:lineRule="auto"/>
        <w:rPr>
          <w:rFonts w:hint="eastAsia" w:asciiTheme="minorEastAsia" w:hAnsiTheme="minorEastAsia" w:eastAsiaTheme="minorEastAsia" w:cstheme="minorEastAsia"/>
          <w:color w:val="000000"/>
          <w:kern w:val="0"/>
          <w:szCs w:val="21"/>
        </w:rPr>
      </w:pPr>
    </w:p>
    <w:p w14:paraId="38C417C1">
      <w:pPr>
        <w:adjustRightInd w:val="0"/>
        <w:snapToGrid w:val="0"/>
        <w:spacing w:line="360" w:lineRule="auto"/>
        <w:rPr>
          <w:rFonts w:hint="eastAsia" w:asciiTheme="minorEastAsia" w:hAnsiTheme="minorEastAsia" w:eastAsiaTheme="minorEastAsia" w:cstheme="minorEastAsia"/>
          <w:color w:val="000000"/>
          <w:kern w:val="0"/>
          <w:szCs w:val="21"/>
        </w:rPr>
      </w:pPr>
    </w:p>
    <w:p w14:paraId="1D4EC7CD">
      <w:pPr>
        <w:adjustRightInd w:val="0"/>
        <w:snapToGrid w:val="0"/>
        <w:spacing w:line="360" w:lineRule="auto"/>
        <w:rPr>
          <w:rFonts w:hint="eastAsia" w:asciiTheme="minorEastAsia" w:hAnsiTheme="minorEastAsia" w:eastAsiaTheme="minorEastAsia" w:cstheme="minorEastAsia"/>
          <w:color w:val="000000"/>
          <w:kern w:val="0"/>
          <w:szCs w:val="21"/>
        </w:rPr>
      </w:pPr>
    </w:p>
    <w:p w14:paraId="2850AAE9">
      <w:pPr>
        <w:adjustRightInd w:val="0"/>
        <w:snapToGrid w:val="0"/>
        <w:spacing w:line="360" w:lineRule="auto"/>
        <w:rPr>
          <w:rFonts w:hint="eastAsia" w:asciiTheme="minorEastAsia" w:hAnsiTheme="minorEastAsia" w:eastAsiaTheme="minorEastAsia" w:cstheme="minorEastAsia"/>
          <w:b/>
          <w:bCs/>
          <w:color w:val="000000"/>
          <w:sz w:val="28"/>
          <w:szCs w:val="28"/>
        </w:rPr>
      </w:pPr>
    </w:p>
    <w:p w14:paraId="1285885A">
      <w:pPr>
        <w:adjustRightInd w:val="0"/>
        <w:snapToGrid w:val="0"/>
        <w:spacing w:line="360" w:lineRule="auto"/>
        <w:rPr>
          <w:rFonts w:hint="eastAsia" w:asciiTheme="minorEastAsia" w:hAnsiTheme="minorEastAsia" w:eastAsiaTheme="minorEastAsia" w:cstheme="minorEastAsia"/>
          <w:b/>
          <w:bCs/>
          <w:color w:val="000000"/>
          <w:sz w:val="28"/>
          <w:szCs w:val="28"/>
        </w:rPr>
      </w:pPr>
    </w:p>
    <w:p w14:paraId="65349479">
      <w:pPr>
        <w:adjustRightInd w:val="0"/>
        <w:snapToGrid w:val="0"/>
        <w:spacing w:line="360" w:lineRule="auto"/>
        <w:rPr>
          <w:rFonts w:hint="eastAsia" w:asciiTheme="minorEastAsia" w:hAnsiTheme="minorEastAsia" w:eastAsiaTheme="minorEastAsia" w:cstheme="minorEastAsia"/>
          <w:b/>
          <w:bCs/>
          <w:color w:val="000000"/>
          <w:sz w:val="28"/>
          <w:szCs w:val="28"/>
        </w:rPr>
      </w:pPr>
    </w:p>
    <w:p w14:paraId="6D8C66D8">
      <w:pPr>
        <w:adjustRightInd w:val="0"/>
        <w:snapToGrid w:val="0"/>
        <w:spacing w:line="360" w:lineRule="auto"/>
        <w:jc w:val="center"/>
        <w:outlineLvl w:val="1"/>
        <w:rPr>
          <w:rFonts w:hint="eastAsia" w:asciiTheme="minorEastAsia" w:hAnsiTheme="minorEastAsia" w:eastAsiaTheme="minorEastAsia" w:cstheme="minorEastAsia"/>
          <w:b/>
          <w:bCs/>
          <w:kern w:val="2"/>
          <w:sz w:val="32"/>
          <w:szCs w:val="32"/>
          <w:lang w:val="en-US" w:eastAsia="zh-CN" w:bidi="ar-SA"/>
        </w:rPr>
      </w:pPr>
      <w:bookmarkStart w:id="131" w:name="_Toc896"/>
      <w:bookmarkStart w:id="132" w:name="_Toc11933170"/>
      <w:bookmarkStart w:id="133" w:name="_Toc12679"/>
    </w:p>
    <w:p w14:paraId="064D0DE6">
      <w:pPr>
        <w:adjustRightInd w:val="0"/>
        <w:snapToGrid w:val="0"/>
        <w:spacing w:line="360" w:lineRule="auto"/>
        <w:jc w:val="center"/>
        <w:outlineLvl w:val="1"/>
        <w:rPr>
          <w:rFonts w:hint="eastAsia" w:asciiTheme="minorEastAsia" w:hAnsiTheme="minorEastAsia" w:eastAsiaTheme="minorEastAsia" w:cstheme="minorEastAsia"/>
          <w:b/>
          <w:bCs/>
          <w:kern w:val="2"/>
          <w:sz w:val="32"/>
          <w:szCs w:val="32"/>
          <w:lang w:val="en-US" w:eastAsia="zh-CN" w:bidi="ar-SA"/>
        </w:rPr>
      </w:pPr>
      <w:bookmarkStart w:id="134" w:name="_Toc21431"/>
      <w:r>
        <w:rPr>
          <w:rFonts w:hint="eastAsia" w:asciiTheme="minorEastAsia" w:hAnsiTheme="minorEastAsia" w:eastAsiaTheme="minorEastAsia" w:cstheme="minorEastAsia"/>
          <w:b/>
          <w:bCs/>
          <w:kern w:val="2"/>
          <w:sz w:val="32"/>
          <w:szCs w:val="32"/>
          <w:lang w:val="en-US" w:eastAsia="zh-CN" w:bidi="ar-SA"/>
        </w:rPr>
        <w:t>四、技术/商务响应与偏离表</w:t>
      </w:r>
      <w:bookmarkEnd w:id="131"/>
      <w:bookmarkEnd w:id="132"/>
      <w:bookmarkEnd w:id="133"/>
      <w:bookmarkEnd w:id="134"/>
    </w:p>
    <w:p w14:paraId="0AD842FD">
      <w:pPr>
        <w:adjustRightInd w:val="0"/>
        <w:snapToGrid w:val="0"/>
        <w:spacing w:line="360" w:lineRule="auto"/>
        <w:ind w:left="-92" w:leftChars="-42" w:firstLine="330" w:firstLineChars="150"/>
        <w:rPr>
          <w:rFonts w:hint="eastAsia" w:asciiTheme="minorEastAsia" w:hAnsiTheme="minorEastAsia" w:eastAsiaTheme="minorEastAsia" w:cstheme="minorEastAsia"/>
          <w:color w:val="000000"/>
          <w:szCs w:val="21"/>
          <w:u w:val="single"/>
        </w:rPr>
      </w:pP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517"/>
        <w:gridCol w:w="1119"/>
      </w:tblGrid>
      <w:tr w14:paraId="0A06E6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noWrap w:val="0"/>
            <w:vAlign w:val="center"/>
          </w:tcPr>
          <w:p w14:paraId="027A73AB">
            <w:pPr>
              <w:adjustRightInd w:val="0"/>
              <w:snapToGrid w:val="0"/>
              <w:spacing w:line="360" w:lineRule="auto"/>
              <w:ind w:left="-92" w:leftChars="-42"/>
              <w:jc w:val="center"/>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序号</w:t>
            </w:r>
          </w:p>
        </w:tc>
        <w:tc>
          <w:tcPr>
            <w:tcW w:w="1685" w:type="dxa"/>
            <w:noWrap w:val="0"/>
            <w:vAlign w:val="center"/>
          </w:tcPr>
          <w:p w14:paraId="44B4B6F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磋商文件条目号</w:t>
            </w:r>
          </w:p>
        </w:tc>
        <w:tc>
          <w:tcPr>
            <w:tcW w:w="1948" w:type="dxa"/>
            <w:noWrap w:val="0"/>
            <w:vAlign w:val="center"/>
          </w:tcPr>
          <w:p w14:paraId="0E136CF4">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采购规格/商务条款</w:t>
            </w:r>
          </w:p>
        </w:tc>
        <w:tc>
          <w:tcPr>
            <w:tcW w:w="2600" w:type="dxa"/>
            <w:noWrap w:val="0"/>
            <w:vAlign w:val="center"/>
          </w:tcPr>
          <w:p w14:paraId="6741E20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响应文件的规格/商务条款</w:t>
            </w:r>
          </w:p>
        </w:tc>
        <w:tc>
          <w:tcPr>
            <w:tcW w:w="1517" w:type="dxa"/>
            <w:noWrap w:val="0"/>
            <w:vAlign w:val="center"/>
          </w:tcPr>
          <w:p w14:paraId="4C183335">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响应与偏离</w:t>
            </w:r>
          </w:p>
        </w:tc>
        <w:tc>
          <w:tcPr>
            <w:tcW w:w="1119" w:type="dxa"/>
            <w:noWrap w:val="0"/>
            <w:vAlign w:val="center"/>
          </w:tcPr>
          <w:p w14:paraId="294D0FBF">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说明</w:t>
            </w:r>
          </w:p>
        </w:tc>
      </w:tr>
      <w:tr w14:paraId="15C11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06D6F582">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72AE5908">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6DBA618C">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529B330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68000C1A">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2D415E5D">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239BF6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12AD5004">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73642ABA">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6823F20E">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5FA2401F">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7DC4CBC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63C65AEC">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1B1BF0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02889D82">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5D0A1323">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14BD6AA4">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5AB65CC8">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4B22E111">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169DEB10">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4E5FA3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573B1F77">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4DEF5EE1">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4A045858">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00309E0D">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2329E087">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61E3E07A">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19D617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62EA9B85">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7C110227">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66FCB18C">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3BDBA352">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4B917C80">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4DA83FE8">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43D064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684CB1F1">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75D73C86">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7C258294">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4ABF6D24">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16E4205C">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5F60DB75">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4BABD4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18C71560">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0B15F956">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00BA12AF">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72C9DA81">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676047C0">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624EECC4">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3FE95F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57F70B47">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6AC7A51D">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7B1B659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4379A92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0D798D31">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65EDD5CA">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r w14:paraId="160886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1E9A99FE">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685" w:type="dxa"/>
            <w:noWrap w:val="0"/>
            <w:vAlign w:val="center"/>
          </w:tcPr>
          <w:p w14:paraId="3033EF66">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948" w:type="dxa"/>
            <w:noWrap w:val="0"/>
            <w:vAlign w:val="center"/>
          </w:tcPr>
          <w:p w14:paraId="0BCFB8CB">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2600" w:type="dxa"/>
            <w:noWrap w:val="0"/>
            <w:vAlign w:val="center"/>
          </w:tcPr>
          <w:p w14:paraId="55AD20AA">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517" w:type="dxa"/>
            <w:noWrap w:val="0"/>
            <w:vAlign w:val="center"/>
          </w:tcPr>
          <w:p w14:paraId="73EA0646">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c>
          <w:tcPr>
            <w:tcW w:w="1119" w:type="dxa"/>
            <w:noWrap w:val="0"/>
            <w:vAlign w:val="center"/>
          </w:tcPr>
          <w:p w14:paraId="0641DF95">
            <w:pPr>
              <w:adjustRightInd w:val="0"/>
              <w:snapToGrid w:val="0"/>
              <w:spacing w:line="360" w:lineRule="auto"/>
              <w:ind w:left="-92" w:leftChars="-42"/>
              <w:jc w:val="center"/>
              <w:rPr>
                <w:rFonts w:hint="eastAsia" w:asciiTheme="minorEastAsia" w:hAnsiTheme="minorEastAsia" w:eastAsiaTheme="minorEastAsia" w:cstheme="minorEastAsia"/>
                <w:color w:val="000000"/>
                <w:szCs w:val="21"/>
              </w:rPr>
            </w:pPr>
          </w:p>
        </w:tc>
      </w:tr>
    </w:tbl>
    <w:p w14:paraId="528F419A">
      <w:pPr>
        <w:adjustRightInd w:val="0"/>
        <w:snapToGrid w:val="0"/>
        <w:spacing w:line="360" w:lineRule="auto"/>
        <w:ind w:left="-92" w:leftChars="-42"/>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说明：1、“响应与偏离”应注明“响应”或“偏离”。</w:t>
      </w:r>
    </w:p>
    <w:p w14:paraId="6F4655D3">
      <w:pPr>
        <w:adjustRightInd w:val="0"/>
        <w:snapToGrid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     </w:t>
      </w:r>
      <w:r>
        <w:rPr>
          <w:rFonts w:hint="eastAsia" w:asciiTheme="minorEastAsia" w:hAnsiTheme="minorEastAsia" w:eastAsiaTheme="minorEastAsia" w:cstheme="minorEastAsia"/>
          <w:color w:val="000000"/>
          <w:szCs w:val="21"/>
        </w:rPr>
        <w:t>2、属磋商文件规定可能变动的内容在“说明”栏中注明。</w:t>
      </w:r>
    </w:p>
    <w:p w14:paraId="0386BE27">
      <w:pPr>
        <w:pStyle w:val="17"/>
        <w:adjustRightInd w:val="0"/>
        <w:snapToGrid w:val="0"/>
        <w:spacing w:line="360" w:lineRule="auto"/>
        <w:rPr>
          <w:rFonts w:hint="eastAsia" w:asciiTheme="minorEastAsia" w:hAnsiTheme="minorEastAsia" w:eastAsiaTheme="minorEastAsia" w:cstheme="minorEastAsia"/>
          <w:color w:val="000000"/>
          <w:sz w:val="21"/>
          <w:szCs w:val="21"/>
        </w:rPr>
      </w:pPr>
    </w:p>
    <w:p w14:paraId="5795442D">
      <w:pPr>
        <w:pStyle w:val="17"/>
        <w:adjustRightInd w:val="0"/>
        <w:snapToGrid w:val="0"/>
        <w:spacing w:line="360" w:lineRule="auto"/>
        <w:rPr>
          <w:rFonts w:hint="eastAsia" w:asciiTheme="minorEastAsia" w:hAnsiTheme="minorEastAsia" w:eastAsiaTheme="minorEastAsia" w:cstheme="minorEastAsia"/>
          <w:bCs/>
          <w:color w:val="000000"/>
          <w:sz w:val="21"/>
          <w:szCs w:val="21"/>
        </w:rPr>
      </w:pPr>
      <w:bookmarkStart w:id="135" w:name="_Toc11933171"/>
      <w:bookmarkStart w:id="136" w:name="_Toc11920986"/>
      <w:r>
        <w:rPr>
          <w:rFonts w:hint="eastAsia" w:asciiTheme="minorEastAsia" w:hAnsiTheme="minorEastAsia" w:eastAsiaTheme="minorEastAsia" w:cstheme="minorEastAsia"/>
          <w:color w:val="000000"/>
          <w:sz w:val="21"/>
          <w:szCs w:val="21"/>
        </w:rPr>
        <w:t>供应商名称：</w:t>
      </w:r>
      <w:bookmarkEnd w:id="135"/>
      <w:bookmarkEnd w:id="136"/>
      <w:r>
        <w:rPr>
          <w:rFonts w:hint="eastAsia" w:asciiTheme="minorEastAsia" w:hAnsiTheme="minorEastAsia" w:eastAsiaTheme="minorEastAsia" w:cstheme="minorEastAsia"/>
          <w:color w:val="000000"/>
          <w:sz w:val="21"/>
          <w:szCs w:val="21"/>
          <w:u w:val="single"/>
        </w:rPr>
        <w:t xml:space="preserve">                   </w:t>
      </w:r>
    </w:p>
    <w:p w14:paraId="62141D72">
      <w:pPr>
        <w:adjustRightInd w:val="0"/>
        <w:snapToGrid w:val="0"/>
        <w:spacing w:line="360" w:lineRule="auto"/>
        <w:rPr>
          <w:rFonts w:hint="eastAsia" w:asciiTheme="minorEastAsia" w:hAnsiTheme="minorEastAsia" w:eastAsiaTheme="minorEastAsia" w:cstheme="minorEastAsia"/>
          <w:color w:val="000000"/>
          <w:szCs w:val="21"/>
        </w:rPr>
      </w:pPr>
      <w:bookmarkStart w:id="137" w:name="_Toc11933172"/>
      <w:bookmarkStart w:id="138" w:name="_Toc11920987"/>
      <w:r>
        <w:rPr>
          <w:rFonts w:hint="eastAsia" w:asciiTheme="minorEastAsia" w:hAnsiTheme="minorEastAsia" w:eastAsiaTheme="minorEastAsia" w:cstheme="minorEastAsia"/>
          <w:color w:val="000000"/>
          <w:szCs w:val="21"/>
        </w:rPr>
        <w:t>法定代表人或其委托代理人(签字)：</w:t>
      </w:r>
      <w:bookmarkEnd w:id="137"/>
      <w:bookmarkEnd w:id="138"/>
      <w:r>
        <w:rPr>
          <w:rFonts w:hint="eastAsia" w:asciiTheme="minorEastAsia" w:hAnsiTheme="minorEastAsia" w:eastAsiaTheme="minorEastAsia" w:cstheme="minorEastAsia"/>
          <w:color w:val="000000"/>
          <w:szCs w:val="21"/>
          <w:u w:val="single"/>
        </w:rPr>
        <w:t xml:space="preserve">                   </w:t>
      </w:r>
    </w:p>
    <w:p w14:paraId="51982016">
      <w:pPr>
        <w:adjustRightInd w:val="0"/>
        <w:snapToGrid w:val="0"/>
        <w:spacing w:line="360" w:lineRule="auto"/>
        <w:rPr>
          <w:rFonts w:hint="eastAsia" w:asciiTheme="minorEastAsia" w:hAnsiTheme="minorEastAsia" w:eastAsiaTheme="minorEastAsia" w:cstheme="minorEastAsia"/>
          <w:color w:val="000000"/>
          <w:szCs w:val="21"/>
        </w:rPr>
      </w:pPr>
      <w:bookmarkStart w:id="139" w:name="_Toc11933173"/>
      <w:bookmarkStart w:id="140" w:name="_Toc11920988"/>
      <w:r>
        <w:rPr>
          <w:rFonts w:hint="eastAsia" w:asciiTheme="minorEastAsia" w:hAnsiTheme="minorEastAsia" w:eastAsiaTheme="minorEastAsia" w:cstheme="minorEastAsia"/>
          <w:color w:val="000000"/>
          <w:szCs w:val="21"/>
        </w:rPr>
        <w:t xml:space="preserve">日          期：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年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月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日</w:t>
      </w:r>
      <w:bookmarkEnd w:id="139"/>
      <w:bookmarkEnd w:id="140"/>
    </w:p>
    <w:p w14:paraId="10BC854C">
      <w:pPr>
        <w:adjustRightInd w:val="0"/>
        <w:snapToGrid w:val="0"/>
        <w:spacing w:line="360" w:lineRule="auto"/>
        <w:rPr>
          <w:rFonts w:hint="eastAsia" w:asciiTheme="minorEastAsia" w:hAnsiTheme="minorEastAsia" w:eastAsiaTheme="minorEastAsia" w:cstheme="minorEastAsia"/>
          <w:color w:val="000000"/>
          <w:szCs w:val="21"/>
        </w:rPr>
      </w:pPr>
    </w:p>
    <w:p w14:paraId="766DED6B">
      <w:pPr>
        <w:numPr>
          <w:ilvl w:val="0"/>
          <w:numId w:val="0"/>
        </w:numPr>
        <w:tabs>
          <w:tab w:val="left" w:pos="3600"/>
        </w:tabs>
        <w:adjustRightInd w:val="0"/>
        <w:snapToGrid w:val="0"/>
        <w:spacing w:line="360" w:lineRule="auto"/>
        <w:jc w:val="center"/>
        <w:outlineLvl w:val="1"/>
        <w:rPr>
          <w:rFonts w:hint="eastAsia" w:asciiTheme="minorEastAsia" w:hAnsiTheme="minorEastAsia" w:eastAsiaTheme="minorEastAsia" w:cstheme="minorEastAsia"/>
          <w:b/>
          <w:bCs/>
          <w:kern w:val="2"/>
          <w:sz w:val="32"/>
          <w:szCs w:val="32"/>
          <w:lang w:val="en-US" w:eastAsia="zh-CN" w:bidi="ar-SA"/>
        </w:rPr>
      </w:pPr>
      <w:r>
        <w:rPr>
          <w:rFonts w:hint="eastAsia" w:asciiTheme="minorEastAsia" w:hAnsiTheme="minorEastAsia" w:eastAsiaTheme="minorEastAsia" w:cstheme="minorEastAsia"/>
          <w:color w:val="000000"/>
        </w:rPr>
        <w:br w:type="page"/>
      </w:r>
      <w:bookmarkStart w:id="141" w:name="_Toc12801"/>
      <w:bookmarkStart w:id="142" w:name="_Toc32032"/>
      <w:r>
        <w:rPr>
          <w:rFonts w:hint="eastAsia" w:asciiTheme="minorEastAsia" w:hAnsiTheme="minorEastAsia" w:eastAsiaTheme="minorEastAsia" w:cstheme="minorEastAsia"/>
          <w:b/>
          <w:bCs/>
          <w:kern w:val="2"/>
          <w:sz w:val="32"/>
          <w:szCs w:val="32"/>
          <w:lang w:val="en-US" w:eastAsia="zh-CN" w:bidi="ar-SA"/>
        </w:rPr>
        <w:t>五、享受政府采购政策优惠的证明资料</w:t>
      </w:r>
      <w:bookmarkEnd w:id="141"/>
      <w:bookmarkEnd w:id="142"/>
    </w:p>
    <w:p w14:paraId="032C1809">
      <w:pPr>
        <w:bidi w:val="0"/>
        <w:rPr>
          <w:rFonts w:hint="eastAsia" w:asciiTheme="minorEastAsia" w:hAnsiTheme="minorEastAsia" w:eastAsiaTheme="minorEastAsia" w:cstheme="minorEastAsia"/>
          <w:b/>
          <w:bCs/>
          <w:sz w:val="28"/>
          <w:szCs w:val="28"/>
          <w:lang w:val="en-US" w:eastAsia="zh-CN"/>
        </w:rPr>
      </w:pPr>
      <w:bookmarkStart w:id="143" w:name="_Toc8104"/>
      <w:bookmarkStart w:id="144" w:name="_Toc22893"/>
      <w:r>
        <w:rPr>
          <w:rFonts w:hint="eastAsia" w:asciiTheme="minorEastAsia" w:hAnsiTheme="minorEastAsia" w:eastAsiaTheme="minorEastAsia" w:cstheme="minorEastAsia"/>
          <w:b/>
          <w:bCs/>
          <w:sz w:val="28"/>
          <w:szCs w:val="28"/>
        </w:rPr>
        <w:t>附件</w:t>
      </w:r>
      <w:bookmarkEnd w:id="143"/>
      <w:bookmarkEnd w:id="144"/>
      <w:r>
        <w:rPr>
          <w:rFonts w:hint="eastAsia" w:asciiTheme="minorEastAsia" w:hAnsiTheme="minorEastAsia" w:eastAsiaTheme="minorEastAsia" w:cstheme="minorEastAsia"/>
          <w:b/>
          <w:bCs/>
          <w:sz w:val="28"/>
          <w:szCs w:val="28"/>
          <w:lang w:val="en-US" w:eastAsia="zh-CN"/>
        </w:rPr>
        <w:t>7</w:t>
      </w:r>
    </w:p>
    <w:p w14:paraId="703F1DFC">
      <w:pPr>
        <w:widowControl/>
        <w:adjustRightInd w:val="0"/>
        <w:snapToGrid w:val="0"/>
        <w:spacing w:line="360" w:lineRule="auto"/>
        <w:jc w:val="center"/>
        <w:rPr>
          <w:rFonts w:hint="eastAsia" w:asciiTheme="minorEastAsia" w:hAnsiTheme="minorEastAsia" w:eastAsiaTheme="minorEastAsia" w:cstheme="minorEastAsia"/>
          <w:b/>
          <w:bCs/>
          <w:color w:val="auto"/>
          <w:spacing w:val="6"/>
          <w:kern w:val="0"/>
          <w:sz w:val="28"/>
          <w:szCs w:val="28"/>
          <w:highlight w:val="none"/>
        </w:rPr>
      </w:pPr>
      <w:r>
        <w:rPr>
          <w:rFonts w:hint="eastAsia" w:asciiTheme="minorEastAsia" w:hAnsiTheme="minorEastAsia" w:eastAsiaTheme="minorEastAsia" w:cstheme="minorEastAsia"/>
          <w:b/>
          <w:bCs/>
          <w:color w:val="auto"/>
          <w:spacing w:val="6"/>
          <w:kern w:val="0"/>
          <w:sz w:val="28"/>
          <w:szCs w:val="28"/>
          <w:highlight w:val="none"/>
        </w:rPr>
        <w:t>中小企业声明函</w:t>
      </w:r>
    </w:p>
    <w:p w14:paraId="0FFF35C0">
      <w:pPr>
        <w:widowControl/>
        <w:adjustRightInd w:val="0"/>
        <w:snapToGrid w:val="0"/>
        <w:spacing w:line="360" w:lineRule="auto"/>
        <w:ind w:firstLine="464" w:firstLineChars="200"/>
        <w:jc w:val="left"/>
        <w:rPr>
          <w:rFonts w:hint="eastAsia" w:asciiTheme="minorEastAsia" w:hAnsiTheme="minorEastAsia" w:eastAsiaTheme="minorEastAsia" w:cstheme="minorEastAsia"/>
          <w:color w:val="auto"/>
          <w:spacing w:val="6"/>
          <w:kern w:val="0"/>
          <w:szCs w:val="21"/>
          <w:highlight w:val="none"/>
        </w:rPr>
      </w:pPr>
    </w:p>
    <w:p w14:paraId="4FD696B0">
      <w:pPr>
        <w:spacing w:line="360" w:lineRule="auto"/>
        <w:ind w:firstLine="440" w:firstLineChars="200"/>
        <w:rPr>
          <w:rFonts w:hint="eastAsia" w:asciiTheme="minorEastAsia" w:hAnsiTheme="minorEastAsia" w:eastAsiaTheme="minorEastAsia" w:cstheme="minorEastAsia"/>
          <w:color w:val="auto"/>
          <w:szCs w:val="21"/>
          <w:highlight w:val="none"/>
        </w:rPr>
      </w:pPr>
    </w:p>
    <w:p w14:paraId="7C349E61">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本公司郑重声明，根据《政府采购促进中小企业发展管理办法》（财库﹝2020﹞46 号）的规定，本公司参加</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none"/>
        </w:rPr>
        <w:t>（单位名称）</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none"/>
        </w:rPr>
        <w:t>（项目名称）</w:t>
      </w:r>
      <w:r>
        <w:rPr>
          <w:rFonts w:hint="eastAsia" w:asciiTheme="minorEastAsia" w:hAnsiTheme="minorEastAsia" w:eastAsiaTheme="minorEastAsia" w:cstheme="minorEastAsia"/>
          <w:color w:val="auto"/>
          <w:szCs w:val="21"/>
          <w:highlight w:val="none"/>
        </w:rPr>
        <w:t>采购活动，</w:t>
      </w:r>
      <w:r>
        <w:rPr>
          <w:rFonts w:hint="eastAsia" w:asciiTheme="minorEastAsia" w:hAnsiTheme="minorEastAsia" w:eastAsiaTheme="minorEastAsia" w:cstheme="minorEastAsia"/>
          <w:color w:val="auto"/>
          <w:szCs w:val="21"/>
          <w:highlight w:val="none"/>
          <w:lang w:val="en-US" w:eastAsia="zh-CN"/>
        </w:rPr>
        <w:t>工程的施工单位全部为符合政策要求的中小企业</w:t>
      </w:r>
      <w:r>
        <w:rPr>
          <w:rFonts w:hint="eastAsia" w:asciiTheme="minorEastAsia" w:hAnsiTheme="minorEastAsia" w:eastAsiaTheme="minorEastAsia" w:cstheme="minorEastAsia"/>
          <w:color w:val="auto"/>
          <w:szCs w:val="21"/>
          <w:highlight w:val="none"/>
        </w:rPr>
        <w:t>。</w:t>
      </w:r>
    </w:p>
    <w:p w14:paraId="3FEEFEA9">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相关企业(含联合体中的中小企业、签订分句意向协议的中小企业)的具体情况如下:</w:t>
      </w:r>
    </w:p>
    <w:p w14:paraId="300BF8C5">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(标的名称),属于</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(采购文件中明确的所属行业);承建(承接)企业为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(企业名称)，从业人员</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人，营业收入为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万元，资产总额为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万元</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，属于</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(中型企业、小型企业、微型企业);</w:t>
      </w:r>
    </w:p>
    <w:p w14:paraId="5249DA54">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(标的名称),属于</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(采购文件中明确的所属行业);承建(承接)企业为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(企业名称)，从业人员</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人，营业收入为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万元，资产总额为</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万元</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，属于</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(中型企业、小型企业、微型企业);</w:t>
      </w:r>
    </w:p>
    <w:p w14:paraId="0CBF1BBD">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p>
    <w:p w14:paraId="2471934D">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以上企业，不属于大企业的分支机构，不存在控股股东为大企业的情形，也不存在与大企业的负责人为同一人的情形。本企业对上述声明内容的真实性负责。</w:t>
      </w:r>
    </w:p>
    <w:p w14:paraId="1C9128FF">
      <w:pPr>
        <w:spacing w:line="360" w:lineRule="auto"/>
        <w:ind w:firstLine="442" w:firstLineChars="20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如有虚假，将依法承担相应责任。</w:t>
      </w:r>
    </w:p>
    <w:p w14:paraId="68323280">
      <w:pPr>
        <w:spacing w:line="360" w:lineRule="auto"/>
        <w:ind w:firstLine="440" w:firstLineChars="200"/>
        <w:rPr>
          <w:rFonts w:hint="eastAsia" w:asciiTheme="minorEastAsia" w:hAnsiTheme="minorEastAsia" w:eastAsiaTheme="minorEastAsia" w:cstheme="minorEastAsia"/>
          <w:color w:val="auto"/>
          <w:szCs w:val="21"/>
          <w:highlight w:val="none"/>
        </w:rPr>
      </w:pPr>
    </w:p>
    <w:p w14:paraId="33864A3E">
      <w:pPr>
        <w:spacing w:line="360" w:lineRule="auto"/>
        <w:ind w:firstLine="440" w:firstLineChars="200"/>
        <w:rPr>
          <w:rFonts w:hint="eastAsia" w:asciiTheme="minorEastAsia" w:hAnsiTheme="minorEastAsia" w:eastAsiaTheme="minorEastAsia" w:cstheme="minorEastAsia"/>
          <w:color w:val="auto"/>
          <w:szCs w:val="21"/>
          <w:highlight w:val="none"/>
        </w:rPr>
      </w:pPr>
    </w:p>
    <w:p w14:paraId="3A4CF4A1">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企业名称（盖章）：</w:t>
      </w:r>
    </w:p>
    <w:p w14:paraId="170A1B86">
      <w:p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 期：</w:t>
      </w:r>
      <w:r>
        <w:rPr>
          <w:rFonts w:hint="eastAsia" w:asciiTheme="minorEastAsia" w:hAnsiTheme="minorEastAsia" w:eastAsiaTheme="minorEastAsia" w:cstheme="minorEastAsia"/>
          <w:color w:val="000000"/>
          <w:szCs w:val="21"/>
        </w:rPr>
        <w:t xml:space="preserve">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年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月 </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日</w:t>
      </w:r>
    </w:p>
    <w:p w14:paraId="1AA2B0A1">
      <w:pPr>
        <w:spacing w:line="360" w:lineRule="auto"/>
        <w:ind w:firstLine="440" w:firstLineChars="200"/>
        <w:rPr>
          <w:rFonts w:hint="eastAsia" w:asciiTheme="minorEastAsia" w:hAnsiTheme="minorEastAsia" w:eastAsiaTheme="minorEastAsia" w:cstheme="minorEastAsia"/>
          <w:color w:val="auto"/>
          <w:szCs w:val="21"/>
          <w:highlight w:val="none"/>
        </w:rPr>
      </w:pPr>
    </w:p>
    <w:p w14:paraId="03B052D3">
      <w:pPr>
        <w:numPr>
          <w:ilvl w:val="0"/>
          <w:numId w:val="10"/>
        </w:num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从业人员、营业收入、资产总额填报上一年度数据，无上一年度数据的新成立企业可不填报。</w:t>
      </w:r>
    </w:p>
    <w:p w14:paraId="4AD68386">
      <w:pPr>
        <w:numPr>
          <w:ilvl w:val="0"/>
          <w:numId w:val="10"/>
        </w:numPr>
        <w:spacing w:line="360" w:lineRule="auto"/>
        <w:ind w:firstLine="44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本项目所属行业为建筑业。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7F4B1C">
      <w:pPr>
        <w:numPr>
          <w:ilvl w:val="0"/>
          <w:numId w:val="10"/>
        </w:numPr>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各供应商请根据自己的真实情况出具《中小企业声明函》。依法享受小微企业扶持政策的，采购人或采购代理机构在公告成交结果时，同时公告其《中小企业声明函》，接受社会监督。</w:t>
      </w:r>
    </w:p>
    <w:p w14:paraId="30C486C0">
      <w:pPr>
        <w:pStyle w:val="25"/>
        <w:ind w:left="0" w:leftChars="0" w:firstLine="0" w:firstLineChars="0"/>
        <w:rPr>
          <w:rFonts w:hint="eastAsia" w:asciiTheme="minorEastAsia" w:hAnsiTheme="minorEastAsia" w:eastAsiaTheme="minorEastAsia" w:cstheme="minorEastAsia"/>
          <w:color w:val="auto"/>
          <w:szCs w:val="21"/>
          <w:highlight w:val="none"/>
        </w:rPr>
      </w:pPr>
    </w:p>
    <w:p w14:paraId="2837B0EC">
      <w:pPr>
        <w:spacing w:line="360" w:lineRule="auto"/>
        <w:rPr>
          <w:rFonts w:hint="eastAsia" w:asciiTheme="minorEastAsia" w:hAnsiTheme="minorEastAsia" w:eastAsiaTheme="minorEastAsia" w:cstheme="minorEastAsia"/>
          <w:szCs w:val="21"/>
        </w:rPr>
      </w:pPr>
      <w:bookmarkStart w:id="145" w:name="_Toc20651266"/>
      <w:r>
        <w:rPr>
          <w:rFonts w:hint="eastAsia" w:asciiTheme="minorEastAsia" w:hAnsiTheme="minorEastAsia" w:eastAsiaTheme="minorEastAsia" w:cstheme="minorEastAsia"/>
          <w:spacing w:val="6"/>
          <w:kern w:val="0"/>
          <w:szCs w:val="21"/>
        </w:rPr>
        <w:t>附页1</w:t>
      </w:r>
      <w:r>
        <w:rPr>
          <w:rFonts w:hint="eastAsia" w:asciiTheme="minorEastAsia" w:hAnsiTheme="minorEastAsia" w:eastAsiaTheme="minorEastAsia" w:cstheme="minorEastAsia"/>
          <w:spacing w:val="6"/>
          <w:kern w:val="0"/>
          <w:szCs w:val="21"/>
          <w:lang w:val="en-US" w:eastAsia="zh-CN"/>
        </w:rPr>
        <w:t xml:space="preserve">  </w:t>
      </w:r>
      <w:r>
        <w:rPr>
          <w:rFonts w:hint="eastAsia" w:asciiTheme="minorEastAsia" w:hAnsiTheme="minorEastAsia" w:eastAsiaTheme="minorEastAsia" w:cstheme="minorEastAsia"/>
          <w:szCs w:val="21"/>
        </w:rPr>
        <w:t>价格评审优惠货物清单</w:t>
      </w:r>
      <w:bookmarkEnd w:id="145"/>
    </w:p>
    <w:p w14:paraId="1CCC57E1">
      <w:pPr>
        <w:adjustRightInd w:val="0"/>
        <w:snapToGrid w:val="0"/>
        <w:spacing w:before="50" w:line="360" w:lineRule="auto"/>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价格评审优惠货物清单</w:t>
      </w:r>
    </w:p>
    <w:p w14:paraId="0D420C0F">
      <w:pPr>
        <w:adjustRightInd w:val="0"/>
        <w:snapToGrid w:val="0"/>
        <w:spacing w:before="50" w:line="360" w:lineRule="auto"/>
        <w:jc w:val="center"/>
        <w:rPr>
          <w:rFonts w:hint="eastAsia" w:asciiTheme="minorEastAsia" w:hAnsiTheme="minorEastAsia" w:eastAsiaTheme="minorEastAsia" w:cstheme="minorEastAsia"/>
          <w:szCs w:val="21"/>
        </w:rPr>
      </w:pPr>
    </w:p>
    <w:p w14:paraId="3873184C">
      <w:pPr>
        <w:adjustRightInd w:val="0"/>
        <w:snapToGrid w:val="0"/>
        <w:spacing w:before="50" w:line="360" w:lineRule="auto"/>
        <w:ind w:firstLine="440" w:firstLineChars="200"/>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采购代理编号：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14:paraId="5A838498">
      <w:pPr>
        <w:adjustRightInd w:val="0"/>
        <w:snapToGrid w:val="0"/>
        <w:spacing w:before="50"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包       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                   包名称：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134"/>
        <w:gridCol w:w="1134"/>
        <w:gridCol w:w="1701"/>
        <w:gridCol w:w="1843"/>
        <w:gridCol w:w="1134"/>
      </w:tblGrid>
      <w:tr w14:paraId="2F4057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8789" w:type="dxa"/>
            <w:gridSpan w:val="7"/>
            <w:noWrap w:val="0"/>
            <w:vAlign w:val="center"/>
          </w:tcPr>
          <w:p w14:paraId="4EC02E06">
            <w:pPr>
              <w:widowControl/>
              <w:adjustRightInd w:val="0"/>
              <w:snapToGrid w:val="0"/>
              <w:spacing w:line="360" w:lineRule="auto"/>
              <w:jc w:val="left"/>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1"/>
                <w:szCs w:val="21"/>
              </w:rPr>
              <w:t>以下为</w:t>
            </w:r>
            <w:r>
              <w:rPr>
                <w:rFonts w:hint="eastAsia" w:asciiTheme="minorEastAsia" w:hAnsiTheme="minorEastAsia" w:eastAsiaTheme="minorEastAsia" w:cstheme="minorEastAsia"/>
                <w:kern w:val="0"/>
                <w:sz w:val="21"/>
                <w:szCs w:val="21"/>
                <w:lang w:val="en-US" w:eastAsia="zh-CN"/>
              </w:rPr>
              <w:t>供应商</w:t>
            </w:r>
            <w:r>
              <w:rPr>
                <w:rFonts w:hint="eastAsia" w:asciiTheme="minorEastAsia" w:hAnsiTheme="minorEastAsia" w:eastAsiaTheme="minorEastAsia" w:cstheme="minorEastAsia"/>
                <w:kern w:val="0"/>
                <w:sz w:val="21"/>
                <w:szCs w:val="21"/>
              </w:rPr>
              <w:t>提供的享受价格评审优惠的货物，</w:t>
            </w:r>
            <w:r>
              <w:rPr>
                <w:rFonts w:hint="eastAsia" w:asciiTheme="minorEastAsia" w:hAnsiTheme="minorEastAsia" w:eastAsiaTheme="minorEastAsia" w:cstheme="minorEastAsia"/>
                <w:kern w:val="0"/>
                <w:sz w:val="21"/>
                <w:szCs w:val="21"/>
                <w:lang w:val="en-US" w:eastAsia="zh-CN"/>
              </w:rPr>
              <w:t>供应商</w:t>
            </w:r>
            <w:r>
              <w:rPr>
                <w:rFonts w:hint="eastAsia" w:asciiTheme="minorEastAsia" w:hAnsiTheme="minorEastAsia" w:eastAsiaTheme="minorEastAsia" w:cstheme="minorEastAsia"/>
                <w:kern w:val="0"/>
                <w:sz w:val="21"/>
                <w:szCs w:val="21"/>
              </w:rPr>
              <w:t>对本表的真实性负责。如有虚假，将依法承担相应责任。</w:t>
            </w:r>
          </w:p>
        </w:tc>
      </w:tr>
      <w:tr w14:paraId="4E3CA8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709" w:type="dxa"/>
            <w:noWrap w:val="0"/>
            <w:vAlign w:val="center"/>
          </w:tcPr>
          <w:p w14:paraId="45338979">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w:t>
            </w:r>
          </w:p>
        </w:tc>
        <w:tc>
          <w:tcPr>
            <w:tcW w:w="1134" w:type="dxa"/>
            <w:noWrap w:val="0"/>
            <w:vAlign w:val="center"/>
          </w:tcPr>
          <w:p w14:paraId="4E82E634">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1134" w:type="dxa"/>
            <w:tcBorders>
              <w:right w:val="single" w:color="auto" w:sz="4" w:space="0"/>
            </w:tcBorders>
            <w:noWrap w:val="0"/>
            <w:vAlign w:val="center"/>
          </w:tcPr>
          <w:p w14:paraId="17C2F976">
            <w:pPr>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c>
          <w:tcPr>
            <w:tcW w:w="1134" w:type="dxa"/>
            <w:tcBorders>
              <w:left w:val="single" w:color="auto" w:sz="4" w:space="0"/>
            </w:tcBorders>
            <w:noWrap w:val="0"/>
            <w:vAlign w:val="center"/>
          </w:tcPr>
          <w:p w14:paraId="73DF3BE5">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w:t>
            </w:r>
          </w:p>
        </w:tc>
        <w:tc>
          <w:tcPr>
            <w:tcW w:w="1701" w:type="dxa"/>
            <w:noWrap w:val="0"/>
            <w:vAlign w:val="center"/>
          </w:tcPr>
          <w:p w14:paraId="239A91C4">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w:t>
            </w:r>
          </w:p>
        </w:tc>
        <w:tc>
          <w:tcPr>
            <w:tcW w:w="1843" w:type="dxa"/>
            <w:noWrap w:val="0"/>
            <w:vAlign w:val="center"/>
          </w:tcPr>
          <w:p w14:paraId="5D42D979">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w:t>
            </w:r>
          </w:p>
        </w:tc>
        <w:tc>
          <w:tcPr>
            <w:tcW w:w="1134" w:type="dxa"/>
            <w:noWrap w:val="0"/>
            <w:vAlign w:val="center"/>
          </w:tcPr>
          <w:p w14:paraId="22E99A35">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w:t>
            </w:r>
          </w:p>
        </w:tc>
      </w:tr>
      <w:tr w14:paraId="51FF9D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jc w:val="center"/>
        </w:trPr>
        <w:tc>
          <w:tcPr>
            <w:tcW w:w="709" w:type="dxa"/>
            <w:noWrap w:val="0"/>
            <w:vAlign w:val="center"/>
          </w:tcPr>
          <w:p w14:paraId="1F5AAB5C">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序号</w:t>
            </w:r>
          </w:p>
        </w:tc>
        <w:tc>
          <w:tcPr>
            <w:tcW w:w="1134" w:type="dxa"/>
            <w:noWrap w:val="0"/>
            <w:vAlign w:val="center"/>
          </w:tcPr>
          <w:p w14:paraId="5883E035">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货物名称</w:t>
            </w:r>
          </w:p>
        </w:tc>
        <w:tc>
          <w:tcPr>
            <w:tcW w:w="1134" w:type="dxa"/>
            <w:tcBorders>
              <w:right w:val="single" w:color="auto" w:sz="4" w:space="0"/>
            </w:tcBorders>
            <w:noWrap w:val="0"/>
            <w:vAlign w:val="center"/>
          </w:tcPr>
          <w:p w14:paraId="07DCE105">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规格型号</w:t>
            </w:r>
          </w:p>
        </w:tc>
        <w:tc>
          <w:tcPr>
            <w:tcW w:w="1134" w:type="dxa"/>
            <w:tcBorders>
              <w:left w:val="single" w:color="auto" w:sz="4" w:space="0"/>
            </w:tcBorders>
            <w:noWrap w:val="0"/>
            <w:vAlign w:val="center"/>
          </w:tcPr>
          <w:p w14:paraId="21950F46">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价格（元）</w:t>
            </w:r>
          </w:p>
        </w:tc>
        <w:tc>
          <w:tcPr>
            <w:tcW w:w="1701" w:type="dxa"/>
            <w:noWrap w:val="0"/>
            <w:vAlign w:val="center"/>
          </w:tcPr>
          <w:p w14:paraId="0567A303">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货物制造商名称</w:t>
            </w:r>
          </w:p>
        </w:tc>
        <w:tc>
          <w:tcPr>
            <w:tcW w:w="1843" w:type="dxa"/>
            <w:noWrap w:val="0"/>
            <w:vAlign w:val="center"/>
          </w:tcPr>
          <w:p w14:paraId="17D42F00">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货物制造商类型</w:t>
            </w:r>
          </w:p>
        </w:tc>
        <w:tc>
          <w:tcPr>
            <w:tcW w:w="1134" w:type="dxa"/>
            <w:noWrap w:val="0"/>
            <w:vAlign w:val="center"/>
          </w:tcPr>
          <w:p w14:paraId="2272FB2D">
            <w:pPr>
              <w:widowControl/>
              <w:adjustRightInd w:val="0"/>
              <w:snapToGrid w:val="0"/>
              <w:spacing w:line="360" w:lineRule="auto"/>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商标名称</w:t>
            </w:r>
          </w:p>
        </w:tc>
      </w:tr>
      <w:tr w14:paraId="5AE8A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7FF46C84">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7A35D038">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right w:val="single" w:color="auto" w:sz="4" w:space="0"/>
            </w:tcBorders>
            <w:noWrap w:val="0"/>
            <w:vAlign w:val="center"/>
          </w:tcPr>
          <w:p w14:paraId="08DAFF15">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73466E1C">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24A695E5">
            <w:pPr>
              <w:adjustRightInd w:val="0"/>
              <w:snapToGrid w:val="0"/>
              <w:spacing w:line="360" w:lineRule="auto"/>
              <w:jc w:val="center"/>
              <w:rPr>
                <w:rFonts w:hint="eastAsia" w:asciiTheme="minorEastAsia" w:hAnsiTheme="minorEastAsia" w:eastAsiaTheme="minorEastAsia" w:cstheme="minorEastAsia"/>
                <w:szCs w:val="21"/>
              </w:rPr>
            </w:pPr>
          </w:p>
        </w:tc>
        <w:tc>
          <w:tcPr>
            <w:tcW w:w="1843" w:type="dxa"/>
            <w:noWrap w:val="0"/>
            <w:vAlign w:val="top"/>
          </w:tcPr>
          <w:p w14:paraId="63DC72C4">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2F77DE4F">
            <w:pPr>
              <w:adjustRightInd w:val="0"/>
              <w:snapToGrid w:val="0"/>
              <w:spacing w:line="360" w:lineRule="auto"/>
              <w:jc w:val="center"/>
              <w:rPr>
                <w:rFonts w:hint="eastAsia" w:asciiTheme="minorEastAsia" w:hAnsiTheme="minorEastAsia" w:eastAsiaTheme="minorEastAsia" w:cstheme="minorEastAsia"/>
                <w:szCs w:val="21"/>
              </w:rPr>
            </w:pPr>
          </w:p>
        </w:tc>
      </w:tr>
      <w:tr w14:paraId="734FFE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07CB63E1">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2E99A814">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right w:val="single" w:color="auto" w:sz="4" w:space="0"/>
            </w:tcBorders>
            <w:noWrap w:val="0"/>
            <w:vAlign w:val="center"/>
          </w:tcPr>
          <w:p w14:paraId="47D4830F">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0034A432">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48A74C87">
            <w:pPr>
              <w:adjustRightInd w:val="0"/>
              <w:snapToGrid w:val="0"/>
              <w:spacing w:line="360" w:lineRule="auto"/>
              <w:jc w:val="center"/>
              <w:rPr>
                <w:rFonts w:hint="eastAsia" w:asciiTheme="minorEastAsia" w:hAnsiTheme="minorEastAsia" w:eastAsiaTheme="minorEastAsia" w:cstheme="minorEastAsia"/>
                <w:szCs w:val="21"/>
              </w:rPr>
            </w:pPr>
          </w:p>
        </w:tc>
        <w:tc>
          <w:tcPr>
            <w:tcW w:w="1843" w:type="dxa"/>
            <w:noWrap w:val="0"/>
            <w:vAlign w:val="top"/>
          </w:tcPr>
          <w:p w14:paraId="537EEFB8">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27363E7E">
            <w:pPr>
              <w:adjustRightInd w:val="0"/>
              <w:snapToGrid w:val="0"/>
              <w:spacing w:line="360" w:lineRule="auto"/>
              <w:jc w:val="center"/>
              <w:rPr>
                <w:rFonts w:hint="eastAsia" w:asciiTheme="minorEastAsia" w:hAnsiTheme="minorEastAsia" w:eastAsiaTheme="minorEastAsia" w:cstheme="minorEastAsia"/>
                <w:szCs w:val="21"/>
              </w:rPr>
            </w:pPr>
          </w:p>
        </w:tc>
      </w:tr>
      <w:tr w14:paraId="40AFFB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443C19CA">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6E000FA7">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right w:val="single" w:color="auto" w:sz="4" w:space="0"/>
            </w:tcBorders>
            <w:noWrap w:val="0"/>
            <w:vAlign w:val="center"/>
          </w:tcPr>
          <w:p w14:paraId="595D14A2">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72B75167">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489825C2">
            <w:pPr>
              <w:adjustRightInd w:val="0"/>
              <w:snapToGrid w:val="0"/>
              <w:spacing w:line="360" w:lineRule="auto"/>
              <w:jc w:val="center"/>
              <w:rPr>
                <w:rFonts w:hint="eastAsia" w:asciiTheme="minorEastAsia" w:hAnsiTheme="minorEastAsia" w:eastAsiaTheme="minorEastAsia" w:cstheme="minorEastAsia"/>
                <w:szCs w:val="21"/>
              </w:rPr>
            </w:pPr>
          </w:p>
        </w:tc>
        <w:tc>
          <w:tcPr>
            <w:tcW w:w="1843" w:type="dxa"/>
            <w:noWrap w:val="0"/>
            <w:vAlign w:val="top"/>
          </w:tcPr>
          <w:p w14:paraId="04C527E4">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2D35CF39">
            <w:pPr>
              <w:adjustRightInd w:val="0"/>
              <w:snapToGrid w:val="0"/>
              <w:spacing w:line="360" w:lineRule="auto"/>
              <w:jc w:val="center"/>
              <w:rPr>
                <w:rFonts w:hint="eastAsia" w:asciiTheme="minorEastAsia" w:hAnsiTheme="minorEastAsia" w:eastAsiaTheme="minorEastAsia" w:cstheme="minorEastAsia"/>
                <w:szCs w:val="21"/>
              </w:rPr>
            </w:pPr>
          </w:p>
        </w:tc>
      </w:tr>
      <w:tr w14:paraId="75C384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04AC8456">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4921783B">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right w:val="single" w:color="auto" w:sz="4" w:space="0"/>
            </w:tcBorders>
            <w:noWrap w:val="0"/>
            <w:vAlign w:val="center"/>
          </w:tcPr>
          <w:p w14:paraId="7B75AD2F">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4D254078">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676A6015">
            <w:pPr>
              <w:adjustRightInd w:val="0"/>
              <w:snapToGrid w:val="0"/>
              <w:spacing w:line="360" w:lineRule="auto"/>
              <w:jc w:val="center"/>
              <w:rPr>
                <w:rFonts w:hint="eastAsia" w:asciiTheme="minorEastAsia" w:hAnsiTheme="minorEastAsia" w:eastAsiaTheme="minorEastAsia" w:cstheme="minorEastAsia"/>
                <w:szCs w:val="21"/>
              </w:rPr>
            </w:pPr>
          </w:p>
        </w:tc>
        <w:tc>
          <w:tcPr>
            <w:tcW w:w="1843" w:type="dxa"/>
            <w:noWrap w:val="0"/>
            <w:vAlign w:val="top"/>
          </w:tcPr>
          <w:p w14:paraId="6300413B">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2D8317E3">
            <w:pPr>
              <w:adjustRightInd w:val="0"/>
              <w:snapToGrid w:val="0"/>
              <w:spacing w:line="360" w:lineRule="auto"/>
              <w:jc w:val="center"/>
              <w:rPr>
                <w:rFonts w:hint="eastAsia" w:asciiTheme="minorEastAsia" w:hAnsiTheme="minorEastAsia" w:eastAsiaTheme="minorEastAsia" w:cstheme="minorEastAsia"/>
                <w:szCs w:val="21"/>
              </w:rPr>
            </w:pPr>
          </w:p>
        </w:tc>
      </w:tr>
      <w:tr w14:paraId="6E8AE8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38420873">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0266E651">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right w:val="single" w:color="auto" w:sz="4" w:space="0"/>
            </w:tcBorders>
            <w:noWrap w:val="0"/>
            <w:vAlign w:val="center"/>
          </w:tcPr>
          <w:p w14:paraId="3D9B9822">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0ECD634D">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7DE0EB10">
            <w:pPr>
              <w:adjustRightInd w:val="0"/>
              <w:snapToGrid w:val="0"/>
              <w:spacing w:line="360" w:lineRule="auto"/>
              <w:jc w:val="center"/>
              <w:rPr>
                <w:rFonts w:hint="eastAsia" w:asciiTheme="minorEastAsia" w:hAnsiTheme="minorEastAsia" w:eastAsiaTheme="minorEastAsia" w:cstheme="minorEastAsia"/>
                <w:szCs w:val="21"/>
              </w:rPr>
            </w:pPr>
          </w:p>
        </w:tc>
        <w:tc>
          <w:tcPr>
            <w:tcW w:w="1843" w:type="dxa"/>
            <w:noWrap w:val="0"/>
            <w:vAlign w:val="top"/>
          </w:tcPr>
          <w:p w14:paraId="6BDC4E41">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04A829F9">
            <w:pPr>
              <w:adjustRightInd w:val="0"/>
              <w:snapToGrid w:val="0"/>
              <w:spacing w:line="360" w:lineRule="auto"/>
              <w:jc w:val="center"/>
              <w:rPr>
                <w:rFonts w:hint="eastAsia" w:asciiTheme="minorEastAsia" w:hAnsiTheme="minorEastAsia" w:eastAsiaTheme="minorEastAsia" w:cstheme="minorEastAsia"/>
                <w:szCs w:val="21"/>
              </w:rPr>
            </w:pPr>
          </w:p>
        </w:tc>
      </w:tr>
      <w:tr w14:paraId="40B7F2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48EBE58D">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4F516EC4">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right w:val="single" w:color="auto" w:sz="4" w:space="0"/>
            </w:tcBorders>
            <w:noWrap w:val="0"/>
            <w:vAlign w:val="center"/>
          </w:tcPr>
          <w:p w14:paraId="0CD21525">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6AB9144A">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76502186">
            <w:pPr>
              <w:adjustRightInd w:val="0"/>
              <w:snapToGrid w:val="0"/>
              <w:spacing w:line="360" w:lineRule="auto"/>
              <w:jc w:val="center"/>
              <w:rPr>
                <w:rFonts w:hint="eastAsia" w:asciiTheme="minorEastAsia" w:hAnsiTheme="minorEastAsia" w:eastAsiaTheme="minorEastAsia" w:cstheme="minorEastAsia"/>
                <w:szCs w:val="21"/>
              </w:rPr>
            </w:pPr>
          </w:p>
        </w:tc>
        <w:tc>
          <w:tcPr>
            <w:tcW w:w="1843" w:type="dxa"/>
            <w:noWrap w:val="0"/>
            <w:vAlign w:val="top"/>
          </w:tcPr>
          <w:p w14:paraId="7CB21401">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noWrap w:val="0"/>
            <w:vAlign w:val="center"/>
          </w:tcPr>
          <w:p w14:paraId="3D37E740">
            <w:pPr>
              <w:adjustRightInd w:val="0"/>
              <w:snapToGrid w:val="0"/>
              <w:spacing w:line="360" w:lineRule="auto"/>
              <w:jc w:val="center"/>
              <w:rPr>
                <w:rFonts w:hint="eastAsia" w:asciiTheme="minorEastAsia" w:hAnsiTheme="minorEastAsia" w:eastAsiaTheme="minorEastAsia" w:cstheme="minorEastAsia"/>
                <w:szCs w:val="21"/>
              </w:rPr>
            </w:pPr>
          </w:p>
        </w:tc>
      </w:tr>
      <w:tr w14:paraId="26B41B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noWrap w:val="0"/>
            <w:vAlign w:val="center"/>
          </w:tcPr>
          <w:p w14:paraId="5A826C36">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小计</w:t>
            </w:r>
          </w:p>
        </w:tc>
        <w:tc>
          <w:tcPr>
            <w:tcW w:w="1134" w:type="dxa"/>
            <w:noWrap w:val="0"/>
            <w:vAlign w:val="center"/>
          </w:tcPr>
          <w:p w14:paraId="50FB96BD">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w:t>
            </w:r>
          </w:p>
        </w:tc>
        <w:tc>
          <w:tcPr>
            <w:tcW w:w="1134" w:type="dxa"/>
            <w:tcBorders>
              <w:right w:val="single" w:color="auto" w:sz="4" w:space="0"/>
            </w:tcBorders>
            <w:noWrap w:val="0"/>
            <w:vAlign w:val="center"/>
          </w:tcPr>
          <w:p w14:paraId="37B630AF">
            <w:pPr>
              <w:adjustRightInd w:val="0"/>
              <w:snapToGrid w:val="0"/>
              <w:spacing w:line="360" w:lineRule="auto"/>
              <w:jc w:val="center"/>
              <w:rPr>
                <w:rFonts w:hint="eastAsia" w:asciiTheme="minorEastAsia" w:hAnsiTheme="minorEastAsia" w:eastAsiaTheme="minorEastAsia" w:cstheme="minorEastAsia"/>
                <w:szCs w:val="21"/>
              </w:rPr>
            </w:pPr>
          </w:p>
        </w:tc>
        <w:tc>
          <w:tcPr>
            <w:tcW w:w="1134" w:type="dxa"/>
            <w:tcBorders>
              <w:left w:val="single" w:color="auto" w:sz="4" w:space="0"/>
            </w:tcBorders>
            <w:noWrap w:val="0"/>
            <w:vAlign w:val="center"/>
          </w:tcPr>
          <w:p w14:paraId="3B054B70">
            <w:pPr>
              <w:adjustRightInd w:val="0"/>
              <w:snapToGrid w:val="0"/>
              <w:spacing w:line="360" w:lineRule="auto"/>
              <w:jc w:val="center"/>
              <w:rPr>
                <w:rFonts w:hint="eastAsia" w:asciiTheme="minorEastAsia" w:hAnsiTheme="minorEastAsia" w:eastAsiaTheme="minorEastAsia" w:cstheme="minorEastAsia"/>
                <w:szCs w:val="21"/>
              </w:rPr>
            </w:pPr>
          </w:p>
        </w:tc>
        <w:tc>
          <w:tcPr>
            <w:tcW w:w="1701" w:type="dxa"/>
            <w:noWrap w:val="0"/>
            <w:vAlign w:val="center"/>
          </w:tcPr>
          <w:p w14:paraId="46DAD474">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w:t>
            </w:r>
          </w:p>
        </w:tc>
        <w:tc>
          <w:tcPr>
            <w:tcW w:w="1843" w:type="dxa"/>
            <w:noWrap w:val="0"/>
            <w:vAlign w:val="center"/>
          </w:tcPr>
          <w:p w14:paraId="513E784D">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w:t>
            </w:r>
          </w:p>
        </w:tc>
        <w:tc>
          <w:tcPr>
            <w:tcW w:w="1134" w:type="dxa"/>
            <w:noWrap w:val="0"/>
            <w:vAlign w:val="center"/>
          </w:tcPr>
          <w:p w14:paraId="6284A071">
            <w:pPr>
              <w:adjustRightInd w:val="0"/>
              <w:snapToGrid w:val="0"/>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w:t>
            </w:r>
          </w:p>
        </w:tc>
      </w:tr>
    </w:tbl>
    <w:p w14:paraId="0AD22003">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1、本清单用于计算政府采购价格评审优惠应享受的政府采购政策价格扣除。提供附件10-1、附件10-2、附件10-2的，且提供的货物为小型、微型企业制造的，包括视同小型、微型企业，享受评审中价格扣除的监狱企业、残疾人福利性单位制造的货物。货物制造商类型填写小型、微型企业或监狱企业或残疾人福利性单位。</w:t>
      </w:r>
    </w:p>
    <w:p w14:paraId="11B55665">
      <w:pPr>
        <w:adjustRightInd w:val="0"/>
        <w:snapToGrid w:val="0"/>
        <w:spacing w:line="360" w:lineRule="auto"/>
        <w:ind w:firstLine="660" w:firstLineChars="3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2、栏目4“价格”为综合单价，包含该货物所有隐含的内容，如运输费、保险费、安装调试费、管理费和利润等。</w:t>
      </w:r>
    </w:p>
    <w:p w14:paraId="3FAB8CCB">
      <w:pPr>
        <w:adjustRightInd w:val="0"/>
        <w:snapToGrid w:val="0"/>
        <w:spacing w:line="360" w:lineRule="auto"/>
        <w:ind w:firstLine="660" w:firstLineChars="300"/>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bCs/>
          <w:szCs w:val="21"/>
        </w:rPr>
        <w:t>在投标截止时间前修改“开标一览表”中的投标报价的，应按</w:t>
      </w:r>
      <w:r>
        <w:rPr>
          <w:rFonts w:hint="eastAsia" w:asciiTheme="minorEastAsia" w:hAnsiTheme="minorEastAsia" w:eastAsiaTheme="minorEastAsia" w:cstheme="minorEastAsia"/>
          <w:bCs/>
          <w:szCs w:val="21"/>
          <w:lang w:eastAsia="zh-CN"/>
        </w:rPr>
        <w:t>磋商文件</w:t>
      </w:r>
      <w:r>
        <w:rPr>
          <w:rFonts w:hint="eastAsia" w:asciiTheme="minorEastAsia" w:hAnsiTheme="minorEastAsia" w:eastAsiaTheme="minorEastAsia" w:cstheme="minorEastAsia"/>
          <w:bCs/>
          <w:szCs w:val="21"/>
        </w:rPr>
        <w:t>规定修改本表相应内容。否则，评审时涉及本表所有优惠不予以考虑。</w:t>
      </w:r>
    </w:p>
    <w:p w14:paraId="69FA2662">
      <w:pPr>
        <w:adjustRightInd w:val="0"/>
        <w:snapToGrid w:val="0"/>
        <w:spacing w:line="360" w:lineRule="auto"/>
        <w:ind w:firstLine="660" w:firstLineChars="300"/>
        <w:rPr>
          <w:rFonts w:hint="eastAsia" w:asciiTheme="minorEastAsia" w:hAnsiTheme="minorEastAsia" w:eastAsiaTheme="minorEastAsia" w:cstheme="minorEastAsia"/>
          <w:szCs w:val="21"/>
        </w:rPr>
      </w:pPr>
    </w:p>
    <w:p w14:paraId="1B425E87">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szCs w:val="21"/>
        </w:rPr>
        <w:t>名称（盖单位章）：</w:t>
      </w:r>
    </w:p>
    <w:p w14:paraId="51DCCEC1">
      <w:pPr>
        <w:adjustRightInd w:val="0"/>
        <w:snapToGrid w:val="0"/>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pacing w:val="-2"/>
          <w:kern w:val="0"/>
          <w:szCs w:val="21"/>
        </w:rPr>
        <w:t>法</w:t>
      </w:r>
      <w:r>
        <w:rPr>
          <w:rFonts w:hint="eastAsia" w:asciiTheme="minorEastAsia" w:hAnsiTheme="minorEastAsia" w:eastAsiaTheme="minorEastAsia" w:cstheme="minorEastAsia"/>
          <w:kern w:val="0"/>
          <w:szCs w:val="21"/>
        </w:rPr>
        <w:t>定</w:t>
      </w:r>
      <w:r>
        <w:rPr>
          <w:rFonts w:hint="eastAsia" w:asciiTheme="minorEastAsia" w:hAnsiTheme="minorEastAsia" w:eastAsiaTheme="minorEastAsia" w:cstheme="minorEastAsia"/>
          <w:spacing w:val="-2"/>
          <w:kern w:val="0"/>
          <w:szCs w:val="21"/>
        </w:rPr>
        <w:t>代</w:t>
      </w:r>
      <w:r>
        <w:rPr>
          <w:rFonts w:hint="eastAsia" w:asciiTheme="minorEastAsia" w:hAnsiTheme="minorEastAsia" w:eastAsiaTheme="minorEastAsia" w:cstheme="minorEastAsia"/>
          <w:kern w:val="0"/>
          <w:szCs w:val="21"/>
        </w:rPr>
        <w:t>表</w:t>
      </w:r>
      <w:r>
        <w:rPr>
          <w:rFonts w:hint="eastAsia" w:asciiTheme="minorEastAsia" w:hAnsiTheme="minorEastAsia" w:eastAsiaTheme="minorEastAsia" w:cstheme="minorEastAsia"/>
          <w:spacing w:val="-2"/>
          <w:kern w:val="0"/>
          <w:szCs w:val="21"/>
        </w:rPr>
        <w:t>人</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spacing w:val="-2"/>
          <w:kern w:val="0"/>
          <w:szCs w:val="21"/>
        </w:rPr>
        <w:t>单</w:t>
      </w:r>
      <w:r>
        <w:rPr>
          <w:rFonts w:hint="eastAsia" w:asciiTheme="minorEastAsia" w:hAnsiTheme="minorEastAsia" w:eastAsiaTheme="minorEastAsia" w:cstheme="minorEastAsia"/>
          <w:kern w:val="0"/>
          <w:szCs w:val="21"/>
        </w:rPr>
        <w:t>位</w:t>
      </w:r>
      <w:r>
        <w:rPr>
          <w:rFonts w:hint="eastAsia" w:asciiTheme="minorEastAsia" w:hAnsiTheme="minorEastAsia" w:eastAsiaTheme="minorEastAsia" w:cstheme="minorEastAsia"/>
          <w:spacing w:val="-2"/>
          <w:kern w:val="0"/>
          <w:szCs w:val="21"/>
        </w:rPr>
        <w:t>负</w:t>
      </w:r>
      <w:r>
        <w:rPr>
          <w:rFonts w:hint="eastAsia" w:asciiTheme="minorEastAsia" w:hAnsiTheme="minorEastAsia" w:eastAsiaTheme="minorEastAsia" w:cstheme="minorEastAsia"/>
          <w:kern w:val="0"/>
          <w:szCs w:val="21"/>
        </w:rPr>
        <w:t>责人</w:t>
      </w:r>
      <w:r>
        <w:rPr>
          <w:rFonts w:hint="eastAsia" w:asciiTheme="minorEastAsia" w:hAnsiTheme="minorEastAsia" w:eastAsiaTheme="minorEastAsia" w:cstheme="minorEastAsia"/>
          <w:spacing w:val="-2"/>
          <w:kern w:val="0"/>
          <w:szCs w:val="21"/>
        </w:rPr>
        <w:t>）</w:t>
      </w:r>
      <w:r>
        <w:rPr>
          <w:rFonts w:hint="eastAsia" w:asciiTheme="minorEastAsia" w:hAnsiTheme="minorEastAsia" w:eastAsiaTheme="minorEastAsia" w:cstheme="minorEastAsia"/>
          <w:szCs w:val="21"/>
        </w:rPr>
        <w:t>或其委托代理人（签字或印章）：</w:t>
      </w:r>
      <w:r>
        <w:rPr>
          <w:rFonts w:hint="eastAsia" w:asciiTheme="minorEastAsia" w:hAnsiTheme="minorEastAsia" w:eastAsiaTheme="minorEastAsia" w:cstheme="minorEastAsia"/>
          <w:szCs w:val="21"/>
          <w:u w:val="single"/>
        </w:rPr>
        <w:t xml:space="preserve">       </w:t>
      </w:r>
    </w:p>
    <w:p w14:paraId="24F58A18">
      <w:pPr>
        <w:adjustRightInd w:val="0"/>
        <w:snapToGrid w:val="0"/>
        <w:spacing w:line="360" w:lineRule="auto"/>
        <w:jc w:val="both"/>
        <w:rPr>
          <w:rFonts w:hint="eastAsia" w:asciiTheme="minorEastAsia" w:hAnsiTheme="minorEastAsia" w:eastAsiaTheme="minorEastAsia" w:cstheme="minorEastAsia"/>
          <w:b/>
          <w:spacing w:val="6"/>
          <w:sz w:val="28"/>
          <w:szCs w:val="28"/>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page"/>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b/>
          <w:spacing w:val="6"/>
          <w:sz w:val="28"/>
          <w:szCs w:val="28"/>
        </w:rPr>
        <w:t>残疾人福利性单位声明函</w:t>
      </w:r>
    </w:p>
    <w:p w14:paraId="25BF8F2B">
      <w:pPr>
        <w:adjustRightInd w:val="0"/>
        <w:snapToGrid w:val="0"/>
        <w:spacing w:line="360" w:lineRule="auto"/>
        <w:jc w:val="center"/>
        <w:rPr>
          <w:rFonts w:hint="eastAsia" w:asciiTheme="minorEastAsia" w:hAnsiTheme="minorEastAsia" w:eastAsiaTheme="minorEastAsia" w:cstheme="minorEastAsia"/>
          <w:b/>
          <w:spacing w:val="6"/>
          <w:szCs w:val="21"/>
        </w:rPr>
      </w:pPr>
      <w:r>
        <w:rPr>
          <w:rFonts w:hint="eastAsia" w:asciiTheme="minorEastAsia" w:hAnsiTheme="minorEastAsia" w:eastAsiaTheme="minorEastAsia" w:cstheme="minorEastAsia"/>
          <w:b/>
          <w:spacing w:val="6"/>
          <w:szCs w:val="21"/>
        </w:rPr>
        <w:t>(不属于残疾人福利性单位的无需填写)</w:t>
      </w:r>
    </w:p>
    <w:p w14:paraId="23D0B8FA">
      <w:pPr>
        <w:adjustRightInd w:val="0"/>
        <w:snapToGrid w:val="0"/>
        <w:spacing w:line="360" w:lineRule="auto"/>
        <w:ind w:firstLine="464" w:firstLineChars="200"/>
        <w:rPr>
          <w:rFonts w:hint="eastAsia" w:asciiTheme="minorEastAsia" w:hAnsiTheme="minorEastAsia" w:eastAsiaTheme="minorEastAsia" w:cstheme="minorEastAsia"/>
          <w:spacing w:val="6"/>
          <w:szCs w:val="21"/>
        </w:rPr>
      </w:pPr>
    </w:p>
    <w:p w14:paraId="037F112D">
      <w:pPr>
        <w:adjustRightInd w:val="0"/>
        <w:snapToGrid w:val="0"/>
        <w:spacing w:line="360" w:lineRule="auto"/>
        <w:ind w:firstLine="464" w:firstLineChars="200"/>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本单位郑重声明，根据《财政部 民政部 中国残疾人联合会关于促进残疾人就业政府采购政策的通知》（财库</w:t>
      </w:r>
      <w:r>
        <w:rPr>
          <w:rFonts w:hint="eastAsia" w:asciiTheme="minorEastAsia" w:hAnsiTheme="minorEastAsia" w:eastAsiaTheme="minorEastAsia" w:cstheme="minorEastAsia"/>
          <w:szCs w:val="21"/>
        </w:rPr>
        <w:t>〔2017〕141</w:t>
      </w:r>
      <w:r>
        <w:rPr>
          <w:rFonts w:hint="eastAsia" w:asciiTheme="minorEastAsia" w:hAnsiTheme="minorEastAsia" w:eastAsiaTheme="minorEastAsia" w:cstheme="minor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A2F4DFE">
      <w:pPr>
        <w:adjustRightInd w:val="0"/>
        <w:snapToGrid w:val="0"/>
        <w:spacing w:line="360" w:lineRule="auto"/>
        <w:ind w:firstLine="464" w:firstLineChars="200"/>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本单位对上述声明的真实性负责。如有虚假，将依法承担相应责任。</w:t>
      </w:r>
    </w:p>
    <w:p w14:paraId="0121BBBE">
      <w:pPr>
        <w:adjustRightInd w:val="0"/>
        <w:snapToGrid w:val="0"/>
        <w:spacing w:line="360" w:lineRule="auto"/>
        <w:ind w:firstLine="464" w:firstLineChars="200"/>
        <w:rPr>
          <w:rFonts w:hint="eastAsia" w:asciiTheme="minorEastAsia" w:hAnsiTheme="minorEastAsia" w:eastAsiaTheme="minorEastAsia" w:cstheme="minorEastAsia"/>
          <w:spacing w:val="6"/>
          <w:szCs w:val="21"/>
        </w:rPr>
      </w:pPr>
    </w:p>
    <w:p w14:paraId="48AF752C">
      <w:pPr>
        <w:adjustRightInd w:val="0"/>
        <w:snapToGrid w:val="0"/>
        <w:spacing w:line="360" w:lineRule="auto"/>
        <w:ind w:firstLine="464" w:firstLineChars="200"/>
        <w:rPr>
          <w:rFonts w:hint="eastAsia" w:asciiTheme="minorEastAsia" w:hAnsiTheme="minorEastAsia" w:eastAsiaTheme="minorEastAsia" w:cstheme="minorEastAsia"/>
          <w:spacing w:val="6"/>
          <w:szCs w:val="21"/>
        </w:rPr>
      </w:pPr>
    </w:p>
    <w:p w14:paraId="637423D1">
      <w:pPr>
        <w:tabs>
          <w:tab w:val="left" w:pos="4860"/>
        </w:tabs>
        <w:adjustRightInd w:val="0"/>
        <w:snapToGrid w:val="0"/>
        <w:spacing w:line="360" w:lineRule="auto"/>
        <w:ind w:right="1560"/>
        <w:jc w:val="both"/>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单位名称（盖章）：</w:t>
      </w:r>
    </w:p>
    <w:p w14:paraId="59DFD48C">
      <w:pPr>
        <w:tabs>
          <w:tab w:val="left" w:pos="4860"/>
        </w:tabs>
        <w:adjustRightInd w:val="0"/>
        <w:snapToGrid w:val="0"/>
        <w:spacing w:line="360" w:lineRule="auto"/>
        <w:ind w:right="1560"/>
        <w:jc w:val="both"/>
        <w:rPr>
          <w:rFonts w:hint="eastAsia"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日  期：</w:t>
      </w:r>
    </w:p>
    <w:p w14:paraId="1D3A8B5D">
      <w:pPr>
        <w:widowControl/>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pacing w:val="6"/>
          <w:kern w:val="0"/>
          <w:szCs w:val="21"/>
        </w:rPr>
        <w:br w:type="page"/>
      </w:r>
    </w:p>
    <w:p w14:paraId="74E1A4D9">
      <w:pPr>
        <w:adjustRightInd w:val="0"/>
        <w:snapToGrid w:val="0"/>
        <w:spacing w:line="360" w:lineRule="auto"/>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监狱企业证明资料</w:t>
      </w:r>
    </w:p>
    <w:p w14:paraId="29CB9F4E">
      <w:pPr>
        <w:adjustRightInd w:val="0"/>
        <w:snapToGrid w:val="0"/>
        <w:spacing w:line="360" w:lineRule="auto"/>
        <w:jc w:val="center"/>
        <w:rPr>
          <w:rFonts w:hint="eastAsia" w:asciiTheme="minorEastAsia" w:hAnsiTheme="minorEastAsia" w:eastAsiaTheme="minorEastAsia" w:cstheme="minorEastAsia"/>
          <w:b/>
          <w:spacing w:val="6"/>
          <w:szCs w:val="21"/>
        </w:rPr>
      </w:pPr>
      <w:r>
        <w:rPr>
          <w:rFonts w:hint="eastAsia" w:asciiTheme="minorEastAsia" w:hAnsiTheme="minorEastAsia" w:eastAsiaTheme="minorEastAsia" w:cstheme="minorEastAsia"/>
          <w:b/>
          <w:spacing w:val="6"/>
          <w:szCs w:val="21"/>
        </w:rPr>
        <w:t>(不属于监狱企业的无需提供)</w:t>
      </w:r>
    </w:p>
    <w:p w14:paraId="75FD111F">
      <w:pPr>
        <w:adjustRightInd w:val="0"/>
        <w:snapToGrid w:val="0"/>
        <w:spacing w:line="360" w:lineRule="auto"/>
        <w:rPr>
          <w:rFonts w:hint="eastAsia" w:asciiTheme="minorEastAsia" w:hAnsiTheme="minorEastAsia" w:eastAsiaTheme="minorEastAsia" w:cstheme="minorEastAsia"/>
          <w:szCs w:val="21"/>
        </w:rPr>
      </w:pPr>
    </w:p>
    <w:p w14:paraId="53C1F9F9">
      <w:pPr>
        <w:adjustRightInd w:val="0"/>
        <w:snapToGrid w:val="0"/>
        <w:spacing w:line="360" w:lineRule="auto"/>
        <w:ind w:firstLine="464"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pacing w:val="6"/>
          <w:kern w:val="0"/>
          <w:szCs w:val="21"/>
        </w:rPr>
        <w:t>备注：</w:t>
      </w:r>
      <w:r>
        <w:rPr>
          <w:rFonts w:hint="eastAsia" w:asciiTheme="minorEastAsia" w:hAnsiTheme="minorEastAsia" w:eastAsiaTheme="minorEastAsia" w:cstheme="minorEastAsia"/>
          <w:szCs w:val="21"/>
        </w:rPr>
        <w:t>按</w:t>
      </w:r>
      <w:r>
        <w:rPr>
          <w:rFonts w:hint="eastAsia" w:asciiTheme="minorEastAsia" w:hAnsiTheme="minorEastAsia" w:eastAsiaTheme="minorEastAsia" w:cstheme="minorEastAsia"/>
          <w:spacing w:val="6"/>
          <w:szCs w:val="21"/>
        </w:rPr>
        <w:t>《</w:t>
      </w:r>
      <w:r>
        <w:rPr>
          <w:rFonts w:hint="eastAsia" w:asciiTheme="minorEastAsia" w:hAnsiTheme="minorEastAsia" w:eastAsiaTheme="minorEastAsia" w:cstheme="minorEastAsia"/>
          <w:szCs w:val="21"/>
        </w:rPr>
        <w:t>财政部</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司法部关于政府采购支持监狱企业发展有关问题的通知</w:t>
      </w:r>
      <w:r>
        <w:rPr>
          <w:rFonts w:hint="eastAsia" w:asciiTheme="minorEastAsia" w:hAnsiTheme="minorEastAsia" w:eastAsiaTheme="minorEastAsia" w:cstheme="minorEastAsia"/>
          <w:spacing w:val="6"/>
          <w:szCs w:val="21"/>
        </w:rPr>
        <w:t>》</w:t>
      </w:r>
      <w:r>
        <w:rPr>
          <w:rFonts w:hint="eastAsia" w:asciiTheme="minorEastAsia" w:hAnsiTheme="minorEastAsia" w:eastAsiaTheme="minorEastAsia" w:cstheme="minorEastAsia"/>
          <w:szCs w:val="21"/>
        </w:rPr>
        <w:t>(财库〔2014〕68号)文件规定提供证明文件（复印件）。</w:t>
      </w:r>
    </w:p>
    <w:p w14:paraId="2EDB03C8">
      <w:pPr>
        <w:adjustRightInd w:val="0"/>
        <w:snapToGrid w:val="0"/>
        <w:spacing w:before="50" w:line="360" w:lineRule="auto"/>
        <w:jc w:val="both"/>
        <w:rPr>
          <w:rFonts w:hint="eastAsia" w:asciiTheme="minorEastAsia" w:hAnsiTheme="minorEastAsia" w:eastAsiaTheme="minorEastAsia" w:cstheme="minorEastAsia"/>
          <w:b/>
          <w:bCs/>
          <w:color w:val="000000"/>
          <w:sz w:val="32"/>
          <w:szCs w:val="32"/>
        </w:rPr>
      </w:pPr>
      <w:r>
        <w:rPr>
          <w:rFonts w:hint="eastAsia" w:asciiTheme="minorEastAsia" w:hAnsiTheme="minorEastAsia" w:eastAsiaTheme="minorEastAsia" w:cstheme="minorEastAsia"/>
          <w:bCs/>
          <w:spacing w:val="6"/>
          <w:kern w:val="0"/>
          <w:szCs w:val="21"/>
        </w:rPr>
        <w:br w:type="page"/>
      </w:r>
    </w:p>
    <w:p w14:paraId="1CABFE01">
      <w:pPr>
        <w:spacing w:line="360" w:lineRule="auto"/>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强制采购或者优先采购产品</w:t>
      </w:r>
      <w:r>
        <w:rPr>
          <w:rFonts w:hint="eastAsia" w:asciiTheme="minorEastAsia" w:hAnsiTheme="minorEastAsia" w:eastAsiaTheme="minorEastAsia" w:cstheme="minorEastAsia"/>
          <w:b/>
          <w:bCs/>
          <w:sz w:val="28"/>
          <w:szCs w:val="28"/>
        </w:rPr>
        <w:t>的</w:t>
      </w:r>
      <w:r>
        <w:rPr>
          <w:rFonts w:hint="eastAsia" w:asciiTheme="minorEastAsia" w:hAnsiTheme="minorEastAsia" w:eastAsiaTheme="minorEastAsia" w:cstheme="minorEastAsia"/>
          <w:b/>
          <w:sz w:val="28"/>
          <w:szCs w:val="28"/>
        </w:rPr>
        <w:t>证明材料</w:t>
      </w:r>
    </w:p>
    <w:p w14:paraId="65B9CD6D">
      <w:pPr>
        <w:adjustRightInd w:val="0"/>
        <w:snapToGrid w:val="0"/>
        <w:spacing w:line="360" w:lineRule="auto"/>
        <w:jc w:val="center"/>
        <w:rPr>
          <w:rFonts w:hint="eastAsia" w:asciiTheme="minorEastAsia" w:hAnsiTheme="minorEastAsia" w:eastAsiaTheme="minorEastAsia" w:cstheme="minorEastAsia"/>
          <w:b/>
          <w:spacing w:val="6"/>
          <w:szCs w:val="21"/>
        </w:rPr>
      </w:pPr>
      <w:r>
        <w:rPr>
          <w:rFonts w:hint="eastAsia" w:asciiTheme="minorEastAsia" w:hAnsiTheme="minorEastAsia" w:eastAsiaTheme="minorEastAsia" w:cstheme="minorEastAsia"/>
          <w:color w:val="000000"/>
          <w:sz w:val="24"/>
          <w:szCs w:val="24"/>
          <w:lang w:val="en-US" w:eastAsia="zh-CN"/>
        </w:rPr>
        <w:t>（</w:t>
      </w:r>
      <w:r>
        <w:rPr>
          <w:rFonts w:hint="eastAsia" w:asciiTheme="minorEastAsia" w:hAnsiTheme="minorEastAsia" w:eastAsiaTheme="minorEastAsia" w:cstheme="minorEastAsia"/>
          <w:b/>
          <w:spacing w:val="6"/>
          <w:szCs w:val="21"/>
        </w:rPr>
        <w:t>(不属于强制采购或者优先采购产品的无需提供)</w:t>
      </w:r>
    </w:p>
    <w:p w14:paraId="4EFBCCA7">
      <w:pPr>
        <w:adjustRightInd w:val="0"/>
        <w:snapToGrid w:val="0"/>
        <w:spacing w:line="360" w:lineRule="auto"/>
        <w:ind w:firstLine="440" w:firstLineChars="200"/>
        <w:jc w:val="left"/>
        <w:rPr>
          <w:rFonts w:hint="eastAsia" w:asciiTheme="minorEastAsia" w:hAnsiTheme="minorEastAsia" w:eastAsiaTheme="minorEastAsia" w:cstheme="minorEastAsia"/>
          <w:szCs w:val="21"/>
        </w:rPr>
      </w:pPr>
    </w:p>
    <w:p w14:paraId="36AD394B">
      <w:pPr>
        <w:adjustRightInd w:val="0"/>
        <w:snapToGrid w:val="0"/>
        <w:spacing w:line="360" w:lineRule="auto"/>
        <w:ind w:firstLine="44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szCs w:val="21"/>
        </w:rPr>
        <w:t>提供的产品</w:t>
      </w:r>
      <w:r>
        <w:rPr>
          <w:rFonts w:hint="eastAsia" w:asciiTheme="minorEastAsia" w:hAnsiTheme="minorEastAsia" w:eastAsiaTheme="minorEastAsia" w:cstheme="minorEastAsia"/>
          <w:bCs/>
          <w:szCs w:val="21"/>
        </w:rPr>
        <w:t>属于强制采购或者优先采购的</w:t>
      </w:r>
      <w:r>
        <w:rPr>
          <w:rFonts w:hint="eastAsia" w:asciiTheme="minorEastAsia" w:hAnsiTheme="minorEastAsia" w:eastAsiaTheme="minorEastAsia" w:cstheme="minorEastAsia"/>
          <w:szCs w:val="21"/>
        </w:rPr>
        <w:t>，应提供证明材料和本章本节附页2“优先采购产品清单”，并加盖</w:t>
      </w: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szCs w:val="21"/>
        </w:rPr>
        <w:t>单位章。</w:t>
      </w:r>
    </w:p>
    <w:p w14:paraId="2E25DA16">
      <w:pPr>
        <w:adjustRightInd w:val="0"/>
        <w:snapToGrid w:val="0"/>
        <w:spacing w:line="360" w:lineRule="auto"/>
        <w:ind w:firstLine="440" w:firstLineChars="200"/>
        <w:jc w:val="left"/>
        <w:rPr>
          <w:rFonts w:hint="eastAsia" w:asciiTheme="minorEastAsia" w:hAnsiTheme="minorEastAsia" w:eastAsiaTheme="minorEastAsia" w:cstheme="minorEastAsia"/>
          <w:szCs w:val="21"/>
        </w:rPr>
      </w:pPr>
    </w:p>
    <w:p w14:paraId="204DD614">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color w:val="000000"/>
          <w:sz w:val="32"/>
          <w:szCs w:val="32"/>
        </w:rPr>
        <w:br w:type="page"/>
      </w:r>
      <w:bookmarkStart w:id="146" w:name="_Toc20651270"/>
      <w:r>
        <w:rPr>
          <w:rFonts w:hint="eastAsia" w:asciiTheme="minorEastAsia" w:hAnsiTheme="minorEastAsia" w:eastAsiaTheme="minorEastAsia" w:cstheme="minorEastAsia"/>
          <w:spacing w:val="6"/>
          <w:kern w:val="0"/>
          <w:szCs w:val="21"/>
        </w:rPr>
        <w:t xml:space="preserve">附页 2 </w:t>
      </w:r>
      <w:r>
        <w:rPr>
          <w:rFonts w:hint="eastAsia" w:asciiTheme="minorEastAsia" w:hAnsiTheme="minorEastAsia" w:eastAsiaTheme="minorEastAsia" w:cstheme="minorEastAsia"/>
          <w:szCs w:val="21"/>
        </w:rPr>
        <w:t>优先采购产品清单</w:t>
      </w:r>
      <w:bookmarkEnd w:id="146"/>
    </w:p>
    <w:p w14:paraId="5916085C">
      <w:pPr>
        <w:adjustRightInd w:val="0"/>
        <w:snapToGrid w:val="0"/>
        <w:spacing w:line="360" w:lineRule="auto"/>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优先采购产品清单（项目若不涉及，无需提供）</w:t>
      </w:r>
    </w:p>
    <w:p w14:paraId="3D23F3D4">
      <w:pPr>
        <w:adjustRightInd w:val="0"/>
        <w:snapToGrid w:val="0"/>
        <w:spacing w:line="360" w:lineRule="auto"/>
        <w:jc w:val="center"/>
        <w:rPr>
          <w:rFonts w:hint="eastAsia" w:asciiTheme="minorEastAsia" w:hAnsiTheme="minorEastAsia" w:eastAsiaTheme="minorEastAsia" w:cstheme="minorEastAsia"/>
          <w:b/>
          <w:spacing w:val="6"/>
          <w:szCs w:val="21"/>
        </w:rPr>
      </w:pPr>
    </w:p>
    <w:p w14:paraId="02222DE6">
      <w:pPr>
        <w:adjustRightInd w:val="0"/>
        <w:snapToGrid w:val="0"/>
        <w:spacing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采购代理编号：</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 </w:t>
      </w:r>
    </w:p>
    <w:p w14:paraId="7172B2ED">
      <w:pPr>
        <w:adjustRightInd w:val="0"/>
        <w:snapToGrid w:val="0"/>
        <w:spacing w:line="360" w:lineRule="auto"/>
        <w:ind w:firstLine="44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包       号：</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                 包名称：</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rPr>
        <w:t xml:space="preserve">  </w:t>
      </w:r>
    </w:p>
    <w:tbl>
      <w:tblPr>
        <w:tblStyle w:val="26"/>
        <w:tblW w:w="878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263C75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jc w:val="center"/>
        </w:trPr>
        <w:tc>
          <w:tcPr>
            <w:tcW w:w="8789" w:type="dxa"/>
            <w:gridSpan w:val="6"/>
            <w:noWrap w:val="0"/>
            <w:vAlign w:val="center"/>
          </w:tcPr>
          <w:p w14:paraId="7C331F54">
            <w:pPr>
              <w:widowControl/>
              <w:adjustRightInd w:val="0"/>
              <w:snapToGrid w:val="0"/>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以下为</w:t>
            </w:r>
            <w:r>
              <w:rPr>
                <w:rFonts w:hint="eastAsia" w:asciiTheme="minorEastAsia" w:hAnsiTheme="minorEastAsia" w:eastAsiaTheme="minorEastAsia" w:cstheme="minorEastAsia"/>
                <w:kern w:val="0"/>
                <w:sz w:val="22"/>
                <w:szCs w:val="22"/>
                <w:lang w:val="en-US" w:eastAsia="zh-CN"/>
              </w:rPr>
              <w:t>供应商</w:t>
            </w:r>
            <w:r>
              <w:rPr>
                <w:rFonts w:hint="eastAsia" w:asciiTheme="minorEastAsia" w:hAnsiTheme="minorEastAsia" w:eastAsiaTheme="minorEastAsia" w:cstheme="minorEastAsia"/>
                <w:kern w:val="0"/>
                <w:sz w:val="22"/>
                <w:szCs w:val="22"/>
              </w:rPr>
              <w:t>提供的政府采购优先采购产品，</w:t>
            </w:r>
            <w:r>
              <w:rPr>
                <w:rFonts w:hint="eastAsia" w:asciiTheme="minorEastAsia" w:hAnsiTheme="minorEastAsia" w:eastAsiaTheme="minorEastAsia" w:cstheme="minorEastAsia"/>
                <w:kern w:val="0"/>
                <w:sz w:val="22"/>
                <w:szCs w:val="22"/>
                <w:lang w:val="en-US" w:eastAsia="zh-CN"/>
              </w:rPr>
              <w:t>供应商</w:t>
            </w:r>
            <w:r>
              <w:rPr>
                <w:rFonts w:hint="eastAsia" w:asciiTheme="minorEastAsia" w:hAnsiTheme="minorEastAsia" w:eastAsiaTheme="minorEastAsia" w:cstheme="minorEastAsia"/>
                <w:kern w:val="0"/>
                <w:sz w:val="22"/>
                <w:szCs w:val="22"/>
              </w:rPr>
              <w:t>对本表的真实性负责。如有虚假，将依法承担相应责任。</w:t>
            </w:r>
          </w:p>
        </w:tc>
      </w:tr>
      <w:tr w14:paraId="1F305F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671" w:type="dxa"/>
            <w:noWrap w:val="0"/>
            <w:vAlign w:val="center"/>
          </w:tcPr>
          <w:p w14:paraId="2D8A928E">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w:t>
            </w:r>
          </w:p>
        </w:tc>
        <w:tc>
          <w:tcPr>
            <w:tcW w:w="1739" w:type="dxa"/>
            <w:noWrap w:val="0"/>
            <w:vAlign w:val="center"/>
          </w:tcPr>
          <w:p w14:paraId="20A28A0E">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w:t>
            </w:r>
          </w:p>
        </w:tc>
        <w:tc>
          <w:tcPr>
            <w:tcW w:w="1134" w:type="dxa"/>
            <w:tcBorders>
              <w:right w:val="single" w:color="auto" w:sz="4" w:space="0"/>
            </w:tcBorders>
            <w:noWrap w:val="0"/>
            <w:vAlign w:val="center"/>
          </w:tcPr>
          <w:p w14:paraId="08187210">
            <w:pPr>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3</w:t>
            </w:r>
          </w:p>
        </w:tc>
        <w:tc>
          <w:tcPr>
            <w:tcW w:w="1418" w:type="dxa"/>
            <w:tcBorders>
              <w:left w:val="single" w:color="auto" w:sz="4" w:space="0"/>
            </w:tcBorders>
            <w:noWrap w:val="0"/>
            <w:vAlign w:val="center"/>
          </w:tcPr>
          <w:p w14:paraId="2966F975">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4</w:t>
            </w:r>
          </w:p>
        </w:tc>
        <w:tc>
          <w:tcPr>
            <w:tcW w:w="1984" w:type="dxa"/>
            <w:noWrap w:val="0"/>
            <w:vAlign w:val="center"/>
          </w:tcPr>
          <w:p w14:paraId="7049E4BE">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5</w:t>
            </w:r>
          </w:p>
        </w:tc>
        <w:tc>
          <w:tcPr>
            <w:tcW w:w="1843" w:type="dxa"/>
            <w:noWrap w:val="0"/>
            <w:vAlign w:val="center"/>
          </w:tcPr>
          <w:p w14:paraId="61DC2ACB">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6</w:t>
            </w:r>
          </w:p>
        </w:tc>
      </w:tr>
      <w:tr w14:paraId="68F511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671" w:type="dxa"/>
            <w:noWrap w:val="0"/>
            <w:vAlign w:val="center"/>
          </w:tcPr>
          <w:p w14:paraId="76CEE94C">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序号</w:t>
            </w:r>
          </w:p>
        </w:tc>
        <w:tc>
          <w:tcPr>
            <w:tcW w:w="1739" w:type="dxa"/>
            <w:noWrap w:val="0"/>
            <w:vAlign w:val="center"/>
          </w:tcPr>
          <w:p w14:paraId="1702C70C">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货物名称</w:t>
            </w:r>
          </w:p>
        </w:tc>
        <w:tc>
          <w:tcPr>
            <w:tcW w:w="1134" w:type="dxa"/>
            <w:tcBorders>
              <w:right w:val="single" w:color="auto" w:sz="4" w:space="0"/>
            </w:tcBorders>
            <w:noWrap w:val="0"/>
            <w:vAlign w:val="center"/>
          </w:tcPr>
          <w:p w14:paraId="0DAE4E25">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规格型号</w:t>
            </w:r>
          </w:p>
        </w:tc>
        <w:tc>
          <w:tcPr>
            <w:tcW w:w="1418" w:type="dxa"/>
            <w:tcBorders>
              <w:left w:val="single" w:color="auto" w:sz="4" w:space="0"/>
            </w:tcBorders>
            <w:noWrap w:val="0"/>
            <w:vAlign w:val="center"/>
          </w:tcPr>
          <w:p w14:paraId="2D883D75">
            <w:pPr>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价格（元）</w:t>
            </w:r>
          </w:p>
        </w:tc>
        <w:tc>
          <w:tcPr>
            <w:tcW w:w="1984" w:type="dxa"/>
            <w:noWrap w:val="0"/>
            <w:vAlign w:val="center"/>
          </w:tcPr>
          <w:p w14:paraId="131E6251">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货物制造商名称</w:t>
            </w:r>
          </w:p>
        </w:tc>
        <w:tc>
          <w:tcPr>
            <w:tcW w:w="1843" w:type="dxa"/>
            <w:noWrap w:val="0"/>
            <w:vAlign w:val="center"/>
          </w:tcPr>
          <w:p w14:paraId="1775534E">
            <w:pPr>
              <w:widowControl/>
              <w:adjustRightInd w:val="0"/>
              <w:snapToGrid w:val="0"/>
              <w:spacing w:line="360" w:lineRule="auto"/>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政策功能编码</w:t>
            </w:r>
          </w:p>
        </w:tc>
      </w:tr>
      <w:tr w14:paraId="64CB17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789" w:type="dxa"/>
            <w:gridSpan w:val="6"/>
            <w:noWrap w:val="0"/>
            <w:vAlign w:val="center"/>
          </w:tcPr>
          <w:p w14:paraId="44335220">
            <w:pPr>
              <w:adjustRightInd w:val="0"/>
              <w:snapToGrid w:val="0"/>
              <w:spacing w:line="360" w:lineRule="auto"/>
              <w:jc w:val="left"/>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节能产品</w:t>
            </w:r>
          </w:p>
        </w:tc>
      </w:tr>
      <w:tr w14:paraId="1042EB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noWrap w:val="0"/>
            <w:vAlign w:val="center"/>
          </w:tcPr>
          <w:p w14:paraId="61A5676C">
            <w:pPr>
              <w:adjustRightInd w:val="0"/>
              <w:snapToGrid w:val="0"/>
              <w:spacing w:line="360" w:lineRule="auto"/>
              <w:jc w:val="center"/>
              <w:rPr>
                <w:rFonts w:hint="eastAsia" w:asciiTheme="minorEastAsia" w:hAnsiTheme="minorEastAsia" w:eastAsiaTheme="minorEastAsia" w:cstheme="minorEastAsia"/>
                <w:b/>
                <w:sz w:val="22"/>
                <w:szCs w:val="22"/>
              </w:rPr>
            </w:pPr>
          </w:p>
        </w:tc>
        <w:tc>
          <w:tcPr>
            <w:tcW w:w="1739" w:type="dxa"/>
            <w:noWrap w:val="0"/>
            <w:vAlign w:val="center"/>
          </w:tcPr>
          <w:p w14:paraId="2C83EF69">
            <w:pPr>
              <w:adjustRightInd w:val="0"/>
              <w:snapToGrid w:val="0"/>
              <w:spacing w:line="360" w:lineRule="auto"/>
              <w:jc w:val="center"/>
              <w:rPr>
                <w:rFonts w:hint="eastAsia" w:asciiTheme="minorEastAsia" w:hAnsiTheme="minorEastAsia" w:eastAsiaTheme="minorEastAsia" w:cstheme="minorEastAsia"/>
                <w:b/>
                <w:sz w:val="22"/>
                <w:szCs w:val="22"/>
              </w:rPr>
            </w:pPr>
          </w:p>
        </w:tc>
        <w:tc>
          <w:tcPr>
            <w:tcW w:w="1134" w:type="dxa"/>
            <w:tcBorders>
              <w:right w:val="single" w:color="auto" w:sz="4" w:space="0"/>
            </w:tcBorders>
            <w:noWrap w:val="0"/>
            <w:vAlign w:val="center"/>
          </w:tcPr>
          <w:p w14:paraId="05514423">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418" w:type="dxa"/>
            <w:tcBorders>
              <w:left w:val="single" w:color="auto" w:sz="4" w:space="0"/>
            </w:tcBorders>
            <w:noWrap w:val="0"/>
            <w:vAlign w:val="center"/>
          </w:tcPr>
          <w:p w14:paraId="06324BC7">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984" w:type="dxa"/>
            <w:noWrap w:val="0"/>
            <w:vAlign w:val="center"/>
          </w:tcPr>
          <w:p w14:paraId="0555441E">
            <w:pPr>
              <w:adjustRightInd w:val="0"/>
              <w:snapToGrid w:val="0"/>
              <w:spacing w:line="360" w:lineRule="auto"/>
              <w:jc w:val="center"/>
              <w:rPr>
                <w:rFonts w:hint="eastAsia" w:asciiTheme="minorEastAsia" w:hAnsiTheme="minorEastAsia" w:eastAsiaTheme="minorEastAsia" w:cstheme="minorEastAsia"/>
                <w:b/>
                <w:sz w:val="22"/>
                <w:szCs w:val="22"/>
              </w:rPr>
            </w:pPr>
          </w:p>
        </w:tc>
        <w:tc>
          <w:tcPr>
            <w:tcW w:w="1843" w:type="dxa"/>
            <w:noWrap w:val="0"/>
            <w:vAlign w:val="center"/>
          </w:tcPr>
          <w:p w14:paraId="0A824E85">
            <w:pPr>
              <w:adjustRightInd w:val="0"/>
              <w:snapToGrid w:val="0"/>
              <w:spacing w:line="360" w:lineRule="auto"/>
              <w:jc w:val="center"/>
              <w:rPr>
                <w:rFonts w:hint="eastAsia" w:asciiTheme="minorEastAsia" w:hAnsiTheme="minorEastAsia" w:eastAsiaTheme="minorEastAsia" w:cstheme="minorEastAsia"/>
                <w:b/>
                <w:sz w:val="22"/>
                <w:szCs w:val="22"/>
              </w:rPr>
            </w:pPr>
          </w:p>
        </w:tc>
      </w:tr>
      <w:tr w14:paraId="788AAB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noWrap w:val="0"/>
            <w:vAlign w:val="center"/>
          </w:tcPr>
          <w:p w14:paraId="4AADA664">
            <w:pPr>
              <w:adjustRightInd w:val="0"/>
              <w:snapToGrid w:val="0"/>
              <w:spacing w:line="36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小计</w:t>
            </w:r>
          </w:p>
        </w:tc>
        <w:tc>
          <w:tcPr>
            <w:tcW w:w="1739" w:type="dxa"/>
            <w:noWrap w:val="0"/>
            <w:vAlign w:val="center"/>
          </w:tcPr>
          <w:p w14:paraId="34749179">
            <w:pPr>
              <w:adjustRightInd w:val="0"/>
              <w:snapToGrid w:val="0"/>
              <w:spacing w:line="360" w:lineRule="auto"/>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p>
        </w:tc>
        <w:tc>
          <w:tcPr>
            <w:tcW w:w="1134" w:type="dxa"/>
            <w:tcBorders>
              <w:right w:val="single" w:color="auto" w:sz="4" w:space="0"/>
            </w:tcBorders>
            <w:noWrap w:val="0"/>
            <w:vAlign w:val="center"/>
          </w:tcPr>
          <w:p w14:paraId="0D91F709">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418" w:type="dxa"/>
            <w:tcBorders>
              <w:left w:val="single" w:color="auto" w:sz="4" w:space="0"/>
            </w:tcBorders>
            <w:noWrap w:val="0"/>
            <w:vAlign w:val="center"/>
          </w:tcPr>
          <w:p w14:paraId="4B4D3724">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984" w:type="dxa"/>
            <w:noWrap w:val="0"/>
            <w:vAlign w:val="center"/>
          </w:tcPr>
          <w:p w14:paraId="31492585">
            <w:pPr>
              <w:adjustRightInd w:val="0"/>
              <w:snapToGrid w:val="0"/>
              <w:spacing w:line="360" w:lineRule="auto"/>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p>
        </w:tc>
        <w:tc>
          <w:tcPr>
            <w:tcW w:w="1843" w:type="dxa"/>
            <w:noWrap w:val="0"/>
            <w:vAlign w:val="center"/>
          </w:tcPr>
          <w:p w14:paraId="733DFD06">
            <w:pPr>
              <w:adjustRightInd w:val="0"/>
              <w:snapToGrid w:val="0"/>
              <w:spacing w:line="360" w:lineRule="auto"/>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p>
        </w:tc>
      </w:tr>
      <w:tr w14:paraId="792992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789" w:type="dxa"/>
            <w:gridSpan w:val="6"/>
            <w:noWrap w:val="0"/>
            <w:vAlign w:val="center"/>
          </w:tcPr>
          <w:p w14:paraId="54AD2C71">
            <w:pPr>
              <w:adjustRightInd w:val="0"/>
              <w:snapToGrid w:val="0"/>
              <w:spacing w:line="360" w:lineRule="auto"/>
              <w:jc w:val="left"/>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环境标志产品</w:t>
            </w:r>
          </w:p>
        </w:tc>
      </w:tr>
      <w:tr w14:paraId="10A27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noWrap w:val="0"/>
            <w:vAlign w:val="center"/>
          </w:tcPr>
          <w:p w14:paraId="148E8694">
            <w:pPr>
              <w:adjustRightInd w:val="0"/>
              <w:snapToGrid w:val="0"/>
              <w:spacing w:line="360" w:lineRule="auto"/>
              <w:jc w:val="center"/>
              <w:rPr>
                <w:rFonts w:hint="eastAsia" w:asciiTheme="minorEastAsia" w:hAnsiTheme="minorEastAsia" w:eastAsiaTheme="minorEastAsia" w:cstheme="minorEastAsia"/>
                <w:b/>
                <w:sz w:val="22"/>
                <w:szCs w:val="22"/>
              </w:rPr>
            </w:pPr>
          </w:p>
        </w:tc>
        <w:tc>
          <w:tcPr>
            <w:tcW w:w="1739" w:type="dxa"/>
            <w:noWrap w:val="0"/>
            <w:vAlign w:val="center"/>
          </w:tcPr>
          <w:p w14:paraId="2FE62FA6">
            <w:pPr>
              <w:adjustRightInd w:val="0"/>
              <w:snapToGrid w:val="0"/>
              <w:spacing w:line="360" w:lineRule="auto"/>
              <w:jc w:val="center"/>
              <w:rPr>
                <w:rFonts w:hint="eastAsia" w:asciiTheme="minorEastAsia" w:hAnsiTheme="minorEastAsia" w:eastAsiaTheme="minorEastAsia" w:cstheme="minorEastAsia"/>
                <w:b/>
                <w:sz w:val="22"/>
                <w:szCs w:val="22"/>
              </w:rPr>
            </w:pPr>
          </w:p>
        </w:tc>
        <w:tc>
          <w:tcPr>
            <w:tcW w:w="1134" w:type="dxa"/>
            <w:tcBorders>
              <w:right w:val="single" w:color="auto" w:sz="4" w:space="0"/>
            </w:tcBorders>
            <w:noWrap w:val="0"/>
            <w:vAlign w:val="center"/>
          </w:tcPr>
          <w:p w14:paraId="32DA6A40">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418" w:type="dxa"/>
            <w:tcBorders>
              <w:left w:val="single" w:color="auto" w:sz="4" w:space="0"/>
            </w:tcBorders>
            <w:noWrap w:val="0"/>
            <w:vAlign w:val="center"/>
          </w:tcPr>
          <w:p w14:paraId="54757C6C">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984" w:type="dxa"/>
            <w:noWrap w:val="0"/>
            <w:vAlign w:val="center"/>
          </w:tcPr>
          <w:p w14:paraId="46D403EA">
            <w:pPr>
              <w:adjustRightInd w:val="0"/>
              <w:snapToGrid w:val="0"/>
              <w:spacing w:line="360" w:lineRule="auto"/>
              <w:jc w:val="center"/>
              <w:rPr>
                <w:rFonts w:hint="eastAsia" w:asciiTheme="minorEastAsia" w:hAnsiTheme="minorEastAsia" w:eastAsiaTheme="minorEastAsia" w:cstheme="minorEastAsia"/>
                <w:b/>
                <w:sz w:val="22"/>
                <w:szCs w:val="22"/>
              </w:rPr>
            </w:pPr>
          </w:p>
        </w:tc>
        <w:tc>
          <w:tcPr>
            <w:tcW w:w="1843" w:type="dxa"/>
            <w:noWrap w:val="0"/>
            <w:vAlign w:val="center"/>
          </w:tcPr>
          <w:p w14:paraId="7555708F">
            <w:pPr>
              <w:adjustRightInd w:val="0"/>
              <w:snapToGrid w:val="0"/>
              <w:spacing w:line="360" w:lineRule="auto"/>
              <w:jc w:val="center"/>
              <w:rPr>
                <w:rFonts w:hint="eastAsia" w:asciiTheme="minorEastAsia" w:hAnsiTheme="minorEastAsia" w:eastAsiaTheme="minorEastAsia" w:cstheme="minorEastAsia"/>
                <w:b/>
                <w:sz w:val="22"/>
                <w:szCs w:val="22"/>
              </w:rPr>
            </w:pPr>
          </w:p>
        </w:tc>
      </w:tr>
      <w:tr w14:paraId="608DE3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noWrap w:val="0"/>
            <w:vAlign w:val="center"/>
          </w:tcPr>
          <w:p w14:paraId="3582A42C">
            <w:pPr>
              <w:adjustRightInd w:val="0"/>
              <w:snapToGrid w:val="0"/>
              <w:spacing w:line="36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小计</w:t>
            </w:r>
          </w:p>
        </w:tc>
        <w:tc>
          <w:tcPr>
            <w:tcW w:w="1739" w:type="dxa"/>
            <w:noWrap w:val="0"/>
            <w:vAlign w:val="center"/>
          </w:tcPr>
          <w:p w14:paraId="72F6C615">
            <w:pPr>
              <w:adjustRightInd w:val="0"/>
              <w:snapToGrid w:val="0"/>
              <w:spacing w:line="360" w:lineRule="auto"/>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p>
        </w:tc>
        <w:tc>
          <w:tcPr>
            <w:tcW w:w="1134" w:type="dxa"/>
            <w:tcBorders>
              <w:right w:val="single" w:color="auto" w:sz="4" w:space="0"/>
            </w:tcBorders>
            <w:noWrap w:val="0"/>
            <w:vAlign w:val="center"/>
          </w:tcPr>
          <w:p w14:paraId="798C4700">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418" w:type="dxa"/>
            <w:tcBorders>
              <w:left w:val="single" w:color="auto" w:sz="4" w:space="0"/>
            </w:tcBorders>
            <w:noWrap w:val="0"/>
            <w:vAlign w:val="center"/>
          </w:tcPr>
          <w:p w14:paraId="249B3B44">
            <w:pPr>
              <w:adjustRightInd w:val="0"/>
              <w:snapToGrid w:val="0"/>
              <w:spacing w:line="360" w:lineRule="auto"/>
              <w:jc w:val="left"/>
              <w:rPr>
                <w:rFonts w:hint="eastAsia" w:asciiTheme="minorEastAsia" w:hAnsiTheme="minorEastAsia" w:eastAsiaTheme="minorEastAsia" w:cstheme="minorEastAsia"/>
                <w:b/>
                <w:sz w:val="22"/>
                <w:szCs w:val="22"/>
              </w:rPr>
            </w:pPr>
          </w:p>
        </w:tc>
        <w:tc>
          <w:tcPr>
            <w:tcW w:w="1984" w:type="dxa"/>
            <w:noWrap w:val="0"/>
            <w:vAlign w:val="center"/>
          </w:tcPr>
          <w:p w14:paraId="3B302F53">
            <w:pPr>
              <w:adjustRightInd w:val="0"/>
              <w:snapToGrid w:val="0"/>
              <w:spacing w:line="360" w:lineRule="auto"/>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p>
        </w:tc>
        <w:tc>
          <w:tcPr>
            <w:tcW w:w="1843" w:type="dxa"/>
            <w:noWrap w:val="0"/>
            <w:vAlign w:val="center"/>
          </w:tcPr>
          <w:p w14:paraId="1ACFF634">
            <w:pPr>
              <w:adjustRightInd w:val="0"/>
              <w:snapToGrid w:val="0"/>
              <w:spacing w:line="360" w:lineRule="auto"/>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p>
        </w:tc>
      </w:tr>
    </w:tbl>
    <w:p w14:paraId="163CD959">
      <w:pPr>
        <w:adjustRightInd w:val="0"/>
        <w:snapToGrid w:val="0"/>
        <w:spacing w:line="360" w:lineRule="auto"/>
        <w:jc w:val="left"/>
        <w:rPr>
          <w:rFonts w:hint="eastAsia" w:asciiTheme="minorEastAsia" w:hAnsiTheme="minorEastAsia" w:eastAsiaTheme="minorEastAsia" w:cstheme="minorEastAsia"/>
          <w:szCs w:val="21"/>
        </w:rPr>
      </w:pPr>
    </w:p>
    <w:p w14:paraId="56A89899">
      <w:pPr>
        <w:adjustRightInd w:val="0"/>
        <w:snapToGrid w:val="0"/>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1、</w:t>
      </w:r>
      <w:r>
        <w:rPr>
          <w:rFonts w:hint="eastAsia" w:asciiTheme="minorEastAsia" w:hAnsiTheme="minorEastAsia" w:eastAsiaTheme="minorEastAsia" w:cstheme="minorEastAsia"/>
          <w:szCs w:val="21"/>
        </w:rPr>
        <w:t>本表用于计算政府采购优先采购产品（节能产品或环境标志产品）的政府采购政策加分或者价格扣除。</w:t>
      </w:r>
    </w:p>
    <w:p w14:paraId="02BA2CC8">
      <w:pPr>
        <w:adjustRightInd w:val="0"/>
        <w:snapToGrid w:val="0"/>
        <w:spacing w:line="360" w:lineRule="auto"/>
        <w:ind w:firstLine="660" w:firstLineChars="3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2、栏目4“价格”为综合单价，包含货物所有隐含的内容，如运输费、保险费、管理费和利润等。</w:t>
      </w:r>
    </w:p>
    <w:p w14:paraId="5631B5B3">
      <w:pPr>
        <w:adjustRightInd w:val="0"/>
        <w:snapToGrid w:val="0"/>
        <w:spacing w:line="360" w:lineRule="auto"/>
        <w:ind w:firstLine="660" w:firstLineChars="3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3、栏目6“政策功能编码”是指货物的中国环境标志认证证书编号、中国节能标志认证证书号、（货物同时属于节能产品、环境标志产品，只须填写一种）。</w:t>
      </w:r>
    </w:p>
    <w:p w14:paraId="5B5ACC78">
      <w:pPr>
        <w:adjustRightInd w:val="0"/>
        <w:snapToGrid w:val="0"/>
        <w:spacing w:line="360" w:lineRule="auto"/>
        <w:ind w:firstLine="660" w:firstLineChars="30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4、</w:t>
      </w:r>
      <w:r>
        <w:rPr>
          <w:rFonts w:hint="eastAsia" w:asciiTheme="minorEastAsia" w:hAnsiTheme="minorEastAsia" w:eastAsiaTheme="minorEastAsia" w:cstheme="minorEastAsia"/>
          <w:bCs/>
          <w:szCs w:val="21"/>
          <w:lang w:val="en-US" w:eastAsia="zh-CN"/>
        </w:rPr>
        <w:t>供应商</w:t>
      </w:r>
      <w:r>
        <w:rPr>
          <w:rFonts w:hint="eastAsia" w:asciiTheme="minorEastAsia" w:hAnsiTheme="minorEastAsia" w:eastAsiaTheme="minorEastAsia" w:cstheme="minorEastAsia"/>
          <w:bCs/>
          <w:szCs w:val="21"/>
        </w:rPr>
        <w:t>在投标截止时间前修改“开标一览表”中的投标报价的，应按规定修改本表相应内容。否则，评审时涉及本表所有优惠不予以考虑。</w:t>
      </w:r>
    </w:p>
    <w:p w14:paraId="53C1073F">
      <w:pPr>
        <w:adjustRightInd w:val="0"/>
        <w:snapToGrid w:val="0"/>
        <w:spacing w:line="360" w:lineRule="auto"/>
        <w:rPr>
          <w:rFonts w:hint="eastAsia" w:asciiTheme="minorEastAsia" w:hAnsiTheme="minorEastAsia" w:eastAsiaTheme="minorEastAsia" w:cstheme="minorEastAsia"/>
          <w:szCs w:val="21"/>
        </w:rPr>
      </w:pPr>
    </w:p>
    <w:p w14:paraId="018C8D5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szCs w:val="21"/>
        </w:rPr>
        <w:t>名称（盖单位章）：</w:t>
      </w:r>
    </w:p>
    <w:p w14:paraId="5FBBF68D">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法定代表人（单位负责人）或其委托代理人（签字或印章）：   </w:t>
      </w:r>
      <w:bookmarkStart w:id="147" w:name="_Toc12458"/>
      <w:bookmarkStart w:id="148" w:name="_Toc13089"/>
    </w:p>
    <w:p w14:paraId="13EA5F50">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rPr>
        <w:t>日</w:t>
      </w:r>
    </w:p>
    <w:p w14:paraId="15EA4100">
      <w:pPr>
        <w:numPr>
          <w:ilvl w:val="0"/>
          <w:numId w:val="0"/>
        </w:numPr>
        <w:spacing w:line="360" w:lineRule="auto"/>
        <w:jc w:val="center"/>
        <w:outlineLvl w:val="1"/>
        <w:rPr>
          <w:rFonts w:hint="eastAsia" w:asciiTheme="minorEastAsia" w:hAnsiTheme="minorEastAsia" w:eastAsiaTheme="minorEastAsia" w:cstheme="minorEastAsia"/>
          <w:b/>
          <w:bCs/>
          <w:kern w:val="2"/>
          <w:sz w:val="32"/>
          <w:szCs w:val="32"/>
          <w:lang w:val="en-US" w:eastAsia="zh-CN" w:bidi="ar-SA"/>
        </w:rPr>
      </w:pPr>
      <w:r>
        <w:rPr>
          <w:rFonts w:hint="eastAsia" w:asciiTheme="minorEastAsia" w:hAnsiTheme="minorEastAsia" w:eastAsiaTheme="minorEastAsia" w:cstheme="minorEastAsia"/>
          <w:szCs w:val="21"/>
          <w:u w:val="single"/>
        </w:rPr>
        <w:br w:type="page"/>
      </w:r>
      <w:bookmarkStart w:id="149" w:name="_Toc19827"/>
      <w:r>
        <w:rPr>
          <w:rFonts w:hint="eastAsia" w:asciiTheme="minorEastAsia" w:hAnsiTheme="minorEastAsia" w:eastAsiaTheme="minorEastAsia" w:cstheme="minorEastAsia"/>
          <w:b/>
          <w:bCs/>
          <w:kern w:val="2"/>
          <w:sz w:val="32"/>
          <w:szCs w:val="32"/>
          <w:lang w:val="en-US" w:eastAsia="zh-CN" w:bidi="ar-SA"/>
        </w:rPr>
        <w:t>六、报价一览表及报价文件</w:t>
      </w:r>
      <w:bookmarkEnd w:id="147"/>
      <w:bookmarkEnd w:id="148"/>
      <w:bookmarkEnd w:id="149"/>
      <w:bookmarkStart w:id="150" w:name="_Toc20338"/>
    </w:p>
    <w:p w14:paraId="0C355F2C">
      <w:pPr>
        <w:spacing w:line="360" w:lineRule="auto"/>
        <w:jc w:val="lef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附件</w:t>
      </w:r>
      <w:bookmarkEnd w:id="150"/>
      <w:r>
        <w:rPr>
          <w:rFonts w:hint="eastAsia" w:asciiTheme="minorEastAsia" w:hAnsiTheme="minorEastAsia" w:eastAsiaTheme="minorEastAsia" w:cstheme="minorEastAsia"/>
          <w:b/>
          <w:bCs/>
          <w:sz w:val="28"/>
          <w:szCs w:val="28"/>
          <w:lang w:val="en-US" w:eastAsia="zh-CN"/>
        </w:rPr>
        <w:t xml:space="preserve">8                </w:t>
      </w:r>
    </w:p>
    <w:p w14:paraId="499613A2">
      <w:pPr>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报价表</w:t>
      </w:r>
    </w:p>
    <w:p w14:paraId="033786FA">
      <w:pPr>
        <w:adjustRightInd w:val="0"/>
        <w:snapToGrid w:val="0"/>
        <w:spacing w:line="360" w:lineRule="auto"/>
        <w:ind w:left="-92" w:leftChars="-42"/>
        <w:jc w:val="center"/>
        <w:rPr>
          <w:rFonts w:hint="eastAsia" w:asciiTheme="minorEastAsia" w:hAnsiTheme="minorEastAsia" w:eastAsiaTheme="minorEastAsia" w:cstheme="minorEastAsia"/>
          <w:color w:val="000000"/>
        </w:rPr>
      </w:pPr>
    </w:p>
    <w:p w14:paraId="15046401">
      <w:pPr>
        <w:adjustRightInd w:val="0"/>
        <w:snapToGrid w:val="0"/>
        <w:spacing w:beforeLines="5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采购代理编号：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rPr>
        <w:t xml:space="preserve">    </w:t>
      </w:r>
      <w:r>
        <w:rPr>
          <w:rFonts w:hint="eastAsia" w:asciiTheme="minorEastAsia" w:hAnsiTheme="minorEastAsia" w:eastAsiaTheme="minorEastAsia" w:cstheme="minorEastAsia"/>
        </w:rPr>
        <w:t xml:space="preserve">                       项目名称：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rPr>
        <w:t xml:space="preserve">    </w:t>
      </w:r>
      <w:r>
        <w:rPr>
          <w:rFonts w:hint="eastAsia" w:asciiTheme="minorEastAsia" w:hAnsiTheme="minorEastAsia" w:eastAsiaTheme="minorEastAsia" w:cstheme="minorEastAsia"/>
        </w:rPr>
        <w:t xml:space="preserve"> </w:t>
      </w:r>
    </w:p>
    <w:p w14:paraId="0BC923B8">
      <w:pPr>
        <w:adjustRightInd w:val="0"/>
        <w:snapToGrid w:val="0"/>
        <w:spacing w:beforeLines="50" w:line="360" w:lineRule="auto"/>
        <w:rPr>
          <w:rFonts w:hint="eastAsia" w:asciiTheme="minorEastAsia" w:hAnsiTheme="minorEastAsia" w:eastAsiaTheme="minorEastAsia" w:cstheme="minorEastAsia"/>
          <w:b/>
          <w:lang w:val="en-US"/>
        </w:rPr>
      </w:pPr>
      <w:r>
        <w:rPr>
          <w:rFonts w:hint="eastAsia" w:asciiTheme="minorEastAsia" w:hAnsiTheme="minorEastAsia" w:eastAsiaTheme="minorEastAsia" w:cstheme="minorEastAsia"/>
        </w:rPr>
        <w:t>包号：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rPr>
        <w:t xml:space="preserve">    </w:t>
      </w:r>
      <w:r>
        <w:rPr>
          <w:rFonts w:hint="eastAsia" w:asciiTheme="minorEastAsia" w:hAnsiTheme="minorEastAsia" w:eastAsiaTheme="minorEastAsia" w:cstheme="minorEastAsia"/>
        </w:rPr>
        <w:t xml:space="preserve">                               包名称：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rPr>
        <w:t xml:space="preserve">     </w:t>
      </w:r>
    </w:p>
    <w:tbl>
      <w:tblPr>
        <w:tblStyle w:val="26"/>
        <w:tblW w:w="878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1559"/>
        <w:gridCol w:w="1560"/>
      </w:tblGrid>
      <w:tr w14:paraId="0EC48D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5670" w:type="dxa"/>
            <w:shd w:val="clear" w:color="auto" w:fill="auto"/>
            <w:vAlign w:val="center"/>
          </w:tcPr>
          <w:p w14:paraId="54B709B0">
            <w:pPr>
              <w:adjustRightInd w:val="0"/>
              <w:snapToGrid w:val="0"/>
              <w:spacing w:beforeLines="50" w:line="360" w:lineRule="auto"/>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报价</w:t>
            </w:r>
          </w:p>
        </w:tc>
        <w:tc>
          <w:tcPr>
            <w:tcW w:w="3119" w:type="dxa"/>
            <w:gridSpan w:val="2"/>
            <w:shd w:val="clear" w:color="auto" w:fill="auto"/>
            <w:vAlign w:val="center"/>
          </w:tcPr>
          <w:p w14:paraId="60B41525">
            <w:pPr>
              <w:adjustRightInd w:val="0"/>
              <w:snapToGrid w:val="0"/>
              <w:spacing w:beforeLines="50" w:line="360" w:lineRule="auto"/>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其他内容</w:t>
            </w:r>
          </w:p>
        </w:tc>
      </w:tr>
      <w:tr w14:paraId="345340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5670" w:type="dxa"/>
            <w:vMerge w:val="restart"/>
            <w:shd w:val="clear" w:color="auto" w:fill="auto"/>
            <w:vAlign w:val="center"/>
          </w:tcPr>
          <w:p w14:paraId="39451956">
            <w:pPr>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总价报价小写金额：</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（人民币元）</w:t>
            </w:r>
          </w:p>
          <w:p w14:paraId="41D63327">
            <w:pPr>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总价报价大写金额：</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lang w:val="en-US"/>
              </w:rPr>
              <w:t xml:space="preserve">    </w:t>
            </w:r>
            <w:r>
              <w:rPr>
                <w:rFonts w:hint="eastAsia" w:asciiTheme="minorEastAsia" w:hAnsiTheme="minorEastAsia" w:eastAsiaTheme="minorEastAsia" w:cstheme="minorEastAsia"/>
              </w:rPr>
              <w:t>（人民币元）</w:t>
            </w:r>
          </w:p>
          <w:p w14:paraId="55A30444">
            <w:pPr>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（大写金额与小写金额不一致时，以大写金额为准）</w:t>
            </w:r>
            <w:r>
              <w:rPr>
                <w:rFonts w:hint="eastAsia" w:asciiTheme="minorEastAsia" w:hAnsiTheme="minorEastAsia" w:eastAsiaTheme="minorEastAsia" w:cstheme="minorEastAsia"/>
                <w:lang w:val="en-US"/>
              </w:rPr>
              <w:t xml:space="preserve"> </w:t>
            </w:r>
          </w:p>
        </w:tc>
        <w:tc>
          <w:tcPr>
            <w:tcW w:w="1559" w:type="dxa"/>
            <w:shd w:val="clear" w:color="auto" w:fill="auto"/>
            <w:vAlign w:val="center"/>
          </w:tcPr>
          <w:p w14:paraId="232B34E5">
            <w:pPr>
              <w:tabs>
                <w:tab w:val="left" w:pos="820"/>
              </w:tabs>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rPr>
              <w:t>质量目标</w:t>
            </w:r>
          </w:p>
        </w:tc>
        <w:tc>
          <w:tcPr>
            <w:tcW w:w="1560" w:type="dxa"/>
            <w:shd w:val="clear" w:color="auto" w:fill="auto"/>
            <w:vAlign w:val="center"/>
          </w:tcPr>
          <w:p w14:paraId="6AEEE94C">
            <w:pPr>
              <w:adjustRightInd w:val="0"/>
              <w:snapToGrid w:val="0"/>
              <w:spacing w:beforeLines="50" w:line="360" w:lineRule="auto"/>
              <w:jc w:val="center"/>
              <w:rPr>
                <w:rFonts w:hint="eastAsia" w:asciiTheme="minorEastAsia" w:hAnsiTheme="minorEastAsia" w:eastAsiaTheme="minorEastAsia" w:cstheme="minorEastAsia"/>
              </w:rPr>
            </w:pPr>
          </w:p>
        </w:tc>
      </w:tr>
      <w:tr w14:paraId="1A3E5C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5670" w:type="dxa"/>
            <w:vMerge w:val="continue"/>
            <w:shd w:val="clear" w:color="auto" w:fill="auto"/>
            <w:vAlign w:val="center"/>
          </w:tcPr>
          <w:p w14:paraId="29BB2697">
            <w:pPr>
              <w:adjustRightInd w:val="0"/>
              <w:snapToGrid w:val="0"/>
              <w:spacing w:beforeLines="50" w:line="360" w:lineRule="auto"/>
              <w:jc w:val="center"/>
              <w:rPr>
                <w:rFonts w:hint="eastAsia" w:asciiTheme="minorEastAsia" w:hAnsiTheme="minorEastAsia" w:eastAsiaTheme="minorEastAsia" w:cstheme="minorEastAsia"/>
              </w:rPr>
            </w:pPr>
          </w:p>
        </w:tc>
        <w:tc>
          <w:tcPr>
            <w:tcW w:w="1559" w:type="dxa"/>
            <w:shd w:val="clear" w:color="auto" w:fill="auto"/>
            <w:vAlign w:val="center"/>
          </w:tcPr>
          <w:p w14:paraId="7441A360">
            <w:pPr>
              <w:tabs>
                <w:tab w:val="left" w:pos="820"/>
              </w:tabs>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rPr>
              <w:t>工期</w:t>
            </w:r>
          </w:p>
        </w:tc>
        <w:tc>
          <w:tcPr>
            <w:tcW w:w="1560" w:type="dxa"/>
            <w:shd w:val="clear" w:color="auto" w:fill="auto"/>
            <w:vAlign w:val="center"/>
          </w:tcPr>
          <w:p w14:paraId="44B89567">
            <w:pPr>
              <w:adjustRightInd w:val="0"/>
              <w:snapToGrid w:val="0"/>
              <w:spacing w:beforeLines="50" w:line="360" w:lineRule="auto"/>
              <w:jc w:val="center"/>
              <w:rPr>
                <w:rFonts w:hint="eastAsia" w:asciiTheme="minorEastAsia" w:hAnsiTheme="minorEastAsia" w:eastAsiaTheme="minorEastAsia" w:cstheme="minorEastAsia"/>
              </w:rPr>
            </w:pPr>
          </w:p>
        </w:tc>
      </w:tr>
      <w:tr w14:paraId="358034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5670" w:type="dxa"/>
            <w:vMerge w:val="continue"/>
            <w:shd w:val="clear" w:color="auto" w:fill="auto"/>
            <w:vAlign w:val="center"/>
          </w:tcPr>
          <w:p w14:paraId="13FE0B8F">
            <w:pPr>
              <w:adjustRightInd w:val="0"/>
              <w:snapToGrid w:val="0"/>
              <w:spacing w:beforeLines="50" w:line="360" w:lineRule="auto"/>
              <w:jc w:val="center"/>
              <w:rPr>
                <w:rFonts w:hint="eastAsia" w:asciiTheme="minorEastAsia" w:hAnsiTheme="minorEastAsia" w:eastAsiaTheme="minorEastAsia" w:cstheme="minorEastAsia"/>
              </w:rPr>
            </w:pPr>
          </w:p>
        </w:tc>
        <w:tc>
          <w:tcPr>
            <w:tcW w:w="1559" w:type="dxa"/>
            <w:shd w:val="clear" w:color="auto" w:fill="auto"/>
            <w:vAlign w:val="center"/>
          </w:tcPr>
          <w:p w14:paraId="1FE9E6CB">
            <w:pPr>
              <w:tabs>
                <w:tab w:val="left" w:pos="820"/>
              </w:tabs>
              <w:adjustRightInd w:val="0"/>
              <w:snapToGrid w:val="0"/>
              <w:spacing w:beforeLines="50" w:line="360" w:lineRule="auto"/>
              <w:jc w:val="center"/>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保修要求</w:t>
            </w:r>
          </w:p>
        </w:tc>
        <w:tc>
          <w:tcPr>
            <w:tcW w:w="1560" w:type="dxa"/>
            <w:shd w:val="clear" w:color="auto" w:fill="auto"/>
            <w:vAlign w:val="center"/>
          </w:tcPr>
          <w:p w14:paraId="2C0C96C9">
            <w:pPr>
              <w:adjustRightInd w:val="0"/>
              <w:snapToGrid w:val="0"/>
              <w:spacing w:beforeLines="50" w:line="360" w:lineRule="auto"/>
              <w:jc w:val="center"/>
              <w:rPr>
                <w:rFonts w:hint="eastAsia" w:asciiTheme="minorEastAsia" w:hAnsiTheme="minorEastAsia" w:eastAsiaTheme="minorEastAsia" w:cstheme="minorEastAsia"/>
              </w:rPr>
            </w:pPr>
          </w:p>
        </w:tc>
      </w:tr>
    </w:tbl>
    <w:p w14:paraId="4AC35BA2">
      <w:pPr>
        <w:adjustRightInd w:val="0"/>
        <w:snapToGrid w:val="0"/>
        <w:spacing w:beforeLines="5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rPr>
        <w:t>备注：</w:t>
      </w:r>
      <w:r>
        <w:rPr>
          <w:rFonts w:hint="eastAsia" w:asciiTheme="minorEastAsia" w:hAnsiTheme="minorEastAsia" w:eastAsiaTheme="minorEastAsia" w:cstheme="minorEastAsia"/>
        </w:rPr>
        <w:t>（1）本表须按包填写，一个“包号”一份。</w:t>
      </w:r>
    </w:p>
    <w:p w14:paraId="4017E947">
      <w:pPr>
        <w:pStyle w:val="4"/>
        <w:ind w:firstLine="660" w:firstLineChars="300"/>
        <w:jc w:val="both"/>
        <w:rPr>
          <w:rFonts w:hint="eastAsia" w:asciiTheme="minorEastAsia" w:hAnsiTheme="minorEastAsia" w:eastAsiaTheme="minorEastAsia" w:cstheme="minorEastAsia"/>
          <w:b w:val="0"/>
          <w:bCs w:val="0"/>
          <w:sz w:val="22"/>
          <w:szCs w:val="22"/>
        </w:rPr>
      </w:pPr>
    </w:p>
    <w:p w14:paraId="68AF5267">
      <w:pPr>
        <w:adjustRightInd w:val="0"/>
        <w:snapToGrid w:val="0"/>
        <w:spacing w:beforeLines="50" w:line="360" w:lineRule="auto"/>
        <w:ind w:firstLine="440" w:firstLineChars="200"/>
        <w:rPr>
          <w:rFonts w:hint="eastAsia" w:asciiTheme="minorEastAsia" w:hAnsiTheme="minorEastAsia" w:eastAsiaTheme="minorEastAsia" w:cstheme="minorEastAsia"/>
        </w:rPr>
      </w:pPr>
    </w:p>
    <w:p w14:paraId="77DFEA4E">
      <w:pPr>
        <w:adjustRightInd w:val="0"/>
        <w:snapToGrid w:val="0"/>
        <w:spacing w:beforeLines="50" w:line="360" w:lineRule="auto"/>
        <w:ind w:firstLine="440" w:firstLineChars="200"/>
        <w:rPr>
          <w:rFonts w:hint="eastAsia" w:asciiTheme="minorEastAsia" w:hAnsiTheme="minorEastAsia" w:eastAsiaTheme="minorEastAsia" w:cstheme="minorEastAsia"/>
        </w:rPr>
      </w:pPr>
    </w:p>
    <w:p w14:paraId="472ABFD1">
      <w:pPr>
        <w:adjustRightInd w:val="0"/>
        <w:snapToGrid w:val="0"/>
        <w:spacing w:beforeLines="50" w:line="360" w:lineRule="auto"/>
        <w:ind w:firstLine="440" w:firstLineChars="200"/>
        <w:rPr>
          <w:rFonts w:hint="eastAsia" w:asciiTheme="minorEastAsia" w:hAnsiTheme="minorEastAsia" w:eastAsiaTheme="minorEastAsia" w:cstheme="minorEastAsia"/>
        </w:rPr>
      </w:pPr>
    </w:p>
    <w:p w14:paraId="3D9F651E">
      <w:pPr>
        <w:adjustRightInd w:val="0"/>
        <w:snapToGrid w:val="0"/>
        <w:spacing w:line="360" w:lineRule="auto"/>
        <w:rPr>
          <w:rFonts w:hint="eastAsia" w:asciiTheme="minorEastAsia" w:hAnsiTheme="minorEastAsia" w:eastAsiaTheme="minorEastAsia" w:cstheme="minorEastAsia"/>
          <w:color w:val="FF0000"/>
        </w:rPr>
      </w:pPr>
    </w:p>
    <w:p w14:paraId="067F236D">
      <w:pPr>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供应商名称（盖单位公章）：</w:t>
      </w:r>
    </w:p>
    <w:p w14:paraId="24DC8F12">
      <w:pPr>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法</w:t>
      </w:r>
      <w:r>
        <w:rPr>
          <w:rFonts w:hint="eastAsia" w:asciiTheme="minorEastAsia" w:hAnsiTheme="minorEastAsia" w:eastAsiaTheme="minorEastAsia" w:cstheme="minorEastAsia"/>
        </w:rPr>
        <w:t>定</w:t>
      </w:r>
      <w:r>
        <w:rPr>
          <w:rFonts w:hint="eastAsia" w:asciiTheme="minorEastAsia" w:hAnsiTheme="minorEastAsia" w:eastAsiaTheme="minorEastAsia" w:cstheme="minorEastAsia"/>
          <w:spacing w:val="-2"/>
        </w:rPr>
        <w:t>代</w:t>
      </w:r>
      <w:r>
        <w:rPr>
          <w:rFonts w:hint="eastAsia" w:asciiTheme="minorEastAsia" w:hAnsiTheme="minorEastAsia" w:eastAsiaTheme="minorEastAsia" w:cstheme="minorEastAsia"/>
        </w:rPr>
        <w:t>表</w:t>
      </w:r>
      <w:r>
        <w:rPr>
          <w:rFonts w:hint="eastAsia" w:asciiTheme="minorEastAsia" w:hAnsiTheme="minorEastAsia" w:eastAsiaTheme="minorEastAsia" w:cstheme="minorEastAsia"/>
          <w:spacing w:val="-2"/>
        </w:rPr>
        <w:t>人</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单</w:t>
      </w:r>
      <w:r>
        <w:rPr>
          <w:rFonts w:hint="eastAsia" w:asciiTheme="minorEastAsia" w:hAnsiTheme="minorEastAsia" w:eastAsiaTheme="minorEastAsia" w:cstheme="minorEastAsia"/>
        </w:rPr>
        <w:t>位</w:t>
      </w:r>
      <w:r>
        <w:rPr>
          <w:rFonts w:hint="eastAsia" w:asciiTheme="minorEastAsia" w:hAnsiTheme="minorEastAsia" w:eastAsiaTheme="minorEastAsia" w:cstheme="minorEastAsia"/>
          <w:spacing w:val="-2"/>
        </w:rPr>
        <w:t>负</w:t>
      </w:r>
      <w:r>
        <w:rPr>
          <w:rFonts w:hint="eastAsia" w:asciiTheme="minorEastAsia" w:hAnsiTheme="minorEastAsia" w:eastAsiaTheme="minorEastAsia" w:cstheme="minorEastAsia"/>
        </w:rPr>
        <w:t>责人</w:t>
      </w:r>
      <w:r>
        <w:rPr>
          <w:rFonts w:hint="eastAsia" w:asciiTheme="minorEastAsia" w:hAnsiTheme="minorEastAsia" w:eastAsiaTheme="minorEastAsia" w:cstheme="minorEastAsia"/>
          <w:spacing w:val="-2"/>
        </w:rPr>
        <w:t>）</w:t>
      </w:r>
      <w:r>
        <w:rPr>
          <w:rFonts w:hint="eastAsia" w:asciiTheme="minorEastAsia" w:hAnsiTheme="minorEastAsia" w:eastAsiaTheme="minorEastAsia" w:cstheme="minorEastAsia"/>
        </w:rPr>
        <w:t>或其授权的代理人（签字或印章）：</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_</w:t>
      </w:r>
    </w:p>
    <w:p w14:paraId="5EB8651D">
      <w:pPr>
        <w:adjustRightInd w:val="0"/>
        <w:snapToGrid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14:paraId="444D10B3">
      <w:pPr>
        <w:adjustRightInd w:val="0"/>
        <w:snapToGrid w:val="0"/>
        <w:spacing w:line="360" w:lineRule="auto"/>
        <w:jc w:val="right"/>
        <w:rPr>
          <w:rFonts w:hint="eastAsia" w:asciiTheme="minorEastAsia" w:hAnsiTheme="minorEastAsia" w:eastAsiaTheme="minorEastAsia" w:cstheme="minorEastAsia"/>
          <w:color w:val="000000"/>
          <w:szCs w:val="21"/>
        </w:rPr>
      </w:pPr>
    </w:p>
    <w:p w14:paraId="4D016465">
      <w:pPr>
        <w:spacing w:line="360" w:lineRule="auto"/>
        <w:ind w:firstLine="562" w:firstLineChars="200"/>
        <w:jc w:val="center"/>
        <w:rPr>
          <w:rFonts w:hint="eastAsia" w:asciiTheme="minorEastAsia" w:hAnsiTheme="minorEastAsia" w:eastAsiaTheme="minorEastAsia" w:cstheme="minorEastAsia"/>
          <w:b/>
          <w:color w:val="000000"/>
          <w:sz w:val="28"/>
          <w:szCs w:val="28"/>
        </w:rPr>
      </w:pPr>
    </w:p>
    <w:p w14:paraId="49B9A768">
      <w:pPr>
        <w:spacing w:line="360" w:lineRule="auto"/>
        <w:ind w:firstLine="221" w:firstLineChars="100"/>
        <w:rPr>
          <w:rFonts w:hint="eastAsia" w:asciiTheme="minorEastAsia" w:hAnsiTheme="minorEastAsia" w:eastAsiaTheme="minorEastAsia" w:cstheme="minorEastAsia"/>
          <w:b/>
          <w:color w:val="000000"/>
        </w:rPr>
      </w:pPr>
    </w:p>
    <w:p w14:paraId="08D05F63">
      <w:pPr>
        <w:spacing w:line="360" w:lineRule="auto"/>
        <w:ind w:firstLine="221" w:firstLineChars="100"/>
        <w:rPr>
          <w:rFonts w:hint="eastAsia" w:asciiTheme="minorEastAsia" w:hAnsiTheme="minorEastAsia" w:eastAsiaTheme="minorEastAsia" w:cstheme="minorEastAsia"/>
          <w:b/>
          <w:color w:val="000000"/>
        </w:rPr>
      </w:pPr>
    </w:p>
    <w:p w14:paraId="0B06AE80">
      <w:pPr>
        <w:spacing w:line="360" w:lineRule="auto"/>
        <w:ind w:firstLine="221" w:firstLineChars="100"/>
        <w:rPr>
          <w:rFonts w:hint="eastAsia" w:asciiTheme="minorEastAsia" w:hAnsiTheme="minorEastAsia" w:eastAsiaTheme="minorEastAsia" w:cstheme="minorEastAsia"/>
          <w:b/>
          <w:color w:val="000000"/>
        </w:rPr>
      </w:pPr>
    </w:p>
    <w:p w14:paraId="2C0B3341">
      <w:pPr>
        <w:spacing w:line="360" w:lineRule="auto"/>
        <w:ind w:firstLine="221" w:firstLineChars="100"/>
        <w:rPr>
          <w:rFonts w:hint="eastAsia" w:asciiTheme="minorEastAsia" w:hAnsiTheme="minorEastAsia" w:eastAsiaTheme="minorEastAsia" w:cstheme="minorEastAsia"/>
          <w:b/>
          <w:color w:val="000000"/>
        </w:rPr>
      </w:pPr>
    </w:p>
    <w:p w14:paraId="1E210534">
      <w:pPr>
        <w:spacing w:line="360" w:lineRule="auto"/>
        <w:ind w:firstLine="221" w:firstLineChars="100"/>
        <w:rPr>
          <w:rFonts w:hint="eastAsia" w:asciiTheme="minorEastAsia" w:hAnsiTheme="minorEastAsia" w:eastAsiaTheme="minorEastAsia" w:cstheme="minorEastAsia"/>
          <w:b/>
          <w:color w:val="000000"/>
        </w:rPr>
      </w:pPr>
    </w:p>
    <w:p w14:paraId="4B467252">
      <w:pPr>
        <w:spacing w:line="360" w:lineRule="auto"/>
        <w:ind w:firstLine="221" w:firstLineChars="100"/>
        <w:rPr>
          <w:rFonts w:hint="eastAsia" w:asciiTheme="minorEastAsia" w:hAnsiTheme="minorEastAsia" w:eastAsiaTheme="minorEastAsia" w:cstheme="minorEastAsia"/>
          <w:b/>
          <w:color w:val="000000"/>
        </w:rPr>
      </w:pPr>
    </w:p>
    <w:p w14:paraId="02BF5909">
      <w:pPr>
        <w:spacing w:line="360" w:lineRule="auto"/>
        <w:ind w:firstLine="221" w:firstLineChars="100"/>
        <w:rPr>
          <w:rFonts w:hint="eastAsia" w:asciiTheme="minorEastAsia" w:hAnsiTheme="minorEastAsia" w:eastAsiaTheme="minorEastAsia" w:cstheme="minorEastAsia"/>
          <w:b/>
          <w:color w:val="000000"/>
        </w:rPr>
      </w:pPr>
    </w:p>
    <w:p w14:paraId="2C4D6036">
      <w:pPr>
        <w:keepNext w:val="0"/>
        <w:keepLines w:val="0"/>
        <w:widowControl/>
        <w:suppressLineNumbers w:val="0"/>
        <w:jc w:val="left"/>
        <w:rPr>
          <w:rFonts w:hint="eastAsia" w:asciiTheme="minorEastAsia" w:hAnsiTheme="minorEastAsia" w:eastAsiaTheme="minorEastAsia" w:cstheme="minorEastAsia"/>
          <w:b/>
          <w:bCs/>
          <w:color w:val="000000"/>
          <w:szCs w:val="28"/>
        </w:rPr>
      </w:pPr>
      <w:bookmarkStart w:id="151" w:name="_Toc11933174"/>
      <w:bookmarkStart w:id="152" w:name="_Toc11920989"/>
      <w:bookmarkStart w:id="153" w:name="_Toc2763"/>
      <w:r>
        <w:rPr>
          <w:rFonts w:hint="eastAsia" w:asciiTheme="minorEastAsia" w:hAnsiTheme="minorEastAsia" w:eastAsiaTheme="minorEastAsia" w:cstheme="minorEastAsia"/>
          <w:b/>
          <w:bCs/>
          <w:sz w:val="28"/>
          <w:szCs w:val="28"/>
        </w:rPr>
        <w:t>附件</w:t>
      </w:r>
      <w:r>
        <w:rPr>
          <w:rFonts w:hint="eastAsia" w:asciiTheme="minorEastAsia" w:hAnsiTheme="minorEastAsia" w:eastAsiaTheme="minorEastAsia" w:cstheme="minorEastAsia"/>
          <w:b/>
          <w:bCs/>
          <w:sz w:val="28"/>
          <w:szCs w:val="28"/>
          <w:lang w:val="en-US" w:eastAsia="zh-CN"/>
        </w:rPr>
        <w:t xml:space="preserve">9 </w:t>
      </w:r>
    </w:p>
    <w:p w14:paraId="61240816">
      <w:pPr>
        <w:keepNext w:val="0"/>
        <w:keepLines w:val="0"/>
        <w:widowControl/>
        <w:suppressLineNumbers w:val="0"/>
        <w:jc w:val="center"/>
        <w:rPr>
          <w:rFonts w:hint="eastAsia" w:asciiTheme="minorEastAsia" w:hAnsiTheme="minorEastAsia" w:eastAsiaTheme="minorEastAsia" w:cstheme="minorEastAsia"/>
          <w:b/>
          <w:bCs/>
          <w:color w:val="000000"/>
          <w:szCs w:val="28"/>
        </w:rPr>
      </w:pPr>
    </w:p>
    <w:p w14:paraId="50103688">
      <w:pPr>
        <w:keepNext w:val="0"/>
        <w:keepLines w:val="0"/>
        <w:widowControl/>
        <w:suppressLineNumbers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000000"/>
          <w:kern w:val="0"/>
          <w:sz w:val="28"/>
          <w:szCs w:val="28"/>
          <w:lang w:val="en-US" w:eastAsia="zh-CN" w:bidi="ar"/>
        </w:rPr>
        <w:t>已标价工程量清单内容（含编制说明和总价）</w:t>
      </w:r>
    </w:p>
    <w:p w14:paraId="75D046EA">
      <w:pPr>
        <w:autoSpaceDE w:val="0"/>
        <w:autoSpaceDN w:val="0"/>
        <w:adjustRightInd w:val="0"/>
        <w:snapToGrid w:val="0"/>
        <w:spacing w:beforeLines="50" w:line="360" w:lineRule="auto"/>
        <w:jc w:val="center"/>
        <w:rPr>
          <w:rFonts w:hint="eastAsia" w:asciiTheme="minorEastAsia" w:hAnsiTheme="minorEastAsia" w:eastAsiaTheme="minorEastAsia" w:cstheme="minorEastAsia"/>
          <w:b/>
          <w:kern w:val="0"/>
          <w:sz w:val="28"/>
          <w:szCs w:val="28"/>
        </w:rPr>
      </w:pPr>
    </w:p>
    <w:p w14:paraId="43484CC6">
      <w:pPr>
        <w:autoSpaceDE w:val="0"/>
        <w:autoSpaceDN w:val="0"/>
        <w:adjustRightInd w:val="0"/>
        <w:snapToGrid w:val="0"/>
        <w:spacing w:beforeLines="50" w:line="360" w:lineRule="auto"/>
        <w:jc w:val="left"/>
        <w:rPr>
          <w:rFonts w:hint="eastAsia" w:asciiTheme="minorEastAsia" w:hAnsiTheme="minorEastAsia" w:eastAsiaTheme="minorEastAsia" w:cstheme="minorEastAsia"/>
          <w:kern w:val="0"/>
          <w:szCs w:val="21"/>
        </w:rPr>
      </w:pPr>
    </w:p>
    <w:p w14:paraId="132F6DBA">
      <w:pPr>
        <w:keepNext w:val="0"/>
        <w:keepLines w:val="0"/>
        <w:widowControl/>
        <w:suppressLineNumbers w:val="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备注：</w:t>
      </w:r>
      <w:r>
        <w:rPr>
          <w:rFonts w:hint="eastAsia" w:asciiTheme="minorEastAsia" w:hAnsiTheme="minorEastAsia" w:eastAsiaTheme="minorEastAsia" w:cstheme="minorEastAsia"/>
          <w:kern w:val="0"/>
          <w:szCs w:val="21"/>
          <w:lang w:val="en-US" w:eastAsia="zh-CN"/>
        </w:rPr>
        <w:t>按湖南省建设工程计价办法的最新规定，以招标人另册发出的财政审定的工程量清单为依据（包括格式、内容、工程量），</w:t>
      </w:r>
      <w:r>
        <w:rPr>
          <w:rFonts w:hint="eastAsia" w:asciiTheme="minorEastAsia" w:hAnsiTheme="minorEastAsia" w:eastAsiaTheme="minorEastAsia" w:cstheme="minorEastAsia"/>
          <w:color w:val="000000"/>
          <w:lang w:eastAsia="zh-CN"/>
        </w:rPr>
        <w:t>重新编制</w:t>
      </w:r>
      <w:r>
        <w:rPr>
          <w:rFonts w:hint="eastAsia" w:asciiTheme="minorEastAsia" w:hAnsiTheme="minorEastAsia" w:eastAsiaTheme="minorEastAsia" w:cstheme="minorEastAsia"/>
          <w:color w:val="000000"/>
          <w:lang w:val="en-US" w:eastAsia="zh-CN"/>
        </w:rPr>
        <w:t>报价，</w:t>
      </w:r>
      <w:r>
        <w:rPr>
          <w:rFonts w:hint="eastAsia" w:asciiTheme="minorEastAsia" w:hAnsiTheme="minorEastAsia" w:eastAsiaTheme="minorEastAsia" w:cstheme="minorEastAsia"/>
          <w:kern w:val="0"/>
          <w:szCs w:val="21"/>
          <w:lang w:val="en-US" w:eastAsia="zh-CN"/>
        </w:rPr>
        <w:t>可另册装订。</w:t>
      </w:r>
    </w:p>
    <w:p w14:paraId="17A02034">
      <w:pPr>
        <w:spacing w:line="360" w:lineRule="exact"/>
        <w:rPr>
          <w:rFonts w:hint="eastAsia" w:asciiTheme="minorEastAsia" w:hAnsiTheme="minorEastAsia" w:eastAsiaTheme="minorEastAsia" w:cstheme="minorEastAsia"/>
          <w:szCs w:val="21"/>
        </w:rPr>
      </w:pPr>
    </w:p>
    <w:p w14:paraId="40C29BED">
      <w:pPr>
        <w:bidi w:val="0"/>
        <w:rPr>
          <w:rFonts w:hint="eastAsia" w:asciiTheme="minorEastAsia" w:hAnsiTheme="minorEastAsia" w:eastAsiaTheme="minorEastAsia" w:cstheme="minorEastAsia"/>
          <w:b/>
          <w:bCs/>
          <w:sz w:val="28"/>
          <w:szCs w:val="28"/>
        </w:rPr>
      </w:pPr>
    </w:p>
    <w:p w14:paraId="597B2E4F">
      <w:pPr>
        <w:bidi w:val="0"/>
        <w:rPr>
          <w:rFonts w:hint="eastAsia" w:asciiTheme="minorEastAsia" w:hAnsiTheme="minorEastAsia" w:eastAsiaTheme="minorEastAsia" w:cstheme="minorEastAsia"/>
          <w:b/>
          <w:bCs/>
          <w:sz w:val="28"/>
          <w:szCs w:val="28"/>
        </w:rPr>
      </w:pPr>
    </w:p>
    <w:p w14:paraId="3E9F6C1D">
      <w:pPr>
        <w:bidi w:val="0"/>
        <w:rPr>
          <w:rFonts w:hint="eastAsia" w:asciiTheme="minorEastAsia" w:hAnsiTheme="minorEastAsia" w:eastAsiaTheme="minorEastAsia" w:cstheme="minorEastAsia"/>
          <w:b/>
          <w:bCs/>
          <w:sz w:val="28"/>
          <w:szCs w:val="28"/>
        </w:rPr>
      </w:pPr>
    </w:p>
    <w:p w14:paraId="786271AE">
      <w:pPr>
        <w:bidi w:val="0"/>
        <w:rPr>
          <w:rFonts w:hint="eastAsia" w:asciiTheme="minorEastAsia" w:hAnsiTheme="minorEastAsia" w:eastAsiaTheme="minorEastAsia" w:cstheme="minorEastAsia"/>
          <w:b/>
          <w:bCs/>
          <w:sz w:val="28"/>
          <w:szCs w:val="28"/>
        </w:rPr>
      </w:pPr>
    </w:p>
    <w:p w14:paraId="100EA1AE">
      <w:pPr>
        <w:bidi w:val="0"/>
        <w:rPr>
          <w:rFonts w:hint="eastAsia" w:asciiTheme="minorEastAsia" w:hAnsiTheme="minorEastAsia" w:eastAsiaTheme="minorEastAsia" w:cstheme="minorEastAsia"/>
          <w:b/>
          <w:bCs/>
          <w:sz w:val="28"/>
          <w:szCs w:val="28"/>
        </w:rPr>
      </w:pPr>
    </w:p>
    <w:p w14:paraId="2510A4A2">
      <w:pPr>
        <w:bidi w:val="0"/>
        <w:rPr>
          <w:rFonts w:hint="eastAsia" w:asciiTheme="minorEastAsia" w:hAnsiTheme="minorEastAsia" w:eastAsiaTheme="minorEastAsia" w:cstheme="minorEastAsia"/>
          <w:b/>
          <w:bCs/>
          <w:sz w:val="28"/>
          <w:szCs w:val="28"/>
        </w:rPr>
      </w:pPr>
    </w:p>
    <w:p w14:paraId="2C63AB90">
      <w:pPr>
        <w:bidi w:val="0"/>
        <w:rPr>
          <w:rFonts w:hint="eastAsia" w:asciiTheme="minorEastAsia" w:hAnsiTheme="minorEastAsia" w:eastAsiaTheme="minorEastAsia" w:cstheme="minorEastAsia"/>
          <w:b/>
          <w:bCs/>
          <w:sz w:val="28"/>
          <w:szCs w:val="28"/>
        </w:rPr>
      </w:pPr>
    </w:p>
    <w:p w14:paraId="2CACC430">
      <w:pPr>
        <w:bidi w:val="0"/>
        <w:rPr>
          <w:rFonts w:hint="eastAsia" w:asciiTheme="minorEastAsia" w:hAnsiTheme="minorEastAsia" w:eastAsiaTheme="minorEastAsia" w:cstheme="minorEastAsia"/>
          <w:b/>
          <w:bCs/>
          <w:sz w:val="28"/>
          <w:szCs w:val="28"/>
        </w:rPr>
      </w:pPr>
    </w:p>
    <w:p w14:paraId="2AFB80BF">
      <w:pPr>
        <w:bidi w:val="0"/>
        <w:rPr>
          <w:rFonts w:hint="eastAsia" w:asciiTheme="minorEastAsia" w:hAnsiTheme="minorEastAsia" w:eastAsiaTheme="minorEastAsia" w:cstheme="minorEastAsia"/>
          <w:b/>
          <w:bCs/>
          <w:sz w:val="28"/>
          <w:szCs w:val="28"/>
        </w:rPr>
      </w:pPr>
    </w:p>
    <w:bookmarkEnd w:id="151"/>
    <w:bookmarkEnd w:id="152"/>
    <w:bookmarkEnd w:id="153"/>
    <w:p w14:paraId="094B187A">
      <w:pPr>
        <w:pStyle w:val="16"/>
        <w:adjustRightInd w:val="0"/>
        <w:snapToGrid w:val="0"/>
        <w:spacing w:after="240" w:line="360" w:lineRule="auto"/>
        <w:jc w:val="center"/>
        <w:outlineLvl w:val="1"/>
        <w:rPr>
          <w:rFonts w:hint="eastAsia" w:asciiTheme="minorEastAsia" w:hAnsiTheme="minorEastAsia" w:eastAsiaTheme="minorEastAsia" w:cstheme="minorEastAsia"/>
          <w:b/>
          <w:bCs/>
          <w:kern w:val="2"/>
          <w:sz w:val="32"/>
          <w:szCs w:val="32"/>
          <w:lang w:val="en-US" w:eastAsia="zh-CN" w:bidi="ar-SA"/>
        </w:rPr>
      </w:pPr>
      <w:bookmarkStart w:id="154" w:name="_Toc7371"/>
      <w:bookmarkStart w:id="155" w:name="_Toc3781"/>
    </w:p>
    <w:p w14:paraId="0B8916CD">
      <w:pPr>
        <w:pStyle w:val="16"/>
        <w:adjustRightInd w:val="0"/>
        <w:snapToGrid w:val="0"/>
        <w:spacing w:after="240" w:line="360" w:lineRule="auto"/>
        <w:jc w:val="center"/>
        <w:outlineLvl w:val="1"/>
        <w:rPr>
          <w:rFonts w:hint="eastAsia" w:asciiTheme="minorEastAsia" w:hAnsiTheme="minorEastAsia" w:eastAsiaTheme="minorEastAsia" w:cstheme="minorEastAsia"/>
          <w:b/>
          <w:bCs/>
          <w:kern w:val="2"/>
          <w:sz w:val="32"/>
          <w:szCs w:val="32"/>
          <w:lang w:val="en-US" w:eastAsia="zh-CN" w:bidi="ar-SA"/>
        </w:rPr>
      </w:pPr>
    </w:p>
    <w:p w14:paraId="1DCA8BA7">
      <w:pPr>
        <w:pStyle w:val="16"/>
        <w:adjustRightInd w:val="0"/>
        <w:snapToGrid w:val="0"/>
        <w:spacing w:after="240" w:line="360" w:lineRule="auto"/>
        <w:jc w:val="center"/>
        <w:outlineLvl w:val="1"/>
        <w:rPr>
          <w:rFonts w:hint="eastAsia" w:asciiTheme="minorEastAsia" w:hAnsiTheme="minorEastAsia" w:eastAsiaTheme="minorEastAsia" w:cstheme="minorEastAsia"/>
          <w:b/>
          <w:bCs/>
          <w:kern w:val="2"/>
          <w:sz w:val="32"/>
          <w:szCs w:val="32"/>
          <w:lang w:val="en-US" w:eastAsia="zh-CN" w:bidi="ar-SA"/>
        </w:rPr>
      </w:pPr>
    </w:p>
    <w:p w14:paraId="6D779A8E">
      <w:pPr>
        <w:pStyle w:val="16"/>
        <w:adjustRightInd w:val="0"/>
        <w:snapToGrid w:val="0"/>
        <w:spacing w:after="240" w:line="360" w:lineRule="auto"/>
        <w:jc w:val="center"/>
        <w:outlineLvl w:val="1"/>
        <w:rPr>
          <w:rFonts w:hint="eastAsia" w:asciiTheme="minorEastAsia" w:hAnsiTheme="minorEastAsia" w:eastAsiaTheme="minorEastAsia" w:cstheme="minorEastAsia"/>
          <w:b/>
          <w:bCs/>
          <w:kern w:val="2"/>
          <w:sz w:val="32"/>
          <w:szCs w:val="32"/>
          <w:lang w:val="en-US" w:eastAsia="zh-CN" w:bidi="ar-SA"/>
        </w:rPr>
      </w:pPr>
    </w:p>
    <w:p w14:paraId="34593040">
      <w:pPr>
        <w:pStyle w:val="16"/>
        <w:adjustRightInd w:val="0"/>
        <w:snapToGrid w:val="0"/>
        <w:spacing w:after="240" w:line="360" w:lineRule="auto"/>
        <w:jc w:val="center"/>
        <w:outlineLvl w:val="1"/>
        <w:rPr>
          <w:rFonts w:hint="eastAsia" w:asciiTheme="minorEastAsia" w:hAnsiTheme="minorEastAsia" w:eastAsiaTheme="minorEastAsia" w:cstheme="minorEastAsia"/>
          <w:b/>
          <w:bCs/>
          <w:kern w:val="2"/>
          <w:sz w:val="32"/>
          <w:szCs w:val="32"/>
          <w:lang w:val="en-US" w:eastAsia="zh-CN" w:bidi="ar-SA"/>
        </w:rPr>
      </w:pPr>
    </w:p>
    <w:p w14:paraId="38F8291F">
      <w:pPr>
        <w:pStyle w:val="16"/>
        <w:adjustRightInd w:val="0"/>
        <w:snapToGrid w:val="0"/>
        <w:spacing w:after="240" w:line="360" w:lineRule="auto"/>
        <w:jc w:val="center"/>
        <w:outlineLvl w:val="1"/>
        <w:rPr>
          <w:rFonts w:hint="eastAsia" w:asciiTheme="minorEastAsia" w:hAnsiTheme="minorEastAsia" w:eastAsiaTheme="minorEastAsia" w:cstheme="minorEastAsia"/>
          <w:b/>
          <w:bCs/>
          <w:kern w:val="2"/>
          <w:sz w:val="32"/>
          <w:szCs w:val="32"/>
          <w:lang w:val="en-US" w:eastAsia="zh-CN" w:bidi="ar-SA"/>
        </w:rPr>
      </w:pPr>
      <w:r>
        <w:rPr>
          <w:rFonts w:hint="eastAsia" w:asciiTheme="minorEastAsia" w:hAnsiTheme="minorEastAsia" w:eastAsiaTheme="minorEastAsia" w:cstheme="minorEastAsia"/>
          <w:b/>
          <w:bCs/>
          <w:kern w:val="2"/>
          <w:sz w:val="32"/>
          <w:szCs w:val="32"/>
          <w:lang w:val="en-US" w:eastAsia="zh-CN" w:bidi="ar-SA"/>
        </w:rPr>
        <w:br w:type="page"/>
      </w:r>
      <w:bookmarkStart w:id="156" w:name="_Toc4831"/>
      <w:r>
        <w:rPr>
          <w:rFonts w:hint="eastAsia" w:asciiTheme="minorEastAsia" w:hAnsiTheme="minorEastAsia" w:eastAsiaTheme="minorEastAsia" w:cstheme="minorEastAsia"/>
          <w:b/>
          <w:bCs/>
          <w:kern w:val="2"/>
          <w:sz w:val="32"/>
          <w:szCs w:val="32"/>
          <w:lang w:val="en-US" w:eastAsia="zh-CN" w:bidi="ar-SA"/>
        </w:rPr>
        <w:t>七、供应商认为需提供的其它资料及说明</w:t>
      </w:r>
      <w:bookmarkEnd w:id="154"/>
      <w:bookmarkEnd w:id="155"/>
      <w:bookmarkEnd w:id="156"/>
    </w:p>
    <w:p w14:paraId="08B9F894">
      <w:pPr>
        <w:adjustRightInd w:val="0"/>
        <w:snapToGrid w:val="0"/>
        <w:spacing w:line="360" w:lineRule="auto"/>
        <w:ind w:firstLine="440" w:firstLineChars="200"/>
        <w:jc w:val="center"/>
        <w:rPr>
          <w:rFonts w:hint="eastAsia" w:asciiTheme="minorEastAsia" w:hAnsiTheme="minorEastAsia" w:eastAsiaTheme="minorEastAsia" w:cstheme="minorEastAsia"/>
          <w:color w:val="000000"/>
          <w:szCs w:val="21"/>
        </w:rPr>
      </w:pPr>
    </w:p>
    <w:p w14:paraId="7888532B">
      <w:pPr>
        <w:adjustRightInd w:val="0"/>
        <w:snapToGrid w:val="0"/>
        <w:spacing w:line="360" w:lineRule="auto"/>
        <w:ind w:firstLine="440" w:firstLineChars="200"/>
        <w:jc w:val="center"/>
        <w:rPr>
          <w:rFonts w:hint="eastAsia" w:asciiTheme="minorEastAsia" w:hAnsiTheme="minorEastAsia" w:eastAsiaTheme="minorEastAsia" w:cstheme="minorEastAsia"/>
          <w:color w:val="000000"/>
          <w:szCs w:val="21"/>
        </w:rPr>
      </w:pPr>
    </w:p>
    <w:p w14:paraId="4CB54942">
      <w:pPr>
        <w:adjustRightInd w:val="0"/>
        <w:snapToGrid w:val="0"/>
        <w:spacing w:line="360" w:lineRule="auto"/>
        <w:ind w:left="-92" w:leftChars="-42"/>
        <w:jc w:val="center"/>
        <w:rPr>
          <w:rFonts w:hint="eastAsia" w:asciiTheme="minorEastAsia" w:hAnsiTheme="minorEastAsia" w:eastAsiaTheme="minorEastAsia" w:cstheme="minorEastAsia"/>
          <w:color w:val="000000"/>
          <w:sz w:val="28"/>
          <w:szCs w:val="28"/>
        </w:rPr>
      </w:pPr>
    </w:p>
    <w:p w14:paraId="76270065">
      <w:pPr>
        <w:adjustRightInd w:val="0"/>
        <w:snapToGrid w:val="0"/>
        <w:spacing w:line="360" w:lineRule="auto"/>
        <w:ind w:left="-92" w:leftChars="-42"/>
        <w:jc w:val="center"/>
        <w:rPr>
          <w:rFonts w:hint="eastAsia" w:asciiTheme="minorEastAsia" w:hAnsiTheme="minorEastAsia" w:eastAsiaTheme="minorEastAsia" w:cstheme="minorEastAsia"/>
          <w:color w:val="000000"/>
          <w:sz w:val="28"/>
          <w:szCs w:val="28"/>
        </w:rPr>
      </w:pPr>
    </w:p>
    <w:p w14:paraId="37060829">
      <w:pPr>
        <w:adjustRightInd w:val="0"/>
        <w:snapToGrid w:val="0"/>
        <w:spacing w:line="360" w:lineRule="auto"/>
        <w:ind w:left="-92" w:leftChars="-42"/>
        <w:jc w:val="center"/>
        <w:rPr>
          <w:rFonts w:hint="eastAsia" w:asciiTheme="minorEastAsia" w:hAnsiTheme="minorEastAsia" w:eastAsiaTheme="minorEastAsia" w:cstheme="minorEastAsia"/>
          <w:color w:val="000000"/>
          <w:sz w:val="28"/>
          <w:szCs w:val="28"/>
        </w:rPr>
      </w:pPr>
    </w:p>
    <w:p w14:paraId="43BB9BEB">
      <w:pPr>
        <w:adjustRightInd w:val="0"/>
        <w:snapToGrid w:val="0"/>
        <w:spacing w:line="360" w:lineRule="auto"/>
        <w:ind w:left="-92" w:leftChars="-42"/>
        <w:jc w:val="center"/>
        <w:rPr>
          <w:rFonts w:hint="eastAsia" w:asciiTheme="minorEastAsia" w:hAnsiTheme="minorEastAsia" w:eastAsiaTheme="minorEastAsia" w:cstheme="minorEastAsia"/>
          <w:color w:val="000000"/>
          <w:sz w:val="28"/>
          <w:szCs w:val="28"/>
        </w:rPr>
      </w:pPr>
    </w:p>
    <w:p w14:paraId="2F5F30F1">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bookmarkStart w:id="157" w:name="_Toc11933175"/>
    </w:p>
    <w:p w14:paraId="720F7CBE">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4B1F29F1">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3FD480E1">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67693809">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7E9C3EB4">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5D740903">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76CC01C4">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4D350CA1">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4D3D5D8E">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1F3B6855">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0C7DA22A">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41F7D7E3">
      <w:pPr>
        <w:pStyle w:val="47"/>
        <w:rPr>
          <w:rFonts w:hint="eastAsia" w:asciiTheme="minorEastAsia" w:hAnsiTheme="minorEastAsia" w:eastAsiaTheme="minorEastAsia" w:cstheme="minorEastAsia"/>
          <w:b/>
          <w:color w:val="000000"/>
          <w:sz w:val="28"/>
          <w:szCs w:val="28"/>
        </w:rPr>
      </w:pPr>
    </w:p>
    <w:p w14:paraId="5D0A6697">
      <w:pPr>
        <w:pStyle w:val="47"/>
        <w:rPr>
          <w:rFonts w:hint="eastAsia" w:asciiTheme="minorEastAsia" w:hAnsiTheme="minorEastAsia" w:eastAsiaTheme="minorEastAsia" w:cstheme="minorEastAsia"/>
          <w:b/>
          <w:color w:val="000000"/>
          <w:sz w:val="28"/>
          <w:szCs w:val="28"/>
        </w:rPr>
      </w:pPr>
    </w:p>
    <w:p w14:paraId="68E3FAD7">
      <w:pPr>
        <w:adjustRightInd w:val="0"/>
        <w:snapToGrid w:val="0"/>
        <w:spacing w:before="120" w:beforeLines="50" w:line="360" w:lineRule="auto"/>
        <w:jc w:val="center"/>
        <w:rPr>
          <w:rFonts w:hint="eastAsia" w:asciiTheme="minorEastAsia" w:hAnsiTheme="minorEastAsia" w:eastAsiaTheme="minorEastAsia" w:cstheme="minorEastAsia"/>
          <w:b/>
          <w:color w:val="000000"/>
          <w:sz w:val="28"/>
          <w:szCs w:val="28"/>
        </w:rPr>
      </w:pPr>
    </w:p>
    <w:p w14:paraId="08F755B4">
      <w:pPr>
        <w:adjustRightInd w:val="0"/>
        <w:snapToGrid w:val="0"/>
        <w:spacing w:before="120" w:beforeLines="50" w:line="360" w:lineRule="auto"/>
        <w:jc w:val="center"/>
        <w:outlineLvl w:val="9"/>
        <w:rPr>
          <w:rFonts w:hint="eastAsia" w:asciiTheme="minorEastAsia" w:hAnsiTheme="minorEastAsia" w:eastAsiaTheme="minorEastAsia" w:cstheme="minorEastAsia"/>
          <w:sz w:val="32"/>
          <w:szCs w:val="32"/>
          <w:lang w:val="en-US" w:eastAsia="zh-CN"/>
        </w:rPr>
      </w:pPr>
      <w:bookmarkStart w:id="158" w:name="_Toc31370"/>
      <w:r>
        <w:rPr>
          <w:rFonts w:hint="eastAsia" w:asciiTheme="minorEastAsia" w:hAnsiTheme="minorEastAsia" w:eastAsiaTheme="minorEastAsia" w:cstheme="minorEastAsia"/>
          <w:b/>
          <w:bCs/>
          <w:kern w:val="2"/>
          <w:sz w:val="32"/>
          <w:szCs w:val="32"/>
          <w:lang w:val="en-US" w:eastAsia="zh-CN" w:bidi="ar-SA"/>
        </w:rPr>
        <w:br w:type="page"/>
      </w:r>
      <w:bookmarkEnd w:id="157"/>
      <w:bookmarkEnd w:id="158"/>
      <w:r>
        <w:rPr>
          <w:rFonts w:hint="eastAsia" w:asciiTheme="minorEastAsia" w:hAnsiTheme="minorEastAsia" w:eastAsiaTheme="minorEastAsia" w:cstheme="minorEastAsia"/>
          <w:b/>
          <w:bCs/>
          <w:kern w:val="2"/>
          <w:sz w:val="32"/>
          <w:szCs w:val="32"/>
          <w:lang w:val="en-US" w:eastAsia="zh-CN" w:bidi="ar-SA"/>
        </w:rPr>
        <w:t>八、最后报价</w:t>
      </w:r>
    </w:p>
    <w:p w14:paraId="496158C4">
      <w:pPr>
        <w:spacing w:line="360" w:lineRule="auto"/>
        <w:rPr>
          <w:rFonts w:hint="eastAsia" w:asciiTheme="minorEastAsia" w:hAnsiTheme="minorEastAsia" w:eastAsiaTheme="minorEastAsia" w:cstheme="minorEastAsia"/>
        </w:rPr>
      </w:pPr>
    </w:p>
    <w:p w14:paraId="498ED8AB">
      <w:pPr>
        <w:adjustRightInd w:val="0"/>
        <w:snapToGrid w:val="0"/>
        <w:spacing w:beforeLines="5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rPr>
        <w:t xml:space="preserve">    </w:t>
      </w:r>
      <w:r>
        <w:rPr>
          <w:rFonts w:hint="eastAsia" w:asciiTheme="minorEastAsia" w:hAnsiTheme="minorEastAsia" w:eastAsiaTheme="minorEastAsia" w:cstheme="minorEastAsia"/>
          <w:szCs w:val="21"/>
        </w:rPr>
        <w:t xml:space="preserve">                       项目名称：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rPr>
        <w:t xml:space="preserve">    </w:t>
      </w:r>
      <w:r>
        <w:rPr>
          <w:rFonts w:hint="eastAsia" w:asciiTheme="minorEastAsia" w:hAnsiTheme="minorEastAsia" w:eastAsiaTheme="minorEastAsia" w:cstheme="minorEastAsia"/>
          <w:szCs w:val="21"/>
        </w:rPr>
        <w:t xml:space="preserve"> </w:t>
      </w:r>
    </w:p>
    <w:p w14:paraId="209280FC">
      <w:pPr>
        <w:adjustRightInd w:val="0"/>
        <w:snapToGrid w:val="0"/>
        <w:spacing w:beforeLines="50" w:line="360" w:lineRule="auto"/>
        <w:rPr>
          <w:rFonts w:hint="eastAsia" w:asciiTheme="minorEastAsia" w:hAnsiTheme="minorEastAsia" w:eastAsiaTheme="minorEastAsia" w:cstheme="minorEastAsia"/>
          <w:b/>
          <w:szCs w:val="21"/>
          <w:lang w:val="en-US"/>
        </w:rPr>
      </w:pPr>
      <w:r>
        <w:rPr>
          <w:rFonts w:hint="eastAsia" w:asciiTheme="minorEastAsia" w:hAnsiTheme="minorEastAsia" w:eastAsiaTheme="minorEastAsia" w:cstheme="minorEastAsia"/>
          <w:szCs w:val="21"/>
        </w:rPr>
        <w:t>包号：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rPr>
        <w:t xml:space="preserve">    </w:t>
      </w:r>
      <w:r>
        <w:rPr>
          <w:rFonts w:hint="eastAsia" w:asciiTheme="minorEastAsia" w:hAnsiTheme="minorEastAsia" w:eastAsiaTheme="minorEastAsia" w:cstheme="minorEastAsia"/>
          <w:szCs w:val="21"/>
        </w:rPr>
        <w:t xml:space="preserve">                               包名称：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rPr>
        <w:t xml:space="preserve">     </w:t>
      </w:r>
    </w:p>
    <w:tbl>
      <w:tblPr>
        <w:tblStyle w:val="26"/>
        <w:tblW w:w="878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1559"/>
        <w:gridCol w:w="1560"/>
      </w:tblGrid>
      <w:tr w14:paraId="3C75B7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jc w:val="center"/>
        </w:trPr>
        <w:tc>
          <w:tcPr>
            <w:tcW w:w="5670" w:type="dxa"/>
            <w:shd w:val="clear" w:color="auto" w:fill="auto"/>
            <w:vAlign w:val="center"/>
          </w:tcPr>
          <w:p w14:paraId="3C74DE6F">
            <w:pPr>
              <w:adjustRightInd w:val="0"/>
              <w:snapToGrid w:val="0"/>
              <w:spacing w:beforeLines="50" w:line="360" w:lineRule="auto"/>
              <w:jc w:val="center"/>
              <w:rPr>
                <w:rFonts w:hint="eastAsia" w:asciiTheme="minorEastAsia" w:hAnsiTheme="minorEastAsia" w:eastAsiaTheme="minorEastAsia" w:cstheme="minorEastAsia"/>
                <w:b/>
                <w:sz w:val="20"/>
                <w:szCs w:val="21"/>
              </w:rPr>
            </w:pPr>
            <w:r>
              <w:rPr>
                <w:rFonts w:hint="eastAsia" w:asciiTheme="minorEastAsia" w:hAnsiTheme="minorEastAsia" w:eastAsiaTheme="minorEastAsia" w:cstheme="minorEastAsia"/>
                <w:b/>
                <w:szCs w:val="21"/>
              </w:rPr>
              <w:t>报价</w:t>
            </w:r>
          </w:p>
        </w:tc>
        <w:tc>
          <w:tcPr>
            <w:tcW w:w="3119" w:type="dxa"/>
            <w:gridSpan w:val="2"/>
            <w:shd w:val="clear" w:color="auto" w:fill="auto"/>
            <w:vAlign w:val="center"/>
          </w:tcPr>
          <w:p w14:paraId="43ECE5EF">
            <w:pPr>
              <w:adjustRightInd w:val="0"/>
              <w:snapToGrid w:val="0"/>
              <w:spacing w:beforeLines="50" w:line="360" w:lineRule="auto"/>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其他内容</w:t>
            </w:r>
          </w:p>
        </w:tc>
      </w:tr>
      <w:tr w14:paraId="7AE1F0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5670" w:type="dxa"/>
            <w:vMerge w:val="restart"/>
            <w:shd w:val="clear" w:color="auto" w:fill="auto"/>
            <w:vAlign w:val="center"/>
          </w:tcPr>
          <w:p w14:paraId="4422BF8D">
            <w:pPr>
              <w:adjustRightInd w:val="0"/>
              <w:snapToGrid w:val="0"/>
              <w:spacing w:beforeLines="50"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总价报价小写金额：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 w:val="20"/>
                <w:szCs w:val="21"/>
              </w:rPr>
              <w:t>人民币元</w:t>
            </w:r>
            <w:r>
              <w:rPr>
                <w:rFonts w:hint="eastAsia" w:asciiTheme="minorEastAsia" w:hAnsiTheme="minorEastAsia" w:eastAsiaTheme="minorEastAsia" w:cstheme="minorEastAsia"/>
                <w:szCs w:val="21"/>
              </w:rPr>
              <w:t>）</w:t>
            </w:r>
          </w:p>
          <w:p w14:paraId="5C0D52B6">
            <w:pPr>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总价报价大写金额：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 w:val="20"/>
                <w:szCs w:val="21"/>
              </w:rPr>
              <w:t>人民币元</w:t>
            </w:r>
            <w:r>
              <w:rPr>
                <w:rFonts w:hint="eastAsia" w:asciiTheme="minorEastAsia" w:hAnsiTheme="minorEastAsia" w:eastAsiaTheme="minorEastAsia" w:cstheme="minorEastAsia"/>
                <w:szCs w:val="21"/>
              </w:rPr>
              <w:t>）</w:t>
            </w:r>
          </w:p>
          <w:p w14:paraId="5353ECDD">
            <w:pPr>
              <w:adjustRightInd w:val="0"/>
              <w:snapToGrid w:val="0"/>
              <w:spacing w:beforeLines="50" w:line="360" w:lineRule="auto"/>
              <w:jc w:val="center"/>
              <w:rPr>
                <w:rFonts w:hint="eastAsia" w:asciiTheme="minorEastAsia" w:hAnsiTheme="minorEastAsia" w:eastAsiaTheme="minorEastAsia" w:cstheme="minorEastAsia"/>
                <w:sz w:val="20"/>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 w:val="24"/>
              </w:rPr>
              <w:t>大写金额与小写金额不一致时，以大写金额为准</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rPr>
              <w:t xml:space="preserve"> </w:t>
            </w:r>
          </w:p>
        </w:tc>
        <w:tc>
          <w:tcPr>
            <w:tcW w:w="1559" w:type="dxa"/>
            <w:shd w:val="clear" w:color="auto" w:fill="auto"/>
            <w:vAlign w:val="center"/>
          </w:tcPr>
          <w:p w14:paraId="7133DBB5">
            <w:pPr>
              <w:tabs>
                <w:tab w:val="left" w:pos="820"/>
              </w:tabs>
              <w:adjustRightInd w:val="0"/>
              <w:snapToGrid w:val="0"/>
              <w:spacing w:beforeLines="50"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 w:val="24"/>
              </w:rPr>
              <w:t>质量目标</w:t>
            </w:r>
          </w:p>
        </w:tc>
        <w:tc>
          <w:tcPr>
            <w:tcW w:w="1560" w:type="dxa"/>
            <w:shd w:val="clear" w:color="auto" w:fill="auto"/>
            <w:vAlign w:val="center"/>
          </w:tcPr>
          <w:p w14:paraId="7E3268FE">
            <w:pPr>
              <w:adjustRightInd w:val="0"/>
              <w:snapToGrid w:val="0"/>
              <w:spacing w:beforeLines="50" w:line="360" w:lineRule="auto"/>
              <w:jc w:val="center"/>
              <w:rPr>
                <w:rFonts w:hint="eastAsia" w:asciiTheme="minorEastAsia" w:hAnsiTheme="minorEastAsia" w:eastAsiaTheme="minorEastAsia" w:cstheme="minorEastAsia"/>
                <w:szCs w:val="21"/>
              </w:rPr>
            </w:pPr>
          </w:p>
        </w:tc>
      </w:tr>
      <w:tr w14:paraId="45E323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5670" w:type="dxa"/>
            <w:vMerge w:val="continue"/>
            <w:shd w:val="clear" w:color="auto" w:fill="auto"/>
            <w:vAlign w:val="center"/>
          </w:tcPr>
          <w:p w14:paraId="1A0D1743">
            <w:pPr>
              <w:adjustRightInd w:val="0"/>
              <w:snapToGrid w:val="0"/>
              <w:spacing w:beforeLines="50" w:line="360" w:lineRule="auto"/>
              <w:jc w:val="center"/>
              <w:rPr>
                <w:rFonts w:hint="eastAsia" w:asciiTheme="minorEastAsia" w:hAnsiTheme="minorEastAsia" w:eastAsiaTheme="minorEastAsia" w:cstheme="minorEastAsia"/>
              </w:rPr>
            </w:pPr>
          </w:p>
        </w:tc>
        <w:tc>
          <w:tcPr>
            <w:tcW w:w="1559" w:type="dxa"/>
            <w:shd w:val="clear" w:color="auto" w:fill="auto"/>
            <w:vAlign w:val="center"/>
          </w:tcPr>
          <w:p w14:paraId="67DB5099">
            <w:pPr>
              <w:tabs>
                <w:tab w:val="left" w:pos="820"/>
              </w:tabs>
              <w:adjustRightInd w:val="0"/>
              <w:snapToGrid w:val="0"/>
              <w:spacing w:beforeLines="50"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4"/>
              </w:rPr>
              <w:t>工期</w:t>
            </w:r>
          </w:p>
        </w:tc>
        <w:tc>
          <w:tcPr>
            <w:tcW w:w="1560" w:type="dxa"/>
            <w:shd w:val="clear" w:color="auto" w:fill="auto"/>
            <w:vAlign w:val="center"/>
          </w:tcPr>
          <w:p w14:paraId="6456360F">
            <w:pPr>
              <w:adjustRightInd w:val="0"/>
              <w:snapToGrid w:val="0"/>
              <w:spacing w:beforeLines="50" w:line="360" w:lineRule="auto"/>
              <w:jc w:val="center"/>
              <w:rPr>
                <w:rFonts w:hint="eastAsia" w:asciiTheme="minorEastAsia" w:hAnsiTheme="minorEastAsia" w:eastAsiaTheme="minorEastAsia" w:cstheme="minorEastAsia"/>
                <w:szCs w:val="21"/>
              </w:rPr>
            </w:pPr>
          </w:p>
        </w:tc>
      </w:tr>
      <w:tr w14:paraId="1CC3E6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3" w:hRule="atLeast"/>
          <w:jc w:val="center"/>
        </w:trPr>
        <w:tc>
          <w:tcPr>
            <w:tcW w:w="5670" w:type="dxa"/>
            <w:vMerge w:val="continue"/>
            <w:shd w:val="clear" w:color="auto" w:fill="auto"/>
            <w:vAlign w:val="center"/>
          </w:tcPr>
          <w:p w14:paraId="2DC2FD80">
            <w:pPr>
              <w:adjustRightInd w:val="0"/>
              <w:snapToGrid w:val="0"/>
              <w:spacing w:beforeLines="50" w:line="360" w:lineRule="auto"/>
              <w:jc w:val="center"/>
              <w:rPr>
                <w:rFonts w:hint="eastAsia" w:asciiTheme="minorEastAsia" w:hAnsiTheme="minorEastAsia" w:eastAsiaTheme="minorEastAsia" w:cstheme="minorEastAsia"/>
                <w:szCs w:val="21"/>
              </w:rPr>
            </w:pPr>
          </w:p>
        </w:tc>
        <w:tc>
          <w:tcPr>
            <w:tcW w:w="1559" w:type="dxa"/>
            <w:shd w:val="clear" w:color="auto" w:fill="auto"/>
            <w:vAlign w:val="center"/>
          </w:tcPr>
          <w:p w14:paraId="3B36DB3B">
            <w:pPr>
              <w:tabs>
                <w:tab w:val="left" w:pos="820"/>
              </w:tabs>
              <w:adjustRightInd w:val="0"/>
              <w:snapToGrid w:val="0"/>
              <w:spacing w:beforeLines="50" w:line="360" w:lineRule="auto"/>
              <w:jc w:val="center"/>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保修要求</w:t>
            </w:r>
          </w:p>
        </w:tc>
        <w:tc>
          <w:tcPr>
            <w:tcW w:w="1560" w:type="dxa"/>
            <w:shd w:val="clear" w:color="auto" w:fill="auto"/>
            <w:vAlign w:val="center"/>
          </w:tcPr>
          <w:p w14:paraId="5510AD7A">
            <w:pPr>
              <w:tabs>
                <w:tab w:val="left" w:pos="820"/>
              </w:tabs>
              <w:adjustRightInd w:val="0"/>
              <w:snapToGrid w:val="0"/>
              <w:spacing w:beforeLines="50" w:line="360" w:lineRule="auto"/>
              <w:jc w:val="center"/>
              <w:rPr>
                <w:rFonts w:hint="eastAsia" w:asciiTheme="minorEastAsia" w:hAnsiTheme="minorEastAsia" w:eastAsiaTheme="minorEastAsia" w:cstheme="minorEastAsia"/>
                <w:color w:val="000000"/>
                <w:sz w:val="24"/>
              </w:rPr>
            </w:pPr>
          </w:p>
        </w:tc>
      </w:tr>
    </w:tbl>
    <w:p w14:paraId="16C399D8">
      <w:pPr>
        <w:adjustRightInd w:val="0"/>
        <w:snapToGrid w:val="0"/>
        <w:spacing w:beforeLines="50"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备注：</w:t>
      </w:r>
      <w:r>
        <w:rPr>
          <w:rFonts w:hint="eastAsia" w:asciiTheme="minorEastAsia" w:hAnsiTheme="minorEastAsia" w:eastAsiaTheme="minorEastAsia" w:cstheme="minorEastAsia"/>
          <w:szCs w:val="21"/>
        </w:rPr>
        <w:t>（1）本表须按包填写，一个“包号”一份。</w:t>
      </w:r>
    </w:p>
    <w:p w14:paraId="18CF237F">
      <w:pPr>
        <w:adjustRightInd w:val="0"/>
        <w:snapToGrid w:val="0"/>
        <w:spacing w:beforeLines="50" w:line="360" w:lineRule="auto"/>
        <w:ind w:firstLine="440" w:firstLineChars="200"/>
        <w:rPr>
          <w:rFonts w:hint="eastAsia" w:asciiTheme="minorEastAsia" w:hAnsiTheme="minorEastAsia" w:eastAsiaTheme="minorEastAsia" w:cstheme="minorEastAsia"/>
          <w:szCs w:val="21"/>
        </w:rPr>
      </w:pPr>
    </w:p>
    <w:p w14:paraId="57313000">
      <w:pPr>
        <w:adjustRightInd w:val="0"/>
        <w:snapToGrid w:val="0"/>
        <w:spacing w:beforeLines="50" w:line="360" w:lineRule="auto"/>
        <w:ind w:firstLine="440" w:firstLineChars="200"/>
        <w:rPr>
          <w:rFonts w:hint="eastAsia" w:asciiTheme="minorEastAsia" w:hAnsiTheme="minorEastAsia" w:eastAsiaTheme="minorEastAsia" w:cstheme="minorEastAsia"/>
          <w:szCs w:val="21"/>
        </w:rPr>
      </w:pPr>
    </w:p>
    <w:p w14:paraId="05C1C853">
      <w:pPr>
        <w:adjustRightInd w:val="0"/>
        <w:snapToGrid w:val="0"/>
        <w:spacing w:beforeLines="50" w:line="360" w:lineRule="auto"/>
        <w:ind w:firstLine="440" w:firstLineChars="200"/>
        <w:rPr>
          <w:rFonts w:hint="eastAsia" w:asciiTheme="minorEastAsia" w:hAnsiTheme="minorEastAsia" w:eastAsiaTheme="minorEastAsia" w:cstheme="minorEastAsia"/>
          <w:szCs w:val="21"/>
        </w:rPr>
      </w:pPr>
    </w:p>
    <w:p w14:paraId="2159C4F3">
      <w:pPr>
        <w:adjustRightInd w:val="0"/>
        <w:snapToGrid w:val="0"/>
        <w:spacing w:line="360" w:lineRule="auto"/>
        <w:rPr>
          <w:rFonts w:hint="eastAsia" w:asciiTheme="minorEastAsia" w:hAnsiTheme="minorEastAsia" w:eastAsiaTheme="minorEastAsia" w:cstheme="minorEastAsia"/>
          <w:color w:val="FF0000"/>
          <w:szCs w:val="21"/>
        </w:rPr>
      </w:pPr>
    </w:p>
    <w:p w14:paraId="318CF62D">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供应商名称（盖单位公章）：</w:t>
      </w:r>
    </w:p>
    <w:p w14:paraId="13BECA45">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pacing w:val="-2"/>
          <w:szCs w:val="21"/>
        </w:rPr>
        <w:t>法</w:t>
      </w:r>
      <w:r>
        <w:rPr>
          <w:rFonts w:hint="eastAsia" w:asciiTheme="minorEastAsia" w:hAnsiTheme="minorEastAsia" w:eastAsiaTheme="minorEastAsia" w:cstheme="minorEastAsia"/>
          <w:szCs w:val="21"/>
        </w:rPr>
        <w:t>定</w:t>
      </w:r>
      <w:r>
        <w:rPr>
          <w:rFonts w:hint="eastAsia" w:asciiTheme="minorEastAsia" w:hAnsiTheme="minorEastAsia" w:eastAsiaTheme="minorEastAsia" w:cstheme="minorEastAsia"/>
          <w:spacing w:val="-2"/>
          <w:szCs w:val="21"/>
        </w:rPr>
        <w:t>代</w:t>
      </w:r>
      <w:r>
        <w:rPr>
          <w:rFonts w:hint="eastAsia" w:asciiTheme="minorEastAsia" w:hAnsiTheme="minorEastAsia" w:eastAsiaTheme="minorEastAsia" w:cstheme="minorEastAsia"/>
          <w:szCs w:val="21"/>
        </w:rPr>
        <w:t>表</w:t>
      </w:r>
      <w:r>
        <w:rPr>
          <w:rFonts w:hint="eastAsia" w:asciiTheme="minorEastAsia" w:hAnsiTheme="minorEastAsia" w:eastAsiaTheme="minorEastAsia" w:cstheme="minorEastAsia"/>
          <w:spacing w:val="-2"/>
          <w:szCs w:val="21"/>
        </w:rPr>
        <w:t>人</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pacing w:val="-2"/>
          <w:szCs w:val="21"/>
        </w:rPr>
        <w:t>单</w:t>
      </w:r>
      <w:r>
        <w:rPr>
          <w:rFonts w:hint="eastAsia" w:asciiTheme="minorEastAsia" w:hAnsiTheme="minorEastAsia" w:eastAsiaTheme="minorEastAsia" w:cstheme="minorEastAsia"/>
          <w:szCs w:val="21"/>
        </w:rPr>
        <w:t>位</w:t>
      </w:r>
      <w:r>
        <w:rPr>
          <w:rFonts w:hint="eastAsia" w:asciiTheme="minorEastAsia" w:hAnsiTheme="minorEastAsia" w:eastAsiaTheme="minorEastAsia" w:cstheme="minorEastAsia"/>
          <w:spacing w:val="-2"/>
          <w:szCs w:val="21"/>
        </w:rPr>
        <w:t>负</w:t>
      </w:r>
      <w:r>
        <w:rPr>
          <w:rFonts w:hint="eastAsia" w:asciiTheme="minorEastAsia" w:hAnsiTheme="minorEastAsia" w:eastAsiaTheme="minorEastAsia" w:cstheme="minorEastAsia"/>
          <w:szCs w:val="21"/>
        </w:rPr>
        <w:t>责人</w:t>
      </w:r>
      <w:r>
        <w:rPr>
          <w:rFonts w:hint="eastAsia" w:asciiTheme="minorEastAsia" w:hAnsiTheme="minorEastAsia" w:eastAsiaTheme="minorEastAsia" w:cstheme="minorEastAsia"/>
          <w:spacing w:val="-2"/>
          <w:szCs w:val="21"/>
        </w:rPr>
        <w:t>）</w:t>
      </w:r>
      <w:r>
        <w:rPr>
          <w:rFonts w:hint="eastAsia" w:asciiTheme="minorEastAsia" w:hAnsiTheme="minorEastAsia" w:eastAsiaTheme="minorEastAsia" w:cstheme="minorEastAsia"/>
          <w:szCs w:val="21"/>
        </w:rPr>
        <w:t>或其授权的代理人（签字或印章）：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_</w:t>
      </w:r>
    </w:p>
    <w:p w14:paraId="462DC2D8">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14:paraId="633A86C5">
      <w:pPr>
        <w:adjustRightInd w:val="0"/>
        <w:snapToGrid w:val="0"/>
        <w:jc w:val="center"/>
        <w:rPr>
          <w:rFonts w:hint="eastAsia" w:asciiTheme="minorEastAsia" w:hAnsiTheme="minorEastAsia" w:eastAsiaTheme="minorEastAsia" w:cstheme="minorEastAsia"/>
          <w:bCs/>
          <w:sz w:val="30"/>
          <w:szCs w:val="30"/>
        </w:rPr>
      </w:pPr>
    </w:p>
    <w:p w14:paraId="052BFD7B">
      <w:pP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Cs w:val="21"/>
          <w:lang w:val="en-US"/>
        </w:rPr>
        <w:t>说明</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b/>
          <w:bCs/>
          <w:color w:val="FF0000"/>
          <w:szCs w:val="21"/>
        </w:rPr>
        <w:t>最后报价</w:t>
      </w:r>
      <w:r>
        <w:rPr>
          <w:rFonts w:hint="eastAsia" w:asciiTheme="minorEastAsia" w:hAnsiTheme="minorEastAsia" w:eastAsiaTheme="minorEastAsia" w:cstheme="minorEastAsia"/>
          <w:b/>
          <w:bCs/>
          <w:color w:val="FF0000"/>
          <w:szCs w:val="21"/>
          <w:lang w:val="en-US"/>
        </w:rPr>
        <w:t>相关内容和</w:t>
      </w:r>
      <w:r>
        <w:rPr>
          <w:rFonts w:hint="eastAsia" w:asciiTheme="minorEastAsia" w:hAnsiTheme="minorEastAsia" w:eastAsiaTheme="minorEastAsia" w:cstheme="minorEastAsia"/>
          <w:b/>
          <w:bCs/>
          <w:color w:val="FF0000"/>
          <w:szCs w:val="21"/>
        </w:rPr>
        <w:t>表格不得装订在响应文件中，供应商需单独准备，磋商现场进行最后报价。</w:t>
      </w:r>
    </w:p>
    <w:p w14:paraId="1CEDC76A">
      <w:pPr>
        <w:pStyle w:val="4"/>
        <w:jc w:val="both"/>
        <w:rPr>
          <w:rFonts w:hint="eastAsia" w:asciiTheme="minorEastAsia" w:hAnsiTheme="minorEastAsia" w:eastAsiaTheme="minorEastAsia" w:cstheme="minorEastAsia"/>
        </w:rPr>
      </w:pPr>
    </w:p>
    <w:p w14:paraId="0723ACE1">
      <w:pPr>
        <w:spacing w:line="360" w:lineRule="auto"/>
        <w:rPr>
          <w:rFonts w:hint="eastAsia" w:asciiTheme="minorEastAsia" w:hAnsiTheme="minorEastAsia" w:eastAsiaTheme="minorEastAsia" w:cstheme="minorEastAsia"/>
          <w:color w:val="000000"/>
        </w:rPr>
      </w:pPr>
    </w:p>
    <w:p w14:paraId="18A53769">
      <w:pPr>
        <w:pStyle w:val="4"/>
        <w:jc w:val="both"/>
        <w:rPr>
          <w:rFonts w:hint="eastAsia" w:asciiTheme="minorEastAsia" w:hAnsiTheme="minorEastAsia" w:eastAsiaTheme="minorEastAsia" w:cstheme="minorEastAsia"/>
        </w:rPr>
      </w:pPr>
    </w:p>
    <w:p w14:paraId="62C765BE">
      <w:pPr>
        <w:pStyle w:val="4"/>
        <w:jc w:val="both"/>
        <w:rPr>
          <w:rFonts w:hint="eastAsia" w:ascii="宋体" w:hAnsi="宋体" w:eastAsia="宋体" w:cs="宋体"/>
        </w:rPr>
      </w:pPr>
    </w:p>
    <w:sectPr>
      <w:footerReference r:id="rId18" w:type="default"/>
      <w:pgSz w:w="11910" w:h="16840"/>
      <w:pgMar w:top="1440" w:right="1080" w:bottom="1440" w:left="1080" w:header="0" w:footer="99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9A95A">
    <w:pPr>
      <w:pStyle w:val="2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CAE36BE">
                          <w:pPr>
                            <w:pStyle w:val="20"/>
                          </w:pPr>
                        </w:p>
                      </w:txbxContent>
                    </wps:txbx>
                    <wps:bodyPr vert="horz" wrap="none" lIns="0" tIns="0" rIns="0" bIns="0" anchor="t" upright="0">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&#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CSgGEY1AEAAJ8DAAAOAAAAAAAAAAEAIAAAAB8B&#10;AABkcnMvZTJvRG9jLnhtbFBLBQYAAAAABgAGAFkBAABlBQAAAAA=&#10;">
              <v:fill on="f" focussize="0,0"/>
              <v:stroke on="f"/>
              <v:imagedata o:title=""/>
              <o:lock v:ext="edit" aspectratio="f"/>
              <v:textbox inset="0mm,0mm,0mm,0mm" style="mso-fit-shape-to-text:t;">
                <w:txbxContent>
                  <w:p w14:paraId="2CAE36BE">
                    <w:pPr>
                      <w:pStyle w:val="20"/>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15F0A">
    <w:pPr>
      <w:pStyle w:val="20"/>
      <w:ind w:right="360"/>
      <w:rPr>
        <w:rFonts w:hint="eastAsia"/>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DFAC598">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jlU1nRAQAAn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Y5VNZ0QEAAJ4DAAAOAAAAAAAAAAEAIAAAAB8BAABk&#10;cnMvZTJvRG9jLnhtbFBLBQYAAAAABgAGAFkBAABiBQAAAAA=&#10;">
              <v:fill on="f" focussize="0,0"/>
              <v:stroke on="f"/>
              <v:imagedata o:title=""/>
              <o:lock v:ext="edit" aspectratio="f"/>
              <v:textbox inset="0mm,0mm,0mm,0mm" style="mso-fit-shape-to-text:t;">
                <w:txbxContent>
                  <w:p w14:paraId="4DFAC598">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83BB4">
    <w:pPr>
      <w:pStyle w:val="20"/>
      <w:framePr w:wrap="around" w:vAnchor="text" w:hAnchor="margin" w:xAlign="right" w:y="1"/>
      <w:rPr>
        <w:rStyle w:val="30"/>
      </w:rPr>
    </w:pPr>
    <w:r>
      <w:fldChar w:fldCharType="begin"/>
    </w:r>
    <w:r>
      <w:rPr>
        <w:rStyle w:val="30"/>
      </w:rPr>
      <w:instrText xml:space="preserve">PAGE  </w:instrText>
    </w:r>
    <w:r>
      <w:fldChar w:fldCharType="end"/>
    </w:r>
  </w:p>
  <w:p w14:paraId="492824FE">
    <w:pPr>
      <w:pStyle w:val="2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2D048">
    <w:pPr>
      <w:pStyle w:val="2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F15936F">
                          <w:pPr>
                            <w:pStyle w:val="20"/>
                          </w:pPr>
                          <w:r>
                            <w:fldChar w:fldCharType="begin"/>
                          </w:r>
                          <w:r>
                            <w:instrText xml:space="preserve"> PAGE  \* MERGEFORMAT </w:instrText>
                          </w:r>
                          <w:r>
                            <w:fldChar w:fldCharType="separate"/>
                          </w:r>
                          <w:r>
                            <w:t>14</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D/3PunTAQAAngMAAA4AAAAAAAAAAQAgAAAAHwEA&#10;AGRycy9lMm9Eb2MueG1sUEsFBgAAAAAGAAYAWQEAAGQFAAAAAA==&#10;">
              <v:fill on="f" focussize="0,0"/>
              <v:stroke on="f"/>
              <v:imagedata o:title=""/>
              <o:lock v:ext="edit" aspectratio="f"/>
              <v:textbox inset="0mm,0mm,0mm,0mm" style="mso-fit-shape-to-text:t;">
                <w:txbxContent>
                  <w:p w14:paraId="6F15936F">
                    <w:pPr>
                      <w:pStyle w:val="20"/>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0FF59">
    <w:pPr>
      <w:pStyle w:val="2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DA798F8">
                          <w:pPr>
                            <w:pStyle w:val="20"/>
                          </w:pPr>
                          <w:r>
                            <w:fldChar w:fldCharType="begin"/>
                          </w:r>
                          <w:r>
                            <w:instrText xml:space="preserve"> PAGE  \* MERGEFORMAT </w:instrText>
                          </w:r>
                          <w:r>
                            <w:fldChar w:fldCharType="separate"/>
                          </w:r>
                          <w:r>
                            <w:t>34</w:t>
                          </w:r>
                          <w:r>
                            <w:fldChar w:fldCharType="end"/>
                          </w:r>
                        </w:p>
                      </w:txbxContent>
                    </wps:txbx>
                    <wps:bodyPr vert="horz" wrap="none" lIns="0" tIns="0" rIns="0" bIns="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uXW5UtAAAAAFAQAADwAAAAAAAAABACAAAAAiAAAAZHJzL2Rv&#10;d25yZXYueG1sUEsBAhQAFAAAAAgAh07iQMURK6nQAQAAngMAAA4AAAAAAAAAAQAgAAAAHwEAAGRy&#10;cy9lMm9Eb2MueG1sUEsFBgAAAAAGAAYAWQEAAGEFAAAAAA==&#10;">
              <v:fill on="f" focussize="0,0"/>
              <v:stroke on="f"/>
              <v:imagedata o:title=""/>
              <o:lock v:ext="edit" aspectratio="f"/>
              <v:textbox inset="0mm,0mm,0mm,0mm" style="mso-fit-shape-to-text:t;">
                <w:txbxContent>
                  <w:p w14:paraId="1DA798F8">
                    <w:pPr>
                      <w:pStyle w:val="20"/>
                    </w:pPr>
                    <w:r>
                      <w:fldChar w:fldCharType="begin"/>
                    </w:r>
                    <w:r>
                      <w:instrText xml:space="preserve"> PAGE  \* MERGEFORMAT </w:instrText>
                    </w:r>
                    <w:r>
                      <w:fldChar w:fldCharType="separate"/>
                    </w:r>
                    <w:r>
                      <w:t>34</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143B9">
    <w:pPr>
      <w:pStyle w:val="2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12113B5">
                          <w:pPr>
                            <w:pStyle w:val="20"/>
                          </w:pPr>
                          <w:r>
                            <w:fldChar w:fldCharType="begin"/>
                          </w:r>
                          <w:r>
                            <w:instrText xml:space="preserve"> PAGE  \* MERGEFORMAT </w:instrText>
                          </w:r>
                          <w:r>
                            <w:fldChar w:fldCharType="separate"/>
                          </w:r>
                          <w:r>
                            <w:t>36</w:t>
                          </w:r>
                          <w:r>
                            <w:fldChar w:fldCharType="end"/>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ogNGGdIBAACeAwAADgAAAAAAAAABACAAAAAfAQAA&#10;ZHJzL2Uyb0RvYy54bWxQSwUGAAAAAAYABgBZAQAAYwUAAAAA&#10;">
              <v:fill on="f" focussize="0,0"/>
              <v:stroke on="f"/>
              <v:imagedata o:title=""/>
              <o:lock v:ext="edit" aspectratio="f"/>
              <v:textbox inset="0mm,0mm,0mm,0mm" style="mso-fit-shape-to-text:t;">
                <w:txbxContent>
                  <w:p w14:paraId="412113B5">
                    <w:pPr>
                      <w:pStyle w:val="20"/>
                    </w:pPr>
                    <w:r>
                      <w:fldChar w:fldCharType="begin"/>
                    </w:r>
                    <w:r>
                      <w:instrText xml:space="preserve"> PAGE  \* MERGEFORMAT </w:instrText>
                    </w:r>
                    <w:r>
                      <w:fldChar w:fldCharType="separate"/>
                    </w:r>
                    <w:r>
                      <w:t>36</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34007">
    <w:pPr>
      <w:pStyle w:val="3"/>
      <w:spacing w:line="14" w:lineRule="auto"/>
      <w:rPr>
        <w:sz w:val="20"/>
      </w:rPr>
    </w:pPr>
    <w:r>
      <w:rPr>
        <w:sz w:val="20"/>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AE4E212">
                          <w:pPr>
                            <w:pStyle w:val="20"/>
                          </w:pPr>
                          <w:r>
                            <w:fldChar w:fldCharType="begin"/>
                          </w:r>
                          <w:r>
                            <w:instrText xml:space="preserve"> PAGE  \* MERGEFORMAT </w:instrText>
                          </w:r>
                          <w:r>
                            <w:fldChar w:fldCharType="separate"/>
                          </w:r>
                          <w:r>
                            <w:t>46</w:t>
                          </w:r>
                          <w:r>
                            <w:fldChar w:fldCharType="end"/>
                          </w:r>
                        </w:p>
                      </w:txbxContent>
                    </wps:txbx>
                    <wps:bodyPr vert="horz" wrap="none" lIns="0" tIns="0" rIns="0" bIns="0" anchor="t" upright="0">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SjOAEtIBAACeAwAADgAAAAAAAAABACAAAAAfAQAA&#10;ZHJzL2Uyb0RvYy54bWxQSwUGAAAAAAYABgBZAQAAYwUAAAAA&#10;">
              <v:fill on="f" focussize="0,0"/>
              <v:stroke on="f"/>
              <v:imagedata o:title=""/>
              <o:lock v:ext="edit" aspectratio="f"/>
              <v:textbox inset="0mm,0mm,0mm,0mm" style="mso-fit-shape-to-text:t;">
                <w:txbxContent>
                  <w:p w14:paraId="5AE4E212">
                    <w:pPr>
                      <w:pStyle w:val="20"/>
                    </w:pPr>
                    <w:r>
                      <w:fldChar w:fldCharType="begin"/>
                    </w:r>
                    <w:r>
                      <w:instrText xml:space="preserve"> PAGE  \* MERGEFORMAT </w:instrText>
                    </w:r>
                    <w:r>
                      <w:fldChar w:fldCharType="separate"/>
                    </w:r>
                    <w:r>
                      <w:t>46</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55315">
    <w:pPr>
      <w:pStyle w:val="20"/>
      <w:rPr>
        <w:rFonts w:ascii="Times New Roman" w:hAnsi="Times New Roman" w:eastAsia="FangSong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61995F">
                          <w:pPr>
                            <w:pStyle w:val="2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3961995F">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77934">
    <w:pPr>
      <w:pStyle w:val="20"/>
      <w:rPr>
        <w:rFonts w:hint="default"/>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8C6CB">
                          <w:pPr>
                            <w:pStyle w:val="2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9D8C6CB">
                    <w:pPr>
                      <w:pStyle w:val="2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959F6">
    <w:pPr>
      <w:pStyle w:val="20"/>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B65B45">
                          <w:pPr>
                            <w:pStyle w:val="2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5B65B45">
                    <w:pPr>
                      <w:pStyle w:val="20"/>
                    </w:pPr>
                    <w:r>
                      <w:fldChar w:fldCharType="begin"/>
                    </w:r>
                    <w:r>
                      <w:instrText xml:space="preserve"> PAGE  \* MERGEFORMAT </w:instrText>
                    </w:r>
                    <w:r>
                      <w:fldChar w:fldCharType="separate"/>
                    </w:r>
                    <w:r>
                      <w:t>58</w:t>
                    </w:r>
                    <w:r>
                      <w:fldChar w:fldCharType="end"/>
                    </w:r>
                  </w:p>
                </w:txbxContent>
              </v:textbox>
            </v:shape>
          </w:pict>
        </mc:Fallback>
      </mc:AlternateContent>
    </w:r>
    <w:r>
      <w:rPr>
        <w:rFonts w:hint="eastAsia" w:ascii="隶书" w:eastAsia="隶书"/>
        <w:b/>
        <w:kern w:val="0"/>
        <w:sz w:val="21"/>
        <w:szCs w:val="21"/>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9A4A3">
    <w:pPr>
      <w:pStyle w:val="3"/>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DEECC">
                          <w:pPr>
                            <w:pStyle w:val="2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6EDEECC">
                    <w:pPr>
                      <w:pStyle w:val="2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715AE">
    <w:pPr>
      <w:pStyle w:val="21"/>
      <w:pBdr>
        <w:bottom w:val="none" w:color="auto" w:sz="0" w:space="0"/>
      </w:pBdr>
      <w:jc w:val="lef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5ED0E">
    <w:pPr>
      <w:pStyle w:val="21"/>
      <w:pBdr>
        <w:top w:val="none" w:color="auto" w:sz="0" w:space="1"/>
        <w:left w:val="none" w:color="auto" w:sz="0" w:space="4"/>
        <w:bottom w:val="none" w:color="auto" w:sz="0" w:space="1"/>
        <w:right w:val="none" w:color="auto" w:sz="0" w:space="4"/>
      </w:pBdr>
      <w:jc w:val="both"/>
      <w:rPr>
        <w:rFonts w:hint="eastAsia" w:ascii="FangSong_GB2312" w:eastAsia="FangSong_GB2312"/>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E2D0D">
    <w:pPr>
      <w:pStyle w:val="21"/>
      <w:pBdr>
        <w:top w:val="none" w:color="auto" w:sz="0" w:space="1"/>
        <w:left w:val="none" w:color="auto" w:sz="0" w:space="4"/>
        <w:bottom w:val="none" w:color="auto" w:sz="0" w:space="1"/>
        <w:right w:val="none" w:color="auto" w:sz="0" w:space="4"/>
      </w:pBdr>
      <w:jc w:val="both"/>
      <w:rPr>
        <w:rFonts w:hint="eastAsia" w:ascii="FangSong_GB2312" w:eastAsia="FangSong_GB2312"/>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642051"/>
    <w:multiLevelType w:val="singleLevel"/>
    <w:tmpl w:val="E0642051"/>
    <w:lvl w:ilvl="0" w:tentative="0">
      <w:start w:val="1"/>
      <w:numFmt w:val="decimal"/>
      <w:suff w:val="nothing"/>
      <w:lvlText w:val="%1、"/>
      <w:lvlJc w:val="left"/>
    </w:lvl>
  </w:abstractNum>
  <w:abstractNum w:abstractNumId="1">
    <w:nsid w:val="00000000"/>
    <w:multiLevelType w:val="multilevel"/>
    <w:tmpl w:val="00000000"/>
    <w:lvl w:ilvl="0" w:tentative="0">
      <w:start w:val="2"/>
      <w:numFmt w:val="decimal"/>
      <w:lvlText w:val="%1"/>
      <w:lvlJc w:val="left"/>
      <w:pPr>
        <w:ind w:left="1003" w:hanging="420"/>
        <w:jc w:val="left"/>
      </w:pPr>
      <w:rPr>
        <w:rFonts w:hint="default"/>
        <w:lang w:val="zh-CN" w:eastAsia="zh-CN" w:bidi="zh-CN"/>
      </w:rPr>
    </w:lvl>
    <w:lvl w:ilvl="1" w:tentative="0">
      <w:start w:val="1"/>
      <w:numFmt w:val="decimal"/>
      <w:lvlText w:val="%1.%2"/>
      <w:lvlJc w:val="left"/>
      <w:pPr>
        <w:ind w:left="1003" w:hanging="420"/>
        <w:jc w:val="left"/>
      </w:pPr>
      <w:rPr>
        <w:rFonts w:hint="default" w:ascii="宋体" w:hAnsi="宋体" w:eastAsia="宋体" w:cs="宋体"/>
        <w:w w:val="100"/>
        <w:sz w:val="24"/>
        <w:szCs w:val="24"/>
        <w:lang w:val="zh-CN" w:eastAsia="zh-CN" w:bidi="zh-CN"/>
      </w:rPr>
    </w:lvl>
    <w:lvl w:ilvl="2" w:tentative="0">
      <w:start w:val="1"/>
      <w:numFmt w:val="decimal"/>
      <w:lvlText w:val="%1.%2.%3"/>
      <w:lvlJc w:val="left"/>
      <w:pPr>
        <w:ind w:left="112" w:hanging="723"/>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2370" w:hanging="723"/>
      </w:pPr>
      <w:rPr>
        <w:rFonts w:hint="default"/>
        <w:lang w:val="zh-CN" w:eastAsia="zh-CN" w:bidi="zh-CN"/>
      </w:rPr>
    </w:lvl>
    <w:lvl w:ilvl="4" w:tentative="0">
      <w:start w:val="0"/>
      <w:numFmt w:val="bullet"/>
      <w:lvlText w:val="•"/>
      <w:lvlJc w:val="left"/>
      <w:pPr>
        <w:ind w:left="3501" w:hanging="723"/>
      </w:pPr>
      <w:rPr>
        <w:rFonts w:hint="default"/>
        <w:lang w:val="zh-CN" w:eastAsia="zh-CN" w:bidi="zh-CN"/>
      </w:rPr>
    </w:lvl>
    <w:lvl w:ilvl="5" w:tentative="0">
      <w:start w:val="0"/>
      <w:numFmt w:val="bullet"/>
      <w:lvlText w:val="•"/>
      <w:lvlJc w:val="left"/>
      <w:pPr>
        <w:ind w:left="4632" w:hanging="723"/>
      </w:pPr>
      <w:rPr>
        <w:rFonts w:hint="default"/>
        <w:lang w:val="zh-CN" w:eastAsia="zh-CN" w:bidi="zh-CN"/>
      </w:rPr>
    </w:lvl>
    <w:lvl w:ilvl="6" w:tentative="0">
      <w:start w:val="0"/>
      <w:numFmt w:val="bullet"/>
      <w:lvlText w:val="•"/>
      <w:lvlJc w:val="left"/>
      <w:pPr>
        <w:ind w:left="5763" w:hanging="723"/>
      </w:pPr>
      <w:rPr>
        <w:rFonts w:hint="default"/>
        <w:lang w:val="zh-CN" w:eastAsia="zh-CN" w:bidi="zh-CN"/>
      </w:rPr>
    </w:lvl>
    <w:lvl w:ilvl="7" w:tentative="0">
      <w:start w:val="0"/>
      <w:numFmt w:val="bullet"/>
      <w:lvlText w:val="•"/>
      <w:lvlJc w:val="left"/>
      <w:pPr>
        <w:ind w:left="6893" w:hanging="723"/>
      </w:pPr>
      <w:rPr>
        <w:rFonts w:hint="default"/>
        <w:lang w:val="zh-CN" w:eastAsia="zh-CN" w:bidi="zh-CN"/>
      </w:rPr>
    </w:lvl>
    <w:lvl w:ilvl="8" w:tentative="0">
      <w:start w:val="0"/>
      <w:numFmt w:val="bullet"/>
      <w:lvlText w:val="•"/>
      <w:lvlJc w:val="left"/>
      <w:pPr>
        <w:ind w:left="8024" w:hanging="723"/>
      </w:pPr>
      <w:rPr>
        <w:rFonts w:hint="default"/>
        <w:lang w:val="zh-CN" w:eastAsia="zh-CN" w:bidi="zh-CN"/>
      </w:rPr>
    </w:lvl>
  </w:abstractNum>
  <w:abstractNum w:abstractNumId="2">
    <w:nsid w:val="00000001"/>
    <w:multiLevelType w:val="multilevel"/>
    <w:tmpl w:val="00000001"/>
    <w:lvl w:ilvl="0" w:tentative="0">
      <w:start w:val="1"/>
      <w:numFmt w:val="decimal"/>
      <w:lvlText w:val="（%1）"/>
      <w:lvlJc w:val="left"/>
      <w:pPr>
        <w:ind w:left="119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08" w:hanging="601"/>
      </w:pPr>
      <w:rPr>
        <w:rFonts w:hint="default"/>
        <w:lang w:val="zh-CN" w:eastAsia="zh-CN" w:bidi="zh-CN"/>
      </w:rPr>
    </w:lvl>
    <w:lvl w:ilvl="2" w:tentative="0">
      <w:start w:val="0"/>
      <w:numFmt w:val="bullet"/>
      <w:lvlText w:val="•"/>
      <w:lvlJc w:val="left"/>
      <w:pPr>
        <w:ind w:left="3017" w:hanging="601"/>
      </w:pPr>
      <w:rPr>
        <w:rFonts w:hint="default"/>
        <w:lang w:val="zh-CN" w:eastAsia="zh-CN" w:bidi="zh-CN"/>
      </w:rPr>
    </w:lvl>
    <w:lvl w:ilvl="3" w:tentative="0">
      <w:start w:val="0"/>
      <w:numFmt w:val="bullet"/>
      <w:lvlText w:val="•"/>
      <w:lvlJc w:val="left"/>
      <w:pPr>
        <w:ind w:left="3925" w:hanging="601"/>
      </w:pPr>
      <w:rPr>
        <w:rFonts w:hint="default"/>
        <w:lang w:val="zh-CN" w:eastAsia="zh-CN" w:bidi="zh-CN"/>
      </w:rPr>
    </w:lvl>
    <w:lvl w:ilvl="4" w:tentative="0">
      <w:start w:val="0"/>
      <w:numFmt w:val="bullet"/>
      <w:lvlText w:val="•"/>
      <w:lvlJc w:val="left"/>
      <w:pPr>
        <w:ind w:left="4834" w:hanging="601"/>
      </w:pPr>
      <w:rPr>
        <w:rFonts w:hint="default"/>
        <w:lang w:val="zh-CN" w:eastAsia="zh-CN" w:bidi="zh-CN"/>
      </w:rPr>
    </w:lvl>
    <w:lvl w:ilvl="5" w:tentative="0">
      <w:start w:val="0"/>
      <w:numFmt w:val="bullet"/>
      <w:lvlText w:val="•"/>
      <w:lvlJc w:val="left"/>
      <w:pPr>
        <w:ind w:left="5743" w:hanging="601"/>
      </w:pPr>
      <w:rPr>
        <w:rFonts w:hint="default"/>
        <w:lang w:val="zh-CN" w:eastAsia="zh-CN" w:bidi="zh-CN"/>
      </w:rPr>
    </w:lvl>
    <w:lvl w:ilvl="6" w:tentative="0">
      <w:start w:val="0"/>
      <w:numFmt w:val="bullet"/>
      <w:lvlText w:val="•"/>
      <w:lvlJc w:val="left"/>
      <w:pPr>
        <w:ind w:left="6651" w:hanging="601"/>
      </w:pPr>
      <w:rPr>
        <w:rFonts w:hint="default"/>
        <w:lang w:val="zh-CN" w:eastAsia="zh-CN" w:bidi="zh-CN"/>
      </w:rPr>
    </w:lvl>
    <w:lvl w:ilvl="7" w:tentative="0">
      <w:start w:val="0"/>
      <w:numFmt w:val="bullet"/>
      <w:lvlText w:val="•"/>
      <w:lvlJc w:val="left"/>
      <w:pPr>
        <w:ind w:left="7560" w:hanging="601"/>
      </w:pPr>
      <w:rPr>
        <w:rFonts w:hint="default"/>
        <w:lang w:val="zh-CN" w:eastAsia="zh-CN" w:bidi="zh-CN"/>
      </w:rPr>
    </w:lvl>
    <w:lvl w:ilvl="8" w:tentative="0">
      <w:start w:val="0"/>
      <w:numFmt w:val="bullet"/>
      <w:lvlText w:val="•"/>
      <w:lvlJc w:val="left"/>
      <w:pPr>
        <w:ind w:left="8468" w:hanging="601"/>
      </w:pPr>
      <w:rPr>
        <w:rFonts w:hint="default"/>
        <w:lang w:val="zh-CN" w:eastAsia="zh-CN" w:bidi="zh-CN"/>
      </w:rPr>
    </w:lvl>
  </w:abstractNum>
  <w:abstractNum w:abstractNumId="3">
    <w:nsid w:val="00000002"/>
    <w:multiLevelType w:val="singleLevel"/>
    <w:tmpl w:val="00000002"/>
    <w:lvl w:ilvl="0" w:tentative="0">
      <w:start w:val="1"/>
      <w:numFmt w:val="decimal"/>
      <w:lvlText w:val="%1."/>
      <w:lvlJc w:val="left"/>
      <w:pPr>
        <w:tabs>
          <w:tab w:val="left" w:pos="454"/>
        </w:tabs>
      </w:pPr>
    </w:lvl>
  </w:abstractNum>
  <w:abstractNum w:abstractNumId="4">
    <w:nsid w:val="00000003"/>
    <w:multiLevelType w:val="multilevel"/>
    <w:tmpl w:val="00000003"/>
    <w:lvl w:ilvl="0" w:tentative="0">
      <w:start w:val="1"/>
      <w:numFmt w:val="decimal"/>
      <w:lvlText w:val="（%1）"/>
      <w:lvlJc w:val="left"/>
      <w:pPr>
        <w:ind w:left="1184"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090" w:hanging="601"/>
      </w:pPr>
      <w:rPr>
        <w:rFonts w:hint="default"/>
        <w:lang w:val="zh-CN" w:eastAsia="zh-CN" w:bidi="zh-CN"/>
      </w:rPr>
    </w:lvl>
    <w:lvl w:ilvl="2" w:tentative="0">
      <w:start w:val="0"/>
      <w:numFmt w:val="bullet"/>
      <w:lvlText w:val="•"/>
      <w:lvlJc w:val="left"/>
      <w:pPr>
        <w:ind w:left="3001" w:hanging="601"/>
      </w:pPr>
      <w:rPr>
        <w:rFonts w:hint="default"/>
        <w:lang w:val="zh-CN" w:eastAsia="zh-CN" w:bidi="zh-CN"/>
      </w:rPr>
    </w:lvl>
    <w:lvl w:ilvl="3" w:tentative="0">
      <w:start w:val="0"/>
      <w:numFmt w:val="bullet"/>
      <w:lvlText w:val="•"/>
      <w:lvlJc w:val="left"/>
      <w:pPr>
        <w:ind w:left="3911" w:hanging="601"/>
      </w:pPr>
      <w:rPr>
        <w:rFonts w:hint="default"/>
        <w:lang w:val="zh-CN" w:eastAsia="zh-CN" w:bidi="zh-CN"/>
      </w:rPr>
    </w:lvl>
    <w:lvl w:ilvl="4" w:tentative="0">
      <w:start w:val="0"/>
      <w:numFmt w:val="bullet"/>
      <w:lvlText w:val="•"/>
      <w:lvlJc w:val="left"/>
      <w:pPr>
        <w:ind w:left="4822" w:hanging="601"/>
      </w:pPr>
      <w:rPr>
        <w:rFonts w:hint="default"/>
        <w:lang w:val="zh-CN" w:eastAsia="zh-CN" w:bidi="zh-CN"/>
      </w:rPr>
    </w:lvl>
    <w:lvl w:ilvl="5" w:tentative="0">
      <w:start w:val="0"/>
      <w:numFmt w:val="bullet"/>
      <w:lvlText w:val="•"/>
      <w:lvlJc w:val="left"/>
      <w:pPr>
        <w:ind w:left="5733" w:hanging="601"/>
      </w:pPr>
      <w:rPr>
        <w:rFonts w:hint="default"/>
        <w:lang w:val="zh-CN" w:eastAsia="zh-CN" w:bidi="zh-CN"/>
      </w:rPr>
    </w:lvl>
    <w:lvl w:ilvl="6" w:tentative="0">
      <w:start w:val="0"/>
      <w:numFmt w:val="bullet"/>
      <w:lvlText w:val="•"/>
      <w:lvlJc w:val="left"/>
      <w:pPr>
        <w:ind w:left="6643" w:hanging="601"/>
      </w:pPr>
      <w:rPr>
        <w:rFonts w:hint="default"/>
        <w:lang w:val="zh-CN" w:eastAsia="zh-CN" w:bidi="zh-CN"/>
      </w:rPr>
    </w:lvl>
    <w:lvl w:ilvl="7" w:tentative="0">
      <w:start w:val="0"/>
      <w:numFmt w:val="bullet"/>
      <w:lvlText w:val="•"/>
      <w:lvlJc w:val="left"/>
      <w:pPr>
        <w:ind w:left="7554" w:hanging="601"/>
      </w:pPr>
      <w:rPr>
        <w:rFonts w:hint="default"/>
        <w:lang w:val="zh-CN" w:eastAsia="zh-CN" w:bidi="zh-CN"/>
      </w:rPr>
    </w:lvl>
    <w:lvl w:ilvl="8" w:tentative="0">
      <w:start w:val="0"/>
      <w:numFmt w:val="bullet"/>
      <w:lvlText w:val="•"/>
      <w:lvlJc w:val="left"/>
      <w:pPr>
        <w:ind w:left="8464" w:hanging="601"/>
      </w:pPr>
      <w:rPr>
        <w:rFonts w:hint="default"/>
        <w:lang w:val="zh-CN" w:eastAsia="zh-CN" w:bidi="zh-CN"/>
      </w:rPr>
    </w:lvl>
  </w:abstractNum>
  <w:abstractNum w:abstractNumId="5">
    <w:nsid w:val="00000004"/>
    <w:multiLevelType w:val="multilevel"/>
    <w:tmpl w:val="00000004"/>
    <w:lvl w:ilvl="0" w:tentative="0">
      <w:start w:val="1"/>
      <w:numFmt w:val="decimal"/>
      <w:lvlText w:val="（%1）"/>
      <w:lvlJc w:val="left"/>
      <w:pPr>
        <w:ind w:left="119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08" w:hanging="601"/>
      </w:pPr>
      <w:rPr>
        <w:rFonts w:hint="default"/>
        <w:lang w:val="zh-CN" w:eastAsia="zh-CN" w:bidi="zh-CN"/>
      </w:rPr>
    </w:lvl>
    <w:lvl w:ilvl="2" w:tentative="0">
      <w:start w:val="0"/>
      <w:numFmt w:val="bullet"/>
      <w:lvlText w:val="•"/>
      <w:lvlJc w:val="left"/>
      <w:pPr>
        <w:ind w:left="3017" w:hanging="601"/>
      </w:pPr>
      <w:rPr>
        <w:rFonts w:hint="default"/>
        <w:lang w:val="zh-CN" w:eastAsia="zh-CN" w:bidi="zh-CN"/>
      </w:rPr>
    </w:lvl>
    <w:lvl w:ilvl="3" w:tentative="0">
      <w:start w:val="0"/>
      <w:numFmt w:val="bullet"/>
      <w:lvlText w:val="•"/>
      <w:lvlJc w:val="left"/>
      <w:pPr>
        <w:ind w:left="3925" w:hanging="601"/>
      </w:pPr>
      <w:rPr>
        <w:rFonts w:hint="default"/>
        <w:lang w:val="zh-CN" w:eastAsia="zh-CN" w:bidi="zh-CN"/>
      </w:rPr>
    </w:lvl>
    <w:lvl w:ilvl="4" w:tentative="0">
      <w:start w:val="0"/>
      <w:numFmt w:val="bullet"/>
      <w:lvlText w:val="•"/>
      <w:lvlJc w:val="left"/>
      <w:pPr>
        <w:ind w:left="4834" w:hanging="601"/>
      </w:pPr>
      <w:rPr>
        <w:rFonts w:hint="default"/>
        <w:lang w:val="zh-CN" w:eastAsia="zh-CN" w:bidi="zh-CN"/>
      </w:rPr>
    </w:lvl>
    <w:lvl w:ilvl="5" w:tentative="0">
      <w:start w:val="0"/>
      <w:numFmt w:val="bullet"/>
      <w:lvlText w:val="•"/>
      <w:lvlJc w:val="left"/>
      <w:pPr>
        <w:ind w:left="5743" w:hanging="601"/>
      </w:pPr>
      <w:rPr>
        <w:rFonts w:hint="default"/>
        <w:lang w:val="zh-CN" w:eastAsia="zh-CN" w:bidi="zh-CN"/>
      </w:rPr>
    </w:lvl>
    <w:lvl w:ilvl="6" w:tentative="0">
      <w:start w:val="0"/>
      <w:numFmt w:val="bullet"/>
      <w:lvlText w:val="•"/>
      <w:lvlJc w:val="left"/>
      <w:pPr>
        <w:ind w:left="6651" w:hanging="601"/>
      </w:pPr>
      <w:rPr>
        <w:rFonts w:hint="default"/>
        <w:lang w:val="zh-CN" w:eastAsia="zh-CN" w:bidi="zh-CN"/>
      </w:rPr>
    </w:lvl>
    <w:lvl w:ilvl="7" w:tentative="0">
      <w:start w:val="0"/>
      <w:numFmt w:val="bullet"/>
      <w:lvlText w:val="•"/>
      <w:lvlJc w:val="left"/>
      <w:pPr>
        <w:ind w:left="7560" w:hanging="601"/>
      </w:pPr>
      <w:rPr>
        <w:rFonts w:hint="default"/>
        <w:lang w:val="zh-CN" w:eastAsia="zh-CN" w:bidi="zh-CN"/>
      </w:rPr>
    </w:lvl>
    <w:lvl w:ilvl="8" w:tentative="0">
      <w:start w:val="0"/>
      <w:numFmt w:val="bullet"/>
      <w:lvlText w:val="•"/>
      <w:lvlJc w:val="left"/>
      <w:pPr>
        <w:ind w:left="8468" w:hanging="601"/>
      </w:pPr>
      <w:rPr>
        <w:rFonts w:hint="default"/>
        <w:lang w:val="zh-CN" w:eastAsia="zh-CN" w:bidi="zh-CN"/>
      </w:rPr>
    </w:lvl>
  </w:abstractNum>
  <w:abstractNum w:abstractNumId="6">
    <w:nsid w:val="00000005"/>
    <w:multiLevelType w:val="multilevel"/>
    <w:tmpl w:val="00000005"/>
    <w:lvl w:ilvl="0" w:tentative="0">
      <w:start w:val="1"/>
      <w:numFmt w:val="decimal"/>
      <w:lvlText w:val="%1"/>
      <w:lvlJc w:val="left"/>
      <w:pPr>
        <w:ind w:left="1065" w:hanging="483"/>
        <w:jc w:val="left"/>
      </w:pPr>
      <w:rPr>
        <w:rFonts w:hint="default"/>
        <w:lang w:val="zh-CN" w:eastAsia="zh-CN" w:bidi="zh-CN"/>
      </w:rPr>
    </w:lvl>
    <w:lvl w:ilvl="1" w:tentative="0">
      <w:start w:val="1"/>
      <w:numFmt w:val="decimal"/>
      <w:lvlText w:val="%1.%2"/>
      <w:lvlJc w:val="left"/>
      <w:pPr>
        <w:ind w:left="1065" w:hanging="483"/>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905" w:hanging="483"/>
      </w:pPr>
      <w:rPr>
        <w:rFonts w:hint="default"/>
        <w:lang w:val="zh-CN" w:eastAsia="zh-CN" w:bidi="zh-CN"/>
      </w:rPr>
    </w:lvl>
    <w:lvl w:ilvl="3" w:tentative="0">
      <w:start w:val="0"/>
      <w:numFmt w:val="bullet"/>
      <w:lvlText w:val="•"/>
      <w:lvlJc w:val="left"/>
      <w:pPr>
        <w:ind w:left="3827" w:hanging="483"/>
      </w:pPr>
      <w:rPr>
        <w:rFonts w:hint="default"/>
        <w:lang w:val="zh-CN" w:eastAsia="zh-CN" w:bidi="zh-CN"/>
      </w:rPr>
    </w:lvl>
    <w:lvl w:ilvl="4" w:tentative="0">
      <w:start w:val="0"/>
      <w:numFmt w:val="bullet"/>
      <w:lvlText w:val="•"/>
      <w:lvlJc w:val="left"/>
      <w:pPr>
        <w:ind w:left="4750" w:hanging="483"/>
      </w:pPr>
      <w:rPr>
        <w:rFonts w:hint="default"/>
        <w:lang w:val="zh-CN" w:eastAsia="zh-CN" w:bidi="zh-CN"/>
      </w:rPr>
    </w:lvl>
    <w:lvl w:ilvl="5" w:tentative="0">
      <w:start w:val="0"/>
      <w:numFmt w:val="bullet"/>
      <w:lvlText w:val="•"/>
      <w:lvlJc w:val="left"/>
      <w:pPr>
        <w:ind w:left="5673" w:hanging="483"/>
      </w:pPr>
      <w:rPr>
        <w:rFonts w:hint="default"/>
        <w:lang w:val="zh-CN" w:eastAsia="zh-CN" w:bidi="zh-CN"/>
      </w:rPr>
    </w:lvl>
    <w:lvl w:ilvl="6" w:tentative="0">
      <w:start w:val="0"/>
      <w:numFmt w:val="bullet"/>
      <w:lvlText w:val="•"/>
      <w:lvlJc w:val="left"/>
      <w:pPr>
        <w:ind w:left="6595" w:hanging="483"/>
      </w:pPr>
      <w:rPr>
        <w:rFonts w:hint="default"/>
        <w:lang w:val="zh-CN" w:eastAsia="zh-CN" w:bidi="zh-CN"/>
      </w:rPr>
    </w:lvl>
    <w:lvl w:ilvl="7" w:tentative="0">
      <w:start w:val="0"/>
      <w:numFmt w:val="bullet"/>
      <w:lvlText w:val="•"/>
      <w:lvlJc w:val="left"/>
      <w:pPr>
        <w:ind w:left="7518" w:hanging="483"/>
      </w:pPr>
      <w:rPr>
        <w:rFonts w:hint="default"/>
        <w:lang w:val="zh-CN" w:eastAsia="zh-CN" w:bidi="zh-CN"/>
      </w:rPr>
    </w:lvl>
    <w:lvl w:ilvl="8" w:tentative="0">
      <w:start w:val="0"/>
      <w:numFmt w:val="bullet"/>
      <w:lvlText w:val="•"/>
      <w:lvlJc w:val="left"/>
      <w:pPr>
        <w:ind w:left="8440" w:hanging="483"/>
      </w:pPr>
      <w:rPr>
        <w:rFonts w:hint="default"/>
        <w:lang w:val="zh-CN" w:eastAsia="zh-CN" w:bidi="zh-CN"/>
      </w:rPr>
    </w:lvl>
  </w:abstractNum>
  <w:abstractNum w:abstractNumId="7">
    <w:nsid w:val="00000006"/>
    <w:multiLevelType w:val="multilevel"/>
    <w:tmpl w:val="00000006"/>
    <w:lvl w:ilvl="0" w:tentative="0">
      <w:start w:val="1"/>
      <w:numFmt w:val="decimal"/>
      <w:lvlText w:val="（%1）"/>
      <w:lvlJc w:val="left"/>
      <w:pPr>
        <w:ind w:left="119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08" w:hanging="601"/>
      </w:pPr>
      <w:rPr>
        <w:rFonts w:hint="default"/>
        <w:lang w:val="zh-CN" w:eastAsia="zh-CN" w:bidi="zh-CN"/>
      </w:rPr>
    </w:lvl>
    <w:lvl w:ilvl="2" w:tentative="0">
      <w:start w:val="0"/>
      <w:numFmt w:val="bullet"/>
      <w:lvlText w:val="•"/>
      <w:lvlJc w:val="left"/>
      <w:pPr>
        <w:ind w:left="3017" w:hanging="601"/>
      </w:pPr>
      <w:rPr>
        <w:rFonts w:hint="default"/>
        <w:lang w:val="zh-CN" w:eastAsia="zh-CN" w:bidi="zh-CN"/>
      </w:rPr>
    </w:lvl>
    <w:lvl w:ilvl="3" w:tentative="0">
      <w:start w:val="0"/>
      <w:numFmt w:val="bullet"/>
      <w:lvlText w:val="•"/>
      <w:lvlJc w:val="left"/>
      <w:pPr>
        <w:ind w:left="3925" w:hanging="601"/>
      </w:pPr>
      <w:rPr>
        <w:rFonts w:hint="default"/>
        <w:lang w:val="zh-CN" w:eastAsia="zh-CN" w:bidi="zh-CN"/>
      </w:rPr>
    </w:lvl>
    <w:lvl w:ilvl="4" w:tentative="0">
      <w:start w:val="0"/>
      <w:numFmt w:val="bullet"/>
      <w:lvlText w:val="•"/>
      <w:lvlJc w:val="left"/>
      <w:pPr>
        <w:ind w:left="4834" w:hanging="601"/>
      </w:pPr>
      <w:rPr>
        <w:rFonts w:hint="default"/>
        <w:lang w:val="zh-CN" w:eastAsia="zh-CN" w:bidi="zh-CN"/>
      </w:rPr>
    </w:lvl>
    <w:lvl w:ilvl="5" w:tentative="0">
      <w:start w:val="0"/>
      <w:numFmt w:val="bullet"/>
      <w:lvlText w:val="•"/>
      <w:lvlJc w:val="left"/>
      <w:pPr>
        <w:ind w:left="5743" w:hanging="601"/>
      </w:pPr>
      <w:rPr>
        <w:rFonts w:hint="default"/>
        <w:lang w:val="zh-CN" w:eastAsia="zh-CN" w:bidi="zh-CN"/>
      </w:rPr>
    </w:lvl>
    <w:lvl w:ilvl="6" w:tentative="0">
      <w:start w:val="0"/>
      <w:numFmt w:val="bullet"/>
      <w:lvlText w:val="•"/>
      <w:lvlJc w:val="left"/>
      <w:pPr>
        <w:ind w:left="6651" w:hanging="601"/>
      </w:pPr>
      <w:rPr>
        <w:rFonts w:hint="default"/>
        <w:lang w:val="zh-CN" w:eastAsia="zh-CN" w:bidi="zh-CN"/>
      </w:rPr>
    </w:lvl>
    <w:lvl w:ilvl="7" w:tentative="0">
      <w:start w:val="0"/>
      <w:numFmt w:val="bullet"/>
      <w:lvlText w:val="•"/>
      <w:lvlJc w:val="left"/>
      <w:pPr>
        <w:ind w:left="7560" w:hanging="601"/>
      </w:pPr>
      <w:rPr>
        <w:rFonts w:hint="default"/>
        <w:lang w:val="zh-CN" w:eastAsia="zh-CN" w:bidi="zh-CN"/>
      </w:rPr>
    </w:lvl>
    <w:lvl w:ilvl="8" w:tentative="0">
      <w:start w:val="0"/>
      <w:numFmt w:val="bullet"/>
      <w:lvlText w:val="•"/>
      <w:lvlJc w:val="left"/>
      <w:pPr>
        <w:ind w:left="8468" w:hanging="601"/>
      </w:pPr>
      <w:rPr>
        <w:rFonts w:hint="default"/>
        <w:lang w:val="zh-CN" w:eastAsia="zh-CN" w:bidi="zh-CN"/>
      </w:rPr>
    </w:lvl>
  </w:abstractNum>
  <w:abstractNum w:abstractNumId="8">
    <w:nsid w:val="00000007"/>
    <w:multiLevelType w:val="multilevel"/>
    <w:tmpl w:val="00000007"/>
    <w:lvl w:ilvl="0" w:tentative="0">
      <w:start w:val="1"/>
      <w:numFmt w:val="decimal"/>
      <w:lvlText w:val="（%1）"/>
      <w:lvlJc w:val="left"/>
      <w:pPr>
        <w:ind w:left="119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108" w:hanging="601"/>
      </w:pPr>
      <w:rPr>
        <w:rFonts w:hint="default"/>
        <w:lang w:val="zh-CN" w:eastAsia="zh-CN" w:bidi="zh-CN"/>
      </w:rPr>
    </w:lvl>
    <w:lvl w:ilvl="2" w:tentative="0">
      <w:start w:val="0"/>
      <w:numFmt w:val="bullet"/>
      <w:lvlText w:val="•"/>
      <w:lvlJc w:val="left"/>
      <w:pPr>
        <w:ind w:left="3017" w:hanging="601"/>
      </w:pPr>
      <w:rPr>
        <w:rFonts w:hint="default"/>
        <w:lang w:val="zh-CN" w:eastAsia="zh-CN" w:bidi="zh-CN"/>
      </w:rPr>
    </w:lvl>
    <w:lvl w:ilvl="3" w:tentative="0">
      <w:start w:val="0"/>
      <w:numFmt w:val="bullet"/>
      <w:lvlText w:val="•"/>
      <w:lvlJc w:val="left"/>
      <w:pPr>
        <w:ind w:left="3925" w:hanging="601"/>
      </w:pPr>
      <w:rPr>
        <w:rFonts w:hint="default"/>
        <w:lang w:val="zh-CN" w:eastAsia="zh-CN" w:bidi="zh-CN"/>
      </w:rPr>
    </w:lvl>
    <w:lvl w:ilvl="4" w:tentative="0">
      <w:start w:val="0"/>
      <w:numFmt w:val="bullet"/>
      <w:lvlText w:val="•"/>
      <w:lvlJc w:val="left"/>
      <w:pPr>
        <w:ind w:left="4834" w:hanging="601"/>
      </w:pPr>
      <w:rPr>
        <w:rFonts w:hint="default"/>
        <w:lang w:val="zh-CN" w:eastAsia="zh-CN" w:bidi="zh-CN"/>
      </w:rPr>
    </w:lvl>
    <w:lvl w:ilvl="5" w:tentative="0">
      <w:start w:val="0"/>
      <w:numFmt w:val="bullet"/>
      <w:lvlText w:val="•"/>
      <w:lvlJc w:val="left"/>
      <w:pPr>
        <w:ind w:left="5743" w:hanging="601"/>
      </w:pPr>
      <w:rPr>
        <w:rFonts w:hint="default"/>
        <w:lang w:val="zh-CN" w:eastAsia="zh-CN" w:bidi="zh-CN"/>
      </w:rPr>
    </w:lvl>
    <w:lvl w:ilvl="6" w:tentative="0">
      <w:start w:val="0"/>
      <w:numFmt w:val="bullet"/>
      <w:lvlText w:val="•"/>
      <w:lvlJc w:val="left"/>
      <w:pPr>
        <w:ind w:left="6651" w:hanging="601"/>
      </w:pPr>
      <w:rPr>
        <w:rFonts w:hint="default"/>
        <w:lang w:val="zh-CN" w:eastAsia="zh-CN" w:bidi="zh-CN"/>
      </w:rPr>
    </w:lvl>
    <w:lvl w:ilvl="7" w:tentative="0">
      <w:start w:val="0"/>
      <w:numFmt w:val="bullet"/>
      <w:lvlText w:val="•"/>
      <w:lvlJc w:val="left"/>
      <w:pPr>
        <w:ind w:left="7560" w:hanging="601"/>
      </w:pPr>
      <w:rPr>
        <w:rFonts w:hint="default"/>
        <w:lang w:val="zh-CN" w:eastAsia="zh-CN" w:bidi="zh-CN"/>
      </w:rPr>
    </w:lvl>
    <w:lvl w:ilvl="8" w:tentative="0">
      <w:start w:val="0"/>
      <w:numFmt w:val="bullet"/>
      <w:lvlText w:val="•"/>
      <w:lvlJc w:val="left"/>
      <w:pPr>
        <w:ind w:left="8468" w:hanging="601"/>
      </w:pPr>
      <w:rPr>
        <w:rFonts w:hint="default"/>
        <w:lang w:val="zh-CN" w:eastAsia="zh-CN" w:bidi="zh-CN"/>
      </w:rPr>
    </w:lvl>
  </w:abstractNum>
  <w:abstractNum w:abstractNumId="9">
    <w:nsid w:val="587AB829"/>
    <w:multiLevelType w:val="singleLevel"/>
    <w:tmpl w:val="587AB829"/>
    <w:lvl w:ilvl="0" w:tentative="0">
      <w:start w:val="1"/>
      <w:numFmt w:val="decimal"/>
      <w:suff w:val="nothing"/>
      <w:lvlText w:val="%1、"/>
      <w:lvlJc w:val="left"/>
    </w:lvl>
  </w:abstractNum>
  <w:num w:numId="1">
    <w:abstractNumId w:val="3"/>
  </w:num>
  <w:num w:numId="2">
    <w:abstractNumId w:val="6"/>
  </w:num>
  <w:num w:numId="3">
    <w:abstractNumId w:val="1"/>
  </w:num>
  <w:num w:numId="4">
    <w:abstractNumId w:val="4"/>
  </w:num>
  <w:num w:numId="5">
    <w:abstractNumId w:val="2"/>
  </w:num>
  <w:num w:numId="6">
    <w:abstractNumId w:val="7"/>
  </w:num>
  <w:num w:numId="7">
    <w:abstractNumId w:val="8"/>
  </w:num>
  <w:num w:numId="8">
    <w:abstractNumId w:val="5"/>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26F3B"/>
    <w:rsid w:val="02E2672B"/>
    <w:rsid w:val="040560BE"/>
    <w:rsid w:val="09EA210B"/>
    <w:rsid w:val="0CFC35EF"/>
    <w:rsid w:val="10957D29"/>
    <w:rsid w:val="1326261C"/>
    <w:rsid w:val="15530ABB"/>
    <w:rsid w:val="16F23D0B"/>
    <w:rsid w:val="1B813443"/>
    <w:rsid w:val="1F626E93"/>
    <w:rsid w:val="21731B42"/>
    <w:rsid w:val="21C66054"/>
    <w:rsid w:val="26EB5EEA"/>
    <w:rsid w:val="270C635A"/>
    <w:rsid w:val="28327F9F"/>
    <w:rsid w:val="2C187985"/>
    <w:rsid w:val="2C515992"/>
    <w:rsid w:val="30237BAE"/>
    <w:rsid w:val="3583177B"/>
    <w:rsid w:val="367407E3"/>
    <w:rsid w:val="36FD2CCC"/>
    <w:rsid w:val="3EA60435"/>
    <w:rsid w:val="3EEA3AEA"/>
    <w:rsid w:val="41672795"/>
    <w:rsid w:val="42975C31"/>
    <w:rsid w:val="439B5094"/>
    <w:rsid w:val="46CE3131"/>
    <w:rsid w:val="46FA2FE2"/>
    <w:rsid w:val="476E78FE"/>
    <w:rsid w:val="489B5295"/>
    <w:rsid w:val="4ABA2159"/>
    <w:rsid w:val="4B546E4D"/>
    <w:rsid w:val="4BCD2ECB"/>
    <w:rsid w:val="4C6B1194"/>
    <w:rsid w:val="4FE02D4C"/>
    <w:rsid w:val="52190930"/>
    <w:rsid w:val="548725B0"/>
    <w:rsid w:val="55427E22"/>
    <w:rsid w:val="55C3005A"/>
    <w:rsid w:val="566D5AB9"/>
    <w:rsid w:val="5D46181B"/>
    <w:rsid w:val="5E6F47F8"/>
    <w:rsid w:val="5E900C48"/>
    <w:rsid w:val="5F0206B3"/>
    <w:rsid w:val="5F2B0CC9"/>
    <w:rsid w:val="5FB67912"/>
    <w:rsid w:val="612C3FFB"/>
    <w:rsid w:val="613F5773"/>
    <w:rsid w:val="61E60EAB"/>
    <w:rsid w:val="62D335CB"/>
    <w:rsid w:val="66AA4BC9"/>
    <w:rsid w:val="66B671D8"/>
    <w:rsid w:val="68350D8A"/>
    <w:rsid w:val="6A2336AA"/>
    <w:rsid w:val="6B0C74AF"/>
    <w:rsid w:val="6B8A6AD2"/>
    <w:rsid w:val="6BC53AEE"/>
    <w:rsid w:val="6C9C0D9E"/>
    <w:rsid w:val="6E92277E"/>
    <w:rsid w:val="715C10D0"/>
    <w:rsid w:val="72C5361E"/>
    <w:rsid w:val="73817518"/>
    <w:rsid w:val="787055FC"/>
    <w:rsid w:val="78BC2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4">
    <w:name w:val="heading 1"/>
    <w:basedOn w:val="1"/>
    <w:next w:val="1"/>
    <w:link w:val="48"/>
    <w:qFormat/>
    <w:uiPriority w:val="1"/>
    <w:pPr>
      <w:ind w:right="420"/>
      <w:jc w:val="center"/>
      <w:outlineLvl w:val="1"/>
    </w:pPr>
    <w:rPr>
      <w:rFonts w:ascii="宋体" w:hAnsi="宋体" w:eastAsia="宋体" w:cs="宋体"/>
      <w:b/>
      <w:bCs/>
      <w:sz w:val="84"/>
      <w:szCs w:val="84"/>
      <w:lang w:val="zh-CN" w:eastAsia="zh-CN" w:bidi="zh-CN"/>
    </w:rPr>
  </w:style>
  <w:style w:type="paragraph" w:styleId="5">
    <w:name w:val="heading 2"/>
    <w:basedOn w:val="1"/>
    <w:next w:val="1"/>
    <w:link w:val="54"/>
    <w:qFormat/>
    <w:uiPriority w:val="1"/>
    <w:pPr>
      <w:jc w:val="center"/>
      <w:outlineLvl w:val="2"/>
    </w:pPr>
    <w:rPr>
      <w:rFonts w:ascii="黑体" w:hAnsi="黑体" w:eastAsia="黑体" w:cs="黑体"/>
      <w:b/>
      <w:bCs/>
      <w:sz w:val="36"/>
      <w:szCs w:val="36"/>
      <w:lang w:val="zh-CN" w:eastAsia="zh-CN" w:bidi="zh-CN"/>
    </w:rPr>
  </w:style>
  <w:style w:type="paragraph" w:styleId="6">
    <w:name w:val="heading 3"/>
    <w:basedOn w:val="1"/>
    <w:next w:val="1"/>
    <w:qFormat/>
    <w:uiPriority w:val="1"/>
    <w:pPr>
      <w:ind w:left="112"/>
      <w:outlineLvl w:val="3"/>
    </w:pPr>
    <w:rPr>
      <w:rFonts w:ascii="宋体" w:hAnsi="宋体" w:eastAsia="宋体" w:cs="宋体"/>
      <w:b/>
      <w:bCs/>
      <w:sz w:val="32"/>
      <w:szCs w:val="32"/>
      <w:lang w:val="zh-CN" w:eastAsia="zh-CN" w:bidi="zh-CN"/>
    </w:rPr>
  </w:style>
  <w:style w:type="paragraph" w:styleId="7">
    <w:name w:val="heading 4"/>
    <w:basedOn w:val="1"/>
    <w:next w:val="1"/>
    <w:link w:val="52"/>
    <w:qFormat/>
    <w:uiPriority w:val="1"/>
    <w:pPr>
      <w:jc w:val="center"/>
      <w:outlineLvl w:val="4"/>
    </w:pPr>
    <w:rPr>
      <w:rFonts w:ascii="宋体" w:hAnsi="宋体" w:eastAsia="宋体" w:cs="宋体"/>
      <w:b/>
      <w:bCs/>
      <w:sz w:val="28"/>
      <w:szCs w:val="28"/>
      <w:lang w:val="zh-CN" w:eastAsia="zh-CN" w:bidi="zh-CN"/>
    </w:rPr>
  </w:style>
  <w:style w:type="paragraph" w:styleId="8">
    <w:name w:val="heading 5"/>
    <w:basedOn w:val="1"/>
    <w:next w:val="1"/>
    <w:link w:val="53"/>
    <w:qFormat/>
    <w:uiPriority w:val="1"/>
    <w:pPr>
      <w:ind w:left="511"/>
      <w:outlineLvl w:val="5"/>
    </w:pPr>
    <w:rPr>
      <w:rFonts w:ascii="宋体" w:hAnsi="宋体" w:eastAsia="宋体" w:cs="宋体"/>
      <w:sz w:val="28"/>
      <w:szCs w:val="28"/>
      <w:lang w:val="zh-CN" w:eastAsia="zh-CN" w:bidi="zh-CN"/>
    </w:rPr>
  </w:style>
  <w:style w:type="paragraph" w:styleId="9">
    <w:name w:val="heading 6"/>
    <w:basedOn w:val="1"/>
    <w:next w:val="1"/>
    <w:qFormat/>
    <w:uiPriority w:val="1"/>
    <w:pPr>
      <w:ind w:left="476" w:hanging="365"/>
      <w:outlineLvl w:val="6"/>
    </w:pPr>
    <w:rPr>
      <w:rFonts w:ascii="宋体" w:hAnsi="宋体" w:eastAsia="宋体" w:cs="宋体"/>
      <w:b/>
      <w:bCs/>
      <w:sz w:val="24"/>
      <w:szCs w:val="24"/>
      <w:lang w:val="zh-CN" w:eastAsia="zh-CN" w:bidi="zh-CN"/>
    </w:rPr>
  </w:style>
  <w:style w:type="character" w:default="1" w:styleId="28">
    <w:name w:val="Default Paragraph Font"/>
    <w:qFormat/>
    <w:uiPriority w:val="0"/>
  </w:style>
  <w:style w:type="table" w:default="1" w:styleId="26">
    <w:name w:val="Normal Table"/>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309" w:firstLineChars="100"/>
      <w:outlineLvl w:val="0"/>
    </w:pPr>
    <w:rPr>
      <w:bCs/>
      <w:color w:val="000000"/>
      <w:kern w:val="28"/>
      <w:szCs w:val="21"/>
    </w:rPr>
  </w:style>
  <w:style w:type="paragraph" w:styleId="3">
    <w:name w:val="Body Text"/>
    <w:basedOn w:val="1"/>
    <w:next w:val="1"/>
    <w:link w:val="43"/>
    <w:qFormat/>
    <w:uiPriority w:val="1"/>
    <w:rPr>
      <w:rFonts w:ascii="宋体" w:hAnsi="宋体" w:eastAsia="宋体" w:cs="宋体"/>
      <w:sz w:val="24"/>
      <w:szCs w:val="24"/>
      <w:lang w:val="zh-CN" w:eastAsia="zh-CN" w:bidi="zh-CN"/>
    </w:rPr>
  </w:style>
  <w:style w:type="paragraph" w:styleId="10">
    <w:name w:val="Normal Indent"/>
    <w:basedOn w:val="1"/>
    <w:link w:val="42"/>
    <w:qFormat/>
    <w:uiPriority w:val="0"/>
    <w:pPr>
      <w:widowControl/>
      <w:ind w:firstLine="420"/>
      <w:jc w:val="left"/>
    </w:pPr>
    <w:rPr>
      <w:kern w:val="0"/>
      <w:sz w:val="20"/>
      <w:szCs w:val="20"/>
    </w:rPr>
  </w:style>
  <w:style w:type="paragraph" w:styleId="11">
    <w:name w:val="annotation text"/>
    <w:basedOn w:val="1"/>
    <w:semiHidden/>
    <w:qFormat/>
    <w:uiPriority w:val="0"/>
    <w:pPr>
      <w:jc w:val="left"/>
    </w:pPr>
  </w:style>
  <w:style w:type="paragraph" w:styleId="12">
    <w:name w:val="Body Text Indent"/>
    <w:basedOn w:val="1"/>
    <w:next w:val="13"/>
    <w:qFormat/>
    <w:uiPriority w:val="0"/>
    <w:pPr>
      <w:spacing w:after="120"/>
      <w:ind w:left="420" w:leftChars="200"/>
    </w:pPr>
  </w:style>
  <w:style w:type="paragraph" w:styleId="13">
    <w:name w:val="annotation subject"/>
    <w:basedOn w:val="11"/>
    <w:next w:val="1"/>
    <w:qFormat/>
    <w:uiPriority w:val="0"/>
    <w:rPr>
      <w:b/>
      <w:bCs/>
    </w:rPr>
  </w:style>
  <w:style w:type="paragraph" w:styleId="14">
    <w:name w:val="toc 5"/>
    <w:basedOn w:val="1"/>
    <w:next w:val="1"/>
    <w:qFormat/>
    <w:uiPriority w:val="0"/>
    <w:pPr>
      <w:tabs>
        <w:tab w:val="right" w:leader="dot" w:pos="8296"/>
      </w:tabs>
      <w:ind w:left="1050" w:leftChars="500"/>
    </w:pPr>
  </w:style>
  <w:style w:type="paragraph" w:styleId="15">
    <w:name w:val="toc 3"/>
    <w:basedOn w:val="1"/>
    <w:next w:val="1"/>
    <w:qFormat/>
    <w:uiPriority w:val="0"/>
    <w:pPr>
      <w:ind w:left="840" w:leftChars="400"/>
    </w:pPr>
  </w:style>
  <w:style w:type="paragraph" w:styleId="16">
    <w:name w:val="Plain Text"/>
    <w:basedOn w:val="1"/>
    <w:qFormat/>
    <w:uiPriority w:val="0"/>
    <w:rPr>
      <w:rFonts w:ascii="宋体" w:hAnsi="Courier New" w:cs="Courier New"/>
      <w:szCs w:val="21"/>
    </w:rPr>
  </w:style>
  <w:style w:type="paragraph" w:styleId="17">
    <w:name w:val="Date"/>
    <w:basedOn w:val="1"/>
    <w:next w:val="1"/>
    <w:qFormat/>
    <w:uiPriority w:val="0"/>
    <w:rPr>
      <w:sz w:val="24"/>
      <w:szCs w:val="20"/>
    </w:rPr>
  </w:style>
  <w:style w:type="paragraph" w:styleId="18">
    <w:name w:val="Body Text Indent 2"/>
    <w:basedOn w:val="1"/>
    <w:next w:val="19"/>
    <w:qFormat/>
    <w:uiPriority w:val="0"/>
    <w:pPr>
      <w:spacing w:after="120" w:line="480" w:lineRule="auto"/>
      <w:ind w:left="420" w:leftChars="200"/>
    </w:pPr>
  </w:style>
  <w:style w:type="paragraph" w:styleId="19">
    <w:name w:val="toc 2"/>
    <w:basedOn w:val="1"/>
    <w:next w:val="1"/>
    <w:qFormat/>
    <w:uiPriority w:val="1"/>
    <w:pPr>
      <w:spacing w:before="43"/>
      <w:ind w:right="532"/>
      <w:jc w:val="right"/>
    </w:pPr>
    <w:rPr>
      <w:rFonts w:ascii="宋体" w:hAnsi="宋体" w:eastAsia="宋体" w:cs="宋体"/>
      <w:b/>
      <w:bCs/>
      <w:i/>
      <w:lang w:val="zh-CN" w:eastAsia="zh-CN" w:bidi="zh-CN"/>
    </w:rPr>
  </w:style>
  <w:style w:type="paragraph" w:styleId="20">
    <w:name w:val="footer"/>
    <w:basedOn w:val="1"/>
    <w:qFormat/>
    <w:uiPriority w:val="0"/>
    <w:pPr>
      <w:tabs>
        <w:tab w:val="center" w:pos="4153"/>
        <w:tab w:val="right" w:pos="8306"/>
      </w:tabs>
      <w:snapToGrid w:val="0"/>
      <w:jc w:val="left"/>
    </w:pPr>
    <w:rPr>
      <w:sz w:val="18"/>
      <w:szCs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2">
    <w:name w:val="toc 1"/>
    <w:basedOn w:val="1"/>
    <w:next w:val="1"/>
    <w:qFormat/>
    <w:uiPriority w:val="1"/>
    <w:pPr>
      <w:spacing w:before="43"/>
      <w:ind w:right="531"/>
      <w:jc w:val="right"/>
    </w:pPr>
    <w:rPr>
      <w:rFonts w:ascii="宋体" w:hAnsi="宋体" w:eastAsia="宋体" w:cs="宋体"/>
      <w:sz w:val="21"/>
      <w:szCs w:val="21"/>
      <w:lang w:val="zh-CN" w:eastAsia="zh-CN" w:bidi="zh-CN"/>
    </w:rPr>
  </w:style>
  <w:style w:type="paragraph" w:styleId="23">
    <w:name w:val="toc 4"/>
    <w:basedOn w:val="1"/>
    <w:next w:val="1"/>
    <w:qFormat/>
    <w:uiPriority w:val="0"/>
    <w:pPr>
      <w:ind w:left="1260" w:leftChars="600"/>
    </w:p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5">
    <w:name w:val="Body Text First Indent 2"/>
    <w:basedOn w:val="12"/>
    <w:next w:val="10"/>
    <w:qFormat/>
    <w:uiPriority w:val="0"/>
    <w:pPr>
      <w:ind w:firstLine="420" w:firstLineChars="200"/>
    </w:pPr>
  </w:style>
  <w:style w:type="table" w:styleId="27">
    <w:name w:val="Table Grid"/>
    <w:basedOn w:val="26"/>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b/>
      <w:bCs/>
    </w:rPr>
  </w:style>
  <w:style w:type="character" w:styleId="30">
    <w:name w:val="page number"/>
    <w:basedOn w:val="28"/>
    <w:qFormat/>
    <w:uiPriority w:val="0"/>
  </w:style>
  <w:style w:type="paragraph" w:customStyle="1" w:styleId="3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32">
    <w:name w:val="首行缩进"/>
    <w:basedOn w:val="1"/>
    <w:qFormat/>
    <w:uiPriority w:val="0"/>
    <w:pPr>
      <w:ind w:firstLine="480" w:firstLineChars="200"/>
    </w:pPr>
    <w:rPr>
      <w:lang w:val="zh-CN"/>
    </w:rPr>
  </w:style>
  <w:style w:type="paragraph" w:customStyle="1" w:styleId="33">
    <w:name w:val="Table Paragraph"/>
    <w:basedOn w:val="1"/>
    <w:qFormat/>
    <w:uiPriority w:val="1"/>
    <w:rPr>
      <w:rFonts w:ascii="宋体" w:hAnsi="宋体" w:eastAsia="宋体" w:cs="宋体"/>
      <w:lang w:val="zh-CN" w:eastAsia="zh-CN" w:bidi="zh-CN"/>
    </w:rPr>
  </w:style>
  <w:style w:type="paragraph" w:styleId="34">
    <w:name w:val="List Paragraph"/>
    <w:basedOn w:val="1"/>
    <w:qFormat/>
    <w:uiPriority w:val="1"/>
    <w:pPr>
      <w:ind w:left="112" w:firstLine="480"/>
    </w:pPr>
    <w:rPr>
      <w:rFonts w:ascii="宋体" w:hAnsi="宋体" w:eastAsia="宋体" w:cs="宋体"/>
      <w:lang w:val="zh-CN" w:eastAsia="zh-CN" w:bidi="zh-CN"/>
    </w:rPr>
  </w:style>
  <w:style w:type="paragraph" w:customStyle="1" w:styleId="35">
    <w:name w:val="Normal_0_2"/>
    <w:qFormat/>
    <w:uiPriority w:val="0"/>
    <w:rPr>
      <w:rFonts w:ascii="Times New Roman" w:hAnsi="Times New Roman" w:eastAsia="Times New Roman" w:cs="Times New Roman"/>
      <w:sz w:val="24"/>
      <w:szCs w:val="24"/>
      <w:lang w:val="en-US" w:eastAsia="zh-CN" w:bidi="ar-SA"/>
    </w:rPr>
  </w:style>
  <w:style w:type="paragraph" w:customStyle="1" w:styleId="36">
    <w:name w:val="Normal_0_1"/>
    <w:qFormat/>
    <w:uiPriority w:val="0"/>
    <w:rPr>
      <w:rFonts w:ascii="Times New Roman" w:hAnsi="Times New Roman" w:eastAsia="Times New Roman" w:cs="Times New Roman"/>
      <w:sz w:val="24"/>
      <w:szCs w:val="24"/>
      <w:lang w:val="en-US" w:eastAsia="zh-CN" w:bidi="ar-SA"/>
    </w:rPr>
  </w:style>
  <w:style w:type="paragraph" w:customStyle="1" w:styleId="37">
    <w:name w:val="Body text|1"/>
    <w:basedOn w:val="1"/>
    <w:qFormat/>
    <w:uiPriority w:val="0"/>
    <w:pPr>
      <w:widowControl w:val="0"/>
      <w:shd w:val="clear" w:color="auto" w:fill="auto"/>
      <w:spacing w:line="439" w:lineRule="auto"/>
      <w:ind w:firstLine="400"/>
    </w:pPr>
    <w:rPr>
      <w:rFonts w:ascii="宋体" w:hAnsi="宋体" w:eastAsia="宋体" w:cs="宋体"/>
      <w:sz w:val="30"/>
      <w:szCs w:val="30"/>
      <w:u w:val="none"/>
      <w:shd w:val="clear" w:color="auto" w:fill="auto"/>
      <w:lang w:val="zh-TW" w:eastAsia="zh-TW" w:bidi="zh-TW"/>
    </w:rPr>
  </w:style>
  <w:style w:type="character" w:customStyle="1" w:styleId="38">
    <w:name w:val="标题 2 Char"/>
    <w:link w:val="5"/>
    <w:qFormat/>
    <w:uiPriority w:val="0"/>
    <w:rPr>
      <w:rFonts w:ascii="黑体" w:hAnsi="黑体" w:eastAsia="黑体" w:cs="黑体"/>
      <w:b/>
      <w:bCs/>
      <w:sz w:val="36"/>
      <w:szCs w:val="36"/>
      <w:lang w:val="zh-CN" w:eastAsia="zh-CN" w:bidi="zh-CN"/>
    </w:rPr>
  </w:style>
  <w:style w:type="paragraph" w:customStyle="1" w:styleId="39">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40">
    <w:name w:val="WPSOffice手动目录 1"/>
    <w:qFormat/>
    <w:uiPriority w:val="0"/>
    <w:pPr>
      <w:ind w:leftChars="0"/>
    </w:pPr>
    <w:rPr>
      <w:rFonts w:ascii="Calibri" w:hAnsi="Calibri" w:eastAsia="宋体" w:cs="宋体"/>
      <w:sz w:val="20"/>
      <w:szCs w:val="20"/>
    </w:rPr>
  </w:style>
  <w:style w:type="paragraph" w:customStyle="1" w:styleId="41">
    <w:name w:val="WPSOffice手动目录 2"/>
    <w:qFormat/>
    <w:uiPriority w:val="0"/>
    <w:pPr>
      <w:ind w:leftChars="200"/>
    </w:pPr>
    <w:rPr>
      <w:rFonts w:ascii="Calibri" w:hAnsi="Calibri" w:eastAsia="宋体" w:cs="宋体"/>
      <w:sz w:val="20"/>
      <w:szCs w:val="20"/>
    </w:rPr>
  </w:style>
  <w:style w:type="character" w:customStyle="1" w:styleId="42">
    <w:name w:val="正文缩进 Char"/>
    <w:link w:val="10"/>
    <w:qFormat/>
    <w:uiPriority w:val="0"/>
    <w:rPr>
      <w:kern w:val="0"/>
      <w:sz w:val="20"/>
      <w:szCs w:val="20"/>
    </w:rPr>
  </w:style>
  <w:style w:type="character" w:customStyle="1" w:styleId="43">
    <w:name w:val="正文文本 Char"/>
    <w:link w:val="3"/>
    <w:qFormat/>
    <w:uiPriority w:val="1"/>
    <w:rPr>
      <w:rFonts w:ascii="宋体" w:hAnsi="宋体" w:eastAsia="宋体" w:cs="宋体"/>
      <w:sz w:val="24"/>
      <w:szCs w:val="24"/>
      <w:lang w:val="zh-CN" w:eastAsia="zh-CN" w:bidi="zh-CN"/>
    </w:rPr>
  </w:style>
  <w:style w:type="paragraph" w:customStyle="1" w:styleId="44">
    <w:name w:val="样式 小四 行距: 1.5 倍行距"/>
    <w:basedOn w:val="1"/>
    <w:qFormat/>
    <w:uiPriority w:val="0"/>
    <w:pPr>
      <w:ind w:firstLine="480"/>
    </w:pPr>
    <w:rPr>
      <w:szCs w:val="20"/>
    </w:rPr>
  </w:style>
  <w:style w:type="paragraph" w:customStyle="1" w:styleId="45">
    <w:name w:val="p0"/>
    <w:basedOn w:val="1"/>
    <w:qFormat/>
    <w:uiPriority w:val="0"/>
    <w:pPr>
      <w:widowControl/>
    </w:pPr>
    <w:rPr>
      <w:kern w:val="0"/>
      <w:szCs w:val="21"/>
    </w:rPr>
  </w:style>
  <w:style w:type="character" w:customStyle="1" w:styleId="46">
    <w:name w:val="15"/>
    <w:basedOn w:val="28"/>
    <w:qFormat/>
    <w:uiPriority w:val="0"/>
    <w:rPr>
      <w:rFonts w:hint="default" w:ascii="Times New Roman" w:hAnsi="Times New Roman" w:cs="Times New Roman"/>
      <w:color w:val="0563C1"/>
      <w:sz w:val="20"/>
      <w:szCs w:val="20"/>
      <w:u w:val="single"/>
    </w:rPr>
  </w:style>
  <w:style w:type="paragraph" w:customStyle="1" w:styleId="47">
    <w:name w:val="正文缩进1"/>
    <w:basedOn w:val="1"/>
    <w:qFormat/>
    <w:uiPriority w:val="0"/>
    <w:pPr>
      <w:widowControl/>
      <w:ind w:firstLine="420"/>
      <w:jc w:val="left"/>
    </w:pPr>
    <w:rPr>
      <w:kern w:val="0"/>
    </w:rPr>
  </w:style>
  <w:style w:type="character" w:customStyle="1" w:styleId="48">
    <w:name w:val="标题 1 Char"/>
    <w:link w:val="4"/>
    <w:qFormat/>
    <w:uiPriority w:val="1"/>
    <w:rPr>
      <w:rFonts w:ascii="宋体" w:hAnsi="宋体" w:eastAsia="宋体" w:cs="宋体"/>
      <w:b/>
      <w:bCs/>
      <w:sz w:val="84"/>
      <w:szCs w:val="84"/>
      <w:lang w:val="zh-CN" w:eastAsia="zh-CN" w:bidi="zh-CN"/>
    </w:rPr>
  </w:style>
  <w:style w:type="paragraph" w:customStyle="1" w:styleId="49">
    <w:name w:val="Normal_8"/>
    <w:qFormat/>
    <w:uiPriority w:val="0"/>
    <w:rPr>
      <w:rFonts w:ascii="Times New Roman" w:hAnsi="Times New Roman" w:eastAsia="Times New Roman" w:cs="Times New Roman"/>
      <w:sz w:val="24"/>
      <w:szCs w:val="24"/>
      <w:lang w:val="en-US" w:eastAsia="zh-CN" w:bidi="ar-SA"/>
    </w:rPr>
  </w:style>
  <w:style w:type="character" w:customStyle="1" w:styleId="50">
    <w:name w:val="NormalCharacter"/>
    <w:qFormat/>
    <w:uiPriority w:val="0"/>
    <w:rPr>
      <w:kern w:val="2"/>
      <w:sz w:val="21"/>
      <w:szCs w:val="24"/>
      <w:lang w:val="en-US" w:eastAsia="zh-CN" w:bidi="ar-SA"/>
    </w:rPr>
  </w:style>
  <w:style w:type="paragraph" w:customStyle="1" w:styleId="51">
    <w:name w:val="_Style 6"/>
    <w:basedOn w:val="4"/>
    <w:next w:val="1"/>
    <w:qFormat/>
    <w:uiPriority w:val="0"/>
    <w:pPr>
      <w:outlineLvl w:val="9"/>
    </w:pPr>
  </w:style>
  <w:style w:type="character" w:customStyle="1" w:styleId="52">
    <w:name w:val="标题 4 Char"/>
    <w:link w:val="7"/>
    <w:qFormat/>
    <w:uiPriority w:val="0"/>
    <w:rPr>
      <w:rFonts w:ascii="宋体" w:hAnsi="宋体" w:eastAsia="宋体" w:cs="宋体"/>
      <w:b/>
      <w:bCs/>
      <w:sz w:val="28"/>
      <w:szCs w:val="28"/>
      <w:lang w:val="zh-CN" w:eastAsia="zh-CN" w:bidi="zh-CN"/>
    </w:rPr>
  </w:style>
  <w:style w:type="character" w:customStyle="1" w:styleId="53">
    <w:name w:val="标题 5 Char"/>
    <w:link w:val="8"/>
    <w:qFormat/>
    <w:uiPriority w:val="0"/>
    <w:rPr>
      <w:rFonts w:ascii="宋体" w:hAnsi="宋体" w:eastAsia="宋体" w:cs="宋体"/>
      <w:sz w:val="28"/>
      <w:szCs w:val="28"/>
      <w:lang w:val="zh-CN" w:eastAsia="zh-CN" w:bidi="zh-CN"/>
    </w:rPr>
  </w:style>
  <w:style w:type="character" w:customStyle="1" w:styleId="54">
    <w:name w:val="标题 2 Char1"/>
    <w:link w:val="5"/>
    <w:qFormat/>
    <w:uiPriority w:val="0"/>
    <w:rPr>
      <w:rFonts w:ascii="Arial" w:hAnsi="Arial" w:eastAsia="宋体"/>
      <w:b/>
      <w:bCs/>
      <w:kern w:val="2"/>
      <w:sz w:val="24"/>
      <w:szCs w:val="32"/>
      <w:lang w:val="en-US" w:eastAsia="zh-CN" w:bidi="ar-SA"/>
    </w:rPr>
  </w:style>
  <w:style w:type="table" w:customStyle="1" w:styleId="5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1765</Words>
  <Characters>1976</Characters>
  <Paragraphs>4436</Paragraphs>
  <TotalTime>20</TotalTime>
  <ScaleCrop>false</ScaleCrop>
  <LinksUpToDate>false</LinksUpToDate>
  <CharactersWithSpaces>2019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2021-04-15T00:39:00Z</dcterms:created>
  <dc:creator>Administrator</dc:creator>
  <cp:lastModifiedBy>Nightghost</cp:lastModifiedBy>
  <cp:lastPrinted>2025-06-20T03:41:00Z</cp:lastPrinted>
  <dcterms:modified xsi:type="dcterms:W3CDTF">2026-08-28T08:29:41Z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A8FBD0ED73934C0EAF42AD9525050539_13</vt:lpwstr>
  </property>
  <property fmtid="{D5CDD505-2E9C-101B-9397-08002B2CF9AE}" pid="4" name="KSOTemplateDocerSaveRecord">
    <vt:lpwstr>eyJoZGlkIjoiY2M1YzE2MDEyODI2MTdkYWU2ZDg3YWFkZjRkMmE2MzEiLCJ1c2VySWQiOiIzMDA3MDc2NDIifQ==</vt:lpwstr>
  </property>
</Properties>
</file>