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874847">
      <w:pPr>
        <w:keepNext/>
        <w:numPr>
          <w:ilvl w:val="0"/>
          <w:numId w:val="1"/>
        </w:numPr>
        <w:adjustRightInd w:val="0"/>
        <w:snapToGrid w:val="0"/>
        <w:spacing w:before="120" w:beforeLines="50"/>
        <w:ind w:firstLine="0" w:firstLineChars="0"/>
        <w:jc w:val="center"/>
        <w:outlineLvl w:val="0"/>
        <w:rPr>
          <w:rFonts w:cs="黑体" w:asciiTheme="minorEastAsia" w:hAnsiTheme="minorEastAsia" w:eastAsiaTheme="minorEastAsia"/>
          <w:b/>
          <w:bCs/>
          <w:sz w:val="28"/>
          <w:szCs w:val="28"/>
        </w:rPr>
      </w:pPr>
      <w:r>
        <w:rPr>
          <w:rFonts w:hint="eastAsia" w:cs="黑体" w:asciiTheme="minorEastAsia" w:hAnsiTheme="minorEastAsia" w:eastAsiaTheme="minorEastAsia"/>
          <w:b/>
          <w:bCs/>
          <w:sz w:val="28"/>
          <w:szCs w:val="28"/>
        </w:rPr>
        <w:t>采购需求</w:t>
      </w:r>
    </w:p>
    <w:p w14:paraId="106F5E9F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一、项目名称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湖南省湘阴县石英砂、卵石矿调查评价工作服务项目</w:t>
      </w:r>
    </w:p>
    <w:p w14:paraId="32728571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二、服务内容</w:t>
      </w:r>
    </w:p>
    <w:p w14:paraId="2C5F6AC2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为系统查明湘阴县古河道区域内石英砂、卵矿资源潜力，为湘阴县矿产资源合理规划与开发利用提供依据，将资源优势转化为经济优势，服务县域经济发展，需采购具备专业资质的团队在湘阴县静河镇、樟树镇、洋沙湖镇、六塘乡镇、石塘镇、三塘镇6个乡镇开展现场踏勘工作。</w:t>
      </w:r>
    </w:p>
    <w:p w14:paraId="4CE497BB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三、工作任务与目标</w:t>
      </w:r>
    </w:p>
    <w:p w14:paraId="6BE4B9E4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总体目标：初步查明湘阴县古河道石英砂、卵石矿的分布规律，评价其资源潜力，提交阶段性调查评价成果。</w:t>
      </w:r>
    </w:p>
    <w:p w14:paraId="5233DAF0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主要任务：初步圈定古河道石英砂、卵石矿的有利赋存区及大致分布范围。了解主要矿体的赋存形态、规模及厚度变化趋势。采集代表性样品，基本查明矿石物质组成、粒度特征及品质概况。采用适宜方法，预估算调查区内石英砂、卵石矿的推断资源量。编制调查评价报告及相关图件，建立初步资料数据库。</w:t>
      </w:r>
    </w:p>
    <w:p w14:paraId="1D522B8D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四、工作内容与技术方法</w:t>
      </w:r>
    </w:p>
    <w:p w14:paraId="259FB8A1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遵循“由面到点、点面结合”的原则，采用综合手段开展工作：</w:t>
      </w:r>
    </w:p>
    <w:p w14:paraId="029F5612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1:5万地质调查： 在全县古河道可能涉及区域（以静河镇共荣矿区为已知点向周边乡镇辐射）主要包括静河镇、樟树镇、洋沙湖镇、六塘乡、石塘镇、三塘镇。预计经现场初步筛选后选其中5处石英砂卵石出露最好的乡镇系统性开展1:5万地质调查，面积共80-140平方公里，具体以实际情况为准，计划调查40天左右。收集分析已有地质、矿产、物探、遥感等资料，进行野外路线调查，初步判断矿产资源远景区，划定重点工作区。</w:t>
      </w:r>
    </w:p>
    <w:p w14:paraId="47BB5F50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1:2千专项地质调查： 经1：5万地质调查后，在圈定的重点区域内，开展大比例尺专项地质填图与地形测量，详细追踪古河道边界、沉积层序，初步固定矿化带或矿体的地表出露或浅埋藏范围。预估工作量2.5平方公里，预计20天。</w:t>
      </w:r>
    </w:p>
    <w:p w14:paraId="29D90E46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工程揭露与验证：此项工程预计耗时30天，部分可与1：2千调查同步进行。</w:t>
      </w:r>
    </w:p>
    <w:p w14:paraId="57AA9CCC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槽探：针对地表覆盖较薄、矿化迹象明显的区域，部署少量槽探工程，揭露浅部矿体，观察地质现象，采集地质与矿石样品。</w:t>
      </w:r>
    </w:p>
    <w:p w14:paraId="2AC723D7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钻探：在成矿有利、覆盖较厚或需控制深部的关键地段，部署实施少量钻孔，验证地质推断，获取深部岩心资料，查明矿体埋深、厚度、延伸及品位变化情况。</w:t>
      </w:r>
    </w:p>
    <w:p w14:paraId="5BFD4F20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采样与测试分析：系统采集岩石、矿石、砂样等，进行岩矿鉴定、颗粒分析、化学分析等测试，评价矿石质量与可利用性。</w:t>
      </w:r>
    </w:p>
    <w:p w14:paraId="44F037D7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综合研究与资源量估算： 综合各类调查与工程数据，分析矿床地质特征，建立初步地质模型。选择适当方法（如地质块段法、剖面法等），预估算石英砂、卵石矿的推断资源量。</w:t>
      </w:r>
    </w:p>
    <w:p w14:paraId="2571957D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五、工作部署与时间安排</w:t>
      </w:r>
    </w:p>
    <w:p w14:paraId="07001A14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计划分阶段实施：</w:t>
      </w:r>
    </w:p>
    <w:p w14:paraId="0E6A5E26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第一阶段（准备与资料收集）：完成设计编制、队伍组织、资料搜集与分析。</w:t>
      </w:r>
    </w:p>
    <w:p w14:paraId="751F769D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第二阶段（野外调查与工程实施）：开展1:5万及1:2千地质调查，同步实施槽探、钻探工程及采样工作。</w:t>
      </w:r>
    </w:p>
    <w:p w14:paraId="2F3B0393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第三阶段（室内综合与报告编制）：进行样品测试、数据分析、图件编制、资源量估算及报告编写。</w:t>
      </w:r>
    </w:p>
    <w:p w14:paraId="41F583F6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第四阶段（成果评审与提交）：组织成果验收，修改完善后提交最终调查评价报告及相关资料。</w:t>
      </w:r>
    </w:p>
    <w:p w14:paraId="566DC189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总工期预计为4 个月。</w:t>
      </w:r>
    </w:p>
    <w:p w14:paraId="1913359D">
      <w:pPr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六、预计各镇工作量</w:t>
      </w:r>
    </w:p>
    <w:p w14:paraId="33BC1374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1、静河镇：区域总面积60.90平方公里，根据前期资料及现场踏勘，预计1：5万地质调查面积约30平方公里，1：2千专项地质调查面积约0.5平方公里，调查时间约7天。机械岩心钻探约50米，槽探25米。</w:t>
      </w:r>
    </w:p>
    <w:p w14:paraId="6C5D60E4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2、樟树镇：区域总面积64平方公里，根据前期资料及现场踏勘，预计1：5万地质调查面积约33平方公里，1：2千专项地质调查面积约0.8平方公里，调查时间约7天。机械岩心钻探约40米，槽探25米。</w:t>
      </w:r>
    </w:p>
    <w:p w14:paraId="2E715A6E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3、洋沙湖镇：区域总面积78平方公里，根据前期资料及现场踏勘，预计1：5万地质调查面积约30平方公里，1：2千专项地质调查面积约0.5平方公里，调查时间约10天。机械岩心钻探约60米，槽探20米。</w:t>
      </w:r>
    </w:p>
    <w:p w14:paraId="63B5D3CF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4、六塘乡镇：区域总面积35.4平方公里，根据前期资料及现场踏勘，预计1：5万地质调查面积约15平方公里，1：2千专项地质调查面积约0.3平方公里，调查时间约5天。机械岩心钻探约30米，槽探15米。</w:t>
      </w:r>
    </w:p>
    <w:p w14:paraId="4C116008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5、石塘镇：区域总面积36.8平方公里，根据前期资料及现场踏勘，预计1：5万地质调查面积约18平方公里，1：2千专项地质调查面积约0.2平方公里，调查时间约5天。机械岩心钻探约30米，槽探15米。</w:t>
      </w:r>
    </w:p>
    <w:p w14:paraId="40538F6D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6、三塘镇：区域总面积40.91平方公里，根据前期资料及现场踏勘，预计1：5万地质调查面积约14平方公里，1：2千专项地质调查面积约0.2平方公里，调查时间约6天。机械岩心钻探约40米，槽探20米。</w:t>
      </w:r>
    </w:p>
    <w:p w14:paraId="104F5E83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6个镇1：5万地质调查面积约140平方公里，1：2千专项地质调查面积约2.5平方公里，其余地质工作及实验测试按照规范实施，具体工作量清单及各镇工作量总和见附表（湘阴县石英砂、卵石矿调查预算明细表）</w:t>
      </w:r>
    </w:p>
    <w:p w14:paraId="4A5770BE">
      <w:pPr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七、成果要求</w:t>
      </w:r>
    </w:p>
    <w:p w14:paraId="7AB317FF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提交可供进一步详查的区块2-3处。提交《湘阴县古河道石英砂、卵石矿调查评价报告》文本及附图、附件。调查区实际材料图、地质图、矿产分布图、资源量估算图等系列图件。为下一步详查或勘探工作部署提出建议，为县政府招商引资提供明确的资源分布、规模及潜力依据。</w:t>
      </w:r>
    </w:p>
    <w:p w14:paraId="62058168">
      <w:pPr>
        <w:ind w:firstLine="480"/>
        <w:jc w:val="left"/>
        <w:rPr>
          <w:rFonts w:hint="default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八、验收</w:t>
      </w:r>
    </w:p>
    <w:p w14:paraId="7B9C0455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1、最终报告提交前，甲方组织专业技术人员进行钻孔抽查，核查报告数据和抽查结果是否一致，初步验收完成后提交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《湘阴县古河道石英砂、卵石矿调查评价报告》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p w14:paraId="2DA8D51F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2、提交最终所有成果资料，甲方经验收后确认完整无错误、合格后出具验收合格确认单。</w:t>
      </w:r>
    </w:p>
    <w:p w14:paraId="5B425251">
      <w:pPr>
        <w:ind w:firstLine="480"/>
        <w:jc w:val="left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九</w:t>
      </w: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</w:rPr>
        <w:t>、付款方式</w:t>
      </w:r>
    </w:p>
    <w:p w14:paraId="416CB75A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1、付款方式：合同签订后支付合同金额10%的预付款，项目完成验收合格后，由采购人一次性支付剩余金额。</w:t>
      </w:r>
    </w:p>
    <w:p w14:paraId="647F2E90">
      <w:pPr>
        <w:ind w:firstLine="48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2、成交供应商出具正规发票给采购人，按采购人的要求办理合同价款结算手续。</w:t>
      </w:r>
    </w:p>
    <w:p w14:paraId="536D2550">
      <w:pPr>
        <w:spacing w:line="500" w:lineRule="exact"/>
        <w:ind w:firstLine="480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对于上述项目要求，供应商应在响应文件中进行回应，作出承诺及说明。</w:t>
      </w:r>
    </w:p>
    <w:p w14:paraId="69066305">
      <w:pPr>
        <w:spacing w:line="240" w:lineRule="auto"/>
        <w:ind w:firstLine="480"/>
        <w:rPr>
          <w:rFonts w:ascii="方正小标宋简体" w:hAnsi="方正小标宋简体" w:eastAsia="方正小标宋简体" w:cs="方正小标宋简体"/>
          <w:b/>
          <w:bCs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未尽事宜在合同中约定。</w:t>
      </w:r>
    </w:p>
    <w:p w14:paraId="5047046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8C614"/>
    <w:multiLevelType w:val="singleLevel"/>
    <w:tmpl w:val="C898C614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47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20" w:firstLineChars="200"/>
      <w:jc w:val="both"/>
    </w:pPr>
    <w:rPr>
      <w:rFonts w:ascii="宋体" w:hAnsi="宋体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2026-07-15T03:10:08Z</dcterms:created>
  <dc:creator>Administrator</dc:creator>
  <cp:lastModifiedBy>Administrator</cp:lastModifiedBy>
  <dcterms:modified xsi:type="dcterms:W3CDTF">2026-07-15T03:10:51Z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eyJoZGlkIjoiOWVlNTFkMTdhMzMwZGMzNGUzN2JiYzZlZjUxODQwMjYiLCJ1c2VySWQiOiIxNjcxMDQ4NzMzIn0=</vt:lpwstr>
  </property>
  <property fmtid="{D5CDD505-2E9C-101B-9397-08002B2CF9AE}" pid="4" name="ICV">
    <vt:lpwstr>CD55C57F60A04A29ABFBD57AD00C19D2_12</vt:lpwstr>
  </property>
</Properties>
</file>