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1E7B2">
      <w:pPr>
        <w:pStyle w:val="28"/>
        <w:jc w:val="center"/>
        <w:rPr>
          <w:rFonts w:hAnsi="宋体"/>
          <w:b/>
          <w:bCs/>
          <w:color w:val="auto"/>
          <w:spacing w:val="160"/>
          <w:sz w:val="28"/>
          <w:szCs w:val="28"/>
        </w:rPr>
      </w:pPr>
    </w:p>
    <w:p w14:paraId="23420CD8">
      <w:pPr>
        <w:pStyle w:val="28"/>
        <w:jc w:val="center"/>
        <w:rPr>
          <w:rFonts w:hAnsi="宋体"/>
          <w:b/>
          <w:bCs/>
          <w:color w:val="auto"/>
          <w:spacing w:val="160"/>
          <w:sz w:val="28"/>
          <w:szCs w:val="28"/>
        </w:rPr>
      </w:pPr>
    </w:p>
    <w:p w14:paraId="47C057DF">
      <w:pPr>
        <w:pStyle w:val="28"/>
        <w:spacing w:beforeLines="50" w:afterLines="50" w:line="360" w:lineRule="auto"/>
        <w:jc w:val="center"/>
        <w:rPr>
          <w:rFonts w:hAnsi="宋体"/>
          <w:b/>
          <w:bCs/>
          <w:color w:val="auto"/>
          <w:sz w:val="76"/>
          <w:szCs w:val="76"/>
        </w:rPr>
      </w:pPr>
      <w:r>
        <w:rPr>
          <w:rFonts w:hint="eastAsia" w:hAnsi="宋体"/>
          <w:b/>
          <w:color w:val="auto"/>
          <w:sz w:val="76"/>
          <w:szCs w:val="76"/>
        </w:rPr>
        <w:t>政府采购</w:t>
      </w:r>
    </w:p>
    <w:p w14:paraId="036168AD">
      <w:pPr>
        <w:pStyle w:val="28"/>
        <w:adjustRightInd w:val="0"/>
        <w:snapToGrid w:val="0"/>
        <w:spacing w:beforeLines="50" w:afterLines="50" w:line="360" w:lineRule="auto"/>
        <w:jc w:val="center"/>
        <w:rPr>
          <w:rFonts w:hAnsi="宋体"/>
          <w:b/>
          <w:color w:val="auto"/>
          <w:sz w:val="76"/>
          <w:szCs w:val="76"/>
        </w:rPr>
      </w:pPr>
      <w:r>
        <w:rPr>
          <w:rFonts w:hint="eastAsia" w:hAnsi="宋体"/>
          <w:b/>
          <w:color w:val="auto"/>
          <w:sz w:val="76"/>
          <w:szCs w:val="76"/>
        </w:rPr>
        <w:t>单一来源采购文件</w:t>
      </w:r>
    </w:p>
    <w:p w14:paraId="66DAE56A">
      <w:pPr>
        <w:pStyle w:val="28"/>
        <w:adjustRightInd w:val="0"/>
        <w:snapToGrid w:val="0"/>
        <w:spacing w:line="360" w:lineRule="auto"/>
        <w:jc w:val="center"/>
        <w:rPr>
          <w:rFonts w:hint="eastAsia" w:hAnsi="宋体" w:eastAsia="宋体"/>
          <w:color w:val="auto"/>
          <w:sz w:val="52"/>
          <w:szCs w:val="84"/>
          <w:lang w:val="en-US" w:eastAsia="zh-CN"/>
        </w:rPr>
      </w:pPr>
      <w:r>
        <w:rPr>
          <w:rFonts w:hint="eastAsia" w:hAnsi="宋体"/>
          <w:color w:val="auto"/>
          <w:sz w:val="52"/>
          <w:szCs w:val="84"/>
          <w:lang w:val="en-US" w:eastAsia="zh-CN"/>
        </w:rPr>
        <w:t xml:space="preserve"> </w:t>
      </w:r>
    </w:p>
    <w:p w14:paraId="061BED38">
      <w:pPr>
        <w:pStyle w:val="28"/>
        <w:adjustRightInd w:val="0"/>
        <w:snapToGrid w:val="0"/>
        <w:spacing w:line="360" w:lineRule="auto"/>
        <w:jc w:val="center"/>
        <w:rPr>
          <w:rFonts w:hAnsi="宋体"/>
          <w:color w:val="auto"/>
          <w:sz w:val="24"/>
          <w:szCs w:val="24"/>
        </w:rPr>
      </w:pPr>
    </w:p>
    <w:p w14:paraId="022B9C25">
      <w:pPr>
        <w:pStyle w:val="28"/>
        <w:adjustRightInd w:val="0"/>
        <w:snapToGrid w:val="0"/>
        <w:spacing w:line="360" w:lineRule="auto"/>
        <w:ind w:left="2887" w:leftChars="304" w:hanging="2249" w:hangingChars="700"/>
        <w:rPr>
          <w:rFonts w:hint="eastAsia" w:hAnsi="宋体" w:eastAsia="宋体"/>
          <w:b/>
          <w:bCs/>
          <w:color w:val="auto"/>
          <w:sz w:val="32"/>
          <w:szCs w:val="32"/>
          <w:lang w:eastAsia="zh-CN"/>
        </w:rPr>
      </w:pPr>
      <w:r>
        <w:rPr>
          <w:rFonts w:hint="eastAsia" w:hAnsi="宋体"/>
          <w:b/>
          <w:bCs/>
          <w:color w:val="auto"/>
          <w:sz w:val="32"/>
          <w:szCs w:val="32"/>
        </w:rPr>
        <w:t>采购项目名称：</w:t>
      </w:r>
      <w:r>
        <w:rPr>
          <w:rFonts w:hint="eastAsia" w:hAnsi="宋体"/>
          <w:b/>
          <w:bCs/>
          <w:color w:val="auto"/>
          <w:sz w:val="32"/>
          <w:szCs w:val="32"/>
          <w:lang w:eastAsia="zh-CN"/>
        </w:rPr>
        <w:t>医疗影像云服务项目</w:t>
      </w:r>
    </w:p>
    <w:p w14:paraId="7D44AF90">
      <w:pPr>
        <w:pStyle w:val="28"/>
        <w:adjustRightInd w:val="0"/>
        <w:snapToGrid w:val="0"/>
        <w:spacing w:line="360" w:lineRule="auto"/>
        <w:ind w:left="2566" w:leftChars="304" w:hanging="1928" w:hangingChars="600"/>
        <w:rPr>
          <w:rFonts w:hAnsi="宋体"/>
          <w:b/>
          <w:bCs/>
          <w:color w:val="auto"/>
          <w:sz w:val="32"/>
          <w:szCs w:val="32"/>
        </w:rPr>
      </w:pPr>
      <w:r>
        <w:rPr>
          <w:rFonts w:hint="eastAsia" w:hAnsi="宋体"/>
          <w:b/>
          <w:bCs/>
          <w:color w:val="auto"/>
          <w:sz w:val="32"/>
          <w:szCs w:val="32"/>
        </w:rPr>
        <w:t>采   购   人：</w:t>
      </w:r>
      <w:r>
        <w:rPr>
          <w:rFonts w:hint="eastAsia" w:hAnsi="宋体"/>
          <w:b/>
          <w:bCs/>
          <w:color w:val="auto"/>
          <w:sz w:val="32"/>
          <w:szCs w:val="32"/>
          <w:lang w:eastAsia="zh-CN"/>
        </w:rPr>
        <w:t>湖南中医药高等专科学校附属第一医院（湖南省直中医医院）</w:t>
      </w:r>
    </w:p>
    <w:p w14:paraId="10A2A22E">
      <w:pPr>
        <w:pStyle w:val="28"/>
        <w:adjustRightInd w:val="0"/>
        <w:snapToGrid w:val="0"/>
        <w:spacing w:line="360" w:lineRule="auto"/>
        <w:ind w:firstLine="643" w:firstLineChars="200"/>
        <w:rPr>
          <w:rFonts w:hAnsi="宋体"/>
          <w:b/>
          <w:bCs/>
          <w:color w:val="auto"/>
          <w:sz w:val="32"/>
          <w:szCs w:val="32"/>
        </w:rPr>
      </w:pPr>
      <w:r>
        <w:rPr>
          <w:rFonts w:hint="eastAsia" w:hAnsi="宋体"/>
          <w:b/>
          <w:bCs/>
          <w:color w:val="auto"/>
          <w:sz w:val="32"/>
          <w:szCs w:val="32"/>
        </w:rPr>
        <w:t>政府采购编号:</w:t>
      </w:r>
      <w:r>
        <w:rPr>
          <w:rFonts w:hint="eastAsia" w:hAnsi="宋体"/>
          <w:b/>
          <w:bCs/>
          <w:color w:val="auto"/>
          <w:sz w:val="32"/>
          <w:szCs w:val="32"/>
          <w:lang w:val="en-US" w:eastAsia="zh-CN"/>
        </w:rPr>
        <w:t xml:space="preserve"> CGXM2026430000003278 </w:t>
      </w:r>
      <w:r>
        <w:rPr>
          <w:rFonts w:hint="eastAsia" w:hAnsi="宋体"/>
          <w:b/>
          <w:bCs/>
          <w:color w:val="auto"/>
          <w:sz w:val="32"/>
          <w:szCs w:val="32"/>
        </w:rPr>
        <w:t xml:space="preserve"> </w:t>
      </w:r>
    </w:p>
    <w:p w14:paraId="2EDADB50">
      <w:pPr>
        <w:pStyle w:val="28"/>
        <w:adjustRightInd w:val="0"/>
        <w:snapToGrid w:val="0"/>
        <w:spacing w:line="360" w:lineRule="auto"/>
        <w:ind w:firstLine="643" w:firstLineChars="200"/>
        <w:rPr>
          <w:rFonts w:hAnsi="宋体"/>
          <w:color w:val="auto"/>
          <w:sz w:val="32"/>
          <w:szCs w:val="32"/>
        </w:rPr>
      </w:pPr>
      <w:r>
        <w:rPr>
          <w:rFonts w:hint="eastAsia" w:hAnsi="宋体"/>
          <w:b/>
          <w:bCs/>
          <w:color w:val="auto"/>
          <w:sz w:val="32"/>
          <w:szCs w:val="32"/>
        </w:rPr>
        <w:t>采购代理机构: 湖南中弘项目管理有限公司</w:t>
      </w:r>
    </w:p>
    <w:p w14:paraId="6B0ED804">
      <w:pPr>
        <w:pStyle w:val="28"/>
        <w:adjustRightInd w:val="0"/>
        <w:snapToGrid w:val="0"/>
        <w:spacing w:beforeLines="50" w:line="360" w:lineRule="auto"/>
        <w:ind w:firstLine="944" w:firstLineChars="295"/>
        <w:rPr>
          <w:rFonts w:hAnsi="宋体"/>
          <w:color w:val="auto"/>
          <w:sz w:val="32"/>
          <w:szCs w:val="32"/>
        </w:rPr>
      </w:pPr>
    </w:p>
    <w:p w14:paraId="3B7EDBA5">
      <w:pPr>
        <w:pStyle w:val="28"/>
        <w:adjustRightInd w:val="0"/>
        <w:snapToGrid w:val="0"/>
        <w:spacing w:line="360" w:lineRule="auto"/>
        <w:jc w:val="center"/>
        <w:rPr>
          <w:rFonts w:hAnsi="宋体"/>
          <w:color w:val="auto"/>
          <w:sz w:val="32"/>
        </w:rPr>
      </w:pPr>
    </w:p>
    <w:p w14:paraId="5BB3CEBE">
      <w:pPr>
        <w:pStyle w:val="28"/>
        <w:adjustRightInd w:val="0"/>
        <w:snapToGrid w:val="0"/>
        <w:spacing w:line="360" w:lineRule="auto"/>
        <w:jc w:val="center"/>
        <w:rPr>
          <w:rFonts w:hAnsi="宋体"/>
          <w:color w:val="auto"/>
          <w:sz w:val="32"/>
        </w:rPr>
      </w:pPr>
    </w:p>
    <w:p w14:paraId="02161E61">
      <w:pPr>
        <w:pStyle w:val="28"/>
        <w:jc w:val="center"/>
        <w:rPr>
          <w:rFonts w:hAnsi="宋体"/>
          <w:color w:val="auto"/>
          <w:sz w:val="96"/>
          <w:szCs w:val="96"/>
        </w:rPr>
      </w:pPr>
      <w:r>
        <w:rPr>
          <w:rFonts w:hint="eastAsia" w:hAnsi="宋体"/>
          <w:b/>
          <w:bCs/>
          <w:color w:val="auto"/>
          <w:sz w:val="32"/>
        </w:rPr>
        <w:t>二〇二</w:t>
      </w:r>
      <w:r>
        <w:rPr>
          <w:rFonts w:hint="eastAsia" w:hAnsi="宋体"/>
          <w:b/>
          <w:bCs/>
          <w:color w:val="auto"/>
          <w:sz w:val="32"/>
          <w:lang w:val="en-US" w:eastAsia="zh-CN"/>
        </w:rPr>
        <w:t>六</w:t>
      </w:r>
      <w:r>
        <w:rPr>
          <w:rFonts w:hint="eastAsia" w:hAnsi="宋体"/>
          <w:b/>
          <w:bCs/>
          <w:color w:val="auto"/>
          <w:sz w:val="32"/>
        </w:rPr>
        <w:t>年</w:t>
      </w:r>
      <w:r>
        <w:rPr>
          <w:rFonts w:hint="eastAsia" w:hAnsi="宋体"/>
          <w:b/>
          <w:bCs/>
          <w:color w:val="auto"/>
          <w:sz w:val="32"/>
          <w:lang w:val="en-US" w:eastAsia="zh-CN"/>
        </w:rPr>
        <w:t>十</w:t>
      </w:r>
      <w:r>
        <w:rPr>
          <w:rFonts w:hint="eastAsia" w:hAnsi="宋体"/>
          <w:b/>
          <w:bCs/>
          <w:color w:val="auto"/>
          <w:sz w:val="32"/>
        </w:rPr>
        <w:t>月</w:t>
      </w:r>
    </w:p>
    <w:p w14:paraId="67D87936">
      <w:pPr>
        <w:pStyle w:val="28"/>
        <w:jc w:val="center"/>
        <w:rPr>
          <w:rFonts w:hAnsi="宋体"/>
          <w:b/>
          <w:color w:val="auto"/>
          <w:spacing w:val="160"/>
          <w:sz w:val="32"/>
          <w:szCs w:val="32"/>
        </w:rPr>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pgNumType w:fmt="decimal" w:start="1"/>
          <w:cols w:space="425" w:num="1"/>
          <w:titlePg/>
          <w:docGrid w:type="lines" w:linePitch="312" w:charSpace="0"/>
        </w:sectPr>
      </w:pPr>
      <w:r>
        <w:rPr>
          <w:rFonts w:hAnsi="宋体"/>
          <w:b/>
          <w:bCs/>
          <w:color w:val="auto"/>
          <w:spacing w:val="160"/>
          <w:sz w:val="28"/>
          <w:szCs w:val="28"/>
        </w:rPr>
        <w:br w:type="page"/>
      </w:r>
    </w:p>
    <w:p w14:paraId="780CF13D">
      <w:pPr>
        <w:pStyle w:val="28"/>
        <w:jc w:val="center"/>
        <w:rPr>
          <w:rFonts w:hAnsi="宋体"/>
          <w:color w:val="auto"/>
          <w:spacing w:val="160"/>
          <w:sz w:val="36"/>
          <w:szCs w:val="36"/>
        </w:rPr>
      </w:pPr>
      <w:r>
        <w:rPr>
          <w:rFonts w:hint="eastAsia" w:hAnsi="宋体"/>
          <w:color w:val="auto"/>
          <w:spacing w:val="160"/>
          <w:sz w:val="36"/>
          <w:szCs w:val="36"/>
        </w:rPr>
        <w:t>目录</w:t>
      </w:r>
    </w:p>
    <w:sdt>
      <w:sdtPr>
        <w:rPr>
          <w:rFonts w:ascii="宋体" w:hAnsi="宋体" w:eastAsia="宋体" w:cs="Times New Roman"/>
          <w:color w:val="auto"/>
          <w:kern w:val="2"/>
          <w:sz w:val="21"/>
          <w:szCs w:val="24"/>
          <w:lang w:val="en-US" w:eastAsia="zh-CN" w:bidi="ar-SA"/>
        </w:rPr>
        <w:id w:val="147462298"/>
        <w15:color w:val="DBDBDB"/>
        <w:docPartObj>
          <w:docPartGallery w:val="Table of Contents"/>
          <w:docPartUnique/>
        </w:docPartObj>
      </w:sdtPr>
      <w:sdtEndPr>
        <w:rPr>
          <w:rFonts w:ascii="宋体" w:hAnsi="宋体" w:eastAsia="宋体" w:cs="Times New Roman"/>
          <w:color w:val="auto"/>
          <w:kern w:val="2"/>
          <w:sz w:val="21"/>
          <w:szCs w:val="32"/>
          <w:lang w:val="en-US" w:eastAsia="zh-CN" w:bidi="ar-SA"/>
        </w:rPr>
      </w:sdtEndPr>
      <w:sdtContent>
        <w:p w14:paraId="68B39F80">
          <w:pPr>
            <w:spacing w:before="0" w:beforeLines="0" w:after="0" w:afterLines="0" w:line="240" w:lineRule="auto"/>
            <w:ind w:left="0" w:leftChars="0" w:right="0" w:rightChars="0" w:firstLine="0" w:firstLineChars="0"/>
            <w:jc w:val="center"/>
            <w:rPr>
              <w:color w:val="auto"/>
            </w:rPr>
          </w:pPr>
        </w:p>
        <w:p w14:paraId="5B61AC86">
          <w:pPr>
            <w:pStyle w:val="34"/>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_Toc15017 </w:instrText>
          </w:r>
          <w:r>
            <w:rPr>
              <w:color w:val="auto"/>
            </w:rPr>
            <w:fldChar w:fldCharType="separate"/>
          </w:r>
          <w:r>
            <w:rPr>
              <w:rFonts w:hint="eastAsia" w:ascii="宋体" w:hAnsi="宋体" w:eastAsia="宋体" w:cs="Times New Roman"/>
              <w:bCs/>
              <w:color w:val="auto"/>
              <w:kern w:val="2"/>
              <w:szCs w:val="32"/>
              <w:lang w:val="en-US" w:eastAsia="zh-CN" w:bidi="ar-SA"/>
            </w:rPr>
            <w:t>第一章</w:t>
          </w:r>
          <w:r>
            <w:rPr>
              <w:rFonts w:hint="eastAsia" w:ascii="宋体" w:hAnsi="宋体" w:cs="Times New Roman"/>
              <w:bCs/>
              <w:color w:val="auto"/>
              <w:kern w:val="2"/>
              <w:szCs w:val="32"/>
              <w:lang w:val="en-US" w:eastAsia="zh-CN" w:bidi="ar-SA"/>
            </w:rPr>
            <w:t xml:space="preserve"> </w:t>
          </w:r>
          <w:r>
            <w:rPr>
              <w:rFonts w:hint="eastAsia" w:ascii="宋体" w:hAnsi="宋体"/>
              <w:color w:val="auto"/>
              <w:szCs w:val="32"/>
            </w:rPr>
            <w:t>协商通知</w:t>
          </w:r>
          <w:r>
            <w:rPr>
              <w:color w:val="auto"/>
            </w:rPr>
            <w:tab/>
          </w:r>
          <w:r>
            <w:rPr>
              <w:color w:val="auto"/>
            </w:rPr>
            <w:fldChar w:fldCharType="begin"/>
          </w:r>
          <w:r>
            <w:rPr>
              <w:color w:val="auto"/>
            </w:rPr>
            <w:instrText xml:space="preserve"> PAGEREF _Toc15017 \h </w:instrText>
          </w:r>
          <w:r>
            <w:rPr>
              <w:color w:val="auto"/>
            </w:rPr>
            <w:fldChar w:fldCharType="separate"/>
          </w:r>
          <w:r>
            <w:rPr>
              <w:color w:val="auto"/>
            </w:rPr>
            <w:t>2</w:t>
          </w:r>
          <w:r>
            <w:rPr>
              <w:color w:val="auto"/>
            </w:rPr>
            <w:fldChar w:fldCharType="end"/>
          </w:r>
          <w:r>
            <w:rPr>
              <w:color w:val="auto"/>
            </w:rPr>
            <w:fldChar w:fldCharType="end"/>
          </w:r>
        </w:p>
        <w:p w14:paraId="2A6D907F">
          <w:pPr>
            <w:pStyle w:val="34"/>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_Toc16401 </w:instrText>
          </w:r>
          <w:r>
            <w:rPr>
              <w:color w:val="auto"/>
            </w:rPr>
            <w:fldChar w:fldCharType="separate"/>
          </w:r>
          <w:r>
            <w:rPr>
              <w:rFonts w:hint="eastAsia" w:hAnsi="宋体"/>
              <w:color w:val="auto"/>
              <w:szCs w:val="32"/>
            </w:rPr>
            <w:t>第二章 协商须知</w:t>
          </w:r>
          <w:r>
            <w:rPr>
              <w:color w:val="auto"/>
            </w:rPr>
            <w:tab/>
          </w:r>
          <w:r>
            <w:rPr>
              <w:color w:val="auto"/>
            </w:rPr>
            <w:fldChar w:fldCharType="begin"/>
          </w:r>
          <w:r>
            <w:rPr>
              <w:color w:val="auto"/>
            </w:rPr>
            <w:instrText xml:space="preserve"> PAGEREF _Toc16401 \h </w:instrText>
          </w:r>
          <w:r>
            <w:rPr>
              <w:color w:val="auto"/>
            </w:rPr>
            <w:fldChar w:fldCharType="separate"/>
          </w:r>
          <w:r>
            <w:rPr>
              <w:color w:val="auto"/>
            </w:rPr>
            <w:t>3</w:t>
          </w:r>
          <w:r>
            <w:rPr>
              <w:color w:val="auto"/>
            </w:rPr>
            <w:fldChar w:fldCharType="end"/>
          </w:r>
          <w:r>
            <w:rPr>
              <w:color w:val="auto"/>
            </w:rPr>
            <w:fldChar w:fldCharType="end"/>
          </w:r>
        </w:p>
        <w:p w14:paraId="3A8E4EFC">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_Toc549 </w:instrText>
          </w:r>
          <w:r>
            <w:rPr>
              <w:color w:val="auto"/>
            </w:rPr>
            <w:fldChar w:fldCharType="separate"/>
          </w:r>
          <w:r>
            <w:rPr>
              <w:rFonts w:hint="eastAsia" w:ascii="宋体" w:hAnsi="宋体"/>
              <w:color w:val="auto"/>
            </w:rPr>
            <w:t>协商须知正文</w:t>
          </w:r>
          <w:r>
            <w:rPr>
              <w:color w:val="auto"/>
            </w:rPr>
            <w:tab/>
          </w:r>
          <w:r>
            <w:rPr>
              <w:color w:val="auto"/>
            </w:rPr>
            <w:fldChar w:fldCharType="begin"/>
          </w:r>
          <w:r>
            <w:rPr>
              <w:color w:val="auto"/>
            </w:rPr>
            <w:instrText xml:space="preserve"> PAGEREF _Toc549 \h </w:instrText>
          </w:r>
          <w:r>
            <w:rPr>
              <w:color w:val="auto"/>
            </w:rPr>
            <w:fldChar w:fldCharType="separate"/>
          </w:r>
          <w:r>
            <w:rPr>
              <w:color w:val="auto"/>
            </w:rPr>
            <w:t>6</w:t>
          </w:r>
          <w:r>
            <w:rPr>
              <w:color w:val="auto"/>
            </w:rPr>
            <w:fldChar w:fldCharType="end"/>
          </w:r>
          <w:r>
            <w:rPr>
              <w:color w:val="auto"/>
            </w:rPr>
            <w:fldChar w:fldCharType="end"/>
          </w:r>
        </w:p>
        <w:p w14:paraId="65EC081B">
          <w:pPr>
            <w:pStyle w:val="34"/>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b w:val="0"/>
              <w:bCs w:val="0"/>
              <w:color w:val="auto"/>
            </w:rPr>
          </w:pPr>
          <w:r>
            <w:rPr>
              <w:b w:val="0"/>
              <w:bCs w:val="0"/>
              <w:color w:val="auto"/>
            </w:rPr>
            <w:fldChar w:fldCharType="begin"/>
          </w:r>
          <w:r>
            <w:rPr>
              <w:b w:val="0"/>
              <w:bCs w:val="0"/>
              <w:color w:val="auto"/>
            </w:rPr>
            <w:instrText xml:space="preserve"> HYPERLINK \l _Toc8563 </w:instrText>
          </w:r>
          <w:r>
            <w:rPr>
              <w:b w:val="0"/>
              <w:bCs w:val="0"/>
              <w:color w:val="auto"/>
            </w:rPr>
            <w:fldChar w:fldCharType="separate"/>
          </w:r>
          <w:r>
            <w:rPr>
              <w:rFonts w:ascii="黑体" w:hAnsi="黑体" w:eastAsia="黑体" w:cs="黑体"/>
              <w:b w:val="0"/>
              <w:bCs w:val="0"/>
              <w:color w:val="auto"/>
              <w:szCs w:val="32"/>
            </w:rPr>
            <w:t>第三章  政府采购合同格式条款</w:t>
          </w:r>
          <w:r>
            <w:rPr>
              <w:b w:val="0"/>
              <w:bCs w:val="0"/>
              <w:color w:val="auto"/>
            </w:rPr>
            <w:tab/>
          </w:r>
          <w:r>
            <w:rPr>
              <w:b w:val="0"/>
              <w:bCs w:val="0"/>
              <w:color w:val="auto"/>
            </w:rPr>
            <w:fldChar w:fldCharType="begin"/>
          </w:r>
          <w:r>
            <w:rPr>
              <w:b w:val="0"/>
              <w:bCs w:val="0"/>
              <w:color w:val="auto"/>
            </w:rPr>
            <w:instrText xml:space="preserve"> PAGEREF _Toc8563 \h </w:instrText>
          </w:r>
          <w:r>
            <w:rPr>
              <w:b w:val="0"/>
              <w:bCs w:val="0"/>
              <w:color w:val="auto"/>
            </w:rPr>
            <w:fldChar w:fldCharType="separate"/>
          </w:r>
          <w:r>
            <w:rPr>
              <w:b w:val="0"/>
              <w:bCs w:val="0"/>
              <w:color w:val="auto"/>
            </w:rPr>
            <w:t>12</w:t>
          </w:r>
          <w:r>
            <w:rPr>
              <w:b w:val="0"/>
              <w:bCs w:val="0"/>
              <w:color w:val="auto"/>
            </w:rPr>
            <w:fldChar w:fldCharType="end"/>
          </w:r>
          <w:r>
            <w:rPr>
              <w:b w:val="0"/>
              <w:bCs w:val="0"/>
              <w:color w:val="auto"/>
            </w:rPr>
            <w:fldChar w:fldCharType="end"/>
          </w:r>
        </w:p>
        <w:p w14:paraId="78E9BB3C">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b w:val="0"/>
              <w:bCs w:val="0"/>
              <w:color w:val="auto"/>
            </w:rPr>
          </w:pPr>
          <w:r>
            <w:rPr>
              <w:b w:val="0"/>
              <w:bCs w:val="0"/>
              <w:color w:val="auto"/>
            </w:rPr>
            <w:fldChar w:fldCharType="begin"/>
          </w:r>
          <w:r>
            <w:rPr>
              <w:b w:val="0"/>
              <w:bCs w:val="0"/>
              <w:color w:val="auto"/>
            </w:rPr>
            <w:instrText xml:space="preserve"> HYPERLINK \l _Toc15767 </w:instrText>
          </w:r>
          <w:r>
            <w:rPr>
              <w:b w:val="0"/>
              <w:bCs w:val="0"/>
              <w:color w:val="auto"/>
            </w:rPr>
            <w:fldChar w:fldCharType="separate"/>
          </w:r>
          <w:r>
            <w:rPr>
              <w:rFonts w:ascii="黑体" w:hAnsi="黑体" w:eastAsia="黑体" w:cs="黑体"/>
              <w:b w:val="0"/>
              <w:bCs w:val="0"/>
              <w:color w:val="auto"/>
              <w:szCs w:val="32"/>
            </w:rPr>
            <w:t>一、政府采购合同协议书</w:t>
          </w:r>
          <w:r>
            <w:rPr>
              <w:b w:val="0"/>
              <w:bCs w:val="0"/>
              <w:color w:val="auto"/>
            </w:rPr>
            <w:tab/>
          </w:r>
          <w:r>
            <w:rPr>
              <w:b w:val="0"/>
              <w:bCs w:val="0"/>
              <w:color w:val="auto"/>
            </w:rPr>
            <w:fldChar w:fldCharType="begin"/>
          </w:r>
          <w:r>
            <w:rPr>
              <w:b w:val="0"/>
              <w:bCs w:val="0"/>
              <w:color w:val="auto"/>
            </w:rPr>
            <w:instrText xml:space="preserve"> PAGEREF _Toc15767 \h </w:instrText>
          </w:r>
          <w:r>
            <w:rPr>
              <w:b w:val="0"/>
              <w:bCs w:val="0"/>
              <w:color w:val="auto"/>
            </w:rPr>
            <w:fldChar w:fldCharType="separate"/>
          </w:r>
          <w:r>
            <w:rPr>
              <w:b w:val="0"/>
              <w:bCs w:val="0"/>
              <w:color w:val="auto"/>
            </w:rPr>
            <w:t>12</w:t>
          </w:r>
          <w:r>
            <w:rPr>
              <w:b w:val="0"/>
              <w:bCs w:val="0"/>
              <w:color w:val="auto"/>
            </w:rPr>
            <w:fldChar w:fldCharType="end"/>
          </w:r>
          <w:r>
            <w:rPr>
              <w:b w:val="0"/>
              <w:bCs w:val="0"/>
              <w:color w:val="auto"/>
            </w:rPr>
            <w:fldChar w:fldCharType="end"/>
          </w:r>
        </w:p>
        <w:p w14:paraId="492E3E42">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b w:val="0"/>
              <w:bCs w:val="0"/>
              <w:color w:val="auto"/>
            </w:rPr>
          </w:pPr>
          <w:r>
            <w:rPr>
              <w:b w:val="0"/>
              <w:bCs w:val="0"/>
              <w:color w:val="auto"/>
            </w:rPr>
            <w:fldChar w:fldCharType="begin"/>
          </w:r>
          <w:r>
            <w:rPr>
              <w:b w:val="0"/>
              <w:bCs w:val="0"/>
              <w:color w:val="auto"/>
            </w:rPr>
            <w:instrText xml:space="preserve"> HYPERLINK \l _Toc15085 </w:instrText>
          </w:r>
          <w:r>
            <w:rPr>
              <w:b w:val="0"/>
              <w:bCs w:val="0"/>
              <w:color w:val="auto"/>
            </w:rPr>
            <w:fldChar w:fldCharType="separate"/>
          </w:r>
          <w:r>
            <w:rPr>
              <w:rFonts w:ascii="黑体" w:hAnsi="黑体" w:eastAsia="黑体" w:cs="黑体"/>
              <w:b w:val="0"/>
              <w:bCs w:val="0"/>
              <w:color w:val="auto"/>
              <w:szCs w:val="32"/>
            </w:rPr>
            <w:t>二、政府采购合同通用条款</w:t>
          </w:r>
          <w:r>
            <w:rPr>
              <w:b w:val="0"/>
              <w:bCs w:val="0"/>
              <w:color w:val="auto"/>
            </w:rPr>
            <w:tab/>
          </w:r>
          <w:r>
            <w:rPr>
              <w:b w:val="0"/>
              <w:bCs w:val="0"/>
              <w:color w:val="auto"/>
            </w:rPr>
            <w:fldChar w:fldCharType="begin"/>
          </w:r>
          <w:r>
            <w:rPr>
              <w:b w:val="0"/>
              <w:bCs w:val="0"/>
              <w:color w:val="auto"/>
            </w:rPr>
            <w:instrText xml:space="preserve"> PAGEREF _Toc15085 \h </w:instrText>
          </w:r>
          <w:r>
            <w:rPr>
              <w:b w:val="0"/>
              <w:bCs w:val="0"/>
              <w:color w:val="auto"/>
            </w:rPr>
            <w:fldChar w:fldCharType="separate"/>
          </w:r>
          <w:r>
            <w:rPr>
              <w:b w:val="0"/>
              <w:bCs w:val="0"/>
              <w:color w:val="auto"/>
            </w:rPr>
            <w:t>14</w:t>
          </w:r>
          <w:r>
            <w:rPr>
              <w:b w:val="0"/>
              <w:bCs w:val="0"/>
              <w:color w:val="auto"/>
            </w:rPr>
            <w:fldChar w:fldCharType="end"/>
          </w:r>
          <w:r>
            <w:rPr>
              <w:b w:val="0"/>
              <w:bCs w:val="0"/>
              <w:color w:val="auto"/>
            </w:rPr>
            <w:fldChar w:fldCharType="end"/>
          </w:r>
        </w:p>
        <w:p w14:paraId="2834383A">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b w:val="0"/>
              <w:bCs w:val="0"/>
              <w:color w:val="auto"/>
            </w:rPr>
          </w:pPr>
          <w:r>
            <w:rPr>
              <w:b w:val="0"/>
              <w:bCs w:val="0"/>
              <w:color w:val="auto"/>
            </w:rPr>
            <w:fldChar w:fldCharType="begin"/>
          </w:r>
          <w:r>
            <w:rPr>
              <w:b w:val="0"/>
              <w:bCs w:val="0"/>
              <w:color w:val="auto"/>
            </w:rPr>
            <w:instrText xml:space="preserve"> HYPERLINK \l _Toc19924 </w:instrText>
          </w:r>
          <w:r>
            <w:rPr>
              <w:b w:val="0"/>
              <w:bCs w:val="0"/>
              <w:color w:val="auto"/>
            </w:rPr>
            <w:fldChar w:fldCharType="separate"/>
          </w:r>
          <w:r>
            <w:rPr>
              <w:rFonts w:ascii="黑体" w:hAnsi="黑体" w:eastAsia="黑体" w:cs="黑体"/>
              <w:b w:val="0"/>
              <w:bCs w:val="0"/>
              <w:color w:val="auto"/>
              <w:szCs w:val="32"/>
            </w:rPr>
            <w:t>三、政府采购合同专用条款</w:t>
          </w:r>
          <w:r>
            <w:rPr>
              <w:b w:val="0"/>
              <w:bCs w:val="0"/>
              <w:color w:val="auto"/>
            </w:rPr>
            <w:tab/>
          </w:r>
          <w:r>
            <w:rPr>
              <w:b w:val="0"/>
              <w:bCs w:val="0"/>
              <w:color w:val="auto"/>
            </w:rPr>
            <w:fldChar w:fldCharType="begin"/>
          </w:r>
          <w:r>
            <w:rPr>
              <w:b w:val="0"/>
              <w:bCs w:val="0"/>
              <w:color w:val="auto"/>
            </w:rPr>
            <w:instrText xml:space="preserve"> PAGEREF _Toc19924 \h </w:instrText>
          </w:r>
          <w:r>
            <w:rPr>
              <w:b w:val="0"/>
              <w:bCs w:val="0"/>
              <w:color w:val="auto"/>
            </w:rPr>
            <w:fldChar w:fldCharType="separate"/>
          </w:r>
          <w:r>
            <w:rPr>
              <w:b w:val="0"/>
              <w:bCs w:val="0"/>
              <w:color w:val="auto"/>
            </w:rPr>
            <w:t>15</w:t>
          </w:r>
          <w:r>
            <w:rPr>
              <w:b w:val="0"/>
              <w:bCs w:val="0"/>
              <w:color w:val="auto"/>
            </w:rPr>
            <w:fldChar w:fldCharType="end"/>
          </w:r>
          <w:r>
            <w:rPr>
              <w:b w:val="0"/>
              <w:bCs w:val="0"/>
              <w:color w:val="auto"/>
            </w:rPr>
            <w:fldChar w:fldCharType="end"/>
          </w:r>
        </w:p>
        <w:p w14:paraId="6662770C">
          <w:pPr>
            <w:pStyle w:val="34"/>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_Toc13268 </w:instrText>
          </w:r>
          <w:r>
            <w:rPr>
              <w:color w:val="auto"/>
            </w:rPr>
            <w:fldChar w:fldCharType="separate"/>
          </w:r>
          <w:r>
            <w:rPr>
              <w:rFonts w:hint="eastAsia" w:ascii="宋体" w:hAnsi="宋体" w:eastAsia="宋体" w:cs="Times New Roman"/>
              <w:color w:val="auto"/>
              <w:kern w:val="2"/>
              <w:szCs w:val="32"/>
              <w:lang w:val="en-US" w:eastAsia="zh-CN" w:bidi="ar-SA"/>
            </w:rPr>
            <w:t>第四章</w:t>
          </w:r>
          <w:r>
            <w:rPr>
              <w:rFonts w:hint="eastAsia" w:ascii="宋体" w:hAnsi="宋体" w:cs="Times New Roman"/>
              <w:color w:val="auto"/>
              <w:kern w:val="2"/>
              <w:szCs w:val="32"/>
              <w:lang w:val="en-US" w:eastAsia="zh-CN" w:bidi="ar-SA"/>
            </w:rPr>
            <w:t xml:space="preserve">  </w:t>
          </w:r>
          <w:r>
            <w:rPr>
              <w:rFonts w:hint="eastAsia" w:ascii="宋体" w:hAnsi="宋体"/>
              <w:color w:val="auto"/>
              <w:szCs w:val="32"/>
            </w:rPr>
            <w:t>采购需求</w:t>
          </w:r>
          <w:r>
            <w:rPr>
              <w:color w:val="auto"/>
            </w:rPr>
            <w:tab/>
          </w:r>
          <w:r>
            <w:rPr>
              <w:color w:val="auto"/>
            </w:rPr>
            <w:fldChar w:fldCharType="begin"/>
          </w:r>
          <w:r>
            <w:rPr>
              <w:color w:val="auto"/>
            </w:rPr>
            <w:instrText xml:space="preserve"> PAGEREF _Toc13268 \h </w:instrText>
          </w:r>
          <w:r>
            <w:rPr>
              <w:color w:val="auto"/>
            </w:rPr>
            <w:fldChar w:fldCharType="separate"/>
          </w:r>
          <w:r>
            <w:rPr>
              <w:color w:val="auto"/>
            </w:rPr>
            <w:t>16</w:t>
          </w:r>
          <w:r>
            <w:rPr>
              <w:color w:val="auto"/>
            </w:rPr>
            <w:fldChar w:fldCharType="end"/>
          </w:r>
          <w:r>
            <w:rPr>
              <w:color w:val="auto"/>
            </w:rPr>
            <w:fldChar w:fldCharType="end"/>
          </w:r>
        </w:p>
        <w:p w14:paraId="2062C722">
          <w:pPr>
            <w:pStyle w:val="34"/>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_Toc10087 </w:instrText>
          </w:r>
          <w:r>
            <w:rPr>
              <w:color w:val="auto"/>
            </w:rPr>
            <w:fldChar w:fldCharType="separate"/>
          </w:r>
          <w:r>
            <w:rPr>
              <w:rFonts w:hint="eastAsia" w:ascii="宋体" w:hAnsi="宋体"/>
              <w:color w:val="auto"/>
              <w:szCs w:val="32"/>
            </w:rPr>
            <w:t>第五章 响应文件组成</w:t>
          </w:r>
          <w:r>
            <w:rPr>
              <w:color w:val="auto"/>
            </w:rPr>
            <w:tab/>
          </w:r>
          <w:r>
            <w:rPr>
              <w:color w:val="auto"/>
            </w:rPr>
            <w:fldChar w:fldCharType="begin"/>
          </w:r>
          <w:r>
            <w:rPr>
              <w:color w:val="auto"/>
            </w:rPr>
            <w:instrText xml:space="preserve"> PAGEREF _Toc10087 \h </w:instrText>
          </w:r>
          <w:r>
            <w:rPr>
              <w:color w:val="auto"/>
            </w:rPr>
            <w:fldChar w:fldCharType="separate"/>
          </w:r>
          <w:r>
            <w:rPr>
              <w:color w:val="auto"/>
            </w:rPr>
            <w:t>24</w:t>
          </w:r>
          <w:r>
            <w:rPr>
              <w:color w:val="auto"/>
            </w:rPr>
            <w:fldChar w:fldCharType="end"/>
          </w:r>
          <w:r>
            <w:rPr>
              <w:color w:val="auto"/>
            </w:rPr>
            <w:fldChar w:fldCharType="end"/>
          </w:r>
        </w:p>
        <w:p w14:paraId="3AB88940">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_Toc6035 </w:instrText>
          </w:r>
          <w:r>
            <w:rPr>
              <w:color w:val="auto"/>
            </w:rPr>
            <w:fldChar w:fldCharType="separate"/>
          </w:r>
          <w:r>
            <w:rPr>
              <w:rFonts w:hint="eastAsia" w:hAnsi="宋体"/>
              <w:color w:val="auto"/>
              <w:szCs w:val="32"/>
            </w:rPr>
            <w:t>一、协商响应声明</w:t>
          </w:r>
          <w:r>
            <w:rPr>
              <w:color w:val="auto"/>
            </w:rPr>
            <w:tab/>
          </w:r>
          <w:r>
            <w:rPr>
              <w:color w:val="auto"/>
            </w:rPr>
            <w:fldChar w:fldCharType="begin"/>
          </w:r>
          <w:r>
            <w:rPr>
              <w:color w:val="auto"/>
            </w:rPr>
            <w:instrText xml:space="preserve"> PAGEREF _Toc6035 \h </w:instrText>
          </w:r>
          <w:r>
            <w:rPr>
              <w:color w:val="auto"/>
            </w:rPr>
            <w:fldChar w:fldCharType="separate"/>
          </w:r>
          <w:r>
            <w:rPr>
              <w:color w:val="auto"/>
            </w:rPr>
            <w:t>25</w:t>
          </w:r>
          <w:r>
            <w:rPr>
              <w:color w:val="auto"/>
            </w:rPr>
            <w:fldChar w:fldCharType="end"/>
          </w:r>
          <w:r>
            <w:rPr>
              <w:color w:val="auto"/>
            </w:rPr>
            <w:fldChar w:fldCharType="end"/>
          </w:r>
        </w:p>
        <w:p w14:paraId="7CAB030B">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_Toc23004 </w:instrText>
          </w:r>
          <w:r>
            <w:rPr>
              <w:color w:val="auto"/>
            </w:rPr>
            <w:fldChar w:fldCharType="separate"/>
          </w:r>
          <w:r>
            <w:rPr>
              <w:rFonts w:hint="eastAsia" w:hAnsi="宋体"/>
              <w:color w:val="auto"/>
              <w:szCs w:val="32"/>
            </w:rPr>
            <w:t>二、保证金</w:t>
          </w:r>
          <w:r>
            <w:rPr>
              <w:color w:val="auto"/>
            </w:rPr>
            <w:tab/>
          </w:r>
          <w:r>
            <w:rPr>
              <w:color w:val="auto"/>
            </w:rPr>
            <w:fldChar w:fldCharType="begin"/>
          </w:r>
          <w:r>
            <w:rPr>
              <w:color w:val="auto"/>
            </w:rPr>
            <w:instrText xml:space="preserve"> PAGEREF _Toc23004 \h </w:instrText>
          </w:r>
          <w:r>
            <w:rPr>
              <w:color w:val="auto"/>
            </w:rPr>
            <w:fldChar w:fldCharType="separate"/>
          </w:r>
          <w:r>
            <w:rPr>
              <w:color w:val="auto"/>
            </w:rPr>
            <w:t>28</w:t>
          </w:r>
          <w:r>
            <w:rPr>
              <w:color w:val="auto"/>
            </w:rPr>
            <w:fldChar w:fldCharType="end"/>
          </w:r>
          <w:r>
            <w:rPr>
              <w:color w:val="auto"/>
            </w:rPr>
            <w:fldChar w:fldCharType="end"/>
          </w:r>
        </w:p>
        <w:p w14:paraId="38EE9776">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_Toc1859 </w:instrText>
          </w:r>
          <w:r>
            <w:rPr>
              <w:color w:val="auto"/>
            </w:rPr>
            <w:fldChar w:fldCharType="separate"/>
          </w:r>
          <w:r>
            <w:rPr>
              <w:rFonts w:hint="eastAsia" w:ascii="宋体" w:hAnsi="宋体"/>
              <w:color w:val="auto"/>
              <w:szCs w:val="32"/>
            </w:rPr>
            <w:t>三、供应商的资格证明材料</w:t>
          </w:r>
          <w:r>
            <w:rPr>
              <w:color w:val="auto"/>
            </w:rPr>
            <w:tab/>
          </w:r>
          <w:r>
            <w:rPr>
              <w:color w:val="auto"/>
            </w:rPr>
            <w:fldChar w:fldCharType="begin"/>
          </w:r>
          <w:r>
            <w:rPr>
              <w:color w:val="auto"/>
            </w:rPr>
            <w:instrText xml:space="preserve"> PAGEREF _Toc1859 \h </w:instrText>
          </w:r>
          <w:r>
            <w:rPr>
              <w:color w:val="auto"/>
            </w:rPr>
            <w:fldChar w:fldCharType="separate"/>
          </w:r>
          <w:r>
            <w:rPr>
              <w:color w:val="auto"/>
            </w:rPr>
            <w:t>30</w:t>
          </w:r>
          <w:r>
            <w:rPr>
              <w:color w:val="auto"/>
            </w:rPr>
            <w:fldChar w:fldCharType="end"/>
          </w:r>
          <w:r>
            <w:rPr>
              <w:color w:val="auto"/>
            </w:rPr>
            <w:fldChar w:fldCharType="end"/>
          </w:r>
        </w:p>
        <w:p w14:paraId="243BC879">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_Toc28217 </w:instrText>
          </w:r>
          <w:r>
            <w:rPr>
              <w:color w:val="auto"/>
            </w:rPr>
            <w:fldChar w:fldCharType="separate"/>
          </w:r>
          <w:r>
            <w:rPr>
              <w:rFonts w:hint="eastAsia" w:ascii="宋体" w:hAnsi="宋体" w:eastAsia="宋体" w:cs="Times New Roman"/>
              <w:color w:val="auto"/>
              <w:kern w:val="2"/>
              <w:szCs w:val="32"/>
              <w:lang w:val="en-US" w:eastAsia="zh-CN" w:bidi="ar-SA"/>
            </w:rPr>
            <w:t>四、</w:t>
          </w:r>
          <w:r>
            <w:rPr>
              <w:rFonts w:hint="eastAsia" w:ascii="宋体" w:hAnsi="宋体"/>
              <w:color w:val="auto"/>
              <w:szCs w:val="32"/>
            </w:rPr>
            <w:t>服务方案</w:t>
          </w:r>
          <w:r>
            <w:rPr>
              <w:color w:val="auto"/>
            </w:rPr>
            <w:tab/>
          </w:r>
          <w:r>
            <w:rPr>
              <w:color w:val="auto"/>
            </w:rPr>
            <w:fldChar w:fldCharType="begin"/>
          </w:r>
          <w:r>
            <w:rPr>
              <w:color w:val="auto"/>
            </w:rPr>
            <w:instrText xml:space="preserve"> PAGEREF _Toc28217 \h </w:instrText>
          </w:r>
          <w:r>
            <w:rPr>
              <w:color w:val="auto"/>
            </w:rPr>
            <w:fldChar w:fldCharType="separate"/>
          </w:r>
          <w:r>
            <w:rPr>
              <w:color w:val="auto"/>
            </w:rPr>
            <w:t>32</w:t>
          </w:r>
          <w:r>
            <w:rPr>
              <w:color w:val="auto"/>
            </w:rPr>
            <w:fldChar w:fldCharType="end"/>
          </w:r>
          <w:r>
            <w:rPr>
              <w:color w:val="auto"/>
            </w:rPr>
            <w:fldChar w:fldCharType="end"/>
          </w:r>
        </w:p>
        <w:p w14:paraId="4F0EF8F9">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_Toc9210 </w:instrText>
          </w:r>
          <w:r>
            <w:rPr>
              <w:color w:val="auto"/>
            </w:rPr>
            <w:fldChar w:fldCharType="separate"/>
          </w:r>
          <w:r>
            <w:rPr>
              <w:rFonts w:hint="eastAsia" w:ascii="宋体" w:hAnsi="宋体"/>
              <w:color w:val="auto"/>
              <w:szCs w:val="32"/>
            </w:rPr>
            <w:t>五、技术/商务响应与偏离表</w:t>
          </w:r>
          <w:r>
            <w:rPr>
              <w:color w:val="auto"/>
            </w:rPr>
            <w:tab/>
          </w:r>
          <w:r>
            <w:rPr>
              <w:color w:val="auto"/>
            </w:rPr>
            <w:fldChar w:fldCharType="begin"/>
          </w:r>
          <w:r>
            <w:rPr>
              <w:color w:val="auto"/>
            </w:rPr>
            <w:instrText xml:space="preserve"> PAGEREF _Toc9210 \h </w:instrText>
          </w:r>
          <w:r>
            <w:rPr>
              <w:color w:val="auto"/>
            </w:rPr>
            <w:fldChar w:fldCharType="separate"/>
          </w:r>
          <w:r>
            <w:rPr>
              <w:color w:val="auto"/>
            </w:rPr>
            <w:t>34</w:t>
          </w:r>
          <w:r>
            <w:rPr>
              <w:color w:val="auto"/>
            </w:rPr>
            <w:fldChar w:fldCharType="end"/>
          </w:r>
          <w:r>
            <w:rPr>
              <w:color w:val="auto"/>
            </w:rPr>
            <w:fldChar w:fldCharType="end"/>
          </w:r>
        </w:p>
        <w:p w14:paraId="0E2B9758">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_Toc827 </w:instrText>
          </w:r>
          <w:r>
            <w:rPr>
              <w:color w:val="auto"/>
            </w:rPr>
            <w:fldChar w:fldCharType="separate"/>
          </w:r>
          <w:r>
            <w:rPr>
              <w:rFonts w:hint="eastAsia" w:ascii="宋体" w:hAnsi="宋体"/>
              <w:bCs/>
              <w:color w:val="auto"/>
              <w:szCs w:val="32"/>
            </w:rPr>
            <w:t>六、</w:t>
          </w:r>
          <w:r>
            <w:rPr>
              <w:rFonts w:hint="eastAsia" w:ascii="宋体" w:hAnsi="宋体"/>
              <w:color w:val="auto"/>
              <w:szCs w:val="32"/>
            </w:rPr>
            <w:t>报价一览表及报价文件</w:t>
          </w:r>
          <w:r>
            <w:rPr>
              <w:color w:val="auto"/>
            </w:rPr>
            <w:tab/>
          </w:r>
          <w:r>
            <w:rPr>
              <w:color w:val="auto"/>
            </w:rPr>
            <w:fldChar w:fldCharType="begin"/>
          </w:r>
          <w:r>
            <w:rPr>
              <w:color w:val="auto"/>
            </w:rPr>
            <w:instrText xml:space="preserve"> PAGEREF _Toc827 \h </w:instrText>
          </w:r>
          <w:r>
            <w:rPr>
              <w:color w:val="auto"/>
            </w:rPr>
            <w:fldChar w:fldCharType="separate"/>
          </w:r>
          <w:r>
            <w:rPr>
              <w:color w:val="auto"/>
            </w:rPr>
            <w:t>35</w:t>
          </w:r>
          <w:r>
            <w:rPr>
              <w:color w:val="auto"/>
            </w:rPr>
            <w:fldChar w:fldCharType="end"/>
          </w:r>
          <w:r>
            <w:rPr>
              <w:color w:val="auto"/>
            </w:rPr>
            <w:fldChar w:fldCharType="end"/>
          </w:r>
        </w:p>
        <w:p w14:paraId="092726F9">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_Toc25048 </w:instrText>
          </w:r>
          <w:r>
            <w:rPr>
              <w:color w:val="auto"/>
            </w:rPr>
            <w:fldChar w:fldCharType="separate"/>
          </w:r>
          <w:r>
            <w:rPr>
              <w:rFonts w:hint="eastAsia" w:ascii="宋体" w:hAnsi="宋体"/>
              <w:color w:val="auto"/>
              <w:szCs w:val="32"/>
            </w:rPr>
            <w:t>七、</w:t>
          </w:r>
          <w:r>
            <w:rPr>
              <w:rFonts w:hint="eastAsia" w:ascii="宋体" w:hAnsi="宋体"/>
              <w:bCs/>
              <w:color w:val="auto"/>
              <w:szCs w:val="32"/>
            </w:rPr>
            <w:t>供应商认为需要提供的其它资料</w:t>
          </w:r>
          <w:r>
            <w:rPr>
              <w:color w:val="auto"/>
            </w:rPr>
            <w:tab/>
          </w:r>
          <w:r>
            <w:rPr>
              <w:color w:val="auto"/>
            </w:rPr>
            <w:fldChar w:fldCharType="begin"/>
          </w:r>
          <w:r>
            <w:rPr>
              <w:color w:val="auto"/>
            </w:rPr>
            <w:instrText xml:space="preserve"> PAGEREF _Toc25048 \h </w:instrText>
          </w:r>
          <w:r>
            <w:rPr>
              <w:color w:val="auto"/>
            </w:rPr>
            <w:fldChar w:fldCharType="separate"/>
          </w:r>
          <w:r>
            <w:rPr>
              <w:color w:val="auto"/>
            </w:rPr>
            <w:t>37</w:t>
          </w:r>
          <w:r>
            <w:rPr>
              <w:color w:val="auto"/>
            </w:rPr>
            <w:fldChar w:fldCharType="end"/>
          </w:r>
          <w:r>
            <w:rPr>
              <w:color w:val="auto"/>
            </w:rPr>
            <w:fldChar w:fldCharType="end"/>
          </w:r>
        </w:p>
        <w:p w14:paraId="585000C3">
          <w:pPr>
            <w:pStyle w:val="38"/>
            <w:keepNext w:val="0"/>
            <w:keepLines w:val="0"/>
            <w:pageBreakBefore w:val="0"/>
            <w:tabs>
              <w:tab w:val="right" w:leader="dot" w:pos="9746"/>
            </w:tabs>
            <w:kinsoku/>
            <w:wordWrap/>
            <w:overflowPunct/>
            <w:topLinePunct w:val="0"/>
            <w:autoSpaceDE/>
            <w:autoSpaceDN/>
            <w:bidi w:val="0"/>
            <w:adjustRightInd/>
            <w:snapToGrid/>
            <w:spacing w:line="360" w:lineRule="auto"/>
            <w:textAlignment w:val="auto"/>
            <w:rPr>
              <w:color w:val="auto"/>
            </w:rPr>
          </w:pPr>
          <w:r>
            <w:rPr>
              <w:color w:val="auto"/>
            </w:rPr>
            <w:fldChar w:fldCharType="begin"/>
          </w:r>
          <w:r>
            <w:rPr>
              <w:color w:val="auto"/>
            </w:rPr>
            <w:instrText xml:space="preserve"> HYPERLINK \l _Toc18151 </w:instrText>
          </w:r>
          <w:r>
            <w:rPr>
              <w:color w:val="auto"/>
            </w:rPr>
            <w:fldChar w:fldCharType="separate"/>
          </w:r>
          <w:r>
            <w:rPr>
              <w:rFonts w:hint="eastAsia" w:hAnsi="宋体"/>
              <w:color w:val="auto"/>
              <w:szCs w:val="32"/>
            </w:rPr>
            <w:t>八、最后报价</w:t>
          </w:r>
          <w:r>
            <w:rPr>
              <w:color w:val="auto"/>
            </w:rPr>
            <w:tab/>
          </w:r>
          <w:r>
            <w:rPr>
              <w:color w:val="auto"/>
            </w:rPr>
            <w:fldChar w:fldCharType="begin"/>
          </w:r>
          <w:r>
            <w:rPr>
              <w:color w:val="auto"/>
            </w:rPr>
            <w:instrText xml:space="preserve"> PAGEREF _Toc18151 \h </w:instrText>
          </w:r>
          <w:r>
            <w:rPr>
              <w:color w:val="auto"/>
            </w:rPr>
            <w:fldChar w:fldCharType="separate"/>
          </w:r>
          <w:r>
            <w:rPr>
              <w:color w:val="auto"/>
            </w:rPr>
            <w:t>38</w:t>
          </w:r>
          <w:r>
            <w:rPr>
              <w:color w:val="auto"/>
            </w:rPr>
            <w:fldChar w:fldCharType="end"/>
          </w:r>
          <w:r>
            <w:rPr>
              <w:color w:val="auto"/>
            </w:rPr>
            <w:fldChar w:fldCharType="end"/>
          </w:r>
        </w:p>
        <w:p w14:paraId="00C397CC">
          <w:pPr>
            <w:keepNext w:val="0"/>
            <w:keepLines w:val="0"/>
            <w:pageBreakBefore w:val="0"/>
            <w:kinsoku/>
            <w:wordWrap/>
            <w:overflowPunct/>
            <w:topLinePunct w:val="0"/>
            <w:autoSpaceDE/>
            <w:autoSpaceDN/>
            <w:bidi w:val="0"/>
            <w:adjustRightInd/>
            <w:snapToGrid/>
            <w:spacing w:line="360" w:lineRule="auto"/>
            <w:textAlignment w:val="auto"/>
            <w:rPr>
              <w:color w:val="auto"/>
            </w:rPr>
          </w:pPr>
          <w:r>
            <w:rPr>
              <w:color w:val="auto"/>
            </w:rPr>
            <w:fldChar w:fldCharType="end"/>
          </w:r>
        </w:p>
        <w:p w14:paraId="31DDB9ED">
          <w:pPr>
            <w:spacing w:line="440" w:lineRule="atLeast"/>
            <w:jc w:val="center"/>
            <w:rPr>
              <w:rFonts w:ascii="宋体" w:hAnsi="宋体" w:eastAsia="宋体" w:cs="Times New Roman"/>
              <w:color w:val="auto"/>
              <w:kern w:val="2"/>
              <w:sz w:val="21"/>
              <w:szCs w:val="32"/>
              <w:lang w:val="en-US" w:eastAsia="zh-CN" w:bidi="ar-SA"/>
            </w:rPr>
          </w:pPr>
        </w:p>
      </w:sdtContent>
    </w:sdt>
    <w:p w14:paraId="6C9CEA57">
      <w:pPr>
        <w:spacing w:line="440" w:lineRule="atLeast"/>
        <w:jc w:val="center"/>
        <w:rPr>
          <w:rFonts w:ascii="宋体" w:hAnsi="宋体" w:eastAsia="宋体" w:cs="Times New Roman"/>
          <w:color w:val="auto"/>
          <w:kern w:val="2"/>
          <w:sz w:val="21"/>
          <w:szCs w:val="32"/>
          <w:lang w:val="en-US" w:eastAsia="zh-CN" w:bidi="ar-SA"/>
        </w:rPr>
      </w:pPr>
    </w:p>
    <w:p w14:paraId="030D8501">
      <w:pPr>
        <w:spacing w:line="440" w:lineRule="atLeast"/>
        <w:jc w:val="center"/>
        <w:rPr>
          <w:rFonts w:ascii="宋体" w:hAnsi="宋体"/>
          <w:b/>
          <w:color w:val="auto"/>
          <w:sz w:val="32"/>
          <w:szCs w:val="32"/>
        </w:rPr>
      </w:pPr>
    </w:p>
    <w:p w14:paraId="16F4E303">
      <w:pPr>
        <w:pStyle w:val="4"/>
        <w:numPr>
          <w:ilvl w:val="0"/>
          <w:numId w:val="2"/>
        </w:numPr>
        <w:rPr>
          <w:rFonts w:ascii="宋体" w:hAnsi="宋体"/>
          <w:color w:val="auto"/>
          <w:sz w:val="32"/>
          <w:szCs w:val="32"/>
        </w:rPr>
        <w:sectPr>
          <w:headerReference r:id="rId8" w:type="default"/>
          <w:footerReference r:id="rId9" w:type="default"/>
          <w:pgSz w:w="11906" w:h="16838"/>
          <w:pgMar w:top="1440" w:right="1080" w:bottom="1440" w:left="1080" w:header="851" w:footer="992" w:gutter="0"/>
          <w:pgNumType w:fmt="decimal" w:start="1"/>
          <w:cols w:space="720" w:num="1"/>
          <w:docGrid w:type="lines" w:linePitch="312" w:charSpace="0"/>
        </w:sectPr>
      </w:pPr>
    </w:p>
    <w:p w14:paraId="3EB1659A">
      <w:pPr>
        <w:keepNext/>
        <w:keepLines w:val="0"/>
        <w:pageBreakBefore w:val="0"/>
        <w:widowControl w:val="0"/>
        <w:numPr>
          <w:ilvl w:val="0"/>
          <w:numId w:val="0"/>
        </w:numPr>
        <w:kinsoku/>
        <w:wordWrap/>
        <w:overflowPunct/>
        <w:topLinePunct w:val="0"/>
        <w:autoSpaceDE/>
        <w:autoSpaceDN/>
        <w:bidi w:val="0"/>
        <w:adjustRightInd/>
        <w:snapToGrid/>
        <w:jc w:val="center"/>
        <w:textAlignment w:val="auto"/>
        <w:outlineLvl w:val="0"/>
        <w:rPr>
          <w:rFonts w:ascii="宋体" w:hAnsi="宋体"/>
          <w:color w:val="auto"/>
          <w:sz w:val="32"/>
          <w:szCs w:val="32"/>
        </w:rPr>
      </w:pPr>
      <w:bookmarkStart w:id="0" w:name="_Toc9174"/>
      <w:bookmarkStart w:id="1" w:name="_Toc15017"/>
      <w:r>
        <w:rPr>
          <w:rFonts w:hint="eastAsia" w:ascii="宋体" w:hAnsi="宋体" w:eastAsia="宋体" w:cs="Times New Roman"/>
          <w:b/>
          <w:bCs/>
          <w:color w:val="auto"/>
          <w:kern w:val="2"/>
          <w:sz w:val="32"/>
          <w:szCs w:val="32"/>
          <w:lang w:val="en-US" w:eastAsia="zh-CN" w:bidi="ar-SA"/>
        </w:rPr>
        <w:t>第一章</w:t>
      </w:r>
      <w:r>
        <w:rPr>
          <w:rFonts w:hint="eastAsia" w:ascii="宋体" w:hAnsi="宋体" w:cs="Times New Roman"/>
          <w:b/>
          <w:bCs/>
          <w:color w:val="auto"/>
          <w:kern w:val="2"/>
          <w:sz w:val="32"/>
          <w:szCs w:val="32"/>
          <w:lang w:val="en-US" w:eastAsia="zh-CN" w:bidi="ar-SA"/>
        </w:rPr>
        <w:t xml:space="preserve"> </w:t>
      </w:r>
      <w:r>
        <w:rPr>
          <w:rFonts w:hint="eastAsia" w:ascii="宋体" w:hAnsi="宋体"/>
          <w:color w:val="auto"/>
          <w:sz w:val="32"/>
          <w:szCs w:val="32"/>
        </w:rPr>
        <w:t>协商通知</w:t>
      </w:r>
      <w:bookmarkEnd w:id="0"/>
      <w:bookmarkEnd w:id="1"/>
    </w:p>
    <w:p w14:paraId="7AE88D9B">
      <w:pPr>
        <w:pStyle w:val="2"/>
        <w:ind w:firstLine="0" w:firstLineChars="0"/>
        <w:rPr>
          <w:color w:val="auto"/>
        </w:rPr>
      </w:pPr>
    </w:p>
    <w:p w14:paraId="216F167D">
      <w:pPr>
        <w:adjustRightInd w:val="0"/>
        <w:snapToGrid w:val="0"/>
        <w:spacing w:beforeLines="50" w:line="360" w:lineRule="auto"/>
        <w:rPr>
          <w:rFonts w:ascii="宋体" w:hAnsi="宋体"/>
          <w:color w:val="auto"/>
          <w:szCs w:val="21"/>
        </w:rPr>
      </w:pPr>
      <w:r>
        <w:rPr>
          <w:rFonts w:hint="eastAsia" w:ascii="宋体" w:hAnsi="宋体"/>
          <w:b/>
          <w:bCs/>
          <w:color w:val="auto"/>
          <w:szCs w:val="21"/>
          <w:lang w:eastAsia="zh-CN"/>
        </w:rPr>
        <w:t>株洲市智慧医疗科技有限公司</w:t>
      </w:r>
      <w:r>
        <w:rPr>
          <w:rFonts w:hint="eastAsia" w:ascii="宋体" w:hAnsi="宋体"/>
          <w:color w:val="auto"/>
          <w:szCs w:val="21"/>
        </w:rPr>
        <w:t>：</w:t>
      </w:r>
    </w:p>
    <w:p w14:paraId="7D30BD1E">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u w:val="none"/>
          <w:lang w:eastAsia="zh-CN"/>
        </w:rPr>
        <w:t>湖南中医药高等专科学校附属第一医院（湖南省直中医医院）</w:t>
      </w:r>
      <w:r>
        <w:rPr>
          <w:rFonts w:hint="eastAsia" w:ascii="宋体" w:hAnsi="宋体"/>
          <w:color w:val="auto"/>
          <w:szCs w:val="21"/>
          <w:u w:val="none"/>
          <w:lang w:val="en-US" w:eastAsia="zh-CN"/>
        </w:rPr>
        <w:t>的</w:t>
      </w:r>
      <w:r>
        <w:rPr>
          <w:rFonts w:hint="eastAsia" w:ascii="宋体" w:hAnsi="宋体"/>
          <w:color w:val="auto"/>
          <w:szCs w:val="21"/>
          <w:lang w:eastAsia="zh-CN"/>
        </w:rPr>
        <w:t>医疗影像云服务项目</w:t>
      </w:r>
      <w:r>
        <w:rPr>
          <w:rFonts w:hint="eastAsia" w:ascii="宋体" w:hAnsi="宋体"/>
          <w:color w:val="auto"/>
          <w:szCs w:val="21"/>
        </w:rPr>
        <w:t>（政府采购编号:</w:t>
      </w:r>
      <w:r>
        <w:rPr>
          <w:rFonts w:hint="eastAsia" w:ascii="宋体" w:hAnsi="宋体"/>
          <w:color w:val="auto"/>
          <w:szCs w:val="21"/>
          <w:u w:val="single"/>
          <w:lang w:val="en-US" w:eastAsia="zh-CN"/>
        </w:rPr>
        <w:t xml:space="preserve"> CGXM2026430000003278</w:t>
      </w:r>
      <w:r>
        <w:rPr>
          <w:rFonts w:hint="eastAsia" w:ascii="宋体" w:hAnsi="宋体"/>
          <w:color w:val="auto"/>
          <w:szCs w:val="21"/>
        </w:rPr>
        <w:t>）进行单一来源采购，现邀请你单位参加协商。</w:t>
      </w:r>
    </w:p>
    <w:p w14:paraId="1ED7DE62">
      <w:pPr>
        <w:pStyle w:val="28"/>
        <w:numPr>
          <w:ilvl w:val="0"/>
          <w:numId w:val="3"/>
        </w:numPr>
        <w:adjustRightInd w:val="0"/>
        <w:snapToGrid w:val="0"/>
        <w:spacing w:beforeLines="50" w:line="360" w:lineRule="auto"/>
        <w:ind w:left="23" w:leftChars="11" w:firstLine="420" w:firstLineChars="200"/>
        <w:jc w:val="left"/>
        <w:rPr>
          <w:rFonts w:hAnsi="宋体" w:cs="宋体"/>
          <w:color w:val="auto"/>
          <w:kern w:val="0"/>
        </w:rPr>
      </w:pPr>
      <w:r>
        <w:rPr>
          <w:rFonts w:hint="eastAsia" w:hAnsi="宋体"/>
          <w:color w:val="auto"/>
        </w:rPr>
        <w:t>请</w:t>
      </w:r>
      <w:r>
        <w:rPr>
          <w:rFonts w:hint="eastAsia" w:hAnsi="宋体" w:cs="宋体"/>
          <w:color w:val="auto"/>
          <w:kern w:val="0"/>
        </w:rPr>
        <w:t>你单位即日</w:t>
      </w:r>
      <w:r>
        <w:rPr>
          <w:rFonts w:hint="eastAsia" w:hAnsi="宋体"/>
          <w:color w:val="auto"/>
          <w:highlight w:val="none"/>
        </w:rPr>
        <w:t>起至</w:t>
      </w:r>
      <w:r>
        <w:rPr>
          <w:rFonts w:hint="eastAsia" w:hAnsi="宋体"/>
          <w:color w:val="auto"/>
          <w:highlight w:val="none"/>
          <w:u w:val="single"/>
          <w:lang w:val="en-US" w:eastAsia="zh-CN"/>
        </w:rPr>
        <w:t>2026</w:t>
      </w:r>
      <w:r>
        <w:rPr>
          <w:rFonts w:hint="eastAsia" w:hAnsi="宋体"/>
          <w:color w:val="auto"/>
          <w:highlight w:val="none"/>
        </w:rPr>
        <w:t>年</w:t>
      </w:r>
      <w:r>
        <w:rPr>
          <w:rFonts w:hint="eastAsia" w:hAnsi="宋体"/>
          <w:color w:val="auto"/>
          <w:highlight w:val="none"/>
          <w:u w:val="single"/>
          <w:lang w:val="en-US" w:eastAsia="zh-CN"/>
        </w:rPr>
        <w:t>10</w:t>
      </w:r>
      <w:r>
        <w:rPr>
          <w:rFonts w:hint="eastAsia" w:hAnsi="宋体"/>
          <w:color w:val="auto"/>
          <w:highlight w:val="none"/>
        </w:rPr>
        <w:t>月</w:t>
      </w:r>
      <w:r>
        <w:rPr>
          <w:rFonts w:hint="eastAsia" w:hAnsi="宋体"/>
          <w:color w:val="auto"/>
          <w:highlight w:val="none"/>
          <w:u w:val="single"/>
          <w:lang w:val="en-US" w:eastAsia="zh-CN"/>
        </w:rPr>
        <w:t>22</w:t>
      </w:r>
      <w:r>
        <w:rPr>
          <w:rFonts w:hint="eastAsia" w:hAnsi="宋体"/>
          <w:color w:val="auto"/>
          <w:highlight w:val="none"/>
        </w:rPr>
        <w:t>日（节假日除外</w:t>
      </w:r>
      <w:r>
        <w:rPr>
          <w:rFonts w:hint="eastAsia" w:hAnsi="宋体"/>
          <w:color w:val="auto"/>
          <w:highlight w:val="none"/>
          <w:lang w:eastAsia="zh-CN"/>
        </w:rPr>
        <w:t>）</w:t>
      </w:r>
      <w:r>
        <w:rPr>
          <w:rFonts w:hint="eastAsia" w:hAnsi="宋体" w:cs="宋体"/>
          <w:color w:val="auto"/>
          <w:kern w:val="0"/>
        </w:rPr>
        <w:t>到长沙市岳麓区潇湘南路1段208号柏宁地王广场南栋1212室，持</w:t>
      </w:r>
      <w:r>
        <w:rPr>
          <w:rFonts w:hint="eastAsia" w:hAnsi="宋体" w:cs="宋体"/>
          <w:color w:val="auto"/>
          <w:kern w:val="0"/>
          <w:lang w:eastAsia="zh-CN"/>
        </w:rPr>
        <w:t>法定代表人（负责人）</w:t>
      </w:r>
      <w:r>
        <w:rPr>
          <w:rFonts w:hint="eastAsia" w:hAnsi="宋体" w:cs="宋体"/>
          <w:color w:val="auto"/>
          <w:kern w:val="0"/>
        </w:rPr>
        <w:t>身份证明或授权委托书(附</w:t>
      </w:r>
      <w:r>
        <w:rPr>
          <w:rFonts w:hint="eastAsia" w:hAnsi="宋体" w:cs="宋体"/>
          <w:color w:val="auto"/>
          <w:kern w:val="0"/>
          <w:lang w:eastAsia="zh-CN"/>
        </w:rPr>
        <w:t>法定代表人（负责人）</w:t>
      </w:r>
      <w:r>
        <w:rPr>
          <w:rFonts w:hint="eastAsia" w:hAnsi="宋体" w:cs="宋体"/>
          <w:color w:val="auto"/>
          <w:kern w:val="0"/>
        </w:rPr>
        <w:t>身份证明)、个人身份证、营业执照副本复印件领取单一来源采购文件。</w:t>
      </w:r>
    </w:p>
    <w:p w14:paraId="5F652959">
      <w:pPr>
        <w:adjustRightInd w:val="0"/>
        <w:snapToGrid w:val="0"/>
        <w:spacing w:beforeLines="50" w:line="360" w:lineRule="auto"/>
        <w:ind w:firstLine="420" w:firstLineChars="200"/>
        <w:rPr>
          <w:rFonts w:ascii="宋体" w:hAnsi="宋体" w:cs="宋体"/>
          <w:color w:val="auto"/>
          <w:kern w:val="0"/>
          <w:szCs w:val="21"/>
        </w:rPr>
      </w:pPr>
      <w:r>
        <w:rPr>
          <w:rFonts w:hint="eastAsia" w:ascii="宋体" w:hAnsi="宋体"/>
          <w:color w:val="auto"/>
        </w:rPr>
        <w:t>2、提交</w:t>
      </w:r>
      <w:r>
        <w:rPr>
          <w:rFonts w:hint="eastAsia" w:ascii="宋体" w:hAnsi="宋体" w:cs="宋体"/>
          <w:color w:val="auto"/>
          <w:kern w:val="0"/>
          <w:szCs w:val="21"/>
        </w:rPr>
        <w:t>响应文件的截止时间为202</w:t>
      </w:r>
      <w:r>
        <w:rPr>
          <w:rFonts w:hint="eastAsia" w:ascii="宋体" w:hAnsi="宋体" w:cs="宋体"/>
          <w:color w:val="auto"/>
          <w:kern w:val="0"/>
          <w:szCs w:val="21"/>
          <w:lang w:val="en-US" w:eastAsia="zh-CN"/>
        </w:rPr>
        <w:t>6</w:t>
      </w:r>
      <w:r>
        <w:rPr>
          <w:rFonts w:hint="eastAsia" w:ascii="宋体" w:hAnsi="宋体" w:cs="宋体"/>
          <w:color w:val="auto"/>
          <w:kern w:val="0"/>
          <w:szCs w:val="21"/>
        </w:rPr>
        <w:t>年</w:t>
      </w:r>
      <w:r>
        <w:rPr>
          <w:rFonts w:hint="eastAsia" w:ascii="宋体" w:hAnsi="宋体" w:cs="宋体"/>
          <w:color w:val="auto"/>
          <w:kern w:val="0"/>
          <w:szCs w:val="21"/>
          <w:u w:val="single"/>
          <w:lang w:val="en-US" w:eastAsia="zh-CN"/>
        </w:rPr>
        <w:t>10</w:t>
      </w:r>
      <w:r>
        <w:rPr>
          <w:rFonts w:hint="eastAsia" w:ascii="宋体" w:hAnsi="宋体" w:cs="宋体"/>
          <w:color w:val="auto"/>
          <w:kern w:val="0"/>
          <w:szCs w:val="21"/>
        </w:rPr>
        <w:t>月</w:t>
      </w:r>
      <w:r>
        <w:rPr>
          <w:rFonts w:hint="eastAsia" w:ascii="宋体" w:hAnsi="宋体" w:cs="宋体"/>
          <w:color w:val="auto"/>
          <w:kern w:val="0"/>
          <w:szCs w:val="21"/>
          <w:u w:val="single"/>
          <w:lang w:val="en-US" w:eastAsia="zh-CN"/>
        </w:rPr>
        <w:t>23</w:t>
      </w:r>
      <w:r>
        <w:rPr>
          <w:rFonts w:hint="eastAsia" w:ascii="宋体" w:hAnsi="宋体" w:cs="宋体"/>
          <w:color w:val="auto"/>
          <w:kern w:val="0"/>
          <w:szCs w:val="21"/>
        </w:rPr>
        <w:t>日</w:t>
      </w:r>
      <w:r>
        <w:rPr>
          <w:rFonts w:hint="eastAsia" w:ascii="宋体" w:hAnsi="宋体" w:cs="宋体"/>
          <w:color w:val="auto"/>
          <w:kern w:val="0"/>
          <w:szCs w:val="21"/>
          <w:u w:val="single"/>
          <w:lang w:val="en-US" w:eastAsia="zh-CN"/>
        </w:rPr>
        <w:t>10</w:t>
      </w:r>
      <w:r>
        <w:rPr>
          <w:rFonts w:hint="eastAsia" w:ascii="宋体" w:hAnsi="宋体" w:cs="宋体"/>
          <w:color w:val="auto"/>
          <w:kern w:val="0"/>
          <w:szCs w:val="21"/>
        </w:rPr>
        <w:t>时</w:t>
      </w:r>
      <w:r>
        <w:rPr>
          <w:rFonts w:hint="eastAsia" w:ascii="宋体" w:hAnsi="宋体" w:cs="宋体"/>
          <w:color w:val="auto"/>
          <w:kern w:val="0"/>
          <w:szCs w:val="21"/>
          <w:u w:val="single"/>
          <w:lang w:val="en-US" w:eastAsia="zh-CN"/>
        </w:rPr>
        <w:t>00</w:t>
      </w:r>
      <w:r>
        <w:rPr>
          <w:rFonts w:hint="eastAsia" w:ascii="宋体" w:hAnsi="宋体" w:cs="宋体"/>
          <w:color w:val="auto"/>
          <w:kern w:val="0"/>
          <w:szCs w:val="21"/>
        </w:rPr>
        <w:t>分(北京时间)，地点为湖南中弘项目管理有限公司会议室（长沙市岳麓区潇湘南路1段208号柏宁地王广场南栋1212室）。</w:t>
      </w:r>
    </w:p>
    <w:p w14:paraId="1C36AB84">
      <w:pPr>
        <w:adjustRightInd w:val="0"/>
        <w:snapToGrid w:val="0"/>
        <w:spacing w:beforeLines="50" w:line="360" w:lineRule="auto"/>
        <w:ind w:firstLine="420" w:firstLineChars="200"/>
        <w:rPr>
          <w:rFonts w:ascii="宋体" w:hAnsi="宋体" w:cs="Arial"/>
          <w:color w:val="auto"/>
          <w:szCs w:val="21"/>
        </w:rPr>
      </w:pPr>
      <w:r>
        <w:rPr>
          <w:rFonts w:hint="eastAsia" w:ascii="宋体" w:hAnsi="宋体" w:cs="Arial"/>
          <w:color w:val="auto"/>
          <w:szCs w:val="21"/>
        </w:rPr>
        <w:t>3、采购代理机构按照有关规定向采购人收取</w:t>
      </w:r>
      <w:r>
        <w:rPr>
          <w:rFonts w:hint="eastAsia" w:ascii="宋体" w:hAnsi="宋体"/>
          <w:color w:val="auto"/>
          <w:szCs w:val="21"/>
        </w:rPr>
        <w:t>代理服务费。</w:t>
      </w:r>
    </w:p>
    <w:p w14:paraId="675A1F73">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4、</w:t>
      </w:r>
      <w:r>
        <w:rPr>
          <w:rFonts w:hint="eastAsia" w:ascii="宋体" w:hAnsi="宋体"/>
          <w:bCs/>
          <w:color w:val="auto"/>
          <w:szCs w:val="21"/>
        </w:rPr>
        <w:t>联系方式：</w:t>
      </w:r>
    </w:p>
    <w:p w14:paraId="2407F5E8">
      <w:pPr>
        <w:adjustRightInd w:val="0"/>
        <w:snapToGrid w:val="0"/>
        <w:spacing w:beforeLines="50"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采 购 人：</w:t>
      </w:r>
      <w:r>
        <w:rPr>
          <w:rFonts w:hint="eastAsia" w:ascii="宋体" w:hAnsi="宋体"/>
          <w:color w:val="auto"/>
          <w:szCs w:val="21"/>
          <w:lang w:eastAsia="zh-CN"/>
        </w:rPr>
        <w:t>湖南中医药高等专科学校附属第一医院（湖南省直中医医院）</w:t>
      </w:r>
    </w:p>
    <w:p w14:paraId="1E293804">
      <w:pPr>
        <w:adjustRightInd w:val="0"/>
        <w:snapToGrid w:val="0"/>
        <w:spacing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rPr>
        <w:t>联 系 人：</w:t>
      </w:r>
      <w:r>
        <w:rPr>
          <w:rFonts w:hint="eastAsia" w:ascii="宋体" w:hAnsi="宋体"/>
          <w:color w:val="auto"/>
          <w:szCs w:val="21"/>
          <w:lang w:val="en-US" w:eastAsia="zh-CN"/>
        </w:rPr>
        <w:t>贺老师</w:t>
      </w:r>
    </w:p>
    <w:p w14:paraId="709D5584">
      <w:pPr>
        <w:adjustRightInd w:val="0"/>
        <w:snapToGrid w:val="0"/>
        <w:spacing w:beforeLines="50"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电    话：</w:t>
      </w:r>
      <w:r>
        <w:rPr>
          <w:rFonts w:hint="eastAsia" w:ascii="宋体" w:hAnsi="宋体"/>
          <w:color w:val="auto"/>
          <w:szCs w:val="21"/>
          <w:lang w:eastAsia="zh-CN"/>
        </w:rPr>
        <w:t>15292245968</w:t>
      </w:r>
      <w:r>
        <w:rPr>
          <w:rFonts w:hint="eastAsia" w:ascii="宋体" w:hAnsi="宋体"/>
          <w:color w:val="auto"/>
          <w:szCs w:val="21"/>
          <w:lang w:val="en-US" w:eastAsia="zh-CN"/>
        </w:rPr>
        <w:t xml:space="preserve"> </w:t>
      </w:r>
    </w:p>
    <w:p w14:paraId="36999A68">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采购代理机构：湖南中弘项目管理有限公司</w:t>
      </w:r>
    </w:p>
    <w:p w14:paraId="07F78B9A">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地    址：长沙市岳麓区潇湘南路1段208号柏宁地王广场南栋1212室</w:t>
      </w:r>
    </w:p>
    <w:p w14:paraId="2860330F">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联 系 人：潘姣姣、蒋婷</w:t>
      </w:r>
    </w:p>
    <w:p w14:paraId="158EC4C0">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电    话：0731-85058782</w:t>
      </w:r>
    </w:p>
    <w:p w14:paraId="586AEAE4">
      <w:pPr>
        <w:pStyle w:val="28"/>
        <w:adjustRightInd w:val="0"/>
        <w:snapToGrid w:val="0"/>
        <w:spacing w:line="360" w:lineRule="auto"/>
        <w:jc w:val="center"/>
        <w:rPr>
          <w:rFonts w:hAnsi="宋体"/>
          <w:b/>
          <w:color w:val="auto"/>
          <w:sz w:val="32"/>
          <w:szCs w:val="32"/>
        </w:rPr>
      </w:pPr>
    </w:p>
    <w:p w14:paraId="2639457A">
      <w:pPr>
        <w:pStyle w:val="28"/>
        <w:adjustRightInd w:val="0"/>
        <w:snapToGrid w:val="0"/>
        <w:spacing w:line="360" w:lineRule="auto"/>
        <w:jc w:val="center"/>
        <w:rPr>
          <w:rFonts w:hint="eastAsia" w:hAnsi="宋体"/>
          <w:b/>
          <w:color w:val="auto"/>
          <w:sz w:val="32"/>
          <w:szCs w:val="32"/>
        </w:rPr>
        <w:sectPr>
          <w:footerReference r:id="rId10" w:type="default"/>
          <w:pgSz w:w="11906" w:h="16838"/>
          <w:pgMar w:top="1440" w:right="1080" w:bottom="1440" w:left="1080" w:header="851" w:footer="992" w:gutter="0"/>
          <w:pgNumType w:fmt="decimal"/>
          <w:cols w:space="720" w:num="1"/>
          <w:docGrid w:type="lines" w:linePitch="312" w:charSpace="0"/>
        </w:sectPr>
      </w:pPr>
    </w:p>
    <w:p w14:paraId="0D790C6C">
      <w:pPr>
        <w:pStyle w:val="28"/>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Ansi="宋体"/>
          <w:b/>
          <w:color w:val="auto"/>
          <w:sz w:val="32"/>
          <w:szCs w:val="32"/>
        </w:rPr>
      </w:pPr>
      <w:bookmarkStart w:id="2" w:name="_Toc2480"/>
      <w:bookmarkStart w:id="3" w:name="_Toc16401"/>
      <w:bookmarkStart w:id="4" w:name="_Toc6184"/>
      <w:r>
        <w:rPr>
          <w:rFonts w:hint="eastAsia" w:hAnsi="宋体"/>
          <w:b/>
          <w:color w:val="auto"/>
          <w:sz w:val="32"/>
          <w:szCs w:val="32"/>
        </w:rPr>
        <w:t>第二章 协商须知</w:t>
      </w:r>
      <w:bookmarkEnd w:id="2"/>
      <w:bookmarkEnd w:id="3"/>
      <w:bookmarkEnd w:id="4"/>
    </w:p>
    <w:p w14:paraId="00A3D861">
      <w:pPr>
        <w:adjustRightInd w:val="0"/>
        <w:snapToGrid w:val="0"/>
        <w:spacing w:beforeLines="50" w:line="360" w:lineRule="auto"/>
        <w:rPr>
          <w:rFonts w:ascii="宋体" w:hAnsi="宋体"/>
          <w:b/>
          <w:color w:val="auto"/>
          <w:sz w:val="24"/>
        </w:rPr>
      </w:pPr>
      <w:r>
        <w:rPr>
          <w:rFonts w:hint="eastAsia" w:ascii="宋体" w:hAnsi="宋体"/>
          <w:b/>
          <w:color w:val="auto"/>
          <w:sz w:val="24"/>
        </w:rPr>
        <w:t>协商须知前附表</w:t>
      </w:r>
      <w:r>
        <w:rPr>
          <w:rFonts w:hint="eastAsia" w:hAnsi="宋体"/>
          <w:color w:val="auto"/>
        </w:rPr>
        <w:t>注：（本项目采用的条款用“</w:t>
      </w:r>
      <w:r>
        <w:rPr>
          <w:rFonts w:hint="eastAsia" w:ascii="宋体" w:hAnsi="宋体"/>
          <w:color w:val="auto"/>
          <w:szCs w:val="21"/>
        </w:rPr>
        <w:t>☑</w:t>
      </w:r>
      <w:r>
        <w:rPr>
          <w:rFonts w:hint="eastAsia" w:hAnsi="宋体"/>
          <w:color w:val="auto"/>
        </w:rPr>
        <w:t>”标示）</w:t>
      </w:r>
    </w:p>
    <w:tbl>
      <w:tblPr>
        <w:tblStyle w:val="47"/>
        <w:tblW w:w="98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37"/>
        <w:gridCol w:w="1612"/>
        <w:gridCol w:w="6388"/>
      </w:tblGrid>
      <w:tr w14:paraId="1C863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1837" w:type="dxa"/>
            <w:vAlign w:val="center"/>
          </w:tcPr>
          <w:p w14:paraId="5F4609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b/>
                <w:color w:val="auto"/>
                <w:szCs w:val="21"/>
              </w:rPr>
            </w:pPr>
            <w:r>
              <w:rPr>
                <w:rFonts w:hint="eastAsia" w:ascii="宋体" w:hAnsi="宋体"/>
                <w:b/>
                <w:color w:val="auto"/>
                <w:szCs w:val="21"/>
              </w:rPr>
              <w:t>条款号</w:t>
            </w:r>
          </w:p>
        </w:tc>
        <w:tc>
          <w:tcPr>
            <w:tcW w:w="1612" w:type="dxa"/>
            <w:vAlign w:val="center"/>
          </w:tcPr>
          <w:p w14:paraId="769919A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b/>
                <w:color w:val="auto"/>
                <w:szCs w:val="21"/>
              </w:rPr>
            </w:pPr>
            <w:r>
              <w:rPr>
                <w:rFonts w:hint="eastAsia" w:ascii="宋体" w:hAnsi="宋体"/>
                <w:b/>
                <w:color w:val="auto"/>
                <w:szCs w:val="21"/>
              </w:rPr>
              <w:t>条款名称</w:t>
            </w:r>
          </w:p>
        </w:tc>
        <w:tc>
          <w:tcPr>
            <w:tcW w:w="6388" w:type="dxa"/>
            <w:vAlign w:val="center"/>
          </w:tcPr>
          <w:p w14:paraId="3318234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b/>
                <w:color w:val="auto"/>
                <w:szCs w:val="21"/>
              </w:rPr>
            </w:pPr>
            <w:r>
              <w:rPr>
                <w:rFonts w:hint="eastAsia" w:ascii="宋体" w:hAnsi="宋体"/>
                <w:b/>
                <w:color w:val="auto"/>
                <w:szCs w:val="21"/>
              </w:rPr>
              <w:t>编列内容规定</w:t>
            </w:r>
          </w:p>
        </w:tc>
      </w:tr>
      <w:tr w14:paraId="74910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837" w:type="dxa"/>
            <w:gridSpan w:val="3"/>
            <w:vAlign w:val="center"/>
          </w:tcPr>
          <w:p w14:paraId="4545471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r>
              <w:rPr>
                <w:rFonts w:hint="eastAsia" w:ascii="宋体" w:hAnsi="宋体"/>
                <w:b/>
                <w:color w:val="auto"/>
                <w:szCs w:val="21"/>
              </w:rPr>
              <w:t>一、说明</w:t>
            </w:r>
          </w:p>
        </w:tc>
      </w:tr>
      <w:tr w14:paraId="5A1C47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1837" w:type="dxa"/>
            <w:vAlign w:val="center"/>
          </w:tcPr>
          <w:p w14:paraId="045E72A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章第1.1项</w:t>
            </w:r>
          </w:p>
        </w:tc>
        <w:tc>
          <w:tcPr>
            <w:tcW w:w="1612" w:type="dxa"/>
            <w:vAlign w:val="center"/>
          </w:tcPr>
          <w:p w14:paraId="1E00449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采购项目</w:t>
            </w:r>
          </w:p>
        </w:tc>
        <w:tc>
          <w:tcPr>
            <w:tcW w:w="6388" w:type="dxa"/>
            <w:vAlign w:val="center"/>
          </w:tcPr>
          <w:p w14:paraId="67A6F4F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auto"/>
                <w:szCs w:val="21"/>
                <w:lang w:eastAsia="zh-CN"/>
              </w:rPr>
            </w:pPr>
            <w:r>
              <w:rPr>
                <w:rFonts w:hint="eastAsia" w:ascii="宋体" w:hAnsi="宋体"/>
                <w:color w:val="auto"/>
                <w:szCs w:val="21"/>
                <w:lang w:eastAsia="zh-CN"/>
              </w:rPr>
              <w:t>医疗影像云服务项目</w:t>
            </w:r>
          </w:p>
        </w:tc>
      </w:tr>
      <w:tr w14:paraId="5CC4C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1837" w:type="dxa"/>
            <w:vAlign w:val="center"/>
          </w:tcPr>
          <w:p w14:paraId="03E2210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color w:val="auto"/>
                <w:szCs w:val="21"/>
                <w:highlight w:val="none"/>
              </w:rPr>
            </w:pPr>
            <w:r>
              <w:rPr>
                <w:rFonts w:hint="eastAsia" w:ascii="宋体" w:hAnsi="宋体"/>
                <w:color w:val="auto"/>
                <w:szCs w:val="21"/>
                <w:highlight w:val="none"/>
              </w:rPr>
              <w:t>第二章第1.2款</w:t>
            </w:r>
          </w:p>
        </w:tc>
        <w:tc>
          <w:tcPr>
            <w:tcW w:w="1612" w:type="dxa"/>
            <w:vAlign w:val="center"/>
          </w:tcPr>
          <w:p w14:paraId="6A7AB9C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color w:val="auto"/>
                <w:szCs w:val="21"/>
                <w:highlight w:val="none"/>
              </w:rPr>
            </w:pPr>
            <w:r>
              <w:rPr>
                <w:rFonts w:hint="eastAsia" w:ascii="宋体" w:hAnsi="宋体"/>
                <w:b/>
                <w:bCs/>
                <w:color w:val="auto"/>
                <w:szCs w:val="21"/>
                <w:highlight w:val="none"/>
              </w:rPr>
              <w:t>是否专门面向中小企业</w:t>
            </w:r>
          </w:p>
        </w:tc>
        <w:tc>
          <w:tcPr>
            <w:tcW w:w="6388" w:type="dxa"/>
            <w:vAlign w:val="center"/>
          </w:tcPr>
          <w:p w14:paraId="5B91DD08">
            <w:pPr>
              <w:keepNext w:val="0"/>
              <w:keepLines w:val="0"/>
              <w:pageBreakBefore w:val="0"/>
              <w:widowControl w:val="0"/>
              <w:kinsoku/>
              <w:wordWrap/>
              <w:overflowPunct/>
              <w:topLinePunct w:val="0"/>
              <w:autoSpaceDE/>
              <w:autoSpaceDN/>
              <w:bidi w:val="0"/>
              <w:adjustRightInd w:val="0"/>
              <w:snapToGrid w:val="0"/>
              <w:spacing w:line="360" w:lineRule="auto"/>
              <w:textAlignment w:val="auto"/>
              <w:rPr>
                <w:b/>
                <w:bCs/>
                <w:color w:val="auto"/>
                <w:highlight w:val="none"/>
              </w:rPr>
            </w:pPr>
            <w:r>
              <w:rPr>
                <w:rFonts w:ascii="宋体" w:hAnsi="宋体"/>
                <w:b/>
                <w:bCs/>
                <w:color w:val="auto"/>
                <w:szCs w:val="21"/>
                <w:highlight w:val="none"/>
              </w:rPr>
              <w:fldChar w:fldCharType="begin"/>
            </w:r>
            <w:r>
              <w:rPr>
                <w:rFonts w:ascii="宋体" w:hAnsi="宋体"/>
                <w:b/>
                <w:bCs/>
                <w:color w:val="auto"/>
                <w:szCs w:val="21"/>
                <w:highlight w:val="none"/>
              </w:rPr>
              <w:instrText xml:space="preserve"> </w:instrText>
            </w:r>
            <w:r>
              <w:rPr>
                <w:rFonts w:hint="eastAsia" w:ascii="宋体" w:hAnsi="宋体"/>
                <w:b/>
                <w:bCs/>
                <w:color w:val="auto"/>
                <w:szCs w:val="21"/>
                <w:highlight w:val="none"/>
              </w:rPr>
              <w:instrText xml:space="preserve">eq \o\ac(□</w:instrText>
            </w:r>
            <w:r>
              <w:rPr>
                <w:rFonts w:hint="eastAsia" w:ascii="宋体" w:hAnsi="宋体"/>
                <w:b/>
                <w:bCs/>
                <w:color w:val="auto"/>
                <w:szCs w:val="21"/>
                <w:highlight w:val="none"/>
                <w:lang w:eastAsia="zh-CN"/>
              </w:rPr>
              <w:instrText xml:space="preserve">,</w:instrText>
            </w:r>
            <w:r>
              <w:rPr>
                <w:rFonts w:hint="eastAsia" w:ascii="宋体" w:hAnsi="宋体"/>
                <w:b/>
                <w:bCs/>
                <w:color w:val="auto"/>
                <w:position w:val="2"/>
                <w:sz w:val="13"/>
                <w:szCs w:val="21"/>
                <w:highlight w:val="none"/>
                <w:lang w:eastAsia="zh-CN"/>
              </w:rPr>
              <w:instrText xml:space="preserve">√</w:instrText>
            </w:r>
            <w:r>
              <w:rPr>
                <w:rFonts w:hint="eastAsia" w:ascii="宋体" w:hAnsi="宋体"/>
                <w:b/>
                <w:bCs/>
                <w:color w:val="auto"/>
                <w:szCs w:val="21"/>
                <w:highlight w:val="none"/>
              </w:rPr>
              <w:instrText xml:space="preserve">)</w:instrText>
            </w:r>
            <w:r>
              <w:rPr>
                <w:rFonts w:ascii="宋体" w:hAnsi="宋体"/>
                <w:b/>
                <w:bCs/>
                <w:color w:val="auto"/>
                <w:szCs w:val="21"/>
                <w:highlight w:val="none"/>
              </w:rPr>
              <w:fldChar w:fldCharType="end"/>
            </w:r>
            <w:r>
              <w:rPr>
                <w:rFonts w:hint="eastAsia" w:ascii="宋体" w:hAnsi="宋体"/>
                <w:b/>
                <w:bCs/>
                <w:color w:val="auto"/>
                <w:szCs w:val="21"/>
                <w:highlight w:val="none"/>
              </w:rPr>
              <w:t xml:space="preserve"> </w:t>
            </w:r>
            <w:r>
              <w:rPr>
                <w:rFonts w:hint="eastAsia"/>
                <w:b/>
                <w:bCs/>
                <w:color w:val="auto"/>
                <w:highlight w:val="none"/>
              </w:rPr>
              <w:t>是</w:t>
            </w:r>
          </w:p>
          <w:p w14:paraId="4461528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color w:val="auto"/>
                <w:szCs w:val="21"/>
                <w:highlight w:val="none"/>
                <w:lang w:eastAsia="zh-CN"/>
              </w:rPr>
            </w:pPr>
            <w:r>
              <w:rPr>
                <w:rFonts w:ascii="宋体" w:hAnsi="宋体"/>
                <w:b/>
                <w:bCs/>
                <w:color w:val="auto"/>
                <w:szCs w:val="21"/>
                <w:highlight w:val="none"/>
              </w:rPr>
              <w:fldChar w:fldCharType="begin"/>
            </w:r>
            <w:r>
              <w:rPr>
                <w:rFonts w:ascii="宋体" w:hAnsi="宋体"/>
                <w:b/>
                <w:bCs/>
                <w:color w:val="auto"/>
                <w:szCs w:val="21"/>
                <w:highlight w:val="none"/>
              </w:rPr>
              <w:instrText xml:space="preserve"> </w:instrText>
            </w:r>
            <w:r>
              <w:rPr>
                <w:rFonts w:hint="eastAsia" w:ascii="宋体" w:hAnsi="宋体"/>
                <w:b/>
                <w:bCs/>
                <w:color w:val="auto"/>
                <w:szCs w:val="21"/>
                <w:highlight w:val="none"/>
              </w:rPr>
              <w:instrText xml:space="preserve">eq \o\ac(□)</w:instrText>
            </w:r>
            <w:r>
              <w:rPr>
                <w:rFonts w:ascii="宋体" w:hAnsi="宋体"/>
                <w:b/>
                <w:bCs/>
                <w:color w:val="auto"/>
                <w:szCs w:val="21"/>
                <w:highlight w:val="none"/>
              </w:rPr>
              <w:fldChar w:fldCharType="end"/>
            </w:r>
            <w:r>
              <w:rPr>
                <w:rFonts w:hint="eastAsia" w:ascii="宋体" w:hAnsi="宋体"/>
                <w:b/>
                <w:bCs/>
                <w:color w:val="auto"/>
                <w:szCs w:val="21"/>
                <w:highlight w:val="none"/>
              </w:rPr>
              <w:t xml:space="preserve"> 否</w:t>
            </w:r>
          </w:p>
        </w:tc>
      </w:tr>
      <w:tr w14:paraId="23AB06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52" w:hRule="atLeast"/>
          <w:jc w:val="center"/>
        </w:trPr>
        <w:tc>
          <w:tcPr>
            <w:tcW w:w="1837" w:type="dxa"/>
            <w:vAlign w:val="center"/>
          </w:tcPr>
          <w:p w14:paraId="1A219B7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章第2.1项</w:t>
            </w:r>
          </w:p>
        </w:tc>
        <w:tc>
          <w:tcPr>
            <w:tcW w:w="1612" w:type="dxa"/>
            <w:vAlign w:val="center"/>
          </w:tcPr>
          <w:p w14:paraId="0EC7FF8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采购人</w:t>
            </w:r>
          </w:p>
        </w:tc>
        <w:tc>
          <w:tcPr>
            <w:tcW w:w="6388" w:type="dxa"/>
            <w:vAlign w:val="center"/>
          </w:tcPr>
          <w:p w14:paraId="0D643C3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auto"/>
                <w:szCs w:val="21"/>
                <w:lang w:eastAsia="zh-CN"/>
              </w:rPr>
            </w:pPr>
            <w:r>
              <w:rPr>
                <w:rFonts w:hint="eastAsia" w:ascii="宋体" w:hAnsi="宋体"/>
                <w:color w:val="auto"/>
                <w:szCs w:val="21"/>
              </w:rPr>
              <w:t>名称：</w:t>
            </w:r>
            <w:r>
              <w:rPr>
                <w:rFonts w:hint="eastAsia" w:ascii="宋体" w:hAnsi="宋体"/>
                <w:color w:val="auto"/>
                <w:szCs w:val="21"/>
                <w:lang w:eastAsia="zh-CN"/>
              </w:rPr>
              <w:t>湖南中医药高等专科学校附属第一医院（湖南省直中医医院）</w:t>
            </w:r>
          </w:p>
          <w:p w14:paraId="4E053A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olor w:val="auto"/>
                <w:szCs w:val="21"/>
                <w:lang w:val="en-US" w:eastAsia="zh-CN"/>
              </w:rPr>
            </w:pPr>
            <w:r>
              <w:rPr>
                <w:rFonts w:hint="eastAsia" w:ascii="宋体" w:hAnsi="宋体"/>
                <w:color w:val="auto"/>
                <w:szCs w:val="21"/>
              </w:rPr>
              <w:t>电话：</w:t>
            </w:r>
            <w:r>
              <w:rPr>
                <w:rFonts w:hint="eastAsia" w:ascii="宋体" w:hAnsi="宋体"/>
                <w:color w:val="auto"/>
                <w:szCs w:val="21"/>
                <w:lang w:val="en-US" w:eastAsia="zh-CN"/>
              </w:rPr>
              <w:t xml:space="preserve">贺老师 </w:t>
            </w:r>
          </w:p>
          <w:p w14:paraId="256C69E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olor w:val="auto"/>
                <w:szCs w:val="21"/>
                <w:lang w:eastAsia="zh-CN"/>
              </w:rPr>
            </w:pPr>
            <w:r>
              <w:rPr>
                <w:rFonts w:hint="eastAsia" w:ascii="宋体" w:hAnsi="宋体"/>
                <w:color w:val="auto"/>
                <w:szCs w:val="21"/>
              </w:rPr>
              <w:t>联系人：</w:t>
            </w:r>
            <w:r>
              <w:rPr>
                <w:rFonts w:hint="eastAsia" w:ascii="宋体" w:hAnsi="宋体"/>
                <w:color w:val="auto"/>
                <w:szCs w:val="21"/>
                <w:lang w:eastAsia="zh-CN"/>
              </w:rPr>
              <w:t>15292245968</w:t>
            </w:r>
            <w:r>
              <w:rPr>
                <w:rFonts w:hint="eastAsia" w:ascii="宋体" w:hAnsi="宋体"/>
                <w:color w:val="auto"/>
                <w:szCs w:val="21"/>
              </w:rPr>
              <w:t xml:space="preserve"> </w:t>
            </w:r>
            <w:r>
              <w:rPr>
                <w:rFonts w:hint="eastAsia" w:ascii="宋体" w:hAnsi="宋体"/>
                <w:color w:val="auto"/>
                <w:szCs w:val="21"/>
                <w:lang w:val="en-US" w:eastAsia="zh-CN"/>
              </w:rPr>
              <w:t xml:space="preserve"> </w:t>
            </w:r>
          </w:p>
        </w:tc>
      </w:tr>
      <w:tr w14:paraId="3DC960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837" w:type="dxa"/>
            <w:vAlign w:val="center"/>
          </w:tcPr>
          <w:p w14:paraId="10694C9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章第2.2项</w:t>
            </w:r>
          </w:p>
        </w:tc>
        <w:tc>
          <w:tcPr>
            <w:tcW w:w="1612" w:type="dxa"/>
            <w:vAlign w:val="center"/>
          </w:tcPr>
          <w:p w14:paraId="7AB0C37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采购代理机构</w:t>
            </w:r>
          </w:p>
        </w:tc>
        <w:tc>
          <w:tcPr>
            <w:tcW w:w="6388" w:type="dxa"/>
            <w:vAlign w:val="center"/>
          </w:tcPr>
          <w:p w14:paraId="7E37BED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r>
              <w:rPr>
                <w:rFonts w:hint="eastAsia" w:ascii="宋体" w:hAnsi="宋体"/>
                <w:color w:val="auto"/>
                <w:szCs w:val="21"/>
              </w:rPr>
              <w:t>名称：湖南中弘项目管理有限公司</w:t>
            </w:r>
          </w:p>
          <w:p w14:paraId="56816BC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r>
              <w:rPr>
                <w:rFonts w:hint="eastAsia" w:ascii="宋体" w:hAnsi="宋体"/>
                <w:color w:val="auto"/>
                <w:szCs w:val="21"/>
              </w:rPr>
              <w:t>地址：长沙市岳麓区潇湘南路1段208号柏宁地王广场南栋1212室</w:t>
            </w:r>
          </w:p>
          <w:p w14:paraId="1EF9B72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r>
              <w:rPr>
                <w:rFonts w:hint="eastAsia" w:ascii="宋体" w:hAnsi="宋体"/>
                <w:color w:val="auto"/>
                <w:szCs w:val="21"/>
              </w:rPr>
              <w:t>电话：0731-85058782</w:t>
            </w:r>
          </w:p>
          <w:p w14:paraId="505E144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color w:val="auto"/>
                <w:szCs w:val="21"/>
              </w:rPr>
            </w:pPr>
            <w:r>
              <w:rPr>
                <w:rFonts w:hint="eastAsia" w:ascii="宋体" w:hAnsi="宋体"/>
                <w:color w:val="auto"/>
                <w:szCs w:val="21"/>
              </w:rPr>
              <w:t>联系人：潘姣姣、蒋婷</w:t>
            </w:r>
          </w:p>
        </w:tc>
      </w:tr>
      <w:tr w14:paraId="2B5689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1837" w:type="dxa"/>
            <w:vAlign w:val="center"/>
          </w:tcPr>
          <w:p w14:paraId="4C5B52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章第3.1项</w:t>
            </w:r>
          </w:p>
        </w:tc>
        <w:tc>
          <w:tcPr>
            <w:tcW w:w="1612" w:type="dxa"/>
            <w:vAlign w:val="center"/>
          </w:tcPr>
          <w:p w14:paraId="008FB6A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olor w:val="auto"/>
                <w:szCs w:val="21"/>
              </w:rPr>
            </w:pPr>
            <w:r>
              <w:rPr>
                <w:rFonts w:hint="eastAsia" w:ascii="宋体" w:hAnsi="宋体"/>
                <w:bCs/>
                <w:color w:val="auto"/>
                <w:szCs w:val="21"/>
              </w:rPr>
              <w:t>供应商</w:t>
            </w:r>
            <w:r>
              <w:rPr>
                <w:rFonts w:hint="eastAsia" w:ascii="宋体" w:hAnsi="宋体"/>
                <w:color w:val="auto"/>
                <w:szCs w:val="21"/>
              </w:rPr>
              <w:t>资格条件</w:t>
            </w:r>
          </w:p>
        </w:tc>
        <w:tc>
          <w:tcPr>
            <w:tcW w:w="6388" w:type="dxa"/>
            <w:vAlign w:val="center"/>
          </w:tcPr>
          <w:p w14:paraId="79DE521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rPr>
            </w:pPr>
            <w:r>
              <w:rPr>
                <w:rFonts w:hint="eastAsia"/>
                <w:color w:val="auto"/>
              </w:rPr>
              <w:t>1、基本资格条件：</w:t>
            </w:r>
          </w:p>
          <w:p w14:paraId="0D682AD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rPr>
            </w:pPr>
            <w:r>
              <w:rPr>
                <w:rFonts w:hint="eastAsia"/>
                <w:color w:val="auto"/>
              </w:rPr>
              <w:t>投标人需具备《中华人民共和国政府采购法》第二十二条规定的基本资格条件，并提供以下资格证明文件：</w:t>
            </w:r>
          </w:p>
          <w:p w14:paraId="2FFCE31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color w:val="auto"/>
              </w:rPr>
            </w:pPr>
            <w:r>
              <w:rPr>
                <w:rFonts w:hint="eastAsia"/>
                <w:color w:val="auto"/>
                <w:lang w:eastAsia="zh-CN"/>
              </w:rPr>
              <w:t>（</w:t>
            </w:r>
            <w:r>
              <w:rPr>
                <w:rFonts w:hint="eastAsia"/>
                <w:color w:val="auto"/>
                <w:lang w:val="en-US" w:eastAsia="zh-CN"/>
              </w:rPr>
              <w:t>1）供应商</w:t>
            </w:r>
            <w:r>
              <w:rPr>
                <w:color w:val="auto"/>
              </w:rPr>
              <w:t>营业执照副本</w:t>
            </w:r>
            <w:r>
              <w:rPr>
                <w:rFonts w:hint="eastAsia" w:ascii="宋体" w:hAnsi="宋体"/>
                <w:color w:val="auto"/>
                <w:szCs w:val="21"/>
              </w:rPr>
              <w:t>(或者法人登记证书)</w:t>
            </w:r>
            <w:r>
              <w:rPr>
                <w:color w:val="auto"/>
              </w:rPr>
              <w:t>复印件；</w:t>
            </w:r>
          </w:p>
          <w:p w14:paraId="7E70E5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color w:val="auto"/>
              </w:rPr>
            </w:pPr>
            <w:r>
              <w:rPr>
                <w:rFonts w:hint="eastAsia"/>
                <w:color w:val="auto"/>
                <w:lang w:eastAsia="zh-CN"/>
              </w:rPr>
              <w:t>（</w:t>
            </w:r>
            <w:r>
              <w:rPr>
                <w:rFonts w:hint="eastAsia"/>
                <w:color w:val="auto"/>
                <w:lang w:val="en-US" w:eastAsia="zh-CN"/>
              </w:rPr>
              <w:t>2）</w:t>
            </w:r>
            <w:r>
              <w:rPr>
                <w:rFonts w:hint="eastAsia"/>
                <w:color w:val="auto"/>
                <w:lang w:eastAsia="zh-CN"/>
              </w:rPr>
              <w:t>法定代表人（负责人）</w:t>
            </w:r>
            <w:r>
              <w:rPr>
                <w:color w:val="auto"/>
              </w:rPr>
              <w:t>授权委托书原件及双方身份证复印件；</w:t>
            </w:r>
          </w:p>
          <w:p w14:paraId="0948E4F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rPr>
            </w:pPr>
            <w:r>
              <w:rPr>
                <w:color w:val="auto"/>
              </w:rPr>
              <w:t>（3）</w:t>
            </w:r>
            <w:r>
              <w:rPr>
                <w:rFonts w:hint="eastAsia"/>
                <w:color w:val="auto"/>
                <w:lang w:val="en-US" w:eastAsia="zh-CN"/>
              </w:rPr>
              <w:t>供应商</w:t>
            </w:r>
            <w:r>
              <w:rPr>
                <w:color w:val="auto"/>
              </w:rPr>
              <w:t>税务登记证(国税或地税)复印件；</w:t>
            </w:r>
          </w:p>
          <w:p w14:paraId="1B0220B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rPr>
            </w:pPr>
            <w:r>
              <w:rPr>
                <w:color w:val="auto"/>
              </w:rPr>
              <w:t>（4）</w:t>
            </w:r>
            <w:r>
              <w:rPr>
                <w:rFonts w:hint="eastAsia"/>
                <w:color w:val="auto"/>
                <w:lang w:val="en-US" w:eastAsia="zh-CN"/>
              </w:rPr>
              <w:t>供应商</w:t>
            </w:r>
            <w:r>
              <w:rPr>
                <w:color w:val="auto"/>
              </w:rPr>
              <w:t>社会保险登记证或缴纳社会保险的凭证复印件。</w:t>
            </w:r>
          </w:p>
          <w:p w14:paraId="4B4AD4FF">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rPr>
            </w:pPr>
            <w:r>
              <w:rPr>
                <w:color w:val="auto"/>
              </w:rPr>
              <w:t>（5）</w:t>
            </w:r>
            <w:r>
              <w:rPr>
                <w:rFonts w:hint="eastAsia"/>
                <w:color w:val="auto"/>
                <w:lang w:val="en-US" w:eastAsia="zh-CN"/>
              </w:rPr>
              <w:t>供应商</w:t>
            </w:r>
            <w:r>
              <w:rPr>
                <w:color w:val="auto"/>
              </w:rPr>
              <w:t>参加本次政府采购活动前3年内没有重大违法记录的书面声明。</w:t>
            </w:r>
          </w:p>
          <w:p w14:paraId="6760349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color w:val="auto"/>
              </w:rPr>
            </w:pPr>
            <w:r>
              <w:rPr>
                <w:color w:val="auto"/>
              </w:rPr>
              <w:t>备注：</w:t>
            </w:r>
            <w:r>
              <w:rPr>
                <w:rFonts w:hint="eastAsia" w:ascii="Times New Roman" w:hAnsi="Times New Roman" w:eastAsia="宋体" w:cs="Times New Roman"/>
                <w:color w:val="auto"/>
              </w:rPr>
              <w:t>1）</w:t>
            </w:r>
            <w:r>
              <w:rPr>
                <w:rFonts w:hint="eastAsia"/>
                <w:color w:val="auto"/>
                <w:lang w:val="en-US" w:eastAsia="zh-CN"/>
              </w:rPr>
              <w:t>供应商</w:t>
            </w:r>
            <w:r>
              <w:rPr>
                <w:rFonts w:hint="eastAsia" w:ascii="Times New Roman" w:hAnsi="Times New Roman" w:eastAsia="宋体" w:cs="Times New Roman"/>
                <w:color w:val="auto"/>
              </w:rPr>
              <w:t>具有实行了“三证合一”/“五证合一”登记制度改革的新证，视同为持有工商营业执照、组织机构代码证和税务登记证/工商营业执照、组织机构代码证、税务登记证、社保登记证和统计登记证，符合基本资格条件的相关条款（“三证合一”为国发【2015】33号文件规定，2015年10月1日执行；“五证合一”为国发【2016】53号文件规定，2016年10月1日执行），</w:t>
            </w:r>
            <w:r>
              <w:rPr>
                <w:rFonts w:hint="eastAsia"/>
                <w:color w:val="auto"/>
                <w:lang w:val="en-US" w:eastAsia="zh-CN"/>
              </w:rPr>
              <w:t>供应商</w:t>
            </w:r>
            <w:r>
              <w:rPr>
                <w:rFonts w:hint="eastAsia" w:ascii="Times New Roman" w:hAnsi="Times New Roman" w:eastAsia="宋体" w:cs="Times New Roman"/>
                <w:color w:val="auto"/>
              </w:rPr>
              <w:t>如为“三证合一”或“五证合一”须自行注明。</w:t>
            </w:r>
          </w:p>
          <w:p w14:paraId="09225CE9">
            <w:pPr>
              <w:keepNext w:val="0"/>
              <w:keepLines w:val="0"/>
              <w:pageBreakBefore w:val="0"/>
              <w:widowControl w:val="0"/>
              <w:kinsoku/>
              <w:wordWrap/>
              <w:overflowPunct/>
              <w:topLinePunct w:val="0"/>
              <w:autoSpaceDE/>
              <w:autoSpaceDN/>
              <w:bidi w:val="0"/>
              <w:adjustRightInd w:val="0"/>
              <w:snapToGrid w:val="0"/>
              <w:spacing w:line="360" w:lineRule="auto"/>
              <w:ind w:firstLine="210" w:firstLineChars="100"/>
              <w:textAlignment w:val="auto"/>
              <w:rPr>
                <w:color w:val="auto"/>
              </w:rPr>
            </w:pPr>
            <w:r>
              <w:rPr>
                <w:rFonts w:hint="eastAsia" w:ascii="Times New Roman" w:hAnsi="Times New Roman" w:eastAsia="宋体" w:cs="Times New Roman"/>
                <w:color w:val="auto"/>
              </w:rPr>
              <w:t>2）符合法定条件的供应商凭《湖南省政府采购供应商资格承诺函》（格式见附件）参与政府采购活动，也可通过在金融机构办理电子增信取得对应信用星级参与政府采购活动，无需提供财务状况、缴纳税收和社会保障资金等资格证明材料。</w:t>
            </w:r>
          </w:p>
          <w:p w14:paraId="790F25B9">
            <w:pPr>
              <w:pStyle w:val="2"/>
              <w:keepNext w:val="0"/>
              <w:keepLines w:val="0"/>
              <w:pageBreakBefore w:val="0"/>
              <w:widowControl w:val="0"/>
              <w:kinsoku/>
              <w:wordWrap/>
              <w:overflowPunct/>
              <w:topLinePunct w:val="0"/>
              <w:autoSpaceDE/>
              <w:autoSpaceDN/>
              <w:bidi w:val="0"/>
              <w:spacing w:line="360" w:lineRule="auto"/>
              <w:ind w:firstLine="0" w:firstLineChars="0"/>
              <w:textAlignment w:val="auto"/>
              <w:rPr>
                <w:rFonts w:hint="default" w:eastAsia="宋体"/>
                <w:color w:val="auto"/>
                <w:lang w:val="en-US" w:eastAsia="zh-CN"/>
              </w:rPr>
            </w:pPr>
            <w:r>
              <w:rPr>
                <w:rFonts w:hint="eastAsia"/>
                <w:b/>
                <w:bCs/>
                <w:color w:val="auto"/>
                <w:highlight w:val="none"/>
              </w:rPr>
              <w:t>2、特定资格条件：</w:t>
            </w:r>
            <w:r>
              <w:rPr>
                <w:rFonts w:hint="eastAsia"/>
                <w:b/>
                <w:bCs/>
                <w:color w:val="auto"/>
                <w:highlight w:val="none"/>
                <w:lang w:val="en-US" w:eastAsia="zh-CN"/>
              </w:rPr>
              <w:t>本项目为专门面向中小企业采购项目，须提供中小企业声明函，否则为无效响应。</w:t>
            </w:r>
          </w:p>
        </w:tc>
      </w:tr>
      <w:tr w14:paraId="798BF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37" w:type="dxa"/>
            <w:vAlign w:val="center"/>
          </w:tcPr>
          <w:p w14:paraId="3E47AB86">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章第5.1项</w:t>
            </w:r>
          </w:p>
        </w:tc>
        <w:tc>
          <w:tcPr>
            <w:tcW w:w="1612" w:type="dxa"/>
            <w:vAlign w:val="center"/>
          </w:tcPr>
          <w:p w14:paraId="4511ED48">
            <w:pPr>
              <w:adjustRightInd w:val="0"/>
              <w:snapToGrid w:val="0"/>
              <w:spacing w:line="360" w:lineRule="exact"/>
              <w:jc w:val="center"/>
              <w:rPr>
                <w:rFonts w:ascii="宋体" w:hAnsi="宋体"/>
                <w:bCs/>
                <w:color w:val="auto"/>
                <w:szCs w:val="21"/>
              </w:rPr>
            </w:pPr>
            <w:r>
              <w:rPr>
                <w:rFonts w:hint="eastAsia" w:ascii="宋体" w:hAnsi="宋体"/>
                <w:color w:val="auto"/>
                <w:szCs w:val="21"/>
              </w:rPr>
              <w:t>采购进口产品</w:t>
            </w:r>
          </w:p>
        </w:tc>
        <w:tc>
          <w:tcPr>
            <w:tcW w:w="6388" w:type="dxa"/>
            <w:vAlign w:val="center"/>
          </w:tcPr>
          <w:p w14:paraId="47018D11">
            <w:pPr>
              <w:adjustRightInd w:val="0"/>
              <w:snapToGrid w:val="0"/>
              <w:spacing w:line="360" w:lineRule="exact"/>
              <w:rPr>
                <w:rFonts w:ascii="宋体" w:hAnsi="宋体"/>
                <w:b/>
                <w:color w:val="auto"/>
                <w:szCs w:val="21"/>
              </w:rPr>
            </w:pPr>
            <w:r>
              <w:rPr>
                <w:rFonts w:ascii="宋体" w:hAnsi="宋体"/>
                <w:b/>
                <w:color w:val="auto"/>
                <w:szCs w:val="21"/>
              </w:rPr>
              <w:fldChar w:fldCharType="begin"/>
            </w:r>
            <w:r>
              <w:rPr>
                <w:rFonts w:hint="eastAsia" w:ascii="宋体" w:hAnsi="宋体"/>
                <w:b/>
                <w:color w:val="auto"/>
                <w:szCs w:val="21"/>
              </w:rPr>
              <w:instrText xml:space="preserve">eq \o\ac(□,</w:instrText>
            </w:r>
            <w:r>
              <w:rPr>
                <w:rFonts w:hint="eastAsia" w:ascii="宋体" w:hAnsi="宋体"/>
                <w:b/>
                <w:color w:val="auto"/>
                <w:position w:val="2"/>
                <w:sz w:val="13"/>
                <w:szCs w:val="21"/>
              </w:rPr>
              <w:instrText xml:space="preserve">√</w:instrText>
            </w:r>
            <w:r>
              <w:rPr>
                <w:rFonts w:hint="eastAsia" w:ascii="宋体" w:hAnsi="宋体"/>
                <w:b/>
                <w:color w:val="auto"/>
                <w:szCs w:val="21"/>
              </w:rPr>
              <w:instrText xml:space="preserve">)</w:instrText>
            </w:r>
            <w:r>
              <w:rPr>
                <w:rFonts w:ascii="宋体" w:hAnsi="宋体"/>
                <w:b/>
                <w:color w:val="auto"/>
                <w:szCs w:val="21"/>
              </w:rPr>
              <w:fldChar w:fldCharType="end"/>
            </w:r>
            <w:r>
              <w:rPr>
                <w:rFonts w:hint="eastAsia" w:ascii="宋体" w:hAnsi="宋体"/>
                <w:b/>
                <w:color w:val="auto"/>
                <w:szCs w:val="21"/>
              </w:rPr>
              <w:t xml:space="preserve"> 本采购项目</w:t>
            </w:r>
            <w:r>
              <w:rPr>
                <w:rFonts w:hint="eastAsia" w:ascii="宋体" w:hAnsi="宋体" w:cs="宋体"/>
                <w:b/>
                <w:color w:val="auto"/>
                <w:kern w:val="0"/>
                <w:szCs w:val="21"/>
              </w:rPr>
              <w:t>拒绝进口产品参加投标</w:t>
            </w:r>
          </w:p>
          <w:p w14:paraId="4594D418">
            <w:pPr>
              <w:adjustRightInd w:val="0"/>
              <w:snapToGrid w:val="0"/>
              <w:spacing w:line="360" w:lineRule="exact"/>
              <w:jc w:val="left"/>
              <w:rPr>
                <w:rFonts w:ascii="宋体" w:hAnsi="宋体"/>
                <w:b/>
                <w:color w:val="auto"/>
                <w:szCs w:val="21"/>
              </w:rPr>
            </w:pPr>
            <w:r>
              <w:rPr>
                <w:rFonts w:hint="eastAsia" w:ascii="宋体" w:hAnsi="宋体"/>
                <w:color w:val="auto"/>
                <w:szCs w:val="21"/>
              </w:rPr>
              <w:t>□ 本采购项目已经</w:t>
            </w:r>
            <w:r>
              <w:rPr>
                <w:rFonts w:hint="eastAsia" w:ascii="宋体" w:hAnsi="宋体" w:cs="宋体"/>
                <w:color w:val="auto"/>
                <w:kern w:val="0"/>
                <w:szCs w:val="21"/>
              </w:rPr>
              <w:t>财政部门审核同意购买进口产品</w:t>
            </w:r>
          </w:p>
        </w:tc>
      </w:tr>
      <w:tr w14:paraId="19C1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9837" w:type="dxa"/>
            <w:gridSpan w:val="3"/>
            <w:vAlign w:val="center"/>
          </w:tcPr>
          <w:p w14:paraId="43786200">
            <w:pPr>
              <w:adjustRightInd w:val="0"/>
              <w:snapToGrid w:val="0"/>
              <w:spacing w:line="360" w:lineRule="exact"/>
              <w:jc w:val="left"/>
              <w:rPr>
                <w:rFonts w:hint="eastAsia" w:ascii="宋体" w:hAnsi="宋体" w:eastAsia="宋体"/>
                <w:color w:val="auto"/>
                <w:szCs w:val="21"/>
                <w:lang w:val="en-US" w:eastAsia="zh-CN"/>
              </w:rPr>
            </w:pPr>
            <w:r>
              <w:rPr>
                <w:rFonts w:hint="eastAsia" w:ascii="宋体" w:hAnsi="宋体"/>
                <w:color w:val="auto"/>
                <w:szCs w:val="21"/>
                <w:lang w:val="en-US" w:eastAsia="zh-CN"/>
              </w:rPr>
              <w:t>二、</w:t>
            </w:r>
            <w:r>
              <w:rPr>
                <w:rFonts w:hint="eastAsia" w:ascii="宋体" w:hAnsi="宋体"/>
                <w:b/>
                <w:color w:val="auto"/>
                <w:szCs w:val="21"/>
              </w:rPr>
              <w:t>单一来源采购文件</w:t>
            </w:r>
          </w:p>
        </w:tc>
      </w:tr>
      <w:tr w14:paraId="67316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837" w:type="dxa"/>
            <w:vAlign w:val="center"/>
          </w:tcPr>
          <w:p w14:paraId="2129B71B">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w:t>
            </w:r>
            <w:r>
              <w:rPr>
                <w:rFonts w:hint="eastAsia" w:ascii="宋体" w:hAnsi="宋体"/>
                <w:color w:val="auto"/>
                <w:szCs w:val="21"/>
                <w:lang w:val="en-US" w:eastAsia="zh-CN"/>
              </w:rPr>
              <w:t>6.1</w:t>
            </w:r>
            <w:r>
              <w:rPr>
                <w:rFonts w:hint="eastAsia" w:ascii="宋体" w:hAnsi="宋体"/>
                <w:color w:val="auto"/>
                <w:szCs w:val="21"/>
              </w:rPr>
              <w:t>项</w:t>
            </w:r>
          </w:p>
        </w:tc>
        <w:tc>
          <w:tcPr>
            <w:tcW w:w="1612" w:type="dxa"/>
            <w:vAlign w:val="center"/>
          </w:tcPr>
          <w:p w14:paraId="2AB5B991">
            <w:pPr>
              <w:adjustRightInd w:val="0"/>
              <w:snapToGrid w:val="0"/>
              <w:spacing w:line="360" w:lineRule="exact"/>
              <w:jc w:val="center"/>
              <w:rPr>
                <w:rFonts w:hint="eastAsia" w:ascii="宋体" w:hAnsi="宋体"/>
                <w:color w:val="auto"/>
                <w:szCs w:val="21"/>
              </w:rPr>
            </w:pPr>
            <w:r>
              <w:rPr>
                <w:rFonts w:hint="eastAsia" w:ascii="宋体" w:hAnsi="宋体"/>
                <w:color w:val="auto"/>
                <w:szCs w:val="21"/>
              </w:rPr>
              <w:t>单一来源采购文件的组成</w:t>
            </w:r>
          </w:p>
        </w:tc>
        <w:tc>
          <w:tcPr>
            <w:tcW w:w="6388" w:type="dxa"/>
            <w:vAlign w:val="center"/>
          </w:tcPr>
          <w:p w14:paraId="57FE8D10">
            <w:pPr>
              <w:adjustRightInd w:val="0"/>
              <w:snapToGrid w:val="0"/>
              <w:spacing w:line="360" w:lineRule="exact"/>
              <w:jc w:val="left"/>
              <w:rPr>
                <w:rFonts w:hint="eastAsia" w:ascii="宋体" w:hAnsi="宋体" w:eastAsia="宋体"/>
                <w:color w:val="auto"/>
                <w:szCs w:val="21"/>
                <w:lang w:val="en-US" w:eastAsia="zh-CN"/>
              </w:rPr>
            </w:pPr>
            <w:r>
              <w:rPr>
                <w:rFonts w:hint="eastAsia" w:ascii="宋体" w:hAnsi="宋体"/>
                <w:color w:val="auto"/>
                <w:szCs w:val="21"/>
                <w:lang w:val="en-US" w:eastAsia="zh-CN"/>
              </w:rPr>
              <w:t>详见协商须知正文</w:t>
            </w:r>
          </w:p>
        </w:tc>
      </w:tr>
      <w:tr w14:paraId="6B3DDA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5" w:hRule="atLeast"/>
          <w:jc w:val="center"/>
        </w:trPr>
        <w:tc>
          <w:tcPr>
            <w:tcW w:w="1837" w:type="dxa"/>
            <w:vAlign w:val="center"/>
          </w:tcPr>
          <w:p w14:paraId="7BDBC5E6">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w:t>
            </w:r>
            <w:r>
              <w:rPr>
                <w:rFonts w:hint="eastAsia" w:ascii="宋体" w:hAnsi="宋体"/>
                <w:color w:val="auto"/>
                <w:szCs w:val="21"/>
                <w:lang w:val="en-US" w:eastAsia="zh-CN"/>
              </w:rPr>
              <w:t>7.1</w:t>
            </w:r>
            <w:r>
              <w:rPr>
                <w:rFonts w:hint="eastAsia" w:ascii="宋体" w:hAnsi="宋体"/>
                <w:color w:val="auto"/>
                <w:szCs w:val="21"/>
              </w:rPr>
              <w:t>项</w:t>
            </w:r>
          </w:p>
        </w:tc>
        <w:tc>
          <w:tcPr>
            <w:tcW w:w="1612" w:type="dxa"/>
            <w:vAlign w:val="center"/>
          </w:tcPr>
          <w:p w14:paraId="4701F7A7">
            <w:pPr>
              <w:adjustRightInd w:val="0"/>
              <w:snapToGrid w:val="0"/>
              <w:spacing w:line="360" w:lineRule="exact"/>
              <w:jc w:val="center"/>
              <w:rPr>
                <w:rFonts w:hint="eastAsia" w:ascii="宋体" w:hAnsi="宋体"/>
                <w:color w:val="auto"/>
                <w:szCs w:val="21"/>
              </w:rPr>
            </w:pPr>
            <w:r>
              <w:rPr>
                <w:rFonts w:hint="eastAsia" w:ascii="宋体" w:hAnsi="宋体"/>
                <w:color w:val="auto"/>
                <w:szCs w:val="21"/>
              </w:rPr>
              <w:t>单一来源采购文件的澄清</w:t>
            </w:r>
            <w:r>
              <w:rPr>
                <w:rFonts w:hint="eastAsia" w:ascii="宋体" w:hAnsi="宋体"/>
                <w:color w:val="auto"/>
                <w:szCs w:val="21"/>
                <w:lang w:val="zh-CN"/>
              </w:rPr>
              <w:t>或者</w:t>
            </w:r>
            <w:r>
              <w:rPr>
                <w:rFonts w:hint="eastAsia" w:ascii="宋体" w:hAnsi="宋体"/>
                <w:color w:val="auto"/>
                <w:szCs w:val="21"/>
              </w:rPr>
              <w:t>修改</w:t>
            </w:r>
          </w:p>
        </w:tc>
        <w:tc>
          <w:tcPr>
            <w:tcW w:w="6388" w:type="dxa"/>
            <w:vAlign w:val="center"/>
          </w:tcPr>
          <w:p w14:paraId="4762192D">
            <w:pPr>
              <w:adjustRightInd w:val="0"/>
              <w:snapToGrid w:val="0"/>
              <w:spacing w:line="360" w:lineRule="exact"/>
              <w:jc w:val="left"/>
              <w:rPr>
                <w:rFonts w:hint="eastAsia" w:ascii="宋体" w:hAnsi="宋体"/>
                <w:color w:val="auto"/>
                <w:szCs w:val="21"/>
              </w:rPr>
            </w:pPr>
            <w:r>
              <w:rPr>
                <w:rFonts w:hint="eastAsia" w:ascii="宋体" w:hAnsi="宋体"/>
                <w:color w:val="auto"/>
                <w:szCs w:val="21"/>
                <w:lang w:val="en-US" w:eastAsia="zh-CN"/>
              </w:rPr>
              <w:t>详见协商须知正文</w:t>
            </w:r>
          </w:p>
        </w:tc>
      </w:tr>
      <w:tr w14:paraId="5CD1E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 w:hRule="atLeast"/>
          <w:jc w:val="center"/>
        </w:trPr>
        <w:tc>
          <w:tcPr>
            <w:tcW w:w="9837" w:type="dxa"/>
            <w:gridSpan w:val="3"/>
            <w:vAlign w:val="center"/>
          </w:tcPr>
          <w:p w14:paraId="51AA1777">
            <w:pPr>
              <w:adjustRightInd w:val="0"/>
              <w:snapToGrid w:val="0"/>
              <w:spacing w:line="360" w:lineRule="exact"/>
              <w:rPr>
                <w:rFonts w:ascii="宋体" w:hAnsi="宋体"/>
                <w:color w:val="auto"/>
                <w:szCs w:val="21"/>
              </w:rPr>
            </w:pPr>
            <w:r>
              <w:rPr>
                <w:rFonts w:hint="eastAsia" w:ascii="宋体" w:hAnsi="宋体"/>
                <w:b/>
                <w:color w:val="auto"/>
                <w:szCs w:val="21"/>
              </w:rPr>
              <w:t>三、响应文件的编写</w:t>
            </w:r>
          </w:p>
        </w:tc>
      </w:tr>
      <w:tr w14:paraId="27C428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837" w:type="dxa"/>
            <w:vAlign w:val="center"/>
          </w:tcPr>
          <w:p w14:paraId="6768F737">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章10.4项</w:t>
            </w:r>
          </w:p>
        </w:tc>
        <w:tc>
          <w:tcPr>
            <w:tcW w:w="1612" w:type="dxa"/>
            <w:vAlign w:val="center"/>
          </w:tcPr>
          <w:p w14:paraId="63B80052">
            <w:pPr>
              <w:adjustRightInd w:val="0"/>
              <w:snapToGrid w:val="0"/>
              <w:spacing w:line="360" w:lineRule="exact"/>
              <w:ind w:left="-533" w:leftChars="-254" w:firstLine="533" w:firstLineChars="254"/>
              <w:jc w:val="center"/>
              <w:rPr>
                <w:rFonts w:hint="default" w:ascii="宋体" w:hAnsi="宋体" w:eastAsia="宋体"/>
                <w:color w:val="auto"/>
                <w:szCs w:val="21"/>
                <w:lang w:val="en-US" w:eastAsia="zh-CN"/>
              </w:rPr>
            </w:pPr>
            <w:r>
              <w:rPr>
                <w:rFonts w:hint="eastAsia" w:ascii="宋体" w:hAnsi="宋体"/>
                <w:color w:val="auto"/>
                <w:szCs w:val="21"/>
              </w:rPr>
              <w:t>采购项目预算</w:t>
            </w:r>
            <w:r>
              <w:rPr>
                <w:rFonts w:hint="eastAsia" w:ascii="宋体" w:hAnsi="宋体"/>
                <w:color w:val="auto"/>
                <w:szCs w:val="21"/>
                <w:lang w:eastAsia="zh-CN"/>
              </w:rPr>
              <w:t>、</w:t>
            </w:r>
            <w:r>
              <w:rPr>
                <w:rFonts w:hint="eastAsia" w:ascii="宋体" w:hAnsi="宋体"/>
                <w:color w:val="auto"/>
                <w:szCs w:val="21"/>
                <w:lang w:val="en-US" w:eastAsia="zh-CN"/>
              </w:rPr>
              <w:t>最高限价</w:t>
            </w:r>
          </w:p>
        </w:tc>
        <w:tc>
          <w:tcPr>
            <w:tcW w:w="6388" w:type="dxa"/>
            <w:vAlign w:val="center"/>
          </w:tcPr>
          <w:p w14:paraId="2CCC9E7A">
            <w:pPr>
              <w:adjustRightInd w:val="0"/>
              <w:snapToGrid w:val="0"/>
              <w:spacing w:line="360" w:lineRule="exact"/>
              <w:ind w:left="949" w:hanging="949" w:hangingChars="450"/>
              <w:rPr>
                <w:rFonts w:hint="default" w:ascii="宋体" w:hAnsi="宋体" w:eastAsia="宋体"/>
                <w:bCs/>
                <w:color w:val="auto"/>
                <w:szCs w:val="21"/>
                <w:lang w:val="en-US" w:eastAsia="zh-CN"/>
              </w:rPr>
            </w:pPr>
            <w:r>
              <w:rPr>
                <w:rFonts w:hint="eastAsia" w:ascii="宋体" w:hAnsi="宋体"/>
                <w:b/>
                <w:bCs/>
                <w:color w:val="auto"/>
                <w:szCs w:val="21"/>
              </w:rPr>
              <w:t>项目预算</w:t>
            </w:r>
            <w:r>
              <w:rPr>
                <w:rFonts w:hint="eastAsia" w:ascii="宋体" w:hAnsi="宋体"/>
                <w:b/>
                <w:bCs/>
                <w:color w:val="auto"/>
                <w:szCs w:val="21"/>
                <w:lang w:val="en-US" w:eastAsia="zh-CN"/>
              </w:rPr>
              <w:t>:1300000.00元；最高限价：</w:t>
            </w:r>
            <w:r>
              <w:rPr>
                <w:rFonts w:hint="eastAsia" w:ascii="宋体" w:hAnsi="宋体" w:eastAsia="宋体" w:cs="Times New Roman"/>
                <w:b/>
                <w:bCs/>
                <w:color w:val="auto"/>
                <w:szCs w:val="21"/>
                <w:lang w:val="en-US" w:eastAsia="zh-CN"/>
              </w:rPr>
              <w:t>1250000.00元</w:t>
            </w:r>
            <w:r>
              <w:rPr>
                <w:rFonts w:hint="eastAsia" w:ascii="宋体" w:hAnsi="宋体" w:cs="Times New Roman"/>
                <w:b/>
                <w:bCs/>
                <w:color w:val="auto"/>
                <w:szCs w:val="21"/>
                <w:lang w:val="en-US" w:eastAsia="zh-CN"/>
              </w:rPr>
              <w:t>。</w:t>
            </w:r>
          </w:p>
        </w:tc>
      </w:tr>
      <w:tr w14:paraId="106C3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837" w:type="dxa"/>
            <w:vMerge w:val="restart"/>
            <w:vAlign w:val="center"/>
          </w:tcPr>
          <w:p w14:paraId="6D01C7F9">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章第12.1项</w:t>
            </w:r>
          </w:p>
        </w:tc>
        <w:tc>
          <w:tcPr>
            <w:tcW w:w="1612" w:type="dxa"/>
            <w:vAlign w:val="center"/>
          </w:tcPr>
          <w:p w14:paraId="5378C933">
            <w:pPr>
              <w:adjustRightInd w:val="0"/>
              <w:snapToGrid w:val="0"/>
              <w:spacing w:line="360" w:lineRule="exact"/>
              <w:ind w:left="-533" w:leftChars="-254" w:firstLine="533" w:firstLineChars="254"/>
              <w:jc w:val="center"/>
              <w:rPr>
                <w:rFonts w:ascii="宋体" w:hAnsi="宋体"/>
                <w:color w:val="auto"/>
                <w:szCs w:val="21"/>
              </w:rPr>
            </w:pPr>
            <w:r>
              <w:rPr>
                <w:rFonts w:hint="eastAsia" w:ascii="宋体" w:hAnsi="宋体"/>
                <w:color w:val="auto"/>
                <w:szCs w:val="21"/>
              </w:rPr>
              <w:t>保证金</w:t>
            </w:r>
          </w:p>
        </w:tc>
        <w:tc>
          <w:tcPr>
            <w:tcW w:w="6388" w:type="dxa"/>
            <w:vAlign w:val="center"/>
          </w:tcPr>
          <w:p w14:paraId="79C1C3F0">
            <w:pPr>
              <w:adjustRightInd w:val="0"/>
              <w:snapToGrid w:val="0"/>
              <w:spacing w:line="360" w:lineRule="exact"/>
              <w:rPr>
                <w:rFonts w:ascii="宋体" w:hAnsi="宋体"/>
                <w:color w:val="auto"/>
                <w:szCs w:val="21"/>
              </w:rPr>
            </w:pPr>
            <w:r>
              <w:rPr>
                <w:rFonts w:hint="eastAsia" w:ascii="宋体" w:hAnsi="宋体"/>
                <w:color w:val="auto"/>
                <w:szCs w:val="21"/>
              </w:rPr>
              <w:t>☑ 不要求提供</w:t>
            </w:r>
          </w:p>
          <w:p w14:paraId="541AC3E8">
            <w:pPr>
              <w:spacing w:line="360" w:lineRule="exact"/>
              <w:rPr>
                <w:rFonts w:ascii="宋体" w:hAnsi="宋体"/>
                <w:b/>
                <w:color w:val="auto"/>
                <w:szCs w:val="21"/>
                <w:u w:val="single"/>
              </w:rPr>
            </w:pPr>
            <w:r>
              <w:rPr>
                <w:rFonts w:ascii="宋体" w:hAnsi="宋体"/>
                <w:b/>
                <w:color w:val="auto"/>
                <w:szCs w:val="21"/>
              </w:rPr>
              <w:fldChar w:fldCharType="begin"/>
            </w:r>
            <w:r>
              <w:rPr>
                <w:rFonts w:hint="eastAsia" w:ascii="宋体" w:hAnsi="宋体"/>
                <w:b/>
                <w:color w:val="auto"/>
                <w:szCs w:val="21"/>
              </w:rPr>
              <w:instrText xml:space="preserve">eq \o\ac(□)</w:instrText>
            </w:r>
            <w:r>
              <w:rPr>
                <w:rFonts w:ascii="宋体" w:hAnsi="宋体"/>
                <w:b/>
                <w:color w:val="auto"/>
                <w:szCs w:val="21"/>
              </w:rPr>
              <w:fldChar w:fldCharType="end"/>
            </w:r>
            <w:r>
              <w:rPr>
                <w:rFonts w:hint="eastAsia" w:ascii="宋体" w:hAnsi="宋体"/>
                <w:b/>
                <w:color w:val="auto"/>
                <w:szCs w:val="21"/>
              </w:rPr>
              <w:t>要求提供，数额为：元</w:t>
            </w:r>
            <w:bookmarkStart w:id="78" w:name="_GoBack"/>
            <w:bookmarkEnd w:id="78"/>
          </w:p>
          <w:p w14:paraId="0682FAA2">
            <w:pPr>
              <w:spacing w:line="360" w:lineRule="exact"/>
              <w:rPr>
                <w:rFonts w:ascii="宋体" w:hAnsi="宋体"/>
                <w:color w:val="auto"/>
                <w:szCs w:val="21"/>
              </w:rPr>
            </w:pPr>
            <w:r>
              <w:rPr>
                <w:rFonts w:hint="eastAsia" w:ascii="宋体" w:hAnsi="宋体"/>
                <w:color w:val="auto"/>
                <w:szCs w:val="21"/>
              </w:rPr>
              <w:t>投标保证金必须以银行转帐的方式在投标截止以前到达招标代理公司账上。</w:t>
            </w:r>
          </w:p>
          <w:p w14:paraId="679A7B10">
            <w:pPr>
              <w:spacing w:line="360" w:lineRule="exact"/>
              <w:rPr>
                <w:rFonts w:ascii="宋体" w:hAnsi="宋体"/>
                <w:color w:val="auto"/>
                <w:szCs w:val="21"/>
              </w:rPr>
            </w:pPr>
            <w:r>
              <w:rPr>
                <w:rFonts w:hint="eastAsia" w:ascii="宋体" w:hAnsi="宋体"/>
                <w:color w:val="auto"/>
                <w:szCs w:val="21"/>
              </w:rPr>
              <w:t>账户名：湖南中弘项目管理有限公司政府采购保证金专户</w:t>
            </w:r>
          </w:p>
          <w:p w14:paraId="08A09FB3">
            <w:pPr>
              <w:spacing w:line="360" w:lineRule="exact"/>
              <w:rPr>
                <w:rFonts w:ascii="宋体" w:hAnsi="宋体"/>
                <w:color w:val="auto"/>
                <w:szCs w:val="21"/>
              </w:rPr>
            </w:pPr>
            <w:r>
              <w:rPr>
                <w:rFonts w:hint="eastAsia" w:ascii="宋体" w:hAnsi="宋体"/>
                <w:color w:val="auto"/>
                <w:szCs w:val="21"/>
              </w:rPr>
              <w:t>开户行：长沙银行股份有限公司侯家塘支行</w:t>
            </w:r>
          </w:p>
          <w:p w14:paraId="5DFF3E9E">
            <w:pPr>
              <w:spacing w:line="360" w:lineRule="exact"/>
              <w:rPr>
                <w:rFonts w:ascii="宋体" w:hAnsi="宋体"/>
                <w:bCs/>
                <w:color w:val="auto"/>
                <w:szCs w:val="21"/>
              </w:rPr>
            </w:pPr>
            <w:r>
              <w:rPr>
                <w:rFonts w:hint="eastAsia" w:ascii="宋体" w:hAnsi="宋体"/>
                <w:color w:val="auto"/>
                <w:szCs w:val="21"/>
              </w:rPr>
              <w:t>银行帐号：800150794720015</w:t>
            </w:r>
          </w:p>
        </w:tc>
      </w:tr>
      <w:tr w14:paraId="37832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837" w:type="dxa"/>
            <w:vMerge w:val="continue"/>
            <w:vAlign w:val="center"/>
          </w:tcPr>
          <w:p w14:paraId="0299AE78">
            <w:pPr>
              <w:adjustRightInd w:val="0"/>
              <w:snapToGrid w:val="0"/>
              <w:spacing w:line="360" w:lineRule="exact"/>
              <w:jc w:val="center"/>
              <w:rPr>
                <w:rFonts w:ascii="宋体" w:hAnsi="宋体"/>
                <w:color w:val="auto"/>
                <w:szCs w:val="21"/>
              </w:rPr>
            </w:pPr>
          </w:p>
        </w:tc>
        <w:tc>
          <w:tcPr>
            <w:tcW w:w="1612" w:type="dxa"/>
            <w:vAlign w:val="center"/>
          </w:tcPr>
          <w:p w14:paraId="4F8DD8A0">
            <w:pPr>
              <w:adjustRightInd w:val="0"/>
              <w:snapToGrid w:val="0"/>
              <w:spacing w:line="360" w:lineRule="exact"/>
              <w:jc w:val="center"/>
              <w:rPr>
                <w:rFonts w:ascii="宋体" w:hAnsi="宋体"/>
                <w:bCs/>
                <w:color w:val="auto"/>
                <w:szCs w:val="21"/>
              </w:rPr>
            </w:pPr>
            <w:r>
              <w:rPr>
                <w:rFonts w:hint="eastAsia" w:ascii="宋体" w:hAnsi="宋体"/>
                <w:bCs/>
                <w:color w:val="auto"/>
                <w:szCs w:val="21"/>
              </w:rPr>
              <w:t>响应文件</w:t>
            </w:r>
          </w:p>
          <w:p w14:paraId="18371E85">
            <w:pPr>
              <w:adjustRightInd w:val="0"/>
              <w:snapToGrid w:val="0"/>
              <w:spacing w:line="360" w:lineRule="exact"/>
              <w:jc w:val="center"/>
              <w:rPr>
                <w:rFonts w:ascii="宋体" w:hAnsi="宋体"/>
                <w:bCs/>
                <w:color w:val="auto"/>
                <w:szCs w:val="21"/>
              </w:rPr>
            </w:pPr>
            <w:r>
              <w:rPr>
                <w:rFonts w:hint="eastAsia" w:ascii="宋体" w:hAnsi="宋体"/>
                <w:bCs/>
                <w:color w:val="auto"/>
                <w:szCs w:val="21"/>
              </w:rPr>
              <w:t>有效期</w:t>
            </w:r>
          </w:p>
        </w:tc>
        <w:tc>
          <w:tcPr>
            <w:tcW w:w="6388" w:type="dxa"/>
            <w:vAlign w:val="center"/>
          </w:tcPr>
          <w:p w14:paraId="75CB3287">
            <w:pPr>
              <w:adjustRightInd w:val="0"/>
              <w:snapToGrid w:val="0"/>
              <w:spacing w:line="360" w:lineRule="exact"/>
              <w:rPr>
                <w:rFonts w:ascii="宋体" w:hAnsi="宋体"/>
                <w:bCs/>
                <w:color w:val="auto"/>
                <w:szCs w:val="21"/>
              </w:rPr>
            </w:pPr>
            <w:r>
              <w:rPr>
                <w:rFonts w:hint="eastAsia" w:ascii="宋体" w:hAnsi="宋体"/>
                <w:bCs/>
                <w:color w:val="auto"/>
                <w:szCs w:val="21"/>
              </w:rPr>
              <w:t>60天</w:t>
            </w:r>
          </w:p>
        </w:tc>
      </w:tr>
      <w:tr w14:paraId="3A3B91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837" w:type="dxa"/>
            <w:vMerge w:val="continue"/>
            <w:vAlign w:val="center"/>
          </w:tcPr>
          <w:p w14:paraId="23EC8D5D">
            <w:pPr>
              <w:adjustRightInd w:val="0"/>
              <w:snapToGrid w:val="0"/>
              <w:spacing w:line="360" w:lineRule="exact"/>
              <w:jc w:val="center"/>
              <w:rPr>
                <w:rFonts w:ascii="宋体" w:hAnsi="宋体"/>
                <w:color w:val="auto"/>
                <w:szCs w:val="21"/>
              </w:rPr>
            </w:pPr>
          </w:p>
        </w:tc>
        <w:tc>
          <w:tcPr>
            <w:tcW w:w="1612" w:type="dxa"/>
            <w:vAlign w:val="center"/>
          </w:tcPr>
          <w:p w14:paraId="6F7B8773">
            <w:pPr>
              <w:adjustRightInd w:val="0"/>
              <w:snapToGrid w:val="0"/>
              <w:spacing w:line="360" w:lineRule="exact"/>
              <w:jc w:val="center"/>
              <w:rPr>
                <w:rFonts w:ascii="宋体" w:hAnsi="宋体"/>
                <w:color w:val="auto"/>
                <w:szCs w:val="21"/>
              </w:rPr>
            </w:pPr>
            <w:r>
              <w:rPr>
                <w:rFonts w:hint="eastAsia" w:ascii="宋体" w:hAnsi="宋体"/>
                <w:color w:val="auto"/>
                <w:szCs w:val="21"/>
              </w:rPr>
              <w:t>递交响应文件截止期时间</w:t>
            </w:r>
          </w:p>
        </w:tc>
        <w:tc>
          <w:tcPr>
            <w:tcW w:w="6388" w:type="dxa"/>
            <w:vAlign w:val="center"/>
          </w:tcPr>
          <w:p w14:paraId="5F267CCC">
            <w:pPr>
              <w:adjustRightInd w:val="0"/>
              <w:snapToGrid w:val="0"/>
              <w:spacing w:line="360" w:lineRule="exact"/>
              <w:rPr>
                <w:rFonts w:ascii="宋体" w:hAnsi="宋体"/>
                <w:color w:val="auto"/>
                <w:szCs w:val="21"/>
              </w:rPr>
            </w:pPr>
            <w:r>
              <w:rPr>
                <w:rFonts w:hint="eastAsia" w:ascii="宋体" w:hAnsi="宋体"/>
                <w:bCs/>
                <w:color w:val="auto"/>
                <w:szCs w:val="21"/>
              </w:rPr>
              <w:t>202</w:t>
            </w:r>
            <w:r>
              <w:rPr>
                <w:rFonts w:hint="eastAsia" w:ascii="宋体" w:hAnsi="宋体"/>
                <w:bCs/>
                <w:color w:val="auto"/>
                <w:szCs w:val="21"/>
                <w:lang w:val="en-US" w:eastAsia="zh-CN"/>
              </w:rPr>
              <w:t>6</w:t>
            </w:r>
            <w:r>
              <w:rPr>
                <w:rFonts w:hint="eastAsia" w:ascii="宋体" w:hAnsi="宋体"/>
                <w:bCs/>
                <w:color w:val="auto"/>
                <w:szCs w:val="21"/>
              </w:rPr>
              <w:t>年</w:t>
            </w:r>
            <w:r>
              <w:rPr>
                <w:rFonts w:hint="eastAsia" w:ascii="宋体" w:hAnsi="宋体"/>
                <w:bCs/>
                <w:color w:val="auto"/>
                <w:szCs w:val="21"/>
                <w:u w:val="single"/>
                <w:lang w:val="en-US" w:eastAsia="zh-CN"/>
              </w:rPr>
              <w:t>10</w:t>
            </w:r>
            <w:r>
              <w:rPr>
                <w:rFonts w:hint="eastAsia" w:ascii="宋体" w:hAnsi="宋体"/>
                <w:bCs/>
                <w:color w:val="auto"/>
                <w:szCs w:val="21"/>
              </w:rPr>
              <w:t>月</w:t>
            </w:r>
            <w:r>
              <w:rPr>
                <w:rFonts w:hint="eastAsia" w:ascii="宋体" w:hAnsi="宋体"/>
                <w:bCs/>
                <w:color w:val="auto"/>
                <w:szCs w:val="21"/>
                <w:u w:val="single"/>
                <w:lang w:val="en-US" w:eastAsia="zh-CN"/>
              </w:rPr>
              <w:t>23</w:t>
            </w:r>
            <w:r>
              <w:rPr>
                <w:rFonts w:hint="eastAsia" w:ascii="宋体" w:hAnsi="宋体"/>
                <w:bCs/>
                <w:color w:val="auto"/>
                <w:szCs w:val="21"/>
              </w:rPr>
              <w:t>日</w:t>
            </w:r>
            <w:r>
              <w:rPr>
                <w:rFonts w:hint="eastAsia" w:ascii="宋体" w:hAnsi="宋体"/>
                <w:bCs/>
                <w:color w:val="auto"/>
                <w:szCs w:val="21"/>
                <w:u w:val="single"/>
                <w:lang w:val="en-US" w:eastAsia="zh-CN"/>
              </w:rPr>
              <w:t xml:space="preserve"> 10 </w:t>
            </w:r>
            <w:r>
              <w:rPr>
                <w:rFonts w:hint="eastAsia" w:ascii="宋体" w:hAnsi="宋体"/>
                <w:bCs/>
                <w:color w:val="auto"/>
                <w:szCs w:val="21"/>
              </w:rPr>
              <w:t>时</w:t>
            </w:r>
            <w:r>
              <w:rPr>
                <w:rFonts w:hint="eastAsia" w:ascii="宋体" w:hAnsi="宋体"/>
                <w:bCs/>
                <w:color w:val="auto"/>
                <w:szCs w:val="21"/>
                <w:u w:val="single"/>
                <w:lang w:val="en-US" w:eastAsia="zh-CN"/>
              </w:rPr>
              <w:t xml:space="preserve"> 00</w:t>
            </w:r>
            <w:r>
              <w:rPr>
                <w:rFonts w:hint="eastAsia" w:ascii="宋体" w:hAnsi="宋体"/>
                <w:bCs/>
                <w:color w:val="auto"/>
                <w:szCs w:val="21"/>
              </w:rPr>
              <w:t>分（北京时间）</w:t>
            </w:r>
          </w:p>
        </w:tc>
      </w:tr>
      <w:tr w14:paraId="2F6E7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837" w:type="dxa"/>
            <w:vAlign w:val="center"/>
          </w:tcPr>
          <w:p w14:paraId="441263B3">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章第14.1项</w:t>
            </w:r>
          </w:p>
        </w:tc>
        <w:tc>
          <w:tcPr>
            <w:tcW w:w="1612" w:type="dxa"/>
            <w:vAlign w:val="center"/>
          </w:tcPr>
          <w:p w14:paraId="5E8C3676">
            <w:pPr>
              <w:adjustRightInd w:val="0"/>
              <w:snapToGrid w:val="0"/>
              <w:spacing w:line="360" w:lineRule="exact"/>
              <w:jc w:val="center"/>
              <w:rPr>
                <w:rFonts w:ascii="宋体" w:hAnsi="宋体"/>
                <w:color w:val="auto"/>
                <w:szCs w:val="21"/>
              </w:rPr>
            </w:pPr>
            <w:r>
              <w:rPr>
                <w:rFonts w:hint="eastAsia" w:ascii="宋体" w:hAnsi="宋体"/>
                <w:bCs/>
                <w:color w:val="auto"/>
                <w:szCs w:val="21"/>
              </w:rPr>
              <w:t>响应</w:t>
            </w:r>
            <w:r>
              <w:rPr>
                <w:rFonts w:hint="eastAsia" w:ascii="宋体" w:hAnsi="宋体"/>
                <w:color w:val="auto"/>
                <w:szCs w:val="21"/>
              </w:rPr>
              <w:t>文件</w:t>
            </w:r>
          </w:p>
          <w:p w14:paraId="52BFD236">
            <w:pPr>
              <w:adjustRightInd w:val="0"/>
              <w:snapToGrid w:val="0"/>
              <w:spacing w:line="360" w:lineRule="exact"/>
              <w:jc w:val="center"/>
              <w:rPr>
                <w:rFonts w:ascii="宋体" w:hAnsi="宋体"/>
                <w:color w:val="auto"/>
                <w:szCs w:val="21"/>
              </w:rPr>
            </w:pPr>
            <w:r>
              <w:rPr>
                <w:rFonts w:hint="eastAsia" w:ascii="宋体" w:hAnsi="宋体"/>
                <w:color w:val="auto"/>
                <w:szCs w:val="21"/>
              </w:rPr>
              <w:t>副本份数</w:t>
            </w:r>
          </w:p>
        </w:tc>
        <w:tc>
          <w:tcPr>
            <w:tcW w:w="6388" w:type="dxa"/>
            <w:vAlign w:val="center"/>
          </w:tcPr>
          <w:p w14:paraId="327089CC">
            <w:pPr>
              <w:adjustRightInd w:val="0"/>
              <w:snapToGrid w:val="0"/>
              <w:spacing w:line="360" w:lineRule="exact"/>
              <w:rPr>
                <w:rFonts w:hint="eastAsia" w:ascii="宋体" w:hAnsi="宋体" w:eastAsia="宋体"/>
                <w:color w:val="auto"/>
                <w:szCs w:val="21"/>
                <w:u w:val="single"/>
                <w:lang w:eastAsia="zh-CN"/>
              </w:rPr>
            </w:pPr>
            <w:r>
              <w:rPr>
                <w:rFonts w:hint="eastAsia" w:ascii="宋体" w:hAnsi="宋体"/>
                <w:b w:val="0"/>
                <w:bCs w:val="0"/>
                <w:color w:val="auto"/>
                <w:szCs w:val="21"/>
                <w:u w:val="none"/>
              </w:rPr>
              <w:t>正本一份，副本贰份（</w:t>
            </w:r>
            <w:r>
              <w:rPr>
                <w:rFonts w:hint="eastAsia" w:ascii="宋体" w:hAnsi="宋体" w:eastAsia="宋体" w:cs="宋体"/>
                <w:b w:val="0"/>
                <w:bCs w:val="0"/>
                <w:color w:val="auto"/>
                <w:highlight w:val="none"/>
                <w:u w:val="none"/>
              </w:rPr>
              <w:t>电子文件</w:t>
            </w:r>
            <w:r>
              <w:rPr>
                <w:rFonts w:hint="eastAsia" w:ascii="宋体" w:hAnsi="宋体" w:eastAsia="宋体" w:cs="宋体"/>
                <w:b w:val="0"/>
                <w:bCs w:val="0"/>
                <w:color w:val="auto"/>
                <w:highlight w:val="none"/>
                <w:u w:val="none"/>
                <w:lang w:val="en-US" w:eastAsia="zh-CN"/>
              </w:rPr>
              <w:t>1</w:t>
            </w:r>
            <w:r>
              <w:rPr>
                <w:rFonts w:hint="eastAsia" w:ascii="宋体" w:hAnsi="宋体" w:eastAsia="宋体" w:cs="宋体"/>
                <w:b w:val="0"/>
                <w:bCs w:val="0"/>
                <w:color w:val="auto"/>
                <w:highlight w:val="none"/>
                <w:u w:val="none"/>
              </w:rPr>
              <w:t>份（须是正本签字盖章的扫描件，PDF格式</w:t>
            </w:r>
            <w:r>
              <w:rPr>
                <w:rFonts w:hint="eastAsia" w:ascii="宋体" w:hAnsi="宋体"/>
                <w:b w:val="0"/>
                <w:bCs w:val="0"/>
                <w:color w:val="auto"/>
                <w:szCs w:val="21"/>
                <w:u w:val="none"/>
              </w:rPr>
              <w:t>）</w:t>
            </w:r>
            <w:r>
              <w:rPr>
                <w:rFonts w:hint="eastAsia" w:ascii="宋体" w:hAnsi="宋体"/>
                <w:b w:val="0"/>
                <w:bCs w:val="0"/>
                <w:color w:val="auto"/>
                <w:szCs w:val="21"/>
                <w:u w:val="none"/>
                <w:lang w:eastAsia="zh-CN"/>
              </w:rPr>
              <w:t>）</w:t>
            </w:r>
          </w:p>
        </w:tc>
      </w:tr>
      <w:tr w14:paraId="2527EA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837" w:type="dxa"/>
            <w:gridSpan w:val="3"/>
            <w:vAlign w:val="center"/>
          </w:tcPr>
          <w:p w14:paraId="6C381B73">
            <w:pPr>
              <w:adjustRightInd w:val="0"/>
              <w:snapToGrid w:val="0"/>
              <w:spacing w:line="360" w:lineRule="exact"/>
              <w:rPr>
                <w:rFonts w:ascii="宋体" w:hAnsi="宋体"/>
                <w:b/>
                <w:bCs/>
                <w:color w:val="auto"/>
                <w:szCs w:val="21"/>
              </w:rPr>
            </w:pPr>
            <w:r>
              <w:rPr>
                <w:rFonts w:hint="eastAsia" w:ascii="宋体" w:hAnsi="宋体"/>
                <w:b/>
                <w:color w:val="auto"/>
                <w:szCs w:val="21"/>
              </w:rPr>
              <w:t>四、响应文件的递交</w:t>
            </w:r>
          </w:p>
        </w:tc>
      </w:tr>
      <w:tr w14:paraId="29EFE7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6A99D4E8">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章第17.1项</w:t>
            </w:r>
          </w:p>
        </w:tc>
        <w:tc>
          <w:tcPr>
            <w:tcW w:w="1612" w:type="dxa"/>
            <w:vAlign w:val="center"/>
          </w:tcPr>
          <w:p w14:paraId="48AFFC1C">
            <w:pPr>
              <w:adjustRightInd w:val="0"/>
              <w:snapToGrid w:val="0"/>
              <w:spacing w:line="360" w:lineRule="exact"/>
              <w:jc w:val="center"/>
              <w:rPr>
                <w:rFonts w:ascii="宋体" w:hAnsi="宋体"/>
                <w:color w:val="auto"/>
                <w:szCs w:val="21"/>
              </w:rPr>
            </w:pPr>
            <w:r>
              <w:rPr>
                <w:rFonts w:hint="eastAsia" w:ascii="宋体" w:hAnsi="宋体"/>
                <w:color w:val="auto"/>
                <w:szCs w:val="21"/>
              </w:rPr>
              <w:t>响应文件的递交地点</w:t>
            </w:r>
          </w:p>
        </w:tc>
        <w:tc>
          <w:tcPr>
            <w:tcW w:w="6388" w:type="dxa"/>
            <w:vAlign w:val="center"/>
          </w:tcPr>
          <w:p w14:paraId="6B5C2E5E">
            <w:pPr>
              <w:adjustRightInd w:val="0"/>
              <w:snapToGrid w:val="0"/>
              <w:spacing w:line="360" w:lineRule="exact"/>
              <w:rPr>
                <w:rFonts w:ascii="宋体" w:hAnsi="宋体"/>
                <w:b/>
                <w:bCs/>
                <w:color w:val="auto"/>
                <w:szCs w:val="21"/>
              </w:rPr>
            </w:pPr>
            <w:r>
              <w:rPr>
                <w:rFonts w:hint="eastAsia" w:ascii="宋体" w:hAnsi="宋体"/>
                <w:color w:val="auto"/>
                <w:szCs w:val="21"/>
              </w:rPr>
              <w:t>湖南中弘项目管理有限公司</w:t>
            </w:r>
            <w:r>
              <w:rPr>
                <w:rFonts w:ascii="宋体" w:hAnsi="宋体"/>
                <w:color w:val="auto"/>
                <w:szCs w:val="21"/>
              </w:rPr>
              <w:t>会议室（长沙市岳麓区潇湘南路1段208号柏宁地王广场南栋1212室）</w:t>
            </w:r>
          </w:p>
        </w:tc>
      </w:tr>
      <w:tr w14:paraId="41EAC6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9837" w:type="dxa"/>
            <w:gridSpan w:val="3"/>
            <w:vAlign w:val="center"/>
          </w:tcPr>
          <w:p w14:paraId="695F114C">
            <w:pPr>
              <w:adjustRightInd w:val="0"/>
              <w:snapToGrid w:val="0"/>
              <w:spacing w:line="360" w:lineRule="exact"/>
              <w:rPr>
                <w:rFonts w:hint="eastAsia" w:ascii="宋体" w:hAnsi="宋体" w:eastAsia="宋体"/>
                <w:color w:val="auto"/>
                <w:szCs w:val="21"/>
                <w:lang w:val="en-US" w:eastAsia="zh-CN"/>
              </w:rPr>
            </w:pPr>
            <w:r>
              <w:rPr>
                <w:rFonts w:hint="eastAsia" w:ascii="宋体" w:hAnsi="宋体"/>
                <w:b/>
                <w:color w:val="auto"/>
                <w:szCs w:val="21"/>
                <w:lang w:val="en-US" w:eastAsia="zh-CN"/>
              </w:rPr>
              <w:t>五、</w:t>
            </w:r>
            <w:r>
              <w:rPr>
                <w:rFonts w:hint="eastAsia" w:ascii="宋体" w:hAnsi="宋体"/>
                <w:b/>
                <w:color w:val="auto"/>
                <w:szCs w:val="21"/>
              </w:rPr>
              <w:t>协商采购</w:t>
            </w:r>
          </w:p>
        </w:tc>
      </w:tr>
      <w:tr w14:paraId="776EE1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1175021D">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w:t>
            </w:r>
            <w:r>
              <w:rPr>
                <w:rFonts w:hint="eastAsia" w:ascii="宋体" w:hAnsi="宋体"/>
                <w:color w:val="auto"/>
                <w:szCs w:val="21"/>
                <w:lang w:val="en-US" w:eastAsia="zh-CN"/>
              </w:rPr>
              <w:t>8</w:t>
            </w:r>
            <w:r>
              <w:rPr>
                <w:rFonts w:hint="eastAsia" w:ascii="宋体" w:hAnsi="宋体"/>
                <w:color w:val="auto"/>
                <w:szCs w:val="21"/>
              </w:rPr>
              <w:t>.1项</w:t>
            </w:r>
          </w:p>
        </w:tc>
        <w:tc>
          <w:tcPr>
            <w:tcW w:w="1612" w:type="dxa"/>
            <w:vAlign w:val="center"/>
          </w:tcPr>
          <w:p w14:paraId="5C237140">
            <w:pPr>
              <w:adjustRightInd w:val="0"/>
              <w:snapToGrid w:val="0"/>
              <w:spacing w:line="360" w:lineRule="exact"/>
              <w:jc w:val="center"/>
              <w:rPr>
                <w:rFonts w:hint="eastAsia" w:ascii="宋体" w:hAnsi="宋体"/>
                <w:color w:val="auto"/>
                <w:szCs w:val="21"/>
              </w:rPr>
            </w:pPr>
            <w:r>
              <w:rPr>
                <w:rFonts w:hint="eastAsia" w:ascii="宋体" w:hAnsi="宋体"/>
                <w:bCs/>
                <w:color w:val="auto"/>
                <w:szCs w:val="21"/>
              </w:rPr>
              <w:t>协商程序</w:t>
            </w:r>
          </w:p>
        </w:tc>
        <w:tc>
          <w:tcPr>
            <w:tcW w:w="6388" w:type="dxa"/>
            <w:vAlign w:val="center"/>
          </w:tcPr>
          <w:p w14:paraId="22E02F51">
            <w:pPr>
              <w:adjustRightInd w:val="0"/>
              <w:snapToGrid w:val="0"/>
              <w:spacing w:line="360" w:lineRule="exact"/>
              <w:rPr>
                <w:rFonts w:hint="eastAsia" w:ascii="宋体" w:hAnsi="宋体"/>
                <w:color w:val="auto"/>
                <w:szCs w:val="21"/>
              </w:rPr>
            </w:pPr>
            <w:r>
              <w:rPr>
                <w:rFonts w:hint="eastAsia" w:ascii="宋体" w:hAnsi="宋体"/>
                <w:color w:val="auto"/>
                <w:szCs w:val="21"/>
              </w:rPr>
              <w:t>对</w:t>
            </w:r>
            <w:r>
              <w:rPr>
                <w:rFonts w:hint="eastAsia" w:ascii="宋体" w:hAnsi="宋体"/>
                <w:bCs/>
                <w:color w:val="auto"/>
                <w:szCs w:val="21"/>
              </w:rPr>
              <w:t>响应文件的资格性、符合性审查；响应文件的澄清；协商；推荐成交供应商。</w:t>
            </w:r>
          </w:p>
        </w:tc>
      </w:tr>
      <w:tr w14:paraId="4BDE4B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11A833F2">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章第1</w:t>
            </w:r>
            <w:r>
              <w:rPr>
                <w:rFonts w:hint="eastAsia" w:ascii="宋体" w:hAnsi="宋体"/>
                <w:color w:val="auto"/>
                <w:szCs w:val="21"/>
                <w:lang w:val="en-US" w:eastAsia="zh-CN"/>
              </w:rPr>
              <w:t>9</w:t>
            </w:r>
            <w:r>
              <w:rPr>
                <w:rFonts w:hint="eastAsia" w:ascii="宋体" w:hAnsi="宋体"/>
                <w:color w:val="auto"/>
                <w:szCs w:val="21"/>
              </w:rPr>
              <w:t>.1项</w:t>
            </w:r>
          </w:p>
        </w:tc>
        <w:tc>
          <w:tcPr>
            <w:tcW w:w="1612" w:type="dxa"/>
            <w:vAlign w:val="center"/>
          </w:tcPr>
          <w:p w14:paraId="0055A883">
            <w:pPr>
              <w:adjustRightInd w:val="0"/>
              <w:snapToGrid w:val="0"/>
              <w:spacing w:line="360" w:lineRule="exact"/>
              <w:jc w:val="center"/>
              <w:rPr>
                <w:rFonts w:hint="eastAsia" w:ascii="宋体" w:hAnsi="宋体"/>
                <w:color w:val="auto"/>
                <w:szCs w:val="21"/>
              </w:rPr>
            </w:pPr>
            <w:r>
              <w:rPr>
                <w:rFonts w:hint="eastAsia" w:ascii="宋体" w:hAnsi="宋体"/>
                <w:bCs/>
                <w:color w:val="auto"/>
                <w:szCs w:val="21"/>
              </w:rPr>
              <w:t>响应文件的资格性、符合性审查</w:t>
            </w:r>
          </w:p>
        </w:tc>
        <w:tc>
          <w:tcPr>
            <w:tcW w:w="6388" w:type="dxa"/>
            <w:vAlign w:val="center"/>
          </w:tcPr>
          <w:p w14:paraId="7EAE3967">
            <w:pPr>
              <w:adjustRightInd w:val="0"/>
              <w:snapToGrid w:val="0"/>
              <w:spacing w:line="360" w:lineRule="exact"/>
              <w:rPr>
                <w:rFonts w:hint="eastAsia" w:ascii="宋体" w:hAnsi="宋体"/>
                <w:color w:val="auto"/>
                <w:szCs w:val="21"/>
              </w:rPr>
            </w:pPr>
            <w:r>
              <w:rPr>
                <w:rFonts w:hint="eastAsia" w:ascii="宋体" w:hAnsi="宋体"/>
                <w:color w:val="auto"/>
                <w:szCs w:val="21"/>
              </w:rPr>
              <w:t>详见协商须知正文</w:t>
            </w:r>
          </w:p>
        </w:tc>
      </w:tr>
      <w:tr w14:paraId="13EA82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005754D4">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w:t>
            </w:r>
            <w:r>
              <w:rPr>
                <w:rFonts w:hint="eastAsia" w:ascii="宋体" w:hAnsi="宋体"/>
                <w:color w:val="auto"/>
                <w:szCs w:val="21"/>
                <w:lang w:val="en-US" w:eastAsia="zh-CN"/>
              </w:rPr>
              <w:t>20</w:t>
            </w:r>
            <w:r>
              <w:rPr>
                <w:rFonts w:hint="eastAsia" w:ascii="宋体" w:hAnsi="宋体"/>
                <w:color w:val="auto"/>
                <w:szCs w:val="21"/>
              </w:rPr>
              <w:t>项</w:t>
            </w:r>
          </w:p>
        </w:tc>
        <w:tc>
          <w:tcPr>
            <w:tcW w:w="1612" w:type="dxa"/>
            <w:vAlign w:val="center"/>
          </w:tcPr>
          <w:p w14:paraId="5D8F624E">
            <w:pPr>
              <w:adjustRightInd w:val="0"/>
              <w:snapToGrid w:val="0"/>
              <w:spacing w:line="360" w:lineRule="exact"/>
              <w:jc w:val="center"/>
              <w:rPr>
                <w:rFonts w:hint="eastAsia" w:ascii="宋体" w:hAnsi="宋体"/>
                <w:bCs/>
                <w:color w:val="auto"/>
                <w:szCs w:val="21"/>
              </w:rPr>
            </w:pPr>
            <w:r>
              <w:rPr>
                <w:rFonts w:hint="eastAsia" w:ascii="宋体" w:hAnsi="宋体"/>
                <w:bCs/>
                <w:color w:val="auto"/>
                <w:szCs w:val="21"/>
              </w:rPr>
              <w:t>响应文件的澄清</w:t>
            </w:r>
          </w:p>
        </w:tc>
        <w:tc>
          <w:tcPr>
            <w:tcW w:w="6388" w:type="dxa"/>
            <w:vAlign w:val="center"/>
          </w:tcPr>
          <w:p w14:paraId="3CF4B33C">
            <w:pPr>
              <w:adjustRightInd w:val="0"/>
              <w:snapToGrid w:val="0"/>
              <w:spacing w:line="360" w:lineRule="exact"/>
              <w:rPr>
                <w:rFonts w:hint="eastAsia" w:ascii="宋体" w:hAnsi="宋体"/>
                <w:color w:val="auto"/>
                <w:szCs w:val="21"/>
              </w:rPr>
            </w:pPr>
            <w:r>
              <w:rPr>
                <w:rFonts w:hint="eastAsia" w:ascii="宋体" w:hAnsi="宋体"/>
                <w:color w:val="auto"/>
                <w:szCs w:val="21"/>
              </w:rPr>
              <w:t>详见协商须知正文</w:t>
            </w:r>
          </w:p>
        </w:tc>
      </w:tr>
      <w:tr w14:paraId="7A273C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01F79EC1">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w:t>
            </w:r>
            <w:r>
              <w:rPr>
                <w:rFonts w:hint="eastAsia" w:ascii="宋体" w:hAnsi="宋体"/>
                <w:color w:val="auto"/>
                <w:szCs w:val="21"/>
                <w:lang w:val="en-US" w:eastAsia="zh-CN"/>
              </w:rPr>
              <w:t>21</w:t>
            </w:r>
            <w:r>
              <w:rPr>
                <w:rFonts w:hint="eastAsia" w:ascii="宋体" w:hAnsi="宋体"/>
                <w:color w:val="auto"/>
                <w:szCs w:val="21"/>
              </w:rPr>
              <w:t>项</w:t>
            </w:r>
          </w:p>
        </w:tc>
        <w:tc>
          <w:tcPr>
            <w:tcW w:w="1612" w:type="dxa"/>
            <w:vAlign w:val="center"/>
          </w:tcPr>
          <w:p w14:paraId="3CD6A237">
            <w:pPr>
              <w:adjustRightInd w:val="0"/>
              <w:snapToGrid w:val="0"/>
              <w:spacing w:line="360" w:lineRule="exact"/>
              <w:jc w:val="center"/>
              <w:rPr>
                <w:rFonts w:hint="eastAsia" w:ascii="宋体" w:hAnsi="宋体"/>
                <w:color w:val="auto"/>
                <w:szCs w:val="21"/>
              </w:rPr>
            </w:pPr>
            <w:r>
              <w:rPr>
                <w:rFonts w:hint="eastAsia" w:ascii="宋体" w:hAnsi="宋体"/>
                <w:color w:val="auto"/>
                <w:szCs w:val="21"/>
              </w:rPr>
              <w:t>协商</w:t>
            </w:r>
          </w:p>
        </w:tc>
        <w:tc>
          <w:tcPr>
            <w:tcW w:w="6388" w:type="dxa"/>
            <w:vAlign w:val="center"/>
          </w:tcPr>
          <w:p w14:paraId="1370BD79">
            <w:pPr>
              <w:adjustRightInd w:val="0"/>
              <w:snapToGrid w:val="0"/>
              <w:spacing w:line="360" w:lineRule="exact"/>
              <w:rPr>
                <w:rFonts w:hint="eastAsia" w:ascii="宋体" w:hAnsi="宋体"/>
                <w:color w:val="auto"/>
                <w:szCs w:val="21"/>
              </w:rPr>
            </w:pPr>
            <w:r>
              <w:rPr>
                <w:rFonts w:hint="eastAsia" w:ascii="宋体" w:hAnsi="宋体"/>
                <w:color w:val="auto"/>
                <w:szCs w:val="21"/>
              </w:rPr>
              <w:t>详见协商须知正文</w:t>
            </w:r>
          </w:p>
        </w:tc>
      </w:tr>
      <w:tr w14:paraId="4317F6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0F8129F0">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w:t>
            </w:r>
            <w:r>
              <w:rPr>
                <w:rFonts w:hint="eastAsia" w:ascii="宋体" w:hAnsi="宋体"/>
                <w:color w:val="auto"/>
                <w:szCs w:val="21"/>
                <w:lang w:val="en-US" w:eastAsia="zh-CN"/>
              </w:rPr>
              <w:t>22.1</w:t>
            </w:r>
            <w:r>
              <w:rPr>
                <w:rFonts w:hint="eastAsia" w:ascii="宋体" w:hAnsi="宋体"/>
                <w:color w:val="auto"/>
                <w:szCs w:val="21"/>
              </w:rPr>
              <w:t>项</w:t>
            </w:r>
          </w:p>
        </w:tc>
        <w:tc>
          <w:tcPr>
            <w:tcW w:w="1612" w:type="dxa"/>
            <w:vAlign w:val="center"/>
          </w:tcPr>
          <w:p w14:paraId="1C295DB4">
            <w:pPr>
              <w:adjustRightInd w:val="0"/>
              <w:snapToGrid w:val="0"/>
              <w:spacing w:line="360" w:lineRule="exact"/>
              <w:jc w:val="center"/>
              <w:rPr>
                <w:rFonts w:hint="eastAsia" w:ascii="宋体" w:hAnsi="宋体"/>
                <w:color w:val="auto"/>
                <w:szCs w:val="21"/>
              </w:rPr>
            </w:pPr>
            <w:r>
              <w:rPr>
                <w:rFonts w:hint="eastAsia" w:ascii="宋体" w:hAnsi="宋体"/>
                <w:color w:val="auto"/>
                <w:szCs w:val="21"/>
              </w:rPr>
              <w:t>推荐成交供应商</w:t>
            </w:r>
          </w:p>
        </w:tc>
        <w:tc>
          <w:tcPr>
            <w:tcW w:w="6388" w:type="dxa"/>
            <w:vAlign w:val="center"/>
          </w:tcPr>
          <w:p w14:paraId="23C794B7">
            <w:pPr>
              <w:adjustRightInd w:val="0"/>
              <w:snapToGrid w:val="0"/>
              <w:spacing w:line="360" w:lineRule="exact"/>
              <w:rPr>
                <w:rFonts w:hint="eastAsia" w:ascii="宋体" w:hAnsi="宋体"/>
                <w:color w:val="auto"/>
                <w:szCs w:val="21"/>
              </w:rPr>
            </w:pPr>
            <w:r>
              <w:rPr>
                <w:rFonts w:hint="eastAsia" w:ascii="宋体" w:hAnsi="宋体"/>
                <w:color w:val="auto"/>
                <w:szCs w:val="21"/>
              </w:rPr>
              <w:t>采购小组与供应商进行价格协商，在保证采购项目质量的基础上，商定合理的成交价格。</w:t>
            </w:r>
          </w:p>
        </w:tc>
      </w:tr>
      <w:tr w14:paraId="2BB9FE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2EDE3BA1">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w:t>
            </w:r>
            <w:r>
              <w:rPr>
                <w:rFonts w:hint="eastAsia" w:ascii="宋体" w:hAnsi="宋体"/>
                <w:color w:val="auto"/>
                <w:szCs w:val="21"/>
                <w:lang w:val="en-US" w:eastAsia="zh-CN"/>
              </w:rPr>
              <w:t>23.1</w:t>
            </w:r>
            <w:r>
              <w:rPr>
                <w:rFonts w:hint="eastAsia" w:ascii="宋体" w:hAnsi="宋体"/>
                <w:color w:val="auto"/>
                <w:szCs w:val="21"/>
              </w:rPr>
              <w:t>项</w:t>
            </w:r>
          </w:p>
        </w:tc>
        <w:tc>
          <w:tcPr>
            <w:tcW w:w="1612" w:type="dxa"/>
            <w:vAlign w:val="center"/>
          </w:tcPr>
          <w:p w14:paraId="034AD11E">
            <w:pPr>
              <w:adjustRightInd w:val="0"/>
              <w:snapToGrid w:val="0"/>
              <w:spacing w:line="360" w:lineRule="exact"/>
              <w:jc w:val="center"/>
              <w:rPr>
                <w:rFonts w:hint="eastAsia" w:ascii="宋体" w:hAnsi="宋体"/>
                <w:color w:val="auto"/>
                <w:szCs w:val="21"/>
              </w:rPr>
            </w:pPr>
            <w:r>
              <w:rPr>
                <w:rFonts w:hint="eastAsia" w:ascii="宋体" w:hAnsi="宋体"/>
                <w:color w:val="auto"/>
                <w:szCs w:val="21"/>
              </w:rPr>
              <w:t>协商终止</w:t>
            </w:r>
          </w:p>
        </w:tc>
        <w:tc>
          <w:tcPr>
            <w:tcW w:w="6388" w:type="dxa"/>
            <w:vAlign w:val="center"/>
          </w:tcPr>
          <w:p w14:paraId="5109BC72">
            <w:pPr>
              <w:adjustRightInd w:val="0"/>
              <w:snapToGrid w:val="0"/>
              <w:spacing w:line="360" w:lineRule="exact"/>
              <w:rPr>
                <w:rFonts w:hint="eastAsia" w:ascii="宋体" w:hAnsi="宋体"/>
                <w:color w:val="auto"/>
                <w:szCs w:val="21"/>
              </w:rPr>
            </w:pPr>
            <w:r>
              <w:rPr>
                <w:rFonts w:hint="eastAsia" w:ascii="宋体" w:hAnsi="宋体"/>
                <w:color w:val="auto"/>
                <w:szCs w:val="21"/>
              </w:rPr>
              <w:t>详见协商须知正文</w:t>
            </w:r>
          </w:p>
        </w:tc>
      </w:tr>
      <w:tr w14:paraId="31E916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1837" w:type="dxa"/>
            <w:vAlign w:val="center"/>
          </w:tcPr>
          <w:p w14:paraId="62401607">
            <w:pPr>
              <w:adjustRightInd w:val="0"/>
              <w:snapToGrid w:val="0"/>
              <w:spacing w:line="360" w:lineRule="exact"/>
              <w:jc w:val="center"/>
              <w:rPr>
                <w:rFonts w:hint="eastAsia"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w:t>
            </w:r>
            <w:r>
              <w:rPr>
                <w:rFonts w:hint="eastAsia" w:ascii="宋体" w:hAnsi="宋体"/>
                <w:color w:val="auto"/>
                <w:szCs w:val="21"/>
                <w:lang w:val="en-US" w:eastAsia="zh-CN"/>
              </w:rPr>
              <w:t>24.1</w:t>
            </w:r>
            <w:r>
              <w:rPr>
                <w:rFonts w:hint="eastAsia" w:ascii="宋体" w:hAnsi="宋体"/>
                <w:color w:val="auto"/>
                <w:szCs w:val="21"/>
              </w:rPr>
              <w:t>项</w:t>
            </w:r>
          </w:p>
        </w:tc>
        <w:tc>
          <w:tcPr>
            <w:tcW w:w="1612" w:type="dxa"/>
            <w:vAlign w:val="center"/>
          </w:tcPr>
          <w:p w14:paraId="3F276591">
            <w:pPr>
              <w:adjustRightInd w:val="0"/>
              <w:snapToGrid w:val="0"/>
              <w:spacing w:line="360" w:lineRule="exact"/>
              <w:jc w:val="center"/>
              <w:rPr>
                <w:rFonts w:hint="eastAsia" w:ascii="宋体" w:hAnsi="宋体"/>
                <w:color w:val="auto"/>
                <w:szCs w:val="21"/>
              </w:rPr>
            </w:pPr>
            <w:r>
              <w:rPr>
                <w:rFonts w:hint="eastAsia" w:ascii="宋体" w:hAnsi="宋体"/>
                <w:color w:val="auto"/>
                <w:szCs w:val="21"/>
              </w:rPr>
              <w:t>保密要求</w:t>
            </w:r>
          </w:p>
        </w:tc>
        <w:tc>
          <w:tcPr>
            <w:tcW w:w="6388" w:type="dxa"/>
            <w:vAlign w:val="center"/>
          </w:tcPr>
          <w:p w14:paraId="0615A307">
            <w:pPr>
              <w:adjustRightInd w:val="0"/>
              <w:snapToGrid w:val="0"/>
              <w:spacing w:line="360" w:lineRule="exact"/>
              <w:rPr>
                <w:rFonts w:hint="eastAsia" w:ascii="宋体" w:hAnsi="宋体"/>
                <w:color w:val="auto"/>
                <w:szCs w:val="21"/>
              </w:rPr>
            </w:pPr>
            <w:r>
              <w:rPr>
                <w:rFonts w:hint="eastAsia" w:ascii="宋体" w:hAnsi="宋体"/>
                <w:color w:val="auto"/>
                <w:szCs w:val="21"/>
              </w:rPr>
              <w:t>采购小组成员以及与协商工作有关的人员对协商情况以及协商过程中获悉的国家秘密、商业秘密应当保密</w:t>
            </w:r>
          </w:p>
        </w:tc>
      </w:tr>
      <w:tr w14:paraId="001D2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837" w:type="dxa"/>
            <w:gridSpan w:val="3"/>
            <w:vAlign w:val="center"/>
          </w:tcPr>
          <w:p w14:paraId="3F5C4943">
            <w:pPr>
              <w:adjustRightInd w:val="0"/>
              <w:snapToGrid w:val="0"/>
              <w:spacing w:line="360" w:lineRule="exact"/>
              <w:rPr>
                <w:rFonts w:ascii="宋体" w:hAnsi="宋体"/>
                <w:color w:val="auto"/>
                <w:szCs w:val="21"/>
              </w:rPr>
            </w:pPr>
            <w:r>
              <w:rPr>
                <w:rFonts w:hint="eastAsia" w:ascii="宋体" w:hAnsi="宋体"/>
                <w:b/>
                <w:color w:val="auto"/>
                <w:szCs w:val="21"/>
              </w:rPr>
              <w:t>六、成交结果信息公布与供应商质疑</w:t>
            </w:r>
          </w:p>
        </w:tc>
      </w:tr>
      <w:tr w14:paraId="430E2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837" w:type="dxa"/>
            <w:vAlign w:val="center"/>
          </w:tcPr>
          <w:p w14:paraId="48B5DDBE">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章第25.1项</w:t>
            </w:r>
          </w:p>
        </w:tc>
        <w:tc>
          <w:tcPr>
            <w:tcW w:w="1612" w:type="dxa"/>
            <w:vAlign w:val="center"/>
          </w:tcPr>
          <w:p w14:paraId="4F6A3942">
            <w:pPr>
              <w:adjustRightInd w:val="0"/>
              <w:snapToGrid w:val="0"/>
              <w:spacing w:line="360" w:lineRule="exact"/>
              <w:jc w:val="center"/>
              <w:rPr>
                <w:rFonts w:ascii="宋体" w:hAnsi="宋体"/>
                <w:color w:val="auto"/>
                <w:szCs w:val="21"/>
              </w:rPr>
            </w:pPr>
            <w:r>
              <w:rPr>
                <w:rFonts w:hint="eastAsia" w:ascii="宋体" w:hAnsi="宋体"/>
                <w:color w:val="auto"/>
                <w:szCs w:val="21"/>
              </w:rPr>
              <w:t>财政部门指定的媒体</w:t>
            </w:r>
          </w:p>
        </w:tc>
        <w:tc>
          <w:tcPr>
            <w:tcW w:w="6388" w:type="dxa"/>
            <w:vAlign w:val="center"/>
          </w:tcPr>
          <w:p w14:paraId="68A6E9D3">
            <w:pPr>
              <w:adjustRightInd w:val="0"/>
              <w:snapToGrid w:val="0"/>
              <w:spacing w:line="360" w:lineRule="exact"/>
              <w:rPr>
                <w:rFonts w:ascii="宋体" w:hAnsi="宋体"/>
                <w:color w:val="auto"/>
                <w:szCs w:val="21"/>
                <w:u w:val="single"/>
              </w:rPr>
            </w:pPr>
            <w:r>
              <w:rPr>
                <w:rFonts w:hint="eastAsia" w:asciiTheme="minorEastAsia" w:hAnsiTheme="minorEastAsia" w:eastAsiaTheme="minorEastAsia"/>
                <w:color w:val="auto"/>
                <w:szCs w:val="21"/>
              </w:rPr>
              <w:t>湖南省政府采购网(www.ccgp-hunan.gov.cn)</w:t>
            </w:r>
          </w:p>
        </w:tc>
      </w:tr>
      <w:tr w14:paraId="74D86C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837" w:type="dxa"/>
            <w:vAlign w:val="center"/>
          </w:tcPr>
          <w:p w14:paraId="2DACDE83">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章第27.3项</w:t>
            </w:r>
          </w:p>
        </w:tc>
        <w:tc>
          <w:tcPr>
            <w:tcW w:w="1612" w:type="dxa"/>
            <w:vAlign w:val="center"/>
          </w:tcPr>
          <w:p w14:paraId="533507B6">
            <w:pPr>
              <w:adjustRightInd w:val="0"/>
              <w:snapToGrid w:val="0"/>
              <w:spacing w:line="360" w:lineRule="exact"/>
              <w:jc w:val="center"/>
              <w:rPr>
                <w:rFonts w:ascii="宋体" w:hAnsi="宋体"/>
                <w:color w:val="auto"/>
                <w:szCs w:val="21"/>
              </w:rPr>
            </w:pPr>
            <w:r>
              <w:rPr>
                <w:rFonts w:hint="eastAsia" w:ascii="宋体" w:hAnsi="宋体"/>
                <w:color w:val="auto"/>
                <w:szCs w:val="21"/>
              </w:rPr>
              <w:t>履约担保</w:t>
            </w:r>
          </w:p>
        </w:tc>
        <w:tc>
          <w:tcPr>
            <w:tcW w:w="6388" w:type="dxa"/>
            <w:vAlign w:val="center"/>
          </w:tcPr>
          <w:p w14:paraId="47B362D9">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 不要求提供</w:t>
            </w:r>
          </w:p>
          <w:p w14:paraId="7E337D2E">
            <w:pPr>
              <w:adjustRightInd w:val="0"/>
              <w:snapToGrid w:val="0"/>
              <w:spacing w:line="360" w:lineRule="exact"/>
              <w:rPr>
                <w:rFonts w:ascii="宋体" w:hAnsi="宋体"/>
                <w:color w:val="auto"/>
                <w:szCs w:val="21"/>
              </w:rPr>
            </w:pPr>
            <w:r>
              <w:rPr>
                <w:rFonts w:hint="eastAsia" w:ascii="宋体" w:hAnsi="宋体"/>
                <w:color w:val="auto"/>
                <w:szCs w:val="21"/>
              </w:rPr>
              <w:t>□ 要求提供，履约担保的金额为：</w:t>
            </w:r>
          </w:p>
        </w:tc>
      </w:tr>
      <w:tr w14:paraId="1806A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837" w:type="dxa"/>
            <w:gridSpan w:val="3"/>
            <w:vAlign w:val="center"/>
          </w:tcPr>
          <w:p w14:paraId="0B386EC0">
            <w:pPr>
              <w:adjustRightInd w:val="0"/>
              <w:snapToGrid w:val="0"/>
              <w:spacing w:line="360" w:lineRule="exact"/>
              <w:rPr>
                <w:rFonts w:ascii="宋体" w:hAnsi="宋体"/>
                <w:b/>
                <w:color w:val="auto"/>
                <w:szCs w:val="21"/>
              </w:rPr>
            </w:pPr>
            <w:r>
              <w:rPr>
                <w:rFonts w:hint="eastAsia" w:ascii="宋体" w:hAnsi="宋体"/>
                <w:b/>
                <w:color w:val="auto"/>
                <w:szCs w:val="21"/>
              </w:rPr>
              <w:t>七、其他规定</w:t>
            </w:r>
          </w:p>
        </w:tc>
      </w:tr>
      <w:tr w14:paraId="436D1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837" w:type="dxa"/>
            <w:vAlign w:val="center"/>
          </w:tcPr>
          <w:p w14:paraId="4BA57CB8">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章第29.1项</w:t>
            </w:r>
          </w:p>
        </w:tc>
        <w:tc>
          <w:tcPr>
            <w:tcW w:w="1612" w:type="dxa"/>
            <w:vAlign w:val="center"/>
          </w:tcPr>
          <w:p w14:paraId="33E453E8">
            <w:pPr>
              <w:adjustRightInd w:val="0"/>
              <w:snapToGrid w:val="0"/>
              <w:spacing w:line="360" w:lineRule="exact"/>
              <w:jc w:val="center"/>
              <w:rPr>
                <w:rFonts w:ascii="宋体" w:hAnsi="宋体"/>
                <w:color w:val="auto"/>
                <w:szCs w:val="21"/>
              </w:rPr>
            </w:pPr>
            <w:r>
              <w:rPr>
                <w:rFonts w:hint="eastAsia" w:ascii="宋体" w:hAnsi="宋体"/>
                <w:color w:val="auto"/>
                <w:szCs w:val="21"/>
              </w:rPr>
              <w:t>采购代理服务费</w:t>
            </w:r>
          </w:p>
        </w:tc>
        <w:tc>
          <w:tcPr>
            <w:tcW w:w="6388" w:type="dxa"/>
            <w:vAlign w:val="center"/>
          </w:tcPr>
          <w:p w14:paraId="04FE37F6">
            <w:pPr>
              <w:adjustRightInd w:val="0"/>
              <w:snapToGrid w:val="0"/>
              <w:spacing w:line="360" w:lineRule="exact"/>
              <w:rPr>
                <w:rFonts w:ascii="宋体" w:hAnsi="宋体"/>
                <w:color w:val="auto"/>
                <w:szCs w:val="21"/>
              </w:rPr>
            </w:pPr>
            <w:r>
              <w:rPr>
                <w:rFonts w:hint="eastAsia" w:ascii="宋体" w:hAnsi="宋体" w:cs="Arial"/>
                <w:color w:val="auto"/>
                <w:szCs w:val="21"/>
              </w:rPr>
              <w:t>采购代理机构按照有关规定向采购人收取</w:t>
            </w:r>
            <w:r>
              <w:rPr>
                <w:rFonts w:hint="eastAsia" w:ascii="宋体" w:hAnsi="宋体"/>
                <w:color w:val="auto"/>
                <w:szCs w:val="21"/>
              </w:rPr>
              <w:t>代理服务费</w:t>
            </w:r>
            <w:r>
              <w:rPr>
                <w:rFonts w:hint="eastAsia" w:ascii="宋体" w:hAnsi="宋体"/>
                <w:color w:val="auto"/>
                <w:szCs w:val="21"/>
                <w:lang w:val="en-US" w:eastAsia="zh-CN"/>
              </w:rPr>
              <w:t>不超过12615.00</w:t>
            </w:r>
            <w:r>
              <w:rPr>
                <w:rFonts w:hint="eastAsia" w:ascii="宋体" w:hAnsi="宋体"/>
                <w:color w:val="auto"/>
                <w:szCs w:val="21"/>
              </w:rPr>
              <w:t>元整。</w:t>
            </w:r>
          </w:p>
        </w:tc>
      </w:tr>
      <w:tr w14:paraId="4C785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95" w:hRule="atLeast"/>
          <w:jc w:val="center"/>
        </w:trPr>
        <w:tc>
          <w:tcPr>
            <w:tcW w:w="1837" w:type="dxa"/>
            <w:vAlign w:val="center"/>
          </w:tcPr>
          <w:p w14:paraId="51301A05">
            <w:pPr>
              <w:adjustRightInd w:val="0"/>
              <w:snapToGrid w:val="0"/>
              <w:spacing w:line="360" w:lineRule="exact"/>
              <w:jc w:val="center"/>
              <w:rPr>
                <w:rFonts w:ascii="宋体" w:hAnsi="宋体"/>
                <w:color w:val="auto"/>
                <w:szCs w:val="21"/>
              </w:rPr>
            </w:pPr>
            <w:r>
              <w:rPr>
                <w:rFonts w:hint="eastAsia" w:ascii="宋体" w:hAnsi="宋体"/>
                <w:color w:val="auto"/>
                <w:szCs w:val="21"/>
              </w:rPr>
              <w:t>第</w:t>
            </w:r>
            <w:r>
              <w:rPr>
                <w:rFonts w:hint="eastAsia" w:ascii="宋体" w:hAnsi="宋体"/>
                <w:color w:val="auto"/>
                <w:szCs w:val="21"/>
                <w:lang w:val="en-US" w:eastAsia="zh-CN"/>
              </w:rPr>
              <w:t>二</w:t>
            </w:r>
            <w:r>
              <w:rPr>
                <w:rFonts w:hint="eastAsia" w:ascii="宋体" w:hAnsi="宋体"/>
                <w:color w:val="auto"/>
                <w:szCs w:val="21"/>
              </w:rPr>
              <w:t>章第30.1项</w:t>
            </w:r>
          </w:p>
        </w:tc>
        <w:tc>
          <w:tcPr>
            <w:tcW w:w="1612" w:type="dxa"/>
            <w:vAlign w:val="center"/>
          </w:tcPr>
          <w:p w14:paraId="09B37841">
            <w:pPr>
              <w:adjustRightInd w:val="0"/>
              <w:snapToGrid w:val="0"/>
              <w:spacing w:line="360" w:lineRule="exact"/>
              <w:jc w:val="center"/>
              <w:rPr>
                <w:rFonts w:ascii="宋体" w:hAnsi="宋体"/>
                <w:color w:val="auto"/>
                <w:szCs w:val="21"/>
              </w:rPr>
            </w:pPr>
            <w:r>
              <w:rPr>
                <w:rFonts w:hint="eastAsia" w:ascii="宋体" w:hAnsi="宋体"/>
                <w:color w:val="auto"/>
                <w:szCs w:val="21"/>
              </w:rPr>
              <w:t>其他规定</w:t>
            </w:r>
          </w:p>
        </w:tc>
        <w:tc>
          <w:tcPr>
            <w:tcW w:w="6388" w:type="dxa"/>
            <w:vAlign w:val="center"/>
          </w:tcPr>
          <w:p w14:paraId="66A67988">
            <w:pPr>
              <w:adjustRightInd w:val="0"/>
              <w:snapToGrid w:val="0"/>
              <w:spacing w:line="360" w:lineRule="auto"/>
              <w:rPr>
                <w:rFonts w:ascii="宋体" w:hAnsi="宋体"/>
                <w:color w:val="auto"/>
                <w:szCs w:val="21"/>
              </w:rPr>
            </w:pPr>
            <w:r>
              <w:rPr>
                <w:rFonts w:hint="eastAsia" w:ascii="宋体" w:hAnsi="宋体"/>
                <w:color w:val="auto"/>
                <w:szCs w:val="21"/>
              </w:rPr>
              <w:t>1、有融资需求的，可登陆中国湖南政府采购网办事指南专栏中相关业务简介。</w:t>
            </w:r>
          </w:p>
          <w:p w14:paraId="4DA43B58">
            <w:pPr>
              <w:adjustRightInd w:val="0"/>
              <w:snapToGrid w:val="0"/>
              <w:spacing w:line="360" w:lineRule="exact"/>
              <w:rPr>
                <w:rFonts w:hint="eastAsia" w:ascii="宋体" w:hAnsi="宋体"/>
                <w:color w:val="auto"/>
                <w:szCs w:val="21"/>
              </w:rPr>
            </w:pPr>
            <w:r>
              <w:rPr>
                <w:rFonts w:hint="eastAsia" w:ascii="宋体" w:hAnsi="宋体"/>
                <w:color w:val="auto"/>
                <w:szCs w:val="21"/>
              </w:rPr>
              <w:t>2、有投标担保、履约担保需求的，可登陆中国湖南政府采购网办事指南专栏中相关业务简介。</w:t>
            </w:r>
          </w:p>
          <w:p w14:paraId="60DB80D9">
            <w:pPr>
              <w:pStyle w:val="2"/>
              <w:ind w:left="0" w:leftChars="0" w:firstLine="0" w:firstLineChars="0"/>
              <w:rPr>
                <w:rFonts w:hint="default" w:eastAsia="宋体"/>
                <w:color w:val="auto"/>
                <w:lang w:val="en-US" w:eastAsia="zh-CN"/>
              </w:rPr>
            </w:pPr>
            <w:r>
              <w:rPr>
                <w:rFonts w:hint="eastAsia" w:ascii="宋体" w:hAnsi="宋体"/>
                <w:b/>
                <w:bCs/>
                <w:color w:val="auto"/>
                <w:szCs w:val="21"/>
                <w:highlight w:val="none"/>
                <w:lang w:val="en-US" w:eastAsia="zh-CN"/>
              </w:rPr>
              <w:t>3、本项目所属行业为：软件和信息技术服务业</w:t>
            </w:r>
          </w:p>
        </w:tc>
      </w:tr>
    </w:tbl>
    <w:p w14:paraId="0238292C">
      <w:pPr>
        <w:keepNext w:val="0"/>
        <w:keepLines w:val="0"/>
        <w:pageBreakBefore w:val="0"/>
        <w:widowControl/>
        <w:kinsoku/>
        <w:wordWrap/>
        <w:overflowPunct/>
        <w:topLinePunct w:val="0"/>
        <w:autoSpaceDE/>
        <w:autoSpaceDN/>
        <w:bidi w:val="0"/>
        <w:adjustRightInd/>
        <w:snapToGrid/>
        <w:jc w:val="center"/>
        <w:textAlignment w:val="auto"/>
        <w:outlineLvl w:val="1"/>
        <w:rPr>
          <w:rFonts w:ascii="宋体" w:hAnsi="宋体"/>
          <w:b/>
          <w:color w:val="auto"/>
          <w:sz w:val="24"/>
        </w:rPr>
      </w:pPr>
      <w:r>
        <w:rPr>
          <w:rFonts w:ascii="宋体" w:hAnsi="宋体"/>
          <w:b/>
          <w:color w:val="auto"/>
          <w:sz w:val="24"/>
        </w:rPr>
        <w:br w:type="page"/>
      </w:r>
      <w:bookmarkStart w:id="5" w:name="_Toc549"/>
      <w:bookmarkStart w:id="6" w:name="_Toc17078"/>
      <w:r>
        <w:rPr>
          <w:rFonts w:hint="eastAsia" w:ascii="宋体" w:hAnsi="宋体"/>
          <w:b/>
          <w:color w:val="auto"/>
          <w:sz w:val="24"/>
        </w:rPr>
        <w:t>协商须知正文</w:t>
      </w:r>
      <w:bookmarkEnd w:id="5"/>
      <w:bookmarkEnd w:id="6"/>
    </w:p>
    <w:p w14:paraId="180FD219">
      <w:pPr>
        <w:adjustRightInd w:val="0"/>
        <w:snapToGrid w:val="0"/>
        <w:spacing w:line="360" w:lineRule="auto"/>
        <w:jc w:val="center"/>
        <w:rPr>
          <w:rFonts w:ascii="宋体" w:hAnsi="宋体"/>
          <w:b/>
          <w:color w:val="auto"/>
          <w:sz w:val="24"/>
          <w:szCs w:val="21"/>
        </w:rPr>
      </w:pPr>
    </w:p>
    <w:p w14:paraId="05147087">
      <w:pPr>
        <w:adjustRightInd w:val="0"/>
        <w:snapToGrid w:val="0"/>
        <w:spacing w:line="360" w:lineRule="auto"/>
        <w:rPr>
          <w:rFonts w:ascii="宋体" w:hAnsi="宋体"/>
          <w:b/>
          <w:color w:val="auto"/>
          <w:sz w:val="24"/>
        </w:rPr>
      </w:pPr>
      <w:r>
        <w:rPr>
          <w:rFonts w:hint="eastAsia" w:ascii="宋体" w:hAnsi="宋体"/>
          <w:b/>
          <w:color w:val="auto"/>
          <w:sz w:val="24"/>
        </w:rPr>
        <w:t>一、说明</w:t>
      </w:r>
    </w:p>
    <w:p w14:paraId="1A3D629F">
      <w:pPr>
        <w:adjustRightInd w:val="0"/>
        <w:snapToGrid w:val="0"/>
        <w:spacing w:line="360" w:lineRule="auto"/>
        <w:rPr>
          <w:rFonts w:ascii="宋体" w:hAnsi="宋体"/>
          <w:b/>
          <w:bCs/>
          <w:color w:val="auto"/>
          <w:szCs w:val="21"/>
        </w:rPr>
      </w:pPr>
      <w:r>
        <w:rPr>
          <w:rFonts w:hint="eastAsia" w:ascii="宋体" w:hAnsi="宋体"/>
          <w:b/>
          <w:bCs/>
          <w:color w:val="auto"/>
          <w:szCs w:val="21"/>
        </w:rPr>
        <w:t>1.适用范围</w:t>
      </w:r>
    </w:p>
    <w:p w14:paraId="77024A7D">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1.1本单一来源采购文件仅适用于单一来源采购文件第二章“协商须知前附表”</w:t>
      </w:r>
      <w:r>
        <w:rPr>
          <w:rFonts w:hint="eastAsia" w:ascii="宋体" w:hAnsi="宋体"/>
          <w:b/>
          <w:color w:val="auto"/>
          <w:szCs w:val="21"/>
        </w:rPr>
        <w:t>(</w:t>
      </w:r>
      <w:r>
        <w:rPr>
          <w:rFonts w:hint="eastAsia" w:ascii="宋体" w:hAnsi="宋体"/>
          <w:color w:val="auto"/>
          <w:szCs w:val="21"/>
        </w:rPr>
        <w:t>简称</w:t>
      </w:r>
      <w:r>
        <w:rPr>
          <w:rFonts w:hint="eastAsia" w:ascii="宋体" w:hAnsi="宋体"/>
          <w:b/>
          <w:color w:val="auto"/>
          <w:szCs w:val="21"/>
        </w:rPr>
        <w:t>协商须知前附表)</w:t>
      </w:r>
      <w:r>
        <w:rPr>
          <w:rFonts w:hint="eastAsia" w:ascii="宋体" w:hAnsi="宋体"/>
          <w:color w:val="auto"/>
          <w:szCs w:val="21"/>
        </w:rPr>
        <w:t>中所叙述的采购项目。</w:t>
      </w:r>
    </w:p>
    <w:p w14:paraId="27EDE065">
      <w:pPr>
        <w:widowControl w:val="0"/>
        <w:ind w:firstLine="422" w:firstLineChars="200"/>
        <w:jc w:val="both"/>
        <w:rPr>
          <w:rFonts w:hint="eastAsia" w:ascii="宋体" w:hAnsi="宋体"/>
          <w:color w:val="auto"/>
          <w:szCs w:val="21"/>
        </w:rPr>
      </w:pPr>
      <w:r>
        <w:rPr>
          <w:rFonts w:hint="eastAsia" w:ascii="宋体" w:hAnsi="宋体" w:eastAsia="宋体" w:cs="Times New Roman"/>
          <w:b/>
          <w:bCs/>
          <w:color w:val="auto"/>
          <w:kern w:val="2"/>
          <w:sz w:val="21"/>
          <w:szCs w:val="21"/>
          <w:highlight w:val="none"/>
          <w:lang w:val="en-US" w:eastAsia="zh-CN" w:bidi="ar-SA"/>
        </w:rPr>
        <w:t>1.2【</w:t>
      </w:r>
      <w:r>
        <w:rPr>
          <w:rFonts w:hint="eastAsia" w:ascii="宋体" w:hAnsi="宋体"/>
          <w:b/>
          <w:color w:val="auto"/>
          <w:szCs w:val="21"/>
        </w:rPr>
        <w:t>协商须知前附表</w:t>
      </w:r>
      <w:r>
        <w:rPr>
          <w:rFonts w:hint="eastAsia" w:ascii="宋体" w:hAnsi="宋体" w:eastAsia="宋体" w:cs="Times New Roman"/>
          <w:b/>
          <w:bCs/>
          <w:color w:val="auto"/>
          <w:kern w:val="2"/>
          <w:sz w:val="21"/>
          <w:szCs w:val="21"/>
          <w:highlight w:val="none"/>
          <w:lang w:val="en-US" w:eastAsia="zh-CN" w:bidi="ar-SA"/>
        </w:rPr>
        <w:t>】规定采购项目专门面向中小企业采购的，如供应商/供应商为非中小企业，其响应/响应无效。</w:t>
      </w:r>
    </w:p>
    <w:p w14:paraId="324103CF">
      <w:pPr>
        <w:adjustRightInd w:val="0"/>
        <w:snapToGrid w:val="0"/>
        <w:spacing w:line="360" w:lineRule="auto"/>
        <w:rPr>
          <w:rFonts w:ascii="宋体" w:hAnsi="宋体"/>
          <w:b/>
          <w:bCs/>
          <w:color w:val="auto"/>
          <w:szCs w:val="21"/>
        </w:rPr>
      </w:pPr>
      <w:r>
        <w:rPr>
          <w:rFonts w:hint="eastAsia" w:ascii="宋体" w:hAnsi="宋体"/>
          <w:b/>
          <w:bCs/>
          <w:color w:val="auto"/>
          <w:szCs w:val="21"/>
        </w:rPr>
        <w:t>2.定义</w:t>
      </w:r>
    </w:p>
    <w:p w14:paraId="138BE6D8">
      <w:pPr>
        <w:adjustRightInd w:val="0"/>
        <w:snapToGrid w:val="0"/>
        <w:spacing w:line="360" w:lineRule="auto"/>
        <w:ind w:firstLine="420" w:firstLineChars="200"/>
        <w:rPr>
          <w:rFonts w:ascii="宋体" w:hAnsi="宋体" w:eastAsia="宋体" w:cs="Times New Roman"/>
          <w:b/>
          <w:color w:val="auto"/>
          <w:szCs w:val="21"/>
        </w:rPr>
      </w:pPr>
      <w:r>
        <w:rPr>
          <w:rFonts w:hint="eastAsia" w:ascii="宋体" w:hAnsi="宋体" w:eastAsia="宋体" w:cs="Times New Roman"/>
          <w:color w:val="auto"/>
          <w:szCs w:val="21"/>
        </w:rPr>
        <w:t>2.1 “采购人”系指依法进行政府采购的国家机关、事业单位、团体组织。本次采购的采购人名称、地址、电话、联系人见</w:t>
      </w:r>
      <w:r>
        <w:rPr>
          <w:rFonts w:hint="eastAsia" w:ascii="宋体" w:hAnsi="宋体" w:eastAsia="宋体" w:cs="Times New Roman"/>
          <w:b/>
          <w:color w:val="auto"/>
          <w:szCs w:val="21"/>
        </w:rPr>
        <w:t>协商须知前附表</w:t>
      </w:r>
      <w:r>
        <w:rPr>
          <w:rFonts w:hint="eastAsia" w:ascii="宋体" w:hAnsi="宋体" w:eastAsia="宋体" w:cs="Times New Roman"/>
          <w:color w:val="auto"/>
          <w:szCs w:val="21"/>
        </w:rPr>
        <w:t>。</w:t>
      </w:r>
    </w:p>
    <w:p w14:paraId="701543C8">
      <w:pPr>
        <w:adjustRightInd w:val="0"/>
        <w:snapToGrid w:val="0"/>
        <w:spacing w:line="360" w:lineRule="auto"/>
        <w:ind w:firstLine="420" w:firstLineChars="200"/>
        <w:rPr>
          <w:rFonts w:ascii="宋体" w:hAnsi="宋体" w:eastAsia="宋体" w:cs="Times New Roman"/>
          <w:b/>
          <w:color w:val="auto"/>
          <w:szCs w:val="21"/>
        </w:rPr>
      </w:pPr>
      <w:r>
        <w:rPr>
          <w:rFonts w:hint="eastAsia" w:ascii="宋体" w:hAnsi="宋体" w:eastAsia="宋体" w:cs="Times New Roman"/>
          <w:color w:val="auto"/>
          <w:szCs w:val="21"/>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eastAsia="宋体" w:cs="Times New Roman"/>
          <w:b/>
          <w:color w:val="auto"/>
          <w:szCs w:val="21"/>
        </w:rPr>
        <w:t>协商须知前附表。</w:t>
      </w:r>
    </w:p>
    <w:p w14:paraId="3DA20140">
      <w:pPr>
        <w:adjustRightInd w:val="0"/>
        <w:snapToGrid w:val="0"/>
        <w:spacing w:line="360" w:lineRule="auto"/>
        <w:ind w:firstLine="420" w:firstLineChars="200"/>
        <w:rPr>
          <w:rFonts w:ascii="宋体" w:hAnsi="宋体" w:eastAsia="宋体" w:cs="宋体"/>
          <w:bCs/>
          <w:color w:val="auto"/>
          <w:kern w:val="36"/>
          <w:szCs w:val="21"/>
        </w:rPr>
      </w:pPr>
      <w:r>
        <w:rPr>
          <w:rFonts w:hint="eastAsia" w:ascii="宋体" w:hAnsi="宋体" w:eastAsia="宋体" w:cs="Times New Roman"/>
          <w:color w:val="auto"/>
          <w:szCs w:val="21"/>
        </w:rPr>
        <w:t>2.3 “供应商”是指响应单一来源采购文件要求、参加单一来源协商采购的法人、其他组织或者自然人。</w:t>
      </w:r>
    </w:p>
    <w:p w14:paraId="47CA1D2D">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Times New Roman"/>
          <w:color w:val="auto"/>
          <w:szCs w:val="21"/>
        </w:rPr>
        <w:t>2.4 “</w:t>
      </w:r>
      <w:r>
        <w:rPr>
          <w:rFonts w:hint="eastAsia" w:ascii="宋体" w:hAnsi="宋体" w:eastAsia="宋体" w:cs="Times New Roman"/>
          <w:color w:val="auto"/>
          <w:szCs w:val="21"/>
          <w:lang w:eastAsia="zh-CN"/>
        </w:rPr>
        <w:t>协商小组</w:t>
      </w:r>
      <w:r>
        <w:rPr>
          <w:rFonts w:hint="eastAsia" w:ascii="宋体" w:hAnsi="宋体" w:eastAsia="宋体" w:cs="Times New Roman"/>
          <w:color w:val="auto"/>
          <w:szCs w:val="21"/>
        </w:rPr>
        <w:t>”</w:t>
      </w:r>
      <w:r>
        <w:rPr>
          <w:rFonts w:hint="eastAsia" w:ascii="宋体" w:hAnsi="宋体" w:eastAsia="宋体" w:cs="Times New Roman"/>
          <w:bCs/>
          <w:color w:val="auto"/>
          <w:szCs w:val="21"/>
        </w:rPr>
        <w:t>是指</w:t>
      </w:r>
      <w:r>
        <w:rPr>
          <w:rFonts w:hint="eastAsia" w:ascii="宋体" w:hAnsi="宋体" w:eastAsia="宋体" w:cs="宋体"/>
          <w:color w:val="auto"/>
          <w:kern w:val="0"/>
          <w:szCs w:val="21"/>
        </w:rPr>
        <w:t>依据《中华人民共和国政府采购法》和财政部</w:t>
      </w:r>
      <w:r>
        <w:rPr>
          <w:rFonts w:ascii="宋体" w:hAnsi="宋体" w:eastAsia="宋体" w:cs="宋体"/>
          <w:bCs/>
          <w:color w:val="auto"/>
          <w:kern w:val="36"/>
          <w:szCs w:val="21"/>
        </w:rPr>
        <w:t>《政府采购非招标采购方式管理办法》</w:t>
      </w:r>
      <w:r>
        <w:rPr>
          <w:rFonts w:hint="eastAsia" w:ascii="宋体" w:hAnsi="宋体" w:eastAsia="宋体" w:cs="宋体"/>
          <w:bCs/>
          <w:color w:val="auto"/>
          <w:kern w:val="36"/>
          <w:szCs w:val="21"/>
        </w:rPr>
        <w:t>有关规定组建，依法依规</w:t>
      </w:r>
      <w:r>
        <w:rPr>
          <w:rFonts w:hint="eastAsia" w:ascii="宋体" w:hAnsi="宋体" w:eastAsia="宋体" w:cs="宋体"/>
          <w:color w:val="auto"/>
          <w:kern w:val="0"/>
          <w:szCs w:val="21"/>
        </w:rPr>
        <w:t>履行其职责和义务的机构。</w:t>
      </w:r>
    </w:p>
    <w:p w14:paraId="6CB2C15B">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2.5 “货物”是指各种形态和种类的物品，包括原材料、燃料、设备、产品等，详见《政府采购品目分类目录》</w:t>
      </w:r>
      <w:r>
        <w:rPr>
          <w:rFonts w:hint="eastAsia" w:ascii="宋体" w:hAnsi="宋体" w:eastAsia="宋体" w:cs="Times New Roman"/>
          <w:color w:val="auto"/>
          <w:szCs w:val="21"/>
          <w:highlight w:val="none"/>
        </w:rPr>
        <w:t>(</w:t>
      </w:r>
      <w:r>
        <w:rPr>
          <w:rFonts w:hint="eastAsia" w:ascii="宋体" w:hAnsi="宋体" w:eastAsia="宋体" w:cs="Times New Roman"/>
          <w:b w:val="0"/>
          <w:bCs/>
          <w:color w:val="auto"/>
          <w:highlight w:val="none"/>
          <w:lang w:eastAsia="zh-CN"/>
        </w:rPr>
        <w:t>财库[2022]31号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rPr>
        <w:t>。</w:t>
      </w:r>
    </w:p>
    <w:p w14:paraId="0EAF0558">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2.6 “工程”是指建设工程，包括建筑物和构筑物的新建、改建、扩建、装修、拆除、修缮等，详见《政府采购品目分类目录》</w:t>
      </w:r>
      <w:r>
        <w:rPr>
          <w:rFonts w:hint="eastAsia" w:ascii="宋体" w:hAnsi="宋体" w:eastAsia="宋体" w:cs="Times New Roman"/>
          <w:color w:val="auto"/>
          <w:szCs w:val="21"/>
          <w:highlight w:val="none"/>
        </w:rPr>
        <w:t>(</w:t>
      </w:r>
      <w:r>
        <w:rPr>
          <w:rFonts w:hint="eastAsia" w:ascii="宋体" w:hAnsi="宋体" w:eastAsia="宋体" w:cs="Times New Roman"/>
          <w:b w:val="0"/>
          <w:bCs/>
          <w:color w:val="auto"/>
          <w:highlight w:val="none"/>
          <w:lang w:eastAsia="zh-CN"/>
        </w:rPr>
        <w:t>财库[2022]31号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rPr>
        <w:t>。</w:t>
      </w:r>
    </w:p>
    <w:p w14:paraId="1A434335">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2.7 “服务”是指除货物和工程以外的其他政府采购对象，详见《政府采购品目分类目录》</w:t>
      </w:r>
      <w:r>
        <w:rPr>
          <w:rFonts w:hint="eastAsia" w:ascii="宋体" w:hAnsi="宋体" w:eastAsia="宋体" w:cs="Times New Roman"/>
          <w:color w:val="auto"/>
          <w:szCs w:val="21"/>
          <w:highlight w:val="none"/>
        </w:rPr>
        <w:t>(</w:t>
      </w:r>
      <w:r>
        <w:rPr>
          <w:rFonts w:hint="eastAsia" w:ascii="宋体" w:hAnsi="宋体" w:eastAsia="宋体" w:cs="Times New Roman"/>
          <w:b w:val="0"/>
          <w:bCs/>
          <w:color w:val="auto"/>
          <w:highlight w:val="none"/>
          <w:lang w:eastAsia="zh-CN"/>
        </w:rPr>
        <w:t>财库[2022]31号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rPr>
        <w:t>。</w:t>
      </w:r>
    </w:p>
    <w:p w14:paraId="33261F46">
      <w:pPr>
        <w:adjustRightInd w:val="0"/>
        <w:snapToGrid w:val="0"/>
        <w:spacing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2.8 “节能产品”或者“环保产品”是指财政部发布的《节能产品政府采购清单》或者《环境标志产品政府采购清单》的产品。</w:t>
      </w:r>
    </w:p>
    <w:p w14:paraId="5F151718">
      <w:pPr>
        <w:adjustRightInd w:val="0"/>
        <w:snapToGrid w:val="0"/>
        <w:spacing w:line="360" w:lineRule="auto"/>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2.9 “进口产品”是指通过中国海关报关验放进入中国境内且产自关境外的产品，详见《</w:t>
      </w:r>
      <w:r>
        <w:rPr>
          <w:rFonts w:ascii="宋体" w:hAnsi="宋体" w:eastAsia="宋体" w:cs="宋体"/>
          <w:color w:val="auto"/>
          <w:kern w:val="0"/>
          <w:szCs w:val="21"/>
        </w:rPr>
        <w:t>关于政府采购进口产品管理有关问题的通知</w:t>
      </w:r>
      <w:r>
        <w:rPr>
          <w:rFonts w:hint="eastAsia" w:ascii="宋体" w:hAnsi="宋体" w:eastAsia="宋体" w:cs="宋体"/>
          <w:color w:val="auto"/>
          <w:kern w:val="0"/>
          <w:szCs w:val="21"/>
        </w:rPr>
        <w:t>》(财库[2007]119号)。</w:t>
      </w:r>
    </w:p>
    <w:p w14:paraId="7ABE0D82">
      <w:pPr>
        <w:adjustRightInd w:val="0"/>
        <w:snapToGrid w:val="0"/>
        <w:spacing w:line="360" w:lineRule="auto"/>
        <w:rPr>
          <w:rFonts w:ascii="宋体" w:hAnsi="宋体"/>
          <w:b/>
          <w:bCs/>
          <w:color w:val="auto"/>
          <w:szCs w:val="21"/>
        </w:rPr>
      </w:pPr>
      <w:r>
        <w:rPr>
          <w:rFonts w:hint="eastAsia" w:ascii="宋体" w:hAnsi="宋体"/>
          <w:b/>
          <w:bCs/>
          <w:color w:val="auto"/>
          <w:szCs w:val="21"/>
        </w:rPr>
        <w:t>3.供应商的资格要求</w:t>
      </w:r>
    </w:p>
    <w:p w14:paraId="4EBFB2C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3.1供应商</w:t>
      </w:r>
      <w:r>
        <w:rPr>
          <w:rFonts w:hint="eastAsia" w:ascii="宋体" w:hAnsi="宋体"/>
          <w:color w:val="auto"/>
        </w:rPr>
        <w:t>应</w:t>
      </w:r>
      <w:r>
        <w:rPr>
          <w:rFonts w:hint="eastAsia" w:ascii="宋体" w:hAnsi="宋体"/>
          <w:color w:val="auto"/>
          <w:szCs w:val="21"/>
        </w:rPr>
        <w:t>符合</w:t>
      </w:r>
      <w:r>
        <w:rPr>
          <w:rFonts w:hint="eastAsia" w:ascii="宋体" w:hAnsi="宋体"/>
          <w:b/>
          <w:color w:val="auto"/>
          <w:szCs w:val="21"/>
        </w:rPr>
        <w:t>协商须知前附表</w:t>
      </w:r>
      <w:r>
        <w:rPr>
          <w:rFonts w:hint="eastAsia" w:ascii="宋体" w:hAnsi="宋体"/>
          <w:color w:val="auto"/>
          <w:szCs w:val="21"/>
        </w:rPr>
        <w:t>中规定的下列资格条件要求；</w:t>
      </w:r>
    </w:p>
    <w:p w14:paraId="4BF39FA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w:t>
      </w:r>
      <w:r>
        <w:rPr>
          <w:rFonts w:hint="eastAsia" w:ascii="宋体" w:hAnsi="宋体" w:cs="宋体"/>
          <w:color w:val="auto"/>
          <w:kern w:val="0"/>
          <w:szCs w:val="21"/>
          <w:lang w:val="zh-CN"/>
        </w:rPr>
        <w:t>《政府采购法》第二十二条第一款规定的</w:t>
      </w:r>
      <w:r>
        <w:rPr>
          <w:rFonts w:hint="eastAsia" w:ascii="宋体" w:hAnsi="宋体"/>
          <w:color w:val="auto"/>
          <w:szCs w:val="21"/>
        </w:rPr>
        <w:t>供应商基本资格条件</w:t>
      </w:r>
      <w:r>
        <w:rPr>
          <w:rFonts w:hint="eastAsia" w:ascii="宋体" w:hAnsi="宋体" w:cs="宋体"/>
          <w:color w:val="auto"/>
          <w:kern w:val="0"/>
          <w:szCs w:val="21"/>
          <w:lang w:val="zh-CN"/>
        </w:rPr>
        <w:t>；</w:t>
      </w:r>
    </w:p>
    <w:p w14:paraId="155741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（2）单一来源采购文件</w:t>
      </w:r>
      <w:r>
        <w:rPr>
          <w:rFonts w:hint="eastAsia" w:ascii="宋体" w:hAnsi="宋体" w:cs="宋体"/>
          <w:color w:val="auto"/>
          <w:kern w:val="0"/>
          <w:szCs w:val="21"/>
          <w:lang w:val="zh-CN"/>
        </w:rPr>
        <w:t>规定的</w:t>
      </w:r>
      <w:r>
        <w:rPr>
          <w:rFonts w:hint="eastAsia" w:ascii="宋体" w:hAnsi="宋体"/>
          <w:color w:val="auto"/>
          <w:szCs w:val="21"/>
        </w:rPr>
        <w:t>供应商特定资格条件。</w:t>
      </w:r>
    </w:p>
    <w:p w14:paraId="429EA5A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3.2供应商不得存在下列情形之一：</w:t>
      </w:r>
    </w:p>
    <w:p w14:paraId="3D8D7A7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（l）与采购人和采购代理机构存在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0F699FDE">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（2）</w:t>
      </w:r>
      <w:r>
        <w:rPr>
          <w:rFonts w:hint="eastAsia" w:ascii="宋体" w:hAnsi="宋体"/>
          <w:bCs/>
          <w:color w:val="auto"/>
          <w:szCs w:val="21"/>
          <w:lang w:eastAsia="zh-CN"/>
        </w:rPr>
        <w:t>在参加采购项目政府采购活动前三年内，在经营活动中，未因违法经营受到刑事处罚或者责令停产停业、吊销许可证或者执照、较大数额罚款等行政处罚。其中较大数额罚款是指：达到200万元以上的罚款的；法律、行政法规以及国务院有关部门明确规定相关领域“较大数额罚款”标准高于200万元的，从其规定。</w:t>
      </w:r>
    </w:p>
    <w:p w14:paraId="10C72817">
      <w:pPr>
        <w:pStyle w:val="28"/>
        <w:adjustRightInd w:val="0"/>
        <w:snapToGrid w:val="0"/>
        <w:spacing w:line="360" w:lineRule="auto"/>
        <w:rPr>
          <w:rFonts w:hAnsi="宋体"/>
          <w:b/>
          <w:bCs/>
          <w:color w:val="auto"/>
        </w:rPr>
      </w:pPr>
      <w:r>
        <w:rPr>
          <w:rFonts w:hint="eastAsia" w:hAnsi="宋体"/>
          <w:b/>
          <w:color w:val="auto"/>
        </w:rPr>
        <w:t>4．</w:t>
      </w:r>
      <w:r>
        <w:rPr>
          <w:rFonts w:hint="eastAsia" w:hAnsi="宋体"/>
          <w:b/>
          <w:bCs/>
          <w:color w:val="auto"/>
        </w:rPr>
        <w:t>授权委托</w:t>
      </w:r>
    </w:p>
    <w:p w14:paraId="74238B1D">
      <w:pPr>
        <w:pStyle w:val="28"/>
        <w:adjustRightInd w:val="0"/>
        <w:snapToGrid w:val="0"/>
        <w:spacing w:line="360" w:lineRule="auto"/>
        <w:ind w:firstLine="420" w:firstLineChars="200"/>
        <w:rPr>
          <w:rFonts w:hAnsi="宋体"/>
          <w:color w:val="auto"/>
        </w:rPr>
      </w:pPr>
      <w:r>
        <w:rPr>
          <w:rFonts w:hint="eastAsia" w:hAnsi="宋体"/>
          <w:color w:val="auto"/>
        </w:rPr>
        <w:t>4.1供应商代表为供应商</w:t>
      </w:r>
      <w:r>
        <w:rPr>
          <w:rFonts w:hint="eastAsia" w:hAnsi="宋体"/>
          <w:color w:val="auto"/>
          <w:lang w:eastAsia="zh-CN"/>
        </w:rPr>
        <w:t>法定代表人（负责人）</w:t>
      </w:r>
      <w:r>
        <w:rPr>
          <w:rFonts w:hint="eastAsia" w:hAnsi="宋体"/>
          <w:color w:val="auto"/>
        </w:rPr>
        <w:t>的，应持有</w:t>
      </w:r>
      <w:r>
        <w:rPr>
          <w:rFonts w:hint="eastAsia" w:hAnsi="宋体"/>
          <w:color w:val="auto"/>
          <w:lang w:eastAsia="zh-CN"/>
        </w:rPr>
        <w:t>法定代表人（负责人）</w:t>
      </w:r>
      <w:r>
        <w:rPr>
          <w:rFonts w:hint="eastAsia" w:hAnsi="宋体"/>
          <w:color w:val="auto"/>
        </w:rPr>
        <w:t>身份证明。供应商代表不是供应商</w:t>
      </w:r>
      <w:r>
        <w:rPr>
          <w:rFonts w:hint="eastAsia" w:hAnsi="宋体"/>
          <w:color w:val="auto"/>
          <w:lang w:eastAsia="zh-CN"/>
        </w:rPr>
        <w:t>法定代表人（负责人）</w:t>
      </w:r>
      <w:r>
        <w:rPr>
          <w:rFonts w:hint="eastAsia" w:hAnsi="宋体"/>
          <w:color w:val="auto"/>
        </w:rPr>
        <w:t>的，应持有</w:t>
      </w:r>
      <w:r>
        <w:rPr>
          <w:rFonts w:hint="eastAsia" w:hAnsi="宋体"/>
          <w:color w:val="auto"/>
          <w:lang w:eastAsia="zh-CN"/>
        </w:rPr>
        <w:t>法定代表人（负责人）</w:t>
      </w:r>
      <w:r>
        <w:rPr>
          <w:rFonts w:hint="eastAsia" w:hAnsi="宋体"/>
          <w:color w:val="auto"/>
        </w:rPr>
        <w:t>授权书，并附</w:t>
      </w:r>
      <w:r>
        <w:rPr>
          <w:rFonts w:hint="eastAsia" w:hAnsi="宋体"/>
          <w:color w:val="auto"/>
          <w:lang w:eastAsia="zh-CN"/>
        </w:rPr>
        <w:t>法定代表人（负责人）</w:t>
      </w:r>
      <w:r>
        <w:rPr>
          <w:rFonts w:hint="eastAsia" w:hAnsi="宋体"/>
          <w:color w:val="auto"/>
        </w:rPr>
        <w:t>身份证明。</w:t>
      </w:r>
    </w:p>
    <w:p w14:paraId="1ABCEA07">
      <w:pPr>
        <w:adjustRightInd w:val="0"/>
        <w:snapToGrid w:val="0"/>
        <w:spacing w:line="360" w:lineRule="auto"/>
        <w:jc w:val="left"/>
        <w:rPr>
          <w:rFonts w:ascii="宋体" w:hAnsi="宋体"/>
          <w:b/>
          <w:color w:val="auto"/>
          <w:szCs w:val="21"/>
        </w:rPr>
      </w:pPr>
      <w:r>
        <w:rPr>
          <w:rFonts w:hint="eastAsia" w:ascii="宋体" w:hAnsi="宋体"/>
          <w:b/>
          <w:color w:val="auto"/>
          <w:szCs w:val="21"/>
        </w:rPr>
        <w:t>5.采购进口产品</w:t>
      </w:r>
    </w:p>
    <w:p w14:paraId="604F41C0">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olor w:val="auto"/>
          <w:szCs w:val="21"/>
        </w:rPr>
        <w:t>5.1除</w:t>
      </w:r>
      <w:r>
        <w:rPr>
          <w:rFonts w:hint="eastAsia" w:ascii="宋体" w:hAnsi="宋体"/>
          <w:b/>
          <w:color w:val="auto"/>
          <w:szCs w:val="21"/>
        </w:rPr>
        <w:t>协商须知前附表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单一来源采购活动</w:t>
      </w:r>
      <w:r>
        <w:rPr>
          <w:rFonts w:hint="eastAsia" w:ascii="宋体" w:hAnsi="宋体" w:cs="宋体"/>
          <w:color w:val="auto"/>
          <w:kern w:val="0"/>
          <w:szCs w:val="21"/>
        </w:rPr>
        <w:t>。</w:t>
      </w:r>
    </w:p>
    <w:p w14:paraId="5F7D07D8">
      <w:pPr>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5.2</w:t>
      </w:r>
      <w:r>
        <w:rPr>
          <w:rFonts w:hint="eastAsia" w:ascii="宋体" w:hAnsi="宋体"/>
          <w:color w:val="auto"/>
          <w:szCs w:val="21"/>
        </w:rPr>
        <w:t>本章第5.1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单一来源文件要求</w:t>
      </w:r>
      <w:r>
        <w:rPr>
          <w:rFonts w:ascii="宋体" w:hAnsi="宋体" w:cs="宋体"/>
          <w:color w:val="auto"/>
          <w:kern w:val="0"/>
          <w:szCs w:val="21"/>
        </w:rPr>
        <w:t>的国内产品参与</w:t>
      </w:r>
      <w:r>
        <w:rPr>
          <w:rFonts w:hint="eastAsia" w:ascii="宋体" w:hAnsi="宋体"/>
          <w:color w:val="auto"/>
          <w:szCs w:val="21"/>
        </w:rPr>
        <w:t>协商</w:t>
      </w:r>
      <w:r>
        <w:rPr>
          <w:rFonts w:ascii="宋体" w:hAnsi="宋体" w:cs="宋体"/>
          <w:color w:val="auto"/>
          <w:kern w:val="0"/>
          <w:szCs w:val="21"/>
        </w:rPr>
        <w:t>。</w:t>
      </w:r>
    </w:p>
    <w:p w14:paraId="6F005ACF">
      <w:pPr>
        <w:adjustRightInd w:val="0"/>
        <w:snapToGrid w:val="0"/>
        <w:spacing w:line="360" w:lineRule="auto"/>
        <w:ind w:left="793" w:hanging="793" w:hangingChars="376"/>
        <w:rPr>
          <w:rFonts w:ascii="宋体" w:hAnsi="宋体"/>
          <w:b/>
          <w:color w:val="auto"/>
          <w:szCs w:val="21"/>
        </w:rPr>
      </w:pPr>
      <w:r>
        <w:rPr>
          <w:rFonts w:hint="eastAsia" w:ascii="宋体" w:hAnsi="宋体"/>
          <w:b/>
          <w:color w:val="auto"/>
          <w:szCs w:val="21"/>
        </w:rPr>
        <w:t>二、单一来源采购文件</w:t>
      </w:r>
    </w:p>
    <w:p w14:paraId="6B7DF751">
      <w:pPr>
        <w:adjustRightInd w:val="0"/>
        <w:snapToGrid w:val="0"/>
        <w:spacing w:line="360" w:lineRule="auto"/>
        <w:rPr>
          <w:rFonts w:ascii="宋体" w:hAnsi="宋体"/>
          <w:b/>
          <w:bCs/>
          <w:color w:val="auto"/>
          <w:szCs w:val="21"/>
        </w:rPr>
      </w:pPr>
      <w:r>
        <w:rPr>
          <w:rFonts w:hint="eastAsia" w:ascii="宋体" w:hAnsi="宋体"/>
          <w:b/>
          <w:bCs/>
          <w:color w:val="auto"/>
          <w:szCs w:val="21"/>
        </w:rPr>
        <w:t>6．单一来源采购文件的组成</w:t>
      </w:r>
    </w:p>
    <w:p w14:paraId="7E11197D">
      <w:pPr>
        <w:pStyle w:val="28"/>
        <w:adjustRightInd w:val="0"/>
        <w:snapToGrid w:val="0"/>
        <w:spacing w:line="360" w:lineRule="auto"/>
        <w:ind w:firstLine="420" w:firstLineChars="200"/>
        <w:rPr>
          <w:rFonts w:hAnsi="宋体"/>
          <w:color w:val="auto"/>
        </w:rPr>
      </w:pPr>
      <w:r>
        <w:rPr>
          <w:rFonts w:hint="eastAsia" w:hAnsi="宋体"/>
          <w:color w:val="auto"/>
        </w:rPr>
        <w:t>6.1 单一来源采购文件由下列文件及在采购过程中发出的</w:t>
      </w:r>
      <w:r>
        <w:rPr>
          <w:rFonts w:hint="eastAsia" w:hAnsi="宋体"/>
          <w:color w:val="auto"/>
          <w:kern w:val="0"/>
          <w:lang w:val="zh-CN"/>
        </w:rPr>
        <w:t>澄清或者</w:t>
      </w:r>
      <w:r>
        <w:rPr>
          <w:rFonts w:hint="eastAsia" w:hAnsi="宋体"/>
          <w:color w:val="auto"/>
        </w:rPr>
        <w:t>修</w:t>
      </w:r>
      <w:r>
        <w:rPr>
          <w:rFonts w:hint="eastAsia" w:hAnsi="宋体"/>
          <w:bCs/>
          <w:color w:val="auto"/>
        </w:rPr>
        <w:t>改</w:t>
      </w:r>
      <w:r>
        <w:rPr>
          <w:rFonts w:hint="eastAsia" w:hAnsi="宋体"/>
          <w:color w:val="auto"/>
        </w:rPr>
        <w:t>文件组成：</w:t>
      </w:r>
    </w:p>
    <w:p w14:paraId="56AF0879">
      <w:pPr>
        <w:pStyle w:val="28"/>
        <w:adjustRightInd w:val="0"/>
        <w:snapToGrid w:val="0"/>
        <w:spacing w:line="360" w:lineRule="auto"/>
        <w:ind w:firstLine="420" w:firstLineChars="200"/>
        <w:rPr>
          <w:rFonts w:hAnsi="宋体"/>
          <w:color w:val="auto"/>
        </w:rPr>
      </w:pPr>
      <w:r>
        <w:rPr>
          <w:rFonts w:hint="eastAsia" w:hAnsi="宋体"/>
          <w:color w:val="auto"/>
        </w:rPr>
        <w:t>第一章 协商通知</w:t>
      </w:r>
    </w:p>
    <w:p w14:paraId="382E2551">
      <w:pPr>
        <w:pStyle w:val="28"/>
        <w:adjustRightInd w:val="0"/>
        <w:snapToGrid w:val="0"/>
        <w:spacing w:line="360" w:lineRule="auto"/>
        <w:ind w:firstLine="420" w:firstLineChars="200"/>
        <w:rPr>
          <w:rFonts w:hAnsi="宋体"/>
          <w:color w:val="auto"/>
        </w:rPr>
      </w:pPr>
      <w:r>
        <w:rPr>
          <w:rFonts w:hint="eastAsia" w:hAnsi="宋体"/>
          <w:color w:val="auto"/>
        </w:rPr>
        <w:t>第二章 协商须知</w:t>
      </w:r>
    </w:p>
    <w:p w14:paraId="21B22FC3">
      <w:pPr>
        <w:pStyle w:val="28"/>
        <w:adjustRightInd w:val="0"/>
        <w:snapToGrid w:val="0"/>
        <w:spacing w:line="360" w:lineRule="auto"/>
        <w:ind w:firstLine="420" w:firstLineChars="200"/>
        <w:rPr>
          <w:rFonts w:hAnsi="宋体"/>
          <w:color w:val="auto"/>
        </w:rPr>
      </w:pPr>
      <w:r>
        <w:rPr>
          <w:rFonts w:hint="eastAsia" w:hAnsi="宋体"/>
          <w:color w:val="auto"/>
        </w:rPr>
        <w:t>第三章 政府采购合同</w:t>
      </w:r>
    </w:p>
    <w:p w14:paraId="5BA0A356">
      <w:pPr>
        <w:pStyle w:val="28"/>
        <w:adjustRightInd w:val="0"/>
        <w:snapToGrid w:val="0"/>
        <w:spacing w:line="360" w:lineRule="auto"/>
        <w:ind w:firstLine="420" w:firstLineChars="200"/>
        <w:rPr>
          <w:rFonts w:hAnsi="宋体"/>
          <w:color w:val="auto"/>
        </w:rPr>
      </w:pPr>
      <w:r>
        <w:rPr>
          <w:rFonts w:hint="eastAsia" w:hAnsi="宋体"/>
          <w:color w:val="auto"/>
        </w:rPr>
        <w:t>第四章 采购需求</w:t>
      </w:r>
    </w:p>
    <w:p w14:paraId="65566709">
      <w:pPr>
        <w:pStyle w:val="28"/>
        <w:adjustRightInd w:val="0"/>
        <w:snapToGrid w:val="0"/>
        <w:spacing w:line="360" w:lineRule="auto"/>
        <w:ind w:firstLine="420" w:firstLineChars="200"/>
        <w:rPr>
          <w:rFonts w:hAnsi="宋体"/>
          <w:color w:val="auto"/>
        </w:rPr>
      </w:pPr>
      <w:r>
        <w:rPr>
          <w:rFonts w:hint="eastAsia" w:hAnsi="宋体"/>
          <w:color w:val="auto"/>
        </w:rPr>
        <w:t>第五章 响应文件组成</w:t>
      </w:r>
    </w:p>
    <w:p w14:paraId="711200D1">
      <w:pPr>
        <w:adjustRightInd w:val="0"/>
        <w:snapToGrid w:val="0"/>
        <w:spacing w:line="360" w:lineRule="auto"/>
        <w:rPr>
          <w:rFonts w:ascii="宋体" w:hAnsi="宋体"/>
          <w:b/>
          <w:bCs/>
          <w:color w:val="auto"/>
          <w:szCs w:val="21"/>
        </w:rPr>
      </w:pPr>
      <w:r>
        <w:rPr>
          <w:rFonts w:hint="eastAsia" w:ascii="宋体" w:hAnsi="宋体"/>
          <w:b/>
          <w:bCs/>
          <w:color w:val="auto"/>
          <w:szCs w:val="21"/>
        </w:rPr>
        <w:t>7. 单一来源采购文件的澄清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5539BF3A">
      <w:pPr>
        <w:autoSpaceDE w:val="0"/>
        <w:autoSpaceDN w:val="0"/>
        <w:adjustRightInd w:val="0"/>
        <w:snapToGrid w:val="0"/>
        <w:spacing w:line="360" w:lineRule="auto"/>
        <w:ind w:firstLine="420" w:firstLineChars="200"/>
        <w:jc w:val="left"/>
        <w:rPr>
          <w:rFonts w:ascii="宋体" w:hAnsi="宋体"/>
          <w:color w:val="auto"/>
          <w:kern w:val="0"/>
          <w:szCs w:val="21"/>
          <w:lang w:val="zh-CN"/>
        </w:rPr>
      </w:pPr>
      <w:r>
        <w:rPr>
          <w:rFonts w:hint="eastAsia" w:ascii="宋体" w:hAnsi="宋体"/>
          <w:color w:val="auto"/>
          <w:szCs w:val="21"/>
        </w:rPr>
        <w:t>7.1 采购代理机构</w:t>
      </w:r>
      <w:r>
        <w:rPr>
          <w:rFonts w:hint="eastAsia" w:ascii="宋体" w:hAnsi="宋体"/>
          <w:color w:val="auto"/>
          <w:kern w:val="0"/>
          <w:szCs w:val="21"/>
          <w:lang w:val="zh-CN"/>
        </w:rPr>
        <w:t>对已发出的单一来源采购文件进行必要澄清或者修改的，将以书面形式通知供应商。</w:t>
      </w:r>
      <w:r>
        <w:rPr>
          <w:rFonts w:hint="eastAsia" w:ascii="宋体" w:hAnsi="宋体"/>
          <w:color w:val="auto"/>
          <w:kern w:val="0"/>
          <w:lang w:val="zh-CN"/>
        </w:rPr>
        <w:t>澄清或者修改</w:t>
      </w:r>
      <w:r>
        <w:rPr>
          <w:rFonts w:hint="eastAsia" w:ascii="宋体" w:hAnsi="宋体"/>
          <w:color w:val="auto"/>
        </w:rPr>
        <w:t>文件作为单一来源采购文件的组成部分。</w:t>
      </w:r>
    </w:p>
    <w:p w14:paraId="6CA98C85">
      <w:pPr>
        <w:adjustRightInd w:val="0"/>
        <w:snapToGrid w:val="0"/>
        <w:spacing w:line="360" w:lineRule="auto"/>
        <w:rPr>
          <w:rFonts w:ascii="宋体" w:hAnsi="宋体"/>
          <w:b/>
          <w:color w:val="auto"/>
          <w:sz w:val="24"/>
        </w:rPr>
      </w:pPr>
      <w:r>
        <w:rPr>
          <w:rFonts w:hint="eastAsia" w:ascii="宋体" w:hAnsi="宋体"/>
          <w:b/>
          <w:color w:val="auto"/>
          <w:sz w:val="24"/>
        </w:rPr>
        <w:t>三、响应文件的编写</w:t>
      </w:r>
    </w:p>
    <w:p w14:paraId="5AC0107B">
      <w:pPr>
        <w:adjustRightInd w:val="0"/>
        <w:snapToGrid w:val="0"/>
        <w:spacing w:line="360" w:lineRule="auto"/>
        <w:rPr>
          <w:rFonts w:ascii="宋体" w:hAnsi="宋体"/>
          <w:b/>
          <w:bCs/>
          <w:color w:val="auto"/>
          <w:szCs w:val="21"/>
        </w:rPr>
      </w:pPr>
      <w:r>
        <w:rPr>
          <w:rFonts w:hint="eastAsia" w:ascii="宋体" w:hAnsi="宋体"/>
          <w:b/>
          <w:bCs/>
          <w:color w:val="auto"/>
          <w:szCs w:val="21"/>
        </w:rPr>
        <w:t>8.一般要求</w:t>
      </w:r>
    </w:p>
    <w:p w14:paraId="7DB7B0B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 供应商应仔细阅读单一来源采购文件的所有内容，按单一来源采购文件的要求编制响应文件，并保证所提供的全部资料的真实性，以使其响应文件对单一来源采购文件做出实质性的响应。</w:t>
      </w:r>
    </w:p>
    <w:p w14:paraId="1072BB5C">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 xml:space="preserve">8.2 </w:t>
      </w:r>
      <w:r>
        <w:rPr>
          <w:rFonts w:hint="eastAsia" w:ascii="宋体" w:hAnsi="宋体"/>
          <w:color w:val="auto"/>
          <w:szCs w:val="21"/>
        </w:rPr>
        <w:t>供应商提交的响应文件及供应商与采购代理机构、采购小组就有关协商的所有来往函电均使用中文。供应商可以提交其它语言的资料，但有关响应内容附中文注释，在有差异时以中文为准。</w:t>
      </w:r>
    </w:p>
    <w:p w14:paraId="48750C39">
      <w:pPr>
        <w:pStyle w:val="28"/>
        <w:adjustRightInd w:val="0"/>
        <w:snapToGrid w:val="0"/>
        <w:spacing w:line="360" w:lineRule="auto"/>
        <w:ind w:firstLine="420" w:firstLineChars="200"/>
        <w:rPr>
          <w:rFonts w:hAnsi="宋体"/>
          <w:color w:val="auto"/>
        </w:rPr>
      </w:pPr>
      <w:r>
        <w:rPr>
          <w:rFonts w:hint="eastAsia" w:hAnsi="宋体"/>
          <w:bCs/>
          <w:color w:val="auto"/>
        </w:rPr>
        <w:t xml:space="preserve">8.3 </w:t>
      </w:r>
      <w:r>
        <w:rPr>
          <w:rFonts w:hint="eastAsia" w:hAnsi="宋体"/>
          <w:color w:val="auto"/>
        </w:rPr>
        <w:t>计量单位应使用我国法定计量单位。</w:t>
      </w:r>
    </w:p>
    <w:p w14:paraId="63A154C5">
      <w:pPr>
        <w:adjustRightInd w:val="0"/>
        <w:snapToGrid w:val="0"/>
        <w:spacing w:line="360" w:lineRule="auto"/>
        <w:rPr>
          <w:rFonts w:ascii="宋体" w:hAnsi="宋体"/>
          <w:b/>
          <w:bCs/>
          <w:color w:val="auto"/>
          <w:szCs w:val="21"/>
        </w:rPr>
      </w:pPr>
      <w:r>
        <w:rPr>
          <w:rFonts w:hint="eastAsia" w:ascii="宋体" w:hAnsi="宋体"/>
          <w:b/>
          <w:bCs/>
          <w:color w:val="auto"/>
          <w:szCs w:val="21"/>
        </w:rPr>
        <w:t>9.</w:t>
      </w:r>
      <w:r>
        <w:rPr>
          <w:rFonts w:hint="eastAsia" w:ascii="宋体" w:hAnsi="宋体"/>
          <w:b/>
          <w:color w:val="auto"/>
          <w:szCs w:val="21"/>
        </w:rPr>
        <w:t>响应文件</w:t>
      </w:r>
      <w:r>
        <w:rPr>
          <w:rFonts w:hint="eastAsia" w:ascii="宋体" w:hAnsi="宋体"/>
          <w:b/>
          <w:bCs/>
          <w:color w:val="auto"/>
          <w:szCs w:val="21"/>
        </w:rPr>
        <w:t>的组成</w:t>
      </w:r>
    </w:p>
    <w:p w14:paraId="493AF796">
      <w:pPr>
        <w:pStyle w:val="28"/>
        <w:adjustRightInd w:val="0"/>
        <w:snapToGrid w:val="0"/>
        <w:spacing w:line="360" w:lineRule="auto"/>
        <w:ind w:firstLine="420" w:firstLineChars="200"/>
        <w:rPr>
          <w:rFonts w:hAnsi="宋体"/>
          <w:color w:val="auto"/>
        </w:rPr>
      </w:pPr>
      <w:r>
        <w:rPr>
          <w:rFonts w:hint="eastAsia" w:hAnsi="宋体"/>
          <w:color w:val="auto"/>
        </w:rPr>
        <w:t>9.1 响应文件包括下列内容：</w:t>
      </w:r>
    </w:p>
    <w:p w14:paraId="517F90B6">
      <w:pPr>
        <w:pStyle w:val="28"/>
        <w:adjustRightInd w:val="0"/>
        <w:snapToGrid w:val="0"/>
        <w:spacing w:line="360" w:lineRule="auto"/>
        <w:ind w:firstLine="420" w:firstLineChars="200"/>
        <w:rPr>
          <w:rFonts w:hAnsi="宋体"/>
          <w:color w:val="auto"/>
        </w:rPr>
      </w:pPr>
      <w:r>
        <w:rPr>
          <w:rFonts w:hint="eastAsia" w:hAnsi="宋体"/>
          <w:color w:val="auto"/>
        </w:rPr>
        <w:t>（1）协商响应声明</w:t>
      </w:r>
    </w:p>
    <w:p w14:paraId="6E0DF80B">
      <w:pPr>
        <w:pStyle w:val="28"/>
        <w:adjustRightInd w:val="0"/>
        <w:snapToGrid w:val="0"/>
        <w:spacing w:line="360" w:lineRule="auto"/>
        <w:ind w:firstLine="420" w:firstLineChars="200"/>
        <w:rPr>
          <w:rFonts w:hAnsi="宋体"/>
          <w:color w:val="auto"/>
        </w:rPr>
      </w:pPr>
      <w:r>
        <w:rPr>
          <w:rFonts w:hint="eastAsia" w:hAnsi="宋体"/>
          <w:color w:val="auto"/>
        </w:rPr>
        <w:t>（2）保证金</w:t>
      </w:r>
    </w:p>
    <w:p w14:paraId="176AE31E">
      <w:pPr>
        <w:pStyle w:val="28"/>
        <w:adjustRightInd w:val="0"/>
        <w:snapToGrid w:val="0"/>
        <w:spacing w:line="360" w:lineRule="auto"/>
        <w:ind w:firstLine="420" w:firstLineChars="200"/>
        <w:rPr>
          <w:rFonts w:hAnsi="宋体"/>
          <w:color w:val="auto"/>
        </w:rPr>
      </w:pPr>
      <w:r>
        <w:rPr>
          <w:rFonts w:hint="eastAsia" w:hAnsi="宋体"/>
          <w:color w:val="auto"/>
        </w:rPr>
        <w:t>（3）供应商的资格证明文件</w:t>
      </w:r>
    </w:p>
    <w:p w14:paraId="4252152D">
      <w:pPr>
        <w:pStyle w:val="28"/>
        <w:adjustRightInd w:val="0"/>
        <w:snapToGrid w:val="0"/>
        <w:spacing w:line="360" w:lineRule="auto"/>
        <w:ind w:firstLine="420" w:firstLineChars="200"/>
        <w:rPr>
          <w:rFonts w:hAnsi="宋体"/>
          <w:color w:val="auto"/>
        </w:rPr>
      </w:pPr>
      <w:r>
        <w:rPr>
          <w:rFonts w:hint="eastAsia" w:hAnsi="宋体"/>
          <w:color w:val="auto"/>
        </w:rPr>
        <w:t>（4）货物说明</w:t>
      </w:r>
    </w:p>
    <w:p w14:paraId="4EDA30A6">
      <w:pPr>
        <w:pStyle w:val="28"/>
        <w:adjustRightInd w:val="0"/>
        <w:snapToGrid w:val="0"/>
        <w:spacing w:line="360" w:lineRule="auto"/>
        <w:ind w:firstLine="420" w:firstLineChars="200"/>
        <w:rPr>
          <w:rFonts w:hAnsi="宋体"/>
          <w:color w:val="auto"/>
        </w:rPr>
      </w:pPr>
      <w:r>
        <w:rPr>
          <w:rFonts w:hint="eastAsia" w:hAnsi="宋体"/>
          <w:color w:val="auto"/>
        </w:rPr>
        <w:t>（5）技术/商务响应与偏离表</w:t>
      </w:r>
    </w:p>
    <w:p w14:paraId="1DD94F68">
      <w:pPr>
        <w:pStyle w:val="28"/>
        <w:adjustRightInd w:val="0"/>
        <w:snapToGrid w:val="0"/>
        <w:spacing w:line="360" w:lineRule="auto"/>
        <w:ind w:firstLine="420" w:firstLineChars="200"/>
        <w:rPr>
          <w:rFonts w:hAnsi="宋体"/>
          <w:color w:val="auto"/>
        </w:rPr>
      </w:pPr>
      <w:r>
        <w:rPr>
          <w:rFonts w:hint="eastAsia" w:hAnsi="宋体"/>
          <w:color w:val="auto"/>
        </w:rPr>
        <w:t>（6）报价一览表及报价文件</w:t>
      </w:r>
    </w:p>
    <w:p w14:paraId="3514BDB0">
      <w:pPr>
        <w:pStyle w:val="28"/>
        <w:adjustRightInd w:val="0"/>
        <w:snapToGrid w:val="0"/>
        <w:spacing w:line="360" w:lineRule="auto"/>
        <w:ind w:firstLine="420" w:firstLineChars="200"/>
        <w:rPr>
          <w:rFonts w:hAnsi="宋体"/>
          <w:color w:val="auto"/>
        </w:rPr>
      </w:pPr>
      <w:r>
        <w:rPr>
          <w:rFonts w:hint="eastAsia" w:hAnsi="宋体"/>
          <w:color w:val="auto"/>
        </w:rPr>
        <w:t>（7）产品成本测算表</w:t>
      </w:r>
    </w:p>
    <w:p w14:paraId="3AE970A8">
      <w:pPr>
        <w:pStyle w:val="28"/>
        <w:adjustRightInd w:val="0"/>
        <w:snapToGrid w:val="0"/>
        <w:spacing w:line="360" w:lineRule="auto"/>
        <w:ind w:firstLine="420" w:firstLineChars="200"/>
        <w:rPr>
          <w:rFonts w:hAnsi="宋体"/>
          <w:color w:val="auto"/>
        </w:rPr>
      </w:pPr>
      <w:r>
        <w:rPr>
          <w:rFonts w:hint="eastAsia" w:hAnsi="宋体"/>
          <w:color w:val="auto"/>
        </w:rPr>
        <w:t>（8）供应商认为需提供的其他资料</w:t>
      </w:r>
    </w:p>
    <w:p w14:paraId="7C7F1CF3">
      <w:pPr>
        <w:pStyle w:val="28"/>
        <w:adjustRightInd w:val="0"/>
        <w:snapToGrid w:val="0"/>
        <w:spacing w:line="360" w:lineRule="auto"/>
        <w:ind w:firstLine="420" w:firstLineChars="200"/>
        <w:rPr>
          <w:rFonts w:hAnsi="宋体"/>
          <w:color w:val="auto"/>
        </w:rPr>
      </w:pPr>
      <w:r>
        <w:rPr>
          <w:rFonts w:hint="eastAsia" w:hAnsi="宋体"/>
          <w:color w:val="auto"/>
        </w:rPr>
        <w:t>（9）最后报价</w:t>
      </w:r>
    </w:p>
    <w:p w14:paraId="085640D9">
      <w:pPr>
        <w:pStyle w:val="28"/>
        <w:adjustRightInd w:val="0"/>
        <w:snapToGrid w:val="0"/>
        <w:spacing w:line="360" w:lineRule="auto"/>
        <w:ind w:firstLine="420" w:firstLineChars="200"/>
        <w:rPr>
          <w:rFonts w:hAnsi="宋体"/>
          <w:color w:val="auto"/>
        </w:rPr>
      </w:pPr>
      <w:r>
        <w:rPr>
          <w:rFonts w:hint="eastAsia" w:hAnsi="宋体"/>
          <w:color w:val="auto"/>
        </w:rPr>
        <w:t>（10）供应商参加本次政府采购活动前3年内没有重大违法记录的书面声明</w:t>
      </w:r>
    </w:p>
    <w:p w14:paraId="57F3F07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9.2根据《中华人民共和国政府采购法》第四十二条的规定，供应商无论成交与否，其响应文件不予退还。</w:t>
      </w:r>
    </w:p>
    <w:p w14:paraId="2E1407D3">
      <w:pPr>
        <w:adjustRightInd w:val="0"/>
        <w:snapToGrid w:val="0"/>
        <w:spacing w:line="360" w:lineRule="auto"/>
        <w:rPr>
          <w:rFonts w:ascii="宋体" w:hAnsi="宋体"/>
          <w:b/>
          <w:bCs/>
          <w:color w:val="auto"/>
          <w:szCs w:val="21"/>
        </w:rPr>
      </w:pPr>
      <w:r>
        <w:rPr>
          <w:rFonts w:hint="eastAsia" w:ascii="宋体" w:hAnsi="宋体"/>
          <w:b/>
          <w:bCs/>
          <w:color w:val="auto"/>
          <w:szCs w:val="21"/>
        </w:rPr>
        <w:t>10.报价</w:t>
      </w:r>
    </w:p>
    <w:p w14:paraId="2CFBCF1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10.1供应商应当根据单一来源采购文件要求和范围报价。</w:t>
      </w:r>
      <w:r>
        <w:rPr>
          <w:rFonts w:hint="eastAsia" w:ascii="宋体" w:hAnsi="宋体"/>
          <w:bCs/>
          <w:color w:val="auto"/>
          <w:szCs w:val="21"/>
        </w:rPr>
        <w:t>报价货币为人民币，</w:t>
      </w:r>
      <w:r>
        <w:rPr>
          <w:rFonts w:ascii="宋体" w:hAnsi="宋体"/>
          <w:bCs/>
          <w:color w:val="auto"/>
          <w:szCs w:val="21"/>
        </w:rPr>
        <w:t>以元为单位，保留小数点后两位</w:t>
      </w:r>
      <w:r>
        <w:rPr>
          <w:rFonts w:hint="eastAsia" w:ascii="宋体" w:hAnsi="宋体"/>
          <w:color w:val="auto"/>
          <w:szCs w:val="21"/>
        </w:rPr>
        <w:t>。</w:t>
      </w:r>
    </w:p>
    <w:p w14:paraId="08935060">
      <w:pPr>
        <w:pStyle w:val="103"/>
        <w:adjustRightInd w:val="0"/>
        <w:snapToGrid w:val="0"/>
        <w:spacing w:line="360" w:lineRule="auto"/>
        <w:ind w:firstLine="420" w:firstLineChars="200"/>
        <w:rPr>
          <w:rFonts w:ascii="宋体" w:hAnsi="宋体"/>
          <w:color w:val="auto"/>
        </w:rPr>
      </w:pPr>
      <w:r>
        <w:rPr>
          <w:rFonts w:hint="eastAsia" w:ascii="宋体" w:hAnsi="宋体"/>
          <w:color w:val="auto"/>
        </w:rPr>
        <w:t>10.2供应商应按第四章“采购需求”要求及第五章“响应文件组成”格式填写。</w:t>
      </w:r>
    </w:p>
    <w:p w14:paraId="1CDF25DF">
      <w:pPr>
        <w:pStyle w:val="28"/>
        <w:adjustRightInd w:val="0"/>
        <w:snapToGrid w:val="0"/>
        <w:spacing w:line="360" w:lineRule="auto"/>
        <w:ind w:firstLine="420" w:firstLineChars="200"/>
        <w:rPr>
          <w:rFonts w:hAnsi="宋体"/>
          <w:color w:val="auto"/>
        </w:rPr>
      </w:pPr>
      <w:r>
        <w:rPr>
          <w:rFonts w:hint="eastAsia" w:hAnsi="宋体"/>
          <w:color w:val="auto"/>
        </w:rPr>
        <w:t>10.3响应文件中标明的价格在合同执行过程中是固定不变的，不得以任何理由予以变更。以可变动价格提交的报价将被认为是非实质响应而被拒绝。</w:t>
      </w:r>
    </w:p>
    <w:p w14:paraId="441A91CB">
      <w:pPr>
        <w:pStyle w:val="28"/>
        <w:adjustRightInd w:val="0"/>
        <w:snapToGrid w:val="0"/>
        <w:spacing w:line="360" w:lineRule="auto"/>
        <w:ind w:firstLine="420" w:firstLineChars="200"/>
        <w:rPr>
          <w:rFonts w:hAnsi="宋体" w:cs="宋体"/>
          <w:color w:val="auto"/>
          <w:kern w:val="0"/>
          <w:lang w:val="zh-CN"/>
        </w:rPr>
      </w:pPr>
      <w:r>
        <w:rPr>
          <w:rFonts w:hint="eastAsia" w:hAnsi="宋体"/>
          <w:color w:val="auto"/>
        </w:rPr>
        <w:t>10.4</w:t>
      </w:r>
      <w:r>
        <w:rPr>
          <w:rFonts w:hint="eastAsia" w:hAnsi="宋体" w:cs="宋体"/>
          <w:color w:val="auto"/>
          <w:kern w:val="0"/>
          <w:lang w:val="zh-CN"/>
        </w:rPr>
        <w:t>供应商</w:t>
      </w:r>
      <w:r>
        <w:rPr>
          <w:rFonts w:hint="eastAsia" w:hAnsi="宋体"/>
          <w:color w:val="auto"/>
        </w:rPr>
        <w:t>的报价不得超过采购项目预算，</w:t>
      </w:r>
      <w:r>
        <w:rPr>
          <w:rFonts w:hint="eastAsia" w:hAnsi="宋体"/>
          <w:color w:val="auto"/>
          <w:lang w:val="en-US" w:eastAsia="zh-CN"/>
        </w:rPr>
        <w:t>采购文件有最高限价的不得超过最高限价，</w:t>
      </w:r>
      <w:r>
        <w:rPr>
          <w:rFonts w:hint="eastAsia" w:hAnsi="宋体"/>
          <w:color w:val="auto"/>
        </w:rPr>
        <w:t>采购项目预算</w:t>
      </w:r>
      <w:r>
        <w:rPr>
          <w:rFonts w:hint="eastAsia" w:hAnsi="宋体"/>
          <w:color w:val="auto"/>
          <w:lang w:val="en-US" w:eastAsia="zh-CN"/>
        </w:rPr>
        <w:t>/限价</w:t>
      </w:r>
      <w:r>
        <w:rPr>
          <w:rFonts w:hint="eastAsia" w:hAnsi="宋体"/>
          <w:color w:val="auto"/>
        </w:rPr>
        <w:t>或其计算方法见</w:t>
      </w:r>
      <w:r>
        <w:rPr>
          <w:rFonts w:hint="eastAsia" w:hAnsi="宋体"/>
          <w:b/>
          <w:color w:val="auto"/>
        </w:rPr>
        <w:t>协商须知前附表</w:t>
      </w:r>
      <w:r>
        <w:rPr>
          <w:rFonts w:hint="eastAsia" w:hAnsi="宋体"/>
          <w:color w:val="auto"/>
        </w:rPr>
        <w:t>。</w:t>
      </w:r>
    </w:p>
    <w:p w14:paraId="3DA82241">
      <w:pPr>
        <w:adjustRightInd w:val="0"/>
        <w:snapToGrid w:val="0"/>
        <w:spacing w:line="360" w:lineRule="auto"/>
        <w:rPr>
          <w:rFonts w:ascii="宋体" w:hAnsi="宋体"/>
          <w:b/>
          <w:bCs/>
          <w:color w:val="auto"/>
          <w:szCs w:val="21"/>
        </w:rPr>
      </w:pPr>
      <w:r>
        <w:rPr>
          <w:rFonts w:hint="eastAsia" w:ascii="宋体" w:hAnsi="宋体"/>
          <w:b/>
          <w:bCs/>
          <w:color w:val="auto"/>
          <w:szCs w:val="21"/>
        </w:rPr>
        <w:t>11.供应商符合单一来源采购文件规定的证明文件</w:t>
      </w:r>
    </w:p>
    <w:p w14:paraId="594C1052">
      <w:pPr>
        <w:pStyle w:val="28"/>
        <w:adjustRightInd w:val="0"/>
        <w:snapToGrid w:val="0"/>
        <w:spacing w:line="360" w:lineRule="auto"/>
        <w:ind w:firstLine="420" w:firstLineChars="200"/>
        <w:rPr>
          <w:rFonts w:hAnsi="宋体" w:cs="宋体"/>
          <w:color w:val="auto"/>
          <w:kern w:val="0"/>
          <w:lang w:val="zh-CN"/>
        </w:rPr>
      </w:pPr>
      <w:r>
        <w:rPr>
          <w:rFonts w:hint="eastAsia" w:hAnsi="宋体" w:cs="宋体"/>
          <w:color w:val="auto"/>
          <w:kern w:val="0"/>
          <w:lang w:val="zh-CN"/>
        </w:rPr>
        <w:t xml:space="preserve">11.1 </w:t>
      </w:r>
      <w:r>
        <w:rPr>
          <w:rFonts w:hint="eastAsia" w:hAnsi="宋体"/>
          <w:bCs/>
          <w:color w:val="auto"/>
        </w:rPr>
        <w:t>供应商</w:t>
      </w:r>
      <w:r>
        <w:rPr>
          <w:rFonts w:hint="eastAsia" w:hAnsi="宋体" w:cs="宋体"/>
          <w:color w:val="auto"/>
          <w:kern w:val="0"/>
          <w:lang w:val="zh-CN"/>
        </w:rPr>
        <w:t>应在</w:t>
      </w:r>
      <w:r>
        <w:rPr>
          <w:rFonts w:hint="eastAsia" w:hAnsi="宋体"/>
          <w:color w:val="auto"/>
        </w:rPr>
        <w:t>响应文件中提供</w:t>
      </w:r>
      <w:r>
        <w:rPr>
          <w:rFonts w:hint="eastAsia" w:hAnsi="宋体" w:cs="宋体"/>
          <w:color w:val="auto"/>
          <w:kern w:val="0"/>
          <w:lang w:val="zh-CN"/>
        </w:rPr>
        <w:t>本章第3.1项</w:t>
      </w:r>
      <w:r>
        <w:rPr>
          <w:rFonts w:hint="eastAsia" w:hAnsi="宋体"/>
          <w:color w:val="auto"/>
        </w:rPr>
        <w:t>规定的供应商资格条件要求</w:t>
      </w:r>
      <w:r>
        <w:rPr>
          <w:rFonts w:hint="eastAsia" w:hAnsi="宋体" w:cs="宋体"/>
          <w:color w:val="auto"/>
          <w:kern w:val="0"/>
          <w:lang w:val="zh-CN"/>
        </w:rPr>
        <w:t>的证明材料。</w:t>
      </w:r>
    </w:p>
    <w:p w14:paraId="3FE66E8E">
      <w:pPr>
        <w:adjustRightInd w:val="0"/>
        <w:snapToGrid w:val="0"/>
        <w:spacing w:line="360" w:lineRule="auto"/>
        <w:rPr>
          <w:rFonts w:ascii="宋体" w:hAnsi="宋体"/>
          <w:b/>
          <w:bCs/>
          <w:color w:val="auto"/>
          <w:szCs w:val="21"/>
        </w:rPr>
      </w:pPr>
      <w:r>
        <w:rPr>
          <w:rFonts w:hint="eastAsia" w:ascii="宋体" w:hAnsi="宋体"/>
          <w:b/>
          <w:bCs/>
          <w:color w:val="auto"/>
          <w:szCs w:val="21"/>
        </w:rPr>
        <w:t>12.保证金</w:t>
      </w:r>
    </w:p>
    <w:p w14:paraId="2B34B591">
      <w:pPr>
        <w:pStyle w:val="28"/>
        <w:adjustRightInd w:val="0"/>
        <w:snapToGrid w:val="0"/>
        <w:spacing w:line="360" w:lineRule="auto"/>
        <w:ind w:firstLine="420" w:firstLineChars="200"/>
        <w:rPr>
          <w:rFonts w:hAnsi="宋体"/>
          <w:bCs/>
          <w:color w:val="auto"/>
        </w:rPr>
      </w:pPr>
      <w:r>
        <w:rPr>
          <w:rFonts w:hint="eastAsia" w:hAnsi="宋体"/>
          <w:color w:val="auto"/>
        </w:rPr>
        <w:t>12.1</w:t>
      </w:r>
      <w:r>
        <w:rPr>
          <w:rFonts w:hint="eastAsia" w:hAnsi="宋体"/>
          <w:b/>
          <w:color w:val="auto"/>
        </w:rPr>
        <w:t>协商须知前附表</w:t>
      </w:r>
      <w:r>
        <w:rPr>
          <w:rFonts w:hint="eastAsia" w:hAnsi="宋体"/>
          <w:color w:val="auto"/>
        </w:rPr>
        <w:t>规定交纳</w:t>
      </w:r>
      <w:r>
        <w:rPr>
          <w:rFonts w:hint="eastAsia" w:hAnsi="宋体"/>
          <w:bCs/>
          <w:color w:val="auto"/>
        </w:rPr>
        <w:t>保证金的</w:t>
      </w:r>
      <w:r>
        <w:rPr>
          <w:rFonts w:hint="eastAsia" w:hAnsi="宋体"/>
          <w:color w:val="auto"/>
        </w:rPr>
        <w:t>，应按</w:t>
      </w:r>
      <w:r>
        <w:rPr>
          <w:rFonts w:hint="eastAsia" w:hAnsi="宋体"/>
          <w:b/>
          <w:color w:val="auto"/>
        </w:rPr>
        <w:t>协商须知前附表</w:t>
      </w:r>
      <w:r>
        <w:rPr>
          <w:rFonts w:hint="eastAsia" w:hAnsi="宋体"/>
          <w:color w:val="auto"/>
        </w:rPr>
        <w:t>规定的</w:t>
      </w:r>
      <w:r>
        <w:rPr>
          <w:rFonts w:hint="eastAsia" w:hAnsi="宋体"/>
          <w:bCs/>
          <w:color w:val="auto"/>
        </w:rPr>
        <w:t>保证金形式交纳，不得以现金方式交纳</w:t>
      </w:r>
      <w:r>
        <w:rPr>
          <w:rFonts w:hint="eastAsia" w:hAnsi="宋体"/>
          <w:color w:val="auto"/>
        </w:rPr>
        <w:t>，在</w:t>
      </w:r>
      <w:r>
        <w:rPr>
          <w:rFonts w:hint="eastAsia" w:hAnsi="宋体"/>
          <w:b/>
          <w:color w:val="auto"/>
        </w:rPr>
        <w:t>协商须知前</w:t>
      </w:r>
      <w:r>
        <w:rPr>
          <w:rFonts w:hint="eastAsia" w:hAnsi="宋体"/>
          <w:color w:val="auto"/>
        </w:rPr>
        <w:t>规定的</w:t>
      </w:r>
      <w:r>
        <w:rPr>
          <w:rFonts w:hint="eastAsia" w:hAnsi="宋体" w:cs="宋体"/>
          <w:color w:val="auto"/>
          <w:kern w:val="0"/>
        </w:rPr>
        <w:t>提交响应文件截止时间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的保证金(数额采用四舍五入，计算至元)</w:t>
      </w:r>
      <w:r>
        <w:rPr>
          <w:rFonts w:hint="eastAsia" w:hAnsi="宋体"/>
          <w:color w:val="auto"/>
        </w:rPr>
        <w:t>。</w:t>
      </w:r>
      <w:r>
        <w:rPr>
          <w:rFonts w:hint="eastAsia" w:hAnsi="宋体"/>
          <w:bCs/>
          <w:color w:val="auto"/>
        </w:rPr>
        <w:t>保证金有效期应当与</w:t>
      </w:r>
      <w:r>
        <w:rPr>
          <w:rFonts w:hint="eastAsia" w:hAnsi="宋体"/>
          <w:color w:val="auto"/>
        </w:rPr>
        <w:t>本章第13.1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08387D29">
      <w:pPr>
        <w:pStyle w:val="28"/>
        <w:adjustRightInd w:val="0"/>
        <w:snapToGrid w:val="0"/>
        <w:spacing w:line="360" w:lineRule="auto"/>
        <w:ind w:firstLine="420" w:firstLineChars="200"/>
        <w:rPr>
          <w:rFonts w:hAnsi="宋体"/>
          <w:color w:val="auto"/>
        </w:rPr>
      </w:pPr>
      <w:r>
        <w:rPr>
          <w:rFonts w:hint="eastAsia" w:hAnsi="宋体"/>
          <w:color w:val="auto"/>
        </w:rPr>
        <w:t>12.2 未按规定提交保证金的响应文件，将被视为非实质响应而被拒绝。</w:t>
      </w:r>
    </w:p>
    <w:p w14:paraId="670F98EC">
      <w:pPr>
        <w:pStyle w:val="28"/>
        <w:adjustRightInd w:val="0"/>
        <w:snapToGrid w:val="0"/>
        <w:spacing w:line="360" w:lineRule="auto"/>
        <w:ind w:firstLine="420" w:firstLineChars="200"/>
        <w:rPr>
          <w:rFonts w:hAnsi="宋体"/>
          <w:color w:val="auto"/>
        </w:rPr>
      </w:pPr>
      <w:r>
        <w:rPr>
          <w:rFonts w:hint="eastAsia" w:hAnsi="宋体"/>
          <w:color w:val="auto"/>
        </w:rPr>
        <w:t>12.3 采购代理机构在采购合同签定后五个工作日内退还成交供应商的保证金，但因供应商自身原因导致无法及时退还的除外。</w:t>
      </w:r>
    </w:p>
    <w:p w14:paraId="76F5AD62">
      <w:pPr>
        <w:pStyle w:val="28"/>
        <w:adjustRightInd w:val="0"/>
        <w:snapToGrid w:val="0"/>
        <w:spacing w:line="360" w:lineRule="auto"/>
        <w:ind w:firstLine="420" w:firstLineChars="200"/>
        <w:rPr>
          <w:rFonts w:hAnsi="宋体"/>
          <w:color w:val="auto"/>
        </w:rPr>
      </w:pPr>
      <w:r>
        <w:rPr>
          <w:rFonts w:hint="eastAsia" w:hAnsi="宋体"/>
          <w:color w:val="auto"/>
        </w:rPr>
        <w:t>12.4 发生以下情况保证金将不予退还，并上缴本级财政国库：</w:t>
      </w:r>
    </w:p>
    <w:p w14:paraId="5BABE0DE">
      <w:pPr>
        <w:pStyle w:val="28"/>
        <w:adjustRightInd w:val="0"/>
        <w:snapToGrid w:val="0"/>
        <w:spacing w:line="360" w:lineRule="auto"/>
        <w:ind w:firstLine="420" w:firstLineChars="200"/>
        <w:rPr>
          <w:rFonts w:hAnsi="宋体"/>
          <w:color w:val="auto"/>
        </w:rPr>
      </w:pPr>
      <w:r>
        <w:rPr>
          <w:rFonts w:hint="eastAsia" w:hAnsi="宋体"/>
          <w:color w:val="auto"/>
        </w:rPr>
        <w:t>（1）供应商在本章第12.1项规定的递交响应文件截止时间后撤回响应文件的；</w:t>
      </w:r>
    </w:p>
    <w:p w14:paraId="6B48F589">
      <w:pPr>
        <w:pStyle w:val="28"/>
        <w:adjustRightInd w:val="0"/>
        <w:snapToGrid w:val="0"/>
        <w:spacing w:line="360" w:lineRule="auto"/>
        <w:ind w:firstLine="420" w:firstLineChars="200"/>
        <w:rPr>
          <w:rFonts w:hAnsi="宋体"/>
          <w:color w:val="auto"/>
        </w:rPr>
      </w:pPr>
      <w:r>
        <w:rPr>
          <w:rFonts w:hint="eastAsia" w:hAnsi="宋体"/>
          <w:color w:val="auto"/>
        </w:rPr>
        <w:t>（2）供应商在响应文件中提供虚假材料或虚假承诺的；</w:t>
      </w:r>
    </w:p>
    <w:p w14:paraId="02FFA76B">
      <w:pPr>
        <w:pStyle w:val="28"/>
        <w:adjustRightInd w:val="0"/>
        <w:snapToGrid w:val="0"/>
        <w:spacing w:line="360" w:lineRule="auto"/>
        <w:ind w:firstLine="420" w:firstLineChars="200"/>
        <w:rPr>
          <w:rFonts w:hAnsi="宋体"/>
          <w:color w:val="auto"/>
        </w:rPr>
      </w:pPr>
      <w:r>
        <w:rPr>
          <w:rFonts w:hint="eastAsia" w:hAnsi="宋体"/>
          <w:color w:val="auto"/>
        </w:rPr>
        <w:t>（3）成交供应商无正当理由不与采购人签定合同的。</w:t>
      </w:r>
    </w:p>
    <w:p w14:paraId="7AC20C93">
      <w:pPr>
        <w:adjustRightInd w:val="0"/>
        <w:snapToGrid w:val="0"/>
        <w:spacing w:line="360" w:lineRule="auto"/>
        <w:rPr>
          <w:rFonts w:ascii="宋体" w:hAnsi="宋体"/>
          <w:b/>
          <w:bCs/>
          <w:color w:val="auto"/>
          <w:szCs w:val="21"/>
        </w:rPr>
      </w:pPr>
      <w:r>
        <w:rPr>
          <w:rFonts w:hint="eastAsia" w:ascii="宋体" w:hAnsi="宋体"/>
          <w:b/>
          <w:bCs/>
          <w:color w:val="auto"/>
          <w:szCs w:val="21"/>
        </w:rPr>
        <w:t>13.</w:t>
      </w:r>
      <w:r>
        <w:rPr>
          <w:rFonts w:hint="eastAsia" w:ascii="宋体" w:hAnsi="宋体"/>
          <w:b/>
          <w:color w:val="auto"/>
          <w:szCs w:val="21"/>
        </w:rPr>
        <w:t>响应文件有效期</w:t>
      </w:r>
    </w:p>
    <w:p w14:paraId="4429132D">
      <w:pPr>
        <w:pStyle w:val="28"/>
        <w:adjustRightInd w:val="0"/>
        <w:snapToGrid w:val="0"/>
        <w:spacing w:line="360" w:lineRule="auto"/>
        <w:ind w:firstLine="420" w:firstLineChars="200"/>
        <w:rPr>
          <w:rFonts w:hAnsi="宋体"/>
          <w:color w:val="auto"/>
        </w:rPr>
      </w:pPr>
      <w:r>
        <w:rPr>
          <w:rFonts w:hint="eastAsia" w:hAnsi="宋体"/>
          <w:color w:val="auto"/>
        </w:rPr>
        <w:t>13.1除本章第12.1项另有规定外，</w:t>
      </w:r>
      <w:r>
        <w:rPr>
          <w:rFonts w:hint="eastAsia" w:hAnsi="宋体"/>
          <w:b/>
          <w:bCs/>
          <w:color w:val="auto"/>
        </w:rPr>
        <w:t>响应文件有效期为六十天</w:t>
      </w:r>
      <w:r>
        <w:rPr>
          <w:rFonts w:hint="eastAsia" w:hAnsi="宋体"/>
          <w:bCs/>
          <w:color w:val="auto"/>
        </w:rPr>
        <w:t>，</w:t>
      </w:r>
      <w:r>
        <w:rPr>
          <w:rFonts w:hint="eastAsia" w:hAnsi="宋体" w:cs="Arial"/>
          <w:color w:val="auto"/>
        </w:rPr>
        <w:t>从</w:t>
      </w:r>
      <w:r>
        <w:rPr>
          <w:rFonts w:hint="eastAsia" w:hAnsi="宋体"/>
          <w:color w:val="auto"/>
        </w:rPr>
        <w:t>本章第12.1项规定的</w:t>
      </w:r>
      <w:r>
        <w:rPr>
          <w:rFonts w:hint="eastAsia" w:hAnsi="宋体" w:cs="Arial"/>
          <w:color w:val="auto"/>
        </w:rPr>
        <w:t>递交</w:t>
      </w:r>
      <w:r>
        <w:rPr>
          <w:rFonts w:hint="eastAsia" w:hAnsi="宋体"/>
          <w:color w:val="auto"/>
        </w:rPr>
        <w:t>响应文件</w:t>
      </w:r>
      <w:r>
        <w:rPr>
          <w:rFonts w:hint="eastAsia" w:hAnsi="宋体" w:cs="Arial"/>
          <w:color w:val="auto"/>
        </w:rPr>
        <w:t>文件截止之日起算。</w:t>
      </w:r>
    </w:p>
    <w:p w14:paraId="00497E4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5479ECA9">
      <w:pPr>
        <w:adjustRightInd w:val="0"/>
        <w:snapToGrid w:val="0"/>
        <w:spacing w:line="360" w:lineRule="auto"/>
        <w:rPr>
          <w:rFonts w:ascii="宋体" w:hAnsi="宋体"/>
          <w:b/>
          <w:bCs/>
          <w:color w:val="auto"/>
          <w:szCs w:val="21"/>
        </w:rPr>
      </w:pPr>
      <w:r>
        <w:rPr>
          <w:rFonts w:hint="eastAsia" w:ascii="宋体" w:hAnsi="宋体"/>
          <w:b/>
          <w:bCs/>
          <w:color w:val="auto"/>
          <w:szCs w:val="21"/>
        </w:rPr>
        <w:t>14.响应文件的签署及规定</w:t>
      </w:r>
    </w:p>
    <w:p w14:paraId="54A16808">
      <w:pPr>
        <w:pStyle w:val="28"/>
        <w:adjustRightInd w:val="0"/>
        <w:snapToGrid w:val="0"/>
        <w:spacing w:line="360" w:lineRule="auto"/>
        <w:ind w:firstLine="420" w:firstLineChars="200"/>
        <w:rPr>
          <w:rFonts w:hAnsi="宋体"/>
          <w:bCs/>
          <w:color w:val="auto"/>
        </w:rPr>
      </w:pPr>
      <w:r>
        <w:rPr>
          <w:rFonts w:hint="eastAsia" w:hAnsi="宋体"/>
          <w:color w:val="auto"/>
        </w:rPr>
        <w:t>14.1响应文件正本一份和</w:t>
      </w:r>
      <w:r>
        <w:rPr>
          <w:rFonts w:hint="eastAsia" w:hAnsi="宋体"/>
          <w:b/>
          <w:color w:val="auto"/>
        </w:rPr>
        <w:t>协商须知前附表</w:t>
      </w:r>
      <w:r>
        <w:rPr>
          <w:rFonts w:hint="eastAsia" w:hAnsi="宋体"/>
          <w:color w:val="auto"/>
        </w:rPr>
        <w:t>中规定的副本数目。</w:t>
      </w:r>
    </w:p>
    <w:p w14:paraId="4562B60E">
      <w:pPr>
        <w:pStyle w:val="28"/>
        <w:adjustRightInd w:val="0"/>
        <w:snapToGrid w:val="0"/>
        <w:spacing w:line="360" w:lineRule="auto"/>
        <w:ind w:firstLine="420" w:firstLineChars="200"/>
        <w:rPr>
          <w:rFonts w:hAnsi="宋体"/>
          <w:color w:val="auto"/>
        </w:rPr>
      </w:pPr>
      <w:r>
        <w:rPr>
          <w:rFonts w:hint="eastAsia" w:hAnsi="宋体"/>
          <w:color w:val="auto"/>
        </w:rPr>
        <w:t>14.2正本和副本的封面上应清楚地标记“正本”或“副本”的字样，当正本和副本有差异时，以正本为准。</w:t>
      </w:r>
    </w:p>
    <w:p w14:paraId="19C138CF">
      <w:pPr>
        <w:pStyle w:val="28"/>
        <w:adjustRightInd w:val="0"/>
        <w:snapToGrid w:val="0"/>
        <w:spacing w:line="360" w:lineRule="auto"/>
        <w:ind w:firstLine="420" w:firstLineChars="200"/>
        <w:rPr>
          <w:rFonts w:hAnsi="宋体"/>
          <w:color w:val="auto"/>
        </w:rPr>
      </w:pPr>
      <w:r>
        <w:rPr>
          <w:rFonts w:hint="eastAsia" w:hAnsi="宋体"/>
          <w:color w:val="auto"/>
        </w:rPr>
        <w:t>14.3 响应文件正本和副本应按单一来源采购文件要求签章处盖单位章和由</w:t>
      </w:r>
      <w:r>
        <w:rPr>
          <w:rFonts w:hint="eastAsia" w:hAnsi="宋体"/>
          <w:color w:val="auto"/>
          <w:lang w:eastAsia="zh-CN"/>
        </w:rPr>
        <w:t>法定代表人（负责人）</w:t>
      </w:r>
      <w:r>
        <w:rPr>
          <w:rFonts w:hint="eastAsia" w:hAnsi="宋体"/>
          <w:color w:val="auto"/>
        </w:rPr>
        <w:t>或其委托代理人签字；任何加行、涂改、增删，须有</w:t>
      </w:r>
      <w:r>
        <w:rPr>
          <w:rFonts w:hint="eastAsia" w:hAnsi="宋体"/>
          <w:color w:val="auto"/>
          <w:lang w:eastAsia="zh-CN"/>
        </w:rPr>
        <w:t>法定代表人（负责人）</w:t>
      </w:r>
      <w:r>
        <w:rPr>
          <w:rFonts w:hint="eastAsia" w:hAnsi="宋体"/>
          <w:color w:val="auto"/>
        </w:rPr>
        <w:t>或其委托代理人在旁边签字。</w:t>
      </w:r>
    </w:p>
    <w:p w14:paraId="6EC322B1">
      <w:pPr>
        <w:pStyle w:val="28"/>
        <w:adjustRightInd w:val="0"/>
        <w:snapToGrid w:val="0"/>
        <w:spacing w:line="360" w:lineRule="auto"/>
        <w:ind w:firstLine="420" w:firstLineChars="200"/>
        <w:rPr>
          <w:rFonts w:hAnsi="宋体"/>
          <w:color w:val="auto"/>
        </w:rPr>
      </w:pPr>
      <w:r>
        <w:rPr>
          <w:rFonts w:hint="eastAsia" w:hAnsi="宋体"/>
          <w:color w:val="auto"/>
        </w:rPr>
        <w:t>14.4 在协商过程中，应采购小组要求而递交的补充或修改响应文件，可打印或用不退色墨水书写，但需经</w:t>
      </w:r>
      <w:r>
        <w:rPr>
          <w:rFonts w:hint="eastAsia" w:hAnsi="宋体"/>
          <w:color w:val="auto"/>
          <w:lang w:eastAsia="zh-CN"/>
        </w:rPr>
        <w:t>法定代表人（负责人）</w:t>
      </w:r>
      <w:r>
        <w:rPr>
          <w:rFonts w:hint="eastAsia" w:hAnsi="宋体"/>
          <w:color w:val="auto"/>
        </w:rPr>
        <w:t>或其委托代理人签字。</w:t>
      </w:r>
    </w:p>
    <w:p w14:paraId="5B17F6B7">
      <w:pPr>
        <w:adjustRightInd w:val="0"/>
        <w:snapToGrid w:val="0"/>
        <w:spacing w:line="360" w:lineRule="auto"/>
        <w:rPr>
          <w:rFonts w:ascii="宋体" w:hAnsi="宋体"/>
          <w:b/>
          <w:color w:val="auto"/>
          <w:szCs w:val="21"/>
        </w:rPr>
      </w:pPr>
      <w:r>
        <w:rPr>
          <w:rFonts w:hint="eastAsia" w:ascii="宋体" w:hAnsi="宋体"/>
          <w:b/>
          <w:color w:val="auto"/>
          <w:szCs w:val="21"/>
        </w:rPr>
        <w:t>四、响应文件的递交</w:t>
      </w:r>
    </w:p>
    <w:p w14:paraId="52082461">
      <w:pPr>
        <w:adjustRightInd w:val="0"/>
        <w:snapToGrid w:val="0"/>
        <w:spacing w:line="360" w:lineRule="auto"/>
        <w:rPr>
          <w:rFonts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的密封和标记</w:t>
      </w:r>
    </w:p>
    <w:p w14:paraId="183B76F7">
      <w:pPr>
        <w:pStyle w:val="28"/>
        <w:adjustRightInd w:val="0"/>
        <w:snapToGrid w:val="0"/>
        <w:spacing w:line="360" w:lineRule="auto"/>
        <w:ind w:firstLine="420" w:firstLineChars="200"/>
        <w:rPr>
          <w:rFonts w:hAnsi="宋体"/>
          <w:color w:val="auto"/>
        </w:rPr>
      </w:pPr>
      <w:r>
        <w:rPr>
          <w:rFonts w:hint="eastAsia" w:hAnsi="宋体"/>
          <w:color w:val="auto"/>
        </w:rPr>
        <w:t>15.1 响应文件按正本和副本分别包装，加贴封条，并在封套的封口处盖供应商单位章或由</w:t>
      </w:r>
      <w:r>
        <w:rPr>
          <w:rFonts w:hint="eastAsia" w:hAnsi="宋体"/>
          <w:color w:val="auto"/>
          <w:lang w:eastAsia="zh-CN"/>
        </w:rPr>
        <w:t>法定代表人（负责人）</w:t>
      </w:r>
      <w:r>
        <w:rPr>
          <w:rFonts w:hint="eastAsia" w:hAnsi="宋体"/>
          <w:color w:val="auto"/>
        </w:rPr>
        <w:t>或其授权的代理人签字。</w:t>
      </w:r>
    </w:p>
    <w:p w14:paraId="67EF106B">
      <w:pPr>
        <w:adjustRightInd w:val="0"/>
        <w:snapToGrid w:val="0"/>
        <w:spacing w:line="360" w:lineRule="auto"/>
        <w:rPr>
          <w:rFonts w:ascii="宋体" w:hAnsi="宋体"/>
          <w:b/>
          <w:bCs/>
          <w:color w:val="auto"/>
          <w:szCs w:val="21"/>
        </w:rPr>
      </w:pPr>
      <w:r>
        <w:rPr>
          <w:rFonts w:hint="eastAsia" w:ascii="宋体" w:hAnsi="宋体"/>
          <w:b/>
          <w:bCs/>
          <w:color w:val="auto"/>
          <w:szCs w:val="21"/>
        </w:rPr>
        <w:t>16.响应文件的</w:t>
      </w:r>
      <w:r>
        <w:rPr>
          <w:rFonts w:hint="eastAsia" w:ascii="宋体" w:hAnsi="宋体" w:cs="宋体"/>
          <w:b/>
          <w:color w:val="auto"/>
          <w:kern w:val="0"/>
          <w:szCs w:val="21"/>
          <w:lang w:val="zh-CN"/>
        </w:rPr>
        <w:t>补充、修改或者撤回</w:t>
      </w:r>
    </w:p>
    <w:p w14:paraId="792EF25C">
      <w:pPr>
        <w:pStyle w:val="28"/>
        <w:adjustRightInd w:val="0"/>
        <w:snapToGrid w:val="0"/>
        <w:spacing w:line="360" w:lineRule="auto"/>
        <w:ind w:firstLine="420" w:firstLineChars="200"/>
        <w:rPr>
          <w:rFonts w:hAnsi="宋体"/>
          <w:color w:val="auto"/>
        </w:rPr>
      </w:pPr>
      <w:r>
        <w:rPr>
          <w:rFonts w:hint="eastAsia" w:hAnsi="宋体"/>
          <w:color w:val="auto"/>
        </w:rPr>
        <w:t>16.1 供应商在本章第12.1项规定的递交响应文件截止时间之前，可以书面通知对其响应文件进行</w:t>
      </w:r>
      <w:r>
        <w:rPr>
          <w:rFonts w:hint="eastAsia" w:hAnsi="宋体" w:cs="宋体"/>
          <w:color w:val="auto"/>
          <w:kern w:val="0"/>
          <w:lang w:val="zh-CN"/>
        </w:rPr>
        <w:t>补充、修改或者撤回</w:t>
      </w:r>
      <w:r>
        <w:rPr>
          <w:rFonts w:hint="eastAsia" w:hAnsi="宋体"/>
          <w:color w:val="auto"/>
        </w:rPr>
        <w:t>，该通知应由供应商</w:t>
      </w:r>
      <w:r>
        <w:rPr>
          <w:rFonts w:hint="eastAsia" w:hAnsi="宋体"/>
          <w:color w:val="auto"/>
          <w:lang w:eastAsia="zh-CN"/>
        </w:rPr>
        <w:t>法定代表人（负责人）</w:t>
      </w:r>
      <w:r>
        <w:rPr>
          <w:rFonts w:hint="eastAsia" w:hAnsi="宋体"/>
          <w:color w:val="auto"/>
        </w:rPr>
        <w:t>或其委托代理人签字。</w:t>
      </w:r>
      <w:r>
        <w:rPr>
          <w:rFonts w:hint="eastAsia" w:hAnsi="宋体" w:cs="宋体"/>
          <w:color w:val="auto"/>
          <w:kern w:val="0"/>
          <w:lang w:val="zh-CN"/>
        </w:rPr>
        <w:t>补充、修改的内容与响应文件不一致时，以补充、修改的内容为准。</w:t>
      </w:r>
    </w:p>
    <w:p w14:paraId="47A122B5">
      <w:pPr>
        <w:pStyle w:val="28"/>
        <w:adjustRightInd w:val="0"/>
        <w:snapToGrid w:val="0"/>
        <w:spacing w:line="360" w:lineRule="auto"/>
        <w:ind w:firstLine="420" w:firstLineChars="200"/>
        <w:rPr>
          <w:rFonts w:hAnsi="宋体"/>
          <w:color w:val="auto"/>
        </w:rPr>
      </w:pPr>
      <w:r>
        <w:rPr>
          <w:rFonts w:hint="eastAsia" w:hAnsi="宋体"/>
          <w:color w:val="auto"/>
        </w:rPr>
        <w:t>16.2 在本章第12.1项规定的递交响应文件截止时间后，供应商不得对响应文件</w:t>
      </w:r>
      <w:r>
        <w:rPr>
          <w:rFonts w:hint="eastAsia" w:hAnsi="宋体" w:cs="宋体"/>
          <w:color w:val="auto"/>
          <w:kern w:val="0"/>
          <w:lang w:val="zh-CN"/>
        </w:rPr>
        <w:t>补充、修改或者撤回</w:t>
      </w:r>
      <w:r>
        <w:rPr>
          <w:rFonts w:hint="eastAsia" w:hAnsi="宋体"/>
          <w:color w:val="auto"/>
        </w:rPr>
        <w:t>。</w:t>
      </w:r>
    </w:p>
    <w:p w14:paraId="6D16A76F">
      <w:pPr>
        <w:adjustRightInd w:val="0"/>
        <w:snapToGrid w:val="0"/>
        <w:spacing w:line="360" w:lineRule="auto"/>
        <w:rPr>
          <w:rFonts w:ascii="宋体" w:hAnsi="宋体"/>
          <w:b/>
          <w:bCs/>
          <w:color w:val="auto"/>
          <w:szCs w:val="21"/>
        </w:rPr>
      </w:pPr>
      <w:r>
        <w:rPr>
          <w:rFonts w:hint="eastAsia" w:ascii="宋体" w:hAnsi="宋体"/>
          <w:b/>
          <w:bCs/>
          <w:color w:val="auto"/>
          <w:szCs w:val="21"/>
        </w:rPr>
        <w:t>17.响应文件的递交与接收</w:t>
      </w:r>
    </w:p>
    <w:p w14:paraId="466258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17.1 供应商应在本章第12.1项规定的递交响应文件截止时间之前，将响应文件送</w:t>
      </w:r>
      <w:r>
        <w:rPr>
          <w:rFonts w:hint="eastAsia" w:ascii="宋体" w:hAnsi="宋体" w:cs="Arial"/>
          <w:color w:val="auto"/>
          <w:szCs w:val="21"/>
        </w:rPr>
        <w:t>达</w:t>
      </w:r>
      <w:r>
        <w:rPr>
          <w:rFonts w:hint="eastAsia" w:ascii="宋体" w:hAnsi="宋体"/>
          <w:b/>
          <w:color w:val="auto"/>
          <w:szCs w:val="21"/>
        </w:rPr>
        <w:t>协商须知前附表</w:t>
      </w:r>
      <w:r>
        <w:rPr>
          <w:rFonts w:hint="eastAsia" w:ascii="宋体" w:hAnsi="宋体"/>
          <w:color w:val="auto"/>
          <w:szCs w:val="21"/>
        </w:rPr>
        <w:t>中规定的协商地址。</w:t>
      </w:r>
    </w:p>
    <w:p w14:paraId="5B8DFBF1">
      <w:pPr>
        <w:adjustRightInd w:val="0"/>
        <w:snapToGrid w:val="0"/>
        <w:spacing w:line="360" w:lineRule="auto"/>
        <w:ind w:left="723" w:hanging="723" w:hangingChars="300"/>
        <w:rPr>
          <w:rFonts w:ascii="宋体" w:hAnsi="宋体"/>
          <w:b/>
          <w:bCs/>
          <w:color w:val="auto"/>
          <w:sz w:val="24"/>
        </w:rPr>
      </w:pPr>
      <w:r>
        <w:rPr>
          <w:rFonts w:hint="eastAsia" w:ascii="宋体" w:hAnsi="宋体"/>
          <w:b/>
          <w:bCs/>
          <w:color w:val="auto"/>
          <w:sz w:val="24"/>
        </w:rPr>
        <w:t>五、</w:t>
      </w:r>
      <w:r>
        <w:rPr>
          <w:rFonts w:hint="eastAsia" w:ascii="宋体" w:hAnsi="宋体"/>
          <w:b/>
          <w:color w:val="auto"/>
          <w:sz w:val="24"/>
        </w:rPr>
        <w:t>协商采购</w:t>
      </w:r>
    </w:p>
    <w:p w14:paraId="6889B88C">
      <w:pPr>
        <w:adjustRightInd w:val="0"/>
        <w:snapToGrid w:val="0"/>
        <w:spacing w:line="360" w:lineRule="auto"/>
        <w:ind w:left="628" w:leftChars="1" w:hanging="626" w:hangingChars="297"/>
        <w:rPr>
          <w:rFonts w:ascii="宋体" w:hAnsi="宋体"/>
          <w:b/>
          <w:bCs/>
          <w:color w:val="auto"/>
          <w:szCs w:val="21"/>
        </w:rPr>
      </w:pPr>
      <w:r>
        <w:rPr>
          <w:rFonts w:hint="eastAsia" w:ascii="宋体" w:hAnsi="宋体"/>
          <w:b/>
          <w:bCs/>
          <w:color w:val="auto"/>
          <w:szCs w:val="21"/>
        </w:rPr>
        <w:t>18.协商程序</w:t>
      </w:r>
    </w:p>
    <w:p w14:paraId="74647C6A">
      <w:pPr>
        <w:adjustRightInd w:val="0"/>
        <w:snapToGrid w:val="0"/>
        <w:spacing w:line="360" w:lineRule="auto"/>
        <w:ind w:left="2" w:firstLine="420" w:firstLineChars="200"/>
        <w:rPr>
          <w:rFonts w:ascii="宋体" w:hAnsi="宋体"/>
          <w:color w:val="auto"/>
          <w:szCs w:val="21"/>
        </w:rPr>
      </w:pPr>
      <w:r>
        <w:rPr>
          <w:rFonts w:hint="eastAsia" w:ascii="宋体" w:hAnsi="宋体"/>
          <w:color w:val="auto"/>
          <w:szCs w:val="21"/>
        </w:rPr>
        <w:t>18.1</w:t>
      </w:r>
      <w:r>
        <w:rPr>
          <w:rFonts w:hint="eastAsia" w:ascii="宋体" w:hAnsi="宋体"/>
          <w:bCs/>
          <w:color w:val="auto"/>
          <w:szCs w:val="21"/>
        </w:rPr>
        <w:t>协商程序：</w:t>
      </w:r>
      <w:r>
        <w:rPr>
          <w:rFonts w:hint="eastAsia" w:ascii="宋体" w:hAnsi="宋体"/>
          <w:color w:val="auto"/>
          <w:szCs w:val="21"/>
        </w:rPr>
        <w:t>对</w:t>
      </w:r>
      <w:r>
        <w:rPr>
          <w:rFonts w:hint="eastAsia" w:ascii="宋体" w:hAnsi="宋体"/>
          <w:bCs/>
          <w:color w:val="auto"/>
          <w:szCs w:val="21"/>
        </w:rPr>
        <w:t>响应文件的资格性、符合性审查；响应文件的澄清；协商；推荐成交供应商。</w:t>
      </w:r>
    </w:p>
    <w:p w14:paraId="5660D8D0">
      <w:pPr>
        <w:tabs>
          <w:tab w:val="left" w:pos="0"/>
        </w:tabs>
        <w:adjustRightInd w:val="0"/>
        <w:snapToGrid w:val="0"/>
        <w:spacing w:line="360" w:lineRule="auto"/>
        <w:rPr>
          <w:rFonts w:ascii="宋体" w:hAnsi="宋体"/>
          <w:b/>
          <w:bCs/>
          <w:color w:val="auto"/>
          <w:szCs w:val="21"/>
        </w:rPr>
      </w:pPr>
      <w:r>
        <w:rPr>
          <w:rFonts w:hint="eastAsia" w:ascii="宋体" w:hAnsi="宋体"/>
          <w:b/>
          <w:color w:val="auto"/>
          <w:szCs w:val="21"/>
        </w:rPr>
        <w:t>19.</w:t>
      </w:r>
      <w:r>
        <w:rPr>
          <w:rFonts w:hint="eastAsia" w:ascii="宋体" w:hAnsi="宋体"/>
          <w:b/>
          <w:bCs/>
          <w:color w:val="auto"/>
          <w:szCs w:val="21"/>
        </w:rPr>
        <w:t>响应文件的资格性、符合性审查</w:t>
      </w:r>
    </w:p>
    <w:p w14:paraId="60596770">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19.1采购小组对响应文件进行资格性和符合性审查。响应文件有下列情况之一的将导致无效响应，供应商应</w:t>
      </w:r>
      <w:r>
        <w:rPr>
          <w:rFonts w:hint="eastAsia" w:ascii="宋体" w:hAnsi="宋体"/>
          <w:color w:val="auto"/>
          <w:szCs w:val="21"/>
        </w:rPr>
        <w:t>进行补充或修改，使之符合单一来源采购文件要求</w:t>
      </w:r>
      <w:r>
        <w:rPr>
          <w:rFonts w:hint="eastAsia" w:ascii="宋体" w:hAnsi="宋体"/>
          <w:bCs/>
          <w:color w:val="auto"/>
          <w:szCs w:val="21"/>
        </w:rPr>
        <w:t>：</w:t>
      </w:r>
    </w:p>
    <w:p w14:paraId="0039BCC2">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w:t>
      </w:r>
      <w:r>
        <w:rPr>
          <w:rFonts w:hint="eastAsia" w:ascii="宋体" w:hAnsi="宋体"/>
          <w:color w:val="auto"/>
          <w:szCs w:val="21"/>
        </w:rPr>
        <w:t>应交未交保证金或金额不足、保函有效期不足、保证金形式或保函出证机构不符合采购文件要求的；</w:t>
      </w:r>
    </w:p>
    <w:p w14:paraId="74F885C0">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olor w:val="auto"/>
          <w:szCs w:val="21"/>
        </w:rPr>
      </w:pPr>
      <w:r>
        <w:rPr>
          <w:rFonts w:hint="eastAsia" w:ascii="宋体" w:hAnsi="宋体"/>
          <w:color w:val="auto"/>
          <w:szCs w:val="21"/>
        </w:rPr>
        <w:t>（2）未按照</w:t>
      </w:r>
      <w:r>
        <w:rPr>
          <w:rFonts w:hint="eastAsia" w:ascii="宋体" w:hAnsi="宋体" w:cs="Arial"/>
          <w:color w:val="auto"/>
          <w:szCs w:val="21"/>
        </w:rPr>
        <w:t>单一来源采购</w:t>
      </w:r>
      <w:r>
        <w:rPr>
          <w:rFonts w:hint="eastAsia" w:ascii="宋体" w:hAnsi="宋体"/>
          <w:color w:val="auto"/>
          <w:szCs w:val="21"/>
        </w:rPr>
        <w:t>文件规定要求签署、盖章的；</w:t>
      </w:r>
    </w:p>
    <w:p w14:paraId="1AF1065D">
      <w:pPr>
        <w:adjustRightInd w:val="0"/>
        <w:snapToGrid w:val="0"/>
        <w:spacing w:line="360" w:lineRule="auto"/>
        <w:ind w:right="-109" w:rightChars="-52" w:firstLine="420" w:firstLineChars="200"/>
        <w:rPr>
          <w:rFonts w:ascii="宋体" w:hAnsi="宋体"/>
          <w:color w:val="auto"/>
          <w:szCs w:val="21"/>
        </w:rPr>
      </w:pPr>
      <w:r>
        <w:rPr>
          <w:rFonts w:hint="eastAsia" w:ascii="宋体" w:hAnsi="宋体"/>
          <w:color w:val="auto"/>
          <w:szCs w:val="21"/>
        </w:rPr>
        <w:t>（3）响应文件有效期不足的；</w:t>
      </w:r>
    </w:p>
    <w:p w14:paraId="50E37BD8">
      <w:pPr>
        <w:adjustRightInd w:val="0"/>
        <w:snapToGrid w:val="0"/>
        <w:spacing w:line="360" w:lineRule="auto"/>
        <w:ind w:right="-109" w:rightChars="-52" w:firstLine="420" w:firstLineChars="200"/>
        <w:rPr>
          <w:rFonts w:ascii="宋体" w:hAnsi="宋体"/>
          <w:color w:val="auto"/>
          <w:szCs w:val="21"/>
        </w:rPr>
      </w:pPr>
      <w:r>
        <w:rPr>
          <w:rFonts w:hint="eastAsia" w:ascii="宋体" w:hAnsi="宋体"/>
          <w:color w:val="auto"/>
          <w:szCs w:val="21"/>
        </w:rPr>
        <w:t>（4）不符合法律、法规、规范性文件和</w:t>
      </w:r>
      <w:r>
        <w:rPr>
          <w:rFonts w:hint="eastAsia" w:ascii="宋体" w:hAnsi="宋体" w:cs="Arial"/>
          <w:color w:val="auto"/>
          <w:szCs w:val="21"/>
        </w:rPr>
        <w:t>单一来源采购</w:t>
      </w:r>
      <w:r>
        <w:rPr>
          <w:rFonts w:hint="eastAsia" w:ascii="宋体" w:hAnsi="宋体"/>
          <w:color w:val="auto"/>
          <w:szCs w:val="21"/>
        </w:rPr>
        <w:t>文件规定的。</w:t>
      </w:r>
    </w:p>
    <w:p w14:paraId="1A6D0F11">
      <w:pPr>
        <w:adjustRightInd w:val="0"/>
        <w:snapToGrid w:val="0"/>
        <w:spacing w:line="360" w:lineRule="auto"/>
        <w:rPr>
          <w:rFonts w:ascii="宋体" w:hAnsi="宋体"/>
          <w:b/>
          <w:bCs/>
          <w:color w:val="auto"/>
          <w:szCs w:val="21"/>
        </w:rPr>
      </w:pPr>
      <w:r>
        <w:rPr>
          <w:rFonts w:hint="eastAsia" w:ascii="宋体" w:hAnsi="宋体"/>
          <w:b/>
          <w:bCs/>
          <w:color w:val="auto"/>
          <w:szCs w:val="21"/>
        </w:rPr>
        <w:t>20.响应文件的澄清</w:t>
      </w:r>
    </w:p>
    <w:p w14:paraId="719B4A12">
      <w:pPr>
        <w:autoSpaceDE w:val="0"/>
        <w:autoSpaceDN w:val="0"/>
        <w:adjustRightInd w:val="0"/>
        <w:snapToGrid w:val="0"/>
        <w:spacing w:line="360" w:lineRule="auto"/>
        <w:ind w:firstLine="420" w:firstLineChars="200"/>
        <w:rPr>
          <w:rFonts w:ascii="宋体" w:hAnsi="宋体" w:cs="宋体"/>
          <w:color w:val="auto"/>
          <w:kern w:val="0"/>
          <w:szCs w:val="21"/>
          <w:lang w:val="zh-CN"/>
        </w:rPr>
      </w:pPr>
      <w:r>
        <w:rPr>
          <w:rFonts w:hint="eastAsia" w:ascii="宋体" w:hAnsi="宋体"/>
          <w:bCs/>
          <w:color w:val="auto"/>
          <w:szCs w:val="21"/>
        </w:rPr>
        <w:t>20.1采购</w:t>
      </w:r>
      <w:r>
        <w:rPr>
          <w:rFonts w:hint="eastAsia" w:ascii="宋体" w:hAnsi="宋体" w:cs="宋体"/>
          <w:color w:val="auto"/>
          <w:kern w:val="0"/>
          <w:szCs w:val="21"/>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color w:val="auto"/>
          <w:szCs w:val="21"/>
          <w:lang w:eastAsia="zh-CN"/>
        </w:rPr>
        <w:t>法定代表人（负责人）</w:t>
      </w:r>
      <w:r>
        <w:rPr>
          <w:rFonts w:hint="eastAsia" w:ascii="宋体" w:hAnsi="宋体"/>
          <w:color w:val="auto"/>
          <w:szCs w:val="21"/>
        </w:rPr>
        <w:t>或其委托代理人</w:t>
      </w:r>
      <w:r>
        <w:rPr>
          <w:rFonts w:hint="eastAsia" w:ascii="宋体" w:hAnsi="宋体"/>
          <w:bCs/>
          <w:color w:val="auto"/>
          <w:szCs w:val="21"/>
        </w:rPr>
        <w:t>签字</w:t>
      </w:r>
      <w:r>
        <w:rPr>
          <w:rFonts w:hint="eastAsia" w:ascii="宋体" w:hAnsi="宋体" w:cs="宋体"/>
          <w:color w:val="auto"/>
          <w:kern w:val="0"/>
          <w:szCs w:val="21"/>
          <w:lang w:val="zh-CN"/>
        </w:rPr>
        <w:t>。</w:t>
      </w:r>
    </w:p>
    <w:p w14:paraId="671E0CB8">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20.2</w:t>
      </w:r>
      <w:r>
        <w:rPr>
          <w:rFonts w:hint="eastAsia" w:ascii="宋体" w:hAnsi="宋体"/>
          <w:color w:val="auto"/>
          <w:szCs w:val="21"/>
        </w:rPr>
        <w:t>错误修正的原则：单价与总价有出入,以单价为准；大、小写有出入，以大写为准；响应文件正本与副本有出入，以正本为准。按上述原则修正的响应文件，对供应商起约束作用。</w:t>
      </w:r>
    </w:p>
    <w:p w14:paraId="0903318B">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20.3供应商应按</w:t>
      </w:r>
      <w:r>
        <w:rPr>
          <w:rFonts w:hint="eastAsia" w:ascii="宋体" w:hAnsi="宋体"/>
          <w:bCs/>
          <w:color w:val="auto"/>
          <w:szCs w:val="21"/>
        </w:rPr>
        <w:t>采购小组</w:t>
      </w:r>
      <w:r>
        <w:rPr>
          <w:rFonts w:hint="eastAsia" w:ascii="宋体" w:hAnsi="宋体"/>
          <w:color w:val="auto"/>
          <w:szCs w:val="21"/>
        </w:rPr>
        <w:t>通知的时间、地点，指派专人进行</w:t>
      </w:r>
      <w:r>
        <w:rPr>
          <w:rFonts w:hint="eastAsia" w:ascii="宋体" w:hAnsi="宋体" w:cs="宋体"/>
          <w:color w:val="auto"/>
          <w:kern w:val="0"/>
          <w:szCs w:val="21"/>
          <w:lang w:val="zh-CN"/>
        </w:rPr>
        <w:t>澄清、说明或者补正</w:t>
      </w:r>
      <w:r>
        <w:rPr>
          <w:rFonts w:hint="eastAsia" w:ascii="宋体" w:hAnsi="宋体"/>
          <w:color w:val="auto"/>
          <w:szCs w:val="21"/>
        </w:rPr>
        <w:t>。</w:t>
      </w:r>
    </w:p>
    <w:p w14:paraId="7B2A95C2">
      <w:pPr>
        <w:tabs>
          <w:tab w:val="left" w:pos="0"/>
        </w:tabs>
        <w:adjustRightInd w:val="0"/>
        <w:snapToGrid w:val="0"/>
        <w:spacing w:line="360" w:lineRule="auto"/>
        <w:rPr>
          <w:rFonts w:ascii="宋体" w:hAnsi="宋体"/>
          <w:bCs/>
          <w:color w:val="auto"/>
          <w:szCs w:val="21"/>
        </w:rPr>
      </w:pPr>
      <w:r>
        <w:rPr>
          <w:rFonts w:hint="eastAsia" w:ascii="宋体" w:hAnsi="宋体"/>
          <w:b/>
          <w:bCs/>
          <w:color w:val="auto"/>
          <w:szCs w:val="21"/>
        </w:rPr>
        <w:t>21.协商</w:t>
      </w:r>
    </w:p>
    <w:p w14:paraId="0394929C">
      <w:pPr>
        <w:tabs>
          <w:tab w:val="left" w:pos="0"/>
        </w:tabs>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21.1在协商过程中，</w:t>
      </w:r>
      <w:r>
        <w:rPr>
          <w:rFonts w:hint="eastAsia" w:ascii="宋体" w:hAnsi="宋体"/>
          <w:color w:val="auto"/>
          <w:szCs w:val="21"/>
        </w:rPr>
        <w:t>单一来源采购文件若有实质性变动，</w:t>
      </w:r>
      <w:r>
        <w:rPr>
          <w:rFonts w:hint="eastAsia" w:ascii="宋体" w:hAnsi="宋体"/>
          <w:bCs/>
          <w:color w:val="auto"/>
          <w:szCs w:val="21"/>
        </w:rPr>
        <w:t>采购</w:t>
      </w:r>
      <w:r>
        <w:rPr>
          <w:rFonts w:hint="eastAsia" w:ascii="宋体" w:hAnsi="宋体"/>
          <w:color w:val="auto"/>
          <w:szCs w:val="21"/>
        </w:rPr>
        <w:t>小组将以书面形式通知参加协商的供应商。</w:t>
      </w:r>
    </w:p>
    <w:p w14:paraId="1E7FDAAE">
      <w:pPr>
        <w:tabs>
          <w:tab w:val="left" w:pos="0"/>
        </w:tabs>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21.2协商采购需求，采购小组</w:t>
      </w:r>
      <w:r>
        <w:rPr>
          <w:rFonts w:hint="eastAsia" w:ascii="宋体" w:hAnsi="宋体" w:cs="宋体"/>
          <w:color w:val="auto"/>
          <w:kern w:val="0"/>
          <w:szCs w:val="21"/>
        </w:rPr>
        <w:t>可以组织多轮协商。</w:t>
      </w:r>
      <w:r>
        <w:rPr>
          <w:rFonts w:hint="eastAsia" w:ascii="宋体" w:hAnsi="宋体"/>
          <w:bCs/>
          <w:color w:val="auto"/>
          <w:szCs w:val="21"/>
        </w:rPr>
        <w:t>在每一轮协商中，采购小组</w:t>
      </w:r>
      <w:r>
        <w:rPr>
          <w:rFonts w:hint="eastAsia" w:ascii="宋体" w:hAnsi="宋体" w:cs="宋体"/>
          <w:color w:val="auto"/>
          <w:kern w:val="0"/>
          <w:szCs w:val="21"/>
        </w:rPr>
        <w:t>可以</w:t>
      </w:r>
      <w:r>
        <w:rPr>
          <w:rFonts w:hint="eastAsia" w:ascii="宋体" w:hAnsi="宋体" w:cs="Arial"/>
          <w:color w:val="auto"/>
          <w:kern w:val="0"/>
          <w:szCs w:val="21"/>
        </w:rPr>
        <w:t>根据协商</w:t>
      </w:r>
      <w:r>
        <w:rPr>
          <w:rFonts w:hint="eastAsia" w:ascii="宋体" w:hAnsi="宋体" w:cs="宋体"/>
          <w:color w:val="auto"/>
          <w:kern w:val="0"/>
          <w:szCs w:val="21"/>
        </w:rPr>
        <w:t>情况，要求</w:t>
      </w:r>
      <w:r>
        <w:rPr>
          <w:rFonts w:hint="eastAsia" w:ascii="宋体" w:hAnsi="宋体"/>
          <w:bCs/>
          <w:color w:val="auto"/>
          <w:szCs w:val="21"/>
        </w:rPr>
        <w:t>供应商在规定的</w:t>
      </w:r>
      <w:r>
        <w:rPr>
          <w:rFonts w:hint="eastAsia" w:ascii="宋体" w:hAnsi="宋体" w:cs="宋体"/>
          <w:color w:val="auto"/>
          <w:kern w:val="0"/>
          <w:szCs w:val="21"/>
        </w:rPr>
        <w:t>截止时间前提交</w:t>
      </w:r>
      <w:r>
        <w:rPr>
          <w:rFonts w:hint="eastAsia" w:ascii="宋体" w:hAnsi="宋体"/>
          <w:bCs/>
          <w:color w:val="auto"/>
          <w:szCs w:val="21"/>
        </w:rPr>
        <w:t>补充资料。</w:t>
      </w:r>
    </w:p>
    <w:p w14:paraId="16B55A73">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color w:val="auto"/>
          <w:szCs w:val="21"/>
        </w:rPr>
        <w:t>价格清单及说明</w:t>
      </w:r>
      <w:r>
        <w:rPr>
          <w:rFonts w:hint="eastAsia" w:ascii="宋体" w:hAnsi="宋体"/>
          <w:bCs/>
          <w:color w:val="auto"/>
          <w:szCs w:val="21"/>
        </w:rPr>
        <w:t>协商价格，并以供应商近期其他中标或成交项目合同作为价格协商参考依据。</w:t>
      </w:r>
    </w:p>
    <w:p w14:paraId="4F250568">
      <w:pPr>
        <w:tabs>
          <w:tab w:val="left" w:pos="0"/>
        </w:tabs>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21.4</w:t>
      </w:r>
      <w:r>
        <w:rPr>
          <w:rFonts w:hint="eastAsia" w:ascii="宋体" w:hAnsi="宋体"/>
          <w:color w:val="auto"/>
          <w:szCs w:val="21"/>
        </w:rPr>
        <w:t>供应商的最终报价高于同业同期平均价格（市场平均价）的，</w:t>
      </w:r>
      <w:r>
        <w:rPr>
          <w:rFonts w:hint="eastAsia" w:ascii="宋体" w:hAnsi="宋体"/>
          <w:bCs/>
          <w:color w:val="auto"/>
          <w:szCs w:val="21"/>
        </w:rPr>
        <w:t>采购</w:t>
      </w:r>
      <w:r>
        <w:rPr>
          <w:rFonts w:hint="eastAsia" w:ascii="宋体" w:hAnsi="宋体"/>
          <w:color w:val="auto"/>
          <w:szCs w:val="21"/>
        </w:rPr>
        <w:t>小组可视情况接受或不接受。供应商响应文件实质性响应单一来源采购文件要求的，且未超过采购预算，则应确认成交，但</w:t>
      </w:r>
      <w:r>
        <w:rPr>
          <w:rFonts w:hint="eastAsia" w:ascii="宋体" w:hAnsi="宋体"/>
          <w:bCs/>
          <w:color w:val="auto"/>
          <w:szCs w:val="21"/>
        </w:rPr>
        <w:t>采购</w:t>
      </w:r>
      <w:r>
        <w:rPr>
          <w:rFonts w:hint="eastAsia" w:ascii="宋体" w:hAnsi="宋体"/>
          <w:color w:val="auto"/>
          <w:szCs w:val="21"/>
        </w:rPr>
        <w:t>小组应出具相关书面材料说明接受该报价的理由，并报财政部门备案；</w:t>
      </w:r>
      <w:r>
        <w:rPr>
          <w:rFonts w:hint="eastAsia" w:ascii="宋体" w:hAnsi="宋体"/>
          <w:bCs/>
          <w:color w:val="auto"/>
          <w:szCs w:val="21"/>
        </w:rPr>
        <w:t>采购</w:t>
      </w:r>
      <w:r>
        <w:rPr>
          <w:rFonts w:hint="eastAsia" w:ascii="宋体" w:hAnsi="宋体"/>
          <w:color w:val="auto"/>
          <w:szCs w:val="21"/>
        </w:rPr>
        <w:t>小组不接受的，</w:t>
      </w:r>
      <w:r>
        <w:rPr>
          <w:rFonts w:hint="eastAsia" w:ascii="宋体" w:hAnsi="宋体"/>
          <w:bCs/>
          <w:color w:val="auto"/>
          <w:szCs w:val="21"/>
        </w:rPr>
        <w:t>采购</w:t>
      </w:r>
      <w:r>
        <w:rPr>
          <w:rFonts w:hint="eastAsia" w:ascii="宋体" w:hAnsi="宋体"/>
          <w:color w:val="auto"/>
          <w:szCs w:val="21"/>
        </w:rPr>
        <w:t>小组应出具相关书面材料说明的理由，采购终止。</w:t>
      </w:r>
    </w:p>
    <w:p w14:paraId="5180D860">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21.5采购终止后，重新开展采购活动。</w:t>
      </w:r>
    </w:p>
    <w:p w14:paraId="4DAFED93">
      <w:pPr>
        <w:tabs>
          <w:tab w:val="left" w:pos="0"/>
        </w:tabs>
        <w:adjustRightInd w:val="0"/>
        <w:snapToGrid w:val="0"/>
        <w:spacing w:line="360" w:lineRule="auto"/>
        <w:rPr>
          <w:rFonts w:ascii="宋体" w:hAnsi="宋体"/>
          <w:b/>
          <w:bCs/>
          <w:color w:val="auto"/>
          <w:szCs w:val="21"/>
        </w:rPr>
      </w:pPr>
      <w:r>
        <w:rPr>
          <w:rFonts w:hint="eastAsia" w:ascii="宋体" w:hAnsi="宋体"/>
          <w:b/>
          <w:bCs/>
          <w:color w:val="auto"/>
          <w:szCs w:val="21"/>
        </w:rPr>
        <w:t>22.推荐成交供应商</w:t>
      </w:r>
    </w:p>
    <w:p w14:paraId="29B169B2">
      <w:pPr>
        <w:tabs>
          <w:tab w:val="left" w:pos="0"/>
        </w:tabs>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22.1采购小组</w:t>
      </w:r>
      <w:r>
        <w:rPr>
          <w:rFonts w:hint="eastAsia" w:ascii="宋体" w:hAnsi="宋体" w:cs="宋体"/>
          <w:color w:val="auto"/>
          <w:kern w:val="0"/>
          <w:szCs w:val="21"/>
          <w:lang w:val="zh-CN"/>
        </w:rPr>
        <w:t>与供应商进行价格协商，在保证采购项目质量的基础上，商定合理的成交价格。</w:t>
      </w:r>
    </w:p>
    <w:p w14:paraId="66EEBA7E">
      <w:pPr>
        <w:pStyle w:val="28"/>
        <w:adjustRightInd w:val="0"/>
        <w:snapToGrid w:val="0"/>
        <w:spacing w:line="360" w:lineRule="auto"/>
        <w:ind w:left="632" w:hanging="632" w:hangingChars="300"/>
        <w:rPr>
          <w:rFonts w:hAnsi="宋体"/>
          <w:b/>
          <w:color w:val="auto"/>
        </w:rPr>
      </w:pPr>
      <w:r>
        <w:rPr>
          <w:rFonts w:hint="eastAsia" w:hAnsi="宋体"/>
          <w:b/>
          <w:color w:val="auto"/>
        </w:rPr>
        <w:t>23.协商终止</w:t>
      </w:r>
    </w:p>
    <w:p w14:paraId="53F1CD3D">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23.1 协商时，出现下列情况之一，本次协商终止：</w:t>
      </w:r>
    </w:p>
    <w:p w14:paraId="2D7D910A">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（1）因情况变化，不再符合规定的单一来源采购方式适用情形的；</w:t>
      </w:r>
    </w:p>
    <w:p w14:paraId="54EA69DB">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（2）出现影响采购公正的违法、违规行为的；</w:t>
      </w:r>
    </w:p>
    <w:p w14:paraId="6D49D9DC">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（3）</w:t>
      </w:r>
      <w:r>
        <w:rPr>
          <w:rFonts w:hint="eastAsia" w:ascii="宋体" w:hAnsi="宋体"/>
          <w:color w:val="auto"/>
          <w:szCs w:val="21"/>
        </w:rPr>
        <w:t>报价超过采购项目预算的。</w:t>
      </w:r>
    </w:p>
    <w:p w14:paraId="1312542C">
      <w:pPr>
        <w:tabs>
          <w:tab w:val="left" w:pos="0"/>
        </w:tabs>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 xml:space="preserve">23.2 </w:t>
      </w:r>
      <w:r>
        <w:rPr>
          <w:rFonts w:hint="eastAsia" w:ascii="宋体" w:hAnsi="宋体"/>
          <w:color w:val="auto"/>
          <w:szCs w:val="21"/>
        </w:rPr>
        <w:t>采购小组</w:t>
      </w:r>
      <w:r>
        <w:rPr>
          <w:rFonts w:hint="eastAsia" w:ascii="宋体" w:hAnsi="宋体"/>
          <w:bCs/>
          <w:color w:val="auto"/>
          <w:szCs w:val="21"/>
        </w:rPr>
        <w:t>应将协商终止理由通知供应商。</w:t>
      </w:r>
    </w:p>
    <w:p w14:paraId="6D4BB880">
      <w:pPr>
        <w:adjustRightInd w:val="0"/>
        <w:snapToGrid w:val="0"/>
        <w:spacing w:line="360" w:lineRule="auto"/>
        <w:rPr>
          <w:rFonts w:ascii="宋体" w:hAnsi="宋体"/>
          <w:b/>
          <w:bCs/>
          <w:color w:val="auto"/>
          <w:szCs w:val="21"/>
        </w:rPr>
      </w:pPr>
      <w:r>
        <w:rPr>
          <w:rFonts w:hint="eastAsia" w:ascii="宋体" w:hAnsi="宋体"/>
          <w:b/>
          <w:bCs/>
          <w:color w:val="auto"/>
          <w:szCs w:val="21"/>
        </w:rPr>
        <w:t>24.保密要求</w:t>
      </w:r>
    </w:p>
    <w:p w14:paraId="12F7AD1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24.1采购小组成员以及与协商工作有关的人员对协商情况以及协商过程中获悉的国家秘密、商业秘密应当保密。</w:t>
      </w:r>
    </w:p>
    <w:p w14:paraId="6B04D3C3">
      <w:pPr>
        <w:adjustRightInd w:val="0"/>
        <w:snapToGrid w:val="0"/>
        <w:spacing w:line="360" w:lineRule="auto"/>
        <w:rPr>
          <w:rFonts w:ascii="宋体" w:hAnsi="宋体"/>
          <w:b/>
          <w:color w:val="auto"/>
          <w:sz w:val="24"/>
        </w:rPr>
      </w:pPr>
      <w:r>
        <w:rPr>
          <w:rFonts w:hint="eastAsia" w:ascii="宋体" w:hAnsi="宋体"/>
          <w:b/>
          <w:color w:val="auto"/>
          <w:sz w:val="24"/>
        </w:rPr>
        <w:t>六、成交结果信息公布与授予合同</w:t>
      </w:r>
    </w:p>
    <w:p w14:paraId="4AF6F0EB">
      <w:pPr>
        <w:adjustRightInd w:val="0"/>
        <w:snapToGrid w:val="0"/>
        <w:spacing w:line="360" w:lineRule="auto"/>
        <w:rPr>
          <w:rFonts w:ascii="宋体" w:hAnsi="宋体"/>
          <w:b/>
          <w:bCs/>
          <w:color w:val="auto"/>
          <w:szCs w:val="21"/>
        </w:rPr>
      </w:pPr>
      <w:r>
        <w:rPr>
          <w:rFonts w:hint="eastAsia" w:ascii="宋体" w:hAnsi="宋体"/>
          <w:b/>
          <w:bCs/>
          <w:color w:val="auto"/>
          <w:szCs w:val="21"/>
        </w:rPr>
        <w:t>25.成交信息的公布</w:t>
      </w:r>
    </w:p>
    <w:p w14:paraId="494E4157">
      <w:pPr>
        <w:pStyle w:val="28"/>
        <w:adjustRightInd w:val="0"/>
        <w:snapToGrid w:val="0"/>
        <w:spacing w:line="360" w:lineRule="auto"/>
        <w:ind w:firstLine="420" w:firstLineChars="200"/>
        <w:rPr>
          <w:rFonts w:hAnsi="宋体"/>
          <w:color w:val="auto"/>
        </w:rPr>
      </w:pPr>
      <w:r>
        <w:rPr>
          <w:rFonts w:hint="eastAsia" w:hAnsi="宋体"/>
          <w:color w:val="auto"/>
        </w:rPr>
        <w:t>25.1 协商结束后，成交结果信息将在财政部门指定的媒体上公布。指定的媒体名称见</w:t>
      </w:r>
      <w:r>
        <w:rPr>
          <w:rFonts w:hint="eastAsia" w:hAnsi="宋体"/>
          <w:b/>
          <w:color w:val="auto"/>
        </w:rPr>
        <w:t>协商须知前附表</w:t>
      </w:r>
      <w:r>
        <w:rPr>
          <w:rFonts w:hint="eastAsia" w:hAnsi="宋体"/>
          <w:color w:val="auto"/>
        </w:rPr>
        <w:t>。</w:t>
      </w:r>
    </w:p>
    <w:p w14:paraId="628CB051">
      <w:pPr>
        <w:adjustRightInd w:val="0"/>
        <w:snapToGrid w:val="0"/>
        <w:spacing w:line="360" w:lineRule="auto"/>
        <w:rPr>
          <w:rFonts w:ascii="宋体" w:hAnsi="宋体"/>
          <w:b/>
          <w:bCs/>
          <w:color w:val="auto"/>
          <w:szCs w:val="21"/>
        </w:rPr>
      </w:pPr>
      <w:r>
        <w:rPr>
          <w:rFonts w:hint="eastAsia" w:ascii="宋体" w:hAnsi="宋体"/>
          <w:b/>
          <w:bCs/>
          <w:color w:val="auto"/>
          <w:szCs w:val="21"/>
        </w:rPr>
        <w:t>26.询问</w:t>
      </w:r>
    </w:p>
    <w:p w14:paraId="5A40BFA2">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26.1供应商对政府采购活动事项有疑问的，可以向采购人或采购代理机构提出询问。采购人或采购代理机构将及时作出答复。</w:t>
      </w:r>
    </w:p>
    <w:p w14:paraId="33515C28">
      <w:pPr>
        <w:adjustRightInd w:val="0"/>
        <w:snapToGrid w:val="0"/>
        <w:spacing w:line="360" w:lineRule="auto"/>
        <w:rPr>
          <w:rFonts w:ascii="宋体" w:hAnsi="宋体"/>
          <w:b/>
          <w:bCs/>
          <w:color w:val="auto"/>
          <w:szCs w:val="21"/>
        </w:rPr>
      </w:pPr>
      <w:r>
        <w:rPr>
          <w:rFonts w:hint="eastAsia" w:ascii="宋体" w:hAnsi="宋体"/>
          <w:b/>
          <w:bCs/>
          <w:color w:val="auto"/>
          <w:szCs w:val="21"/>
        </w:rPr>
        <w:t>27.成交通知</w:t>
      </w:r>
    </w:p>
    <w:p w14:paraId="50D1611A">
      <w:pPr>
        <w:pStyle w:val="28"/>
        <w:adjustRightInd w:val="0"/>
        <w:snapToGrid w:val="0"/>
        <w:spacing w:line="360" w:lineRule="auto"/>
        <w:ind w:firstLine="420" w:firstLineChars="200"/>
        <w:rPr>
          <w:rFonts w:hAnsi="宋体"/>
          <w:color w:val="auto"/>
        </w:rPr>
      </w:pPr>
      <w:r>
        <w:rPr>
          <w:rFonts w:hint="eastAsia" w:hAnsi="宋体"/>
          <w:color w:val="auto"/>
        </w:rPr>
        <w:t>27.1成交供应商确定后，采购代理机构将以书面形式向成交供应商发出成交通知书。成交通知书对采购人和成交供应商具有同等法律效力。</w:t>
      </w:r>
    </w:p>
    <w:p w14:paraId="7C345D3A">
      <w:pPr>
        <w:pStyle w:val="28"/>
        <w:adjustRightInd w:val="0"/>
        <w:snapToGrid w:val="0"/>
        <w:spacing w:line="360" w:lineRule="auto"/>
        <w:ind w:firstLine="420" w:firstLineChars="200"/>
        <w:rPr>
          <w:rFonts w:hAnsi="宋体"/>
          <w:color w:val="auto"/>
        </w:rPr>
      </w:pPr>
      <w:r>
        <w:rPr>
          <w:rFonts w:hint="eastAsia" w:hAnsi="宋体"/>
          <w:color w:val="auto"/>
        </w:rPr>
        <w:t>27.2 成交通知书是合同文件的组成部分。</w:t>
      </w:r>
    </w:p>
    <w:p w14:paraId="0BF30A4C">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27.3</w:t>
      </w:r>
      <w:r>
        <w:rPr>
          <w:rFonts w:hint="eastAsia" w:ascii="宋体" w:hAnsi="宋体"/>
          <w:color w:val="auto"/>
          <w:szCs w:val="21"/>
        </w:rPr>
        <w:t>成交供应商在收到采购代理机构的成交通知书后十日内，应按照</w:t>
      </w:r>
      <w:r>
        <w:rPr>
          <w:rFonts w:hint="eastAsia" w:ascii="宋体" w:hAnsi="宋体"/>
          <w:b/>
          <w:color w:val="auto"/>
          <w:szCs w:val="21"/>
        </w:rPr>
        <w:t>协商须知前附表</w:t>
      </w:r>
      <w:r>
        <w:rPr>
          <w:rFonts w:hint="eastAsia" w:ascii="宋体" w:hAnsi="宋体"/>
          <w:color w:val="auto"/>
          <w:szCs w:val="21"/>
        </w:rPr>
        <w:t>的规定，向采购人提交履约担保。联合体成交的，履约担保由联合体各方或联合体中牵头人的名义提交。</w:t>
      </w:r>
    </w:p>
    <w:p w14:paraId="4F735A7B">
      <w:pPr>
        <w:pStyle w:val="28"/>
        <w:adjustRightInd w:val="0"/>
        <w:snapToGrid w:val="0"/>
        <w:spacing w:line="360" w:lineRule="auto"/>
        <w:ind w:firstLine="420" w:firstLineChars="200"/>
        <w:rPr>
          <w:rFonts w:hAnsi="宋体"/>
          <w:color w:val="auto"/>
        </w:rPr>
      </w:pPr>
      <w:r>
        <w:rPr>
          <w:rFonts w:hint="eastAsia" w:hAnsi="宋体"/>
          <w:color w:val="auto"/>
        </w:rPr>
        <w:t>27.4 成交供应商</w:t>
      </w:r>
      <w:r>
        <w:rPr>
          <w:rFonts w:hint="eastAsia" w:hAnsi="宋体"/>
          <w:color w:val="auto"/>
          <w:spacing w:val="4"/>
        </w:rPr>
        <w:t>没有按照本章第27.3项规定</w:t>
      </w:r>
      <w:r>
        <w:rPr>
          <w:rFonts w:hint="eastAsia" w:hAnsi="宋体"/>
          <w:color w:val="auto"/>
        </w:rPr>
        <w:t>提交履约担保的</w:t>
      </w:r>
      <w:r>
        <w:rPr>
          <w:rFonts w:hint="eastAsia" w:hAnsi="宋体"/>
          <w:color w:val="auto"/>
          <w:spacing w:val="4"/>
        </w:rPr>
        <w:t>，视为放弃</w:t>
      </w:r>
      <w:r>
        <w:rPr>
          <w:rFonts w:hint="eastAsia" w:hAnsi="宋体"/>
          <w:color w:val="auto"/>
        </w:rPr>
        <w:t>成交</w:t>
      </w:r>
      <w:r>
        <w:rPr>
          <w:rFonts w:hint="eastAsia" w:hAnsi="宋体"/>
          <w:color w:val="auto"/>
          <w:spacing w:val="4"/>
        </w:rPr>
        <w:t>，</w:t>
      </w:r>
      <w:r>
        <w:rPr>
          <w:rFonts w:hint="eastAsia" w:hAnsi="宋体"/>
          <w:color w:val="auto"/>
          <w:spacing w:val="2"/>
        </w:rPr>
        <w:t>其保证金不予退还。</w:t>
      </w:r>
    </w:p>
    <w:p w14:paraId="6A9FE83D">
      <w:pPr>
        <w:adjustRightInd w:val="0"/>
        <w:snapToGrid w:val="0"/>
        <w:spacing w:line="360" w:lineRule="auto"/>
        <w:rPr>
          <w:rFonts w:ascii="宋体" w:hAnsi="宋体"/>
          <w:b/>
          <w:bCs/>
          <w:color w:val="auto"/>
          <w:szCs w:val="21"/>
        </w:rPr>
      </w:pPr>
      <w:r>
        <w:rPr>
          <w:rFonts w:hint="eastAsia" w:ascii="宋体" w:hAnsi="宋体"/>
          <w:b/>
          <w:bCs/>
          <w:color w:val="auto"/>
          <w:szCs w:val="21"/>
        </w:rPr>
        <w:t>28.签订合同</w:t>
      </w:r>
    </w:p>
    <w:p w14:paraId="3E7BF246">
      <w:pPr>
        <w:pStyle w:val="28"/>
        <w:adjustRightInd w:val="0"/>
        <w:snapToGrid w:val="0"/>
        <w:spacing w:line="360" w:lineRule="auto"/>
        <w:ind w:firstLine="420" w:firstLineChars="200"/>
        <w:rPr>
          <w:rFonts w:hAnsi="宋体"/>
          <w:color w:val="auto"/>
        </w:rPr>
      </w:pPr>
      <w:r>
        <w:rPr>
          <w:rFonts w:hint="eastAsia" w:hAnsi="宋体"/>
          <w:color w:val="auto"/>
        </w:rPr>
        <w:t>28.1 单一来源采购文件、成交供应商的响应文件及其补充的响应文件等均为签订政府采购合同的依据。</w:t>
      </w:r>
    </w:p>
    <w:p w14:paraId="5C6CA4B8">
      <w:pPr>
        <w:pStyle w:val="28"/>
        <w:adjustRightInd w:val="0"/>
        <w:snapToGrid w:val="0"/>
        <w:spacing w:line="360" w:lineRule="auto"/>
        <w:ind w:firstLine="420" w:firstLineChars="200"/>
        <w:rPr>
          <w:rFonts w:hAnsi="宋体"/>
          <w:color w:val="auto"/>
        </w:rPr>
      </w:pPr>
      <w:r>
        <w:rPr>
          <w:rFonts w:hint="eastAsia" w:hAnsi="宋体"/>
          <w:color w:val="auto"/>
        </w:rPr>
        <w:t>28.2 成交供应商应当在成交通知书发出之日起三十日内与采购人签订政府采购合同。</w:t>
      </w:r>
    </w:p>
    <w:p w14:paraId="2AD14B35">
      <w:pPr>
        <w:pStyle w:val="28"/>
        <w:adjustRightInd w:val="0"/>
        <w:snapToGrid w:val="0"/>
        <w:spacing w:line="360" w:lineRule="auto"/>
        <w:ind w:firstLine="420" w:firstLineChars="200"/>
        <w:rPr>
          <w:rFonts w:hAnsi="宋体"/>
          <w:color w:val="auto"/>
        </w:rPr>
      </w:pPr>
      <w:r>
        <w:rPr>
          <w:rFonts w:hint="eastAsia" w:hAnsi="宋体"/>
          <w:color w:val="auto"/>
        </w:rPr>
        <w:t>28.3 成交供应商应当按照合同约定履行义务。成交供应商不得向他人分包成交项目。</w:t>
      </w:r>
    </w:p>
    <w:p w14:paraId="4B968C3C">
      <w:pPr>
        <w:pStyle w:val="28"/>
        <w:adjustRightInd w:val="0"/>
        <w:snapToGrid w:val="0"/>
        <w:spacing w:line="360" w:lineRule="auto"/>
        <w:jc w:val="left"/>
        <w:rPr>
          <w:rFonts w:hAnsi="宋体"/>
          <w:b/>
          <w:color w:val="auto"/>
          <w:sz w:val="24"/>
          <w:szCs w:val="24"/>
        </w:rPr>
      </w:pPr>
      <w:r>
        <w:rPr>
          <w:rFonts w:hint="eastAsia" w:hAnsi="宋体"/>
          <w:b/>
          <w:color w:val="auto"/>
          <w:sz w:val="24"/>
          <w:szCs w:val="24"/>
        </w:rPr>
        <w:t>七、其他规定</w:t>
      </w:r>
    </w:p>
    <w:p w14:paraId="43DD605B">
      <w:pPr>
        <w:adjustRightInd w:val="0"/>
        <w:snapToGrid w:val="0"/>
        <w:spacing w:line="360" w:lineRule="auto"/>
        <w:jc w:val="left"/>
        <w:rPr>
          <w:rFonts w:ascii="宋体" w:hAnsi="宋体"/>
          <w:b/>
          <w:color w:val="auto"/>
          <w:szCs w:val="21"/>
        </w:rPr>
      </w:pPr>
      <w:r>
        <w:rPr>
          <w:rFonts w:hint="eastAsia" w:ascii="宋体" w:hAnsi="宋体"/>
          <w:b/>
          <w:color w:val="auto"/>
          <w:szCs w:val="21"/>
        </w:rPr>
        <w:t>29.采购代理服务费</w:t>
      </w:r>
    </w:p>
    <w:p w14:paraId="4AFE90E4">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29.1采购代理机构应按</w:t>
      </w:r>
      <w:r>
        <w:rPr>
          <w:rFonts w:hint="eastAsia" w:ascii="宋体" w:hAnsi="宋体"/>
          <w:b/>
          <w:color w:val="auto"/>
          <w:szCs w:val="21"/>
        </w:rPr>
        <w:t>谈判须知前附表</w:t>
      </w:r>
      <w:r>
        <w:rPr>
          <w:rFonts w:hint="eastAsia" w:ascii="宋体" w:hAnsi="宋体"/>
          <w:color w:val="auto"/>
          <w:szCs w:val="21"/>
        </w:rPr>
        <w:t>规定收取采购代理服务费。</w:t>
      </w:r>
    </w:p>
    <w:p w14:paraId="2CB5ADBE">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29.2集中采购机构不得收取采购代理服务费。</w:t>
      </w:r>
    </w:p>
    <w:p w14:paraId="5BB500F1">
      <w:pPr>
        <w:tabs>
          <w:tab w:val="left" w:pos="420"/>
          <w:tab w:val="left" w:pos="7560"/>
          <w:tab w:val="left" w:pos="7740"/>
          <w:tab w:val="left" w:pos="7920"/>
        </w:tabs>
        <w:adjustRightInd w:val="0"/>
        <w:snapToGrid w:val="0"/>
        <w:spacing w:line="360" w:lineRule="auto"/>
        <w:rPr>
          <w:rFonts w:ascii="宋体" w:hAnsi="宋体"/>
          <w:b/>
          <w:color w:val="auto"/>
          <w:szCs w:val="21"/>
        </w:rPr>
      </w:pPr>
      <w:r>
        <w:rPr>
          <w:rFonts w:hint="eastAsia" w:ascii="宋体" w:hAnsi="宋体"/>
          <w:b/>
          <w:color w:val="auto"/>
          <w:szCs w:val="21"/>
        </w:rPr>
        <w:t>30.其他规定</w:t>
      </w:r>
    </w:p>
    <w:p w14:paraId="1F8D4A56">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30.1</w:t>
      </w:r>
      <w:r>
        <w:rPr>
          <w:rFonts w:hint="eastAsia" w:ascii="宋体" w:hAnsi="宋体" w:cs="宋体"/>
          <w:color w:val="auto"/>
          <w:kern w:val="0"/>
          <w:szCs w:val="21"/>
          <w:lang w:val="zh-CN"/>
        </w:rPr>
        <w:t>单一来源采购</w:t>
      </w:r>
      <w:r>
        <w:rPr>
          <w:rFonts w:hint="eastAsia" w:ascii="宋体" w:hAnsi="宋体"/>
          <w:color w:val="auto"/>
          <w:szCs w:val="21"/>
        </w:rPr>
        <w:t>文件</w:t>
      </w:r>
      <w:r>
        <w:rPr>
          <w:rFonts w:hint="eastAsia" w:ascii="宋体" w:hAnsi="宋体"/>
          <w:color w:val="auto"/>
        </w:rPr>
        <w:t>的其他规定</w:t>
      </w:r>
      <w:r>
        <w:rPr>
          <w:rFonts w:hint="eastAsia" w:ascii="宋体" w:hAnsi="宋体"/>
          <w:color w:val="auto"/>
          <w:szCs w:val="21"/>
        </w:rPr>
        <w:t>见</w:t>
      </w:r>
      <w:r>
        <w:rPr>
          <w:rFonts w:hint="eastAsia" w:ascii="宋体" w:hAnsi="宋体"/>
          <w:b/>
          <w:color w:val="auto"/>
          <w:szCs w:val="21"/>
        </w:rPr>
        <w:t>协商须知前附表</w:t>
      </w:r>
      <w:r>
        <w:rPr>
          <w:rFonts w:hint="eastAsia" w:ascii="宋体" w:hAnsi="宋体"/>
          <w:color w:val="auto"/>
          <w:szCs w:val="21"/>
        </w:rPr>
        <w:t>。</w:t>
      </w:r>
    </w:p>
    <w:p w14:paraId="3CAE0847">
      <w:pPr>
        <w:tabs>
          <w:tab w:val="left" w:pos="420"/>
          <w:tab w:val="left" w:pos="7560"/>
          <w:tab w:val="left" w:pos="7740"/>
          <w:tab w:val="left" w:pos="7920"/>
        </w:tabs>
        <w:adjustRightInd w:val="0"/>
        <w:snapToGrid w:val="0"/>
        <w:spacing w:beforeLines="50" w:line="360" w:lineRule="auto"/>
        <w:jc w:val="center"/>
        <w:rPr>
          <w:rFonts w:ascii="宋体" w:hAnsi="宋体"/>
          <w:color w:val="auto"/>
          <w:sz w:val="32"/>
          <w:szCs w:val="32"/>
        </w:rPr>
      </w:pPr>
      <w:r>
        <w:rPr>
          <w:rFonts w:ascii="宋体" w:hAnsi="宋体"/>
          <w:color w:val="auto"/>
          <w:sz w:val="32"/>
          <w:szCs w:val="32"/>
        </w:rPr>
        <w:br w:type="page"/>
      </w:r>
    </w:p>
    <w:p w14:paraId="5A4F20D5">
      <w:pPr>
        <w:keepNext w:val="0"/>
        <w:keepLines w:val="0"/>
        <w:pageBreakBefore w:val="0"/>
        <w:widowControl w:val="0"/>
        <w:kinsoku/>
        <w:wordWrap/>
        <w:overflowPunct/>
        <w:topLinePunct w:val="0"/>
        <w:autoSpaceDE/>
        <w:autoSpaceDN/>
        <w:bidi w:val="0"/>
        <w:adjustRightInd/>
        <w:snapToGrid/>
        <w:spacing w:before="156" w:after="240" w:line="360" w:lineRule="auto"/>
        <w:jc w:val="center"/>
        <w:textAlignment w:val="auto"/>
        <w:outlineLvl w:val="0"/>
        <w:rPr>
          <w:color w:val="auto"/>
        </w:rPr>
      </w:pPr>
      <w:bookmarkStart w:id="7" w:name="_Toc8563"/>
      <w:bookmarkStart w:id="8" w:name="_Toc210"/>
      <w:r>
        <w:rPr>
          <w:rFonts w:ascii="黑体" w:hAnsi="黑体" w:eastAsia="黑体" w:cs="黑体"/>
          <w:b/>
          <w:bCs/>
          <w:color w:val="auto"/>
          <w:sz w:val="32"/>
          <w:szCs w:val="32"/>
        </w:rPr>
        <w:t>第三章  政府采购合同格式条款</w:t>
      </w:r>
      <w:bookmarkEnd w:id="7"/>
      <w:bookmarkEnd w:id="8"/>
    </w:p>
    <w:p w14:paraId="2E55CCEA">
      <w:pPr>
        <w:keepNext w:val="0"/>
        <w:keepLines w:val="0"/>
        <w:pageBreakBefore w:val="0"/>
        <w:widowControl w:val="0"/>
        <w:kinsoku/>
        <w:wordWrap/>
        <w:overflowPunct/>
        <w:topLinePunct w:val="0"/>
        <w:autoSpaceDE/>
        <w:autoSpaceDN/>
        <w:bidi w:val="0"/>
        <w:adjustRightInd/>
        <w:snapToGrid/>
        <w:spacing w:before="240" w:after="240"/>
        <w:jc w:val="center"/>
        <w:textAlignment w:val="auto"/>
        <w:outlineLvl w:val="1"/>
        <w:rPr>
          <w:color w:val="auto"/>
        </w:rPr>
      </w:pPr>
      <w:bookmarkStart w:id="9" w:name="_Toc20512"/>
      <w:bookmarkStart w:id="10" w:name="_Toc15767"/>
      <w:r>
        <w:rPr>
          <w:rFonts w:ascii="黑体" w:hAnsi="黑体" w:eastAsia="黑体" w:cs="黑体"/>
          <w:b/>
          <w:bCs/>
          <w:color w:val="auto"/>
          <w:sz w:val="32"/>
          <w:szCs w:val="32"/>
        </w:rPr>
        <w:t>一、政府采购合同协议书</w:t>
      </w:r>
      <w:bookmarkEnd w:id="9"/>
      <w:bookmarkEnd w:id="10"/>
    </w:p>
    <w:p w14:paraId="13966FB5">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政府采购计划编号</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rPr>
        <w:tab/>
      </w:r>
    </w:p>
    <w:p w14:paraId="417DE841">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采购人（全称）：（甲方）</w:t>
      </w:r>
    </w:p>
    <w:p w14:paraId="0EB2EAB1">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供应商（全称）：（乙方）</w:t>
      </w:r>
    </w:p>
    <w:p w14:paraId="4A577263">
      <w:pPr>
        <w:widowControl w:val="0"/>
        <w:tabs>
          <w:tab w:val="left" w:pos="2715"/>
        </w:tabs>
        <w:adjustRightInd w:val="0"/>
        <w:snapToGrid w:val="0"/>
        <w:spacing w:before="156" w:beforeLines="50" w:after="120"/>
        <w:ind w:left="420" w:leftChars="200"/>
        <w:jc w:val="both"/>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ab/>
      </w:r>
    </w:p>
    <w:p w14:paraId="174650A0">
      <w:pPr>
        <w:widowControl w:val="0"/>
        <w:adjustRightInd w:val="0"/>
        <w:snapToGrid w:val="0"/>
        <w:spacing w:before="156" w:beforeLines="50" w:after="120"/>
        <w:ind w:left="0" w:leftChars="0" w:firstLine="420" w:firstLineChars="200"/>
        <w:jc w:val="both"/>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为了保护甲、乙双方合法权益，根据《中华人民共和国民法典》、《中华人民共和国政府采购法》及其他有关法律、法规、规章，双方签订本合同协议书。</w:t>
      </w:r>
    </w:p>
    <w:p w14:paraId="05987E54">
      <w:pPr>
        <w:tabs>
          <w:tab w:val="left" w:pos="2760"/>
        </w:tabs>
        <w:adjustRightInd w:val="0"/>
        <w:snapToGrid w:val="0"/>
        <w:spacing w:before="156" w:beforeLines="50"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1.项目管理信息</w:t>
      </w:r>
      <w:r>
        <w:rPr>
          <w:rFonts w:hint="eastAsia" w:ascii="宋体" w:hAnsi="宋体" w:eastAsia="宋体" w:cs="Times New Roman"/>
          <w:b/>
          <w:color w:val="auto"/>
          <w:szCs w:val="21"/>
          <w:highlight w:val="none"/>
        </w:rPr>
        <w:tab/>
      </w:r>
    </w:p>
    <w:p w14:paraId="522FE11D">
      <w:pPr>
        <w:widowControl w:val="0"/>
        <w:adjustRightInd w:val="0"/>
        <w:snapToGrid w:val="0"/>
        <w:spacing w:before="156" w:beforeLines="50" w:after="120"/>
        <w:ind w:left="420" w:leftChars="200"/>
        <w:jc w:val="both"/>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（1）采购组织形式：</w:t>
      </w:r>
    </w:p>
    <w:p w14:paraId="65725433">
      <w:pPr>
        <w:widowControl w:val="0"/>
        <w:adjustRightInd w:val="0"/>
        <w:snapToGrid w:val="0"/>
        <w:spacing w:before="156" w:beforeLines="50" w:after="120"/>
        <w:ind w:left="420" w:leftChars="200"/>
        <w:jc w:val="both"/>
        <w:rPr>
          <w:rFonts w:ascii="宋体" w:hAnsi="宋体" w:eastAsia="宋体" w:cs="Times New Roman"/>
          <w:color w:val="auto"/>
          <w:kern w:val="2"/>
          <w:sz w:val="21"/>
          <w:szCs w:val="21"/>
          <w:highlight w:val="none"/>
          <w:u w:val="single"/>
          <w:lang w:val="en-US" w:eastAsia="zh-CN" w:bidi="ar-SA"/>
        </w:rPr>
      </w:pPr>
      <w:r>
        <w:rPr>
          <w:rFonts w:hint="eastAsia" w:ascii="宋体" w:hAnsi="宋体" w:eastAsia="宋体" w:cs="Times New Roman"/>
          <w:color w:val="auto"/>
          <w:kern w:val="2"/>
          <w:sz w:val="21"/>
          <w:szCs w:val="21"/>
          <w:highlight w:val="none"/>
          <w:lang w:val="en-US" w:eastAsia="zh-CN" w:bidi="ar-SA"/>
        </w:rPr>
        <w:t>（2）采购方式：</w:t>
      </w:r>
    </w:p>
    <w:p w14:paraId="7594F67F">
      <w:pPr>
        <w:widowControl w:val="0"/>
        <w:adjustRightInd w:val="0"/>
        <w:snapToGrid w:val="0"/>
        <w:spacing w:before="156" w:beforeLines="50" w:after="120"/>
        <w:ind w:left="420" w:leftChars="200"/>
        <w:jc w:val="both"/>
        <w:rPr>
          <w:rFonts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（3）项目名称：</w:t>
      </w:r>
    </w:p>
    <w:p w14:paraId="05D1492D">
      <w:pPr>
        <w:adjustRightInd w:val="0"/>
        <w:snapToGrid w:val="0"/>
        <w:spacing w:before="156" w:beforeLines="50"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2.合同标的及金额</w:t>
      </w:r>
    </w:p>
    <w:tbl>
      <w:tblPr>
        <w:tblStyle w:val="47"/>
        <w:tblW w:w="8820"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00"/>
        <w:gridCol w:w="1620"/>
        <w:gridCol w:w="1125"/>
        <w:gridCol w:w="1125"/>
        <w:gridCol w:w="1125"/>
        <w:gridCol w:w="1125"/>
      </w:tblGrid>
      <w:tr w14:paraId="73D704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double" w:color="auto" w:sz="4" w:space="0"/>
              <w:left w:val="double" w:color="auto" w:sz="4" w:space="0"/>
              <w:bottom w:val="single" w:color="auto" w:sz="4" w:space="0"/>
              <w:right w:val="single" w:color="auto" w:sz="4" w:space="0"/>
            </w:tcBorders>
            <w:vAlign w:val="center"/>
          </w:tcPr>
          <w:p w14:paraId="2E61EC07">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序号</w:t>
            </w:r>
          </w:p>
        </w:tc>
        <w:tc>
          <w:tcPr>
            <w:tcW w:w="1900" w:type="dxa"/>
            <w:tcBorders>
              <w:top w:val="double" w:color="auto" w:sz="4" w:space="0"/>
              <w:left w:val="single" w:color="auto" w:sz="4" w:space="0"/>
              <w:bottom w:val="single" w:color="auto" w:sz="4" w:space="0"/>
              <w:right w:val="single" w:color="auto" w:sz="4" w:space="0"/>
            </w:tcBorders>
            <w:vAlign w:val="center"/>
          </w:tcPr>
          <w:p w14:paraId="77186FD9">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标的名称</w:t>
            </w:r>
          </w:p>
        </w:tc>
        <w:tc>
          <w:tcPr>
            <w:tcW w:w="1620" w:type="dxa"/>
            <w:tcBorders>
              <w:top w:val="double" w:color="auto" w:sz="4" w:space="0"/>
              <w:left w:val="single" w:color="auto" w:sz="4" w:space="0"/>
              <w:bottom w:val="single" w:color="auto" w:sz="4" w:space="0"/>
              <w:right w:val="single" w:color="auto" w:sz="4" w:space="0"/>
            </w:tcBorders>
            <w:vAlign w:val="center"/>
          </w:tcPr>
          <w:p w14:paraId="6DD6D249">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服务内容</w:t>
            </w:r>
          </w:p>
        </w:tc>
        <w:tc>
          <w:tcPr>
            <w:tcW w:w="1125" w:type="dxa"/>
            <w:tcBorders>
              <w:top w:val="double" w:color="auto" w:sz="4" w:space="0"/>
              <w:left w:val="single" w:color="auto" w:sz="4" w:space="0"/>
              <w:bottom w:val="single" w:color="auto" w:sz="4" w:space="0"/>
              <w:right w:val="single" w:color="auto" w:sz="4" w:space="0"/>
            </w:tcBorders>
            <w:vAlign w:val="center"/>
          </w:tcPr>
          <w:p w14:paraId="21B87F55">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数量</w:t>
            </w:r>
          </w:p>
        </w:tc>
        <w:tc>
          <w:tcPr>
            <w:tcW w:w="1125" w:type="dxa"/>
            <w:tcBorders>
              <w:top w:val="double" w:color="auto" w:sz="4" w:space="0"/>
              <w:left w:val="single" w:color="auto" w:sz="4" w:space="0"/>
              <w:bottom w:val="single" w:color="auto" w:sz="4" w:space="0"/>
              <w:right w:val="single" w:color="auto" w:sz="4" w:space="0"/>
            </w:tcBorders>
            <w:vAlign w:val="center"/>
          </w:tcPr>
          <w:p w14:paraId="4008D89B">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单价</w:t>
            </w:r>
          </w:p>
        </w:tc>
        <w:tc>
          <w:tcPr>
            <w:tcW w:w="1125" w:type="dxa"/>
            <w:tcBorders>
              <w:top w:val="double" w:color="auto" w:sz="4" w:space="0"/>
              <w:left w:val="single" w:color="auto" w:sz="4" w:space="0"/>
              <w:bottom w:val="single" w:color="auto" w:sz="4" w:space="0"/>
              <w:right w:val="single" w:color="auto" w:sz="4" w:space="0"/>
            </w:tcBorders>
            <w:vAlign w:val="center"/>
          </w:tcPr>
          <w:p w14:paraId="552336A8">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总价</w:t>
            </w:r>
          </w:p>
        </w:tc>
        <w:tc>
          <w:tcPr>
            <w:tcW w:w="1125" w:type="dxa"/>
            <w:tcBorders>
              <w:top w:val="double" w:color="auto" w:sz="4" w:space="0"/>
              <w:left w:val="single" w:color="auto" w:sz="4" w:space="0"/>
              <w:bottom w:val="single" w:color="auto" w:sz="4" w:space="0"/>
              <w:right w:val="double" w:color="auto" w:sz="4" w:space="0"/>
            </w:tcBorders>
            <w:vAlign w:val="center"/>
          </w:tcPr>
          <w:p w14:paraId="215D560F">
            <w:pPr>
              <w:adjustRightInd w:val="0"/>
              <w:snapToGrid w:val="0"/>
              <w:spacing w:before="156" w:beforeLines="50"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备注</w:t>
            </w:r>
          </w:p>
        </w:tc>
      </w:tr>
      <w:tr w14:paraId="4837DD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double" w:color="auto" w:sz="4" w:space="0"/>
              <w:bottom w:val="single" w:color="auto" w:sz="4" w:space="0"/>
              <w:right w:val="single" w:color="auto" w:sz="4" w:space="0"/>
            </w:tcBorders>
            <w:vAlign w:val="center"/>
          </w:tcPr>
          <w:p w14:paraId="21D9862B">
            <w:pPr>
              <w:adjustRightInd w:val="0"/>
              <w:snapToGrid w:val="0"/>
              <w:spacing w:before="156" w:beforeLines="50" w:line="360" w:lineRule="auto"/>
              <w:jc w:val="center"/>
              <w:rPr>
                <w:rFonts w:ascii="宋体" w:hAnsi="宋体" w:eastAsia="宋体" w:cs="Times New Roman"/>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vAlign w:val="center"/>
          </w:tcPr>
          <w:p w14:paraId="23EECE92">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54AFDFA6">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32D59662">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069E4C66">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55BA1CCF">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double" w:color="auto" w:sz="4" w:space="0"/>
            </w:tcBorders>
            <w:vAlign w:val="center"/>
          </w:tcPr>
          <w:p w14:paraId="4F5087C8">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r>
      <w:tr w14:paraId="74F7E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tcBorders>
              <w:top w:val="single" w:color="auto" w:sz="4" w:space="0"/>
              <w:left w:val="double" w:color="auto" w:sz="4" w:space="0"/>
              <w:bottom w:val="single" w:color="auto" w:sz="4" w:space="0"/>
              <w:right w:val="single" w:color="auto" w:sz="4" w:space="0"/>
            </w:tcBorders>
            <w:vAlign w:val="center"/>
          </w:tcPr>
          <w:p w14:paraId="59CFD9FA">
            <w:pPr>
              <w:adjustRightInd w:val="0"/>
              <w:snapToGrid w:val="0"/>
              <w:spacing w:before="156" w:beforeLines="50" w:line="360" w:lineRule="auto"/>
              <w:jc w:val="center"/>
              <w:rPr>
                <w:rFonts w:ascii="宋体" w:hAnsi="宋体" w:eastAsia="宋体" w:cs="Times New Roman"/>
                <w:color w:val="auto"/>
                <w:szCs w:val="21"/>
                <w:highlight w:val="none"/>
              </w:rPr>
            </w:pPr>
          </w:p>
        </w:tc>
        <w:tc>
          <w:tcPr>
            <w:tcW w:w="1900" w:type="dxa"/>
            <w:tcBorders>
              <w:top w:val="single" w:color="auto" w:sz="4" w:space="0"/>
              <w:left w:val="single" w:color="auto" w:sz="4" w:space="0"/>
              <w:bottom w:val="single" w:color="auto" w:sz="4" w:space="0"/>
              <w:right w:val="single" w:color="auto" w:sz="4" w:space="0"/>
            </w:tcBorders>
            <w:vAlign w:val="center"/>
          </w:tcPr>
          <w:p w14:paraId="61784672">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08B92B9A">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5FC2D81F">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1B3241C3">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single" w:color="auto" w:sz="4" w:space="0"/>
            </w:tcBorders>
            <w:vAlign w:val="center"/>
          </w:tcPr>
          <w:p w14:paraId="25B0ABE7">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c>
          <w:tcPr>
            <w:tcW w:w="1125" w:type="dxa"/>
            <w:tcBorders>
              <w:top w:val="single" w:color="auto" w:sz="4" w:space="0"/>
              <w:left w:val="single" w:color="auto" w:sz="4" w:space="0"/>
              <w:bottom w:val="single" w:color="auto" w:sz="4" w:space="0"/>
              <w:right w:val="double" w:color="auto" w:sz="4" w:space="0"/>
            </w:tcBorders>
            <w:vAlign w:val="center"/>
          </w:tcPr>
          <w:p w14:paraId="51793B20">
            <w:pPr>
              <w:adjustRightInd w:val="0"/>
              <w:snapToGrid w:val="0"/>
              <w:spacing w:before="156" w:beforeLines="50" w:line="360" w:lineRule="auto"/>
              <w:jc w:val="center"/>
              <w:rPr>
                <w:rFonts w:ascii="宋体" w:hAnsi="宋体" w:eastAsia="宋体" w:cs="Times New Roman"/>
                <w:b/>
                <w:bCs/>
                <w:color w:val="auto"/>
                <w:sz w:val="24"/>
                <w:szCs w:val="21"/>
                <w:highlight w:val="none"/>
              </w:rPr>
            </w:pPr>
          </w:p>
        </w:tc>
      </w:tr>
      <w:tr w14:paraId="7BF070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820" w:type="dxa"/>
            <w:gridSpan w:val="7"/>
            <w:tcBorders>
              <w:top w:val="single" w:color="auto" w:sz="4" w:space="0"/>
              <w:left w:val="double" w:color="auto" w:sz="4" w:space="0"/>
              <w:bottom w:val="double" w:color="auto" w:sz="4" w:space="0"/>
              <w:right w:val="double" w:color="auto" w:sz="4" w:space="0"/>
            </w:tcBorders>
            <w:vAlign w:val="center"/>
          </w:tcPr>
          <w:p w14:paraId="3D0B93DE">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合同金额小写：</w:t>
            </w:r>
          </w:p>
          <w:p w14:paraId="0EA5D5E5">
            <w:pPr>
              <w:adjustRightInd w:val="0"/>
              <w:snapToGrid w:val="0"/>
              <w:spacing w:before="156" w:beforeLines="50" w:line="360" w:lineRule="auto"/>
              <w:ind w:firstLine="840" w:firstLineChars="4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大写：</w:t>
            </w:r>
          </w:p>
        </w:tc>
      </w:tr>
    </w:tbl>
    <w:p w14:paraId="0BDA6786">
      <w:pPr>
        <w:adjustRightInd w:val="0"/>
        <w:snapToGrid w:val="0"/>
        <w:spacing w:before="156" w:beforeLines="50" w:line="360" w:lineRule="auto"/>
        <w:ind w:firstLine="422" w:firstLineChars="200"/>
        <w:rPr>
          <w:rFonts w:ascii="宋体" w:hAnsi="宋体" w:eastAsia="宋体" w:cs="Times New Roman"/>
          <w:color w:val="auto"/>
          <w:szCs w:val="21"/>
          <w:highlight w:val="none"/>
          <w:u w:val="single"/>
        </w:rPr>
      </w:pPr>
      <w:r>
        <w:rPr>
          <w:rFonts w:hint="eastAsia" w:ascii="宋体" w:hAnsi="宋体" w:eastAsia="宋体" w:cs="Times New Roman"/>
          <w:b/>
          <w:color w:val="auto"/>
          <w:szCs w:val="21"/>
          <w:highlight w:val="none"/>
        </w:rPr>
        <w:t>3.履行合同的时间、地点及方式：</w:t>
      </w:r>
    </w:p>
    <w:p w14:paraId="19972349">
      <w:pPr>
        <w:adjustRightInd w:val="0"/>
        <w:snapToGrid w:val="0"/>
        <w:spacing w:before="156" w:beforeLines="50"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4.付款：</w:t>
      </w:r>
    </w:p>
    <w:p w14:paraId="175D8B0C">
      <w:pPr>
        <w:adjustRightInd w:val="0"/>
        <w:snapToGrid w:val="0"/>
        <w:spacing w:before="156" w:beforeLines="50"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5.解决合同纠纷方式</w:t>
      </w:r>
    </w:p>
    <w:p w14:paraId="5A881CC8">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首先通过双方协商解决，协商解决不成，则通过以下途径之一解决纠纷：</w:t>
      </w:r>
    </w:p>
    <w:p w14:paraId="1A16F286">
      <w:pPr>
        <w:adjustRightInd w:val="0"/>
        <w:snapToGrid w:val="0"/>
        <w:spacing w:before="156" w:beforeLines="50" w:line="360" w:lineRule="auto"/>
        <w:ind w:firstLine="840" w:firstLineChars="4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提请仲裁       □ 向人民法院提起诉讼</w:t>
      </w:r>
    </w:p>
    <w:p w14:paraId="61D38648">
      <w:pPr>
        <w:adjustRightInd w:val="0"/>
        <w:snapToGrid w:val="0"/>
        <w:spacing w:before="156" w:beforeLines="50"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6.组成合同的文件</w:t>
      </w:r>
    </w:p>
    <w:p w14:paraId="5DCF5AC1">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合同由以下文件构成，如下述文件之间有任何抵触、矛盾或歧义，应按以下顺序解释：</w:t>
      </w:r>
    </w:p>
    <w:p w14:paraId="1C8A4364">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（1）在采购或合同履行过程中乙方作出的承诺以及双方协商达成的变更或补充协议</w:t>
      </w:r>
    </w:p>
    <w:p w14:paraId="3CC7E496">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14:paraId="79DB8711">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（3）中标或成交通知书</w:t>
      </w:r>
    </w:p>
    <w:p w14:paraId="0FBF2202">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（4）政府采购合同格式条款</w:t>
      </w:r>
    </w:p>
    <w:p w14:paraId="38346BEB">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（5）投标文件</w:t>
      </w:r>
    </w:p>
    <w:p w14:paraId="355D4240">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（6）招标文件</w:t>
      </w:r>
    </w:p>
    <w:p w14:paraId="55F3D00E">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w:t>
      </w:r>
    </w:p>
    <w:p w14:paraId="7FF44426">
      <w:pPr>
        <w:adjustRightInd w:val="0"/>
        <w:snapToGrid w:val="0"/>
        <w:spacing w:before="156" w:beforeLines="50" w:line="360" w:lineRule="auto"/>
        <w:rPr>
          <w:rFonts w:ascii="宋体" w:hAnsi="宋体" w:eastAsia="宋体" w:cs="Times New Roman"/>
          <w:color w:val="auto"/>
          <w:szCs w:val="21"/>
          <w:highlight w:val="none"/>
        </w:rPr>
      </w:pPr>
    </w:p>
    <w:p w14:paraId="63C94011">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合同订立时间：   年    月    日</w:t>
      </w:r>
    </w:p>
    <w:p w14:paraId="7C46B799">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合同订立地点：</w:t>
      </w:r>
    </w:p>
    <w:p w14:paraId="275CF0CA">
      <w:pPr>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34A86D70">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      方：（公章）                     乙      方：（公章）</w:t>
      </w:r>
    </w:p>
    <w:p w14:paraId="30599B14">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                             法定代表人：</w:t>
      </w:r>
    </w:p>
    <w:p w14:paraId="124A09F3">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                             委托代理人：</w:t>
      </w:r>
    </w:p>
    <w:p w14:paraId="56D27D95">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电      话：                             电      话：</w:t>
      </w:r>
    </w:p>
    <w:p w14:paraId="601BC31C">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传      真：                             传      真：</w:t>
      </w:r>
    </w:p>
    <w:p w14:paraId="7A462AF6">
      <w:pPr>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开 户 银 行：</w:t>
      </w:r>
    </w:p>
    <w:p w14:paraId="6E22E1BD">
      <w:pPr>
        <w:spacing w:line="360" w:lineRule="auto"/>
        <w:ind w:firstLine="420" w:firstLineChars="200"/>
        <w:rPr>
          <w:rFonts w:ascii="宋体" w:hAnsi="宋体" w:eastAsia="宋体" w:cs="Times New Roman"/>
          <w:bCs/>
          <w:color w:val="auto"/>
          <w:sz w:val="28"/>
          <w:szCs w:val="28"/>
          <w:highlight w:val="none"/>
        </w:rPr>
      </w:pPr>
      <w:r>
        <w:rPr>
          <w:rFonts w:hint="eastAsia" w:ascii="宋体" w:hAnsi="宋体" w:eastAsia="宋体" w:cs="Times New Roman"/>
          <w:color w:val="auto"/>
          <w:szCs w:val="21"/>
          <w:highlight w:val="none"/>
        </w:rPr>
        <w:t xml:space="preserve">                                     帐       号：</w:t>
      </w:r>
    </w:p>
    <w:p w14:paraId="1B37BD6E">
      <w:pPr>
        <w:spacing w:line="360" w:lineRule="exact"/>
        <w:ind w:left="1054" w:hanging="1054" w:hangingChars="350"/>
        <w:jc w:val="center"/>
        <w:rPr>
          <w:rFonts w:ascii="宋体" w:hAnsi="宋体" w:eastAsia="宋体" w:cs="Times New Roman"/>
          <w:b/>
          <w:color w:val="auto"/>
          <w:sz w:val="30"/>
          <w:szCs w:val="30"/>
          <w:highlight w:val="none"/>
        </w:rPr>
      </w:pPr>
    </w:p>
    <w:p w14:paraId="3D0B7F32">
      <w:pPr>
        <w:spacing w:before="156" w:after="240" w:line="360" w:lineRule="auto"/>
        <w:ind w:right="384"/>
        <w:jc w:val="center"/>
        <w:rPr>
          <w:rFonts w:ascii="黑体" w:hAnsi="黑体" w:eastAsia="黑体" w:cs="黑体"/>
          <w:b/>
          <w:bCs/>
          <w:color w:val="auto"/>
          <w:sz w:val="32"/>
          <w:szCs w:val="32"/>
        </w:rPr>
      </w:pPr>
    </w:p>
    <w:p w14:paraId="44D2C869">
      <w:pPr>
        <w:spacing w:before="156" w:after="240" w:line="360" w:lineRule="auto"/>
        <w:ind w:right="384"/>
        <w:jc w:val="center"/>
        <w:rPr>
          <w:rFonts w:ascii="黑体" w:hAnsi="黑体" w:eastAsia="黑体" w:cs="黑体"/>
          <w:b/>
          <w:bCs/>
          <w:color w:val="auto"/>
          <w:sz w:val="32"/>
          <w:szCs w:val="32"/>
        </w:rPr>
      </w:pPr>
    </w:p>
    <w:p w14:paraId="0EE18904">
      <w:pPr>
        <w:spacing w:before="156" w:after="240" w:line="360" w:lineRule="auto"/>
        <w:ind w:right="384"/>
        <w:jc w:val="center"/>
        <w:rPr>
          <w:rFonts w:ascii="黑体" w:hAnsi="黑体" w:eastAsia="黑体" w:cs="黑体"/>
          <w:b/>
          <w:bCs/>
          <w:color w:val="auto"/>
          <w:sz w:val="32"/>
          <w:szCs w:val="32"/>
        </w:rPr>
      </w:pPr>
    </w:p>
    <w:p w14:paraId="0A0952DF">
      <w:pPr>
        <w:spacing w:before="156" w:after="240" w:line="360" w:lineRule="auto"/>
        <w:ind w:right="384"/>
        <w:jc w:val="center"/>
        <w:rPr>
          <w:rFonts w:ascii="黑体" w:hAnsi="黑体" w:eastAsia="黑体" w:cs="黑体"/>
          <w:b/>
          <w:bCs/>
          <w:color w:val="auto"/>
          <w:sz w:val="32"/>
          <w:szCs w:val="32"/>
        </w:rPr>
      </w:pPr>
    </w:p>
    <w:p w14:paraId="0A506A5B">
      <w:pPr>
        <w:keepNext w:val="0"/>
        <w:keepLines w:val="0"/>
        <w:pageBreakBefore w:val="0"/>
        <w:widowControl w:val="0"/>
        <w:kinsoku/>
        <w:wordWrap/>
        <w:overflowPunct/>
        <w:topLinePunct w:val="0"/>
        <w:autoSpaceDE/>
        <w:autoSpaceDN/>
        <w:bidi w:val="0"/>
        <w:adjustRightInd/>
        <w:snapToGrid/>
        <w:spacing w:before="156" w:after="240" w:line="360" w:lineRule="auto"/>
        <w:ind w:right="386"/>
        <w:jc w:val="center"/>
        <w:textAlignment w:val="auto"/>
        <w:outlineLvl w:val="1"/>
        <w:rPr>
          <w:color w:val="auto"/>
        </w:rPr>
      </w:pPr>
      <w:bookmarkStart w:id="11" w:name="_Toc15085"/>
      <w:bookmarkStart w:id="12" w:name="_Toc13763"/>
      <w:r>
        <w:rPr>
          <w:rFonts w:ascii="黑体" w:hAnsi="黑体" w:eastAsia="黑体" w:cs="黑体"/>
          <w:b/>
          <w:bCs/>
          <w:color w:val="auto"/>
          <w:sz w:val="32"/>
          <w:szCs w:val="32"/>
        </w:rPr>
        <w:t>二、政府采购合同通用条款</w:t>
      </w:r>
      <w:bookmarkEnd w:id="11"/>
      <w:bookmarkEnd w:id="12"/>
    </w:p>
    <w:p w14:paraId="34B7352E">
      <w:pPr>
        <w:spacing w:before="240" w:after="120"/>
        <w:ind w:left="105"/>
        <w:rPr>
          <w:color w:val="auto"/>
        </w:rPr>
      </w:pPr>
      <w:r>
        <w:rPr>
          <w:rFonts w:ascii="黑体" w:hAnsi="黑体" w:eastAsia="黑体" w:cs="黑体"/>
          <w:b/>
          <w:bCs/>
          <w:color w:val="auto"/>
          <w:sz w:val="28"/>
          <w:szCs w:val="28"/>
        </w:rPr>
        <w:t> </w:t>
      </w:r>
    </w:p>
    <w:p w14:paraId="05C84272">
      <w:pPr>
        <w:spacing w:before="156" w:line="360" w:lineRule="auto"/>
        <w:ind w:right="384"/>
        <w:jc w:val="center"/>
        <w:rPr>
          <w:color w:val="auto"/>
        </w:rPr>
      </w:pPr>
      <w:r>
        <w:rPr>
          <w:rFonts w:ascii="黑体" w:hAnsi="黑体" w:eastAsia="黑体" w:cs="黑体"/>
          <w:b/>
          <w:bCs/>
          <w:color w:val="auto"/>
          <w:sz w:val="36"/>
          <w:szCs w:val="36"/>
        </w:rPr>
        <w:t>政府采购合同通用条款（服务类）</w:t>
      </w:r>
    </w:p>
    <w:p w14:paraId="2D331832">
      <w:pPr>
        <w:spacing w:before="156" w:after="240" w:line="360" w:lineRule="auto"/>
        <w:ind w:right="384"/>
        <w:jc w:val="left"/>
        <w:rPr>
          <w:color w:val="auto"/>
        </w:rPr>
      </w:pPr>
      <w:r>
        <w:rPr>
          <w:rFonts w:hint="eastAsia" w:ascii="宋体" w:hAnsi="宋体" w:cs="宋体"/>
          <w:color w:val="auto"/>
          <w:szCs w:val="21"/>
        </w:rPr>
        <w:t>服务类政府采购合同格式文本省级以上政府部门或行业组织有标准或示范文本的，应按照其文本确定合同格式。没有文本的，按照《中华人民共和国民法典》及采购项目特点自行拟定特定文本确定合同格式。</w:t>
      </w:r>
      <w:r>
        <w:rPr>
          <w:color w:val="auto"/>
        </w:rPr>
        <w:br w:type="page"/>
      </w:r>
    </w:p>
    <w:p w14:paraId="09632AC7">
      <w:pPr>
        <w:keepNext w:val="0"/>
        <w:keepLines w:val="0"/>
        <w:pageBreakBefore w:val="0"/>
        <w:widowControl w:val="0"/>
        <w:kinsoku/>
        <w:wordWrap/>
        <w:overflowPunct/>
        <w:topLinePunct w:val="0"/>
        <w:autoSpaceDE/>
        <w:autoSpaceDN/>
        <w:bidi w:val="0"/>
        <w:adjustRightInd/>
        <w:snapToGrid/>
        <w:spacing w:before="156" w:after="240" w:line="360" w:lineRule="auto"/>
        <w:ind w:right="386"/>
        <w:jc w:val="center"/>
        <w:textAlignment w:val="auto"/>
        <w:outlineLvl w:val="1"/>
        <w:rPr>
          <w:color w:val="auto"/>
        </w:rPr>
      </w:pPr>
      <w:bookmarkStart w:id="13" w:name="_Toc30951"/>
      <w:bookmarkStart w:id="14" w:name="_Toc19924"/>
      <w:r>
        <w:rPr>
          <w:rFonts w:ascii="黑体" w:hAnsi="黑体" w:eastAsia="黑体" w:cs="黑体"/>
          <w:b/>
          <w:bCs/>
          <w:color w:val="auto"/>
          <w:sz w:val="32"/>
          <w:szCs w:val="32"/>
        </w:rPr>
        <w:t>三、政府采购合同专用条款</w:t>
      </w:r>
      <w:bookmarkEnd w:id="13"/>
      <w:bookmarkEnd w:id="14"/>
    </w:p>
    <w:p w14:paraId="6B30B1A4">
      <w:pPr>
        <w:spacing w:before="240" w:after="120"/>
        <w:ind w:left="105"/>
        <w:rPr>
          <w:color w:val="auto"/>
        </w:rPr>
      </w:pPr>
      <w:r>
        <w:rPr>
          <w:rFonts w:ascii="黑体" w:hAnsi="黑体" w:eastAsia="黑体" w:cs="黑体"/>
          <w:b/>
          <w:bCs/>
          <w:color w:val="auto"/>
          <w:sz w:val="28"/>
          <w:szCs w:val="28"/>
        </w:rPr>
        <w:t> </w:t>
      </w:r>
    </w:p>
    <w:p w14:paraId="6F5631A3">
      <w:pPr>
        <w:spacing w:after="120"/>
        <w:ind w:left="105"/>
        <w:jc w:val="center"/>
        <w:rPr>
          <w:color w:val="auto"/>
        </w:rPr>
      </w:pPr>
      <w:r>
        <w:rPr>
          <w:rFonts w:ascii="黑体" w:hAnsi="黑体" w:eastAsia="黑体" w:cs="黑体"/>
          <w:b/>
          <w:bCs/>
          <w:color w:val="auto"/>
          <w:sz w:val="28"/>
          <w:szCs w:val="28"/>
        </w:rPr>
        <w:t>政府采购合同专用条款（服务类）</w:t>
      </w:r>
    </w:p>
    <w:p w14:paraId="62E3250C">
      <w:pPr>
        <w:spacing w:line="360" w:lineRule="auto"/>
        <w:ind w:firstLine="420"/>
        <w:rPr>
          <w:rFonts w:ascii="宋体" w:hAnsi="宋体" w:cs="宋体"/>
          <w:color w:val="auto"/>
          <w:szCs w:val="21"/>
        </w:rPr>
      </w:pPr>
      <w:r>
        <w:rPr>
          <w:rFonts w:hint="eastAsia" w:ascii="宋体" w:hAnsi="宋体" w:cs="宋体"/>
          <w:color w:val="auto"/>
          <w:szCs w:val="21"/>
        </w:rPr>
        <w:t xml:space="preserve">服务类政府采购合同格式文本省级以上政府部门或行业组织有标准或示范文本的，应按照其文本确定合同格式。没有文本的，按照《中华人民共和国民法典》及采购项目特点自行拟定特定文本确定合同格式。 </w:t>
      </w:r>
    </w:p>
    <w:p w14:paraId="2664231C">
      <w:pPr>
        <w:spacing w:line="360" w:lineRule="exact"/>
        <w:jc w:val="center"/>
        <w:rPr>
          <w:rFonts w:ascii="宋体" w:hAnsi="宋体"/>
          <w:b/>
          <w:bCs/>
          <w:color w:val="auto"/>
          <w:sz w:val="32"/>
          <w:szCs w:val="32"/>
        </w:rPr>
      </w:pPr>
    </w:p>
    <w:p w14:paraId="623534E2">
      <w:pPr>
        <w:spacing w:line="360" w:lineRule="exact"/>
        <w:jc w:val="center"/>
        <w:rPr>
          <w:rFonts w:ascii="宋体" w:hAnsi="宋体"/>
          <w:b/>
          <w:bCs/>
          <w:color w:val="auto"/>
          <w:sz w:val="32"/>
          <w:szCs w:val="32"/>
        </w:rPr>
      </w:pPr>
    </w:p>
    <w:p w14:paraId="06AEB749">
      <w:pPr>
        <w:spacing w:line="360" w:lineRule="exact"/>
        <w:jc w:val="center"/>
        <w:rPr>
          <w:rFonts w:ascii="宋体" w:hAnsi="宋体"/>
          <w:b/>
          <w:bCs/>
          <w:color w:val="auto"/>
          <w:sz w:val="32"/>
          <w:szCs w:val="32"/>
        </w:rPr>
      </w:pPr>
    </w:p>
    <w:p w14:paraId="31478698">
      <w:pPr>
        <w:spacing w:line="360" w:lineRule="exact"/>
        <w:jc w:val="center"/>
        <w:rPr>
          <w:rFonts w:ascii="宋体" w:hAnsi="宋体"/>
          <w:b/>
          <w:bCs/>
          <w:color w:val="auto"/>
          <w:sz w:val="32"/>
          <w:szCs w:val="32"/>
        </w:rPr>
      </w:pPr>
    </w:p>
    <w:p w14:paraId="38628255">
      <w:pPr>
        <w:spacing w:line="360" w:lineRule="exact"/>
        <w:jc w:val="center"/>
        <w:rPr>
          <w:rFonts w:ascii="宋体" w:hAnsi="宋体"/>
          <w:b/>
          <w:bCs/>
          <w:color w:val="auto"/>
          <w:sz w:val="32"/>
          <w:szCs w:val="32"/>
        </w:rPr>
      </w:pPr>
    </w:p>
    <w:p w14:paraId="2AB60837">
      <w:pPr>
        <w:spacing w:line="360" w:lineRule="exact"/>
        <w:jc w:val="center"/>
        <w:rPr>
          <w:rFonts w:ascii="宋体" w:hAnsi="宋体"/>
          <w:b/>
          <w:bCs/>
          <w:color w:val="auto"/>
          <w:sz w:val="32"/>
          <w:szCs w:val="32"/>
        </w:rPr>
      </w:pPr>
    </w:p>
    <w:p w14:paraId="0A6FA97B">
      <w:pPr>
        <w:spacing w:line="360" w:lineRule="exact"/>
        <w:jc w:val="center"/>
        <w:rPr>
          <w:rFonts w:ascii="宋体" w:hAnsi="宋体"/>
          <w:b/>
          <w:bCs/>
          <w:color w:val="auto"/>
          <w:sz w:val="32"/>
          <w:szCs w:val="32"/>
        </w:rPr>
      </w:pPr>
    </w:p>
    <w:p w14:paraId="2ED20181">
      <w:pPr>
        <w:spacing w:line="360" w:lineRule="exact"/>
        <w:jc w:val="center"/>
        <w:rPr>
          <w:rFonts w:ascii="宋体" w:hAnsi="宋体"/>
          <w:b/>
          <w:bCs/>
          <w:color w:val="auto"/>
          <w:sz w:val="32"/>
          <w:szCs w:val="32"/>
        </w:rPr>
      </w:pPr>
    </w:p>
    <w:p w14:paraId="2D3953EB">
      <w:pPr>
        <w:spacing w:line="360" w:lineRule="exact"/>
        <w:jc w:val="center"/>
        <w:rPr>
          <w:rFonts w:ascii="宋体" w:hAnsi="宋体"/>
          <w:b/>
          <w:bCs/>
          <w:color w:val="auto"/>
          <w:sz w:val="32"/>
          <w:szCs w:val="32"/>
        </w:rPr>
      </w:pPr>
    </w:p>
    <w:p w14:paraId="6593FCC3">
      <w:pPr>
        <w:spacing w:line="360" w:lineRule="exact"/>
        <w:jc w:val="center"/>
        <w:rPr>
          <w:rFonts w:ascii="宋体" w:hAnsi="宋体"/>
          <w:b/>
          <w:bCs/>
          <w:color w:val="auto"/>
          <w:sz w:val="32"/>
          <w:szCs w:val="32"/>
        </w:rPr>
      </w:pPr>
    </w:p>
    <w:p w14:paraId="7C1D6840">
      <w:pPr>
        <w:spacing w:line="360" w:lineRule="exact"/>
        <w:jc w:val="center"/>
        <w:rPr>
          <w:rFonts w:ascii="宋体" w:hAnsi="宋体"/>
          <w:b/>
          <w:bCs/>
          <w:color w:val="auto"/>
          <w:sz w:val="32"/>
          <w:szCs w:val="32"/>
        </w:rPr>
      </w:pPr>
    </w:p>
    <w:p w14:paraId="0C81A875">
      <w:pPr>
        <w:spacing w:line="360" w:lineRule="exact"/>
        <w:jc w:val="center"/>
        <w:rPr>
          <w:rFonts w:ascii="宋体" w:hAnsi="宋体"/>
          <w:b/>
          <w:bCs/>
          <w:color w:val="auto"/>
          <w:sz w:val="32"/>
          <w:szCs w:val="32"/>
        </w:rPr>
      </w:pPr>
    </w:p>
    <w:p w14:paraId="292E99BD">
      <w:pPr>
        <w:spacing w:line="360" w:lineRule="exact"/>
        <w:jc w:val="center"/>
        <w:rPr>
          <w:rFonts w:ascii="宋体" w:hAnsi="宋体"/>
          <w:b/>
          <w:bCs/>
          <w:color w:val="auto"/>
          <w:sz w:val="32"/>
          <w:szCs w:val="32"/>
        </w:rPr>
      </w:pPr>
    </w:p>
    <w:p w14:paraId="43B3BD7C">
      <w:pPr>
        <w:spacing w:line="360" w:lineRule="exact"/>
        <w:jc w:val="center"/>
        <w:rPr>
          <w:rFonts w:ascii="宋体" w:hAnsi="宋体"/>
          <w:b/>
          <w:bCs/>
          <w:color w:val="auto"/>
          <w:sz w:val="32"/>
          <w:szCs w:val="32"/>
        </w:rPr>
      </w:pPr>
    </w:p>
    <w:p w14:paraId="3760E7A4">
      <w:pPr>
        <w:spacing w:line="360" w:lineRule="exact"/>
        <w:jc w:val="center"/>
        <w:rPr>
          <w:rFonts w:ascii="宋体" w:hAnsi="宋体"/>
          <w:b/>
          <w:bCs/>
          <w:color w:val="auto"/>
          <w:sz w:val="32"/>
          <w:szCs w:val="32"/>
        </w:rPr>
      </w:pPr>
    </w:p>
    <w:p w14:paraId="3E09961C">
      <w:pPr>
        <w:spacing w:line="360" w:lineRule="exact"/>
        <w:jc w:val="center"/>
        <w:rPr>
          <w:rFonts w:ascii="宋体" w:hAnsi="宋体"/>
          <w:b/>
          <w:bCs/>
          <w:color w:val="auto"/>
          <w:sz w:val="32"/>
          <w:szCs w:val="32"/>
        </w:rPr>
      </w:pPr>
    </w:p>
    <w:p w14:paraId="278A1C6A">
      <w:pPr>
        <w:spacing w:line="360" w:lineRule="exact"/>
        <w:jc w:val="center"/>
        <w:rPr>
          <w:rFonts w:ascii="宋体" w:hAnsi="宋体"/>
          <w:b/>
          <w:bCs/>
          <w:color w:val="auto"/>
          <w:sz w:val="32"/>
          <w:szCs w:val="32"/>
        </w:rPr>
      </w:pPr>
    </w:p>
    <w:p w14:paraId="10ADEBB1">
      <w:pPr>
        <w:spacing w:line="360" w:lineRule="exact"/>
        <w:jc w:val="center"/>
        <w:rPr>
          <w:rFonts w:ascii="宋体" w:hAnsi="宋体"/>
          <w:b/>
          <w:bCs/>
          <w:color w:val="auto"/>
          <w:sz w:val="32"/>
          <w:szCs w:val="32"/>
        </w:rPr>
      </w:pPr>
    </w:p>
    <w:p w14:paraId="64A278C3">
      <w:pPr>
        <w:spacing w:line="360" w:lineRule="exact"/>
        <w:jc w:val="center"/>
        <w:rPr>
          <w:rFonts w:ascii="宋体" w:hAnsi="宋体"/>
          <w:b/>
          <w:bCs/>
          <w:color w:val="auto"/>
          <w:sz w:val="32"/>
          <w:szCs w:val="32"/>
        </w:rPr>
      </w:pPr>
    </w:p>
    <w:p w14:paraId="60465CFE">
      <w:pPr>
        <w:spacing w:line="360" w:lineRule="exact"/>
        <w:jc w:val="center"/>
        <w:rPr>
          <w:rFonts w:ascii="宋体" w:hAnsi="宋体"/>
          <w:b/>
          <w:bCs/>
          <w:color w:val="auto"/>
          <w:sz w:val="32"/>
          <w:szCs w:val="32"/>
        </w:rPr>
      </w:pPr>
    </w:p>
    <w:p w14:paraId="5AC82572">
      <w:pPr>
        <w:spacing w:line="360" w:lineRule="exact"/>
        <w:jc w:val="center"/>
        <w:rPr>
          <w:rFonts w:ascii="宋体" w:hAnsi="宋体"/>
          <w:b/>
          <w:bCs/>
          <w:color w:val="auto"/>
          <w:sz w:val="32"/>
          <w:szCs w:val="32"/>
        </w:rPr>
      </w:pPr>
    </w:p>
    <w:p w14:paraId="67B372FE">
      <w:pPr>
        <w:spacing w:line="360" w:lineRule="exact"/>
        <w:jc w:val="center"/>
        <w:rPr>
          <w:rFonts w:ascii="宋体" w:hAnsi="宋体"/>
          <w:b/>
          <w:bCs/>
          <w:color w:val="auto"/>
          <w:sz w:val="32"/>
          <w:szCs w:val="32"/>
        </w:rPr>
      </w:pPr>
    </w:p>
    <w:p w14:paraId="150F84B3">
      <w:pPr>
        <w:spacing w:line="360" w:lineRule="exact"/>
        <w:jc w:val="center"/>
        <w:rPr>
          <w:rFonts w:ascii="宋体" w:hAnsi="宋体"/>
          <w:b/>
          <w:bCs/>
          <w:color w:val="auto"/>
          <w:sz w:val="32"/>
          <w:szCs w:val="32"/>
        </w:rPr>
      </w:pPr>
    </w:p>
    <w:p w14:paraId="69C51BCE">
      <w:pPr>
        <w:spacing w:line="360" w:lineRule="exact"/>
        <w:jc w:val="center"/>
        <w:rPr>
          <w:rFonts w:ascii="宋体" w:hAnsi="宋体"/>
          <w:b/>
          <w:bCs/>
          <w:color w:val="auto"/>
          <w:sz w:val="32"/>
          <w:szCs w:val="32"/>
        </w:rPr>
      </w:pPr>
    </w:p>
    <w:p w14:paraId="7B602971">
      <w:pPr>
        <w:spacing w:line="360" w:lineRule="exact"/>
        <w:jc w:val="center"/>
        <w:rPr>
          <w:rFonts w:ascii="宋体" w:hAnsi="宋体"/>
          <w:b/>
          <w:bCs/>
          <w:color w:val="auto"/>
          <w:sz w:val="32"/>
          <w:szCs w:val="32"/>
        </w:rPr>
      </w:pPr>
    </w:p>
    <w:p w14:paraId="285497C7">
      <w:pPr>
        <w:spacing w:line="360" w:lineRule="exact"/>
        <w:jc w:val="center"/>
        <w:rPr>
          <w:rFonts w:ascii="宋体" w:hAnsi="宋体"/>
          <w:b/>
          <w:bCs/>
          <w:color w:val="auto"/>
          <w:sz w:val="32"/>
          <w:szCs w:val="32"/>
        </w:rPr>
      </w:pPr>
    </w:p>
    <w:p w14:paraId="1F0DBDD8">
      <w:pPr>
        <w:spacing w:line="360" w:lineRule="exact"/>
        <w:jc w:val="center"/>
        <w:rPr>
          <w:rFonts w:ascii="宋体" w:hAnsi="宋体"/>
          <w:b/>
          <w:bCs/>
          <w:color w:val="auto"/>
          <w:sz w:val="32"/>
          <w:szCs w:val="32"/>
        </w:rPr>
      </w:pPr>
    </w:p>
    <w:p w14:paraId="07CCC89B">
      <w:pPr>
        <w:spacing w:line="360" w:lineRule="exact"/>
        <w:jc w:val="center"/>
        <w:rPr>
          <w:rFonts w:ascii="宋体" w:hAnsi="宋体"/>
          <w:b/>
          <w:bCs/>
          <w:color w:val="auto"/>
          <w:sz w:val="32"/>
          <w:szCs w:val="32"/>
        </w:rPr>
      </w:pPr>
    </w:p>
    <w:p w14:paraId="7ACB5983">
      <w:pPr>
        <w:spacing w:line="360" w:lineRule="exact"/>
        <w:jc w:val="center"/>
        <w:rPr>
          <w:rFonts w:ascii="宋体" w:hAnsi="宋体"/>
          <w:b/>
          <w:bCs/>
          <w:color w:val="auto"/>
          <w:sz w:val="32"/>
          <w:szCs w:val="32"/>
        </w:rPr>
      </w:pPr>
    </w:p>
    <w:p w14:paraId="50E9275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center"/>
        <w:textAlignment w:val="auto"/>
        <w:outlineLvl w:val="0"/>
        <w:rPr>
          <w:rFonts w:hint="eastAsia" w:ascii="宋体" w:hAnsi="宋体"/>
          <w:b/>
          <w:color w:val="auto"/>
          <w:sz w:val="32"/>
          <w:szCs w:val="32"/>
        </w:rPr>
      </w:pPr>
      <w:bookmarkStart w:id="15" w:name="_Toc18246"/>
      <w:bookmarkStart w:id="16" w:name="_Toc13268"/>
      <w:r>
        <w:rPr>
          <w:rFonts w:hint="eastAsia" w:ascii="宋体" w:hAnsi="宋体" w:eastAsia="宋体" w:cs="Times New Roman"/>
          <w:b/>
          <w:color w:val="auto"/>
          <w:kern w:val="2"/>
          <w:sz w:val="32"/>
          <w:szCs w:val="32"/>
          <w:lang w:val="en-US" w:eastAsia="zh-CN" w:bidi="ar-SA"/>
        </w:rPr>
        <w:t>第四章</w:t>
      </w:r>
      <w:r>
        <w:rPr>
          <w:rFonts w:hint="eastAsia" w:ascii="宋体" w:hAnsi="宋体" w:cs="Times New Roman"/>
          <w:b/>
          <w:color w:val="auto"/>
          <w:kern w:val="2"/>
          <w:sz w:val="32"/>
          <w:szCs w:val="32"/>
          <w:lang w:val="en-US" w:eastAsia="zh-CN" w:bidi="ar-SA"/>
        </w:rPr>
        <w:t xml:space="preserve">  </w:t>
      </w:r>
      <w:r>
        <w:rPr>
          <w:rFonts w:hint="eastAsia" w:ascii="宋体" w:hAnsi="宋体"/>
          <w:b/>
          <w:color w:val="auto"/>
          <w:sz w:val="32"/>
          <w:szCs w:val="32"/>
        </w:rPr>
        <w:t>采购需求</w:t>
      </w:r>
      <w:bookmarkEnd w:id="15"/>
      <w:bookmarkEnd w:id="16"/>
    </w:p>
    <w:p w14:paraId="1F2BB4F2">
      <w:pPr>
        <w:pStyle w:val="23"/>
        <w:numPr>
          <w:ilvl w:val="0"/>
          <w:numId w:val="0"/>
        </w:numPr>
        <w:rPr>
          <w:color w:val="auto"/>
        </w:rPr>
      </w:pPr>
    </w:p>
    <w:p w14:paraId="7C42C6A5">
      <w:pPr>
        <w:keepNext w:val="0"/>
        <w:keepLines w:val="0"/>
        <w:pageBreakBefore w:val="0"/>
        <w:widowControl/>
        <w:numPr>
          <w:ilvl w:val="0"/>
          <w:numId w:val="0"/>
        </w:numPr>
        <w:kinsoku/>
        <w:wordWrap/>
        <w:overflowPunct/>
        <w:topLinePunct w:val="0"/>
        <w:autoSpaceDE/>
        <w:autoSpaceDN/>
        <w:bidi w:val="0"/>
        <w:adjustRightInd/>
        <w:spacing w:line="360" w:lineRule="auto"/>
        <w:ind w:left="0" w:firstLine="0" w:firstLineChars="0"/>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val="en-US" w:eastAsia="zh-CN" w:bidi="ar"/>
        </w:rPr>
        <w:t>一、</w:t>
      </w:r>
      <w:r>
        <w:rPr>
          <w:rFonts w:hint="eastAsia" w:ascii="宋体" w:hAnsi="宋体" w:eastAsia="宋体" w:cs="宋体"/>
          <w:color w:val="auto"/>
          <w:kern w:val="0"/>
          <w:sz w:val="21"/>
          <w:szCs w:val="21"/>
          <w:lang w:bidi="ar"/>
        </w:rPr>
        <w:t>项目名称：</w:t>
      </w:r>
      <w:r>
        <w:rPr>
          <w:rFonts w:hint="eastAsia" w:ascii="宋体" w:hAnsi="宋体" w:cs="宋体"/>
          <w:color w:val="auto"/>
          <w:sz w:val="21"/>
          <w:szCs w:val="21"/>
          <w:lang w:eastAsia="zh-CN"/>
        </w:rPr>
        <w:t>医疗影像云服务项目</w:t>
      </w:r>
    </w:p>
    <w:p w14:paraId="25079DE9">
      <w:pPr>
        <w:keepNext w:val="0"/>
        <w:keepLines w:val="0"/>
        <w:pageBreakBefore w:val="0"/>
        <w:widowControl/>
        <w:numPr>
          <w:ilvl w:val="0"/>
          <w:numId w:val="0"/>
        </w:numPr>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二、预算:1300000.00元</w:t>
      </w:r>
      <w:r>
        <w:rPr>
          <w:rFonts w:hint="eastAsia" w:ascii="宋体" w:hAnsi="宋体" w:cs="宋体"/>
          <w:color w:val="auto"/>
          <w:kern w:val="0"/>
          <w:sz w:val="21"/>
          <w:szCs w:val="21"/>
          <w:lang w:val="en-US" w:eastAsia="zh-CN" w:bidi="ar"/>
        </w:rPr>
        <w:t>/年</w:t>
      </w:r>
      <w:r>
        <w:rPr>
          <w:rFonts w:hint="eastAsia" w:ascii="宋体" w:hAnsi="宋体" w:eastAsia="宋体" w:cs="宋体"/>
          <w:color w:val="auto"/>
          <w:kern w:val="0"/>
          <w:sz w:val="21"/>
          <w:szCs w:val="21"/>
          <w:lang w:bidi="ar"/>
        </w:rPr>
        <w:t>；最高限价：1250000.00元</w:t>
      </w:r>
      <w:r>
        <w:rPr>
          <w:rFonts w:hint="eastAsia" w:ascii="宋体" w:hAnsi="宋体" w:cs="宋体"/>
          <w:color w:val="auto"/>
          <w:kern w:val="0"/>
          <w:sz w:val="21"/>
          <w:szCs w:val="21"/>
          <w:lang w:val="en-US" w:eastAsia="zh-CN" w:bidi="ar"/>
        </w:rPr>
        <w:t>/年</w:t>
      </w:r>
      <w:r>
        <w:rPr>
          <w:rFonts w:hint="eastAsia" w:ascii="宋体" w:hAnsi="宋体" w:cs="宋体"/>
          <w:color w:val="auto"/>
          <w:kern w:val="0"/>
          <w:sz w:val="21"/>
          <w:szCs w:val="21"/>
          <w:lang w:eastAsia="zh-CN" w:bidi="ar"/>
        </w:rPr>
        <w:t>。</w:t>
      </w:r>
    </w:p>
    <w:p w14:paraId="13BAB069">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三、实施期限：</w:t>
      </w:r>
      <w:r>
        <w:rPr>
          <w:rFonts w:hint="eastAsia" w:ascii="宋体" w:hAnsi="宋体" w:eastAsia="宋体" w:cs="宋体"/>
          <w:color w:val="auto"/>
          <w:kern w:val="0"/>
          <w:sz w:val="21"/>
          <w:szCs w:val="21"/>
          <w:lang w:val="en-US" w:eastAsia="zh-CN" w:bidi="ar"/>
        </w:rPr>
        <w:t>3</w:t>
      </w:r>
      <w:r>
        <w:rPr>
          <w:rFonts w:hint="eastAsia" w:ascii="宋体" w:hAnsi="宋体" w:eastAsia="宋体" w:cs="宋体"/>
          <w:color w:val="auto"/>
          <w:kern w:val="0"/>
          <w:sz w:val="21"/>
          <w:szCs w:val="21"/>
          <w:lang w:bidi="ar"/>
        </w:rPr>
        <w:t>0天</w:t>
      </w:r>
    </w:p>
    <w:p w14:paraId="22904B21">
      <w:pPr>
        <w:keepNext w:val="0"/>
        <w:keepLines w:val="0"/>
        <w:pageBreakBefore w:val="0"/>
        <w:kinsoku/>
        <w:wordWrap/>
        <w:overflowPunct/>
        <w:topLinePunct w:val="0"/>
        <w:autoSpaceDE/>
        <w:autoSpaceDN/>
        <w:bidi w:val="0"/>
        <w:adjustRightInd/>
        <w:spacing w:line="360" w:lineRule="auto"/>
        <w:ind w:left="0" w:firstLine="0" w:firstLineChars="0"/>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四、采购数量：1项</w:t>
      </w:r>
    </w:p>
    <w:p w14:paraId="6349AD60">
      <w:pPr>
        <w:keepNext w:val="0"/>
        <w:keepLines w:val="0"/>
        <w:pageBreakBefore w:val="0"/>
        <w:kinsoku/>
        <w:wordWrap/>
        <w:overflowPunct/>
        <w:topLinePunct w:val="0"/>
        <w:autoSpaceDE/>
        <w:autoSpaceDN/>
        <w:bidi w:val="0"/>
        <w:adjustRightInd/>
        <w:spacing w:line="360" w:lineRule="auto"/>
        <w:ind w:left="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五、项目概况：</w:t>
      </w:r>
    </w:p>
    <w:p w14:paraId="0D49280E">
      <w:pPr>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为提升全市各级医疗机构影像诊断水平，优化医疗影像服务流程，实现区域检验检查结果互认、远程诊断服务，改善患者就医体验，根据株洲市卫生健康委员会、株洲市医疗保障局关于印发《株洲市“智慧医疗+数字影像云平台”建设规划方案》的通知（株卫发〔2023〕37号），要求全市各级公立医疗卫生机构间影像数据互通、共享调阅、远程影像会诊等服务，按照建设要求接入株洲市“智慧医疗+数字影像云平台”。</w:t>
      </w:r>
    </w:p>
    <w:p w14:paraId="13DF75F0">
      <w:pPr>
        <w:keepNext w:val="0"/>
        <w:keepLines w:val="0"/>
        <w:pageBreakBefore w:val="0"/>
        <w:numPr>
          <w:ilvl w:val="0"/>
          <w:numId w:val="0"/>
        </w:numPr>
        <w:tabs>
          <w:tab w:val="left" w:pos="1080"/>
        </w:tabs>
        <w:kinsoku/>
        <w:wordWrap/>
        <w:overflowPunct/>
        <w:topLinePunct w:val="0"/>
        <w:autoSpaceDE/>
        <w:autoSpaceDN/>
        <w:bidi w:val="0"/>
        <w:adjustRightInd/>
        <w:snapToGrid/>
        <w:spacing w:line="360" w:lineRule="auto"/>
        <w:ind w:left="0" w:firstLine="0" w:firstLineChars="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（一）建设内容</w:t>
      </w:r>
    </w:p>
    <w:p w14:paraId="56A4FDC3">
      <w:pPr>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color w:val="auto"/>
          <w:sz w:val="21"/>
          <w:szCs w:val="21"/>
          <w:shd w:val="clear" w:color="auto" w:fill="FFFFFF"/>
          <w:lang w:val="en-US" w:eastAsia="zh-CN"/>
        </w:rPr>
        <w:t>1.数字影像服务。为医院提</w:t>
      </w:r>
      <w:r>
        <w:rPr>
          <w:rFonts w:hint="eastAsia" w:ascii="宋体" w:hAnsi="宋体" w:eastAsia="宋体" w:cs="宋体"/>
          <w:b w:val="0"/>
          <w:bCs w:val="0"/>
          <w:color w:val="auto"/>
          <w:sz w:val="21"/>
          <w:szCs w:val="21"/>
          <w:lang w:val="en-US" w:eastAsia="zh-CN"/>
        </w:rPr>
        <w:t>供数字影云服务，</w:t>
      </w:r>
      <w:r>
        <w:rPr>
          <w:rFonts w:hint="eastAsia" w:ascii="宋体" w:hAnsi="宋体" w:eastAsia="宋体" w:cs="宋体"/>
          <w:color w:val="auto"/>
          <w:sz w:val="21"/>
          <w:szCs w:val="21"/>
          <w:shd w:val="clear" w:color="auto" w:fill="FFFFFF"/>
        </w:rPr>
        <w:t>实现医院无胶化应用，通过带有二维码的报告+影像云存储对传统医用胶片的替代，实现患者对自己医学影像信息的共享和管理，降低传统胶片成本及耗材耗占比，同时节能环保</w:t>
      </w:r>
      <w:r>
        <w:rPr>
          <w:rFonts w:hint="eastAsia" w:ascii="宋体" w:hAnsi="宋体" w:eastAsia="宋体" w:cs="宋体"/>
          <w:color w:val="auto"/>
          <w:sz w:val="21"/>
          <w:szCs w:val="21"/>
          <w:shd w:val="clear" w:color="auto" w:fill="FFFFFF"/>
          <w:lang w:eastAsia="zh-CN"/>
        </w:rPr>
        <w:t>。</w:t>
      </w:r>
    </w:p>
    <w:p w14:paraId="7B5859D8">
      <w:pPr>
        <w:keepNext w:val="0"/>
        <w:keepLines w:val="0"/>
        <w:pageBreakBefore w:val="0"/>
        <w:widowControl w:val="0"/>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远程影像诊断平台。根据医院医联体建设需求，为成员单位提供影像远程诊断平台，医院可以通过远程影像诊断平台与下级合作医院开展远程会诊，让下级医院的患者可以通过平台远程接受上级专家的服务，实现优质医疗资源下沉，提高下级合作医院医疗服务水平。</w:t>
      </w:r>
    </w:p>
    <w:p w14:paraId="6C522350">
      <w:pPr>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检验检查结果共享互认平台。基于株洲市数字影像云平台基础模块建设成大数据存储中心，通过检验检查等基础数据采集、存储，提供共享互认平台与医院之间的共享交互服务功能，同步实现与省互认平台数据交换服务。在全省、市范围开展医疗大数据、检查结果共享互认、分级诊疗等功能，满足医院移动化诊疗以提高效率的需求，减轻患者就医成本。</w:t>
      </w:r>
    </w:p>
    <w:p w14:paraId="618B66F0">
      <w:pPr>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医保索引上传服务。依据国家医保局下发的《医保影像检查数据上传服务接口文件》,将医院产生的影像检查数据、影像索引及标准化数据集，安全、规范、完整地传输至株洲市地方影像云数据共享中心集中存储管理；再由省级医保信息平台按国家统一标准，将影像索引数据上传至国家医保信息平台，形成国家、省、市、医疗机构四级联动的影像数据共享交换体系。</w:t>
      </w:r>
    </w:p>
    <w:p w14:paraId="739E59BD">
      <w:pPr>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配套建设服务。根据医疗数据储存规则，平台满足影像存储期限为：门诊患者15年、住院患者30年；为提升网络传输的安全性与稳定性，向医院提供点对点卫健专线网络；实现医院PACS系统与株洲市数字影像云平台接口开发和对接。</w:t>
      </w:r>
    </w:p>
    <w:p w14:paraId="7368CDAE">
      <w:pPr>
        <w:keepNext w:val="0"/>
        <w:keepLines w:val="0"/>
        <w:pageBreakBefore w:val="0"/>
        <w:numPr>
          <w:ilvl w:val="0"/>
          <w:numId w:val="0"/>
        </w:numPr>
        <w:tabs>
          <w:tab w:val="left" w:pos="1080"/>
        </w:tabs>
        <w:kinsoku/>
        <w:wordWrap/>
        <w:overflowPunct/>
        <w:topLinePunct w:val="0"/>
        <w:autoSpaceDE/>
        <w:autoSpaceDN/>
        <w:bidi w:val="0"/>
        <w:adjustRightInd/>
        <w:snapToGrid w:val="0"/>
        <w:spacing w:line="360" w:lineRule="auto"/>
        <w:ind w:left="0" w:firstLine="0" w:firstLineChars="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(二）功能清单</w:t>
      </w:r>
    </w:p>
    <w:tbl>
      <w:tblPr>
        <w:tblStyle w:val="47"/>
        <w:tblW w:w="9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1986"/>
        <w:gridCol w:w="3657"/>
        <w:gridCol w:w="1362"/>
        <w:gridCol w:w="1392"/>
      </w:tblGrid>
      <w:tr w14:paraId="18C9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1007" w:type="dxa"/>
            <w:noWrap w:val="0"/>
            <w:vAlign w:val="center"/>
          </w:tcPr>
          <w:p w14:paraId="1E94CD5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编号</w:t>
            </w:r>
          </w:p>
        </w:tc>
        <w:tc>
          <w:tcPr>
            <w:tcW w:w="1986" w:type="dxa"/>
            <w:noWrap w:val="0"/>
            <w:vAlign w:val="center"/>
          </w:tcPr>
          <w:p w14:paraId="2C8A678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平台功能模块名称</w:t>
            </w:r>
          </w:p>
        </w:tc>
        <w:tc>
          <w:tcPr>
            <w:tcW w:w="3657" w:type="dxa"/>
            <w:noWrap w:val="0"/>
            <w:vAlign w:val="center"/>
          </w:tcPr>
          <w:p w14:paraId="581AE2F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模块描述</w:t>
            </w:r>
          </w:p>
        </w:tc>
        <w:tc>
          <w:tcPr>
            <w:tcW w:w="1362" w:type="dxa"/>
            <w:noWrap w:val="0"/>
            <w:vAlign w:val="center"/>
          </w:tcPr>
          <w:p w14:paraId="767606E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数量</w:t>
            </w:r>
          </w:p>
        </w:tc>
        <w:tc>
          <w:tcPr>
            <w:tcW w:w="1392" w:type="dxa"/>
            <w:noWrap w:val="0"/>
            <w:vAlign w:val="center"/>
          </w:tcPr>
          <w:p w14:paraId="55E0EB9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备注</w:t>
            </w:r>
          </w:p>
        </w:tc>
      </w:tr>
      <w:tr w14:paraId="095F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7" w:type="dxa"/>
            <w:vMerge w:val="restart"/>
            <w:noWrap w:val="0"/>
            <w:vAlign w:val="center"/>
          </w:tcPr>
          <w:p w14:paraId="58394270">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rPr>
            </w:pPr>
            <w:r>
              <w:rPr>
                <w:rFonts w:hint="default" w:ascii="宋体" w:hAnsi="宋体" w:eastAsia="宋体" w:cs="宋体"/>
                <w:color w:val="auto"/>
                <w:kern w:val="2"/>
                <w:sz w:val="21"/>
                <w:szCs w:val="21"/>
                <w:lang w:val="en-US" w:eastAsia="zh-CN" w:bidi="ar-SA"/>
              </w:rPr>
              <w:t>1.</w:t>
            </w:r>
          </w:p>
        </w:tc>
        <w:tc>
          <w:tcPr>
            <w:tcW w:w="1986" w:type="dxa"/>
            <w:vMerge w:val="restart"/>
            <w:noWrap w:val="0"/>
            <w:vAlign w:val="center"/>
          </w:tcPr>
          <w:p w14:paraId="39522AC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影像云系统软件</w:t>
            </w:r>
          </w:p>
        </w:tc>
        <w:tc>
          <w:tcPr>
            <w:tcW w:w="3657" w:type="dxa"/>
            <w:noWrap w:val="0"/>
            <w:vAlign w:val="center"/>
          </w:tcPr>
          <w:p w14:paraId="5C29DF9D">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数字影像网站服务系统</w:t>
            </w:r>
          </w:p>
        </w:tc>
        <w:tc>
          <w:tcPr>
            <w:tcW w:w="1362" w:type="dxa"/>
            <w:vMerge w:val="restart"/>
            <w:noWrap w:val="0"/>
            <w:vAlign w:val="center"/>
          </w:tcPr>
          <w:p w14:paraId="29D9786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1+N套</w:t>
            </w:r>
          </w:p>
        </w:tc>
        <w:tc>
          <w:tcPr>
            <w:tcW w:w="1392" w:type="dxa"/>
            <w:vMerge w:val="restart"/>
            <w:noWrap w:val="0"/>
            <w:vAlign w:val="center"/>
          </w:tcPr>
          <w:p w14:paraId="3A691F1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根据医联体成员数量</w:t>
            </w:r>
          </w:p>
        </w:tc>
      </w:tr>
      <w:tr w14:paraId="0A6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007" w:type="dxa"/>
            <w:vMerge w:val="continue"/>
            <w:noWrap w:val="0"/>
            <w:vAlign w:val="center"/>
          </w:tcPr>
          <w:p w14:paraId="0AE3467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986" w:type="dxa"/>
            <w:vMerge w:val="continue"/>
            <w:noWrap w:val="0"/>
            <w:vAlign w:val="center"/>
          </w:tcPr>
          <w:p w14:paraId="74A7AE2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3657" w:type="dxa"/>
            <w:noWrap w:val="0"/>
            <w:vAlign w:val="center"/>
          </w:tcPr>
          <w:p w14:paraId="6882706C">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区域影像中心模块</w:t>
            </w:r>
          </w:p>
        </w:tc>
        <w:tc>
          <w:tcPr>
            <w:tcW w:w="1362" w:type="dxa"/>
            <w:vMerge w:val="continue"/>
            <w:noWrap w:val="0"/>
            <w:vAlign w:val="center"/>
          </w:tcPr>
          <w:p w14:paraId="6F850A8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392" w:type="dxa"/>
            <w:vMerge w:val="continue"/>
            <w:noWrap w:val="0"/>
            <w:vAlign w:val="center"/>
          </w:tcPr>
          <w:p w14:paraId="316C105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43E7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007" w:type="dxa"/>
            <w:vMerge w:val="continue"/>
            <w:noWrap w:val="0"/>
            <w:vAlign w:val="center"/>
          </w:tcPr>
          <w:p w14:paraId="5C2DA38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986" w:type="dxa"/>
            <w:vMerge w:val="continue"/>
            <w:noWrap w:val="0"/>
            <w:vAlign w:val="center"/>
          </w:tcPr>
          <w:p w14:paraId="479A98E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3657" w:type="dxa"/>
            <w:noWrap w:val="0"/>
            <w:vAlign w:val="center"/>
          </w:tcPr>
          <w:p w14:paraId="7FDCFFE0">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影像远程诊断模块</w:t>
            </w:r>
          </w:p>
        </w:tc>
        <w:tc>
          <w:tcPr>
            <w:tcW w:w="1362" w:type="dxa"/>
            <w:vMerge w:val="continue"/>
            <w:noWrap w:val="0"/>
            <w:vAlign w:val="center"/>
          </w:tcPr>
          <w:p w14:paraId="1F01FED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392" w:type="dxa"/>
            <w:vMerge w:val="continue"/>
            <w:noWrap w:val="0"/>
            <w:vAlign w:val="center"/>
          </w:tcPr>
          <w:p w14:paraId="1943A3F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1CA7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007" w:type="dxa"/>
            <w:vMerge w:val="continue"/>
            <w:noWrap w:val="0"/>
            <w:vAlign w:val="center"/>
          </w:tcPr>
          <w:p w14:paraId="4075AD4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986" w:type="dxa"/>
            <w:vMerge w:val="continue"/>
            <w:noWrap w:val="0"/>
            <w:vAlign w:val="center"/>
          </w:tcPr>
          <w:p w14:paraId="2535FA1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3657" w:type="dxa"/>
            <w:noWrap w:val="0"/>
            <w:vAlign w:val="center"/>
          </w:tcPr>
          <w:p w14:paraId="1C33C68A">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区域影像</w:t>
            </w:r>
            <w:r>
              <w:rPr>
                <w:rFonts w:hint="eastAsia" w:ascii="宋体" w:hAnsi="宋体" w:eastAsia="宋体" w:cs="宋体"/>
                <w:color w:val="auto"/>
                <w:sz w:val="21"/>
                <w:szCs w:val="21"/>
                <w:lang w:val="en-US" w:eastAsia="zh-CN"/>
              </w:rPr>
              <w:t>共享互认模块</w:t>
            </w:r>
          </w:p>
        </w:tc>
        <w:tc>
          <w:tcPr>
            <w:tcW w:w="1362" w:type="dxa"/>
            <w:vMerge w:val="continue"/>
            <w:noWrap w:val="0"/>
            <w:vAlign w:val="center"/>
          </w:tcPr>
          <w:p w14:paraId="0C52FDA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392" w:type="dxa"/>
            <w:vMerge w:val="continue"/>
            <w:noWrap w:val="0"/>
            <w:vAlign w:val="center"/>
          </w:tcPr>
          <w:p w14:paraId="5E0E6E3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1844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007" w:type="dxa"/>
            <w:vMerge w:val="continue"/>
            <w:noWrap w:val="0"/>
            <w:vAlign w:val="center"/>
          </w:tcPr>
          <w:p w14:paraId="59A7D4F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986" w:type="dxa"/>
            <w:vMerge w:val="continue"/>
            <w:noWrap w:val="0"/>
            <w:vAlign w:val="center"/>
          </w:tcPr>
          <w:p w14:paraId="5899469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3657" w:type="dxa"/>
            <w:noWrap w:val="0"/>
            <w:vAlign w:val="center"/>
          </w:tcPr>
          <w:p w14:paraId="1724E6E9">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区域影像质控模块</w:t>
            </w:r>
          </w:p>
        </w:tc>
        <w:tc>
          <w:tcPr>
            <w:tcW w:w="1362" w:type="dxa"/>
            <w:vMerge w:val="continue"/>
            <w:noWrap w:val="0"/>
            <w:vAlign w:val="center"/>
          </w:tcPr>
          <w:p w14:paraId="6143244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392" w:type="dxa"/>
            <w:vMerge w:val="continue"/>
            <w:noWrap w:val="0"/>
            <w:vAlign w:val="center"/>
          </w:tcPr>
          <w:p w14:paraId="4BCBB369">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011E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007" w:type="dxa"/>
            <w:noWrap w:val="0"/>
            <w:vAlign w:val="center"/>
          </w:tcPr>
          <w:p w14:paraId="00D611DA">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rPr>
            </w:pPr>
            <w:r>
              <w:rPr>
                <w:rFonts w:hint="default" w:ascii="宋体" w:hAnsi="宋体" w:eastAsia="宋体" w:cs="宋体"/>
                <w:color w:val="auto"/>
                <w:kern w:val="2"/>
                <w:sz w:val="21"/>
                <w:szCs w:val="21"/>
                <w:lang w:val="en-US" w:eastAsia="zh-CN" w:bidi="ar-SA"/>
              </w:rPr>
              <w:t>2.</w:t>
            </w:r>
          </w:p>
        </w:tc>
        <w:tc>
          <w:tcPr>
            <w:tcW w:w="1986" w:type="dxa"/>
            <w:noWrap w:val="0"/>
            <w:vAlign w:val="center"/>
          </w:tcPr>
          <w:p w14:paraId="367B8D4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影像云数库</w:t>
            </w:r>
          </w:p>
        </w:tc>
        <w:tc>
          <w:tcPr>
            <w:tcW w:w="3657" w:type="dxa"/>
            <w:noWrap w:val="0"/>
            <w:vAlign w:val="center"/>
          </w:tcPr>
          <w:p w14:paraId="4DBBE10D">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云数据库</w:t>
            </w:r>
          </w:p>
        </w:tc>
        <w:tc>
          <w:tcPr>
            <w:tcW w:w="1362" w:type="dxa"/>
            <w:noWrap w:val="0"/>
            <w:vAlign w:val="center"/>
          </w:tcPr>
          <w:p w14:paraId="0CCFAC5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1套</w:t>
            </w:r>
          </w:p>
        </w:tc>
        <w:tc>
          <w:tcPr>
            <w:tcW w:w="1392" w:type="dxa"/>
            <w:noWrap w:val="0"/>
            <w:vAlign w:val="center"/>
          </w:tcPr>
          <w:p w14:paraId="7E5A94F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495D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07" w:type="dxa"/>
            <w:noWrap w:val="0"/>
            <w:vAlign w:val="center"/>
          </w:tcPr>
          <w:p w14:paraId="387E535F">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rPr>
            </w:pPr>
            <w:r>
              <w:rPr>
                <w:rFonts w:hint="default" w:ascii="宋体" w:hAnsi="宋体" w:eastAsia="宋体" w:cs="宋体"/>
                <w:color w:val="auto"/>
                <w:kern w:val="2"/>
                <w:sz w:val="21"/>
                <w:szCs w:val="21"/>
                <w:lang w:val="en-US" w:eastAsia="zh-CN" w:bidi="ar-SA"/>
              </w:rPr>
              <w:t>3.</w:t>
            </w:r>
          </w:p>
        </w:tc>
        <w:tc>
          <w:tcPr>
            <w:tcW w:w="1986" w:type="dxa"/>
            <w:noWrap w:val="0"/>
            <w:vAlign w:val="center"/>
          </w:tcPr>
          <w:p w14:paraId="1979269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影像云服器</w:t>
            </w:r>
          </w:p>
        </w:tc>
        <w:tc>
          <w:tcPr>
            <w:tcW w:w="3657" w:type="dxa"/>
            <w:noWrap w:val="0"/>
            <w:vAlign w:val="center"/>
          </w:tcPr>
          <w:p w14:paraId="3402CA05">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云服务器</w:t>
            </w:r>
          </w:p>
        </w:tc>
        <w:tc>
          <w:tcPr>
            <w:tcW w:w="1362" w:type="dxa"/>
            <w:noWrap w:val="0"/>
            <w:vAlign w:val="center"/>
          </w:tcPr>
          <w:p w14:paraId="440458F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1套</w:t>
            </w:r>
          </w:p>
        </w:tc>
        <w:tc>
          <w:tcPr>
            <w:tcW w:w="1392" w:type="dxa"/>
            <w:noWrap w:val="0"/>
            <w:vAlign w:val="center"/>
          </w:tcPr>
          <w:p w14:paraId="45FA3ED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0C41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007" w:type="dxa"/>
            <w:vMerge w:val="restart"/>
            <w:noWrap w:val="0"/>
            <w:vAlign w:val="center"/>
          </w:tcPr>
          <w:p w14:paraId="6633D994">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rPr>
            </w:pPr>
            <w:r>
              <w:rPr>
                <w:rFonts w:hint="default" w:ascii="宋体" w:hAnsi="宋体" w:eastAsia="宋体" w:cs="宋体"/>
                <w:color w:val="auto"/>
                <w:kern w:val="2"/>
                <w:sz w:val="21"/>
                <w:szCs w:val="21"/>
                <w:lang w:val="en-US" w:eastAsia="zh-CN" w:bidi="ar-SA"/>
              </w:rPr>
              <w:t>4.</w:t>
            </w:r>
          </w:p>
        </w:tc>
        <w:tc>
          <w:tcPr>
            <w:tcW w:w="1986" w:type="dxa"/>
            <w:vMerge w:val="restart"/>
            <w:noWrap w:val="0"/>
            <w:vAlign w:val="center"/>
          </w:tcPr>
          <w:p w14:paraId="2F89DAC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影像数据对象存储</w:t>
            </w:r>
          </w:p>
        </w:tc>
        <w:tc>
          <w:tcPr>
            <w:tcW w:w="3657" w:type="dxa"/>
            <w:noWrap w:val="0"/>
            <w:vAlign w:val="center"/>
          </w:tcPr>
          <w:p w14:paraId="60C3DDF5">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存储原始影像数据</w:t>
            </w:r>
          </w:p>
          <w:p w14:paraId="13240EAE">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对象存储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满足门诊15年</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住院</w:t>
            </w:r>
            <w:r>
              <w:rPr>
                <w:rFonts w:hint="eastAsia" w:ascii="宋体" w:hAnsi="宋体" w:eastAsia="宋体" w:cs="宋体"/>
                <w:color w:val="auto"/>
                <w:sz w:val="21"/>
                <w:szCs w:val="21"/>
              </w:rPr>
              <w:t>30年存储</w:t>
            </w:r>
            <w:r>
              <w:rPr>
                <w:rFonts w:hint="eastAsia" w:ascii="宋体" w:hAnsi="宋体" w:eastAsia="宋体" w:cs="宋体"/>
                <w:color w:val="auto"/>
                <w:sz w:val="21"/>
                <w:szCs w:val="21"/>
                <w:lang w:eastAsia="zh-CN"/>
              </w:rPr>
              <w:t>）</w:t>
            </w:r>
          </w:p>
        </w:tc>
        <w:tc>
          <w:tcPr>
            <w:tcW w:w="1362" w:type="dxa"/>
            <w:noWrap w:val="0"/>
            <w:vAlign w:val="center"/>
          </w:tcPr>
          <w:p w14:paraId="220FBFF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满足15-30年存储</w:t>
            </w:r>
          </w:p>
        </w:tc>
        <w:tc>
          <w:tcPr>
            <w:tcW w:w="1392" w:type="dxa"/>
            <w:noWrap w:val="0"/>
            <w:vAlign w:val="center"/>
          </w:tcPr>
          <w:p w14:paraId="2ACCD4B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2B07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1007" w:type="dxa"/>
            <w:vMerge w:val="continue"/>
            <w:noWrap w:val="0"/>
            <w:vAlign w:val="center"/>
          </w:tcPr>
          <w:p w14:paraId="789EE14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986" w:type="dxa"/>
            <w:vMerge w:val="continue"/>
            <w:noWrap w:val="0"/>
            <w:vAlign w:val="center"/>
          </w:tcPr>
          <w:p w14:paraId="4F6C899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3657" w:type="dxa"/>
            <w:noWrap w:val="0"/>
            <w:vAlign w:val="center"/>
          </w:tcPr>
          <w:p w14:paraId="1FBE82AF">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影像数据存储地理位置</w:t>
            </w:r>
          </w:p>
          <w:p w14:paraId="64205100">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（要求存储在市民中心大数据机房）</w:t>
            </w:r>
          </w:p>
        </w:tc>
        <w:tc>
          <w:tcPr>
            <w:tcW w:w="1362" w:type="dxa"/>
            <w:noWrap w:val="0"/>
            <w:vAlign w:val="center"/>
          </w:tcPr>
          <w:p w14:paraId="6A8D115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en-US" w:eastAsia="zh-CN"/>
              </w:rPr>
              <w:t>套</w:t>
            </w:r>
          </w:p>
        </w:tc>
        <w:tc>
          <w:tcPr>
            <w:tcW w:w="1392" w:type="dxa"/>
            <w:noWrap w:val="0"/>
            <w:vAlign w:val="center"/>
          </w:tcPr>
          <w:p w14:paraId="71287DE9">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0117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7" w:type="dxa"/>
            <w:noWrap w:val="0"/>
            <w:vAlign w:val="center"/>
          </w:tcPr>
          <w:p w14:paraId="4B38027C">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eastAsia="zh-CN"/>
              </w:rPr>
            </w:pPr>
            <w:r>
              <w:rPr>
                <w:rFonts w:hint="default" w:ascii="宋体" w:hAnsi="宋体" w:eastAsia="宋体" w:cs="宋体"/>
                <w:color w:val="auto"/>
                <w:kern w:val="2"/>
                <w:sz w:val="21"/>
                <w:szCs w:val="21"/>
                <w:lang w:val="en-US" w:eastAsia="zh-CN" w:bidi="ar-SA"/>
              </w:rPr>
              <w:t>5.</w:t>
            </w:r>
          </w:p>
        </w:tc>
        <w:tc>
          <w:tcPr>
            <w:tcW w:w="1986" w:type="dxa"/>
            <w:noWrap w:val="0"/>
            <w:vAlign w:val="center"/>
          </w:tcPr>
          <w:p w14:paraId="7F64B02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区域前置应用软件</w:t>
            </w:r>
          </w:p>
        </w:tc>
        <w:tc>
          <w:tcPr>
            <w:tcW w:w="3657" w:type="dxa"/>
            <w:noWrap w:val="0"/>
            <w:vAlign w:val="center"/>
          </w:tcPr>
          <w:p w14:paraId="1036229C">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数据上传</w:t>
            </w:r>
          </w:p>
        </w:tc>
        <w:tc>
          <w:tcPr>
            <w:tcW w:w="1362" w:type="dxa"/>
            <w:vMerge w:val="restart"/>
            <w:noWrap w:val="0"/>
            <w:vAlign w:val="center"/>
          </w:tcPr>
          <w:p w14:paraId="357170C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1+N套</w:t>
            </w:r>
          </w:p>
        </w:tc>
        <w:tc>
          <w:tcPr>
            <w:tcW w:w="1392" w:type="dxa"/>
            <w:vMerge w:val="restart"/>
            <w:noWrap w:val="0"/>
            <w:vAlign w:val="center"/>
          </w:tcPr>
          <w:p w14:paraId="23E664F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根据医联体成员数量</w:t>
            </w:r>
          </w:p>
        </w:tc>
      </w:tr>
      <w:tr w14:paraId="5D1B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07" w:type="dxa"/>
            <w:noWrap w:val="0"/>
            <w:vAlign w:val="center"/>
          </w:tcPr>
          <w:p w14:paraId="22900EC1">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eastAsia="zh-CN"/>
              </w:rPr>
            </w:pPr>
            <w:r>
              <w:rPr>
                <w:rFonts w:hint="default" w:ascii="宋体" w:hAnsi="宋体" w:eastAsia="宋体" w:cs="宋体"/>
                <w:color w:val="auto"/>
                <w:kern w:val="2"/>
                <w:sz w:val="21"/>
                <w:szCs w:val="21"/>
                <w:lang w:val="en-US" w:eastAsia="zh-CN" w:bidi="ar-SA"/>
              </w:rPr>
              <w:t>6.</w:t>
            </w:r>
          </w:p>
        </w:tc>
        <w:tc>
          <w:tcPr>
            <w:tcW w:w="1986" w:type="dxa"/>
            <w:noWrap w:val="0"/>
            <w:vAlign w:val="center"/>
          </w:tcPr>
          <w:p w14:paraId="270262D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影像数据同步软件</w:t>
            </w:r>
          </w:p>
        </w:tc>
        <w:tc>
          <w:tcPr>
            <w:tcW w:w="3657" w:type="dxa"/>
            <w:noWrap w:val="0"/>
            <w:vAlign w:val="center"/>
          </w:tcPr>
          <w:p w14:paraId="69306449">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rPr>
            </w:pPr>
            <w:r>
              <w:rPr>
                <w:rFonts w:hint="eastAsia" w:ascii="宋体" w:hAnsi="宋体" w:eastAsia="宋体" w:cs="宋体"/>
                <w:color w:val="auto"/>
                <w:sz w:val="21"/>
                <w:szCs w:val="21"/>
              </w:rPr>
              <w:t>院内影像数据同步到云端</w:t>
            </w:r>
          </w:p>
        </w:tc>
        <w:tc>
          <w:tcPr>
            <w:tcW w:w="1362" w:type="dxa"/>
            <w:vMerge w:val="continue"/>
            <w:noWrap w:val="0"/>
            <w:vAlign w:val="center"/>
          </w:tcPr>
          <w:p w14:paraId="57E0A1C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c>
          <w:tcPr>
            <w:tcW w:w="1392" w:type="dxa"/>
            <w:vMerge w:val="continue"/>
            <w:noWrap w:val="0"/>
            <w:vAlign w:val="center"/>
          </w:tcPr>
          <w:p w14:paraId="7561B64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rPr>
            </w:pPr>
          </w:p>
        </w:tc>
      </w:tr>
      <w:tr w14:paraId="3FF9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007" w:type="dxa"/>
            <w:noWrap w:val="0"/>
            <w:vAlign w:val="center"/>
          </w:tcPr>
          <w:p w14:paraId="6C164FC0">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default" w:ascii="宋体" w:hAnsi="宋体" w:eastAsia="宋体" w:cs="宋体"/>
                <w:color w:val="auto"/>
                <w:kern w:val="2"/>
                <w:sz w:val="21"/>
                <w:szCs w:val="21"/>
                <w:lang w:val="en-US" w:eastAsia="zh-CN" w:bidi="ar-SA"/>
              </w:rPr>
              <w:t>7.</w:t>
            </w:r>
          </w:p>
        </w:tc>
        <w:tc>
          <w:tcPr>
            <w:tcW w:w="1986" w:type="dxa"/>
            <w:noWrap w:val="0"/>
            <w:vAlign w:val="center"/>
          </w:tcPr>
          <w:p w14:paraId="70DFD559">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卫健专网（1000M）</w:t>
            </w:r>
          </w:p>
        </w:tc>
        <w:tc>
          <w:tcPr>
            <w:tcW w:w="3657" w:type="dxa"/>
            <w:noWrap w:val="0"/>
            <w:vAlign w:val="center"/>
          </w:tcPr>
          <w:p w14:paraId="765FB50D">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数据传输</w:t>
            </w:r>
          </w:p>
        </w:tc>
        <w:tc>
          <w:tcPr>
            <w:tcW w:w="1362" w:type="dxa"/>
            <w:noWrap w:val="0"/>
            <w:vAlign w:val="center"/>
          </w:tcPr>
          <w:p w14:paraId="24B60B2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1条</w:t>
            </w:r>
          </w:p>
        </w:tc>
        <w:tc>
          <w:tcPr>
            <w:tcW w:w="1392" w:type="dxa"/>
            <w:noWrap w:val="0"/>
            <w:vAlign w:val="center"/>
          </w:tcPr>
          <w:p w14:paraId="61AB5EB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3B0F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007" w:type="dxa"/>
            <w:noWrap w:val="0"/>
            <w:vAlign w:val="center"/>
          </w:tcPr>
          <w:p w14:paraId="586E105D">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default" w:ascii="宋体" w:hAnsi="宋体" w:eastAsia="宋体" w:cs="宋体"/>
                <w:color w:val="auto"/>
                <w:kern w:val="2"/>
                <w:sz w:val="21"/>
                <w:szCs w:val="21"/>
                <w:lang w:val="en-US" w:eastAsia="zh-CN" w:bidi="ar-SA"/>
              </w:rPr>
              <w:t>8.</w:t>
            </w:r>
          </w:p>
        </w:tc>
        <w:tc>
          <w:tcPr>
            <w:tcW w:w="1986" w:type="dxa"/>
            <w:noWrap w:val="0"/>
            <w:vAlign w:val="center"/>
          </w:tcPr>
          <w:p w14:paraId="17CFAEB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PACS接口</w:t>
            </w:r>
          </w:p>
        </w:tc>
        <w:tc>
          <w:tcPr>
            <w:tcW w:w="3657" w:type="dxa"/>
            <w:noWrap w:val="0"/>
            <w:vAlign w:val="center"/>
          </w:tcPr>
          <w:p w14:paraId="7E2B3DFD">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与PACS厂家进行接口的开发与接入</w:t>
            </w:r>
          </w:p>
        </w:tc>
        <w:tc>
          <w:tcPr>
            <w:tcW w:w="1362" w:type="dxa"/>
            <w:noWrap w:val="0"/>
            <w:vAlign w:val="center"/>
          </w:tcPr>
          <w:p w14:paraId="42B5321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6项</w:t>
            </w:r>
          </w:p>
        </w:tc>
        <w:tc>
          <w:tcPr>
            <w:tcW w:w="1392" w:type="dxa"/>
            <w:noWrap w:val="0"/>
            <w:vAlign w:val="center"/>
          </w:tcPr>
          <w:p w14:paraId="50029C9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p w14:paraId="3E040A0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12ED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07" w:type="dxa"/>
            <w:noWrap w:val="0"/>
            <w:vAlign w:val="center"/>
          </w:tcPr>
          <w:p w14:paraId="63EFE19C">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default" w:ascii="宋体" w:hAnsi="宋体" w:eastAsia="宋体" w:cs="宋体"/>
                <w:color w:val="auto"/>
                <w:kern w:val="2"/>
                <w:sz w:val="21"/>
                <w:szCs w:val="21"/>
                <w:lang w:val="en-US" w:eastAsia="zh-CN" w:bidi="ar-SA"/>
              </w:rPr>
              <w:t>9.</w:t>
            </w:r>
          </w:p>
        </w:tc>
        <w:tc>
          <w:tcPr>
            <w:tcW w:w="1986" w:type="dxa"/>
            <w:noWrap w:val="0"/>
            <w:vAlign w:val="center"/>
          </w:tcPr>
          <w:p w14:paraId="132205A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CA认证服务</w:t>
            </w:r>
          </w:p>
        </w:tc>
        <w:tc>
          <w:tcPr>
            <w:tcW w:w="3657" w:type="dxa"/>
            <w:noWrap w:val="0"/>
            <w:vAlign w:val="center"/>
          </w:tcPr>
          <w:p w14:paraId="128A4E75">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实现互联网医院数字签名</w:t>
            </w:r>
          </w:p>
        </w:tc>
        <w:tc>
          <w:tcPr>
            <w:tcW w:w="1362" w:type="dxa"/>
            <w:noWrap w:val="0"/>
            <w:vAlign w:val="center"/>
          </w:tcPr>
          <w:p w14:paraId="0C3E4EC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1套</w:t>
            </w:r>
          </w:p>
        </w:tc>
        <w:tc>
          <w:tcPr>
            <w:tcW w:w="1392" w:type="dxa"/>
            <w:noWrap w:val="0"/>
            <w:vAlign w:val="center"/>
          </w:tcPr>
          <w:p w14:paraId="62D31DB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0DEB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07" w:type="dxa"/>
            <w:noWrap w:val="0"/>
            <w:vAlign w:val="center"/>
          </w:tcPr>
          <w:p w14:paraId="325EECC6">
            <w:pPr>
              <w:keepNext w:val="0"/>
              <w:keepLines w:val="0"/>
              <w:pageBreakBefore w:val="0"/>
              <w:numPr>
                <w:ilvl w:val="0"/>
                <w:numId w:val="0"/>
              </w:numPr>
              <w:kinsoku/>
              <w:wordWrap/>
              <w:overflowPunct/>
              <w:topLinePunct w:val="0"/>
              <w:autoSpaceDE/>
              <w:autoSpaceDN/>
              <w:bidi w:val="0"/>
              <w:adjustRightInd/>
              <w:snapToGrid w:val="0"/>
              <w:spacing w:line="360" w:lineRule="auto"/>
              <w:ind w:left="0" w:leftChars="0" w:firstLine="0" w:firstLineChars="0"/>
              <w:jc w:val="center"/>
              <w:rPr>
                <w:rFonts w:hint="eastAsia" w:ascii="宋体" w:hAnsi="宋体" w:eastAsia="宋体" w:cs="宋体"/>
                <w:color w:val="auto"/>
                <w:sz w:val="21"/>
                <w:szCs w:val="21"/>
                <w:lang w:val="en-US" w:eastAsia="zh-CN"/>
              </w:rPr>
            </w:pPr>
            <w:r>
              <w:rPr>
                <w:rFonts w:hint="default" w:ascii="宋体" w:hAnsi="宋体" w:eastAsia="宋体" w:cs="宋体"/>
                <w:color w:val="auto"/>
                <w:kern w:val="2"/>
                <w:sz w:val="21"/>
                <w:szCs w:val="21"/>
                <w:lang w:val="en-US" w:eastAsia="zh-CN" w:bidi="ar-SA"/>
              </w:rPr>
              <w:t>10.</w:t>
            </w:r>
          </w:p>
        </w:tc>
        <w:tc>
          <w:tcPr>
            <w:tcW w:w="1986" w:type="dxa"/>
            <w:noWrap w:val="0"/>
            <w:vAlign w:val="center"/>
          </w:tcPr>
          <w:p w14:paraId="76DFC9A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省、市级平台对接</w:t>
            </w:r>
          </w:p>
        </w:tc>
        <w:tc>
          <w:tcPr>
            <w:tcW w:w="3657" w:type="dxa"/>
            <w:noWrap w:val="0"/>
            <w:vAlign w:val="center"/>
          </w:tcPr>
          <w:p w14:paraId="057A3A46">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实现接入省、市级互认平台</w:t>
            </w:r>
          </w:p>
        </w:tc>
        <w:tc>
          <w:tcPr>
            <w:tcW w:w="1362" w:type="dxa"/>
            <w:noWrap w:val="0"/>
            <w:vAlign w:val="center"/>
          </w:tcPr>
          <w:p w14:paraId="0833FB8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1项</w:t>
            </w:r>
          </w:p>
        </w:tc>
        <w:tc>
          <w:tcPr>
            <w:tcW w:w="1392" w:type="dxa"/>
            <w:noWrap w:val="0"/>
            <w:vAlign w:val="center"/>
          </w:tcPr>
          <w:p w14:paraId="2866006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5CC8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07" w:type="dxa"/>
            <w:noWrap w:val="0"/>
            <w:vAlign w:val="center"/>
          </w:tcPr>
          <w:p w14:paraId="106CEA18">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11.</w:t>
            </w:r>
          </w:p>
        </w:tc>
        <w:tc>
          <w:tcPr>
            <w:tcW w:w="1986" w:type="dxa"/>
            <w:noWrap w:val="0"/>
            <w:vAlign w:val="center"/>
          </w:tcPr>
          <w:p w14:paraId="5E4A5F0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医保影像云索引平台上传</w:t>
            </w:r>
          </w:p>
        </w:tc>
        <w:tc>
          <w:tcPr>
            <w:tcW w:w="3657" w:type="dxa"/>
            <w:noWrap w:val="0"/>
            <w:vAlign w:val="center"/>
          </w:tcPr>
          <w:p w14:paraId="0B25BA5F">
            <w:pPr>
              <w:keepNext w:val="0"/>
              <w:keepLines w:val="0"/>
              <w:pageBreakBefore w:val="0"/>
              <w:kinsoku/>
              <w:wordWrap/>
              <w:overflowPunct/>
              <w:topLinePunct w:val="0"/>
              <w:autoSpaceDE/>
              <w:autoSpaceDN/>
              <w:bidi w:val="0"/>
              <w:adjustRightInd/>
              <w:snapToGrid w:val="0"/>
              <w:spacing w:line="360" w:lineRule="auto"/>
              <w:ind w:left="0" w:firstLine="0" w:firstLineChars="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实现将影像索引数据上传至国家医保信息平台（包含所有的接口开发及平台改造）</w:t>
            </w:r>
          </w:p>
        </w:tc>
        <w:tc>
          <w:tcPr>
            <w:tcW w:w="1362" w:type="dxa"/>
            <w:noWrap w:val="0"/>
            <w:vAlign w:val="center"/>
          </w:tcPr>
          <w:p w14:paraId="453479E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1项</w:t>
            </w:r>
          </w:p>
        </w:tc>
        <w:tc>
          <w:tcPr>
            <w:tcW w:w="1392" w:type="dxa"/>
            <w:noWrap w:val="0"/>
            <w:vAlign w:val="center"/>
          </w:tcPr>
          <w:p w14:paraId="7E21936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color w:val="auto"/>
                <w:sz w:val="21"/>
                <w:szCs w:val="21"/>
                <w:lang w:val="en-US" w:eastAsia="zh-CN"/>
              </w:rPr>
            </w:pPr>
          </w:p>
        </w:tc>
      </w:tr>
      <w:tr w14:paraId="6B1E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404" w:type="dxa"/>
            <w:gridSpan w:val="5"/>
            <w:noWrap w:val="0"/>
            <w:vAlign w:val="center"/>
          </w:tcPr>
          <w:p w14:paraId="31EE345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b/>
                <w:bCs/>
                <w:color w:val="auto"/>
                <w:sz w:val="21"/>
                <w:szCs w:val="21"/>
                <w:lang w:val="en-US" w:eastAsia="zh-CN"/>
              </w:rPr>
            </w:pPr>
            <w:r>
              <w:rPr>
                <w:rFonts w:hint="eastAsia" w:ascii="宋体" w:hAnsi="宋体" w:eastAsia="宋体" w:cs="宋体"/>
                <w:b w:val="0"/>
                <w:bCs w:val="0"/>
                <w:color w:val="auto"/>
                <w:sz w:val="21"/>
                <w:szCs w:val="21"/>
                <w:lang w:val="en-US" w:eastAsia="zh-CN"/>
              </w:rPr>
              <w:t>包含使用期间软硬件</w:t>
            </w:r>
            <w:r>
              <w:rPr>
                <w:rFonts w:hint="eastAsia" w:ascii="宋体" w:hAnsi="宋体" w:eastAsia="宋体" w:cs="宋体"/>
                <w:b w:val="0"/>
                <w:bCs w:val="0"/>
                <w:color w:val="auto"/>
                <w:sz w:val="21"/>
                <w:szCs w:val="21"/>
              </w:rPr>
              <w:t>升</w:t>
            </w:r>
            <w:r>
              <w:rPr>
                <w:rFonts w:hint="eastAsia" w:ascii="宋体" w:hAnsi="宋体" w:eastAsia="宋体" w:cs="宋体"/>
                <w:b w:val="0"/>
                <w:bCs w:val="0"/>
                <w:color w:val="auto"/>
                <w:sz w:val="21"/>
                <w:szCs w:val="21"/>
                <w:lang w:val="en-US" w:eastAsia="zh-CN"/>
              </w:rPr>
              <w:t>级和</w:t>
            </w:r>
            <w:r>
              <w:rPr>
                <w:rFonts w:hint="eastAsia" w:ascii="宋体" w:hAnsi="宋体" w:eastAsia="宋体" w:cs="宋体"/>
                <w:b w:val="0"/>
                <w:bCs w:val="0"/>
                <w:color w:val="auto"/>
                <w:sz w:val="21"/>
                <w:szCs w:val="21"/>
              </w:rPr>
              <w:t>维护</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新需求研发</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包含政策性文件的要求</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以及院方更换信息系统后与云平台的对接。</w:t>
            </w:r>
          </w:p>
        </w:tc>
      </w:tr>
    </w:tbl>
    <w:p w14:paraId="3BE00E99">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（三）</w:t>
      </w:r>
      <w:r>
        <w:rPr>
          <w:rFonts w:hint="eastAsia" w:ascii="宋体" w:hAnsi="宋体" w:eastAsia="宋体" w:cs="宋体"/>
          <w:color w:val="auto"/>
          <w:kern w:val="0"/>
          <w:sz w:val="21"/>
          <w:szCs w:val="21"/>
          <w:lang w:bidi="ar"/>
        </w:rPr>
        <w:t>技术要求</w:t>
      </w:r>
    </w:p>
    <w:tbl>
      <w:tblPr>
        <w:tblStyle w:val="47"/>
        <w:tblW w:w="94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1"/>
        <w:gridCol w:w="1001"/>
        <w:gridCol w:w="1919"/>
        <w:gridCol w:w="5163"/>
      </w:tblGrid>
      <w:tr w14:paraId="27CD2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C6232B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序号</w:t>
            </w:r>
          </w:p>
        </w:tc>
        <w:tc>
          <w:tcPr>
            <w:tcW w:w="1001" w:type="dxa"/>
            <w:tcBorders>
              <w:top w:val="single" w:color="000000" w:sz="4" w:space="0"/>
              <w:left w:val="single" w:color="000000" w:sz="4" w:space="0"/>
              <w:bottom w:val="single" w:color="000000" w:sz="4" w:space="0"/>
              <w:right w:val="single" w:color="000000" w:sz="4" w:space="0"/>
            </w:tcBorders>
            <w:noWrap/>
            <w:vAlign w:val="center"/>
          </w:tcPr>
          <w:p w14:paraId="4DDE291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模块</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0D70394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功能</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A9C408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功能介绍</w:t>
            </w:r>
          </w:p>
        </w:tc>
      </w:tr>
      <w:tr w14:paraId="13CCE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5"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8E2550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5838EF6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基础支撑</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6F8DA7A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技术架构</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55C8D0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整体平台服务端使用微服务架构，采用SpringCloud、Nacos、Dubbo、Seata、Xxl-job、Skywalking、Redis 等技术，支持分布式和集群部署，服务具有高性能和高可用。</w:t>
            </w:r>
          </w:p>
        </w:tc>
      </w:tr>
      <w:tr w14:paraId="139C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99C3C6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C9158B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F53D93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跨平台支持</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17A843A">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系统设计应充分考虑医生跨平台操作便利性，支持跨平台浏览应用，涵盖：Windows（PC 端）、安卓（Android ）、苹果（iOS ）等平台，PC 端支持网页浏览器登录，移动端支持微信小程序登录。有效提高医生的疾病诊断准确率和工作效率。</w:t>
            </w:r>
          </w:p>
        </w:tc>
      </w:tr>
      <w:tr w14:paraId="3D8C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A2BB4E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6CA09C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A146DD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安全保障</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D497C4A">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支持用户密码过期策略设置，账号锁定；支持页面水印，防止数据截屏泄漏；支持用户登录、业务操作、报告调阅日志审计。</w:t>
            </w:r>
          </w:p>
        </w:tc>
      </w:tr>
      <w:tr w14:paraId="4095B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77DC6F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00D8C60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影像会诊应用</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68323F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会诊流程设计</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9BF371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支持以工作流的方式设计会诊流程，用户可以通过系统快速构建出医联体、医共体、多层级会诊的模式，满足区域个性化会诊需求。</w:t>
            </w:r>
          </w:p>
        </w:tc>
      </w:tr>
      <w:tr w14:paraId="5529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7C61F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33DE19A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591F46A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会诊签约</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3CB8A0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系统支持机构与机构之间的双向签约与解约功能，可根据实际情况双方自主发起，并且签约时可配置影像会诊类型/费用/分成模式（按金额按比例两种模式），可支持会诊医生、会诊机构及平台分成。</w:t>
            </w:r>
          </w:p>
        </w:tc>
      </w:tr>
      <w:tr w14:paraId="66E6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2CB290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CEE02A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3358505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CE9B01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系统支持机构与医生之间的双向签约功能。</w:t>
            </w:r>
          </w:p>
        </w:tc>
      </w:tr>
      <w:tr w14:paraId="6631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E9C7F9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5FC464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377466A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9FCE0E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支持机构自主选择解约功能。</w:t>
            </w:r>
          </w:p>
        </w:tc>
      </w:tr>
      <w:tr w14:paraId="4FFA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9E38DF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D5E16C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B6E716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4521B0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支持医生自主选择解约功能。</w:t>
            </w:r>
          </w:p>
        </w:tc>
      </w:tr>
      <w:tr w14:paraId="416F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8B35BA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AC46CE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127848D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影像远程会诊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9E14BA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会诊登记：平台通过数据采集服务把院内检查数据同步到平台上后，登记医生在平台（支持PC端平台及医生端APP）登记时填写临床诊断和病史描述，或者直接选择扫描申请单上传。</w:t>
            </w:r>
          </w:p>
        </w:tc>
      </w:tr>
      <w:tr w14:paraId="29835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33AD7A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A2DB7E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5E6A073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491F89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支持多种会诊诊断模式，模式包括书写并审核、只书写报告、书写并指派、晚间模式四种，并支持按医院配置书写审核模式。</w:t>
            </w:r>
          </w:p>
        </w:tc>
      </w:tr>
      <w:tr w14:paraId="2CDF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C6811E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11.</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EBC7BB9">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51D136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0E416A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支持书写并指派会诊模式：该报告书写及审核不能由同一个医生进行，且报告书写成功后由书写医生指派审核医生进行审核报告。</w:t>
            </w:r>
          </w:p>
        </w:tc>
      </w:tr>
      <w:tr w14:paraId="0BED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DB669E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09F4E4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01A4085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E65710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支持晚间诊断模式：规定时间内不论医生是否拥有审核权限，就可对报告进行书写并审核；而规定时间以外，将按照“只书写报告”模式执行。</w:t>
            </w:r>
          </w:p>
        </w:tc>
      </w:tr>
      <w:tr w14:paraId="2EB3A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A8EFBF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CD7C4D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75BF3A1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0AFD72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支持影像诊断时通过使用个人模板/公共模板进行快速书写，模板支持按部位、疾病类型组合分类，并且支持把书写的诊断报告设置为个人模板，以供后续使用。</w:t>
            </w:r>
          </w:p>
        </w:tc>
      </w:tr>
      <w:tr w14:paraId="1906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BBB47D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14.</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75B820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44616AC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BA4255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支持日志功能，报告书写、审核、修订、调阅等操作均有记录，记录包括修改内容、时间、修改等。</w:t>
            </w:r>
          </w:p>
        </w:tc>
      </w:tr>
      <w:tr w14:paraId="4567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7B01A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15.</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35FCC22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484FE2F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F26CFD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支持影像诊断完成后把诊断结果回写到院内。</w:t>
            </w:r>
          </w:p>
        </w:tc>
      </w:tr>
      <w:tr w14:paraId="4CC7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8FB67A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AE2F0B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7375255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8E20E0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支持查看患者历史诊断报告，可查看当前病人同模式的历史诊断报告和历史检查影像。</w:t>
            </w:r>
          </w:p>
        </w:tc>
      </w:tr>
      <w:tr w14:paraId="5507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6"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1B5F53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453110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2DEBD9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3DEEE7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支持提供统一报告查询浏览列表，支持通过地区、医院、患者名称、检查号、影像、级别、时间等条件检索报告；并且查看的报告结构化信息、电子图文报告、原始影像浏览等，并支持分享给其他医生。</w:t>
            </w:r>
          </w:p>
        </w:tc>
      </w:tr>
      <w:tr w14:paraId="2F049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2F84A3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18.</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2EE27C6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影像传输及存储系统</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04020D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影像同步采集</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0D7730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支持提供DICOM的SOP Class：Storage SCU/SCP，Storage Commitment SCU/SCP,FTP/SFTP,C-GET,C-MOVE,符合dicom3.0标准协议传输采集原始影像。</w:t>
            </w:r>
          </w:p>
        </w:tc>
      </w:tr>
      <w:tr w14:paraId="7B26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1C507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19.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72A7191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2ECF5E0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数据传输管理</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9473C9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支持无PACS系统/无法提供患者数据的医院设备直推影像并提取患者数据上云。</w:t>
            </w:r>
          </w:p>
        </w:tc>
      </w:tr>
      <w:tr w14:paraId="13D3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B266D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535C64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3041819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56822F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支持影像文件信息校验模块（比如影像张数/患者号/检查号）。</w:t>
            </w:r>
          </w:p>
        </w:tc>
      </w:tr>
      <w:tr w14:paraId="1D0B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25D8BC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21.</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1C6829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76C277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1CFB9F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支持在存影像张数/报告状态变动时自动重新获取最新影像上云并覆盖。</w:t>
            </w:r>
          </w:p>
        </w:tc>
      </w:tr>
      <w:tr w14:paraId="615C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531C06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21CD29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4FA67C5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0D79D4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支持在运行时遇到的异常日志检测并自动提醒。</w:t>
            </w:r>
          </w:p>
        </w:tc>
      </w:tr>
      <w:tr w14:paraId="0223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E1859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6B3227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F8E554F">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BCA9C0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支持数据格式为DICOM以及非DICOM（图片、视频等）的数据上传、浏览。</w:t>
            </w:r>
          </w:p>
        </w:tc>
      </w:tr>
      <w:tr w14:paraId="2D37C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720061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24.</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0A0A6E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31576EE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影像存储</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030A81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系统支持对于影像/存储/数据库/备份服务器监控，支持查看通过账户登录的云端调阅日志，对登录账户的历史调阅进行监管。可设置多级角色功能权限，限定各级权限操作和查看的内容。</w:t>
            </w:r>
          </w:p>
        </w:tc>
      </w:tr>
      <w:tr w14:paraId="2B53B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721FE4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25.</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3926244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8495F4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影像补传</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AA033F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含有DICOM 数据抓取校验模块，校验影像张数并支持指定抓取影像，实现补传。</w:t>
            </w:r>
          </w:p>
        </w:tc>
      </w:tr>
      <w:tr w14:paraId="2B6F8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6"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8DC614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C5F05D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209D260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影像删除</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7D0153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平台支持手工删除原始影像文件，医生或技师选择一个检查数据，可删除整个检查、特定序列、特定图像，删除后系统会自动将剩余文件重新打包传输到归档存储区。</w:t>
            </w:r>
          </w:p>
        </w:tc>
      </w:tr>
      <w:tr w14:paraId="7616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68DBF1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581955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0B6D4FD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影像回溯</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640616A">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支持院内PACS需要调阅历史影像数据时，可向影像云平台发起回溯请求，影像云平台将归档存储的历史数据解压后，回传给PACS。</w:t>
            </w:r>
          </w:p>
        </w:tc>
      </w:tr>
      <w:tr w14:paraId="6DFB8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302461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1A8CA9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128A27F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影像脱敏</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C0041D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支持DICOM影像数据脱敏。</w:t>
            </w:r>
          </w:p>
        </w:tc>
      </w:tr>
      <w:tr w14:paraId="31EC5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0B0306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29.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6C2F224">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C42C5C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RIS信息同步</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01635A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同步获取医疗机构的RIS信息，患者基本信息、检查信息等。</w:t>
            </w:r>
          </w:p>
        </w:tc>
      </w:tr>
      <w:tr w14:paraId="14BF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62279E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67AEB4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1FF9210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数据采集监控</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EE3CB7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支持实时监控每份报告的采集进度，如ris信息采集进度、原始影像采集进度等。</w:t>
            </w:r>
          </w:p>
        </w:tc>
      </w:tr>
      <w:tr w14:paraId="7887B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202F54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31.</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55D21B8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影像浏览服务</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4B1D818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移动端影像浏览</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C7A48F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支持在小程序、H5等移动端浏览影像。</w:t>
            </w:r>
          </w:p>
        </w:tc>
      </w:tr>
      <w:tr w14:paraId="4D58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D3C0E3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690D18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2D7B62C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WEB端影像浏览</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AE068A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支持在WEB端浏览影像。</w:t>
            </w:r>
          </w:p>
        </w:tc>
      </w:tr>
      <w:tr w14:paraId="11EF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27182D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166F30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5C3F977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基础影像浏览服务</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B01257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图像翻页、图像缩放、调整窗宽窗位、漫游、长度测量、标注注释、角度测量、重置、上一个序列、下一个序列、播放、布局、放大镜、椭圆测量、矩形测量、反相、隐藏遮盖信息、多边形测量、清除标注等。</w:t>
            </w:r>
          </w:p>
        </w:tc>
      </w:tr>
      <w:tr w14:paraId="24BB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D809E1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34.</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618C29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3C59569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972B04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支持显示MR/CT等图像定位线。</w:t>
            </w:r>
          </w:p>
        </w:tc>
      </w:tr>
      <w:tr w14:paraId="09B90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80F4AB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35.</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02524A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2127296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CF1C0A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支持多序列在同一窗口内同时显示。</w:t>
            </w:r>
          </w:p>
        </w:tc>
      </w:tr>
      <w:tr w14:paraId="134CC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17221A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88E3BC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03CC603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14CC98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支持同一窗口同一检查的多序列图像同帧同步滚动对比。</w:t>
            </w:r>
          </w:p>
        </w:tc>
      </w:tr>
      <w:tr w14:paraId="1CBA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BA7925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B0A7E8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724F276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EE54CE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支持可以控制DICOM 文件头信息的显示和隐藏。</w:t>
            </w:r>
          </w:p>
        </w:tc>
      </w:tr>
      <w:tr w14:paraId="43FA2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EBF7D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6A8436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3D231F7E">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5764D9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影像支持五档速度播放。</w:t>
            </w:r>
          </w:p>
        </w:tc>
      </w:tr>
      <w:tr w14:paraId="4CE8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9EA24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39.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FC526A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7679AE6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3D影像浏览</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334B3F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支持3D影像展示和VR容积重建。</w:t>
            </w:r>
          </w:p>
        </w:tc>
      </w:tr>
      <w:tr w14:paraId="6F5F8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E8A098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327AB34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1B0A9AF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C0CFE6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支持在3D影像任意方位的旋转、缩放、平移。</w:t>
            </w:r>
          </w:p>
        </w:tc>
      </w:tr>
      <w:tr w14:paraId="28D6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3A4012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41.</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9F1551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6133C2E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2A6096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支持去床板、肺提取等功能，一键清晰展示相关部位。</w:t>
            </w:r>
          </w:p>
        </w:tc>
      </w:tr>
      <w:tr w14:paraId="0DFE6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E3D37F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B1A2C6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60E3F6A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45B54F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支持模拟手术刀、可矩形、多边形、任意面切割操作。</w:t>
            </w:r>
          </w:p>
        </w:tc>
      </w:tr>
      <w:tr w14:paraId="132E5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621FD7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B3CEAC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1D1F8EF3">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MPR多平面重建</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0B93B5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支持MPR多平面重建。</w:t>
            </w:r>
          </w:p>
        </w:tc>
      </w:tr>
      <w:tr w14:paraId="468B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3C55C4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44.</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E7809B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DF4281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心胸比自动测量标注</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8648C2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支持AI心胸比自动测量与标注。</w:t>
            </w:r>
          </w:p>
        </w:tc>
      </w:tr>
      <w:tr w14:paraId="29F7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78DCF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45.</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58DD37C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医生端小程序</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B3E70A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医生登录</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CDD8DA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医生可以拥有自己独立账号，登录应用可以调阅影像、查看本院患者信息以及对特殊案例保存收藏。</w:t>
            </w:r>
          </w:p>
        </w:tc>
      </w:tr>
      <w:tr w14:paraId="53A7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6D5840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0F44C0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4FE7366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扫一扫</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021957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通过扫一扫功能扫描二维码，可以取图文报告、电子胶片、原始影像。</w:t>
            </w:r>
          </w:p>
        </w:tc>
      </w:tr>
      <w:tr w14:paraId="469CE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3B0705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3357535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33C4839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会诊登记</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8E26E9D">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支持在小程序上进行登记会诊报告。</w:t>
            </w:r>
          </w:p>
        </w:tc>
      </w:tr>
      <w:tr w14:paraId="1E27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D3970E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C90D7A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2560B3B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会诊管理</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EEDDCB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支持书审医生在小程序上书写审核报告，并具有超时回退功能。</w:t>
            </w:r>
          </w:p>
        </w:tc>
      </w:tr>
      <w:tr w14:paraId="1E2F7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B947BD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49.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9CF57D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6EAB323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报告修订</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9C55D0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支持在小程序上进行修订报告。</w:t>
            </w:r>
          </w:p>
        </w:tc>
      </w:tr>
      <w:tr w14:paraId="2F51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202FE3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4BB3B66">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264459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影像浏览</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9F1C58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支持浏览患者检查影像。</w:t>
            </w:r>
          </w:p>
        </w:tc>
      </w:tr>
      <w:tr w14:paraId="4B40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D8A48F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51.</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7D636B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B4DA66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数字影像影像报告管理服务</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B1AA88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支持通过患者信息查询检查报告、原始影像。</w:t>
            </w:r>
          </w:p>
        </w:tc>
      </w:tr>
      <w:tr w14:paraId="239CD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60A776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52.</w:t>
            </w:r>
          </w:p>
        </w:tc>
        <w:tc>
          <w:tcPr>
            <w:tcW w:w="1001" w:type="dxa"/>
            <w:vMerge w:val="restart"/>
            <w:tcBorders>
              <w:top w:val="single" w:color="000000" w:sz="4" w:space="0"/>
              <w:left w:val="single" w:color="000000" w:sz="4" w:space="0"/>
              <w:right w:val="single" w:color="000000" w:sz="4" w:space="0"/>
            </w:tcBorders>
            <w:noWrap/>
            <w:vAlign w:val="center"/>
          </w:tcPr>
          <w:p w14:paraId="48CBE7C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影像报告管理服务</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3A9C9CC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影像比对影像报告管理服务</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742345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支持实时比对影像数量，对无影像、影像张数匹配失败的检查报告进行自动处理，把处理失败的记录转换成待处理的任务，提醒工作人员进行介入干预，保障影像数据的完整性。</w:t>
            </w:r>
          </w:p>
        </w:tc>
      </w:tr>
      <w:tr w14:paraId="72322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A08D5C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53.</w:t>
            </w:r>
          </w:p>
        </w:tc>
        <w:tc>
          <w:tcPr>
            <w:tcW w:w="1001" w:type="dxa"/>
            <w:vMerge w:val="continue"/>
            <w:tcBorders>
              <w:left w:val="single" w:color="000000" w:sz="4" w:space="0"/>
              <w:right w:val="single" w:color="000000" w:sz="4" w:space="0"/>
            </w:tcBorders>
            <w:noWrap/>
            <w:vAlign w:val="center"/>
          </w:tcPr>
          <w:p w14:paraId="16D1DD7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248C68A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二维码报告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C604F2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支持用户自定义设计二维码报告页面，修改背景图及功能图标。</w:t>
            </w:r>
          </w:p>
        </w:tc>
      </w:tr>
      <w:tr w14:paraId="53E6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B2E886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54.</w:t>
            </w:r>
          </w:p>
        </w:tc>
        <w:tc>
          <w:tcPr>
            <w:tcW w:w="1001" w:type="dxa"/>
            <w:vMerge w:val="continue"/>
            <w:tcBorders>
              <w:left w:val="single" w:color="000000" w:sz="4" w:space="0"/>
              <w:right w:val="single" w:color="000000" w:sz="4" w:space="0"/>
            </w:tcBorders>
            <w:noWrap/>
            <w:vAlign w:val="center"/>
          </w:tcPr>
          <w:p w14:paraId="1B39FE17">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6FBFE76C">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CB7CFA8">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扫码调阅二维码报告时对用户身份进行验证设置，支持姓名、身份证号、手机号、短信等多因素验证。</w:t>
            </w:r>
          </w:p>
        </w:tc>
      </w:tr>
      <w:tr w14:paraId="5AEF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8196F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55.</w:t>
            </w:r>
          </w:p>
        </w:tc>
        <w:tc>
          <w:tcPr>
            <w:tcW w:w="1001" w:type="dxa"/>
            <w:vMerge w:val="continue"/>
            <w:tcBorders>
              <w:left w:val="single" w:color="000000" w:sz="4" w:space="0"/>
              <w:bottom w:val="single" w:color="000000" w:sz="4" w:space="0"/>
              <w:right w:val="single" w:color="000000" w:sz="4" w:space="0"/>
            </w:tcBorders>
            <w:noWrap/>
            <w:vAlign w:val="center"/>
          </w:tcPr>
          <w:p w14:paraId="15AF962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6EB29A8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检查报告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AD7F06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支持查看平台上所有检查报告，可查看图文报告、电子胶片、原始影像；支持追溯报告调阅日志，对访问来源、IP、设备信息进行全面监控。</w:t>
            </w:r>
          </w:p>
        </w:tc>
      </w:tr>
      <w:tr w14:paraId="4118D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274369A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56.</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14:paraId="44144C5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报告自助打印服务</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640A099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报告打印记录</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04A1863">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系统提供报告打印记录查看功能，支持通过医院编码、科室、检查号、时间等条件查询打印作业记录。</w:t>
            </w:r>
          </w:p>
        </w:tc>
      </w:tr>
      <w:tr w14:paraId="6671B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08A8999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A6658A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restart"/>
            <w:tcBorders>
              <w:top w:val="single" w:color="000000" w:sz="4" w:space="0"/>
              <w:left w:val="single" w:color="000000" w:sz="4" w:space="0"/>
              <w:bottom w:val="single" w:color="000000" w:sz="4" w:space="0"/>
              <w:right w:val="single" w:color="000000" w:sz="4" w:space="0"/>
            </w:tcBorders>
            <w:noWrap/>
            <w:vAlign w:val="center"/>
          </w:tcPr>
          <w:p w14:paraId="2F2C2E8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自助取报告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3530D3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可以支持用户用多种取报告（比如检查号/患者号/身份证号码）通过自助打印机取生成二维码图文报告。</w:t>
            </w:r>
          </w:p>
        </w:tc>
      </w:tr>
      <w:tr w14:paraId="6B082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FACF85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1E6624A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4E2B46C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2317AE6">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支持患者在自助机上自主选择需要批量打印的报告，并一次性打印出来。</w:t>
            </w:r>
          </w:p>
        </w:tc>
      </w:tr>
      <w:tr w14:paraId="3BC53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D629F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59.</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7AF1407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1D0C8F41">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083793E">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支持延时控制领取打印报告，如需要控制患者在审核完成15分钟后才能通过自助打印机取报告。</w:t>
            </w:r>
          </w:p>
        </w:tc>
      </w:tr>
      <w:tr w14:paraId="12DA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8EA0F4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60.</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0DD480D">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vMerge w:val="continue"/>
            <w:tcBorders>
              <w:top w:val="single" w:color="000000" w:sz="4" w:space="0"/>
              <w:left w:val="single" w:color="000000" w:sz="4" w:space="0"/>
              <w:bottom w:val="single" w:color="000000" w:sz="4" w:space="0"/>
              <w:right w:val="single" w:color="000000" w:sz="4" w:space="0"/>
            </w:tcBorders>
            <w:noWrap/>
            <w:vAlign w:val="center"/>
          </w:tcPr>
          <w:p w14:paraId="58D9DAA9">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12C696A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支持根据就诊类别、检查类型分类控制要打印的报告类型。</w:t>
            </w:r>
          </w:p>
        </w:tc>
      </w:tr>
      <w:tr w14:paraId="5B77C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F6D3FB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61.</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0618CE5">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0A1ABD1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获取报告文件</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068072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支持通过FTP获取PACS已经生成的诊断报告文件（JPG/PDF）。</w:t>
            </w:r>
          </w:p>
        </w:tc>
      </w:tr>
      <w:tr w14:paraId="4C17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E8FD47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62.</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28A6618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4696298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调整报告字体</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CCB0B9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支持根据报告内容自动调整字体大小。</w:t>
            </w:r>
          </w:p>
        </w:tc>
      </w:tr>
      <w:tr w14:paraId="6F4F7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0E8839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63.</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A1D0DA3">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C42DC4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多页打印报告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436829D3">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支持报告内容较多时，可以多页打印报告。</w:t>
            </w:r>
          </w:p>
        </w:tc>
      </w:tr>
      <w:tr w14:paraId="112A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5E78217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64.</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01AAA1D2">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0AF6C3C4">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模板节点</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3B33092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支持对报告模板自定义排版。</w:t>
            </w:r>
          </w:p>
        </w:tc>
      </w:tr>
      <w:tr w14:paraId="407AA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16C058A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65.</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8E299A8">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4209FFA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语音获取报告</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7606675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取报告时支持语音播报，并能够根据需求动态配置播报内容。</w:t>
            </w:r>
          </w:p>
        </w:tc>
      </w:tr>
      <w:tr w14:paraId="601C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6A3BF2E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66.</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562D618B">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50F5EE2B">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打印机异常提醒</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003AB160">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系统支持自动提示打印机的异常状态，如：卡纸，盖板打开、缺纸、缺墨等，及时保障设备正常运行。</w:t>
            </w:r>
          </w:p>
        </w:tc>
      </w:tr>
      <w:tr w14:paraId="40D94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062419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67.</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65FC9E90">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4E6390D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第三方报告上云</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068A997">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支持对第三方的图文报告上生成二维码，并上传至云端，实现影像调阅功能。</w:t>
            </w:r>
          </w:p>
        </w:tc>
      </w:tr>
      <w:tr w14:paraId="3AAF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2C1640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68.</w:t>
            </w: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14:paraId="452DB73A">
            <w:pPr>
              <w:keepNext w:val="0"/>
              <w:keepLines w:val="0"/>
              <w:pageBreakBefore w:val="0"/>
              <w:kinsoku/>
              <w:wordWrap/>
              <w:overflowPunct/>
              <w:topLinePunct w:val="0"/>
              <w:autoSpaceDE/>
              <w:autoSpaceDN/>
              <w:bidi w:val="0"/>
              <w:adjustRightInd/>
              <w:snapToGrid w:val="0"/>
              <w:spacing w:line="360" w:lineRule="auto"/>
              <w:ind w:left="0" w:firstLine="0" w:firstLineChars="0"/>
              <w:jc w:val="center"/>
              <w:rPr>
                <w:rFonts w:hint="eastAsia" w:ascii="宋体" w:hAnsi="宋体" w:eastAsia="宋体" w:cs="宋体"/>
                <w:i w:val="0"/>
                <w:iCs w:val="0"/>
                <w:color w:val="auto"/>
                <w:sz w:val="21"/>
                <w:szCs w:val="21"/>
                <w:u w:val="none"/>
              </w:rPr>
            </w:pP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75FFC21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数据更新</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B24AFB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系统支持在一定时间内将修订后的报告自动生成图文报告并上云且自动替换原图文报告。</w:t>
            </w:r>
          </w:p>
        </w:tc>
      </w:tr>
      <w:tr w14:paraId="6692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37D0638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2"/>
                <w:sz w:val="21"/>
                <w:szCs w:val="21"/>
                <w:lang w:val="en-US" w:eastAsia="zh-CN" w:bidi="ar-SA"/>
              </w:rPr>
              <w:t>69.</w:t>
            </w:r>
          </w:p>
        </w:tc>
        <w:tc>
          <w:tcPr>
            <w:tcW w:w="1001" w:type="dxa"/>
            <w:tcBorders>
              <w:top w:val="single" w:color="000000" w:sz="4" w:space="0"/>
              <w:left w:val="single" w:color="000000" w:sz="4" w:space="0"/>
              <w:bottom w:val="single" w:color="000000" w:sz="4" w:space="0"/>
              <w:right w:val="single" w:color="000000" w:sz="4" w:space="0"/>
            </w:tcBorders>
            <w:noWrap/>
            <w:vAlign w:val="center"/>
          </w:tcPr>
          <w:p w14:paraId="5B3C45C1">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数据统计</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073DDADC">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数据报告统计</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64980ED9">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系统支持完善的数据统计分析，包括工作量统计、报告阴阳性率统计、每日/医院工作量统计、会诊耗时分析等功能。</w:t>
            </w:r>
          </w:p>
        </w:tc>
      </w:tr>
      <w:tr w14:paraId="5CB76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7812FB9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lang w:val="en-US" w:eastAsia="zh-CN" w:bidi="ar"/>
              </w:rPr>
              <w:t>70.</w:t>
            </w:r>
          </w:p>
        </w:tc>
        <w:tc>
          <w:tcPr>
            <w:tcW w:w="1001" w:type="dxa"/>
            <w:tcBorders>
              <w:top w:val="single" w:color="000000" w:sz="4" w:space="0"/>
              <w:left w:val="single" w:color="000000" w:sz="4" w:space="0"/>
              <w:bottom w:val="single" w:color="000000" w:sz="4" w:space="0"/>
              <w:right w:val="single" w:color="000000" w:sz="4" w:space="0"/>
            </w:tcBorders>
            <w:noWrap/>
            <w:vAlign w:val="center"/>
          </w:tcPr>
          <w:p w14:paraId="6DA9AD6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操作系统</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68ED2B6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平台操作系统</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2041DB25">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支持liunx 、欧拉、龙蜥系统</w:t>
            </w:r>
          </w:p>
        </w:tc>
      </w:tr>
      <w:tr w14:paraId="6B15F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jc w:val="center"/>
        </w:trPr>
        <w:tc>
          <w:tcPr>
            <w:tcW w:w="1381" w:type="dxa"/>
            <w:tcBorders>
              <w:top w:val="single" w:color="000000" w:sz="4" w:space="0"/>
              <w:left w:val="single" w:color="000000" w:sz="4" w:space="0"/>
              <w:bottom w:val="single" w:color="000000" w:sz="4" w:space="0"/>
              <w:right w:val="single" w:color="000000" w:sz="4" w:space="0"/>
            </w:tcBorders>
            <w:noWrap/>
            <w:vAlign w:val="center"/>
          </w:tcPr>
          <w:p w14:paraId="487070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360" w:lineRule="auto"/>
              <w:ind w:left="0" w:leftChars="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71.</w:t>
            </w:r>
          </w:p>
        </w:tc>
        <w:tc>
          <w:tcPr>
            <w:tcW w:w="1001" w:type="dxa"/>
            <w:tcBorders>
              <w:top w:val="single" w:color="000000" w:sz="4" w:space="0"/>
              <w:left w:val="single" w:color="000000" w:sz="4" w:space="0"/>
              <w:bottom w:val="single" w:color="000000" w:sz="4" w:space="0"/>
              <w:right w:val="single" w:color="000000" w:sz="4" w:space="0"/>
            </w:tcBorders>
            <w:noWrap/>
            <w:vAlign w:val="center"/>
          </w:tcPr>
          <w:p w14:paraId="59F380CF">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数据库</w:t>
            </w:r>
          </w:p>
        </w:tc>
        <w:tc>
          <w:tcPr>
            <w:tcW w:w="1919" w:type="dxa"/>
            <w:tcBorders>
              <w:top w:val="single" w:color="000000" w:sz="4" w:space="0"/>
              <w:left w:val="single" w:color="000000" w:sz="4" w:space="0"/>
              <w:bottom w:val="single" w:color="000000" w:sz="4" w:space="0"/>
              <w:right w:val="single" w:color="000000" w:sz="4" w:space="0"/>
            </w:tcBorders>
            <w:noWrap/>
            <w:vAlign w:val="center"/>
          </w:tcPr>
          <w:p w14:paraId="2E741E8A">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平台数据库</w:t>
            </w:r>
          </w:p>
        </w:tc>
        <w:tc>
          <w:tcPr>
            <w:tcW w:w="5163" w:type="dxa"/>
            <w:tcBorders>
              <w:top w:val="single" w:color="000000" w:sz="4" w:space="0"/>
              <w:left w:val="single" w:color="000000" w:sz="4" w:space="0"/>
              <w:bottom w:val="single" w:color="000000" w:sz="4" w:space="0"/>
              <w:right w:val="single" w:color="000000" w:sz="4" w:space="0"/>
            </w:tcBorders>
            <w:noWrap w:val="0"/>
            <w:vAlign w:val="center"/>
          </w:tcPr>
          <w:p w14:paraId="5CFE1512">
            <w:pPr>
              <w:keepNext w:val="0"/>
              <w:keepLines w:val="0"/>
              <w:pageBreakBefore w:val="0"/>
              <w:widowControl/>
              <w:suppressLineNumbers w:val="0"/>
              <w:kinsoku/>
              <w:wordWrap/>
              <w:overflowPunct/>
              <w:topLinePunct w:val="0"/>
              <w:autoSpaceDE/>
              <w:autoSpaceDN/>
              <w:bidi w:val="0"/>
              <w:adjustRightInd/>
              <w:snapToGrid w:val="0"/>
              <w:spacing w:line="360" w:lineRule="auto"/>
              <w:ind w:left="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支持MySQL、Tidb数据库</w:t>
            </w:r>
          </w:p>
        </w:tc>
      </w:tr>
    </w:tbl>
    <w:p w14:paraId="4E593FA6">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七、服务要求：</w:t>
      </w:r>
    </w:p>
    <w:p w14:paraId="4D2F83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1.安装调试要求。提供上门安装、调试、培训、提供完善的操作手册；</w:t>
      </w:r>
    </w:p>
    <w:p w14:paraId="1F0933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维保期内提供上门维护服务。技术人员应7×24小时全天候电话响应，在维保期内出现故障时，在接到故障通知后，通过电话及远程无法解决故障的情况下，在4小时内到达现场并及时调查故障原因并修复，直至医技影像云平台恢复正常使用；</w:t>
      </w:r>
    </w:p>
    <w:p w14:paraId="3F9665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3.供应商负责设备的上架、网络整改迁移、设置安全策略等工作，并根据使用情况做好售后服务管理档案，每季度向采购人了解系统的使用情况，做好相应记录和技术支持；</w:t>
      </w:r>
    </w:p>
    <w:p w14:paraId="45F68B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4.自合同签订之日起30天内完成医技影像云平台建设、医学影像系统升级及服务、分布式存储建设、网络安全服务等。</w:t>
      </w:r>
    </w:p>
    <w:p w14:paraId="0ABA33B0">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八、履行合同的时间：</w:t>
      </w:r>
      <w:r>
        <w:rPr>
          <w:rFonts w:hint="eastAsia" w:ascii="宋体" w:hAnsi="宋体" w:eastAsia="宋体" w:cs="宋体"/>
          <w:color w:val="auto"/>
          <w:kern w:val="0"/>
          <w:sz w:val="21"/>
          <w:szCs w:val="21"/>
          <w:lang w:val="en-US" w:eastAsia="zh-CN" w:bidi="ar"/>
        </w:rPr>
        <w:t>一年</w:t>
      </w:r>
    </w:p>
    <w:p w14:paraId="7045AE39">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九、履行合同地点：湖南中医药高等专科学校附属第一医院</w:t>
      </w:r>
    </w:p>
    <w:p w14:paraId="49B86C5E">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bidi="ar"/>
        </w:rPr>
        <w:t>（湖南省直中医医院）芦淞院区、云龙院区</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val="en-US" w:eastAsia="zh-CN" w:bidi="ar"/>
        </w:rPr>
        <w:t>医联体</w:t>
      </w:r>
    </w:p>
    <w:p w14:paraId="258BF500">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十、验收标准：符合国家相关验收标准、满足建设单位需求并通过项目验收。</w:t>
      </w:r>
    </w:p>
    <w:p w14:paraId="0F19A18B">
      <w:pPr>
        <w:keepNext w:val="0"/>
        <w:keepLines w:val="0"/>
        <w:pageBreakBefore w:val="0"/>
        <w:widowControl/>
        <w:kinsoku/>
        <w:wordWrap/>
        <w:overflowPunct/>
        <w:topLinePunct w:val="0"/>
        <w:autoSpaceDE/>
        <w:autoSpaceDN/>
        <w:bidi w:val="0"/>
        <w:adjustRightInd/>
        <w:spacing w:line="360" w:lineRule="auto"/>
        <w:ind w:left="0" w:firstLine="0" w:firstLineChars="0"/>
        <w:rPr>
          <w:rFonts w:hint="eastAsia" w:ascii="宋体" w:hAnsi="宋体" w:eastAsia="宋体" w:cs="宋体"/>
          <w:color w:val="auto"/>
          <w:sz w:val="21"/>
          <w:szCs w:val="21"/>
        </w:rPr>
      </w:pPr>
      <w:r>
        <w:rPr>
          <w:rFonts w:hint="eastAsia" w:ascii="宋体" w:hAnsi="宋体" w:eastAsia="宋体" w:cs="宋体"/>
          <w:color w:val="auto"/>
          <w:kern w:val="0"/>
          <w:sz w:val="21"/>
          <w:szCs w:val="21"/>
          <w:lang w:bidi="ar"/>
        </w:rPr>
        <w:t>十一、付款方式：</w:t>
      </w:r>
      <w:r>
        <w:rPr>
          <w:rFonts w:hint="eastAsia" w:ascii="宋体" w:hAnsi="宋体" w:eastAsia="宋体" w:cs="宋体"/>
          <w:color w:val="auto"/>
          <w:kern w:val="0"/>
          <w:sz w:val="21"/>
          <w:szCs w:val="21"/>
          <w:lang w:val="en-US" w:eastAsia="zh-CN" w:bidi="ar"/>
        </w:rPr>
        <w:t>按季度结算支付。</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需向</w:t>
      </w:r>
      <w:r>
        <w:rPr>
          <w:rFonts w:hint="eastAsia" w:ascii="宋体" w:hAnsi="宋体" w:eastAsia="宋体" w:cs="宋体"/>
          <w:color w:val="auto"/>
          <w:sz w:val="21"/>
          <w:szCs w:val="21"/>
          <w:lang w:val="en-US" w:eastAsia="zh-CN"/>
        </w:rPr>
        <w:t>医院</w:t>
      </w:r>
      <w:r>
        <w:rPr>
          <w:rFonts w:hint="eastAsia" w:ascii="宋体" w:hAnsi="宋体" w:eastAsia="宋体" w:cs="宋体"/>
          <w:color w:val="auto"/>
          <w:sz w:val="21"/>
          <w:szCs w:val="21"/>
        </w:rPr>
        <w:t>开具足额增值税发票。</w:t>
      </w:r>
    </w:p>
    <w:p w14:paraId="2D1667F2">
      <w:pPr>
        <w:pStyle w:val="2"/>
        <w:spacing w:beforeLines="50" w:afterLines="50"/>
        <w:ind w:firstLine="632" w:firstLineChars="300"/>
        <w:rPr>
          <w:rFonts w:hint="eastAsia" w:ascii="宋体" w:hAnsi="宋体"/>
          <w:b/>
          <w:bCs/>
          <w:color w:val="auto"/>
          <w:szCs w:val="21"/>
        </w:rPr>
      </w:pPr>
    </w:p>
    <w:p w14:paraId="3611204B">
      <w:pPr>
        <w:pStyle w:val="64"/>
        <w:rPr>
          <w:rFonts w:hint="eastAsia"/>
          <w:color w:val="auto"/>
        </w:rPr>
      </w:pPr>
    </w:p>
    <w:p w14:paraId="78478E23">
      <w:pPr>
        <w:pStyle w:val="2"/>
        <w:spacing w:beforeLines="50" w:afterLines="50"/>
        <w:ind w:firstLine="632" w:firstLineChars="300"/>
        <w:rPr>
          <w:rFonts w:ascii="宋体" w:hAnsi="宋体"/>
          <w:b/>
          <w:bCs/>
          <w:color w:val="auto"/>
        </w:rPr>
      </w:pPr>
      <w:r>
        <w:rPr>
          <w:rFonts w:hint="eastAsia" w:ascii="宋体" w:hAnsi="宋体"/>
          <w:b/>
          <w:bCs/>
          <w:color w:val="auto"/>
          <w:szCs w:val="21"/>
        </w:rPr>
        <w:t>对于上述项目要求，投标人应在</w:t>
      </w:r>
      <w:r>
        <w:rPr>
          <w:rFonts w:hint="eastAsia" w:ascii="宋体" w:hAnsi="宋体"/>
          <w:b/>
          <w:bCs/>
          <w:color w:val="auto"/>
          <w:szCs w:val="21"/>
          <w:lang w:val="en-US" w:eastAsia="zh-CN"/>
        </w:rPr>
        <w:t>响应</w:t>
      </w:r>
      <w:r>
        <w:rPr>
          <w:rFonts w:hint="eastAsia" w:ascii="宋体" w:hAnsi="宋体"/>
          <w:b/>
          <w:bCs/>
          <w:color w:val="auto"/>
          <w:szCs w:val="21"/>
        </w:rPr>
        <w:t>文件中进行回应，作出承诺及说明。</w:t>
      </w:r>
    </w:p>
    <w:p w14:paraId="77966B7B">
      <w:pPr>
        <w:adjustRightInd w:val="0"/>
        <w:snapToGrid w:val="0"/>
        <w:spacing w:line="360" w:lineRule="auto"/>
        <w:ind w:left="-88" w:leftChars="-42"/>
        <w:jc w:val="center"/>
        <w:rPr>
          <w:rFonts w:hint="eastAsia" w:ascii="宋体" w:hAnsi="宋体"/>
          <w:b/>
          <w:color w:val="auto"/>
          <w:sz w:val="32"/>
          <w:szCs w:val="32"/>
        </w:rPr>
      </w:pPr>
    </w:p>
    <w:p w14:paraId="26947C47">
      <w:pPr>
        <w:adjustRightInd w:val="0"/>
        <w:snapToGrid w:val="0"/>
        <w:spacing w:line="360" w:lineRule="auto"/>
        <w:ind w:left="-88" w:leftChars="-42"/>
        <w:jc w:val="center"/>
        <w:rPr>
          <w:rFonts w:hint="eastAsia" w:ascii="宋体" w:hAnsi="宋体"/>
          <w:b/>
          <w:color w:val="auto"/>
          <w:sz w:val="32"/>
          <w:szCs w:val="32"/>
        </w:rPr>
      </w:pPr>
    </w:p>
    <w:p w14:paraId="4547AA0C">
      <w:pPr>
        <w:adjustRightInd w:val="0"/>
        <w:snapToGrid w:val="0"/>
        <w:spacing w:line="360" w:lineRule="auto"/>
        <w:ind w:left="-88" w:leftChars="-42"/>
        <w:jc w:val="center"/>
        <w:rPr>
          <w:rFonts w:hint="eastAsia" w:ascii="宋体" w:hAnsi="宋体"/>
          <w:b/>
          <w:color w:val="auto"/>
          <w:sz w:val="32"/>
          <w:szCs w:val="32"/>
        </w:rPr>
      </w:pPr>
    </w:p>
    <w:p w14:paraId="1B19220A">
      <w:pPr>
        <w:adjustRightInd w:val="0"/>
        <w:snapToGrid w:val="0"/>
        <w:spacing w:line="360" w:lineRule="auto"/>
        <w:ind w:left="-88" w:leftChars="-42"/>
        <w:jc w:val="center"/>
        <w:rPr>
          <w:rFonts w:hint="eastAsia" w:ascii="宋体" w:hAnsi="宋体"/>
          <w:b/>
          <w:color w:val="auto"/>
          <w:sz w:val="32"/>
          <w:szCs w:val="32"/>
        </w:rPr>
      </w:pPr>
    </w:p>
    <w:p w14:paraId="4A53B13E">
      <w:pPr>
        <w:adjustRightInd w:val="0"/>
        <w:snapToGrid w:val="0"/>
        <w:spacing w:line="360" w:lineRule="auto"/>
        <w:ind w:left="-88" w:leftChars="-42"/>
        <w:jc w:val="center"/>
        <w:rPr>
          <w:rFonts w:hint="eastAsia" w:ascii="宋体" w:hAnsi="宋体"/>
          <w:b/>
          <w:color w:val="auto"/>
          <w:sz w:val="32"/>
          <w:szCs w:val="32"/>
        </w:rPr>
      </w:pPr>
    </w:p>
    <w:p w14:paraId="6CF2E581">
      <w:pPr>
        <w:adjustRightInd w:val="0"/>
        <w:snapToGrid w:val="0"/>
        <w:spacing w:line="360" w:lineRule="auto"/>
        <w:ind w:left="-88" w:leftChars="-42"/>
        <w:jc w:val="center"/>
        <w:rPr>
          <w:rFonts w:hint="eastAsia" w:ascii="宋体" w:hAnsi="宋体"/>
          <w:b/>
          <w:color w:val="auto"/>
          <w:sz w:val="32"/>
          <w:szCs w:val="32"/>
        </w:rPr>
      </w:pPr>
    </w:p>
    <w:p w14:paraId="654B3D3D">
      <w:pPr>
        <w:adjustRightInd w:val="0"/>
        <w:snapToGrid w:val="0"/>
        <w:spacing w:line="360" w:lineRule="auto"/>
        <w:ind w:left="-88" w:leftChars="-42"/>
        <w:jc w:val="center"/>
        <w:rPr>
          <w:rFonts w:hint="eastAsia" w:ascii="宋体" w:hAnsi="宋体"/>
          <w:b/>
          <w:color w:val="auto"/>
          <w:sz w:val="32"/>
          <w:szCs w:val="32"/>
        </w:rPr>
      </w:pPr>
    </w:p>
    <w:p w14:paraId="11BF6385">
      <w:pPr>
        <w:adjustRightInd w:val="0"/>
        <w:snapToGrid w:val="0"/>
        <w:spacing w:line="360" w:lineRule="auto"/>
        <w:ind w:left="-88" w:leftChars="-42"/>
        <w:jc w:val="center"/>
        <w:rPr>
          <w:rFonts w:hint="eastAsia" w:ascii="宋体" w:hAnsi="宋体"/>
          <w:b/>
          <w:color w:val="auto"/>
          <w:sz w:val="32"/>
          <w:szCs w:val="32"/>
        </w:rPr>
      </w:pPr>
    </w:p>
    <w:p w14:paraId="0D725FD4">
      <w:pPr>
        <w:adjustRightInd w:val="0"/>
        <w:snapToGrid w:val="0"/>
        <w:spacing w:line="360" w:lineRule="auto"/>
        <w:ind w:left="-88" w:leftChars="-42"/>
        <w:jc w:val="center"/>
        <w:rPr>
          <w:rFonts w:hint="eastAsia" w:ascii="宋体" w:hAnsi="宋体"/>
          <w:b/>
          <w:color w:val="auto"/>
          <w:sz w:val="32"/>
          <w:szCs w:val="32"/>
        </w:rPr>
      </w:pPr>
    </w:p>
    <w:p w14:paraId="1FD65BD2">
      <w:pPr>
        <w:adjustRightInd w:val="0"/>
        <w:snapToGrid w:val="0"/>
        <w:spacing w:line="360" w:lineRule="auto"/>
        <w:ind w:left="-88" w:leftChars="-42"/>
        <w:jc w:val="center"/>
        <w:rPr>
          <w:rFonts w:hint="eastAsia" w:ascii="宋体" w:hAnsi="宋体"/>
          <w:b/>
          <w:color w:val="auto"/>
          <w:sz w:val="32"/>
          <w:szCs w:val="32"/>
        </w:rPr>
      </w:pPr>
    </w:p>
    <w:p w14:paraId="2FA82104">
      <w:pPr>
        <w:adjustRightInd w:val="0"/>
        <w:snapToGrid w:val="0"/>
        <w:spacing w:line="360" w:lineRule="auto"/>
        <w:ind w:left="-88" w:leftChars="-42"/>
        <w:jc w:val="center"/>
        <w:rPr>
          <w:rFonts w:hint="eastAsia" w:ascii="宋体" w:hAnsi="宋体"/>
          <w:b/>
          <w:color w:val="auto"/>
          <w:sz w:val="32"/>
          <w:szCs w:val="32"/>
        </w:rPr>
      </w:pPr>
    </w:p>
    <w:p w14:paraId="74D2F814">
      <w:pPr>
        <w:adjustRightInd w:val="0"/>
        <w:snapToGrid w:val="0"/>
        <w:spacing w:line="360" w:lineRule="auto"/>
        <w:ind w:left="-88" w:leftChars="-42"/>
        <w:jc w:val="center"/>
        <w:rPr>
          <w:rFonts w:hint="eastAsia" w:ascii="宋体" w:hAnsi="宋体"/>
          <w:b/>
          <w:color w:val="auto"/>
          <w:sz w:val="32"/>
          <w:szCs w:val="32"/>
        </w:rPr>
      </w:pPr>
    </w:p>
    <w:p w14:paraId="062F2EBE">
      <w:pPr>
        <w:keepNext w:val="0"/>
        <w:keepLines w:val="0"/>
        <w:pageBreakBefore w:val="0"/>
        <w:widowControl w:val="0"/>
        <w:kinsoku/>
        <w:wordWrap/>
        <w:overflowPunct/>
        <w:topLinePunct w:val="0"/>
        <w:autoSpaceDE/>
        <w:autoSpaceDN/>
        <w:bidi w:val="0"/>
        <w:adjustRightInd w:val="0"/>
        <w:snapToGrid w:val="0"/>
        <w:spacing w:line="360" w:lineRule="auto"/>
        <w:ind w:left="-88" w:leftChars="-42"/>
        <w:jc w:val="center"/>
        <w:textAlignment w:val="auto"/>
        <w:outlineLvl w:val="0"/>
        <w:rPr>
          <w:rFonts w:ascii="宋体" w:hAnsi="宋体"/>
          <w:b/>
          <w:color w:val="auto"/>
          <w:sz w:val="32"/>
          <w:szCs w:val="32"/>
        </w:rPr>
      </w:pPr>
      <w:bookmarkStart w:id="17" w:name="_Toc30966"/>
      <w:bookmarkStart w:id="18" w:name="_Toc10087"/>
      <w:r>
        <w:rPr>
          <w:rFonts w:hint="eastAsia" w:ascii="宋体" w:hAnsi="宋体"/>
          <w:b/>
          <w:color w:val="auto"/>
          <w:sz w:val="32"/>
          <w:szCs w:val="32"/>
        </w:rPr>
        <w:t>第五章 响应文件组成</w:t>
      </w:r>
      <w:bookmarkEnd w:id="17"/>
      <w:bookmarkEnd w:id="18"/>
    </w:p>
    <w:p w14:paraId="1A47311C">
      <w:pPr>
        <w:adjustRightInd w:val="0"/>
        <w:snapToGrid w:val="0"/>
        <w:spacing w:line="360" w:lineRule="auto"/>
        <w:jc w:val="left"/>
        <w:outlineLvl w:val="0"/>
        <w:rPr>
          <w:rFonts w:ascii="宋体" w:hAnsi="宋体"/>
          <w:b/>
          <w:color w:val="auto"/>
          <w:sz w:val="24"/>
        </w:rPr>
      </w:pPr>
    </w:p>
    <w:p w14:paraId="45383D73">
      <w:pPr>
        <w:spacing w:line="360" w:lineRule="exact"/>
        <w:rPr>
          <w:rFonts w:ascii="宋体" w:hAnsi="宋体"/>
          <w:color w:val="auto"/>
        </w:rPr>
      </w:pPr>
      <w:r>
        <w:rPr>
          <w:rFonts w:hint="eastAsia" w:ascii="宋体" w:hAnsi="宋体"/>
          <w:color w:val="auto"/>
        </w:rPr>
        <w:t>供应商的响应文件应包含以下八个部分：</w:t>
      </w:r>
    </w:p>
    <w:p w14:paraId="288E1254">
      <w:pPr>
        <w:adjustRightInd w:val="0"/>
        <w:snapToGrid w:val="0"/>
        <w:spacing w:line="360" w:lineRule="auto"/>
        <w:jc w:val="left"/>
        <w:outlineLvl w:val="0"/>
        <w:rPr>
          <w:rFonts w:ascii="宋体" w:hAnsi="宋体"/>
          <w:b/>
          <w:color w:val="auto"/>
          <w:sz w:val="24"/>
        </w:rPr>
      </w:pPr>
    </w:p>
    <w:p w14:paraId="0BF373C9">
      <w:pPr>
        <w:adjustRightInd w:val="0"/>
        <w:snapToGrid w:val="0"/>
        <w:spacing w:line="360" w:lineRule="auto"/>
        <w:jc w:val="left"/>
        <w:outlineLvl w:val="0"/>
        <w:rPr>
          <w:rFonts w:ascii="宋体" w:hAnsi="宋体"/>
          <w:b/>
          <w:color w:val="auto"/>
          <w:szCs w:val="21"/>
        </w:rPr>
      </w:pPr>
      <w:bookmarkStart w:id="19" w:name="_Toc5866"/>
      <w:bookmarkStart w:id="20" w:name="_Toc8427"/>
      <w:bookmarkStart w:id="21" w:name="_Toc18740"/>
      <w:r>
        <w:rPr>
          <w:rFonts w:hint="eastAsia" w:ascii="宋体" w:hAnsi="宋体"/>
          <w:b/>
          <w:color w:val="auto"/>
          <w:szCs w:val="21"/>
        </w:rPr>
        <w:t>一、协商响应声明</w:t>
      </w:r>
      <w:bookmarkEnd w:id="19"/>
      <w:bookmarkEnd w:id="20"/>
      <w:bookmarkEnd w:id="21"/>
    </w:p>
    <w:p w14:paraId="6727A468">
      <w:pPr>
        <w:adjustRightInd w:val="0"/>
        <w:snapToGrid w:val="0"/>
        <w:spacing w:line="360" w:lineRule="auto"/>
        <w:ind w:firstLine="420" w:firstLineChars="200"/>
        <w:jc w:val="left"/>
        <w:outlineLvl w:val="0"/>
        <w:rPr>
          <w:rFonts w:ascii="宋体" w:hAnsi="宋体"/>
          <w:color w:val="auto"/>
          <w:szCs w:val="21"/>
        </w:rPr>
      </w:pPr>
      <w:bookmarkStart w:id="22" w:name="_Toc30636"/>
      <w:bookmarkStart w:id="23" w:name="_Toc10547"/>
      <w:bookmarkStart w:id="24" w:name="_Toc30946"/>
      <w:r>
        <w:rPr>
          <w:rFonts w:hint="eastAsia" w:ascii="宋体" w:hAnsi="宋体"/>
          <w:color w:val="auto"/>
          <w:szCs w:val="21"/>
        </w:rPr>
        <w:t>附件1：</w:t>
      </w:r>
      <w:r>
        <w:rPr>
          <w:rFonts w:hint="eastAsia" w:ascii="宋体" w:hAnsi="宋体"/>
          <w:color w:val="auto"/>
          <w:szCs w:val="21"/>
          <w:lang w:eastAsia="zh-CN"/>
        </w:rPr>
        <w:t>法定代表人（负责人）</w:t>
      </w:r>
      <w:r>
        <w:rPr>
          <w:rFonts w:hint="eastAsia" w:ascii="宋体" w:hAnsi="宋体"/>
          <w:color w:val="auto"/>
          <w:szCs w:val="21"/>
        </w:rPr>
        <w:t>身份证明</w:t>
      </w:r>
      <w:bookmarkEnd w:id="22"/>
      <w:bookmarkEnd w:id="23"/>
      <w:bookmarkEnd w:id="24"/>
    </w:p>
    <w:p w14:paraId="4A505A7D">
      <w:pPr>
        <w:adjustRightInd w:val="0"/>
        <w:snapToGrid w:val="0"/>
        <w:spacing w:line="360" w:lineRule="auto"/>
        <w:ind w:firstLine="420" w:firstLineChars="200"/>
        <w:jc w:val="left"/>
        <w:outlineLvl w:val="0"/>
        <w:rPr>
          <w:rFonts w:ascii="宋体" w:hAnsi="宋体"/>
          <w:color w:val="auto"/>
          <w:szCs w:val="21"/>
        </w:rPr>
      </w:pPr>
      <w:bookmarkStart w:id="25" w:name="_Toc13949"/>
      <w:bookmarkStart w:id="26" w:name="_Toc28350"/>
      <w:bookmarkStart w:id="27" w:name="_Toc21475"/>
      <w:r>
        <w:rPr>
          <w:rFonts w:hint="eastAsia" w:ascii="宋体" w:hAnsi="宋体"/>
          <w:color w:val="auto"/>
          <w:szCs w:val="21"/>
        </w:rPr>
        <w:t>附件2：</w:t>
      </w:r>
      <w:r>
        <w:rPr>
          <w:rFonts w:hint="eastAsia" w:ascii="宋体" w:hAnsi="宋体"/>
          <w:color w:val="auto"/>
          <w:szCs w:val="21"/>
          <w:lang w:eastAsia="zh-CN"/>
        </w:rPr>
        <w:t>法定代表人（负责人）</w:t>
      </w:r>
      <w:r>
        <w:rPr>
          <w:rFonts w:hint="eastAsia" w:ascii="宋体" w:hAnsi="宋体"/>
          <w:color w:val="auto"/>
          <w:szCs w:val="21"/>
        </w:rPr>
        <w:t>授权书</w:t>
      </w:r>
      <w:bookmarkEnd w:id="25"/>
      <w:bookmarkEnd w:id="26"/>
      <w:bookmarkEnd w:id="27"/>
    </w:p>
    <w:p w14:paraId="5DBD2B69">
      <w:pPr>
        <w:adjustRightInd w:val="0"/>
        <w:snapToGrid w:val="0"/>
        <w:spacing w:line="360" w:lineRule="auto"/>
        <w:jc w:val="left"/>
        <w:outlineLvl w:val="0"/>
        <w:rPr>
          <w:rFonts w:ascii="宋体" w:hAnsi="宋体"/>
          <w:b/>
          <w:color w:val="auto"/>
          <w:szCs w:val="21"/>
        </w:rPr>
      </w:pPr>
      <w:bookmarkStart w:id="28" w:name="_Toc25601"/>
      <w:bookmarkStart w:id="29" w:name="_Toc18641"/>
      <w:bookmarkStart w:id="30" w:name="_Toc28856"/>
      <w:r>
        <w:rPr>
          <w:rFonts w:hint="eastAsia" w:ascii="宋体" w:hAnsi="宋体"/>
          <w:b/>
          <w:color w:val="auto"/>
          <w:szCs w:val="21"/>
        </w:rPr>
        <w:t>二、保证金</w:t>
      </w:r>
      <w:bookmarkEnd w:id="28"/>
      <w:bookmarkEnd w:id="29"/>
      <w:bookmarkEnd w:id="30"/>
    </w:p>
    <w:p w14:paraId="65D9CBD7">
      <w:pPr>
        <w:adjustRightInd w:val="0"/>
        <w:snapToGrid w:val="0"/>
        <w:spacing w:line="360" w:lineRule="auto"/>
        <w:ind w:firstLine="420" w:firstLineChars="200"/>
        <w:jc w:val="left"/>
        <w:outlineLvl w:val="0"/>
        <w:rPr>
          <w:rFonts w:ascii="宋体" w:hAnsi="宋体"/>
          <w:b/>
          <w:bCs/>
          <w:color w:val="auto"/>
          <w:szCs w:val="21"/>
        </w:rPr>
      </w:pPr>
      <w:bookmarkStart w:id="31" w:name="_Toc17408"/>
      <w:bookmarkStart w:id="32" w:name="_Toc10600"/>
      <w:bookmarkStart w:id="33" w:name="_Toc32293"/>
      <w:r>
        <w:rPr>
          <w:rFonts w:hint="eastAsia" w:ascii="宋体" w:hAnsi="宋体"/>
          <w:color w:val="auto"/>
          <w:szCs w:val="21"/>
        </w:rPr>
        <w:t>附件3：</w:t>
      </w:r>
      <w:r>
        <w:rPr>
          <w:rFonts w:hint="eastAsia" w:ascii="宋体" w:hAnsi="宋体"/>
          <w:bCs/>
          <w:color w:val="auto"/>
          <w:szCs w:val="21"/>
        </w:rPr>
        <w:t>保证金退还申请书</w:t>
      </w:r>
      <w:bookmarkEnd w:id="31"/>
      <w:bookmarkEnd w:id="32"/>
      <w:bookmarkEnd w:id="33"/>
    </w:p>
    <w:p w14:paraId="4257B5D8">
      <w:pPr>
        <w:adjustRightInd w:val="0"/>
        <w:snapToGrid w:val="0"/>
        <w:spacing w:line="360" w:lineRule="auto"/>
        <w:jc w:val="left"/>
        <w:outlineLvl w:val="0"/>
        <w:rPr>
          <w:rFonts w:ascii="宋体" w:hAnsi="宋体"/>
          <w:b/>
          <w:color w:val="auto"/>
          <w:szCs w:val="21"/>
        </w:rPr>
      </w:pPr>
      <w:bookmarkStart w:id="34" w:name="_Toc28672"/>
      <w:bookmarkStart w:id="35" w:name="_Toc24618"/>
      <w:bookmarkStart w:id="36" w:name="_Toc14095"/>
      <w:r>
        <w:rPr>
          <w:rFonts w:hint="eastAsia" w:ascii="宋体" w:hAnsi="宋体"/>
          <w:b/>
          <w:color w:val="auto"/>
          <w:szCs w:val="21"/>
        </w:rPr>
        <w:t>三、供应商的资格证明材料</w:t>
      </w:r>
      <w:bookmarkEnd w:id="34"/>
      <w:bookmarkEnd w:id="35"/>
      <w:bookmarkEnd w:id="36"/>
    </w:p>
    <w:p w14:paraId="48844F72">
      <w:pPr>
        <w:adjustRightInd w:val="0"/>
        <w:snapToGrid w:val="0"/>
        <w:spacing w:line="360" w:lineRule="auto"/>
        <w:ind w:firstLine="420" w:firstLineChars="200"/>
        <w:jc w:val="left"/>
        <w:outlineLvl w:val="0"/>
        <w:rPr>
          <w:rFonts w:ascii="宋体" w:hAnsi="宋体"/>
          <w:color w:val="auto"/>
          <w:szCs w:val="21"/>
        </w:rPr>
      </w:pPr>
      <w:bookmarkStart w:id="37" w:name="_Toc14939"/>
      <w:bookmarkStart w:id="38" w:name="_Toc865"/>
      <w:bookmarkStart w:id="39" w:name="_Toc32425"/>
      <w:r>
        <w:rPr>
          <w:rFonts w:hint="eastAsia" w:ascii="宋体" w:hAnsi="宋体"/>
          <w:color w:val="auto"/>
          <w:szCs w:val="21"/>
        </w:rPr>
        <w:t>附件4：供应商基本情况表</w:t>
      </w:r>
      <w:bookmarkEnd w:id="37"/>
      <w:bookmarkEnd w:id="38"/>
      <w:bookmarkEnd w:id="39"/>
    </w:p>
    <w:p w14:paraId="4BEFA296">
      <w:pPr>
        <w:pStyle w:val="28"/>
        <w:adjustRightInd w:val="0"/>
        <w:snapToGrid w:val="0"/>
        <w:spacing w:line="360" w:lineRule="auto"/>
        <w:rPr>
          <w:rFonts w:hAnsi="宋体"/>
          <w:b/>
          <w:color w:val="auto"/>
        </w:rPr>
      </w:pPr>
      <w:r>
        <w:rPr>
          <w:rFonts w:hint="eastAsia" w:hAnsi="宋体"/>
          <w:b/>
          <w:color w:val="auto"/>
        </w:rPr>
        <w:t>四、服务方案</w:t>
      </w:r>
    </w:p>
    <w:p w14:paraId="494820A8">
      <w:pPr>
        <w:adjustRightInd w:val="0"/>
        <w:snapToGrid w:val="0"/>
        <w:spacing w:line="360" w:lineRule="auto"/>
        <w:ind w:firstLine="420" w:firstLineChars="200"/>
        <w:jc w:val="left"/>
        <w:outlineLvl w:val="0"/>
        <w:rPr>
          <w:rFonts w:ascii="宋体" w:hAnsi="宋体"/>
          <w:color w:val="auto"/>
          <w:szCs w:val="21"/>
        </w:rPr>
      </w:pPr>
      <w:bookmarkStart w:id="40" w:name="_Toc15156"/>
      <w:bookmarkStart w:id="41" w:name="_Toc30648"/>
      <w:bookmarkStart w:id="42" w:name="_Toc17787"/>
      <w:r>
        <w:rPr>
          <w:rFonts w:hint="eastAsia" w:ascii="宋体" w:hAnsi="宋体"/>
          <w:color w:val="auto"/>
          <w:szCs w:val="21"/>
        </w:rPr>
        <w:t>附件5：主要人员简历表</w:t>
      </w:r>
      <w:bookmarkEnd w:id="40"/>
      <w:bookmarkEnd w:id="41"/>
      <w:bookmarkEnd w:id="42"/>
    </w:p>
    <w:p w14:paraId="3CF3C5DC">
      <w:pPr>
        <w:pStyle w:val="28"/>
        <w:adjustRightInd w:val="0"/>
        <w:snapToGrid w:val="0"/>
        <w:spacing w:line="360" w:lineRule="auto"/>
        <w:rPr>
          <w:rFonts w:hAnsi="宋体"/>
          <w:b/>
          <w:color w:val="auto"/>
        </w:rPr>
      </w:pPr>
      <w:r>
        <w:rPr>
          <w:rFonts w:hint="eastAsia" w:hAnsi="宋体"/>
          <w:b/>
          <w:color w:val="auto"/>
        </w:rPr>
        <w:t>五、技术/商务响应与偏离表</w:t>
      </w:r>
    </w:p>
    <w:p w14:paraId="3D5F0374">
      <w:pPr>
        <w:pStyle w:val="28"/>
        <w:adjustRightInd w:val="0"/>
        <w:snapToGrid w:val="0"/>
        <w:spacing w:line="360" w:lineRule="auto"/>
        <w:rPr>
          <w:rFonts w:hAnsi="宋体"/>
          <w:b/>
          <w:color w:val="auto"/>
        </w:rPr>
      </w:pPr>
      <w:r>
        <w:rPr>
          <w:rFonts w:hint="eastAsia" w:hAnsi="宋体"/>
          <w:b/>
          <w:color w:val="auto"/>
        </w:rPr>
        <w:t>六、报价一览表及报价文件</w:t>
      </w:r>
    </w:p>
    <w:p w14:paraId="6F352A7D">
      <w:pPr>
        <w:adjustRightInd w:val="0"/>
        <w:snapToGrid w:val="0"/>
        <w:spacing w:line="360" w:lineRule="auto"/>
        <w:ind w:firstLine="420" w:firstLineChars="200"/>
        <w:jc w:val="left"/>
        <w:outlineLvl w:val="0"/>
        <w:rPr>
          <w:rFonts w:ascii="宋体" w:hAnsi="宋体"/>
          <w:color w:val="auto"/>
          <w:szCs w:val="21"/>
        </w:rPr>
      </w:pPr>
      <w:bookmarkStart w:id="43" w:name="_Toc6616"/>
      <w:bookmarkStart w:id="44" w:name="_Toc13663"/>
      <w:bookmarkStart w:id="45" w:name="_Toc18025"/>
      <w:r>
        <w:rPr>
          <w:rFonts w:hint="eastAsia" w:ascii="宋体" w:hAnsi="宋体"/>
          <w:color w:val="auto"/>
          <w:szCs w:val="21"/>
        </w:rPr>
        <w:t>附件6：</w:t>
      </w:r>
      <w:r>
        <w:rPr>
          <w:rFonts w:hint="eastAsia" w:ascii="宋体" w:hAnsi="宋体"/>
          <w:bCs/>
          <w:color w:val="auto"/>
          <w:szCs w:val="21"/>
        </w:rPr>
        <w:t>报价文件</w:t>
      </w:r>
      <w:bookmarkEnd w:id="43"/>
      <w:bookmarkEnd w:id="44"/>
      <w:bookmarkEnd w:id="45"/>
    </w:p>
    <w:p w14:paraId="34D3067E">
      <w:pPr>
        <w:pStyle w:val="28"/>
        <w:adjustRightInd w:val="0"/>
        <w:snapToGrid w:val="0"/>
        <w:spacing w:line="360" w:lineRule="auto"/>
        <w:rPr>
          <w:rFonts w:hAnsi="宋体"/>
          <w:color w:val="auto"/>
        </w:rPr>
      </w:pPr>
      <w:r>
        <w:rPr>
          <w:rFonts w:hint="eastAsia" w:hAnsi="宋体"/>
          <w:b/>
          <w:color w:val="auto"/>
        </w:rPr>
        <w:t>七、供应商认为需提供的其它资料</w:t>
      </w:r>
    </w:p>
    <w:p w14:paraId="36A583AC">
      <w:pPr>
        <w:pStyle w:val="28"/>
        <w:adjustRightInd w:val="0"/>
        <w:snapToGrid w:val="0"/>
        <w:spacing w:line="360" w:lineRule="auto"/>
        <w:rPr>
          <w:rFonts w:hAnsi="宋体"/>
          <w:b/>
          <w:color w:val="auto"/>
        </w:rPr>
      </w:pPr>
      <w:r>
        <w:rPr>
          <w:rFonts w:hint="eastAsia" w:hAnsi="宋体"/>
          <w:b/>
          <w:color w:val="auto"/>
        </w:rPr>
        <w:t>八、最后报价</w:t>
      </w:r>
    </w:p>
    <w:p w14:paraId="3BB78F8C">
      <w:pPr>
        <w:pStyle w:val="28"/>
        <w:adjustRightInd w:val="0"/>
        <w:snapToGrid w:val="0"/>
        <w:spacing w:line="360" w:lineRule="auto"/>
        <w:rPr>
          <w:rFonts w:hAnsi="宋体"/>
          <w:b/>
          <w:color w:val="auto"/>
        </w:rPr>
      </w:pPr>
    </w:p>
    <w:p w14:paraId="2418DCB1">
      <w:pPr>
        <w:pStyle w:val="28"/>
        <w:adjustRightInd w:val="0"/>
        <w:snapToGrid w:val="0"/>
        <w:spacing w:beforeLines="50"/>
        <w:rPr>
          <w:rFonts w:hAnsi="宋体"/>
          <w:color w:val="auto"/>
          <w:sz w:val="32"/>
          <w:szCs w:val="32"/>
        </w:rPr>
      </w:pPr>
    </w:p>
    <w:p w14:paraId="4B97A9FD">
      <w:pPr>
        <w:pStyle w:val="28"/>
        <w:adjustRightInd w:val="0"/>
        <w:snapToGrid w:val="0"/>
        <w:spacing w:beforeLines="50"/>
        <w:rPr>
          <w:rFonts w:hAnsi="宋体"/>
          <w:color w:val="auto"/>
          <w:sz w:val="32"/>
          <w:szCs w:val="32"/>
        </w:rPr>
      </w:pPr>
    </w:p>
    <w:p w14:paraId="4417B777">
      <w:pPr>
        <w:pStyle w:val="28"/>
        <w:adjustRightInd w:val="0"/>
        <w:snapToGrid w:val="0"/>
        <w:spacing w:beforeLines="50"/>
        <w:rPr>
          <w:rFonts w:hAnsi="宋体"/>
          <w:color w:val="auto"/>
          <w:sz w:val="32"/>
          <w:szCs w:val="32"/>
        </w:rPr>
      </w:pPr>
      <w:r>
        <w:rPr>
          <w:rFonts w:hAnsi="宋体"/>
          <w:color w:val="auto"/>
          <w:sz w:val="32"/>
          <w:szCs w:val="32"/>
        </w:rPr>
        <w:br w:type="page"/>
      </w:r>
    </w:p>
    <w:p w14:paraId="30C454D0">
      <w:pPr>
        <w:pStyle w:val="28"/>
        <w:keepNext w:val="0"/>
        <w:keepLines w:val="0"/>
        <w:pageBreakBefore w:val="0"/>
        <w:widowControl w:val="0"/>
        <w:kinsoku/>
        <w:wordWrap/>
        <w:overflowPunct/>
        <w:topLinePunct w:val="0"/>
        <w:autoSpaceDE/>
        <w:autoSpaceDN/>
        <w:bidi w:val="0"/>
        <w:adjustRightInd w:val="0"/>
        <w:snapToGrid w:val="0"/>
        <w:spacing w:beforeLines="50"/>
        <w:jc w:val="center"/>
        <w:textAlignment w:val="auto"/>
        <w:outlineLvl w:val="1"/>
        <w:rPr>
          <w:rFonts w:hAnsi="宋体"/>
          <w:b/>
          <w:color w:val="auto"/>
        </w:rPr>
      </w:pPr>
      <w:bookmarkStart w:id="46" w:name="_Toc28781"/>
      <w:bookmarkStart w:id="47" w:name="_Toc6035"/>
      <w:r>
        <w:rPr>
          <w:rFonts w:hint="eastAsia" w:hAnsi="宋体"/>
          <w:b/>
          <w:color w:val="auto"/>
          <w:sz w:val="32"/>
          <w:szCs w:val="32"/>
        </w:rPr>
        <w:t>一、协商响应声明</w:t>
      </w:r>
      <w:bookmarkEnd w:id="46"/>
      <w:bookmarkEnd w:id="47"/>
    </w:p>
    <w:p w14:paraId="0EFD5AAB">
      <w:pPr>
        <w:adjustRightInd w:val="0"/>
        <w:snapToGrid w:val="0"/>
        <w:spacing w:line="360" w:lineRule="auto"/>
        <w:rPr>
          <w:rFonts w:ascii="宋体" w:hAnsi="宋体"/>
          <w:color w:val="auto"/>
          <w:sz w:val="28"/>
          <w:szCs w:val="28"/>
        </w:rPr>
      </w:pPr>
    </w:p>
    <w:p w14:paraId="25101322">
      <w:pPr>
        <w:adjustRightInd w:val="0"/>
        <w:snapToGrid w:val="0"/>
        <w:spacing w:line="360" w:lineRule="auto"/>
        <w:rPr>
          <w:rFonts w:ascii="宋体" w:hAnsi="宋体"/>
          <w:color w:val="auto"/>
          <w:szCs w:val="21"/>
        </w:rPr>
      </w:pPr>
      <w:r>
        <w:rPr>
          <w:rFonts w:hint="eastAsia" w:ascii="宋体" w:hAnsi="宋体"/>
          <w:color w:val="auto"/>
          <w:szCs w:val="21"/>
        </w:rPr>
        <w:t>致 (采购人或采购代理机构)：</w:t>
      </w:r>
    </w:p>
    <w:p w14:paraId="5CCD48F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根据贵方为</w:t>
      </w:r>
      <w:r>
        <w:rPr>
          <w:rFonts w:hint="eastAsia" w:ascii="宋体" w:hAnsi="宋体"/>
          <w:color w:val="auto"/>
          <w:szCs w:val="21"/>
          <w:u w:val="single"/>
        </w:rPr>
        <w:t xml:space="preserve">  (</w:t>
      </w:r>
      <w:r>
        <w:rPr>
          <w:rFonts w:hint="eastAsia" w:ascii="宋体" w:hAnsi="宋体"/>
          <w:color w:val="auto"/>
          <w:szCs w:val="21"/>
        </w:rPr>
        <w:t>项目名称)的协商邀请（政府采购编号：</w:t>
      </w:r>
      <w:r>
        <w:rPr>
          <w:rFonts w:hint="eastAsia" w:ascii="宋体" w:hAnsi="宋体"/>
          <w:color w:val="auto"/>
          <w:szCs w:val="21"/>
          <w:u w:val="single"/>
          <w:lang w:val="en-US" w:eastAsia="zh-CN"/>
        </w:rPr>
        <w:t xml:space="preserve">    </w:t>
      </w:r>
      <w:r>
        <w:rPr>
          <w:rFonts w:hint="eastAsia" w:ascii="宋体" w:hAnsi="宋体"/>
          <w:color w:val="auto"/>
          <w:szCs w:val="21"/>
        </w:rPr>
        <w:t>；采购代理编号：</w:t>
      </w:r>
      <w:r>
        <w:rPr>
          <w:rFonts w:hint="eastAsia" w:ascii="宋体" w:hAnsi="宋体"/>
          <w:color w:val="auto"/>
          <w:szCs w:val="21"/>
          <w:u w:val="single"/>
          <w:lang w:val="en-US" w:eastAsia="zh-CN"/>
        </w:rPr>
        <w:t xml:space="preserve">   </w:t>
      </w:r>
      <w:r>
        <w:rPr>
          <w:rFonts w:hint="eastAsia" w:ascii="宋体" w:hAnsi="宋体"/>
          <w:color w:val="auto"/>
          <w:szCs w:val="21"/>
        </w:rPr>
        <w:t>），签字代表（全名、职务）经正式授权并代表供应商（供应商名称、地址）提交响应文件文件正本一份和副本一式</w:t>
      </w:r>
      <w:r>
        <w:rPr>
          <w:rFonts w:hint="eastAsia" w:ascii="宋体" w:hAnsi="宋体"/>
          <w:color w:val="auto"/>
          <w:szCs w:val="21"/>
          <w:u w:val="single"/>
          <w:lang w:val="en-US" w:eastAsia="zh-CN"/>
        </w:rPr>
        <w:t xml:space="preserve">  </w:t>
      </w:r>
      <w:r>
        <w:rPr>
          <w:rFonts w:hint="eastAsia" w:ascii="宋体" w:hAnsi="宋体"/>
          <w:color w:val="auto"/>
          <w:szCs w:val="21"/>
        </w:rPr>
        <w:t>份。</w:t>
      </w:r>
    </w:p>
    <w:p w14:paraId="7DAA8A38">
      <w:pPr>
        <w:pStyle w:val="28"/>
        <w:adjustRightInd w:val="0"/>
        <w:snapToGrid w:val="0"/>
        <w:spacing w:line="360" w:lineRule="auto"/>
        <w:ind w:firstLine="420" w:firstLineChars="200"/>
        <w:rPr>
          <w:rFonts w:hAnsi="宋体"/>
          <w:color w:val="auto"/>
        </w:rPr>
      </w:pPr>
      <w:r>
        <w:rPr>
          <w:rFonts w:hint="eastAsia" w:hAnsi="宋体"/>
          <w:color w:val="auto"/>
        </w:rPr>
        <w:t>一、我方同意在本项目单一来源采购文件中规定的递交响应文件截止时间起</w:t>
      </w:r>
      <w:r>
        <w:rPr>
          <w:rFonts w:hint="eastAsia" w:hAnsi="宋体"/>
          <w:color w:val="auto"/>
          <w:u w:val="single"/>
          <w:lang w:val="en-US" w:eastAsia="zh-CN"/>
        </w:rPr>
        <w:t xml:space="preserve">    </w:t>
      </w:r>
      <w:r>
        <w:rPr>
          <w:rFonts w:hint="eastAsia" w:hAnsi="宋体"/>
          <w:color w:val="auto"/>
        </w:rPr>
        <w:t>天内(响应文件有效期)遵守本响应文件中的承诺且在此期限期满之前均具有约束力。</w:t>
      </w:r>
    </w:p>
    <w:p w14:paraId="0B3B0A95">
      <w:pPr>
        <w:pStyle w:val="28"/>
        <w:adjustRightInd w:val="0"/>
        <w:snapToGrid w:val="0"/>
        <w:spacing w:line="360" w:lineRule="auto"/>
        <w:ind w:firstLine="420" w:firstLineChars="200"/>
        <w:rPr>
          <w:rFonts w:hAnsi="宋体"/>
          <w:color w:val="auto"/>
        </w:rPr>
      </w:pPr>
      <w:r>
        <w:rPr>
          <w:rFonts w:hint="eastAsia" w:hAnsi="宋体"/>
          <w:color w:val="auto"/>
        </w:rPr>
        <w:t>二、我方承诺（承诺期：成立三年以上的，为提交响应文件截止时间前三年内；成立不足三年的，为实际时间）：</w:t>
      </w:r>
    </w:p>
    <w:p w14:paraId="233DB7D7">
      <w:pPr>
        <w:adjustRightInd w:val="0"/>
        <w:snapToGrid w:val="0"/>
        <w:spacing w:line="360" w:lineRule="auto"/>
        <w:ind w:left="1" w:firstLine="420" w:firstLineChars="200"/>
        <w:rPr>
          <w:rFonts w:ascii="宋体" w:hAnsi="宋体"/>
          <w:color w:val="auto"/>
          <w:szCs w:val="21"/>
        </w:rPr>
      </w:pPr>
      <w:r>
        <w:rPr>
          <w:rFonts w:hint="eastAsia" w:ascii="宋体" w:hAnsi="宋体"/>
          <w:bCs/>
          <w:color w:val="auto"/>
          <w:szCs w:val="21"/>
        </w:rPr>
        <w:t>（一）我方</w:t>
      </w:r>
      <w:r>
        <w:rPr>
          <w:rFonts w:hint="eastAsia" w:ascii="宋体" w:hAnsi="宋体"/>
          <w:color w:val="auto"/>
          <w:szCs w:val="21"/>
        </w:rPr>
        <w:t>依法缴纳了各项税费及各项社会保障资金，没有偷税、漏税及欠缴行为。</w:t>
      </w:r>
    </w:p>
    <w:p w14:paraId="22795717">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（二）我方在经营活动中没有存在下列重大违法记录：</w:t>
      </w:r>
    </w:p>
    <w:p w14:paraId="50AD824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1、受到刑事处罚；</w:t>
      </w:r>
    </w:p>
    <w:p w14:paraId="109C3B1A">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w:t>
      </w:r>
      <w:r>
        <w:rPr>
          <w:rFonts w:hint="eastAsia" w:ascii="宋体" w:hAnsi="宋体" w:cs="宋体"/>
          <w:color w:val="auto"/>
          <w:szCs w:val="21"/>
          <w:highlight w:val="none"/>
          <w:lang w:eastAsia="zh-CN"/>
        </w:rPr>
        <w:t>在参加采购项目政府采购活动前三年内，在经营活动中，未因违法经营受到刑事处罚或者责令停产停业、吊销许可证或者执照、较大数额罚款等行政处罚。其中较大数额罚款是指：达到200万元以上的罚款的；法律、行政法规以及国务院有关部门明确规定相关领域“较大数额罚款”标准高于200万元的，从其规定。</w:t>
      </w:r>
    </w:p>
    <w:p w14:paraId="0DB1AC12">
      <w:pPr>
        <w:pStyle w:val="28"/>
        <w:adjustRightInd w:val="0"/>
        <w:snapToGrid w:val="0"/>
        <w:spacing w:line="360" w:lineRule="auto"/>
        <w:ind w:firstLine="420" w:firstLineChars="200"/>
        <w:rPr>
          <w:rFonts w:hAnsi="宋体"/>
          <w:color w:val="auto"/>
        </w:rPr>
      </w:pPr>
      <w:r>
        <w:rPr>
          <w:rFonts w:hint="eastAsia" w:hAnsi="宋体"/>
          <w:color w:val="auto"/>
        </w:rPr>
        <w:t>三、我方已详细审核全部单一来源采购文件，包括单一来源采购文件修改文件（如有的话）、参考资料及有关附件，确认无误。我方承诺接受单一来源采购文件中的全部条款且无任何异议。</w:t>
      </w:r>
    </w:p>
    <w:p w14:paraId="078817AF">
      <w:pPr>
        <w:pStyle w:val="28"/>
        <w:adjustRightInd w:val="0"/>
        <w:snapToGrid w:val="0"/>
        <w:spacing w:line="360" w:lineRule="auto"/>
        <w:ind w:firstLine="420" w:firstLineChars="200"/>
        <w:rPr>
          <w:rFonts w:hAnsi="宋体"/>
          <w:color w:val="auto"/>
        </w:rPr>
      </w:pPr>
      <w:r>
        <w:rPr>
          <w:rFonts w:hint="eastAsia" w:hAnsi="宋体"/>
          <w:color w:val="auto"/>
        </w:rPr>
        <w:t>四、我方保证响应文件提供的数据和材料是真实、准确的。我方愿意向贵方提供任何与本项采购有关的数据、情况和技术资料。若贵方需要，我方愿意提供我方作出的一切承诺的证明材料。</w:t>
      </w:r>
    </w:p>
    <w:p w14:paraId="27890B5D">
      <w:pPr>
        <w:pStyle w:val="28"/>
        <w:adjustRightInd w:val="0"/>
        <w:snapToGrid w:val="0"/>
        <w:spacing w:line="360" w:lineRule="auto"/>
        <w:ind w:firstLine="420" w:firstLineChars="200"/>
        <w:rPr>
          <w:rFonts w:hAnsi="宋体"/>
          <w:color w:val="auto"/>
        </w:rPr>
      </w:pPr>
      <w:r>
        <w:rPr>
          <w:rFonts w:hint="eastAsia" w:hAnsi="宋体"/>
          <w:color w:val="auto"/>
        </w:rPr>
        <w:t>五、我方承诺遵守《</w:t>
      </w:r>
      <w:r>
        <w:rPr>
          <w:rFonts w:hint="eastAsia" w:hAnsi="宋体" w:cs="宋体"/>
          <w:color w:val="auto"/>
        </w:rPr>
        <w:t>中华人民共和国</w:t>
      </w:r>
      <w:r>
        <w:rPr>
          <w:rFonts w:hint="eastAsia" w:hAnsi="宋体"/>
          <w:color w:val="auto"/>
        </w:rPr>
        <w:t>政府采购法》的有关规定，保证在获得成交资格后，按照单一来源采购文件确定的事项签订政府采购合同，履行双方所签订的合同，并承担合同规定的责任和义务。</w:t>
      </w:r>
    </w:p>
    <w:p w14:paraId="4750C562">
      <w:pPr>
        <w:pStyle w:val="28"/>
        <w:adjustRightInd w:val="0"/>
        <w:snapToGrid w:val="0"/>
        <w:spacing w:line="360" w:lineRule="auto"/>
        <w:rPr>
          <w:rFonts w:hAnsi="宋体"/>
          <w:color w:val="auto"/>
        </w:rPr>
      </w:pPr>
    </w:p>
    <w:p w14:paraId="4F655C3C">
      <w:pPr>
        <w:pStyle w:val="28"/>
        <w:adjustRightInd w:val="0"/>
        <w:snapToGrid w:val="0"/>
        <w:spacing w:line="360" w:lineRule="auto"/>
        <w:rPr>
          <w:rFonts w:hAnsi="宋体"/>
          <w:color w:val="auto"/>
        </w:rPr>
      </w:pPr>
    </w:p>
    <w:p w14:paraId="64ACB9D1">
      <w:pPr>
        <w:pStyle w:val="28"/>
        <w:adjustRightInd w:val="0"/>
        <w:snapToGrid w:val="0"/>
        <w:spacing w:line="360" w:lineRule="auto"/>
        <w:rPr>
          <w:rFonts w:hAnsi="宋体"/>
          <w:color w:val="auto"/>
        </w:rPr>
      </w:pPr>
      <w:r>
        <w:rPr>
          <w:rFonts w:hint="eastAsia" w:hAnsi="宋体"/>
          <w:color w:val="auto"/>
        </w:rPr>
        <w:t>供应商名称(盖章)：</w:t>
      </w:r>
    </w:p>
    <w:p w14:paraId="77D4F0A2">
      <w:pPr>
        <w:adjustRightInd w:val="0"/>
        <w:snapToGrid w:val="0"/>
        <w:spacing w:line="360" w:lineRule="auto"/>
        <w:rPr>
          <w:rFonts w:ascii="宋体" w:hAnsi="宋体"/>
          <w:color w:val="auto"/>
          <w:szCs w:val="21"/>
        </w:rPr>
      </w:pPr>
      <w:r>
        <w:rPr>
          <w:rFonts w:hint="eastAsia" w:ascii="宋体" w:hAnsi="宋体"/>
          <w:color w:val="auto"/>
          <w:szCs w:val="21"/>
          <w:lang w:eastAsia="zh-CN"/>
        </w:rPr>
        <w:t>法定代表人（负责人）</w:t>
      </w:r>
      <w:r>
        <w:rPr>
          <w:rFonts w:hint="eastAsia" w:ascii="宋体" w:hAnsi="宋体"/>
          <w:color w:val="auto"/>
          <w:szCs w:val="21"/>
        </w:rPr>
        <w:t xml:space="preserve"> (签字)：</w:t>
      </w:r>
    </w:p>
    <w:p w14:paraId="630C41A0">
      <w:pPr>
        <w:adjustRightInd w:val="0"/>
        <w:snapToGrid w:val="0"/>
        <w:spacing w:line="360" w:lineRule="auto"/>
        <w:rPr>
          <w:rFonts w:ascii="宋体" w:hAnsi="宋体"/>
          <w:color w:val="auto"/>
          <w:szCs w:val="21"/>
        </w:rPr>
      </w:pPr>
      <w:r>
        <w:rPr>
          <w:rFonts w:hint="eastAsia" w:ascii="宋体" w:hAnsi="宋体"/>
          <w:color w:val="auto"/>
          <w:szCs w:val="21"/>
        </w:rPr>
        <w:t>日期：年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2CDB8260">
      <w:pPr>
        <w:adjustRightInd w:val="0"/>
        <w:snapToGrid w:val="0"/>
        <w:spacing w:beforeLines="50" w:line="360" w:lineRule="auto"/>
        <w:outlineLvl w:val="0"/>
        <w:rPr>
          <w:rFonts w:ascii="宋体" w:hAnsi="宋体"/>
          <w:color w:val="auto"/>
          <w:sz w:val="24"/>
        </w:rPr>
      </w:pPr>
    </w:p>
    <w:p w14:paraId="4F1D00DA">
      <w:pPr>
        <w:pStyle w:val="2"/>
        <w:rPr>
          <w:color w:val="auto"/>
        </w:rPr>
      </w:pPr>
    </w:p>
    <w:p w14:paraId="786CEC99">
      <w:pPr>
        <w:adjustRightInd w:val="0"/>
        <w:snapToGrid w:val="0"/>
        <w:spacing w:beforeLines="50" w:line="360" w:lineRule="auto"/>
        <w:outlineLvl w:val="0"/>
        <w:rPr>
          <w:rFonts w:ascii="宋体" w:hAnsi="宋体"/>
          <w:color w:val="auto"/>
          <w:sz w:val="24"/>
        </w:rPr>
      </w:pPr>
    </w:p>
    <w:p w14:paraId="3846CFD1">
      <w:pPr>
        <w:adjustRightInd w:val="0"/>
        <w:snapToGrid w:val="0"/>
        <w:spacing w:line="360" w:lineRule="auto"/>
        <w:ind w:right="24"/>
        <w:rPr>
          <w:rFonts w:ascii="宋体" w:hAnsi="宋体"/>
          <w:bCs/>
          <w:color w:val="auto"/>
          <w:sz w:val="32"/>
          <w:szCs w:val="32"/>
        </w:rPr>
      </w:pPr>
    </w:p>
    <w:p w14:paraId="0151791C">
      <w:pPr>
        <w:pStyle w:val="2"/>
        <w:rPr>
          <w:color w:val="auto"/>
        </w:rPr>
      </w:pPr>
    </w:p>
    <w:p w14:paraId="76973323">
      <w:pPr>
        <w:adjustRightInd w:val="0"/>
        <w:snapToGrid w:val="0"/>
        <w:spacing w:line="360" w:lineRule="auto"/>
        <w:ind w:right="24"/>
        <w:rPr>
          <w:rFonts w:ascii="宋体" w:hAnsi="宋体"/>
          <w:bCs/>
          <w:color w:val="auto"/>
          <w:sz w:val="32"/>
          <w:szCs w:val="32"/>
        </w:rPr>
      </w:pPr>
      <w:r>
        <w:rPr>
          <w:rFonts w:hint="eastAsia" w:ascii="宋体" w:hAnsi="宋体"/>
          <w:bCs/>
          <w:color w:val="auto"/>
          <w:sz w:val="32"/>
          <w:szCs w:val="32"/>
        </w:rPr>
        <w:t>附件1</w:t>
      </w:r>
    </w:p>
    <w:p w14:paraId="62076BC5">
      <w:pPr>
        <w:adjustRightInd w:val="0"/>
        <w:snapToGrid w:val="0"/>
        <w:spacing w:line="360" w:lineRule="auto"/>
        <w:ind w:right="24"/>
        <w:jc w:val="center"/>
        <w:rPr>
          <w:rFonts w:ascii="宋体" w:hAnsi="宋体"/>
          <w:color w:val="auto"/>
          <w:sz w:val="36"/>
          <w:szCs w:val="36"/>
        </w:rPr>
      </w:pPr>
      <w:r>
        <w:rPr>
          <w:rFonts w:hint="eastAsia" w:ascii="宋体" w:hAnsi="宋体"/>
          <w:color w:val="auto"/>
          <w:sz w:val="36"/>
          <w:szCs w:val="36"/>
          <w:lang w:eastAsia="zh-CN"/>
        </w:rPr>
        <w:t>法定代表人（负责人）</w:t>
      </w:r>
      <w:r>
        <w:rPr>
          <w:rFonts w:hint="eastAsia" w:ascii="宋体" w:hAnsi="宋体"/>
          <w:color w:val="auto"/>
          <w:sz w:val="36"/>
          <w:szCs w:val="36"/>
        </w:rPr>
        <w:t>身份证明</w:t>
      </w:r>
    </w:p>
    <w:p w14:paraId="283B27CA">
      <w:pPr>
        <w:snapToGrid w:val="0"/>
        <w:spacing w:line="480" w:lineRule="auto"/>
        <w:rPr>
          <w:rFonts w:ascii="宋体" w:hAnsi="宋体"/>
          <w:color w:val="auto"/>
          <w:szCs w:val="21"/>
        </w:rPr>
      </w:pPr>
    </w:p>
    <w:p w14:paraId="31117181">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olor w:val="auto"/>
          <w:szCs w:val="21"/>
        </w:rPr>
        <w:t>供应商</w:t>
      </w:r>
      <w:r>
        <w:rPr>
          <w:rFonts w:hint="eastAsia" w:ascii="宋体" w:hAnsi="宋体" w:cs="宋体"/>
          <w:color w:val="auto"/>
          <w:kern w:val="0"/>
          <w:szCs w:val="21"/>
        </w:rPr>
        <w:t>名称：</w:t>
      </w:r>
    </w:p>
    <w:p w14:paraId="64CD4FEC">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s="宋体"/>
          <w:color w:val="auto"/>
          <w:kern w:val="0"/>
          <w:szCs w:val="21"/>
        </w:rPr>
        <w:t>注册号：</w:t>
      </w:r>
    </w:p>
    <w:p w14:paraId="22C1F9AA">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s="宋体"/>
          <w:color w:val="auto"/>
          <w:kern w:val="0"/>
          <w:szCs w:val="21"/>
        </w:rPr>
        <w:t>注册地址：</w:t>
      </w:r>
    </w:p>
    <w:p w14:paraId="5B6291A1">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s="宋体"/>
          <w:color w:val="auto"/>
          <w:kern w:val="0"/>
          <w:szCs w:val="21"/>
        </w:rPr>
        <w:t>成立时间：年 月日</w:t>
      </w:r>
    </w:p>
    <w:p w14:paraId="4380032B">
      <w:pPr>
        <w:autoSpaceDE w:val="0"/>
        <w:autoSpaceDN w:val="0"/>
        <w:adjustRightInd w:val="0"/>
        <w:snapToGrid w:val="0"/>
        <w:spacing w:beforeLines="50" w:line="360" w:lineRule="auto"/>
        <w:jc w:val="left"/>
        <w:rPr>
          <w:rFonts w:ascii="宋体" w:hAnsi="宋体" w:cs="宋体"/>
          <w:color w:val="auto"/>
          <w:kern w:val="0"/>
          <w:szCs w:val="21"/>
          <w:u w:val="single"/>
        </w:rPr>
      </w:pPr>
      <w:r>
        <w:rPr>
          <w:rFonts w:hint="eastAsia" w:ascii="宋体" w:hAnsi="宋体" w:cs="宋体"/>
          <w:color w:val="auto"/>
          <w:kern w:val="0"/>
          <w:szCs w:val="21"/>
        </w:rPr>
        <w:t>经营期限：</w:t>
      </w:r>
    </w:p>
    <w:p w14:paraId="0C25CDB4">
      <w:pPr>
        <w:autoSpaceDE w:val="0"/>
        <w:autoSpaceDN w:val="0"/>
        <w:adjustRightInd w:val="0"/>
        <w:snapToGrid w:val="0"/>
        <w:spacing w:beforeLines="50" w:line="360" w:lineRule="auto"/>
        <w:jc w:val="left"/>
        <w:rPr>
          <w:rFonts w:ascii="宋体" w:hAnsi="宋体" w:cs="宋体"/>
          <w:color w:val="auto"/>
          <w:kern w:val="0"/>
          <w:szCs w:val="21"/>
          <w:u w:val="single"/>
        </w:rPr>
      </w:pPr>
      <w:r>
        <w:rPr>
          <w:rFonts w:hint="eastAsia" w:ascii="宋体" w:hAnsi="宋体" w:cs="宋体"/>
          <w:color w:val="auto"/>
          <w:kern w:val="0"/>
          <w:szCs w:val="21"/>
        </w:rPr>
        <w:t>经营范围：主营： ；兼营：</w:t>
      </w:r>
    </w:p>
    <w:p w14:paraId="1879B97A">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s="宋体"/>
          <w:color w:val="auto"/>
          <w:kern w:val="0"/>
          <w:szCs w:val="21"/>
        </w:rPr>
        <w:t>姓名： 性别： 年龄：系（</w:t>
      </w:r>
      <w:r>
        <w:rPr>
          <w:rFonts w:hint="eastAsia" w:ascii="宋体" w:hAnsi="宋体"/>
          <w:color w:val="auto"/>
          <w:szCs w:val="21"/>
        </w:rPr>
        <w:t>供应商</w:t>
      </w:r>
      <w:r>
        <w:rPr>
          <w:rFonts w:hint="eastAsia" w:ascii="宋体" w:hAnsi="宋体" w:cs="宋体"/>
          <w:color w:val="auto"/>
          <w:kern w:val="0"/>
          <w:szCs w:val="21"/>
        </w:rPr>
        <w:t>名称）的</w:t>
      </w:r>
      <w:r>
        <w:rPr>
          <w:rFonts w:hint="eastAsia" w:ascii="宋体" w:hAnsi="宋体" w:cs="宋体"/>
          <w:color w:val="auto"/>
          <w:kern w:val="0"/>
          <w:szCs w:val="21"/>
          <w:lang w:eastAsia="zh-CN"/>
        </w:rPr>
        <w:t>法定代表人（负责人）</w:t>
      </w:r>
      <w:r>
        <w:rPr>
          <w:rFonts w:hint="eastAsia" w:ascii="宋体" w:hAnsi="宋体" w:cs="宋体"/>
          <w:color w:val="auto"/>
          <w:kern w:val="0"/>
          <w:szCs w:val="21"/>
        </w:rPr>
        <w:t>。</w:t>
      </w:r>
    </w:p>
    <w:p w14:paraId="5618BD75">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s="宋体"/>
          <w:color w:val="auto"/>
          <w:kern w:val="0"/>
          <w:szCs w:val="21"/>
        </w:rPr>
        <w:t>特此证明。</w:t>
      </w:r>
    </w:p>
    <w:p w14:paraId="4AE02C70">
      <w:pPr>
        <w:autoSpaceDE w:val="0"/>
        <w:autoSpaceDN w:val="0"/>
        <w:adjustRightInd w:val="0"/>
        <w:snapToGrid w:val="0"/>
        <w:spacing w:beforeLines="50" w:line="360" w:lineRule="auto"/>
        <w:jc w:val="left"/>
        <w:rPr>
          <w:rFonts w:ascii="宋体" w:hAnsi="宋体" w:cs="宋体"/>
          <w:color w:val="auto"/>
          <w:kern w:val="0"/>
          <w:szCs w:val="21"/>
        </w:rPr>
      </w:pPr>
      <w:r>
        <w:rPr>
          <w:rFonts w:hint="eastAsia" w:ascii="宋体" w:hAnsi="宋体"/>
          <w:color w:val="auto"/>
          <w:szCs w:val="21"/>
        </w:rPr>
        <w:t>附：</w:t>
      </w:r>
      <w:r>
        <w:rPr>
          <w:rFonts w:hint="eastAsia" w:ascii="宋体" w:hAnsi="宋体"/>
          <w:color w:val="auto"/>
          <w:szCs w:val="21"/>
          <w:lang w:eastAsia="zh-CN"/>
        </w:rPr>
        <w:t>法定代表人（负责人）</w:t>
      </w:r>
      <w:r>
        <w:rPr>
          <w:rFonts w:hint="eastAsia" w:ascii="宋体" w:hAnsi="宋体"/>
          <w:color w:val="auto"/>
          <w:szCs w:val="21"/>
        </w:rPr>
        <w:t>身份证复印件</w:t>
      </w:r>
    </w:p>
    <w:p w14:paraId="02CD4A5B">
      <w:pPr>
        <w:snapToGrid w:val="0"/>
        <w:spacing w:line="480" w:lineRule="auto"/>
        <w:rPr>
          <w:rFonts w:ascii="宋体" w:hAnsi="宋体"/>
          <w:color w:val="auto"/>
          <w:szCs w:val="21"/>
        </w:rPr>
      </w:pPr>
    </w:p>
    <w:p w14:paraId="42EAB61F">
      <w:pPr>
        <w:snapToGrid w:val="0"/>
        <w:rPr>
          <w:rFonts w:ascii="宋体" w:hAnsi="宋体"/>
          <w:color w:val="auto"/>
          <w:szCs w:val="21"/>
        </w:rPr>
      </w:pPr>
    </w:p>
    <w:p w14:paraId="72FF1417">
      <w:pPr>
        <w:snapToGrid w:val="0"/>
        <w:rPr>
          <w:rFonts w:ascii="宋体" w:hAnsi="宋体"/>
          <w:color w:val="auto"/>
          <w:szCs w:val="21"/>
        </w:rPr>
      </w:pPr>
    </w:p>
    <w:p w14:paraId="112623ED">
      <w:pPr>
        <w:snapToGrid w:val="0"/>
        <w:rPr>
          <w:rFonts w:ascii="宋体" w:hAnsi="宋体"/>
          <w:color w:val="auto"/>
          <w:szCs w:val="21"/>
        </w:rPr>
      </w:pPr>
    </w:p>
    <w:p w14:paraId="07E7D42C">
      <w:pPr>
        <w:snapToGrid w:val="0"/>
        <w:rPr>
          <w:rFonts w:ascii="宋体" w:hAnsi="宋体"/>
          <w:color w:val="auto"/>
          <w:szCs w:val="21"/>
        </w:rPr>
      </w:pPr>
    </w:p>
    <w:p w14:paraId="408078BC">
      <w:pPr>
        <w:adjustRightInd w:val="0"/>
        <w:snapToGrid w:val="0"/>
        <w:spacing w:line="360" w:lineRule="auto"/>
        <w:rPr>
          <w:rFonts w:ascii="宋体" w:hAnsi="宋体"/>
          <w:color w:val="auto"/>
          <w:szCs w:val="21"/>
        </w:rPr>
      </w:pPr>
    </w:p>
    <w:p w14:paraId="1E81D7F4">
      <w:pPr>
        <w:pStyle w:val="28"/>
        <w:adjustRightInd w:val="0"/>
        <w:snapToGrid w:val="0"/>
        <w:spacing w:line="360" w:lineRule="auto"/>
        <w:rPr>
          <w:rFonts w:hAnsi="宋体"/>
          <w:color w:val="auto"/>
        </w:rPr>
      </w:pPr>
      <w:r>
        <w:rPr>
          <w:rFonts w:hint="eastAsia" w:hAnsi="宋体"/>
          <w:color w:val="auto"/>
        </w:rPr>
        <w:t>供应商名称(盖章)：</w:t>
      </w:r>
    </w:p>
    <w:p w14:paraId="237F4598">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79227474">
      <w:pPr>
        <w:adjustRightInd w:val="0"/>
        <w:snapToGrid w:val="0"/>
        <w:spacing w:beforeLines="50" w:line="360" w:lineRule="auto"/>
        <w:rPr>
          <w:rFonts w:ascii="宋体" w:hAnsi="宋体"/>
          <w:color w:val="auto"/>
          <w:szCs w:val="21"/>
        </w:rPr>
      </w:pPr>
    </w:p>
    <w:p w14:paraId="361CAD58">
      <w:pPr>
        <w:adjustRightInd w:val="0"/>
        <w:snapToGrid w:val="0"/>
        <w:spacing w:beforeLines="50" w:line="360" w:lineRule="auto"/>
        <w:rPr>
          <w:rFonts w:ascii="宋体" w:hAnsi="宋体"/>
          <w:color w:val="auto"/>
          <w:szCs w:val="21"/>
        </w:rPr>
      </w:pPr>
    </w:p>
    <w:p w14:paraId="27DC3EE8">
      <w:pPr>
        <w:adjustRightInd w:val="0"/>
        <w:snapToGrid w:val="0"/>
        <w:spacing w:beforeLines="50" w:line="360" w:lineRule="auto"/>
        <w:rPr>
          <w:rFonts w:ascii="宋体" w:hAnsi="宋体"/>
          <w:color w:val="auto"/>
          <w:sz w:val="32"/>
          <w:szCs w:val="32"/>
        </w:rPr>
      </w:pPr>
      <w:r>
        <w:rPr>
          <w:rFonts w:ascii="宋体" w:hAnsi="宋体"/>
          <w:color w:val="auto"/>
          <w:szCs w:val="21"/>
        </w:rPr>
        <w:br w:type="page"/>
      </w:r>
      <w:r>
        <w:rPr>
          <w:rFonts w:hint="eastAsia" w:ascii="宋体" w:hAnsi="宋体"/>
          <w:bCs/>
          <w:color w:val="auto"/>
          <w:sz w:val="32"/>
          <w:szCs w:val="32"/>
        </w:rPr>
        <w:t>附件2</w:t>
      </w:r>
    </w:p>
    <w:p w14:paraId="387125D3">
      <w:pPr>
        <w:adjustRightInd w:val="0"/>
        <w:snapToGrid w:val="0"/>
        <w:spacing w:line="360" w:lineRule="auto"/>
        <w:ind w:right="24"/>
        <w:jc w:val="center"/>
        <w:rPr>
          <w:rFonts w:ascii="宋体" w:hAnsi="宋体"/>
          <w:color w:val="auto"/>
          <w:sz w:val="36"/>
          <w:szCs w:val="36"/>
        </w:rPr>
      </w:pPr>
      <w:r>
        <w:rPr>
          <w:rFonts w:hint="eastAsia" w:ascii="宋体" w:hAnsi="宋体"/>
          <w:color w:val="auto"/>
          <w:sz w:val="36"/>
          <w:szCs w:val="36"/>
          <w:lang w:eastAsia="zh-CN"/>
        </w:rPr>
        <w:t>法定代表人（负责人）</w:t>
      </w:r>
      <w:r>
        <w:rPr>
          <w:rFonts w:hint="eastAsia" w:ascii="宋体" w:hAnsi="宋体"/>
          <w:color w:val="auto"/>
          <w:sz w:val="36"/>
          <w:szCs w:val="36"/>
        </w:rPr>
        <w:t>授权书</w:t>
      </w:r>
    </w:p>
    <w:p w14:paraId="2C8A2630">
      <w:pPr>
        <w:adjustRightInd w:val="0"/>
        <w:snapToGrid w:val="0"/>
        <w:spacing w:line="360" w:lineRule="auto"/>
        <w:jc w:val="center"/>
        <w:rPr>
          <w:rFonts w:ascii="宋体" w:hAnsi="宋体"/>
          <w:b/>
          <w:color w:val="auto"/>
          <w:sz w:val="28"/>
          <w:szCs w:val="28"/>
        </w:rPr>
      </w:pPr>
    </w:p>
    <w:p w14:paraId="155C97DF">
      <w:pPr>
        <w:autoSpaceDE w:val="0"/>
        <w:autoSpaceDN w:val="0"/>
        <w:adjustRightInd w:val="0"/>
        <w:snapToGrid w:val="0"/>
        <w:spacing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本人（姓名、职务）系 （</w:t>
      </w:r>
      <w:r>
        <w:rPr>
          <w:rFonts w:hint="eastAsia" w:ascii="宋体" w:hAnsi="宋体"/>
          <w:color w:val="auto"/>
          <w:szCs w:val="21"/>
        </w:rPr>
        <w:t>供应商</w:t>
      </w:r>
      <w:r>
        <w:rPr>
          <w:rFonts w:hint="eastAsia" w:ascii="宋体" w:hAnsi="宋体" w:cs="宋体"/>
          <w:color w:val="auto"/>
          <w:kern w:val="0"/>
          <w:szCs w:val="21"/>
        </w:rPr>
        <w:t>名称）的</w:t>
      </w:r>
      <w:r>
        <w:rPr>
          <w:rFonts w:hint="eastAsia" w:ascii="宋体" w:hAnsi="宋体" w:cs="宋体"/>
          <w:color w:val="auto"/>
          <w:kern w:val="0"/>
          <w:szCs w:val="21"/>
          <w:lang w:eastAsia="zh-CN"/>
        </w:rPr>
        <w:t>法定代表人（负责人）</w:t>
      </w:r>
      <w:r>
        <w:rPr>
          <w:rFonts w:hint="eastAsia" w:ascii="宋体" w:hAnsi="宋体" w:cs="宋体"/>
          <w:color w:val="auto"/>
          <w:kern w:val="0"/>
          <w:szCs w:val="21"/>
        </w:rPr>
        <w:t>，现授权（姓名、职务）为我方代理人。代理人根据授权，以我方名义：(1)签署、澄清、补正、修改、撤回、提交（项目名称、</w:t>
      </w:r>
      <w:r>
        <w:rPr>
          <w:rFonts w:hint="eastAsia" w:ascii="宋体" w:hAnsi="宋体"/>
          <w:color w:val="auto"/>
          <w:szCs w:val="21"/>
        </w:rPr>
        <w:t>政府</w:t>
      </w:r>
      <w:r>
        <w:rPr>
          <w:rFonts w:hint="eastAsia" w:ascii="宋体" w:hAnsi="宋体" w:cs="宋体"/>
          <w:color w:val="auto"/>
          <w:kern w:val="0"/>
          <w:szCs w:val="21"/>
        </w:rPr>
        <w:t>采购编号、采购代理机构编号）响应文件；(2)签署并重新提交响应文件及最后报价；(3)退出协商；(4)签订合同和处理有关事宜，其法律后果由我方承担。</w:t>
      </w:r>
    </w:p>
    <w:p w14:paraId="2CC6776C">
      <w:pPr>
        <w:autoSpaceDE w:val="0"/>
        <w:autoSpaceDN w:val="0"/>
        <w:adjustRightInd w:val="0"/>
        <w:snapToGrid w:val="0"/>
        <w:spacing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p>
    <w:p w14:paraId="3C0BC3CA">
      <w:pPr>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31FC087A">
      <w:pPr>
        <w:spacing w:line="360" w:lineRule="auto"/>
        <w:ind w:firstLine="435"/>
        <w:rPr>
          <w:rFonts w:ascii="宋体" w:hAnsi="宋体"/>
          <w:color w:val="auto"/>
          <w:szCs w:val="21"/>
        </w:rPr>
      </w:pPr>
      <w:r>
        <w:rPr>
          <w:rFonts w:hint="eastAsia" w:ascii="宋体" w:hAnsi="宋体"/>
          <w:color w:val="auto"/>
          <w:szCs w:val="21"/>
        </w:rPr>
        <w:t>本授权书于年月日签字生效，特此声明。</w:t>
      </w:r>
    </w:p>
    <w:p w14:paraId="12E2A85B">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附：委托代理人身份证复印件及</w:t>
      </w:r>
      <w:r>
        <w:rPr>
          <w:rFonts w:hint="eastAsia" w:ascii="宋体" w:hAnsi="宋体"/>
          <w:color w:val="auto"/>
          <w:szCs w:val="21"/>
          <w:lang w:eastAsia="zh-CN"/>
        </w:rPr>
        <w:t>法定代表人（负责人）</w:t>
      </w:r>
      <w:r>
        <w:rPr>
          <w:rFonts w:hint="eastAsia" w:ascii="宋体" w:hAnsi="宋体"/>
          <w:color w:val="auto"/>
          <w:szCs w:val="21"/>
        </w:rPr>
        <w:t>身份证明(附件1，原件)</w:t>
      </w:r>
    </w:p>
    <w:p w14:paraId="5A73F417">
      <w:pPr>
        <w:adjustRightInd w:val="0"/>
        <w:snapToGrid w:val="0"/>
        <w:spacing w:line="360" w:lineRule="auto"/>
        <w:ind w:right="420"/>
        <w:rPr>
          <w:rFonts w:ascii="宋体" w:hAnsi="宋体"/>
          <w:color w:val="auto"/>
          <w:szCs w:val="21"/>
        </w:rPr>
      </w:pPr>
    </w:p>
    <w:p w14:paraId="5FAE55B6">
      <w:pPr>
        <w:adjustRightInd w:val="0"/>
        <w:snapToGrid w:val="0"/>
        <w:spacing w:line="360" w:lineRule="auto"/>
        <w:ind w:right="420"/>
        <w:rPr>
          <w:rFonts w:ascii="宋体" w:hAnsi="宋体"/>
          <w:color w:val="auto"/>
          <w:szCs w:val="21"/>
        </w:rPr>
      </w:pPr>
    </w:p>
    <w:p w14:paraId="403DB3F6">
      <w:pPr>
        <w:adjustRightInd w:val="0"/>
        <w:snapToGrid w:val="0"/>
        <w:spacing w:line="360" w:lineRule="auto"/>
        <w:ind w:right="420"/>
        <w:rPr>
          <w:rFonts w:ascii="宋体" w:hAnsi="宋体"/>
          <w:color w:val="auto"/>
          <w:szCs w:val="21"/>
        </w:rPr>
      </w:pPr>
    </w:p>
    <w:p w14:paraId="5B57B90E">
      <w:pPr>
        <w:adjustRightInd w:val="0"/>
        <w:snapToGrid w:val="0"/>
        <w:spacing w:line="360" w:lineRule="auto"/>
        <w:ind w:right="420"/>
        <w:rPr>
          <w:rFonts w:ascii="宋体" w:hAnsi="宋体"/>
          <w:color w:val="auto"/>
          <w:szCs w:val="21"/>
        </w:rPr>
      </w:pPr>
    </w:p>
    <w:p w14:paraId="4793A188">
      <w:pPr>
        <w:adjustRightInd w:val="0"/>
        <w:snapToGrid w:val="0"/>
        <w:spacing w:line="360" w:lineRule="auto"/>
        <w:ind w:right="420" w:firstLine="420"/>
        <w:rPr>
          <w:rFonts w:ascii="宋体" w:hAnsi="宋体"/>
          <w:color w:val="auto"/>
          <w:szCs w:val="21"/>
        </w:rPr>
      </w:pPr>
    </w:p>
    <w:p w14:paraId="7ED2FB83">
      <w:pPr>
        <w:adjustRightInd w:val="0"/>
        <w:snapToGrid w:val="0"/>
        <w:spacing w:line="360" w:lineRule="auto"/>
        <w:ind w:right="420"/>
        <w:rPr>
          <w:rFonts w:ascii="宋体" w:hAnsi="宋体"/>
          <w:color w:val="auto"/>
          <w:szCs w:val="21"/>
        </w:rPr>
      </w:pPr>
    </w:p>
    <w:p w14:paraId="636E2BC1">
      <w:pPr>
        <w:adjustRightInd w:val="0"/>
        <w:snapToGrid w:val="0"/>
        <w:spacing w:line="360" w:lineRule="auto"/>
        <w:ind w:right="420"/>
        <w:rPr>
          <w:rFonts w:ascii="宋体" w:hAnsi="宋体"/>
          <w:color w:val="auto"/>
          <w:szCs w:val="21"/>
        </w:rPr>
      </w:pPr>
    </w:p>
    <w:p w14:paraId="284C012A">
      <w:pPr>
        <w:adjustRightInd w:val="0"/>
        <w:snapToGrid w:val="0"/>
        <w:spacing w:line="360" w:lineRule="auto"/>
        <w:ind w:right="420"/>
        <w:rPr>
          <w:rFonts w:ascii="宋体" w:hAnsi="宋体"/>
          <w:color w:val="auto"/>
          <w:szCs w:val="21"/>
        </w:rPr>
      </w:pPr>
    </w:p>
    <w:p w14:paraId="061EA62A">
      <w:pPr>
        <w:adjustRightInd w:val="0"/>
        <w:snapToGrid w:val="0"/>
        <w:spacing w:line="360" w:lineRule="auto"/>
        <w:ind w:right="420"/>
        <w:rPr>
          <w:rFonts w:ascii="宋体" w:hAnsi="宋体"/>
          <w:color w:val="auto"/>
          <w:szCs w:val="21"/>
        </w:rPr>
      </w:pPr>
      <w:r>
        <w:rPr>
          <w:rFonts w:hint="eastAsia" w:ascii="宋体" w:hAnsi="宋体"/>
          <w:color w:val="auto"/>
          <w:szCs w:val="21"/>
          <w:lang w:eastAsia="zh-CN"/>
        </w:rPr>
        <w:t>法定代表人（负责人）</w:t>
      </w:r>
      <w:r>
        <w:rPr>
          <w:rFonts w:hint="eastAsia" w:ascii="宋体" w:hAnsi="宋体"/>
          <w:color w:val="auto"/>
          <w:szCs w:val="21"/>
        </w:rPr>
        <w:t>（签字）：</w:t>
      </w:r>
    </w:p>
    <w:p w14:paraId="1AC683B5">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w:t>
      </w:r>
    </w:p>
    <w:p w14:paraId="0FFA72F7">
      <w:pPr>
        <w:adjustRightInd w:val="0"/>
        <w:snapToGrid w:val="0"/>
        <w:spacing w:line="360" w:lineRule="auto"/>
        <w:rPr>
          <w:rFonts w:ascii="宋体" w:hAnsi="宋体"/>
          <w:color w:val="auto"/>
          <w:szCs w:val="21"/>
        </w:rPr>
      </w:pPr>
      <w:r>
        <w:rPr>
          <w:rFonts w:hint="eastAsia" w:ascii="宋体" w:hAnsi="宋体"/>
          <w:color w:val="auto"/>
          <w:szCs w:val="21"/>
        </w:rPr>
        <w:t>日期：年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65379B4B">
      <w:pPr>
        <w:spacing w:line="360" w:lineRule="exact"/>
        <w:rPr>
          <w:rFonts w:ascii="宋体" w:hAnsi="宋体"/>
          <w:b/>
          <w:color w:val="auto"/>
        </w:rPr>
      </w:pPr>
    </w:p>
    <w:p w14:paraId="43012DC2">
      <w:pPr>
        <w:spacing w:line="360" w:lineRule="exact"/>
        <w:rPr>
          <w:rFonts w:ascii="宋体" w:hAnsi="宋体"/>
          <w:b/>
          <w:color w:val="auto"/>
        </w:rPr>
      </w:pPr>
    </w:p>
    <w:p w14:paraId="55C0AA28">
      <w:pPr>
        <w:spacing w:line="360" w:lineRule="exact"/>
        <w:rPr>
          <w:rFonts w:ascii="宋体" w:hAnsi="宋体"/>
          <w:b/>
          <w:color w:val="auto"/>
        </w:rPr>
      </w:pPr>
    </w:p>
    <w:p w14:paraId="04DF179F">
      <w:pPr>
        <w:spacing w:line="360" w:lineRule="exact"/>
        <w:rPr>
          <w:rFonts w:ascii="宋体" w:hAnsi="宋体"/>
          <w:b/>
          <w:color w:val="auto"/>
        </w:rPr>
      </w:pPr>
    </w:p>
    <w:p w14:paraId="3D9FC38C">
      <w:pPr>
        <w:spacing w:line="360" w:lineRule="exact"/>
        <w:rPr>
          <w:rFonts w:hAnsi="宋体"/>
          <w:b/>
          <w:color w:val="auto"/>
          <w:sz w:val="32"/>
          <w:szCs w:val="32"/>
        </w:rPr>
      </w:pPr>
      <w:r>
        <w:rPr>
          <w:rFonts w:ascii="宋体" w:hAnsi="宋体"/>
          <w:b/>
          <w:color w:val="auto"/>
        </w:rPr>
        <w:br w:type="page"/>
      </w:r>
    </w:p>
    <w:p w14:paraId="34B8F462">
      <w:pPr>
        <w:pStyle w:val="28"/>
        <w:adjustRightInd w:val="0"/>
        <w:snapToGrid w:val="0"/>
        <w:spacing w:line="360" w:lineRule="auto"/>
        <w:jc w:val="center"/>
        <w:rPr>
          <w:rFonts w:hAnsi="宋体"/>
          <w:b/>
          <w:color w:val="auto"/>
          <w:sz w:val="32"/>
          <w:szCs w:val="32"/>
        </w:rPr>
      </w:pPr>
    </w:p>
    <w:p w14:paraId="26B5875E">
      <w:pPr>
        <w:pStyle w:val="28"/>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Ansi="宋体"/>
          <w:b/>
          <w:color w:val="auto"/>
          <w:sz w:val="32"/>
          <w:szCs w:val="32"/>
        </w:rPr>
      </w:pPr>
      <w:bookmarkStart w:id="48" w:name="_Toc23004"/>
      <w:bookmarkStart w:id="49" w:name="_Toc9478"/>
      <w:r>
        <w:rPr>
          <w:rFonts w:hint="eastAsia" w:hAnsi="宋体"/>
          <w:b/>
          <w:color w:val="auto"/>
          <w:sz w:val="32"/>
          <w:szCs w:val="32"/>
        </w:rPr>
        <w:t>二、保证金</w:t>
      </w:r>
      <w:bookmarkEnd w:id="48"/>
      <w:bookmarkEnd w:id="49"/>
    </w:p>
    <w:p w14:paraId="7A8184CA">
      <w:pPr>
        <w:pStyle w:val="28"/>
        <w:adjustRightInd w:val="0"/>
        <w:snapToGrid w:val="0"/>
        <w:spacing w:beforeLines="50" w:line="360" w:lineRule="auto"/>
        <w:rPr>
          <w:rFonts w:hAnsi="宋体"/>
          <w:color w:val="auto"/>
        </w:rPr>
      </w:pPr>
    </w:p>
    <w:p w14:paraId="57C08EE0">
      <w:pPr>
        <w:rPr>
          <w:rFonts w:ascii="宋体" w:hAnsi="宋体"/>
          <w:color w:val="auto"/>
        </w:rPr>
      </w:pPr>
      <w:r>
        <w:rPr>
          <w:rFonts w:hint="eastAsia" w:ascii="宋体" w:hAnsi="宋体"/>
          <w:color w:val="auto"/>
        </w:rPr>
        <w:t>1、提供付款凭证复印件或金融机构、担保机构出具的保函原件。</w:t>
      </w:r>
    </w:p>
    <w:p w14:paraId="42FF899E">
      <w:pPr>
        <w:adjustRightInd w:val="0"/>
        <w:snapToGrid w:val="0"/>
        <w:spacing w:line="360" w:lineRule="auto"/>
        <w:rPr>
          <w:rFonts w:ascii="宋体" w:hAnsi="宋体"/>
          <w:bCs/>
          <w:color w:val="auto"/>
          <w:szCs w:val="21"/>
        </w:rPr>
      </w:pPr>
      <w:r>
        <w:rPr>
          <w:rFonts w:hint="eastAsia" w:ascii="宋体" w:hAnsi="宋体"/>
          <w:color w:val="auto"/>
        </w:rPr>
        <w:t>2、根据供应商递交的《投标保证金退还申请书》上的账户信息，以转账或电汇方式退还至供应商的原缴纳账户。</w:t>
      </w:r>
    </w:p>
    <w:p w14:paraId="716C4DF6">
      <w:pPr>
        <w:spacing w:line="480" w:lineRule="exact"/>
        <w:rPr>
          <w:rFonts w:ascii="宋体" w:hAnsi="宋体"/>
          <w:color w:val="auto"/>
          <w:sz w:val="30"/>
          <w:szCs w:val="30"/>
        </w:rPr>
      </w:pPr>
    </w:p>
    <w:p w14:paraId="090D835A">
      <w:pPr>
        <w:spacing w:line="480" w:lineRule="exact"/>
        <w:rPr>
          <w:rFonts w:ascii="宋体" w:hAnsi="宋体"/>
          <w:color w:val="auto"/>
          <w:sz w:val="30"/>
          <w:szCs w:val="30"/>
        </w:rPr>
      </w:pPr>
    </w:p>
    <w:p w14:paraId="2C30415E">
      <w:pPr>
        <w:spacing w:line="480" w:lineRule="exact"/>
        <w:rPr>
          <w:rFonts w:ascii="宋体" w:hAnsi="宋体"/>
          <w:color w:val="auto"/>
          <w:sz w:val="30"/>
          <w:szCs w:val="30"/>
        </w:rPr>
      </w:pPr>
    </w:p>
    <w:p w14:paraId="669C5C95">
      <w:pPr>
        <w:spacing w:line="480" w:lineRule="exact"/>
        <w:rPr>
          <w:rFonts w:ascii="宋体" w:hAnsi="宋体"/>
          <w:color w:val="auto"/>
          <w:sz w:val="30"/>
          <w:szCs w:val="30"/>
        </w:rPr>
      </w:pPr>
    </w:p>
    <w:p w14:paraId="19E707E4">
      <w:pPr>
        <w:spacing w:line="480" w:lineRule="exact"/>
        <w:rPr>
          <w:rFonts w:ascii="宋体" w:hAnsi="宋体"/>
          <w:color w:val="auto"/>
          <w:sz w:val="30"/>
          <w:szCs w:val="30"/>
        </w:rPr>
      </w:pPr>
    </w:p>
    <w:p w14:paraId="22C8F96D">
      <w:pPr>
        <w:spacing w:line="480" w:lineRule="exact"/>
        <w:rPr>
          <w:rFonts w:ascii="宋体" w:hAnsi="宋体"/>
          <w:color w:val="auto"/>
          <w:sz w:val="30"/>
          <w:szCs w:val="30"/>
        </w:rPr>
      </w:pPr>
    </w:p>
    <w:p w14:paraId="692A280A">
      <w:pPr>
        <w:spacing w:line="480" w:lineRule="exact"/>
        <w:rPr>
          <w:rFonts w:ascii="宋体" w:hAnsi="宋体"/>
          <w:color w:val="auto"/>
          <w:sz w:val="30"/>
          <w:szCs w:val="30"/>
        </w:rPr>
      </w:pPr>
    </w:p>
    <w:p w14:paraId="44615F57">
      <w:pPr>
        <w:spacing w:line="480" w:lineRule="exact"/>
        <w:rPr>
          <w:rFonts w:ascii="宋体" w:hAnsi="宋体"/>
          <w:color w:val="auto"/>
          <w:sz w:val="30"/>
          <w:szCs w:val="30"/>
        </w:rPr>
      </w:pPr>
    </w:p>
    <w:p w14:paraId="4E17793E">
      <w:pPr>
        <w:spacing w:line="480" w:lineRule="exact"/>
        <w:rPr>
          <w:rFonts w:ascii="宋体" w:hAnsi="宋体"/>
          <w:color w:val="auto"/>
          <w:sz w:val="30"/>
          <w:szCs w:val="30"/>
        </w:rPr>
      </w:pPr>
    </w:p>
    <w:p w14:paraId="527B9E7F">
      <w:pPr>
        <w:spacing w:line="480" w:lineRule="exact"/>
        <w:rPr>
          <w:rFonts w:ascii="宋体" w:hAnsi="宋体"/>
          <w:color w:val="auto"/>
          <w:sz w:val="30"/>
          <w:szCs w:val="30"/>
        </w:rPr>
      </w:pPr>
    </w:p>
    <w:p w14:paraId="1FBD055A">
      <w:pPr>
        <w:spacing w:line="480" w:lineRule="exact"/>
        <w:rPr>
          <w:rFonts w:ascii="宋体" w:hAnsi="宋体"/>
          <w:color w:val="auto"/>
          <w:sz w:val="30"/>
          <w:szCs w:val="30"/>
        </w:rPr>
      </w:pPr>
    </w:p>
    <w:p w14:paraId="2989732D">
      <w:pPr>
        <w:spacing w:line="480" w:lineRule="exact"/>
        <w:rPr>
          <w:rFonts w:ascii="宋体" w:hAnsi="宋体"/>
          <w:color w:val="auto"/>
          <w:sz w:val="30"/>
          <w:szCs w:val="30"/>
        </w:rPr>
      </w:pPr>
    </w:p>
    <w:p w14:paraId="09C76125">
      <w:pPr>
        <w:spacing w:line="480" w:lineRule="exact"/>
        <w:rPr>
          <w:rFonts w:ascii="宋体" w:hAnsi="宋体"/>
          <w:color w:val="auto"/>
          <w:sz w:val="30"/>
          <w:szCs w:val="30"/>
        </w:rPr>
      </w:pPr>
    </w:p>
    <w:p w14:paraId="119D0AA0">
      <w:pPr>
        <w:spacing w:line="480" w:lineRule="exact"/>
        <w:rPr>
          <w:rFonts w:ascii="宋体" w:hAnsi="宋体"/>
          <w:color w:val="auto"/>
          <w:sz w:val="30"/>
          <w:szCs w:val="30"/>
        </w:rPr>
      </w:pPr>
    </w:p>
    <w:p w14:paraId="6AEAA46A">
      <w:pPr>
        <w:spacing w:line="480" w:lineRule="exact"/>
        <w:rPr>
          <w:rFonts w:ascii="宋体" w:hAnsi="宋体"/>
          <w:color w:val="auto"/>
          <w:sz w:val="30"/>
          <w:szCs w:val="30"/>
        </w:rPr>
      </w:pPr>
    </w:p>
    <w:p w14:paraId="06322925">
      <w:pPr>
        <w:spacing w:line="480" w:lineRule="exact"/>
        <w:rPr>
          <w:rFonts w:ascii="宋体" w:hAnsi="宋体"/>
          <w:color w:val="auto"/>
          <w:sz w:val="30"/>
          <w:szCs w:val="30"/>
        </w:rPr>
      </w:pPr>
    </w:p>
    <w:p w14:paraId="664F4C03">
      <w:pPr>
        <w:spacing w:line="480" w:lineRule="exact"/>
        <w:rPr>
          <w:rFonts w:ascii="宋体" w:hAnsi="宋体"/>
          <w:color w:val="auto"/>
          <w:sz w:val="30"/>
          <w:szCs w:val="30"/>
        </w:rPr>
      </w:pPr>
    </w:p>
    <w:p w14:paraId="170E6F5F">
      <w:pPr>
        <w:spacing w:line="480" w:lineRule="exact"/>
        <w:rPr>
          <w:rFonts w:ascii="宋体" w:hAnsi="宋体"/>
          <w:color w:val="auto"/>
          <w:sz w:val="30"/>
          <w:szCs w:val="30"/>
        </w:rPr>
      </w:pPr>
    </w:p>
    <w:p w14:paraId="62F3F676">
      <w:pPr>
        <w:spacing w:line="480" w:lineRule="exact"/>
        <w:rPr>
          <w:rFonts w:ascii="宋体" w:hAnsi="宋体"/>
          <w:color w:val="auto"/>
          <w:sz w:val="30"/>
          <w:szCs w:val="30"/>
        </w:rPr>
      </w:pPr>
    </w:p>
    <w:p w14:paraId="2584FE68">
      <w:pPr>
        <w:spacing w:line="480" w:lineRule="exact"/>
        <w:rPr>
          <w:rFonts w:ascii="宋体" w:hAnsi="宋体"/>
          <w:color w:val="auto"/>
          <w:sz w:val="30"/>
          <w:szCs w:val="30"/>
        </w:rPr>
      </w:pPr>
    </w:p>
    <w:p w14:paraId="064E65D7">
      <w:pPr>
        <w:spacing w:line="480" w:lineRule="exact"/>
        <w:rPr>
          <w:rFonts w:ascii="宋体" w:hAnsi="宋体"/>
          <w:color w:val="auto"/>
          <w:sz w:val="30"/>
          <w:szCs w:val="30"/>
        </w:rPr>
      </w:pPr>
    </w:p>
    <w:p w14:paraId="6591CF3E">
      <w:pPr>
        <w:spacing w:line="480" w:lineRule="exact"/>
        <w:rPr>
          <w:rFonts w:ascii="宋体" w:hAnsi="宋体"/>
          <w:color w:val="auto"/>
          <w:sz w:val="30"/>
          <w:szCs w:val="30"/>
        </w:rPr>
      </w:pPr>
    </w:p>
    <w:p w14:paraId="53BA8F1B">
      <w:pPr>
        <w:spacing w:line="480" w:lineRule="exact"/>
        <w:rPr>
          <w:rFonts w:ascii="宋体" w:hAnsi="宋体"/>
          <w:color w:val="auto"/>
          <w:sz w:val="30"/>
          <w:szCs w:val="30"/>
        </w:rPr>
      </w:pPr>
      <w:r>
        <w:rPr>
          <w:rFonts w:hint="eastAsia" w:ascii="宋体" w:hAnsi="宋体"/>
          <w:color w:val="auto"/>
          <w:sz w:val="30"/>
          <w:szCs w:val="30"/>
        </w:rPr>
        <w:t>附件3</w:t>
      </w:r>
    </w:p>
    <w:p w14:paraId="7BED15AB">
      <w:pPr>
        <w:spacing w:line="480" w:lineRule="exact"/>
        <w:jc w:val="center"/>
        <w:rPr>
          <w:rFonts w:ascii="宋体" w:hAnsi="宋体"/>
          <w:b/>
          <w:bCs/>
          <w:color w:val="auto"/>
          <w:sz w:val="28"/>
          <w:szCs w:val="28"/>
        </w:rPr>
      </w:pPr>
      <w:r>
        <w:rPr>
          <w:rFonts w:hint="eastAsia" w:ascii="宋体" w:hAnsi="宋体"/>
          <w:b/>
          <w:bCs/>
          <w:color w:val="auto"/>
          <w:sz w:val="28"/>
          <w:szCs w:val="28"/>
        </w:rPr>
        <w:t>保证金退还申请书</w:t>
      </w:r>
    </w:p>
    <w:p w14:paraId="7CF8A655">
      <w:pPr>
        <w:adjustRightInd w:val="0"/>
        <w:snapToGrid w:val="0"/>
        <w:spacing w:beforeLines="50" w:line="360" w:lineRule="auto"/>
        <w:rPr>
          <w:rFonts w:ascii="宋体" w:hAnsi="宋体"/>
          <w:color w:val="auto"/>
          <w:szCs w:val="21"/>
        </w:rPr>
      </w:pPr>
      <w:r>
        <w:rPr>
          <w:rFonts w:hint="eastAsia" w:ascii="宋体" w:hAnsi="宋体"/>
          <w:color w:val="auto"/>
          <w:szCs w:val="21"/>
        </w:rPr>
        <w:t xml:space="preserve">致 (采购人或采购代理机构)： </w:t>
      </w:r>
    </w:p>
    <w:p w14:paraId="06A26E36">
      <w:pPr>
        <w:adjustRightInd w:val="0"/>
        <w:snapToGrid w:val="0"/>
        <w:spacing w:beforeLines="50" w:line="360" w:lineRule="auto"/>
        <w:ind w:firstLine="420" w:firstLineChars="200"/>
        <w:rPr>
          <w:rFonts w:ascii="宋体" w:hAnsi="宋体"/>
          <w:color w:val="auto"/>
          <w:szCs w:val="21"/>
        </w:rPr>
      </w:pPr>
      <w:r>
        <w:rPr>
          <w:rFonts w:hint="eastAsia" w:ascii="宋体" w:hAnsi="宋体"/>
          <w:color w:val="auto"/>
          <w:szCs w:val="21"/>
        </w:rPr>
        <w:t>我系参加（项目名称），政府采购编号：，委托代理编号：单一来源协商的供应商，现申请按该项目单一来源采购文件规定，退返保证金人民币(大写）￥(小写），保证金请退还到以下原缴纳账户：</w:t>
      </w:r>
    </w:p>
    <w:p w14:paraId="4EB68180">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户名：</w:t>
      </w:r>
    </w:p>
    <w:p w14:paraId="4D01B913">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账号：</w:t>
      </w:r>
    </w:p>
    <w:p w14:paraId="573EE154">
      <w:pPr>
        <w:adjustRightInd w:val="0"/>
        <w:snapToGrid w:val="0"/>
        <w:spacing w:before="50" w:line="360" w:lineRule="auto"/>
        <w:ind w:firstLine="420" w:firstLineChars="200"/>
        <w:rPr>
          <w:rFonts w:ascii="宋体" w:hAnsi="宋体"/>
          <w:color w:val="auto"/>
          <w:szCs w:val="21"/>
          <w:u w:val="single"/>
        </w:rPr>
      </w:pPr>
      <w:r>
        <w:rPr>
          <w:rFonts w:hint="eastAsia" w:ascii="宋体" w:hAnsi="宋体"/>
          <w:color w:val="auto"/>
          <w:szCs w:val="21"/>
        </w:rPr>
        <w:t>开户行：</w:t>
      </w:r>
    </w:p>
    <w:p w14:paraId="596F9643">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开户行地址：省市</w:t>
      </w:r>
    </w:p>
    <w:p w14:paraId="3F2B4A93">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如果提供的账户信息有误或因账户信息变更未及时通知，一切后果均由本单位自行负责。</w:t>
      </w:r>
    </w:p>
    <w:p w14:paraId="194E1CBE">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供应商(盖单位章)：</w:t>
      </w:r>
    </w:p>
    <w:p w14:paraId="7C0A75DF">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联系人：</w:t>
      </w:r>
    </w:p>
    <w:p w14:paraId="7E96474F">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移动电话：</w:t>
      </w:r>
    </w:p>
    <w:p w14:paraId="7B6A59BC">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固定电话：</w:t>
      </w:r>
    </w:p>
    <w:p w14:paraId="66800788">
      <w:pPr>
        <w:adjustRightInd w:val="0"/>
        <w:snapToGrid w:val="0"/>
        <w:spacing w:before="50" w:line="360" w:lineRule="auto"/>
        <w:ind w:left="4429" w:leftChars="2109"/>
        <w:rPr>
          <w:rFonts w:ascii="宋体" w:hAnsi="宋体"/>
          <w:color w:val="auto"/>
          <w:szCs w:val="21"/>
        </w:rPr>
      </w:pPr>
      <w:r>
        <w:rPr>
          <w:rFonts w:hint="eastAsia" w:ascii="宋体" w:hAnsi="宋体"/>
          <w:color w:val="auto"/>
          <w:szCs w:val="21"/>
        </w:rPr>
        <w:t>日期：年月日</w:t>
      </w:r>
    </w:p>
    <w:p w14:paraId="43D91142">
      <w:pPr>
        <w:pStyle w:val="28"/>
        <w:adjustRightInd w:val="0"/>
        <w:snapToGrid w:val="0"/>
        <w:spacing w:beforeLines="50" w:line="360" w:lineRule="auto"/>
        <w:rPr>
          <w:rFonts w:hAnsi="宋体"/>
          <w:color w:val="auto"/>
        </w:rPr>
      </w:pPr>
    </w:p>
    <w:p w14:paraId="4E713855">
      <w:pPr>
        <w:pStyle w:val="28"/>
        <w:adjustRightInd w:val="0"/>
        <w:snapToGrid w:val="0"/>
        <w:spacing w:beforeLines="50" w:line="360" w:lineRule="auto"/>
        <w:rPr>
          <w:rFonts w:hAnsi="宋体"/>
          <w:color w:val="auto"/>
        </w:rPr>
      </w:pPr>
      <w:r>
        <w:rPr>
          <w:rFonts w:hint="eastAsia" w:hAnsi="宋体"/>
          <w:color w:val="auto"/>
        </w:rPr>
        <w:t>说明：《保证金退还申请书》需单独递交，不得装订在响应文件中；可在办理保证金交割手续时提交，也可在提交协商响应文件截止时间后补交，未交《保证金退还申请书》的供应商，将影响其保证金的正常退还。</w:t>
      </w:r>
    </w:p>
    <w:p w14:paraId="5B34F65E">
      <w:pPr>
        <w:pStyle w:val="28"/>
        <w:adjustRightInd w:val="0"/>
        <w:snapToGrid w:val="0"/>
        <w:spacing w:beforeLines="50" w:line="360" w:lineRule="auto"/>
        <w:rPr>
          <w:rFonts w:hAnsi="宋体"/>
          <w:color w:val="auto"/>
        </w:rPr>
      </w:pPr>
    </w:p>
    <w:p w14:paraId="560CCBF5">
      <w:pPr>
        <w:pStyle w:val="28"/>
        <w:adjustRightInd w:val="0"/>
        <w:snapToGrid w:val="0"/>
        <w:spacing w:beforeLines="50" w:line="360" w:lineRule="auto"/>
        <w:rPr>
          <w:rFonts w:hAnsi="宋体"/>
          <w:color w:val="auto"/>
        </w:rPr>
      </w:pPr>
    </w:p>
    <w:p w14:paraId="0E144559">
      <w:pPr>
        <w:pStyle w:val="28"/>
        <w:adjustRightInd w:val="0"/>
        <w:snapToGrid w:val="0"/>
        <w:spacing w:beforeLines="50" w:line="360" w:lineRule="auto"/>
        <w:rPr>
          <w:rFonts w:hAnsi="宋体"/>
          <w:color w:val="auto"/>
        </w:rPr>
      </w:pPr>
    </w:p>
    <w:p w14:paraId="1219193B">
      <w:pPr>
        <w:pStyle w:val="28"/>
        <w:adjustRightInd w:val="0"/>
        <w:snapToGrid w:val="0"/>
        <w:spacing w:beforeLines="50" w:line="360" w:lineRule="auto"/>
        <w:rPr>
          <w:rFonts w:hAnsi="宋体"/>
          <w:color w:val="auto"/>
        </w:rPr>
      </w:pPr>
    </w:p>
    <w:p w14:paraId="4A85C8B6">
      <w:pPr>
        <w:pStyle w:val="28"/>
        <w:adjustRightInd w:val="0"/>
        <w:snapToGrid w:val="0"/>
        <w:spacing w:beforeLines="50" w:line="360" w:lineRule="auto"/>
        <w:rPr>
          <w:rFonts w:hAnsi="宋体"/>
          <w:color w:val="auto"/>
        </w:rPr>
      </w:pPr>
    </w:p>
    <w:p w14:paraId="71D61448">
      <w:pPr>
        <w:pStyle w:val="28"/>
        <w:adjustRightInd w:val="0"/>
        <w:snapToGrid w:val="0"/>
        <w:spacing w:beforeLines="50" w:line="360" w:lineRule="auto"/>
        <w:rPr>
          <w:rFonts w:hAnsi="宋体"/>
          <w:color w:val="auto"/>
        </w:rPr>
      </w:pPr>
    </w:p>
    <w:p w14:paraId="4F1C6F42">
      <w:pPr>
        <w:pStyle w:val="28"/>
        <w:adjustRightInd w:val="0"/>
        <w:snapToGrid w:val="0"/>
        <w:spacing w:beforeLines="50" w:line="360" w:lineRule="auto"/>
        <w:rPr>
          <w:rFonts w:hAnsi="宋体"/>
          <w:color w:val="auto"/>
        </w:rPr>
      </w:pPr>
    </w:p>
    <w:p w14:paraId="5F5355F1">
      <w:pPr>
        <w:adjustRightInd w:val="0"/>
        <w:snapToGrid w:val="0"/>
        <w:jc w:val="center"/>
        <w:outlineLvl w:val="0"/>
        <w:rPr>
          <w:rFonts w:ascii="宋体" w:hAnsi="宋体"/>
          <w:b/>
          <w:color w:val="auto"/>
          <w:sz w:val="32"/>
          <w:szCs w:val="32"/>
        </w:rPr>
      </w:pPr>
    </w:p>
    <w:p w14:paraId="4AE39415">
      <w:pPr>
        <w:pStyle w:val="2"/>
        <w:rPr>
          <w:color w:val="auto"/>
        </w:rPr>
      </w:pPr>
    </w:p>
    <w:p w14:paraId="1BA4DA4E">
      <w:pPr>
        <w:keepNext w:val="0"/>
        <w:keepLines w:val="0"/>
        <w:pageBreakBefore w:val="0"/>
        <w:widowControl w:val="0"/>
        <w:kinsoku/>
        <w:wordWrap/>
        <w:overflowPunct/>
        <w:topLinePunct w:val="0"/>
        <w:autoSpaceDE/>
        <w:autoSpaceDN/>
        <w:bidi w:val="0"/>
        <w:adjustRightInd w:val="0"/>
        <w:snapToGrid w:val="0"/>
        <w:jc w:val="center"/>
        <w:textAlignment w:val="auto"/>
        <w:outlineLvl w:val="1"/>
        <w:rPr>
          <w:rFonts w:ascii="宋体" w:hAnsi="宋体"/>
          <w:b/>
          <w:color w:val="auto"/>
          <w:sz w:val="32"/>
          <w:szCs w:val="32"/>
        </w:rPr>
      </w:pPr>
      <w:bookmarkStart w:id="50" w:name="_Toc20600"/>
      <w:bookmarkStart w:id="51" w:name="_Toc22223"/>
      <w:bookmarkStart w:id="52" w:name="_Toc1859"/>
      <w:r>
        <w:rPr>
          <w:rFonts w:hint="eastAsia" w:ascii="宋体" w:hAnsi="宋体"/>
          <w:b/>
          <w:color w:val="auto"/>
          <w:sz w:val="32"/>
          <w:szCs w:val="32"/>
        </w:rPr>
        <w:t>三、供应商的资格证明材料</w:t>
      </w:r>
      <w:bookmarkEnd w:id="50"/>
      <w:bookmarkEnd w:id="51"/>
      <w:bookmarkEnd w:id="52"/>
    </w:p>
    <w:p w14:paraId="2B636CD4">
      <w:pPr>
        <w:spacing w:line="480" w:lineRule="exact"/>
        <w:rPr>
          <w:rFonts w:ascii="宋体" w:hAnsi="宋体"/>
          <w:color w:val="auto"/>
          <w:sz w:val="30"/>
          <w:szCs w:val="30"/>
        </w:rPr>
      </w:pPr>
      <w:r>
        <w:rPr>
          <w:rFonts w:hint="eastAsia" w:ascii="宋体" w:hAnsi="宋体"/>
          <w:color w:val="auto"/>
          <w:sz w:val="30"/>
          <w:szCs w:val="30"/>
        </w:rPr>
        <w:t>附件4</w:t>
      </w:r>
    </w:p>
    <w:p w14:paraId="5FEE4A24">
      <w:pPr>
        <w:adjustRightInd w:val="0"/>
        <w:snapToGrid w:val="0"/>
        <w:spacing w:line="360" w:lineRule="auto"/>
        <w:jc w:val="center"/>
        <w:rPr>
          <w:rFonts w:ascii="宋体" w:hAnsi="宋体"/>
          <w:color w:val="auto"/>
          <w:sz w:val="36"/>
          <w:szCs w:val="36"/>
        </w:rPr>
      </w:pPr>
      <w:r>
        <w:rPr>
          <w:rFonts w:hint="eastAsia" w:ascii="宋体" w:hAnsi="宋体"/>
          <w:color w:val="auto"/>
          <w:sz w:val="36"/>
          <w:szCs w:val="36"/>
        </w:rPr>
        <w:t>供应商基本情况表</w:t>
      </w:r>
    </w:p>
    <w:p w14:paraId="45702BA3">
      <w:pPr>
        <w:adjustRightInd w:val="0"/>
        <w:snapToGrid w:val="0"/>
        <w:spacing w:line="360" w:lineRule="auto"/>
        <w:rPr>
          <w:rFonts w:ascii="宋体" w:hAnsi="宋体"/>
          <w:color w:val="auto"/>
          <w:szCs w:val="21"/>
        </w:rPr>
      </w:pPr>
      <w:r>
        <w:rPr>
          <w:rFonts w:hint="eastAsia" w:ascii="宋体" w:hAnsi="宋体"/>
          <w:color w:val="auto"/>
          <w:szCs w:val="21"/>
        </w:rPr>
        <w:t>盖供应商单位章</w:t>
      </w:r>
    </w:p>
    <w:tbl>
      <w:tblPr>
        <w:tblStyle w:val="47"/>
        <w:tblW w:w="962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1358"/>
        <w:gridCol w:w="82"/>
        <w:gridCol w:w="1377"/>
        <w:gridCol w:w="1329"/>
        <w:gridCol w:w="2719"/>
      </w:tblGrid>
      <w:tr w14:paraId="4B20B9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3F127164">
            <w:pPr>
              <w:topLinePunct/>
              <w:spacing w:line="440" w:lineRule="exact"/>
              <w:jc w:val="center"/>
              <w:rPr>
                <w:rFonts w:ascii="宋体" w:hAnsi="宋体"/>
                <w:color w:val="auto"/>
                <w:szCs w:val="21"/>
              </w:rPr>
            </w:pPr>
            <w:r>
              <w:rPr>
                <w:rFonts w:hint="eastAsia" w:ascii="宋体" w:hAnsi="宋体"/>
                <w:color w:val="auto"/>
                <w:szCs w:val="21"/>
              </w:rPr>
              <w:t>供应商</w:t>
            </w:r>
            <w:r>
              <w:rPr>
                <w:rFonts w:ascii="宋体" w:hAnsi="宋体"/>
                <w:color w:val="auto"/>
                <w:szCs w:val="21"/>
              </w:rPr>
              <w:t>名称</w:t>
            </w:r>
          </w:p>
        </w:tc>
        <w:tc>
          <w:tcPr>
            <w:tcW w:w="3960" w:type="dxa"/>
            <w:gridSpan w:val="4"/>
            <w:tcBorders>
              <w:top w:val="double" w:color="auto" w:sz="4" w:space="0"/>
              <w:left w:val="single" w:color="auto" w:sz="6" w:space="0"/>
              <w:bottom w:val="single" w:color="auto" w:sz="6" w:space="0"/>
              <w:right w:val="single" w:color="auto" w:sz="6" w:space="0"/>
            </w:tcBorders>
            <w:vAlign w:val="center"/>
          </w:tcPr>
          <w:p w14:paraId="17F59738">
            <w:pPr>
              <w:topLinePunct/>
              <w:spacing w:line="440" w:lineRule="exact"/>
              <w:jc w:val="center"/>
              <w:rPr>
                <w:rFonts w:ascii="宋体" w:hAnsi="宋体"/>
                <w:color w:val="auto"/>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778E775C">
            <w:pPr>
              <w:topLinePunct/>
              <w:spacing w:line="440" w:lineRule="exact"/>
              <w:jc w:val="center"/>
              <w:rPr>
                <w:rFonts w:hint="eastAsia" w:ascii="宋体" w:hAnsi="宋体" w:eastAsia="宋体"/>
                <w:color w:val="auto"/>
                <w:szCs w:val="21"/>
                <w:lang w:eastAsia="zh-CN"/>
              </w:rPr>
            </w:pPr>
            <w:r>
              <w:rPr>
                <w:rFonts w:hint="eastAsia" w:ascii="宋体" w:hAnsi="宋体"/>
                <w:color w:val="auto"/>
                <w:szCs w:val="21"/>
                <w:lang w:eastAsia="zh-CN"/>
              </w:rPr>
              <w:t>法定代表人（负责人）</w:t>
            </w:r>
          </w:p>
        </w:tc>
        <w:tc>
          <w:tcPr>
            <w:tcW w:w="2719" w:type="dxa"/>
            <w:tcBorders>
              <w:top w:val="double" w:color="auto" w:sz="4" w:space="0"/>
              <w:left w:val="single" w:color="auto" w:sz="6" w:space="0"/>
              <w:bottom w:val="single" w:color="auto" w:sz="6" w:space="0"/>
              <w:right w:val="double" w:color="auto" w:sz="4" w:space="0"/>
            </w:tcBorders>
            <w:vAlign w:val="center"/>
          </w:tcPr>
          <w:p w14:paraId="2D3CC7AD">
            <w:pPr>
              <w:topLinePunct/>
              <w:spacing w:line="440" w:lineRule="exact"/>
              <w:jc w:val="center"/>
              <w:rPr>
                <w:rFonts w:ascii="宋体" w:hAnsi="宋体"/>
                <w:color w:val="auto"/>
                <w:szCs w:val="21"/>
              </w:rPr>
            </w:pPr>
          </w:p>
        </w:tc>
      </w:tr>
      <w:tr w14:paraId="30406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9ACC287">
            <w:pPr>
              <w:topLinePunct/>
              <w:spacing w:line="440" w:lineRule="exact"/>
              <w:jc w:val="center"/>
              <w:rPr>
                <w:rFonts w:ascii="宋体" w:hAnsi="宋体"/>
                <w:color w:val="auto"/>
                <w:szCs w:val="21"/>
              </w:rPr>
            </w:pPr>
            <w:r>
              <w:rPr>
                <w:rFonts w:hint="eastAsia" w:ascii="宋体" w:hAnsi="宋体"/>
                <w:color w:val="auto"/>
                <w:szCs w:val="21"/>
              </w:rPr>
              <w:t>组织机构代码</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5EF10FAC">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381F62C">
            <w:pPr>
              <w:topLinePunct/>
              <w:spacing w:line="440" w:lineRule="exact"/>
              <w:jc w:val="center"/>
              <w:rPr>
                <w:rFonts w:ascii="宋体" w:hAnsi="宋体"/>
                <w:color w:val="auto"/>
                <w:szCs w:val="21"/>
              </w:rPr>
            </w:pPr>
            <w:r>
              <w:rPr>
                <w:rFonts w:ascii="宋体" w:hAnsi="宋体"/>
                <w:color w:val="auto"/>
                <w:szCs w:val="21"/>
              </w:rPr>
              <w:t>邮政编码</w:t>
            </w:r>
          </w:p>
        </w:tc>
        <w:tc>
          <w:tcPr>
            <w:tcW w:w="2719" w:type="dxa"/>
            <w:tcBorders>
              <w:top w:val="single" w:color="auto" w:sz="6" w:space="0"/>
              <w:left w:val="single" w:color="auto" w:sz="6" w:space="0"/>
              <w:bottom w:val="single" w:color="auto" w:sz="6" w:space="0"/>
              <w:right w:val="double" w:color="auto" w:sz="4" w:space="0"/>
            </w:tcBorders>
            <w:vAlign w:val="center"/>
          </w:tcPr>
          <w:p w14:paraId="3B0149A0">
            <w:pPr>
              <w:topLinePunct/>
              <w:spacing w:line="440" w:lineRule="exact"/>
              <w:jc w:val="center"/>
              <w:rPr>
                <w:rFonts w:ascii="宋体" w:hAnsi="宋体"/>
                <w:color w:val="auto"/>
                <w:szCs w:val="21"/>
              </w:rPr>
            </w:pPr>
          </w:p>
        </w:tc>
      </w:tr>
      <w:tr w14:paraId="57410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1636E1EA">
            <w:pPr>
              <w:topLinePunct/>
              <w:spacing w:line="440" w:lineRule="exact"/>
              <w:jc w:val="center"/>
              <w:rPr>
                <w:rFonts w:ascii="宋体" w:hAnsi="宋体"/>
                <w:color w:val="auto"/>
                <w:szCs w:val="21"/>
              </w:rPr>
            </w:pPr>
            <w:r>
              <w:rPr>
                <w:rFonts w:hint="eastAsia" w:ascii="宋体" w:hAnsi="宋体"/>
                <w:color w:val="auto"/>
                <w:szCs w:val="21"/>
              </w:rPr>
              <w:t>委托代理</w:t>
            </w:r>
            <w:r>
              <w:rPr>
                <w:rFonts w:ascii="宋体" w:hAnsi="宋体"/>
                <w:color w:val="auto"/>
                <w:szCs w:val="21"/>
              </w:rPr>
              <w:t>人</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1AEB601D">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BC2A526">
            <w:pPr>
              <w:topLinePunct/>
              <w:spacing w:line="440" w:lineRule="exact"/>
              <w:jc w:val="center"/>
              <w:rPr>
                <w:rFonts w:ascii="宋体" w:hAnsi="宋体"/>
                <w:color w:val="auto"/>
                <w:szCs w:val="21"/>
              </w:rPr>
            </w:pPr>
            <w:r>
              <w:rPr>
                <w:rFonts w:hint="eastAsia" w:ascii="宋体" w:hAnsi="宋体"/>
                <w:color w:val="auto"/>
                <w:szCs w:val="21"/>
              </w:rPr>
              <w:t>电子邮箱</w:t>
            </w:r>
          </w:p>
        </w:tc>
        <w:tc>
          <w:tcPr>
            <w:tcW w:w="2719" w:type="dxa"/>
            <w:tcBorders>
              <w:top w:val="single" w:color="auto" w:sz="6" w:space="0"/>
              <w:left w:val="single" w:color="auto" w:sz="6" w:space="0"/>
              <w:bottom w:val="single" w:color="auto" w:sz="6" w:space="0"/>
              <w:right w:val="double" w:color="auto" w:sz="4" w:space="0"/>
            </w:tcBorders>
            <w:vAlign w:val="center"/>
          </w:tcPr>
          <w:p w14:paraId="43738B87">
            <w:pPr>
              <w:topLinePunct/>
              <w:spacing w:line="440" w:lineRule="exact"/>
              <w:jc w:val="center"/>
              <w:rPr>
                <w:rFonts w:ascii="宋体" w:hAnsi="宋体"/>
                <w:color w:val="auto"/>
                <w:szCs w:val="21"/>
              </w:rPr>
            </w:pPr>
          </w:p>
        </w:tc>
      </w:tr>
      <w:tr w14:paraId="6579BC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7CBA702F">
            <w:pPr>
              <w:topLinePunct/>
              <w:spacing w:line="440" w:lineRule="exact"/>
              <w:jc w:val="center"/>
              <w:rPr>
                <w:rFonts w:ascii="宋体" w:hAnsi="宋体"/>
                <w:color w:val="auto"/>
                <w:szCs w:val="21"/>
              </w:rPr>
            </w:pPr>
            <w:r>
              <w:rPr>
                <w:rFonts w:hint="eastAsia" w:ascii="宋体" w:hAnsi="宋体"/>
                <w:color w:val="auto"/>
                <w:szCs w:val="21"/>
              </w:rPr>
              <w:t>上年营业收入</w:t>
            </w:r>
          </w:p>
        </w:tc>
        <w:tc>
          <w:tcPr>
            <w:tcW w:w="3960" w:type="dxa"/>
            <w:gridSpan w:val="4"/>
            <w:tcBorders>
              <w:top w:val="single" w:color="auto" w:sz="6" w:space="0"/>
              <w:left w:val="single" w:color="auto" w:sz="6" w:space="0"/>
              <w:bottom w:val="single" w:color="auto" w:sz="6" w:space="0"/>
              <w:right w:val="single" w:color="auto" w:sz="6" w:space="0"/>
            </w:tcBorders>
            <w:vAlign w:val="center"/>
          </w:tcPr>
          <w:p w14:paraId="15DF5267">
            <w:pPr>
              <w:topLinePunct/>
              <w:spacing w:line="440" w:lineRule="exact"/>
              <w:jc w:val="center"/>
              <w:rPr>
                <w:rFonts w:ascii="宋体" w:hAnsi="宋体"/>
                <w:color w:val="auto"/>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7B794747">
            <w:pPr>
              <w:topLinePunct/>
              <w:spacing w:line="440" w:lineRule="exact"/>
              <w:jc w:val="center"/>
              <w:rPr>
                <w:rFonts w:ascii="宋体" w:hAnsi="宋体"/>
                <w:color w:val="auto"/>
                <w:szCs w:val="21"/>
              </w:rPr>
            </w:pPr>
            <w:r>
              <w:rPr>
                <w:rFonts w:hint="eastAsia" w:ascii="宋体" w:hAnsi="宋体"/>
                <w:color w:val="auto"/>
                <w:szCs w:val="21"/>
              </w:rPr>
              <w:t>员工总人数</w:t>
            </w:r>
          </w:p>
        </w:tc>
        <w:tc>
          <w:tcPr>
            <w:tcW w:w="2719" w:type="dxa"/>
            <w:tcBorders>
              <w:top w:val="single" w:color="auto" w:sz="6" w:space="0"/>
              <w:left w:val="single" w:color="auto" w:sz="6" w:space="0"/>
              <w:bottom w:val="single" w:color="auto" w:sz="6" w:space="0"/>
              <w:right w:val="double" w:color="auto" w:sz="4" w:space="0"/>
            </w:tcBorders>
            <w:vAlign w:val="center"/>
          </w:tcPr>
          <w:p w14:paraId="3BAFC9F1">
            <w:pPr>
              <w:topLinePunct/>
              <w:spacing w:line="440" w:lineRule="exact"/>
              <w:jc w:val="center"/>
              <w:rPr>
                <w:rFonts w:ascii="宋体" w:hAnsi="宋体"/>
                <w:color w:val="auto"/>
                <w:szCs w:val="21"/>
              </w:rPr>
            </w:pPr>
          </w:p>
        </w:tc>
      </w:tr>
      <w:tr w14:paraId="41A178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6D009B47">
            <w:pPr>
              <w:topLinePunct/>
              <w:spacing w:line="440" w:lineRule="exact"/>
              <w:jc w:val="center"/>
              <w:rPr>
                <w:rFonts w:ascii="宋体" w:hAnsi="宋体"/>
                <w:color w:val="auto"/>
                <w:szCs w:val="21"/>
              </w:rPr>
            </w:pPr>
            <w:r>
              <w:rPr>
                <w:rFonts w:hint="eastAsia" w:ascii="宋体" w:hAnsi="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3B158CEE">
            <w:pPr>
              <w:topLinePunct/>
              <w:spacing w:line="440" w:lineRule="exact"/>
              <w:jc w:val="center"/>
              <w:rPr>
                <w:rFonts w:ascii="宋体" w:hAnsi="宋体"/>
                <w:color w:val="auto"/>
                <w:szCs w:val="21"/>
              </w:rPr>
            </w:pPr>
            <w:r>
              <w:rPr>
                <w:rFonts w:hint="eastAsia" w:ascii="宋体" w:hAnsi="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782FCE45">
            <w:pPr>
              <w:topLinePunct/>
              <w:spacing w:line="440" w:lineRule="exact"/>
              <w:jc w:val="center"/>
              <w:rPr>
                <w:rFonts w:ascii="宋体" w:hAnsi="宋体"/>
                <w:color w:val="auto"/>
                <w:szCs w:val="21"/>
              </w:rPr>
            </w:pPr>
          </w:p>
        </w:tc>
        <w:tc>
          <w:tcPr>
            <w:tcW w:w="1377" w:type="dxa"/>
            <w:tcBorders>
              <w:top w:val="single" w:color="auto" w:sz="6" w:space="0"/>
              <w:left w:val="single" w:color="auto" w:sz="6" w:space="0"/>
              <w:bottom w:val="single" w:color="auto" w:sz="6" w:space="0"/>
              <w:right w:val="single" w:color="auto" w:sz="6" w:space="0"/>
            </w:tcBorders>
            <w:vAlign w:val="center"/>
          </w:tcPr>
          <w:p w14:paraId="59514613">
            <w:pPr>
              <w:topLinePunct/>
              <w:spacing w:line="440" w:lineRule="exact"/>
              <w:ind w:firstLine="105" w:firstLineChars="50"/>
              <w:jc w:val="center"/>
              <w:rPr>
                <w:rFonts w:ascii="宋体" w:hAnsi="宋体"/>
                <w:color w:val="auto"/>
                <w:szCs w:val="21"/>
              </w:rPr>
            </w:pPr>
            <w:r>
              <w:rPr>
                <w:rFonts w:hint="eastAsia" w:ascii="宋体" w:hAnsi="宋体"/>
                <w:color w:val="auto"/>
                <w:szCs w:val="21"/>
              </w:rPr>
              <w:t>注册地址</w:t>
            </w:r>
          </w:p>
        </w:tc>
        <w:tc>
          <w:tcPr>
            <w:tcW w:w="4048" w:type="dxa"/>
            <w:gridSpan w:val="2"/>
            <w:tcBorders>
              <w:top w:val="single" w:color="auto" w:sz="6" w:space="0"/>
              <w:left w:val="single" w:color="auto" w:sz="6" w:space="0"/>
              <w:bottom w:val="single" w:color="auto" w:sz="6" w:space="0"/>
              <w:right w:val="double" w:color="auto" w:sz="4" w:space="0"/>
            </w:tcBorders>
            <w:vAlign w:val="center"/>
          </w:tcPr>
          <w:p w14:paraId="5B5989CD">
            <w:pPr>
              <w:topLinePunct/>
              <w:spacing w:line="440" w:lineRule="exact"/>
              <w:ind w:firstLine="105" w:firstLineChars="50"/>
              <w:jc w:val="center"/>
              <w:rPr>
                <w:rFonts w:ascii="宋体" w:hAnsi="宋体"/>
                <w:color w:val="auto"/>
                <w:szCs w:val="21"/>
              </w:rPr>
            </w:pPr>
          </w:p>
        </w:tc>
      </w:tr>
      <w:tr w14:paraId="12E120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35F9A9C">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8F33FB0">
            <w:pPr>
              <w:topLinePunct/>
              <w:spacing w:line="440" w:lineRule="exact"/>
              <w:jc w:val="center"/>
              <w:rPr>
                <w:rFonts w:ascii="宋体" w:hAnsi="宋体"/>
                <w:color w:val="auto"/>
                <w:szCs w:val="21"/>
              </w:rPr>
            </w:pPr>
            <w:r>
              <w:rPr>
                <w:rFonts w:hint="eastAsia" w:ascii="宋体" w:hAnsi="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4F64E0A">
            <w:pPr>
              <w:topLinePunct/>
              <w:spacing w:line="440" w:lineRule="exact"/>
              <w:jc w:val="center"/>
              <w:rPr>
                <w:rFonts w:ascii="宋体" w:hAnsi="宋体"/>
                <w:color w:val="auto"/>
                <w:szCs w:val="21"/>
              </w:rPr>
            </w:pPr>
          </w:p>
        </w:tc>
        <w:tc>
          <w:tcPr>
            <w:tcW w:w="1377" w:type="dxa"/>
            <w:tcBorders>
              <w:top w:val="single" w:color="auto" w:sz="6" w:space="0"/>
              <w:left w:val="single" w:color="auto" w:sz="6" w:space="0"/>
              <w:bottom w:val="single" w:color="auto" w:sz="6" w:space="0"/>
              <w:right w:val="single" w:color="auto" w:sz="6" w:space="0"/>
            </w:tcBorders>
            <w:vAlign w:val="center"/>
          </w:tcPr>
          <w:p w14:paraId="0CCF86E2">
            <w:pPr>
              <w:topLinePunct/>
              <w:spacing w:line="440" w:lineRule="exact"/>
              <w:ind w:firstLine="105" w:firstLineChars="50"/>
              <w:jc w:val="center"/>
              <w:rPr>
                <w:rFonts w:ascii="宋体" w:hAnsi="宋体"/>
                <w:color w:val="auto"/>
                <w:szCs w:val="21"/>
              </w:rPr>
            </w:pPr>
            <w:r>
              <w:rPr>
                <w:rFonts w:hint="eastAsia" w:ascii="宋体" w:hAnsi="宋体"/>
                <w:color w:val="auto"/>
                <w:szCs w:val="21"/>
              </w:rPr>
              <w:t>发证日期</w:t>
            </w:r>
          </w:p>
        </w:tc>
        <w:tc>
          <w:tcPr>
            <w:tcW w:w="4048" w:type="dxa"/>
            <w:gridSpan w:val="2"/>
            <w:tcBorders>
              <w:top w:val="single" w:color="auto" w:sz="6" w:space="0"/>
              <w:left w:val="single" w:color="auto" w:sz="6" w:space="0"/>
              <w:bottom w:val="single" w:color="auto" w:sz="6" w:space="0"/>
              <w:right w:val="double" w:color="auto" w:sz="4" w:space="0"/>
            </w:tcBorders>
            <w:vAlign w:val="center"/>
          </w:tcPr>
          <w:p w14:paraId="26750C0C">
            <w:pPr>
              <w:topLinePunct/>
              <w:spacing w:line="440" w:lineRule="exact"/>
              <w:ind w:firstLine="105" w:firstLineChars="50"/>
              <w:jc w:val="center"/>
              <w:rPr>
                <w:rFonts w:ascii="宋体" w:hAnsi="宋体"/>
                <w:color w:val="auto"/>
                <w:szCs w:val="21"/>
              </w:rPr>
            </w:pPr>
          </w:p>
        </w:tc>
      </w:tr>
      <w:tr w14:paraId="30CB79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56D6DB3">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79463D55">
            <w:pPr>
              <w:topLinePunct/>
              <w:spacing w:line="440" w:lineRule="exact"/>
              <w:jc w:val="center"/>
              <w:rPr>
                <w:rFonts w:ascii="宋体" w:hAnsi="宋体"/>
                <w:color w:val="auto"/>
                <w:szCs w:val="21"/>
              </w:rPr>
            </w:pPr>
            <w:r>
              <w:rPr>
                <w:rFonts w:hint="eastAsia" w:ascii="宋体" w:hAnsi="宋体"/>
                <w:color w:val="auto"/>
                <w:szCs w:val="21"/>
              </w:rPr>
              <w:t>营业范围（主营）</w:t>
            </w:r>
          </w:p>
        </w:tc>
        <w:tc>
          <w:tcPr>
            <w:tcW w:w="6865" w:type="dxa"/>
            <w:gridSpan w:val="5"/>
            <w:tcBorders>
              <w:top w:val="single" w:color="auto" w:sz="6" w:space="0"/>
              <w:left w:val="single" w:color="auto" w:sz="6" w:space="0"/>
              <w:bottom w:val="single" w:color="auto" w:sz="6" w:space="0"/>
              <w:right w:val="double" w:color="auto" w:sz="4" w:space="0"/>
            </w:tcBorders>
            <w:vAlign w:val="center"/>
          </w:tcPr>
          <w:p w14:paraId="22EEC371">
            <w:pPr>
              <w:topLinePunct/>
              <w:spacing w:line="440" w:lineRule="exact"/>
              <w:ind w:firstLine="105" w:firstLineChars="50"/>
              <w:jc w:val="center"/>
              <w:rPr>
                <w:rFonts w:ascii="宋体" w:hAnsi="宋体"/>
                <w:color w:val="auto"/>
                <w:szCs w:val="21"/>
              </w:rPr>
            </w:pPr>
          </w:p>
        </w:tc>
      </w:tr>
      <w:tr w14:paraId="29BF26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388588B2">
            <w:pPr>
              <w:topLinePunct/>
              <w:spacing w:line="440" w:lineRule="exact"/>
              <w:jc w:val="center"/>
              <w:rPr>
                <w:rFonts w:ascii="宋体" w:hAnsi="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439A807">
            <w:pPr>
              <w:topLinePunct/>
              <w:spacing w:line="440" w:lineRule="exact"/>
              <w:jc w:val="center"/>
              <w:rPr>
                <w:rFonts w:ascii="宋体" w:hAnsi="宋体"/>
                <w:color w:val="auto"/>
                <w:szCs w:val="21"/>
              </w:rPr>
            </w:pPr>
            <w:r>
              <w:rPr>
                <w:rFonts w:hint="eastAsia" w:ascii="宋体" w:hAnsi="宋体"/>
                <w:color w:val="auto"/>
                <w:szCs w:val="21"/>
              </w:rPr>
              <w:t>营业范围（兼营）</w:t>
            </w:r>
          </w:p>
        </w:tc>
        <w:tc>
          <w:tcPr>
            <w:tcW w:w="6865" w:type="dxa"/>
            <w:gridSpan w:val="5"/>
            <w:tcBorders>
              <w:top w:val="single" w:color="auto" w:sz="6" w:space="0"/>
              <w:left w:val="single" w:color="auto" w:sz="6" w:space="0"/>
              <w:bottom w:val="single" w:color="auto" w:sz="6" w:space="0"/>
              <w:right w:val="double" w:color="auto" w:sz="4" w:space="0"/>
            </w:tcBorders>
            <w:vAlign w:val="center"/>
          </w:tcPr>
          <w:p w14:paraId="5170D1D7">
            <w:pPr>
              <w:topLinePunct/>
              <w:spacing w:line="440" w:lineRule="exact"/>
              <w:ind w:firstLine="105" w:firstLineChars="50"/>
              <w:jc w:val="center"/>
              <w:rPr>
                <w:rFonts w:ascii="宋体" w:hAnsi="宋体"/>
                <w:color w:val="auto"/>
                <w:szCs w:val="21"/>
              </w:rPr>
            </w:pPr>
          </w:p>
        </w:tc>
      </w:tr>
      <w:tr w14:paraId="7449B1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7DBDDECF">
            <w:pPr>
              <w:topLinePunct/>
              <w:spacing w:line="440" w:lineRule="exact"/>
              <w:jc w:val="center"/>
              <w:rPr>
                <w:rFonts w:ascii="宋体" w:hAnsi="宋体"/>
                <w:color w:val="auto"/>
                <w:szCs w:val="21"/>
              </w:rPr>
            </w:pPr>
            <w:r>
              <w:rPr>
                <w:rFonts w:hint="eastAsia" w:ascii="宋体" w:hAnsi="宋体"/>
                <w:color w:val="auto"/>
                <w:szCs w:val="21"/>
              </w:rPr>
              <w:t>基本账户开户行及帐号</w:t>
            </w:r>
          </w:p>
        </w:tc>
        <w:tc>
          <w:tcPr>
            <w:tcW w:w="6865" w:type="dxa"/>
            <w:gridSpan w:val="5"/>
            <w:tcBorders>
              <w:top w:val="single" w:color="auto" w:sz="6" w:space="0"/>
              <w:left w:val="single" w:color="auto" w:sz="6" w:space="0"/>
              <w:bottom w:val="single" w:color="auto" w:sz="6" w:space="0"/>
              <w:right w:val="double" w:color="auto" w:sz="4" w:space="0"/>
            </w:tcBorders>
            <w:vAlign w:val="center"/>
          </w:tcPr>
          <w:p w14:paraId="130CCF4E">
            <w:pPr>
              <w:topLinePunct/>
              <w:spacing w:line="440" w:lineRule="exact"/>
              <w:jc w:val="center"/>
              <w:rPr>
                <w:rFonts w:ascii="宋体" w:hAnsi="宋体"/>
                <w:color w:val="auto"/>
                <w:szCs w:val="21"/>
              </w:rPr>
            </w:pPr>
          </w:p>
        </w:tc>
      </w:tr>
      <w:tr w14:paraId="692E00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49B64914">
            <w:pPr>
              <w:topLinePunct/>
              <w:spacing w:line="440" w:lineRule="exact"/>
              <w:jc w:val="center"/>
              <w:rPr>
                <w:rFonts w:ascii="宋体" w:hAnsi="宋体"/>
                <w:color w:val="auto"/>
                <w:szCs w:val="21"/>
              </w:rPr>
            </w:pPr>
            <w:r>
              <w:rPr>
                <w:rFonts w:hint="eastAsia" w:ascii="宋体" w:hAnsi="宋体"/>
                <w:color w:val="auto"/>
                <w:szCs w:val="21"/>
              </w:rPr>
              <w:t>税务登记机关</w:t>
            </w:r>
          </w:p>
        </w:tc>
        <w:tc>
          <w:tcPr>
            <w:tcW w:w="6865" w:type="dxa"/>
            <w:gridSpan w:val="5"/>
            <w:tcBorders>
              <w:top w:val="single" w:color="auto" w:sz="6" w:space="0"/>
              <w:left w:val="single" w:color="auto" w:sz="6" w:space="0"/>
              <w:bottom w:val="single" w:color="auto" w:sz="6" w:space="0"/>
              <w:right w:val="double" w:color="auto" w:sz="4" w:space="0"/>
            </w:tcBorders>
            <w:vAlign w:val="center"/>
          </w:tcPr>
          <w:p w14:paraId="688758C6">
            <w:pPr>
              <w:topLinePunct/>
              <w:spacing w:line="440" w:lineRule="exact"/>
              <w:jc w:val="center"/>
              <w:rPr>
                <w:rFonts w:ascii="宋体" w:hAnsi="宋体"/>
                <w:color w:val="auto"/>
                <w:szCs w:val="21"/>
              </w:rPr>
            </w:pPr>
          </w:p>
        </w:tc>
      </w:tr>
      <w:tr w14:paraId="5654DE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A082203">
            <w:pPr>
              <w:topLinePunct/>
              <w:spacing w:line="440" w:lineRule="exact"/>
              <w:jc w:val="center"/>
              <w:rPr>
                <w:rFonts w:ascii="宋体" w:hAnsi="宋体"/>
                <w:color w:val="auto"/>
                <w:szCs w:val="21"/>
              </w:rPr>
            </w:pPr>
            <w:r>
              <w:rPr>
                <w:rFonts w:ascii="宋体" w:hAnsi="宋体"/>
                <w:color w:val="auto"/>
                <w:szCs w:val="21"/>
              </w:rPr>
              <w:t>资质</w:t>
            </w:r>
            <w:r>
              <w:rPr>
                <w:rFonts w:hint="eastAsia" w:ascii="宋体" w:hAnsi="宋体"/>
                <w:color w:val="auto"/>
                <w:szCs w:val="21"/>
              </w:rPr>
              <w:t>名称</w:t>
            </w:r>
          </w:p>
        </w:tc>
        <w:tc>
          <w:tcPr>
            <w:tcW w:w="1358" w:type="dxa"/>
            <w:tcBorders>
              <w:top w:val="single" w:color="auto" w:sz="6" w:space="0"/>
              <w:left w:val="single" w:color="auto" w:sz="6" w:space="0"/>
              <w:bottom w:val="single" w:color="auto" w:sz="6" w:space="0"/>
              <w:right w:val="single" w:color="auto" w:sz="6" w:space="0"/>
            </w:tcBorders>
            <w:vAlign w:val="center"/>
          </w:tcPr>
          <w:p w14:paraId="39FFC391">
            <w:pPr>
              <w:topLinePunct/>
              <w:spacing w:line="440" w:lineRule="exact"/>
              <w:jc w:val="center"/>
              <w:rPr>
                <w:rFonts w:ascii="宋体" w:hAnsi="宋体"/>
                <w:color w:val="auto"/>
                <w:szCs w:val="21"/>
              </w:rPr>
            </w:pPr>
            <w:r>
              <w:rPr>
                <w:rFonts w:ascii="宋体" w:hAnsi="宋体"/>
                <w:color w:val="auto"/>
                <w:szCs w:val="21"/>
              </w:rPr>
              <w:t>等级</w:t>
            </w:r>
          </w:p>
        </w:tc>
        <w:tc>
          <w:tcPr>
            <w:tcW w:w="1459" w:type="dxa"/>
            <w:gridSpan w:val="2"/>
            <w:tcBorders>
              <w:top w:val="single" w:color="auto" w:sz="6" w:space="0"/>
              <w:left w:val="single" w:color="auto" w:sz="6" w:space="0"/>
              <w:bottom w:val="single" w:color="auto" w:sz="6" w:space="0"/>
              <w:right w:val="single" w:color="auto" w:sz="6" w:space="0"/>
            </w:tcBorders>
            <w:vAlign w:val="center"/>
          </w:tcPr>
          <w:p w14:paraId="209F85E1">
            <w:pPr>
              <w:topLinePunct/>
              <w:spacing w:line="440" w:lineRule="exact"/>
              <w:jc w:val="center"/>
              <w:rPr>
                <w:rFonts w:ascii="宋体" w:hAnsi="宋体"/>
                <w:color w:val="auto"/>
                <w:szCs w:val="21"/>
              </w:rPr>
            </w:pPr>
            <w:r>
              <w:rPr>
                <w:rFonts w:hint="eastAsia" w:ascii="宋体" w:hAnsi="宋体"/>
                <w:color w:val="auto"/>
                <w:szCs w:val="21"/>
              </w:rPr>
              <w:t>发证机关</w:t>
            </w:r>
          </w:p>
        </w:tc>
        <w:tc>
          <w:tcPr>
            <w:tcW w:w="4048" w:type="dxa"/>
            <w:gridSpan w:val="2"/>
            <w:tcBorders>
              <w:top w:val="single" w:color="auto" w:sz="6" w:space="0"/>
              <w:left w:val="single" w:color="auto" w:sz="6" w:space="0"/>
              <w:bottom w:val="single" w:color="auto" w:sz="6" w:space="0"/>
              <w:right w:val="double" w:color="auto" w:sz="4" w:space="0"/>
            </w:tcBorders>
            <w:vAlign w:val="center"/>
          </w:tcPr>
          <w:p w14:paraId="39D384C7">
            <w:pPr>
              <w:topLinePunct/>
              <w:spacing w:line="440" w:lineRule="exact"/>
              <w:jc w:val="center"/>
              <w:rPr>
                <w:rFonts w:ascii="宋体" w:hAnsi="宋体"/>
                <w:color w:val="auto"/>
                <w:szCs w:val="21"/>
              </w:rPr>
            </w:pPr>
            <w:r>
              <w:rPr>
                <w:rFonts w:hint="eastAsia" w:ascii="宋体" w:hAnsi="宋体"/>
                <w:color w:val="auto"/>
                <w:szCs w:val="21"/>
              </w:rPr>
              <w:t>有效期</w:t>
            </w:r>
          </w:p>
        </w:tc>
      </w:tr>
      <w:tr w14:paraId="5ACAD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7E9947CB">
            <w:pPr>
              <w:topLinePunct/>
              <w:spacing w:line="440" w:lineRule="exact"/>
              <w:jc w:val="center"/>
              <w:rPr>
                <w:rFonts w:ascii="宋体" w:hAnsi="宋体"/>
                <w:color w:val="auto"/>
                <w:szCs w:val="21"/>
              </w:rPr>
            </w:pPr>
          </w:p>
        </w:tc>
        <w:tc>
          <w:tcPr>
            <w:tcW w:w="1358" w:type="dxa"/>
            <w:tcBorders>
              <w:top w:val="single" w:color="auto" w:sz="6" w:space="0"/>
              <w:left w:val="single" w:color="auto" w:sz="6" w:space="0"/>
              <w:bottom w:val="single" w:color="auto" w:sz="6" w:space="0"/>
              <w:right w:val="single" w:color="auto" w:sz="6" w:space="0"/>
            </w:tcBorders>
            <w:vAlign w:val="center"/>
          </w:tcPr>
          <w:p w14:paraId="359F49BE">
            <w:pPr>
              <w:topLinePunct/>
              <w:spacing w:line="440" w:lineRule="exact"/>
              <w:jc w:val="center"/>
              <w:rPr>
                <w:rFonts w:ascii="宋体" w:hAnsi="宋体"/>
                <w:color w:val="auto"/>
                <w:szCs w:val="21"/>
              </w:rPr>
            </w:pPr>
          </w:p>
        </w:tc>
        <w:tc>
          <w:tcPr>
            <w:tcW w:w="1459" w:type="dxa"/>
            <w:gridSpan w:val="2"/>
            <w:tcBorders>
              <w:top w:val="single" w:color="auto" w:sz="6" w:space="0"/>
              <w:left w:val="single" w:color="auto" w:sz="6" w:space="0"/>
              <w:bottom w:val="single" w:color="auto" w:sz="6" w:space="0"/>
              <w:right w:val="single" w:color="auto" w:sz="6" w:space="0"/>
            </w:tcBorders>
            <w:vAlign w:val="center"/>
          </w:tcPr>
          <w:p w14:paraId="3F41E3FE">
            <w:pPr>
              <w:topLinePunct/>
              <w:spacing w:line="440" w:lineRule="exact"/>
              <w:jc w:val="center"/>
              <w:rPr>
                <w:rFonts w:ascii="宋体" w:hAnsi="宋体"/>
                <w:color w:val="auto"/>
                <w:szCs w:val="21"/>
              </w:rPr>
            </w:pPr>
          </w:p>
        </w:tc>
        <w:tc>
          <w:tcPr>
            <w:tcW w:w="4048" w:type="dxa"/>
            <w:gridSpan w:val="2"/>
            <w:tcBorders>
              <w:top w:val="single" w:color="auto" w:sz="6" w:space="0"/>
              <w:left w:val="single" w:color="auto" w:sz="6" w:space="0"/>
              <w:bottom w:val="single" w:color="auto" w:sz="6" w:space="0"/>
              <w:right w:val="double" w:color="auto" w:sz="4" w:space="0"/>
            </w:tcBorders>
            <w:vAlign w:val="center"/>
          </w:tcPr>
          <w:p w14:paraId="1B56AA1E">
            <w:pPr>
              <w:topLinePunct/>
              <w:spacing w:line="440" w:lineRule="exact"/>
              <w:jc w:val="center"/>
              <w:rPr>
                <w:rFonts w:ascii="宋体" w:hAnsi="宋体"/>
                <w:color w:val="auto"/>
                <w:szCs w:val="21"/>
              </w:rPr>
            </w:pPr>
          </w:p>
        </w:tc>
      </w:tr>
      <w:tr w14:paraId="0CAEFE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30F36849">
            <w:pPr>
              <w:topLinePunct/>
              <w:spacing w:line="440" w:lineRule="exact"/>
              <w:jc w:val="center"/>
              <w:rPr>
                <w:rFonts w:ascii="宋体" w:hAnsi="宋体"/>
                <w:color w:val="auto"/>
                <w:szCs w:val="21"/>
              </w:rPr>
            </w:pPr>
          </w:p>
        </w:tc>
        <w:tc>
          <w:tcPr>
            <w:tcW w:w="1358" w:type="dxa"/>
            <w:tcBorders>
              <w:top w:val="single" w:color="auto" w:sz="6" w:space="0"/>
              <w:left w:val="single" w:color="auto" w:sz="6" w:space="0"/>
              <w:bottom w:val="single" w:color="auto" w:sz="6" w:space="0"/>
              <w:right w:val="single" w:color="auto" w:sz="6" w:space="0"/>
            </w:tcBorders>
            <w:vAlign w:val="center"/>
          </w:tcPr>
          <w:p w14:paraId="406E5F69">
            <w:pPr>
              <w:topLinePunct/>
              <w:spacing w:line="440" w:lineRule="exact"/>
              <w:jc w:val="center"/>
              <w:rPr>
                <w:rFonts w:ascii="宋体" w:hAnsi="宋体"/>
                <w:color w:val="auto"/>
                <w:szCs w:val="21"/>
              </w:rPr>
            </w:pPr>
          </w:p>
        </w:tc>
        <w:tc>
          <w:tcPr>
            <w:tcW w:w="1459" w:type="dxa"/>
            <w:gridSpan w:val="2"/>
            <w:tcBorders>
              <w:top w:val="single" w:color="auto" w:sz="6" w:space="0"/>
              <w:left w:val="single" w:color="auto" w:sz="6" w:space="0"/>
              <w:bottom w:val="single" w:color="auto" w:sz="6" w:space="0"/>
              <w:right w:val="single" w:color="auto" w:sz="6" w:space="0"/>
            </w:tcBorders>
            <w:vAlign w:val="center"/>
          </w:tcPr>
          <w:p w14:paraId="73715113">
            <w:pPr>
              <w:topLinePunct/>
              <w:spacing w:line="440" w:lineRule="exact"/>
              <w:jc w:val="center"/>
              <w:rPr>
                <w:rFonts w:ascii="宋体" w:hAnsi="宋体"/>
                <w:color w:val="auto"/>
                <w:szCs w:val="21"/>
              </w:rPr>
            </w:pPr>
          </w:p>
        </w:tc>
        <w:tc>
          <w:tcPr>
            <w:tcW w:w="4048" w:type="dxa"/>
            <w:gridSpan w:val="2"/>
            <w:tcBorders>
              <w:top w:val="single" w:color="auto" w:sz="6" w:space="0"/>
              <w:left w:val="single" w:color="auto" w:sz="6" w:space="0"/>
              <w:bottom w:val="single" w:color="auto" w:sz="6" w:space="0"/>
              <w:right w:val="double" w:color="auto" w:sz="4" w:space="0"/>
            </w:tcBorders>
            <w:vAlign w:val="center"/>
          </w:tcPr>
          <w:p w14:paraId="7BC37F3A">
            <w:pPr>
              <w:topLinePunct/>
              <w:spacing w:line="440" w:lineRule="exact"/>
              <w:jc w:val="center"/>
              <w:rPr>
                <w:rFonts w:ascii="宋体" w:hAnsi="宋体"/>
                <w:color w:val="auto"/>
                <w:szCs w:val="21"/>
              </w:rPr>
            </w:pPr>
          </w:p>
        </w:tc>
      </w:tr>
      <w:tr w14:paraId="42865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6B1499E7">
            <w:pPr>
              <w:topLinePunct/>
              <w:spacing w:line="440" w:lineRule="exact"/>
              <w:jc w:val="center"/>
              <w:rPr>
                <w:rFonts w:ascii="宋体" w:hAnsi="宋体"/>
                <w:color w:val="auto"/>
                <w:szCs w:val="21"/>
              </w:rPr>
            </w:pPr>
            <w:r>
              <w:rPr>
                <w:rFonts w:ascii="宋体" w:hAnsi="宋体"/>
                <w:color w:val="auto"/>
                <w:szCs w:val="21"/>
              </w:rPr>
              <w:t>备注</w:t>
            </w:r>
          </w:p>
        </w:tc>
        <w:tc>
          <w:tcPr>
            <w:tcW w:w="8370" w:type="dxa"/>
            <w:gridSpan w:val="7"/>
            <w:tcBorders>
              <w:top w:val="single" w:color="auto" w:sz="6" w:space="0"/>
              <w:left w:val="single" w:color="auto" w:sz="6" w:space="0"/>
              <w:bottom w:val="double" w:color="auto" w:sz="4" w:space="0"/>
              <w:right w:val="double" w:color="auto" w:sz="4" w:space="0"/>
            </w:tcBorders>
            <w:vAlign w:val="center"/>
          </w:tcPr>
          <w:p w14:paraId="1A480FB1">
            <w:pPr>
              <w:topLinePunct/>
              <w:spacing w:line="440" w:lineRule="exact"/>
              <w:rPr>
                <w:rFonts w:ascii="宋体" w:hAnsi="宋体"/>
                <w:color w:val="auto"/>
                <w:szCs w:val="21"/>
              </w:rPr>
            </w:pPr>
            <w:r>
              <w:rPr>
                <w:rFonts w:hint="eastAsia" w:ascii="宋体" w:hAnsi="宋体"/>
                <w:color w:val="auto"/>
                <w:szCs w:val="21"/>
              </w:rPr>
              <w:t>提供营业执照</w:t>
            </w:r>
            <w:r>
              <w:rPr>
                <w:rFonts w:hint="eastAsia" w:ascii="宋体" w:hAnsi="宋体"/>
                <w:color w:val="auto"/>
              </w:rPr>
              <w:t>和</w:t>
            </w:r>
            <w:r>
              <w:rPr>
                <w:rFonts w:hint="eastAsia" w:ascii="宋体" w:hAnsi="宋体"/>
                <w:color w:val="auto"/>
                <w:szCs w:val="21"/>
              </w:rPr>
              <w:t>组织机构代码证(副本复印件)</w:t>
            </w:r>
            <w:r>
              <w:rPr>
                <w:rFonts w:hint="eastAsia" w:ascii="宋体" w:hAnsi="宋体"/>
                <w:color w:val="auto"/>
              </w:rPr>
              <w:t>，其他资料按第二章第3.1款或第四章要求提供。</w:t>
            </w:r>
          </w:p>
        </w:tc>
      </w:tr>
    </w:tbl>
    <w:p w14:paraId="45EE422A">
      <w:pPr>
        <w:adjustRightInd w:val="0"/>
        <w:snapToGrid w:val="0"/>
        <w:spacing w:line="360" w:lineRule="auto"/>
        <w:ind w:firstLine="630" w:firstLineChars="300"/>
        <w:rPr>
          <w:rFonts w:ascii="宋体" w:hAnsi="宋体"/>
          <w:color w:val="auto"/>
          <w:szCs w:val="21"/>
        </w:rPr>
      </w:pPr>
    </w:p>
    <w:p w14:paraId="7AD0B7D4">
      <w:pPr>
        <w:adjustRightInd w:val="0"/>
        <w:snapToGrid w:val="0"/>
        <w:spacing w:line="360" w:lineRule="auto"/>
        <w:ind w:firstLine="630" w:firstLineChars="300"/>
        <w:rPr>
          <w:rFonts w:ascii="宋体" w:hAnsi="宋体"/>
          <w:color w:val="auto"/>
          <w:szCs w:val="21"/>
        </w:rPr>
      </w:pPr>
    </w:p>
    <w:p w14:paraId="7BAC0A9A">
      <w:pPr>
        <w:adjustRightInd w:val="0"/>
        <w:snapToGrid w:val="0"/>
        <w:spacing w:line="360" w:lineRule="auto"/>
        <w:ind w:firstLine="630" w:firstLineChars="300"/>
        <w:rPr>
          <w:rFonts w:ascii="宋体" w:hAnsi="宋体"/>
          <w:color w:val="auto"/>
          <w:szCs w:val="21"/>
        </w:rPr>
      </w:pPr>
    </w:p>
    <w:p w14:paraId="0ABFB304">
      <w:pPr>
        <w:adjustRightInd w:val="0"/>
        <w:snapToGrid w:val="0"/>
        <w:spacing w:line="360" w:lineRule="auto"/>
        <w:ind w:firstLine="630" w:firstLineChars="300"/>
        <w:rPr>
          <w:rFonts w:ascii="宋体" w:hAnsi="宋体"/>
          <w:color w:val="auto"/>
          <w:szCs w:val="21"/>
        </w:rPr>
      </w:pPr>
    </w:p>
    <w:p w14:paraId="14923F17">
      <w:pPr>
        <w:adjustRightInd w:val="0"/>
        <w:snapToGrid w:val="0"/>
        <w:spacing w:line="360" w:lineRule="auto"/>
        <w:ind w:firstLine="630" w:firstLineChars="300"/>
        <w:rPr>
          <w:rFonts w:ascii="宋体" w:hAnsi="宋体"/>
          <w:color w:val="auto"/>
          <w:szCs w:val="21"/>
        </w:rPr>
      </w:pPr>
    </w:p>
    <w:p w14:paraId="0ECFEF4D">
      <w:pPr>
        <w:pStyle w:val="42"/>
        <w:shd w:val="clear" w:color="auto" w:fill="auto"/>
        <w:spacing w:before="0" w:beforeAutospacing="0" w:after="0" w:afterAutospacing="0" w:line="560" w:lineRule="atLeast"/>
        <w:jc w:val="center"/>
        <w:rPr>
          <w:rFonts w:ascii="Calibri" w:hAnsi="Calibri" w:cs="Calibri"/>
          <w:color w:val="auto"/>
          <w:sz w:val="21"/>
          <w:szCs w:val="21"/>
          <w:highlight w:val="none"/>
        </w:rPr>
      </w:pPr>
      <w:r>
        <w:rPr>
          <w:rFonts w:ascii="方正小标宋_GBK" w:hAnsi="方正小标宋_GBK" w:eastAsia="方正小标宋_GBK" w:cs="方正小标宋_GBK"/>
          <w:color w:val="auto"/>
          <w:sz w:val="36"/>
          <w:szCs w:val="36"/>
          <w:highlight w:val="none"/>
        </w:rPr>
        <w:t>湖南省政府采购供应商资格承诺函</w:t>
      </w:r>
    </w:p>
    <w:p w14:paraId="746D132F">
      <w:pPr>
        <w:pStyle w:val="42"/>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360" w:lineRule="exact"/>
        <w:ind w:firstLine="641"/>
        <w:textAlignment w:val="auto"/>
        <w:rPr>
          <w:rFonts w:hint="eastAsia"/>
          <w:color w:val="auto"/>
          <w:sz w:val="21"/>
          <w:szCs w:val="21"/>
          <w:highlight w:val="none"/>
        </w:rPr>
      </w:pPr>
      <w:r>
        <w:rPr>
          <w:rFonts w:hint="eastAsia"/>
          <w:color w:val="auto"/>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13B8F65">
      <w:pPr>
        <w:pStyle w:val="42"/>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360" w:lineRule="exact"/>
        <w:ind w:firstLine="641"/>
        <w:jc w:val="both"/>
        <w:textAlignment w:val="auto"/>
        <w:rPr>
          <w:rFonts w:ascii="Webdings" w:hAnsi="Webdings" w:eastAsia="Webdings" w:cs="Webdings"/>
          <w:color w:val="auto"/>
          <w:sz w:val="21"/>
          <w:szCs w:val="21"/>
          <w:highlight w:val="none"/>
        </w:rPr>
      </w:pPr>
      <w:r>
        <w:rPr>
          <w:rFonts w:hint="eastAsia"/>
          <w:color w:val="auto"/>
          <w:sz w:val="21"/>
          <w:szCs w:val="21"/>
          <w:highlight w:val="none"/>
        </w:rPr>
        <w:t>按照《政府采购促进中小企业发展管理办法》（财库〔</w:t>
      </w:r>
      <w:r>
        <w:rPr>
          <w:rFonts w:hint="eastAsia"/>
          <w:color w:val="auto"/>
          <w:spacing w:val="-6"/>
          <w:sz w:val="21"/>
          <w:szCs w:val="21"/>
          <w:highlight w:val="none"/>
        </w:rPr>
        <w:t>2020</w:t>
      </w:r>
      <w:r>
        <w:rPr>
          <w:rFonts w:hint="eastAsia"/>
          <w:color w:val="auto"/>
          <w:sz w:val="21"/>
          <w:szCs w:val="21"/>
          <w:highlight w:val="none"/>
        </w:rPr>
        <w:t>〕46号），本公司企业规模为：大型</w:t>
      </w:r>
      <w:r>
        <w:rPr>
          <w:rFonts w:ascii="Webdings" w:hAnsi="Webdings" w:eastAsia="Webdings" w:cs="Webdings"/>
          <w:color w:val="auto"/>
          <w:sz w:val="21"/>
          <w:szCs w:val="21"/>
          <w:highlight w:val="none"/>
        </w:rPr>
        <w:t></w:t>
      </w:r>
      <w:r>
        <w:rPr>
          <w:rFonts w:ascii="Webdings" w:hAnsi="Webdings" w:cs="Webdings"/>
          <w:color w:val="auto"/>
          <w:sz w:val="21"/>
          <w:szCs w:val="21"/>
          <w:highlight w:val="none"/>
        </w:rPr>
        <w:t></w:t>
      </w:r>
      <w:r>
        <w:rPr>
          <w:rFonts w:hint="eastAsia"/>
          <w:color w:val="auto"/>
          <w:sz w:val="21"/>
          <w:szCs w:val="21"/>
          <w:highlight w:val="none"/>
        </w:rPr>
        <w:t>中型</w:t>
      </w:r>
      <w:r>
        <w:rPr>
          <w:rFonts w:ascii="Webdings" w:hAnsi="Webdings" w:eastAsia="Webdings" w:cs="Webdings"/>
          <w:color w:val="auto"/>
          <w:sz w:val="21"/>
          <w:szCs w:val="21"/>
          <w:highlight w:val="none"/>
        </w:rPr>
        <w:t></w:t>
      </w:r>
      <w:r>
        <w:rPr>
          <w:rFonts w:ascii="Webdings" w:hAnsi="Webdings" w:cs="Webdings"/>
          <w:color w:val="auto"/>
          <w:sz w:val="21"/>
          <w:szCs w:val="21"/>
          <w:highlight w:val="none"/>
        </w:rPr>
        <w:t></w:t>
      </w:r>
      <w:r>
        <w:rPr>
          <w:rFonts w:hint="eastAsia"/>
          <w:color w:val="auto"/>
          <w:sz w:val="21"/>
          <w:szCs w:val="21"/>
          <w:highlight w:val="none"/>
        </w:rPr>
        <w:t>小型</w:t>
      </w:r>
      <w:r>
        <w:rPr>
          <w:rFonts w:ascii="Webdings" w:hAnsi="Webdings" w:eastAsia="Webdings" w:cs="Webdings"/>
          <w:color w:val="auto"/>
          <w:sz w:val="21"/>
          <w:szCs w:val="21"/>
          <w:highlight w:val="none"/>
        </w:rPr>
        <w:t></w:t>
      </w:r>
      <w:r>
        <w:rPr>
          <w:rFonts w:ascii="Webdings" w:hAnsi="Webdings" w:cs="Webdings"/>
          <w:color w:val="auto"/>
          <w:sz w:val="21"/>
          <w:szCs w:val="21"/>
          <w:highlight w:val="none"/>
        </w:rPr>
        <w:t></w:t>
      </w:r>
      <w:r>
        <w:rPr>
          <w:rFonts w:hint="eastAsia"/>
          <w:color w:val="auto"/>
          <w:sz w:val="21"/>
          <w:szCs w:val="21"/>
          <w:highlight w:val="none"/>
        </w:rPr>
        <w:t>微型</w:t>
      </w:r>
      <w:r>
        <w:rPr>
          <w:rFonts w:ascii="Webdings" w:hAnsi="Webdings" w:eastAsia="Webdings" w:cs="Webdings"/>
          <w:color w:val="auto"/>
          <w:sz w:val="21"/>
          <w:szCs w:val="21"/>
          <w:highlight w:val="none"/>
        </w:rPr>
        <w:t></w:t>
      </w:r>
    </w:p>
    <w:p w14:paraId="5276F109">
      <w:pPr>
        <w:pStyle w:val="42"/>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360" w:lineRule="exact"/>
        <w:ind w:firstLine="641"/>
        <w:jc w:val="both"/>
        <w:textAlignment w:val="auto"/>
        <w:rPr>
          <w:rFonts w:hint="eastAsia"/>
          <w:color w:val="auto"/>
          <w:sz w:val="21"/>
          <w:szCs w:val="21"/>
          <w:highlight w:val="none"/>
        </w:rPr>
      </w:pPr>
      <w:r>
        <w:rPr>
          <w:rFonts w:ascii="Webdings" w:hAnsi="Webdings" w:eastAsia="Webdings" w:cs="Webdings"/>
          <w:color w:val="auto"/>
          <w:sz w:val="21"/>
          <w:szCs w:val="21"/>
          <w:highlight w:val="none"/>
        </w:rPr>
        <w:t></w:t>
      </w:r>
      <w:r>
        <w:rPr>
          <w:rFonts w:hint="eastAsia"/>
          <w:color w:val="auto"/>
          <w:sz w:val="21"/>
          <w:szCs w:val="21"/>
          <w:highlight w:val="none"/>
        </w:rPr>
        <w:t>本公司自愿入驻湖南省政府采购电子卖场，遵守《湖南省政府采购电子卖场管理办法》（湘财购〔</w:t>
      </w:r>
      <w:r>
        <w:rPr>
          <w:rFonts w:hint="eastAsia"/>
          <w:color w:val="auto"/>
          <w:spacing w:val="-6"/>
          <w:sz w:val="21"/>
          <w:szCs w:val="21"/>
          <w:highlight w:val="none"/>
        </w:rPr>
        <w:t>2019</w:t>
      </w:r>
      <w:r>
        <w:rPr>
          <w:rFonts w:hint="eastAsia"/>
          <w:color w:val="auto"/>
          <w:sz w:val="21"/>
          <w:szCs w:val="21"/>
          <w:highlight w:val="none"/>
        </w:rPr>
        <w:t>〕27号），如违反承诺，同意金融机构将增信保证划缴国库（非电子卖场采购活动项目不需勾选</w:t>
      </w:r>
      <w:r>
        <w:rPr>
          <w:rFonts w:ascii="Webdings" w:hAnsi="Webdings" w:eastAsia="Webdings" w:cs="Webdings"/>
          <w:color w:val="auto"/>
          <w:sz w:val="21"/>
          <w:szCs w:val="21"/>
          <w:highlight w:val="none"/>
        </w:rPr>
        <w:t></w:t>
      </w:r>
      <w:r>
        <w:rPr>
          <w:rFonts w:hint="eastAsia"/>
          <w:color w:val="auto"/>
          <w:sz w:val="21"/>
          <w:szCs w:val="21"/>
          <w:highlight w:val="none"/>
        </w:rPr>
        <w:t>）。</w:t>
      </w:r>
    </w:p>
    <w:p w14:paraId="33139711">
      <w:pPr>
        <w:pStyle w:val="42"/>
        <w:shd w:val="clear" w:color="auto" w:fill="auto"/>
        <w:spacing w:before="0" w:beforeAutospacing="0" w:after="0" w:afterAutospacing="0" w:line="560" w:lineRule="atLeast"/>
        <w:ind w:firstLine="4480"/>
        <w:jc w:val="right"/>
        <w:rPr>
          <w:rFonts w:hint="eastAsia"/>
          <w:color w:val="auto"/>
          <w:sz w:val="21"/>
          <w:szCs w:val="21"/>
          <w:highlight w:val="none"/>
        </w:rPr>
      </w:pPr>
      <w:r>
        <w:rPr>
          <w:rFonts w:hint="eastAsia"/>
          <w:color w:val="auto"/>
          <w:sz w:val="21"/>
          <w:szCs w:val="21"/>
          <w:highlight w:val="none"/>
        </w:rPr>
        <w:t>公司（单位）名称（盖章）</w:t>
      </w:r>
    </w:p>
    <w:p w14:paraId="63E208EF">
      <w:pPr>
        <w:pStyle w:val="42"/>
        <w:shd w:val="clear" w:color="auto" w:fill="auto"/>
        <w:spacing w:before="0" w:beforeAutospacing="0" w:after="0" w:afterAutospacing="0" w:line="560" w:lineRule="atLeast"/>
        <w:ind w:firstLine="4800"/>
        <w:jc w:val="right"/>
        <w:rPr>
          <w:rFonts w:hint="eastAsia"/>
          <w:color w:val="auto"/>
          <w:sz w:val="21"/>
          <w:szCs w:val="21"/>
          <w:highlight w:val="none"/>
        </w:rPr>
      </w:pPr>
      <w:r>
        <w:rPr>
          <w:rFonts w:hint="eastAsia"/>
          <w:color w:val="auto"/>
          <w:sz w:val="21"/>
          <w:szCs w:val="21"/>
          <w:highlight w:val="none"/>
          <w:u w:val="single"/>
        </w:rPr>
        <w:t xml:space="preserve">      </w:t>
      </w:r>
      <w:r>
        <w:rPr>
          <w:rFonts w:hint="eastAsia"/>
          <w:color w:val="auto"/>
          <w:sz w:val="21"/>
          <w:szCs w:val="21"/>
          <w:highlight w:val="none"/>
        </w:rPr>
        <w:t>年</w:t>
      </w:r>
      <w:r>
        <w:rPr>
          <w:rFonts w:hint="eastAsia"/>
          <w:color w:val="auto"/>
          <w:sz w:val="21"/>
          <w:szCs w:val="21"/>
          <w:highlight w:val="none"/>
          <w:u w:val="single"/>
        </w:rPr>
        <w:t xml:space="preserve">   </w:t>
      </w:r>
      <w:r>
        <w:rPr>
          <w:rFonts w:hint="eastAsia"/>
          <w:color w:val="auto"/>
          <w:sz w:val="21"/>
          <w:szCs w:val="21"/>
          <w:highlight w:val="none"/>
        </w:rPr>
        <w:t>月</w:t>
      </w:r>
      <w:r>
        <w:rPr>
          <w:rFonts w:hint="eastAsia"/>
          <w:color w:val="auto"/>
          <w:sz w:val="21"/>
          <w:szCs w:val="21"/>
          <w:highlight w:val="none"/>
          <w:u w:val="single"/>
        </w:rPr>
        <w:t xml:space="preserve">   </w:t>
      </w:r>
      <w:r>
        <w:rPr>
          <w:rFonts w:hint="eastAsia"/>
          <w:color w:val="auto"/>
          <w:sz w:val="21"/>
          <w:szCs w:val="21"/>
          <w:highlight w:val="none"/>
        </w:rPr>
        <w:t xml:space="preserve">日                  </w:t>
      </w:r>
    </w:p>
    <w:p w14:paraId="75F89DC2">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机构代码：</w:t>
      </w:r>
    </w:p>
    <w:p w14:paraId="70A852FC">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注册登记机构：</w:t>
      </w:r>
    </w:p>
    <w:p w14:paraId="4E29DF6F">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176CDA6F">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有效期：</w:t>
      </w:r>
    </w:p>
    <w:p w14:paraId="62C144D3">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注册资本：</w:t>
      </w:r>
    </w:p>
    <w:p w14:paraId="64084DBD">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p w14:paraId="3A67408A">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经济行业：</w:t>
      </w:r>
    </w:p>
    <w:p w14:paraId="6053171B">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经济性质：</w:t>
      </w:r>
    </w:p>
    <w:p w14:paraId="66F3ABA0">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法定代表人（负责人）</w:t>
      </w:r>
      <w:r>
        <w:rPr>
          <w:rFonts w:hint="eastAsia" w:ascii="宋体" w:hAnsi="宋体" w:eastAsia="宋体" w:cs="宋体"/>
          <w:color w:val="auto"/>
          <w:sz w:val="21"/>
          <w:szCs w:val="21"/>
          <w:highlight w:val="none"/>
        </w:rPr>
        <w:t>姓名（签字）：</w:t>
      </w:r>
    </w:p>
    <w:p w14:paraId="702FFE9E">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p>
    <w:p w14:paraId="77D27500">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w:t>
      </w:r>
    </w:p>
    <w:p w14:paraId="3149FEC4">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授权代表人姓名（签字）：</w:t>
      </w:r>
    </w:p>
    <w:p w14:paraId="180DFA69">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p>
    <w:p w14:paraId="4B19BF38">
      <w:pPr>
        <w:pStyle w:val="42"/>
        <w:shd w:val="clear" w:color="auto" w:fill="auto"/>
        <w:spacing w:before="0" w:beforeAutospacing="0" w:after="0" w:afterAutospacing="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w:t>
      </w:r>
    </w:p>
    <w:p w14:paraId="76BF4CE8">
      <w:pPr>
        <w:adjustRightInd w:val="0"/>
        <w:snapToGrid w:val="0"/>
        <w:spacing w:line="360" w:lineRule="auto"/>
        <w:ind w:firstLine="630" w:firstLineChars="300"/>
        <w:rPr>
          <w:rFonts w:ascii="宋体" w:hAnsi="宋体"/>
          <w:color w:val="auto"/>
          <w:szCs w:val="21"/>
        </w:rPr>
      </w:pPr>
    </w:p>
    <w:p w14:paraId="60A96FDF">
      <w:pPr>
        <w:adjustRightInd w:val="0"/>
        <w:snapToGrid w:val="0"/>
        <w:spacing w:line="360" w:lineRule="auto"/>
        <w:ind w:firstLine="630" w:firstLineChars="300"/>
        <w:rPr>
          <w:rFonts w:ascii="宋体" w:hAnsi="宋体"/>
          <w:color w:val="auto"/>
          <w:szCs w:val="21"/>
        </w:rPr>
      </w:pPr>
    </w:p>
    <w:p w14:paraId="4A6BC3FD">
      <w:pPr>
        <w:adjustRightInd w:val="0"/>
        <w:snapToGrid w:val="0"/>
        <w:spacing w:line="360" w:lineRule="auto"/>
        <w:ind w:firstLine="630" w:firstLineChars="300"/>
        <w:rPr>
          <w:rFonts w:ascii="宋体" w:hAnsi="宋体"/>
          <w:color w:val="auto"/>
          <w:szCs w:val="21"/>
        </w:rPr>
      </w:pPr>
    </w:p>
    <w:p w14:paraId="298C7EBC">
      <w:pPr>
        <w:adjustRightInd w:val="0"/>
        <w:snapToGrid w:val="0"/>
        <w:spacing w:line="360" w:lineRule="auto"/>
        <w:ind w:firstLine="630" w:firstLineChars="300"/>
        <w:rPr>
          <w:rFonts w:ascii="宋体" w:hAnsi="宋体"/>
          <w:color w:val="auto"/>
          <w:szCs w:val="21"/>
        </w:rPr>
      </w:pPr>
    </w:p>
    <w:p w14:paraId="001EAAC2">
      <w:pPr>
        <w:adjustRightInd w:val="0"/>
        <w:snapToGrid w:val="0"/>
        <w:spacing w:line="360" w:lineRule="auto"/>
        <w:ind w:firstLine="630" w:firstLineChars="300"/>
        <w:rPr>
          <w:rFonts w:ascii="宋体" w:hAnsi="宋体"/>
          <w:color w:val="auto"/>
          <w:szCs w:val="21"/>
        </w:rPr>
      </w:pPr>
    </w:p>
    <w:p w14:paraId="7CDC27EC">
      <w:pPr>
        <w:tabs>
          <w:tab w:val="left" w:pos="3600"/>
        </w:tabs>
        <w:adjustRightInd w:val="0"/>
        <w:snapToGrid w:val="0"/>
        <w:spacing w:line="360" w:lineRule="auto"/>
        <w:ind w:firstLine="586" w:firstLineChars="200"/>
        <w:jc w:val="center"/>
        <w:rPr>
          <w:rFonts w:ascii="宋体" w:hAnsi="宋体" w:eastAsia="宋体" w:cs="宋体"/>
          <w:b/>
          <w:color w:val="auto"/>
          <w:kern w:val="0"/>
          <w:sz w:val="28"/>
          <w:szCs w:val="28"/>
          <w:highlight w:val="none"/>
        </w:rPr>
      </w:pPr>
      <w:r>
        <w:rPr>
          <w:rFonts w:hint="eastAsia" w:ascii="宋体" w:hAnsi="宋体" w:eastAsia="宋体" w:cs="宋体"/>
          <w:b/>
          <w:bCs/>
          <w:color w:val="auto"/>
          <w:spacing w:val="6"/>
          <w:kern w:val="0"/>
          <w:sz w:val="28"/>
          <w:szCs w:val="28"/>
          <w:highlight w:val="none"/>
        </w:rPr>
        <w:t>中小企业声明函</w:t>
      </w:r>
    </w:p>
    <w:p w14:paraId="0A31C6B4">
      <w:pPr>
        <w:adjustRightInd w:val="0"/>
        <w:snapToGrid w:val="0"/>
        <w:spacing w:line="360" w:lineRule="auto"/>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 本公司郑重声明，根据《政府采购促进中小企业发展管理办法》（财库﹝2020﹞46号）的规定，本公司参加</w:t>
      </w:r>
      <w:r>
        <w:rPr>
          <w:rFonts w:ascii="宋体" w:hAnsi="宋体" w:eastAsia="宋体" w:cs="宋体"/>
          <w:color w:val="auto"/>
          <w:sz w:val="24"/>
          <w:highlight w:val="none"/>
          <w:u w:val="single"/>
        </w:rPr>
        <w:t>（单位名称）</w:t>
      </w:r>
      <w:r>
        <w:rPr>
          <w:rFonts w:ascii="宋体" w:hAnsi="宋体" w:eastAsia="宋体" w:cs="宋体"/>
          <w:color w:val="auto"/>
          <w:sz w:val="24"/>
          <w:highlight w:val="none"/>
        </w:rPr>
        <w:t>的</w:t>
      </w:r>
      <w:r>
        <w:rPr>
          <w:rFonts w:ascii="宋体" w:hAnsi="宋体" w:eastAsia="宋体" w:cs="宋体"/>
          <w:color w:val="auto"/>
          <w:sz w:val="24"/>
          <w:highlight w:val="none"/>
          <w:u w:val="single"/>
        </w:rPr>
        <w:t>（项目名称）</w:t>
      </w:r>
      <w:r>
        <w:rPr>
          <w:rFonts w:ascii="宋体" w:hAnsi="宋体" w:eastAsia="宋体" w:cs="宋体"/>
          <w:color w:val="auto"/>
          <w:sz w:val="24"/>
          <w:highlight w:val="none"/>
        </w:rPr>
        <w:t>采购活动，服务全部由符合政策要求的中小企业承接）。相关企业的具体情况如下：</w:t>
      </w:r>
    </w:p>
    <w:p w14:paraId="7E279AB6">
      <w:pPr>
        <w:numPr>
          <w:ilvl w:val="0"/>
          <w:numId w:val="4"/>
        </w:numPr>
        <w:adjustRightInd w:val="0"/>
        <w:snapToGrid w:val="0"/>
        <w:spacing w:line="360" w:lineRule="auto"/>
        <w:ind w:left="0" w:firstLine="480" w:firstLineChars="200"/>
        <w:rPr>
          <w:rFonts w:ascii="宋体" w:hAnsi="宋体" w:eastAsia="宋体" w:cs="宋体"/>
          <w:color w:val="auto"/>
          <w:sz w:val="24"/>
          <w:highlight w:val="none"/>
        </w:rPr>
      </w:pPr>
      <w:r>
        <w:rPr>
          <w:rFonts w:ascii="宋体" w:hAnsi="宋体" w:eastAsia="宋体" w:cs="宋体"/>
          <w:color w:val="auto"/>
          <w:sz w:val="24"/>
          <w:highlight w:val="none"/>
          <w:u w:val="single"/>
        </w:rPr>
        <w:t xml:space="preserve">（标的名称） </w:t>
      </w:r>
      <w:r>
        <w:rPr>
          <w:rFonts w:ascii="宋体" w:hAnsi="宋体" w:eastAsia="宋体" w:cs="宋体"/>
          <w:color w:val="auto"/>
          <w:sz w:val="24"/>
          <w:highlight w:val="none"/>
        </w:rPr>
        <w:t>，属于</w:t>
      </w:r>
      <w:r>
        <w:rPr>
          <w:rFonts w:ascii="宋体" w:hAnsi="宋体" w:eastAsia="宋体" w:cs="宋体"/>
          <w:color w:val="auto"/>
          <w:sz w:val="24"/>
          <w:highlight w:val="none"/>
          <w:u w:val="single"/>
        </w:rPr>
        <w:t>（</w:t>
      </w:r>
      <w:r>
        <w:rPr>
          <w:rFonts w:hint="eastAsia" w:ascii="宋体" w:hAnsi="宋体" w:eastAsia="宋体" w:cs="宋体"/>
          <w:color w:val="auto"/>
          <w:sz w:val="24"/>
          <w:highlight w:val="none"/>
          <w:u w:val="single"/>
        </w:rPr>
        <w:t>软件和信息技术服务业</w:t>
      </w:r>
      <w:r>
        <w:rPr>
          <w:rFonts w:ascii="宋体" w:hAnsi="宋体" w:eastAsia="宋体" w:cs="宋体"/>
          <w:color w:val="auto"/>
          <w:sz w:val="24"/>
          <w:highlight w:val="none"/>
          <w:u w:val="single"/>
        </w:rPr>
        <w:t>）</w:t>
      </w:r>
      <w:r>
        <w:rPr>
          <w:rFonts w:ascii="宋体" w:hAnsi="宋体" w:eastAsia="宋体" w:cs="宋体"/>
          <w:color w:val="auto"/>
          <w:sz w:val="24"/>
          <w:highlight w:val="none"/>
        </w:rPr>
        <w:t>；承接企业为</w:t>
      </w:r>
      <w:r>
        <w:rPr>
          <w:rFonts w:ascii="宋体" w:hAnsi="宋体" w:eastAsia="宋体" w:cs="宋体"/>
          <w:color w:val="auto"/>
          <w:sz w:val="24"/>
          <w:highlight w:val="none"/>
          <w:u w:val="single"/>
        </w:rPr>
        <w:t>（企业名称）</w:t>
      </w:r>
      <w:r>
        <w:rPr>
          <w:rFonts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ascii="宋体" w:hAnsi="宋体" w:eastAsia="宋体" w:cs="宋体"/>
          <w:color w:val="auto"/>
          <w:sz w:val="24"/>
          <w:highlight w:val="none"/>
        </w:rPr>
        <w:t>万元 ，属于</w:t>
      </w:r>
      <w:r>
        <w:rPr>
          <w:rFonts w:ascii="宋体" w:hAnsi="宋体" w:eastAsia="宋体" w:cs="宋体"/>
          <w:color w:val="auto"/>
          <w:sz w:val="24"/>
          <w:highlight w:val="none"/>
          <w:u w:val="single"/>
        </w:rPr>
        <w:t>（中型企业、 小型企业、微型企业）</w:t>
      </w:r>
      <w:r>
        <w:rPr>
          <w:rFonts w:ascii="宋体" w:hAnsi="宋体" w:eastAsia="宋体" w:cs="宋体"/>
          <w:color w:val="auto"/>
          <w:sz w:val="24"/>
          <w:highlight w:val="none"/>
        </w:rPr>
        <w:t>；</w:t>
      </w:r>
    </w:p>
    <w:p w14:paraId="44F17102">
      <w:pPr>
        <w:adjustRightInd w:val="0"/>
        <w:snapToGrid w:val="0"/>
        <w:spacing w:line="360" w:lineRule="auto"/>
        <w:ind w:left="600"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 …… </w:t>
      </w:r>
    </w:p>
    <w:p w14:paraId="3BB2FFD9">
      <w:pPr>
        <w:adjustRightInd w:val="0"/>
        <w:snapToGrid w:val="0"/>
        <w:spacing w:line="360" w:lineRule="auto"/>
        <w:ind w:left="420" w:leftChars="200"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以上企业，不属于大企业的分支机构，不存在控股股东为大企业的情形，也不存在与大企业的负责人为同一人的情形。本企业对上述声明内容的真实性负责。如有虚假，将依法承担相应责任。 </w:t>
      </w:r>
    </w:p>
    <w:p w14:paraId="096775D9">
      <w:pPr>
        <w:widowControl w:val="0"/>
        <w:spacing w:after="120"/>
        <w:ind w:left="420" w:leftChars="200" w:firstLine="480" w:firstLineChars="200"/>
        <w:jc w:val="both"/>
        <w:rPr>
          <w:rFonts w:ascii="宋体" w:hAnsi="宋体" w:eastAsia="宋体" w:cs="宋体"/>
          <w:color w:val="auto"/>
          <w:kern w:val="2"/>
          <w:sz w:val="24"/>
          <w:szCs w:val="24"/>
          <w:highlight w:val="none"/>
          <w:lang w:val="en-US" w:eastAsia="zh-CN" w:bidi="ar-SA"/>
        </w:rPr>
      </w:pPr>
    </w:p>
    <w:p w14:paraId="31237331">
      <w:pPr>
        <w:widowControl w:val="0"/>
        <w:spacing w:after="120"/>
        <w:ind w:left="0" w:leftChars="0" w:firstLine="0" w:firstLineChars="0"/>
        <w:jc w:val="both"/>
        <w:rPr>
          <w:rFonts w:ascii="宋体" w:hAnsi="宋体" w:eastAsia="宋体" w:cs="宋体"/>
          <w:color w:val="auto"/>
          <w:kern w:val="2"/>
          <w:sz w:val="24"/>
          <w:szCs w:val="24"/>
          <w:highlight w:val="none"/>
          <w:lang w:val="en-US" w:eastAsia="zh-CN" w:bidi="ar-SA"/>
        </w:rPr>
      </w:pPr>
    </w:p>
    <w:p w14:paraId="750EC5B3">
      <w:pPr>
        <w:adjustRightInd w:val="0"/>
        <w:snapToGrid w:val="0"/>
        <w:spacing w:line="360" w:lineRule="auto"/>
        <w:ind w:firstLine="6000" w:firstLineChars="2500"/>
        <w:rPr>
          <w:rFonts w:ascii="宋体" w:hAnsi="宋体" w:eastAsia="宋体" w:cs="宋体"/>
          <w:color w:val="auto"/>
          <w:sz w:val="24"/>
          <w:highlight w:val="none"/>
        </w:rPr>
      </w:pPr>
      <w:r>
        <w:rPr>
          <w:rFonts w:ascii="宋体" w:hAnsi="宋体" w:eastAsia="宋体" w:cs="宋体"/>
          <w:color w:val="auto"/>
          <w:sz w:val="24"/>
          <w:highlight w:val="none"/>
        </w:rPr>
        <w:t xml:space="preserve">企业名称（盖章）： </w:t>
      </w:r>
    </w:p>
    <w:p w14:paraId="03B5115E">
      <w:pPr>
        <w:adjustRightInd w:val="0"/>
        <w:snapToGrid w:val="0"/>
        <w:spacing w:line="360" w:lineRule="auto"/>
        <w:ind w:firstLine="6000" w:firstLineChars="2500"/>
        <w:rPr>
          <w:rFonts w:ascii="宋体" w:hAnsi="宋体" w:eastAsia="宋体" w:cs="宋体"/>
          <w:color w:val="auto"/>
          <w:sz w:val="24"/>
          <w:highlight w:val="none"/>
        </w:rPr>
      </w:pPr>
      <w:r>
        <w:rPr>
          <w:rFonts w:ascii="宋体" w:hAnsi="宋体" w:eastAsia="宋体" w:cs="宋体"/>
          <w:color w:val="auto"/>
          <w:sz w:val="24"/>
          <w:highlight w:val="none"/>
        </w:rPr>
        <w:t xml:space="preserve">日 期： </w:t>
      </w:r>
    </w:p>
    <w:p w14:paraId="0D578401">
      <w:pPr>
        <w:adjustRightInd w:val="0"/>
        <w:snapToGrid w:val="0"/>
        <w:spacing w:line="360" w:lineRule="auto"/>
        <w:ind w:firstLine="480" w:firstLineChars="200"/>
        <w:rPr>
          <w:rFonts w:ascii="宋体" w:hAnsi="宋体" w:eastAsia="宋体" w:cs="宋体"/>
          <w:color w:val="auto"/>
          <w:sz w:val="24"/>
          <w:highlight w:val="none"/>
        </w:rPr>
      </w:pPr>
      <w:r>
        <w:rPr>
          <w:rFonts w:ascii="宋体" w:hAnsi="宋体" w:eastAsia="宋体" w:cs="宋体"/>
          <w:color w:val="auto"/>
          <w:sz w:val="24"/>
          <w:highlight w:val="none"/>
        </w:rPr>
        <w:t xml:space="preserve"> </w:t>
      </w:r>
    </w:p>
    <w:p w14:paraId="14CB81CA">
      <w:pPr>
        <w:widowControl w:val="0"/>
        <w:spacing w:after="120"/>
        <w:ind w:left="420" w:leftChars="200" w:firstLine="480" w:firstLineChars="200"/>
        <w:jc w:val="both"/>
        <w:rPr>
          <w:rFonts w:ascii="宋体" w:hAnsi="宋体" w:eastAsia="宋体" w:cs="宋体"/>
          <w:color w:val="auto"/>
          <w:kern w:val="2"/>
          <w:sz w:val="24"/>
          <w:szCs w:val="24"/>
          <w:highlight w:val="none"/>
          <w:lang w:val="en-US" w:eastAsia="zh-CN" w:bidi="ar-SA"/>
        </w:rPr>
      </w:pPr>
    </w:p>
    <w:p w14:paraId="6FDE4C23">
      <w:pPr>
        <w:widowControl w:val="0"/>
        <w:spacing w:after="120"/>
        <w:ind w:left="420" w:leftChars="200" w:firstLine="480" w:firstLineChars="200"/>
        <w:jc w:val="both"/>
        <w:rPr>
          <w:rFonts w:ascii="宋体" w:hAnsi="宋体" w:eastAsia="宋体" w:cs="宋体"/>
          <w:color w:val="auto"/>
          <w:kern w:val="2"/>
          <w:sz w:val="24"/>
          <w:szCs w:val="24"/>
          <w:highlight w:val="none"/>
          <w:lang w:val="en-US" w:eastAsia="zh-CN" w:bidi="ar-SA"/>
        </w:rPr>
      </w:pPr>
    </w:p>
    <w:p w14:paraId="7C4C2FCE">
      <w:pPr>
        <w:widowControl w:val="0"/>
        <w:spacing w:after="120"/>
        <w:ind w:left="420" w:leftChars="200" w:firstLine="480" w:firstLineChars="200"/>
        <w:jc w:val="both"/>
        <w:rPr>
          <w:rFonts w:ascii="宋体" w:hAnsi="宋体" w:eastAsia="宋体" w:cs="宋体"/>
          <w:color w:val="auto"/>
          <w:kern w:val="2"/>
          <w:sz w:val="24"/>
          <w:szCs w:val="24"/>
          <w:highlight w:val="none"/>
          <w:lang w:val="en-US" w:eastAsia="zh-CN" w:bidi="ar-SA"/>
        </w:rPr>
      </w:pPr>
    </w:p>
    <w:p w14:paraId="0DC62380">
      <w:pPr>
        <w:widowControl w:val="0"/>
        <w:spacing w:after="120"/>
        <w:ind w:left="420" w:leftChars="200" w:firstLine="480" w:firstLineChars="200"/>
        <w:jc w:val="both"/>
        <w:rPr>
          <w:rFonts w:ascii="宋体" w:hAnsi="宋体" w:eastAsia="宋体" w:cs="宋体"/>
          <w:color w:val="auto"/>
          <w:kern w:val="2"/>
          <w:sz w:val="24"/>
          <w:szCs w:val="24"/>
          <w:highlight w:val="none"/>
          <w:lang w:val="en-US" w:eastAsia="zh-CN" w:bidi="ar-SA"/>
        </w:rPr>
      </w:pPr>
    </w:p>
    <w:p w14:paraId="45AF78B6">
      <w:pPr>
        <w:adjustRightInd w:val="0"/>
        <w:snapToGrid w:val="0"/>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说明：1、填写前请认真阅读</w:t>
      </w:r>
      <w:r>
        <w:rPr>
          <w:rFonts w:hint="eastAsia" w:ascii="宋体" w:hAnsi="宋体" w:eastAsia="宋体" w:cs="宋体"/>
          <w:b/>
          <w:bCs/>
          <w:color w:val="auto"/>
          <w:spacing w:val="6"/>
          <w:kern w:val="0"/>
          <w:szCs w:val="21"/>
          <w:highlight w:val="none"/>
        </w:rPr>
        <w:t>《工业和信息化部、国家统计局、国家发展和改革委员会、财政部关于印发中小企业划型标准规定的通知》</w:t>
      </w:r>
      <w:r>
        <w:rPr>
          <w:rFonts w:hint="eastAsia" w:ascii="宋体" w:hAnsi="宋体" w:eastAsia="宋体" w:cs="宋体"/>
          <w:color w:val="auto"/>
          <w:spacing w:val="6"/>
          <w:kern w:val="0"/>
          <w:szCs w:val="21"/>
          <w:highlight w:val="none"/>
        </w:rPr>
        <w:t>（工信部联企业[2011]300号）和</w:t>
      </w:r>
      <w:r>
        <w:rPr>
          <w:rFonts w:hint="eastAsia" w:ascii="宋体" w:hAnsi="宋体" w:eastAsia="宋体" w:cs="宋体"/>
          <w:b/>
          <w:bCs/>
          <w:color w:val="auto"/>
          <w:spacing w:val="6"/>
          <w:kern w:val="0"/>
          <w:szCs w:val="21"/>
          <w:highlight w:val="none"/>
        </w:rPr>
        <w:t>《政府采购促进中小企业发展管理办法》</w:t>
      </w:r>
      <w:r>
        <w:rPr>
          <w:rFonts w:hint="eastAsia" w:ascii="宋体" w:hAnsi="宋体" w:eastAsia="宋体" w:cs="宋体"/>
          <w:color w:val="auto"/>
          <w:spacing w:val="6"/>
          <w:kern w:val="0"/>
          <w:szCs w:val="21"/>
          <w:highlight w:val="none"/>
        </w:rPr>
        <w:t>（财库﹝2020﹞46号）</w:t>
      </w:r>
      <w:r>
        <w:rPr>
          <w:rFonts w:hint="eastAsia" w:ascii="宋体" w:hAnsi="宋体" w:eastAsia="宋体" w:cs="宋体"/>
          <w:color w:val="auto"/>
          <w:szCs w:val="21"/>
          <w:highlight w:val="none"/>
        </w:rPr>
        <w:t>相关规定。</w:t>
      </w:r>
    </w:p>
    <w:p w14:paraId="57983BA0">
      <w:pPr>
        <w:widowControl w:val="0"/>
        <w:spacing w:after="120"/>
        <w:ind w:left="0" w:leftChars="0" w:firstLine="630" w:firstLineChars="300"/>
        <w:jc w:val="both"/>
        <w:rPr>
          <w:rFonts w:ascii="黑体" w:hAnsi="Times New Roman" w:eastAsia="黑体" w:cs="Times New Roman"/>
          <w:b/>
          <w:color w:val="auto"/>
          <w:kern w:val="2"/>
          <w:sz w:val="32"/>
          <w:szCs w:val="32"/>
          <w:highlight w:val="none"/>
          <w:lang w:val="en-US" w:eastAsia="zh-CN" w:bidi="ar-SA"/>
        </w:rPr>
      </w:pPr>
      <w:r>
        <w:rPr>
          <w:rFonts w:hint="eastAsia" w:ascii="宋体" w:hAnsi="宋体" w:eastAsia="宋体" w:cs="宋体"/>
          <w:color w:val="auto"/>
          <w:kern w:val="2"/>
          <w:sz w:val="21"/>
          <w:szCs w:val="21"/>
          <w:highlight w:val="none"/>
          <w:lang w:val="en-US" w:eastAsia="zh-CN" w:bidi="ar-SA"/>
        </w:rPr>
        <w:t>2、从业人员、营业收入、资产总额填报上一年度数据，无上一年度数据的新成立企业可不填报。</w:t>
      </w:r>
    </w:p>
    <w:p w14:paraId="7EFB9F0C">
      <w:pPr>
        <w:adjustRightInd w:val="0"/>
        <w:snapToGrid w:val="0"/>
        <w:spacing w:line="360" w:lineRule="auto"/>
        <w:ind w:firstLine="630" w:firstLineChars="300"/>
        <w:rPr>
          <w:rFonts w:ascii="宋体" w:hAnsi="宋体"/>
          <w:b/>
          <w:color w:val="auto"/>
          <w:sz w:val="32"/>
          <w:szCs w:val="32"/>
        </w:rPr>
      </w:pPr>
      <w:r>
        <w:rPr>
          <w:rFonts w:ascii="宋体" w:hAnsi="宋体"/>
          <w:color w:val="auto"/>
          <w:szCs w:val="21"/>
        </w:rPr>
        <w:br w:type="page"/>
      </w:r>
    </w:p>
    <w:p w14:paraId="2469303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outlineLvl w:val="1"/>
        <w:rPr>
          <w:rFonts w:ascii="宋体" w:hAnsi="宋体"/>
          <w:b/>
          <w:color w:val="auto"/>
          <w:sz w:val="32"/>
          <w:szCs w:val="32"/>
        </w:rPr>
      </w:pPr>
      <w:bookmarkStart w:id="53" w:name="_Toc3807"/>
      <w:bookmarkStart w:id="54" w:name="_Toc28217"/>
      <w:r>
        <w:rPr>
          <w:rFonts w:hint="eastAsia" w:ascii="宋体" w:hAnsi="宋体" w:eastAsia="宋体" w:cs="Times New Roman"/>
          <w:b/>
          <w:color w:val="auto"/>
          <w:kern w:val="2"/>
          <w:sz w:val="32"/>
          <w:szCs w:val="32"/>
          <w:lang w:val="en-US" w:eastAsia="zh-CN" w:bidi="ar-SA"/>
        </w:rPr>
        <w:t>四、</w:t>
      </w:r>
      <w:r>
        <w:rPr>
          <w:rFonts w:hint="eastAsia" w:ascii="宋体" w:hAnsi="宋体"/>
          <w:b/>
          <w:color w:val="auto"/>
          <w:sz w:val="32"/>
          <w:szCs w:val="32"/>
        </w:rPr>
        <w:t>服务方案</w:t>
      </w:r>
      <w:bookmarkEnd w:id="53"/>
      <w:bookmarkEnd w:id="54"/>
    </w:p>
    <w:p w14:paraId="5EBB7443">
      <w:pPr>
        <w:adjustRightInd w:val="0"/>
        <w:snapToGrid w:val="0"/>
        <w:spacing w:line="360" w:lineRule="auto"/>
        <w:ind w:firstLine="632" w:firstLineChars="300"/>
        <w:rPr>
          <w:rFonts w:ascii="宋体" w:hAnsi="宋体"/>
          <w:b/>
          <w:color w:val="auto"/>
          <w:szCs w:val="21"/>
        </w:rPr>
      </w:pPr>
      <w:r>
        <w:rPr>
          <w:rFonts w:hint="eastAsia" w:ascii="宋体" w:hAnsi="宋体"/>
          <w:b/>
          <w:color w:val="auto"/>
          <w:szCs w:val="21"/>
        </w:rPr>
        <w:t>供应商应根据第四章规定编写服务方案或服务大纲。服务方案或服务大纲应包括：(1)服务目标、范围和任务；(2)服务方案；(3)服务团队组织安排计划；(4)工作流程；(5)进度计划及保证措施；(6)质量保证措施；(7)合理化建议；(8)其他。</w:t>
      </w:r>
    </w:p>
    <w:p w14:paraId="44C54259">
      <w:pPr>
        <w:pStyle w:val="2"/>
        <w:ind w:firstLine="0" w:firstLineChars="0"/>
        <w:rPr>
          <w:color w:val="auto"/>
        </w:rPr>
      </w:pPr>
    </w:p>
    <w:p w14:paraId="454C1317">
      <w:pPr>
        <w:pStyle w:val="2"/>
        <w:ind w:firstLine="0" w:firstLineChars="0"/>
        <w:rPr>
          <w:color w:val="auto"/>
        </w:rPr>
      </w:pPr>
    </w:p>
    <w:p w14:paraId="2D9BE8CD">
      <w:pPr>
        <w:pStyle w:val="2"/>
        <w:ind w:firstLine="0" w:firstLineChars="0"/>
        <w:rPr>
          <w:color w:val="auto"/>
        </w:rPr>
      </w:pPr>
    </w:p>
    <w:p w14:paraId="17A64B0D">
      <w:pPr>
        <w:pStyle w:val="2"/>
        <w:ind w:firstLine="0" w:firstLineChars="0"/>
        <w:rPr>
          <w:color w:val="auto"/>
        </w:rPr>
      </w:pPr>
    </w:p>
    <w:p w14:paraId="26E0FFFF">
      <w:pPr>
        <w:pStyle w:val="2"/>
        <w:ind w:firstLine="0" w:firstLineChars="0"/>
        <w:rPr>
          <w:color w:val="auto"/>
        </w:rPr>
      </w:pPr>
    </w:p>
    <w:p w14:paraId="690FD733">
      <w:pPr>
        <w:pStyle w:val="2"/>
        <w:ind w:firstLine="0" w:firstLineChars="0"/>
        <w:rPr>
          <w:color w:val="auto"/>
        </w:rPr>
      </w:pPr>
    </w:p>
    <w:p w14:paraId="0AAA7D60">
      <w:pPr>
        <w:pStyle w:val="2"/>
        <w:ind w:firstLine="0" w:firstLineChars="0"/>
        <w:rPr>
          <w:color w:val="auto"/>
        </w:rPr>
      </w:pPr>
    </w:p>
    <w:p w14:paraId="2A4CCF75">
      <w:pPr>
        <w:pStyle w:val="2"/>
        <w:ind w:firstLine="0" w:firstLineChars="0"/>
        <w:rPr>
          <w:color w:val="auto"/>
        </w:rPr>
      </w:pPr>
    </w:p>
    <w:p w14:paraId="2EE37430">
      <w:pPr>
        <w:pStyle w:val="2"/>
        <w:ind w:firstLine="0" w:firstLineChars="0"/>
        <w:rPr>
          <w:color w:val="auto"/>
        </w:rPr>
      </w:pPr>
    </w:p>
    <w:p w14:paraId="0D9E4021">
      <w:pPr>
        <w:pStyle w:val="2"/>
        <w:ind w:firstLine="0" w:firstLineChars="0"/>
        <w:rPr>
          <w:color w:val="auto"/>
        </w:rPr>
      </w:pPr>
    </w:p>
    <w:p w14:paraId="7BADD9B4">
      <w:pPr>
        <w:pStyle w:val="2"/>
        <w:ind w:firstLine="0" w:firstLineChars="0"/>
        <w:rPr>
          <w:color w:val="auto"/>
        </w:rPr>
      </w:pPr>
    </w:p>
    <w:p w14:paraId="4219B36B">
      <w:pPr>
        <w:pStyle w:val="2"/>
        <w:ind w:firstLine="0" w:firstLineChars="0"/>
        <w:rPr>
          <w:color w:val="auto"/>
        </w:rPr>
      </w:pPr>
    </w:p>
    <w:p w14:paraId="2967AF20">
      <w:pPr>
        <w:pStyle w:val="2"/>
        <w:ind w:firstLine="0" w:firstLineChars="0"/>
        <w:rPr>
          <w:color w:val="auto"/>
        </w:rPr>
      </w:pPr>
    </w:p>
    <w:p w14:paraId="3A521E49">
      <w:pPr>
        <w:pStyle w:val="2"/>
        <w:ind w:firstLine="0" w:firstLineChars="0"/>
        <w:rPr>
          <w:color w:val="auto"/>
        </w:rPr>
      </w:pPr>
    </w:p>
    <w:p w14:paraId="7EBEC14C">
      <w:pPr>
        <w:pStyle w:val="2"/>
        <w:ind w:firstLine="0" w:firstLineChars="0"/>
        <w:rPr>
          <w:color w:val="auto"/>
        </w:rPr>
      </w:pPr>
    </w:p>
    <w:p w14:paraId="1381E8FC">
      <w:pPr>
        <w:pStyle w:val="2"/>
        <w:ind w:firstLine="0" w:firstLineChars="0"/>
        <w:rPr>
          <w:color w:val="auto"/>
        </w:rPr>
      </w:pPr>
    </w:p>
    <w:p w14:paraId="05EF4748">
      <w:pPr>
        <w:pStyle w:val="2"/>
        <w:ind w:firstLine="0" w:firstLineChars="0"/>
        <w:rPr>
          <w:color w:val="auto"/>
        </w:rPr>
      </w:pPr>
    </w:p>
    <w:p w14:paraId="2D5E420D">
      <w:pPr>
        <w:pStyle w:val="2"/>
        <w:ind w:firstLine="0" w:firstLineChars="0"/>
        <w:rPr>
          <w:color w:val="auto"/>
        </w:rPr>
      </w:pPr>
    </w:p>
    <w:p w14:paraId="0A5DE3A2">
      <w:pPr>
        <w:pStyle w:val="2"/>
        <w:ind w:firstLine="0" w:firstLineChars="0"/>
        <w:rPr>
          <w:color w:val="auto"/>
        </w:rPr>
      </w:pPr>
    </w:p>
    <w:p w14:paraId="4758AB8D">
      <w:pPr>
        <w:pStyle w:val="2"/>
        <w:ind w:firstLine="0" w:firstLineChars="0"/>
        <w:rPr>
          <w:color w:val="auto"/>
        </w:rPr>
      </w:pPr>
    </w:p>
    <w:p w14:paraId="27F47FB7">
      <w:pPr>
        <w:pStyle w:val="2"/>
        <w:ind w:firstLine="0" w:firstLineChars="0"/>
        <w:rPr>
          <w:color w:val="auto"/>
        </w:rPr>
      </w:pPr>
    </w:p>
    <w:p w14:paraId="744F2456">
      <w:pPr>
        <w:pStyle w:val="2"/>
        <w:ind w:firstLine="0" w:firstLineChars="0"/>
        <w:rPr>
          <w:color w:val="auto"/>
        </w:rPr>
      </w:pPr>
    </w:p>
    <w:p w14:paraId="0479B33F">
      <w:pPr>
        <w:pStyle w:val="2"/>
        <w:ind w:firstLine="0" w:firstLineChars="0"/>
        <w:rPr>
          <w:color w:val="auto"/>
        </w:rPr>
      </w:pPr>
    </w:p>
    <w:p w14:paraId="3D556F65">
      <w:pPr>
        <w:pStyle w:val="2"/>
        <w:ind w:firstLine="0" w:firstLineChars="0"/>
        <w:rPr>
          <w:color w:val="auto"/>
        </w:rPr>
      </w:pPr>
    </w:p>
    <w:p w14:paraId="344EC6A2">
      <w:pPr>
        <w:pStyle w:val="2"/>
        <w:ind w:firstLine="0" w:firstLineChars="0"/>
        <w:rPr>
          <w:color w:val="auto"/>
        </w:rPr>
      </w:pPr>
    </w:p>
    <w:p w14:paraId="0DFCA21B">
      <w:pPr>
        <w:pStyle w:val="2"/>
        <w:ind w:firstLine="0" w:firstLineChars="0"/>
        <w:rPr>
          <w:color w:val="auto"/>
        </w:rPr>
      </w:pPr>
    </w:p>
    <w:p w14:paraId="33F11447">
      <w:pPr>
        <w:pStyle w:val="2"/>
        <w:ind w:firstLine="0" w:firstLineChars="0"/>
        <w:rPr>
          <w:color w:val="auto"/>
        </w:rPr>
      </w:pPr>
    </w:p>
    <w:p w14:paraId="1382DD79">
      <w:pPr>
        <w:pStyle w:val="2"/>
        <w:ind w:firstLine="0" w:firstLineChars="0"/>
        <w:rPr>
          <w:color w:val="auto"/>
        </w:rPr>
      </w:pPr>
    </w:p>
    <w:p w14:paraId="730D7F12">
      <w:pPr>
        <w:pStyle w:val="2"/>
        <w:ind w:firstLine="0" w:firstLineChars="0"/>
        <w:rPr>
          <w:color w:val="auto"/>
        </w:rPr>
      </w:pPr>
    </w:p>
    <w:p w14:paraId="1F5217CE">
      <w:pPr>
        <w:pStyle w:val="2"/>
        <w:ind w:firstLine="0" w:firstLineChars="0"/>
        <w:rPr>
          <w:color w:val="auto"/>
        </w:rPr>
      </w:pPr>
    </w:p>
    <w:p w14:paraId="6EB253F0">
      <w:pPr>
        <w:pStyle w:val="2"/>
        <w:ind w:firstLine="0" w:firstLineChars="0"/>
        <w:rPr>
          <w:color w:val="auto"/>
        </w:rPr>
      </w:pPr>
    </w:p>
    <w:p w14:paraId="6F442A51">
      <w:pPr>
        <w:pStyle w:val="2"/>
        <w:ind w:firstLine="0" w:firstLineChars="0"/>
        <w:rPr>
          <w:color w:val="auto"/>
        </w:rPr>
      </w:pPr>
    </w:p>
    <w:p w14:paraId="3538D8F6">
      <w:pPr>
        <w:pStyle w:val="2"/>
        <w:ind w:firstLine="0" w:firstLineChars="0"/>
        <w:rPr>
          <w:color w:val="auto"/>
        </w:rPr>
      </w:pPr>
    </w:p>
    <w:p w14:paraId="6CEEDB3F">
      <w:pPr>
        <w:pStyle w:val="2"/>
        <w:ind w:firstLine="0" w:firstLineChars="0"/>
        <w:rPr>
          <w:color w:val="auto"/>
        </w:rPr>
      </w:pPr>
    </w:p>
    <w:p w14:paraId="6818F41A">
      <w:pPr>
        <w:pStyle w:val="2"/>
        <w:ind w:firstLine="0" w:firstLineChars="0"/>
        <w:rPr>
          <w:color w:val="auto"/>
        </w:rPr>
      </w:pPr>
    </w:p>
    <w:p w14:paraId="1FAA542B">
      <w:pPr>
        <w:pStyle w:val="2"/>
        <w:ind w:firstLine="0" w:firstLineChars="0"/>
        <w:rPr>
          <w:color w:val="auto"/>
        </w:rPr>
      </w:pPr>
    </w:p>
    <w:p w14:paraId="623A48EE">
      <w:pPr>
        <w:pStyle w:val="2"/>
        <w:ind w:firstLine="0" w:firstLineChars="0"/>
        <w:rPr>
          <w:color w:val="auto"/>
        </w:rPr>
      </w:pPr>
    </w:p>
    <w:p w14:paraId="7C4FF13E">
      <w:pPr>
        <w:adjustRightInd w:val="0"/>
        <w:snapToGrid w:val="0"/>
        <w:ind w:left="-88" w:leftChars="-42" w:firstLine="210" w:firstLineChars="100"/>
        <w:rPr>
          <w:rFonts w:ascii="宋体" w:hAnsi="宋体"/>
          <w:color w:val="auto"/>
          <w:szCs w:val="21"/>
        </w:rPr>
      </w:pPr>
    </w:p>
    <w:p w14:paraId="06624836">
      <w:pPr>
        <w:adjustRightInd w:val="0"/>
        <w:snapToGrid w:val="0"/>
        <w:ind w:left="-88" w:leftChars="-42" w:firstLine="320" w:firstLineChars="100"/>
        <w:rPr>
          <w:rFonts w:ascii="宋体" w:hAnsi="宋体"/>
          <w:bCs/>
          <w:color w:val="auto"/>
          <w:sz w:val="32"/>
          <w:szCs w:val="32"/>
        </w:rPr>
      </w:pPr>
      <w:r>
        <w:rPr>
          <w:rFonts w:hint="eastAsia" w:ascii="宋体" w:hAnsi="宋体"/>
          <w:bCs/>
          <w:color w:val="auto"/>
          <w:sz w:val="32"/>
          <w:szCs w:val="32"/>
        </w:rPr>
        <w:t>附件5</w:t>
      </w:r>
    </w:p>
    <w:p w14:paraId="5758B20E">
      <w:pPr>
        <w:spacing w:line="360" w:lineRule="atLeast"/>
        <w:jc w:val="center"/>
        <w:rPr>
          <w:rFonts w:ascii="宋体" w:hAnsi="宋体"/>
          <w:color w:val="auto"/>
          <w:sz w:val="36"/>
          <w:szCs w:val="36"/>
        </w:rPr>
      </w:pPr>
      <w:r>
        <w:rPr>
          <w:rFonts w:hint="eastAsia" w:ascii="宋体" w:hAnsi="宋体"/>
          <w:color w:val="auto"/>
          <w:sz w:val="36"/>
          <w:szCs w:val="36"/>
        </w:rPr>
        <w:t>主要人员简历表</w:t>
      </w:r>
    </w:p>
    <w:p w14:paraId="6F405CFB">
      <w:pPr>
        <w:spacing w:line="360" w:lineRule="atLeast"/>
        <w:jc w:val="center"/>
        <w:rPr>
          <w:rFonts w:ascii="宋体" w:hAnsi="宋体"/>
          <w:color w:val="auto"/>
          <w:sz w:val="28"/>
          <w:szCs w:val="28"/>
        </w:rPr>
      </w:pP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0BF6A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gridSpan w:val="2"/>
            <w:noWrap/>
            <w:vAlign w:val="center"/>
          </w:tcPr>
          <w:p w14:paraId="72B32725">
            <w:pPr>
              <w:spacing w:line="360" w:lineRule="atLeast"/>
              <w:jc w:val="center"/>
              <w:rPr>
                <w:rFonts w:ascii="宋体" w:hAnsi="宋体"/>
                <w:color w:val="auto"/>
              </w:rPr>
            </w:pPr>
            <w:r>
              <w:rPr>
                <w:rFonts w:hint="eastAsia" w:ascii="宋体" w:hAnsi="宋体"/>
                <w:color w:val="auto"/>
              </w:rPr>
              <w:t>姓名</w:t>
            </w:r>
          </w:p>
        </w:tc>
        <w:tc>
          <w:tcPr>
            <w:tcW w:w="2468" w:type="dxa"/>
            <w:noWrap/>
            <w:vAlign w:val="center"/>
          </w:tcPr>
          <w:p w14:paraId="4A0C2B52">
            <w:pPr>
              <w:spacing w:line="360" w:lineRule="atLeast"/>
              <w:jc w:val="center"/>
              <w:rPr>
                <w:rFonts w:ascii="宋体" w:hAnsi="宋体"/>
                <w:color w:val="auto"/>
              </w:rPr>
            </w:pPr>
          </w:p>
        </w:tc>
        <w:tc>
          <w:tcPr>
            <w:tcW w:w="2340" w:type="dxa"/>
            <w:gridSpan w:val="3"/>
            <w:noWrap/>
            <w:vAlign w:val="center"/>
          </w:tcPr>
          <w:p w14:paraId="0417BDDD">
            <w:pPr>
              <w:spacing w:line="360" w:lineRule="atLeast"/>
              <w:jc w:val="center"/>
              <w:rPr>
                <w:rFonts w:ascii="宋体" w:hAnsi="宋体"/>
                <w:color w:val="auto"/>
              </w:rPr>
            </w:pPr>
            <w:r>
              <w:rPr>
                <w:rFonts w:hint="eastAsia" w:ascii="宋体" w:hAnsi="宋体"/>
                <w:color w:val="auto"/>
              </w:rPr>
              <w:t>性别</w:t>
            </w:r>
          </w:p>
        </w:tc>
        <w:tc>
          <w:tcPr>
            <w:tcW w:w="1663" w:type="dxa"/>
            <w:noWrap/>
            <w:vAlign w:val="center"/>
          </w:tcPr>
          <w:p w14:paraId="1BE073C2">
            <w:pPr>
              <w:spacing w:line="360" w:lineRule="atLeast"/>
              <w:jc w:val="center"/>
              <w:rPr>
                <w:rFonts w:ascii="宋体" w:hAnsi="宋体"/>
                <w:color w:val="auto"/>
              </w:rPr>
            </w:pPr>
          </w:p>
        </w:tc>
      </w:tr>
      <w:tr w14:paraId="321FCB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gridSpan w:val="2"/>
            <w:noWrap/>
            <w:vAlign w:val="center"/>
          </w:tcPr>
          <w:p w14:paraId="066C3B30">
            <w:pPr>
              <w:spacing w:line="360" w:lineRule="atLeast"/>
              <w:jc w:val="center"/>
              <w:rPr>
                <w:rFonts w:ascii="宋体" w:hAnsi="宋体"/>
                <w:color w:val="auto"/>
              </w:rPr>
            </w:pPr>
            <w:r>
              <w:rPr>
                <w:rFonts w:hint="eastAsia" w:ascii="宋体" w:hAnsi="宋体"/>
                <w:color w:val="auto"/>
              </w:rPr>
              <w:t>职务</w:t>
            </w:r>
          </w:p>
        </w:tc>
        <w:tc>
          <w:tcPr>
            <w:tcW w:w="2468" w:type="dxa"/>
            <w:noWrap/>
            <w:vAlign w:val="center"/>
          </w:tcPr>
          <w:p w14:paraId="2D4D1A4C">
            <w:pPr>
              <w:spacing w:line="360" w:lineRule="atLeast"/>
              <w:jc w:val="center"/>
              <w:rPr>
                <w:rFonts w:ascii="宋体" w:hAnsi="宋体"/>
                <w:color w:val="auto"/>
              </w:rPr>
            </w:pPr>
          </w:p>
        </w:tc>
        <w:tc>
          <w:tcPr>
            <w:tcW w:w="2340" w:type="dxa"/>
            <w:gridSpan w:val="3"/>
            <w:noWrap/>
            <w:vAlign w:val="center"/>
          </w:tcPr>
          <w:p w14:paraId="65CEBE3A">
            <w:pPr>
              <w:spacing w:line="360" w:lineRule="atLeast"/>
              <w:jc w:val="center"/>
              <w:rPr>
                <w:rFonts w:ascii="宋体" w:hAnsi="宋体"/>
                <w:color w:val="auto"/>
              </w:rPr>
            </w:pPr>
            <w:r>
              <w:rPr>
                <w:rFonts w:hint="eastAsia" w:ascii="宋体" w:hAnsi="宋体"/>
                <w:color w:val="auto"/>
              </w:rPr>
              <w:t>职称</w:t>
            </w:r>
          </w:p>
        </w:tc>
        <w:tc>
          <w:tcPr>
            <w:tcW w:w="1663" w:type="dxa"/>
            <w:noWrap/>
            <w:vAlign w:val="center"/>
          </w:tcPr>
          <w:p w14:paraId="1931EB9F">
            <w:pPr>
              <w:spacing w:line="360" w:lineRule="atLeast"/>
              <w:jc w:val="center"/>
              <w:rPr>
                <w:rFonts w:ascii="宋体" w:hAnsi="宋体"/>
                <w:color w:val="auto"/>
              </w:rPr>
            </w:pPr>
          </w:p>
        </w:tc>
      </w:tr>
      <w:tr w14:paraId="28CB74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gridSpan w:val="2"/>
            <w:noWrap/>
            <w:vAlign w:val="center"/>
          </w:tcPr>
          <w:p w14:paraId="1FA0BB50">
            <w:pPr>
              <w:spacing w:line="360" w:lineRule="atLeast"/>
              <w:jc w:val="center"/>
              <w:rPr>
                <w:rFonts w:ascii="宋体" w:hAnsi="宋体"/>
                <w:color w:val="auto"/>
              </w:rPr>
            </w:pPr>
            <w:r>
              <w:rPr>
                <w:rFonts w:hint="eastAsia" w:ascii="宋体" w:hAnsi="宋体"/>
                <w:color w:val="auto"/>
              </w:rPr>
              <w:t>毕业学校、专业</w:t>
            </w:r>
          </w:p>
        </w:tc>
        <w:tc>
          <w:tcPr>
            <w:tcW w:w="6471" w:type="dxa"/>
            <w:gridSpan w:val="5"/>
            <w:noWrap/>
            <w:vAlign w:val="center"/>
          </w:tcPr>
          <w:p w14:paraId="1F7248FE">
            <w:pPr>
              <w:spacing w:line="360" w:lineRule="atLeast"/>
              <w:jc w:val="center"/>
              <w:rPr>
                <w:rFonts w:ascii="宋体" w:hAnsi="宋体"/>
                <w:color w:val="auto"/>
              </w:rPr>
            </w:pPr>
          </w:p>
        </w:tc>
      </w:tr>
      <w:tr w14:paraId="751AB5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ign w:val="center"/>
          </w:tcPr>
          <w:p w14:paraId="611E8F25">
            <w:pPr>
              <w:spacing w:line="360" w:lineRule="atLeast"/>
              <w:jc w:val="center"/>
              <w:rPr>
                <w:rFonts w:ascii="宋体" w:hAnsi="宋体"/>
                <w:color w:val="auto"/>
              </w:rPr>
            </w:pPr>
            <w:r>
              <w:rPr>
                <w:rFonts w:hint="eastAsia" w:ascii="宋体" w:hAnsi="宋体"/>
                <w:color w:val="auto"/>
              </w:rPr>
              <w:t>身份证号</w:t>
            </w:r>
          </w:p>
        </w:tc>
        <w:tc>
          <w:tcPr>
            <w:tcW w:w="2468" w:type="dxa"/>
            <w:noWrap/>
            <w:vAlign w:val="center"/>
          </w:tcPr>
          <w:p w14:paraId="0BB3A1F2">
            <w:pPr>
              <w:spacing w:line="360" w:lineRule="atLeast"/>
              <w:jc w:val="center"/>
              <w:rPr>
                <w:rFonts w:ascii="宋体" w:hAnsi="宋体"/>
                <w:color w:val="auto"/>
              </w:rPr>
            </w:pPr>
          </w:p>
        </w:tc>
        <w:tc>
          <w:tcPr>
            <w:tcW w:w="2340" w:type="dxa"/>
            <w:gridSpan w:val="3"/>
            <w:noWrap/>
            <w:vAlign w:val="center"/>
          </w:tcPr>
          <w:p w14:paraId="36BABF3C">
            <w:pPr>
              <w:spacing w:line="360" w:lineRule="atLeast"/>
              <w:jc w:val="center"/>
              <w:rPr>
                <w:rFonts w:ascii="宋体" w:hAnsi="宋体"/>
                <w:color w:val="auto"/>
              </w:rPr>
            </w:pPr>
            <w:r>
              <w:rPr>
                <w:rFonts w:hint="eastAsia" w:ascii="宋体" w:hAnsi="宋体"/>
                <w:color w:val="auto"/>
              </w:rPr>
              <w:t>拟在本合同任职</w:t>
            </w:r>
          </w:p>
        </w:tc>
        <w:tc>
          <w:tcPr>
            <w:tcW w:w="1663" w:type="dxa"/>
            <w:noWrap/>
            <w:vAlign w:val="center"/>
          </w:tcPr>
          <w:p w14:paraId="0CCFF6DA">
            <w:pPr>
              <w:spacing w:line="360" w:lineRule="atLeast"/>
              <w:ind w:right="-105" w:rightChars="-50"/>
              <w:jc w:val="center"/>
              <w:rPr>
                <w:rFonts w:ascii="宋体" w:hAnsi="宋体"/>
                <w:color w:val="auto"/>
              </w:rPr>
            </w:pPr>
          </w:p>
        </w:tc>
      </w:tr>
      <w:tr w14:paraId="2F13E3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gridSpan w:val="2"/>
            <w:noWrap/>
            <w:vAlign w:val="center"/>
          </w:tcPr>
          <w:p w14:paraId="2F89CBDF">
            <w:pPr>
              <w:spacing w:line="360" w:lineRule="atLeast"/>
              <w:jc w:val="center"/>
              <w:rPr>
                <w:rFonts w:ascii="宋体" w:hAnsi="宋体"/>
                <w:color w:val="auto"/>
              </w:rPr>
            </w:pPr>
            <w:r>
              <w:rPr>
                <w:rFonts w:hint="eastAsia" w:ascii="宋体" w:hAnsi="宋体"/>
                <w:color w:val="auto"/>
              </w:rPr>
              <w:t>执业资格证</w:t>
            </w:r>
          </w:p>
        </w:tc>
        <w:tc>
          <w:tcPr>
            <w:tcW w:w="2468" w:type="dxa"/>
            <w:noWrap/>
            <w:vAlign w:val="center"/>
          </w:tcPr>
          <w:p w14:paraId="0A7B6183">
            <w:pPr>
              <w:spacing w:line="360" w:lineRule="atLeast"/>
              <w:jc w:val="center"/>
              <w:rPr>
                <w:rFonts w:ascii="宋体" w:hAnsi="宋体"/>
                <w:color w:val="auto"/>
              </w:rPr>
            </w:pPr>
          </w:p>
        </w:tc>
        <w:tc>
          <w:tcPr>
            <w:tcW w:w="2340" w:type="dxa"/>
            <w:gridSpan w:val="3"/>
            <w:noWrap/>
            <w:vAlign w:val="center"/>
          </w:tcPr>
          <w:p w14:paraId="76CEB89E">
            <w:pPr>
              <w:spacing w:line="360" w:lineRule="atLeast"/>
              <w:jc w:val="center"/>
              <w:rPr>
                <w:rFonts w:ascii="宋体" w:hAnsi="宋体"/>
                <w:color w:val="auto"/>
              </w:rPr>
            </w:pPr>
            <w:r>
              <w:rPr>
                <w:rFonts w:hint="eastAsia" w:ascii="宋体" w:hAnsi="宋体"/>
                <w:color w:val="auto"/>
              </w:rPr>
              <w:t>执业资格证书号</w:t>
            </w:r>
          </w:p>
        </w:tc>
        <w:tc>
          <w:tcPr>
            <w:tcW w:w="1663" w:type="dxa"/>
            <w:noWrap/>
            <w:vAlign w:val="center"/>
          </w:tcPr>
          <w:p w14:paraId="1980A72E">
            <w:pPr>
              <w:spacing w:line="360" w:lineRule="atLeast"/>
              <w:ind w:right="-105" w:rightChars="-50"/>
              <w:jc w:val="center"/>
              <w:rPr>
                <w:rFonts w:ascii="宋体" w:hAnsi="宋体"/>
                <w:color w:val="auto"/>
              </w:rPr>
            </w:pPr>
          </w:p>
        </w:tc>
      </w:tr>
      <w:tr w14:paraId="28843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7"/>
            <w:noWrap/>
            <w:vAlign w:val="center"/>
          </w:tcPr>
          <w:p w14:paraId="2EE6047D">
            <w:pPr>
              <w:spacing w:line="360" w:lineRule="atLeast"/>
              <w:rPr>
                <w:rFonts w:ascii="宋体" w:hAnsi="宋体"/>
                <w:color w:val="auto"/>
              </w:rPr>
            </w:pPr>
            <w:r>
              <w:rPr>
                <w:rFonts w:hint="eastAsia" w:ascii="宋体" w:hAnsi="宋体"/>
                <w:color w:val="auto"/>
              </w:rPr>
              <w:t>近三年承担项目情况</w:t>
            </w:r>
          </w:p>
        </w:tc>
      </w:tr>
      <w:tr w14:paraId="4C1143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0CC6873C">
            <w:pPr>
              <w:spacing w:line="360" w:lineRule="atLeast"/>
              <w:jc w:val="center"/>
              <w:rPr>
                <w:rFonts w:ascii="宋体" w:hAnsi="宋体"/>
                <w:color w:val="auto"/>
              </w:rPr>
            </w:pPr>
            <w:r>
              <w:rPr>
                <w:rFonts w:hint="eastAsia" w:ascii="宋体" w:hAnsi="宋体"/>
                <w:color w:val="auto"/>
              </w:rPr>
              <w:t>时间</w:t>
            </w:r>
          </w:p>
        </w:tc>
        <w:tc>
          <w:tcPr>
            <w:tcW w:w="3636" w:type="dxa"/>
            <w:gridSpan w:val="3"/>
            <w:noWrap/>
            <w:vAlign w:val="center"/>
          </w:tcPr>
          <w:p w14:paraId="287EA030">
            <w:pPr>
              <w:spacing w:line="360" w:lineRule="atLeast"/>
              <w:jc w:val="center"/>
              <w:rPr>
                <w:rFonts w:ascii="宋体" w:hAnsi="宋体"/>
                <w:color w:val="auto"/>
              </w:rPr>
            </w:pPr>
            <w:r>
              <w:rPr>
                <w:rFonts w:hint="eastAsia" w:ascii="宋体" w:hAnsi="宋体"/>
                <w:color w:val="auto"/>
              </w:rPr>
              <w:t>类似项目名称</w:t>
            </w:r>
          </w:p>
        </w:tc>
        <w:tc>
          <w:tcPr>
            <w:tcW w:w="1404" w:type="dxa"/>
            <w:noWrap/>
            <w:vAlign w:val="center"/>
          </w:tcPr>
          <w:p w14:paraId="012E1EF7">
            <w:pPr>
              <w:spacing w:line="360" w:lineRule="atLeast"/>
              <w:jc w:val="center"/>
              <w:rPr>
                <w:rFonts w:ascii="宋体" w:hAnsi="宋体"/>
                <w:color w:val="auto"/>
              </w:rPr>
            </w:pPr>
            <w:r>
              <w:rPr>
                <w:rFonts w:hint="eastAsia" w:ascii="宋体" w:hAnsi="宋体"/>
                <w:color w:val="auto"/>
              </w:rPr>
              <w:t>担任职务</w:t>
            </w:r>
          </w:p>
        </w:tc>
        <w:tc>
          <w:tcPr>
            <w:tcW w:w="2203" w:type="dxa"/>
            <w:gridSpan w:val="2"/>
            <w:noWrap/>
            <w:vAlign w:val="center"/>
          </w:tcPr>
          <w:p w14:paraId="2B81DF18">
            <w:pPr>
              <w:spacing w:line="360" w:lineRule="atLeast"/>
              <w:jc w:val="center"/>
              <w:rPr>
                <w:rFonts w:ascii="宋体" w:hAnsi="宋体"/>
                <w:color w:val="auto"/>
              </w:rPr>
            </w:pPr>
            <w:r>
              <w:rPr>
                <w:rFonts w:hint="eastAsia" w:ascii="宋体" w:hAnsi="宋体"/>
                <w:color w:val="auto"/>
              </w:rPr>
              <w:t>项目单位名称及电话</w:t>
            </w:r>
          </w:p>
        </w:tc>
      </w:tr>
      <w:tr w14:paraId="4444E2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6EA52A58">
            <w:pPr>
              <w:spacing w:line="360" w:lineRule="atLeast"/>
              <w:jc w:val="center"/>
              <w:rPr>
                <w:rFonts w:ascii="宋体" w:hAnsi="宋体"/>
                <w:color w:val="auto"/>
              </w:rPr>
            </w:pPr>
          </w:p>
        </w:tc>
        <w:tc>
          <w:tcPr>
            <w:tcW w:w="3636" w:type="dxa"/>
            <w:gridSpan w:val="3"/>
            <w:noWrap/>
            <w:vAlign w:val="center"/>
          </w:tcPr>
          <w:p w14:paraId="4FC36EE1">
            <w:pPr>
              <w:spacing w:line="360" w:lineRule="atLeast"/>
              <w:jc w:val="center"/>
              <w:rPr>
                <w:rFonts w:ascii="宋体" w:hAnsi="宋体"/>
                <w:color w:val="auto"/>
              </w:rPr>
            </w:pPr>
          </w:p>
        </w:tc>
        <w:tc>
          <w:tcPr>
            <w:tcW w:w="1404" w:type="dxa"/>
            <w:noWrap/>
            <w:vAlign w:val="center"/>
          </w:tcPr>
          <w:p w14:paraId="43EC78AA">
            <w:pPr>
              <w:spacing w:line="360" w:lineRule="atLeast"/>
              <w:jc w:val="center"/>
              <w:rPr>
                <w:rFonts w:ascii="宋体" w:hAnsi="宋体"/>
                <w:color w:val="auto"/>
              </w:rPr>
            </w:pPr>
          </w:p>
        </w:tc>
        <w:tc>
          <w:tcPr>
            <w:tcW w:w="2203" w:type="dxa"/>
            <w:gridSpan w:val="2"/>
            <w:noWrap/>
            <w:vAlign w:val="center"/>
          </w:tcPr>
          <w:p w14:paraId="44E6F914">
            <w:pPr>
              <w:spacing w:line="360" w:lineRule="atLeast"/>
              <w:jc w:val="center"/>
              <w:rPr>
                <w:rFonts w:ascii="宋体" w:hAnsi="宋体"/>
                <w:color w:val="auto"/>
              </w:rPr>
            </w:pPr>
          </w:p>
        </w:tc>
      </w:tr>
      <w:tr w14:paraId="39319B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707D48EA">
            <w:pPr>
              <w:spacing w:line="360" w:lineRule="atLeast"/>
              <w:jc w:val="center"/>
              <w:rPr>
                <w:rFonts w:ascii="宋体" w:hAnsi="宋体"/>
                <w:color w:val="auto"/>
              </w:rPr>
            </w:pPr>
          </w:p>
        </w:tc>
        <w:tc>
          <w:tcPr>
            <w:tcW w:w="3636" w:type="dxa"/>
            <w:gridSpan w:val="3"/>
            <w:noWrap/>
            <w:vAlign w:val="center"/>
          </w:tcPr>
          <w:p w14:paraId="088E606D">
            <w:pPr>
              <w:spacing w:line="360" w:lineRule="atLeast"/>
              <w:jc w:val="center"/>
              <w:rPr>
                <w:rFonts w:ascii="宋体" w:hAnsi="宋体"/>
                <w:color w:val="auto"/>
              </w:rPr>
            </w:pPr>
          </w:p>
        </w:tc>
        <w:tc>
          <w:tcPr>
            <w:tcW w:w="1404" w:type="dxa"/>
            <w:noWrap/>
            <w:vAlign w:val="center"/>
          </w:tcPr>
          <w:p w14:paraId="5503CF77">
            <w:pPr>
              <w:spacing w:line="360" w:lineRule="atLeast"/>
              <w:jc w:val="center"/>
              <w:rPr>
                <w:rFonts w:ascii="宋体" w:hAnsi="宋体"/>
                <w:color w:val="auto"/>
              </w:rPr>
            </w:pPr>
          </w:p>
        </w:tc>
        <w:tc>
          <w:tcPr>
            <w:tcW w:w="2203" w:type="dxa"/>
            <w:gridSpan w:val="2"/>
            <w:noWrap/>
            <w:vAlign w:val="center"/>
          </w:tcPr>
          <w:p w14:paraId="44FD55B8">
            <w:pPr>
              <w:spacing w:line="360" w:lineRule="atLeast"/>
              <w:jc w:val="center"/>
              <w:rPr>
                <w:rFonts w:ascii="宋体" w:hAnsi="宋体"/>
                <w:color w:val="auto"/>
              </w:rPr>
            </w:pPr>
          </w:p>
        </w:tc>
      </w:tr>
      <w:tr w14:paraId="4AFF1A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514BF5B0">
            <w:pPr>
              <w:spacing w:line="360" w:lineRule="atLeast"/>
              <w:jc w:val="center"/>
              <w:rPr>
                <w:rFonts w:ascii="宋体" w:hAnsi="宋体"/>
                <w:color w:val="auto"/>
              </w:rPr>
            </w:pPr>
          </w:p>
        </w:tc>
        <w:tc>
          <w:tcPr>
            <w:tcW w:w="3636" w:type="dxa"/>
            <w:gridSpan w:val="3"/>
            <w:noWrap/>
            <w:vAlign w:val="center"/>
          </w:tcPr>
          <w:p w14:paraId="69D60091">
            <w:pPr>
              <w:spacing w:line="360" w:lineRule="atLeast"/>
              <w:jc w:val="center"/>
              <w:rPr>
                <w:rFonts w:ascii="宋体" w:hAnsi="宋体"/>
                <w:color w:val="auto"/>
              </w:rPr>
            </w:pPr>
          </w:p>
        </w:tc>
        <w:tc>
          <w:tcPr>
            <w:tcW w:w="1404" w:type="dxa"/>
            <w:noWrap/>
            <w:vAlign w:val="center"/>
          </w:tcPr>
          <w:p w14:paraId="2434EC4A">
            <w:pPr>
              <w:spacing w:line="360" w:lineRule="atLeast"/>
              <w:jc w:val="center"/>
              <w:rPr>
                <w:rFonts w:ascii="宋体" w:hAnsi="宋体"/>
                <w:color w:val="auto"/>
              </w:rPr>
            </w:pPr>
          </w:p>
        </w:tc>
        <w:tc>
          <w:tcPr>
            <w:tcW w:w="2203" w:type="dxa"/>
            <w:gridSpan w:val="2"/>
            <w:noWrap/>
            <w:vAlign w:val="center"/>
          </w:tcPr>
          <w:p w14:paraId="02C8F92B">
            <w:pPr>
              <w:spacing w:line="360" w:lineRule="atLeast"/>
              <w:jc w:val="center"/>
              <w:rPr>
                <w:rFonts w:ascii="宋体" w:hAnsi="宋体"/>
                <w:color w:val="auto"/>
              </w:rPr>
            </w:pPr>
          </w:p>
        </w:tc>
      </w:tr>
      <w:tr w14:paraId="10A500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40F61E35">
            <w:pPr>
              <w:spacing w:line="360" w:lineRule="atLeast"/>
              <w:jc w:val="center"/>
              <w:rPr>
                <w:rFonts w:ascii="宋体" w:hAnsi="宋体"/>
                <w:color w:val="auto"/>
              </w:rPr>
            </w:pPr>
          </w:p>
        </w:tc>
        <w:tc>
          <w:tcPr>
            <w:tcW w:w="3636" w:type="dxa"/>
            <w:gridSpan w:val="3"/>
            <w:noWrap/>
            <w:vAlign w:val="center"/>
          </w:tcPr>
          <w:p w14:paraId="474DC5E2">
            <w:pPr>
              <w:spacing w:line="360" w:lineRule="atLeast"/>
              <w:jc w:val="center"/>
              <w:rPr>
                <w:rFonts w:ascii="宋体" w:hAnsi="宋体"/>
                <w:color w:val="auto"/>
              </w:rPr>
            </w:pPr>
          </w:p>
        </w:tc>
        <w:tc>
          <w:tcPr>
            <w:tcW w:w="1404" w:type="dxa"/>
            <w:noWrap/>
            <w:vAlign w:val="center"/>
          </w:tcPr>
          <w:p w14:paraId="1C9A5C06">
            <w:pPr>
              <w:spacing w:line="360" w:lineRule="atLeast"/>
              <w:jc w:val="center"/>
              <w:rPr>
                <w:rFonts w:ascii="宋体" w:hAnsi="宋体"/>
                <w:color w:val="auto"/>
              </w:rPr>
            </w:pPr>
          </w:p>
        </w:tc>
        <w:tc>
          <w:tcPr>
            <w:tcW w:w="2203" w:type="dxa"/>
            <w:gridSpan w:val="2"/>
            <w:noWrap/>
            <w:vAlign w:val="center"/>
          </w:tcPr>
          <w:p w14:paraId="2662A07F">
            <w:pPr>
              <w:spacing w:line="360" w:lineRule="atLeast"/>
              <w:jc w:val="center"/>
              <w:rPr>
                <w:rFonts w:ascii="宋体" w:hAnsi="宋体"/>
                <w:color w:val="auto"/>
              </w:rPr>
            </w:pPr>
          </w:p>
        </w:tc>
      </w:tr>
      <w:tr w14:paraId="4F18C7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3B32B204">
            <w:pPr>
              <w:spacing w:line="360" w:lineRule="atLeast"/>
              <w:jc w:val="center"/>
              <w:rPr>
                <w:rFonts w:ascii="宋体" w:hAnsi="宋体"/>
                <w:color w:val="auto"/>
              </w:rPr>
            </w:pPr>
          </w:p>
        </w:tc>
        <w:tc>
          <w:tcPr>
            <w:tcW w:w="3636" w:type="dxa"/>
            <w:gridSpan w:val="3"/>
            <w:noWrap/>
            <w:vAlign w:val="center"/>
          </w:tcPr>
          <w:p w14:paraId="289ACE32">
            <w:pPr>
              <w:spacing w:line="360" w:lineRule="atLeast"/>
              <w:jc w:val="center"/>
              <w:rPr>
                <w:rFonts w:ascii="宋体" w:hAnsi="宋体"/>
                <w:color w:val="auto"/>
              </w:rPr>
            </w:pPr>
          </w:p>
        </w:tc>
        <w:tc>
          <w:tcPr>
            <w:tcW w:w="1404" w:type="dxa"/>
            <w:noWrap/>
            <w:vAlign w:val="center"/>
          </w:tcPr>
          <w:p w14:paraId="2D983F22">
            <w:pPr>
              <w:spacing w:line="360" w:lineRule="atLeast"/>
              <w:jc w:val="center"/>
              <w:rPr>
                <w:rFonts w:ascii="宋体" w:hAnsi="宋体"/>
                <w:color w:val="auto"/>
              </w:rPr>
            </w:pPr>
          </w:p>
        </w:tc>
        <w:tc>
          <w:tcPr>
            <w:tcW w:w="2203" w:type="dxa"/>
            <w:gridSpan w:val="2"/>
            <w:noWrap/>
            <w:vAlign w:val="center"/>
          </w:tcPr>
          <w:p w14:paraId="26359D98">
            <w:pPr>
              <w:spacing w:line="360" w:lineRule="atLeast"/>
              <w:jc w:val="center"/>
              <w:rPr>
                <w:rFonts w:ascii="宋体" w:hAnsi="宋体"/>
                <w:color w:val="auto"/>
              </w:rPr>
            </w:pPr>
          </w:p>
        </w:tc>
      </w:tr>
      <w:tr w14:paraId="3B59BE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24CADF2C">
            <w:pPr>
              <w:spacing w:line="360" w:lineRule="atLeast"/>
              <w:jc w:val="center"/>
              <w:rPr>
                <w:rFonts w:ascii="宋体" w:hAnsi="宋体"/>
                <w:color w:val="auto"/>
              </w:rPr>
            </w:pPr>
          </w:p>
        </w:tc>
        <w:tc>
          <w:tcPr>
            <w:tcW w:w="3636" w:type="dxa"/>
            <w:gridSpan w:val="3"/>
            <w:noWrap/>
            <w:vAlign w:val="center"/>
          </w:tcPr>
          <w:p w14:paraId="462B58E8">
            <w:pPr>
              <w:spacing w:line="360" w:lineRule="atLeast"/>
              <w:jc w:val="center"/>
              <w:rPr>
                <w:rFonts w:ascii="宋体" w:hAnsi="宋体"/>
                <w:color w:val="auto"/>
              </w:rPr>
            </w:pPr>
          </w:p>
        </w:tc>
        <w:tc>
          <w:tcPr>
            <w:tcW w:w="1404" w:type="dxa"/>
            <w:noWrap/>
            <w:vAlign w:val="center"/>
          </w:tcPr>
          <w:p w14:paraId="0BA63114">
            <w:pPr>
              <w:spacing w:line="360" w:lineRule="atLeast"/>
              <w:jc w:val="center"/>
              <w:rPr>
                <w:rFonts w:ascii="宋体" w:hAnsi="宋体"/>
                <w:color w:val="auto"/>
              </w:rPr>
            </w:pPr>
          </w:p>
        </w:tc>
        <w:tc>
          <w:tcPr>
            <w:tcW w:w="2203" w:type="dxa"/>
            <w:gridSpan w:val="2"/>
            <w:noWrap/>
            <w:vAlign w:val="center"/>
          </w:tcPr>
          <w:p w14:paraId="239B16B6">
            <w:pPr>
              <w:spacing w:line="360" w:lineRule="atLeast"/>
              <w:jc w:val="center"/>
              <w:rPr>
                <w:rFonts w:ascii="宋体" w:hAnsi="宋体"/>
                <w:color w:val="auto"/>
              </w:rPr>
            </w:pPr>
          </w:p>
        </w:tc>
      </w:tr>
      <w:tr w14:paraId="6227A1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2A7742EC">
            <w:pPr>
              <w:spacing w:line="360" w:lineRule="atLeast"/>
              <w:jc w:val="center"/>
              <w:rPr>
                <w:rFonts w:ascii="宋体" w:hAnsi="宋体"/>
                <w:color w:val="auto"/>
              </w:rPr>
            </w:pPr>
          </w:p>
        </w:tc>
        <w:tc>
          <w:tcPr>
            <w:tcW w:w="3636" w:type="dxa"/>
            <w:gridSpan w:val="3"/>
            <w:noWrap/>
            <w:vAlign w:val="center"/>
          </w:tcPr>
          <w:p w14:paraId="1B3A0D8D">
            <w:pPr>
              <w:spacing w:line="360" w:lineRule="atLeast"/>
              <w:jc w:val="center"/>
              <w:rPr>
                <w:rFonts w:ascii="宋体" w:hAnsi="宋体"/>
                <w:color w:val="auto"/>
              </w:rPr>
            </w:pPr>
          </w:p>
        </w:tc>
        <w:tc>
          <w:tcPr>
            <w:tcW w:w="1404" w:type="dxa"/>
            <w:noWrap/>
            <w:vAlign w:val="center"/>
          </w:tcPr>
          <w:p w14:paraId="091E2442">
            <w:pPr>
              <w:spacing w:line="360" w:lineRule="atLeast"/>
              <w:jc w:val="center"/>
              <w:rPr>
                <w:rFonts w:ascii="宋体" w:hAnsi="宋体"/>
                <w:color w:val="auto"/>
              </w:rPr>
            </w:pPr>
          </w:p>
        </w:tc>
        <w:tc>
          <w:tcPr>
            <w:tcW w:w="2203" w:type="dxa"/>
            <w:gridSpan w:val="2"/>
            <w:noWrap/>
            <w:vAlign w:val="center"/>
          </w:tcPr>
          <w:p w14:paraId="285C2E87">
            <w:pPr>
              <w:spacing w:line="360" w:lineRule="atLeast"/>
              <w:jc w:val="center"/>
              <w:rPr>
                <w:rFonts w:ascii="宋体" w:hAnsi="宋体"/>
                <w:color w:val="auto"/>
              </w:rPr>
            </w:pPr>
          </w:p>
        </w:tc>
      </w:tr>
      <w:tr w14:paraId="73A56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7179B67C">
            <w:pPr>
              <w:spacing w:line="360" w:lineRule="atLeast"/>
              <w:jc w:val="center"/>
              <w:rPr>
                <w:rFonts w:ascii="宋体" w:hAnsi="宋体"/>
                <w:color w:val="auto"/>
              </w:rPr>
            </w:pPr>
          </w:p>
        </w:tc>
        <w:tc>
          <w:tcPr>
            <w:tcW w:w="3636" w:type="dxa"/>
            <w:gridSpan w:val="3"/>
            <w:noWrap/>
            <w:vAlign w:val="center"/>
          </w:tcPr>
          <w:p w14:paraId="28B3F0AB">
            <w:pPr>
              <w:spacing w:line="360" w:lineRule="atLeast"/>
              <w:jc w:val="center"/>
              <w:rPr>
                <w:rFonts w:ascii="宋体" w:hAnsi="宋体"/>
                <w:color w:val="auto"/>
              </w:rPr>
            </w:pPr>
          </w:p>
        </w:tc>
        <w:tc>
          <w:tcPr>
            <w:tcW w:w="1404" w:type="dxa"/>
            <w:noWrap/>
            <w:vAlign w:val="center"/>
          </w:tcPr>
          <w:p w14:paraId="083060BB">
            <w:pPr>
              <w:spacing w:line="360" w:lineRule="atLeast"/>
              <w:jc w:val="center"/>
              <w:rPr>
                <w:rFonts w:ascii="宋体" w:hAnsi="宋体"/>
                <w:color w:val="auto"/>
              </w:rPr>
            </w:pPr>
          </w:p>
        </w:tc>
        <w:tc>
          <w:tcPr>
            <w:tcW w:w="2203" w:type="dxa"/>
            <w:gridSpan w:val="2"/>
            <w:noWrap/>
            <w:vAlign w:val="center"/>
          </w:tcPr>
          <w:p w14:paraId="67BC0EA7">
            <w:pPr>
              <w:spacing w:line="360" w:lineRule="atLeast"/>
              <w:jc w:val="center"/>
              <w:rPr>
                <w:rFonts w:ascii="宋体" w:hAnsi="宋体"/>
                <w:color w:val="auto"/>
              </w:rPr>
            </w:pPr>
          </w:p>
        </w:tc>
      </w:tr>
      <w:tr w14:paraId="7577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1260" w:type="dxa"/>
            <w:noWrap/>
            <w:vAlign w:val="center"/>
          </w:tcPr>
          <w:p w14:paraId="6239D590">
            <w:pPr>
              <w:spacing w:line="360" w:lineRule="atLeast"/>
              <w:jc w:val="center"/>
              <w:rPr>
                <w:rFonts w:ascii="宋体" w:hAnsi="宋体"/>
                <w:color w:val="auto"/>
              </w:rPr>
            </w:pPr>
          </w:p>
        </w:tc>
        <w:tc>
          <w:tcPr>
            <w:tcW w:w="3636" w:type="dxa"/>
            <w:gridSpan w:val="3"/>
            <w:noWrap/>
            <w:vAlign w:val="center"/>
          </w:tcPr>
          <w:p w14:paraId="5E60A4DF">
            <w:pPr>
              <w:spacing w:line="360" w:lineRule="atLeast"/>
              <w:jc w:val="center"/>
              <w:rPr>
                <w:rFonts w:ascii="宋体" w:hAnsi="宋体"/>
                <w:color w:val="auto"/>
              </w:rPr>
            </w:pPr>
          </w:p>
        </w:tc>
        <w:tc>
          <w:tcPr>
            <w:tcW w:w="1404" w:type="dxa"/>
            <w:noWrap/>
            <w:vAlign w:val="center"/>
          </w:tcPr>
          <w:p w14:paraId="1F4128BC">
            <w:pPr>
              <w:spacing w:line="360" w:lineRule="atLeast"/>
              <w:jc w:val="center"/>
              <w:rPr>
                <w:rFonts w:ascii="宋体" w:hAnsi="宋体"/>
                <w:color w:val="auto"/>
              </w:rPr>
            </w:pPr>
          </w:p>
        </w:tc>
        <w:tc>
          <w:tcPr>
            <w:tcW w:w="2203" w:type="dxa"/>
            <w:gridSpan w:val="2"/>
            <w:noWrap/>
            <w:vAlign w:val="center"/>
          </w:tcPr>
          <w:p w14:paraId="2F020365">
            <w:pPr>
              <w:spacing w:line="360" w:lineRule="atLeast"/>
              <w:jc w:val="center"/>
              <w:rPr>
                <w:rFonts w:ascii="宋体" w:hAnsi="宋体"/>
                <w:color w:val="auto"/>
              </w:rPr>
            </w:pPr>
          </w:p>
        </w:tc>
      </w:tr>
    </w:tbl>
    <w:p w14:paraId="7A0FDF8F">
      <w:pPr>
        <w:spacing w:line="360" w:lineRule="atLeast"/>
        <w:ind w:firstLine="420" w:firstLineChars="200"/>
        <w:rPr>
          <w:rFonts w:ascii="宋体" w:hAnsi="宋体"/>
          <w:color w:val="auto"/>
        </w:rPr>
      </w:pPr>
      <w:r>
        <w:rPr>
          <w:rFonts w:hint="eastAsia" w:ascii="宋体" w:hAnsi="宋体"/>
          <w:color w:val="auto"/>
          <w:szCs w:val="21"/>
        </w:rPr>
        <w:t>说明</w:t>
      </w:r>
      <w:r>
        <w:rPr>
          <w:rFonts w:hint="eastAsia" w:ascii="宋体" w:hAnsi="宋体"/>
          <w:color w:val="auto"/>
        </w:rPr>
        <w:t>：</w:t>
      </w:r>
      <w:r>
        <w:rPr>
          <w:rFonts w:hint="eastAsia" w:ascii="宋体" w:hAnsi="宋体"/>
          <w:color w:val="auto"/>
          <w:szCs w:val="21"/>
        </w:rPr>
        <w:t>主要人员证书、</w:t>
      </w:r>
      <w:r>
        <w:rPr>
          <w:rFonts w:hint="eastAsia" w:ascii="宋体" w:hAnsi="宋体"/>
          <w:color w:val="auto"/>
        </w:rPr>
        <w:t>类似项目证明资料等按第四章要求提供。</w:t>
      </w:r>
    </w:p>
    <w:p w14:paraId="30D5F92D">
      <w:pPr>
        <w:adjustRightInd w:val="0"/>
        <w:snapToGrid w:val="0"/>
        <w:spacing w:line="360" w:lineRule="auto"/>
        <w:rPr>
          <w:rFonts w:ascii="宋体" w:hAnsi="宋体"/>
          <w:color w:val="auto"/>
          <w:szCs w:val="21"/>
        </w:rPr>
      </w:pPr>
    </w:p>
    <w:p w14:paraId="04CAB48E">
      <w:pPr>
        <w:rPr>
          <w:rFonts w:ascii="宋体" w:hAnsi="宋体"/>
          <w:color w:val="auto"/>
          <w:szCs w:val="21"/>
        </w:rPr>
      </w:pPr>
    </w:p>
    <w:p w14:paraId="23AB4BD8">
      <w:pPr>
        <w:pStyle w:val="30"/>
        <w:adjustRightInd w:val="0"/>
        <w:snapToGrid w:val="0"/>
        <w:spacing w:line="360" w:lineRule="auto"/>
        <w:ind w:firstLine="420" w:firstLineChars="200"/>
        <w:outlineLvl w:val="0"/>
        <w:rPr>
          <w:rFonts w:ascii="宋体" w:hAnsi="宋体"/>
          <w:bCs/>
          <w:color w:val="auto"/>
          <w:sz w:val="21"/>
          <w:szCs w:val="21"/>
        </w:rPr>
      </w:pPr>
      <w:bookmarkStart w:id="55" w:name="_Toc9242"/>
      <w:bookmarkStart w:id="56" w:name="_Toc18442"/>
      <w:bookmarkStart w:id="57" w:name="_Toc31784"/>
      <w:r>
        <w:rPr>
          <w:rFonts w:hint="eastAsia" w:ascii="宋体" w:hAnsi="宋体"/>
          <w:color w:val="auto"/>
          <w:sz w:val="21"/>
          <w:szCs w:val="21"/>
        </w:rPr>
        <w:t>供应商名称：</w:t>
      </w:r>
      <w:bookmarkEnd w:id="55"/>
      <w:bookmarkEnd w:id="56"/>
      <w:bookmarkEnd w:id="57"/>
    </w:p>
    <w:p w14:paraId="1F2F4BAC">
      <w:pPr>
        <w:adjustRightInd w:val="0"/>
        <w:snapToGrid w:val="0"/>
        <w:spacing w:line="360" w:lineRule="auto"/>
        <w:ind w:firstLine="420" w:firstLineChars="200"/>
        <w:outlineLvl w:val="0"/>
        <w:rPr>
          <w:rFonts w:ascii="宋体" w:hAnsi="宋体"/>
          <w:color w:val="auto"/>
          <w:szCs w:val="21"/>
        </w:rPr>
      </w:pPr>
      <w:bookmarkStart w:id="58" w:name="_Toc14828"/>
      <w:bookmarkStart w:id="59" w:name="_Toc15038"/>
      <w:bookmarkStart w:id="60" w:name="_Toc22680"/>
      <w:r>
        <w:rPr>
          <w:rFonts w:hint="eastAsia" w:ascii="宋体" w:hAnsi="宋体"/>
          <w:color w:val="auto"/>
          <w:szCs w:val="21"/>
          <w:lang w:eastAsia="zh-CN"/>
        </w:rPr>
        <w:t>法定代表人（负责人）</w:t>
      </w:r>
      <w:r>
        <w:rPr>
          <w:rFonts w:hint="eastAsia" w:ascii="宋体" w:hAnsi="宋体"/>
          <w:color w:val="auto"/>
          <w:szCs w:val="21"/>
        </w:rPr>
        <w:t>或其委托代理人(签字)：_</w:t>
      </w:r>
      <w:bookmarkEnd w:id="58"/>
      <w:bookmarkEnd w:id="59"/>
      <w:bookmarkEnd w:id="60"/>
    </w:p>
    <w:p w14:paraId="23FA5DF6">
      <w:pPr>
        <w:spacing w:line="360" w:lineRule="exact"/>
        <w:ind w:firstLine="420" w:firstLineChars="200"/>
        <w:rPr>
          <w:rFonts w:ascii="宋体" w:hAnsi="宋体"/>
          <w:color w:val="auto"/>
        </w:rPr>
      </w:pPr>
      <w:r>
        <w:rPr>
          <w:rFonts w:hint="eastAsia" w:ascii="宋体" w:hAnsi="宋体"/>
          <w:color w:val="auto"/>
          <w:szCs w:val="21"/>
        </w:rPr>
        <w:t>日期：  年  月  日</w:t>
      </w:r>
    </w:p>
    <w:p w14:paraId="131AB9D8">
      <w:pPr>
        <w:pStyle w:val="2"/>
        <w:rPr>
          <w:rFonts w:ascii="宋体" w:hAnsi="宋体"/>
          <w:color w:val="auto"/>
        </w:rPr>
      </w:pPr>
    </w:p>
    <w:p w14:paraId="19868876">
      <w:pPr>
        <w:pStyle w:val="2"/>
        <w:rPr>
          <w:rFonts w:ascii="宋体" w:hAnsi="宋体"/>
          <w:color w:val="auto"/>
        </w:rPr>
      </w:pPr>
    </w:p>
    <w:p w14:paraId="381BEA8C">
      <w:pPr>
        <w:pStyle w:val="2"/>
        <w:rPr>
          <w:rFonts w:ascii="宋体" w:hAnsi="宋体"/>
          <w:color w:val="auto"/>
        </w:rPr>
      </w:pPr>
    </w:p>
    <w:p w14:paraId="670B1041">
      <w:pPr>
        <w:adjustRightInd w:val="0"/>
        <w:snapToGrid w:val="0"/>
        <w:spacing w:line="360" w:lineRule="auto"/>
        <w:jc w:val="center"/>
        <w:outlineLvl w:val="0"/>
        <w:rPr>
          <w:rFonts w:ascii="宋体" w:hAnsi="宋体"/>
          <w:b/>
          <w:color w:val="auto"/>
          <w:sz w:val="32"/>
          <w:szCs w:val="32"/>
        </w:rPr>
      </w:pPr>
    </w:p>
    <w:p w14:paraId="52E9DB9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ascii="宋体" w:hAnsi="宋体"/>
          <w:b/>
          <w:color w:val="auto"/>
          <w:sz w:val="32"/>
          <w:szCs w:val="32"/>
        </w:rPr>
      </w:pPr>
      <w:bookmarkStart w:id="61" w:name="_Toc4717"/>
      <w:bookmarkStart w:id="62" w:name="_Toc9210"/>
      <w:bookmarkStart w:id="63" w:name="_Toc11222"/>
      <w:r>
        <w:rPr>
          <w:rFonts w:hint="eastAsia" w:ascii="宋体" w:hAnsi="宋体"/>
          <w:b/>
          <w:color w:val="auto"/>
          <w:sz w:val="32"/>
          <w:szCs w:val="32"/>
        </w:rPr>
        <w:t>五、技术/商务响应与偏离表</w:t>
      </w:r>
      <w:bookmarkEnd w:id="61"/>
      <w:bookmarkEnd w:id="62"/>
      <w:bookmarkEnd w:id="63"/>
    </w:p>
    <w:p w14:paraId="74BF46F9">
      <w:pPr>
        <w:adjustRightInd w:val="0"/>
        <w:snapToGrid w:val="0"/>
        <w:ind w:left="-88" w:leftChars="-42" w:firstLine="315" w:firstLineChars="150"/>
        <w:rPr>
          <w:rFonts w:ascii="宋体" w:hAnsi="宋体"/>
          <w:color w:val="auto"/>
          <w:szCs w:val="21"/>
          <w:u w:val="single"/>
        </w:rPr>
      </w:pPr>
    </w:p>
    <w:tbl>
      <w:tblPr>
        <w:tblStyle w:val="47"/>
        <w:tblW w:w="91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416"/>
        <w:gridCol w:w="840"/>
      </w:tblGrid>
      <w:tr w14:paraId="2963C5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3258CFF2">
            <w:pPr>
              <w:adjustRightInd w:val="0"/>
              <w:snapToGrid w:val="0"/>
              <w:ind w:left="-88" w:leftChars="-42"/>
              <w:jc w:val="center"/>
              <w:rPr>
                <w:rFonts w:ascii="宋体" w:hAnsi="宋体"/>
                <w:bCs/>
                <w:color w:val="auto"/>
                <w:szCs w:val="21"/>
              </w:rPr>
            </w:pPr>
            <w:r>
              <w:rPr>
                <w:rFonts w:hint="eastAsia" w:ascii="宋体" w:hAnsi="宋体"/>
                <w:bCs/>
                <w:color w:val="auto"/>
                <w:szCs w:val="21"/>
              </w:rPr>
              <w:t>序号</w:t>
            </w:r>
          </w:p>
        </w:tc>
        <w:tc>
          <w:tcPr>
            <w:tcW w:w="1685" w:type="dxa"/>
            <w:vAlign w:val="center"/>
          </w:tcPr>
          <w:p w14:paraId="3C94C04F">
            <w:pPr>
              <w:adjustRightInd w:val="0"/>
              <w:snapToGrid w:val="0"/>
              <w:ind w:left="-88" w:leftChars="-42"/>
              <w:jc w:val="center"/>
              <w:rPr>
                <w:rFonts w:ascii="宋体" w:hAnsi="宋体"/>
                <w:color w:val="auto"/>
                <w:szCs w:val="21"/>
              </w:rPr>
            </w:pPr>
            <w:r>
              <w:rPr>
                <w:rFonts w:hint="eastAsia" w:ascii="宋体" w:hAnsi="宋体"/>
                <w:color w:val="auto"/>
                <w:szCs w:val="21"/>
              </w:rPr>
              <w:t>单一来源采购</w:t>
            </w:r>
          </w:p>
          <w:p w14:paraId="5190A5CD">
            <w:pPr>
              <w:adjustRightInd w:val="0"/>
              <w:snapToGrid w:val="0"/>
              <w:ind w:left="-88" w:leftChars="-42"/>
              <w:jc w:val="center"/>
              <w:rPr>
                <w:rFonts w:ascii="宋体" w:hAnsi="宋体"/>
                <w:color w:val="auto"/>
                <w:szCs w:val="21"/>
              </w:rPr>
            </w:pPr>
            <w:r>
              <w:rPr>
                <w:rFonts w:hint="eastAsia" w:ascii="宋体" w:hAnsi="宋体"/>
                <w:color w:val="auto"/>
                <w:szCs w:val="21"/>
              </w:rPr>
              <w:t>文件条目号</w:t>
            </w:r>
          </w:p>
        </w:tc>
        <w:tc>
          <w:tcPr>
            <w:tcW w:w="1948" w:type="dxa"/>
            <w:vAlign w:val="center"/>
          </w:tcPr>
          <w:p w14:paraId="4E464350">
            <w:pPr>
              <w:adjustRightInd w:val="0"/>
              <w:snapToGrid w:val="0"/>
              <w:ind w:left="-88" w:leftChars="-42"/>
              <w:jc w:val="center"/>
              <w:rPr>
                <w:rFonts w:ascii="宋体" w:hAnsi="宋体"/>
                <w:color w:val="auto"/>
                <w:szCs w:val="21"/>
              </w:rPr>
            </w:pPr>
            <w:r>
              <w:rPr>
                <w:rFonts w:hint="eastAsia" w:ascii="宋体" w:hAnsi="宋体"/>
                <w:color w:val="auto"/>
                <w:szCs w:val="21"/>
              </w:rPr>
              <w:t>采购规格/商务条款</w:t>
            </w:r>
          </w:p>
        </w:tc>
        <w:tc>
          <w:tcPr>
            <w:tcW w:w="2600" w:type="dxa"/>
            <w:vAlign w:val="center"/>
          </w:tcPr>
          <w:p w14:paraId="35BC0877">
            <w:pPr>
              <w:adjustRightInd w:val="0"/>
              <w:snapToGrid w:val="0"/>
              <w:ind w:left="-88" w:leftChars="-42"/>
              <w:jc w:val="center"/>
              <w:rPr>
                <w:rFonts w:ascii="宋体" w:hAnsi="宋体"/>
                <w:color w:val="auto"/>
                <w:szCs w:val="21"/>
              </w:rPr>
            </w:pPr>
            <w:r>
              <w:rPr>
                <w:rFonts w:hint="eastAsia" w:ascii="宋体" w:hAnsi="宋体"/>
                <w:color w:val="auto"/>
                <w:szCs w:val="21"/>
              </w:rPr>
              <w:t>响应文件的规格/商务条款</w:t>
            </w:r>
          </w:p>
        </w:tc>
        <w:tc>
          <w:tcPr>
            <w:tcW w:w="1416" w:type="dxa"/>
            <w:vAlign w:val="center"/>
          </w:tcPr>
          <w:p w14:paraId="4E017F1A">
            <w:pPr>
              <w:adjustRightInd w:val="0"/>
              <w:snapToGrid w:val="0"/>
              <w:ind w:left="-88" w:leftChars="-42"/>
              <w:jc w:val="center"/>
              <w:rPr>
                <w:rFonts w:ascii="宋体" w:hAnsi="宋体"/>
                <w:color w:val="auto"/>
                <w:szCs w:val="21"/>
              </w:rPr>
            </w:pPr>
            <w:r>
              <w:rPr>
                <w:rFonts w:hint="eastAsia" w:ascii="宋体" w:hAnsi="宋体"/>
                <w:color w:val="auto"/>
                <w:szCs w:val="21"/>
              </w:rPr>
              <w:t>响应与偏离</w:t>
            </w:r>
          </w:p>
        </w:tc>
        <w:tc>
          <w:tcPr>
            <w:tcW w:w="840" w:type="dxa"/>
            <w:vAlign w:val="center"/>
          </w:tcPr>
          <w:p w14:paraId="51E1D293">
            <w:pPr>
              <w:adjustRightInd w:val="0"/>
              <w:snapToGrid w:val="0"/>
              <w:ind w:left="-88" w:leftChars="-42"/>
              <w:jc w:val="center"/>
              <w:rPr>
                <w:rFonts w:ascii="宋体" w:hAnsi="宋体"/>
                <w:color w:val="auto"/>
                <w:szCs w:val="21"/>
              </w:rPr>
            </w:pPr>
            <w:r>
              <w:rPr>
                <w:rFonts w:hint="eastAsia" w:ascii="宋体" w:hAnsi="宋体"/>
                <w:color w:val="auto"/>
                <w:szCs w:val="21"/>
              </w:rPr>
              <w:t>说明</w:t>
            </w:r>
          </w:p>
        </w:tc>
      </w:tr>
      <w:tr w14:paraId="45CF07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0CA0A9B">
            <w:pPr>
              <w:adjustRightInd w:val="0"/>
              <w:snapToGrid w:val="0"/>
              <w:ind w:left="-88" w:leftChars="-42"/>
              <w:jc w:val="center"/>
              <w:rPr>
                <w:rFonts w:ascii="宋体" w:hAnsi="宋体"/>
                <w:color w:val="auto"/>
                <w:szCs w:val="21"/>
              </w:rPr>
            </w:pPr>
          </w:p>
        </w:tc>
        <w:tc>
          <w:tcPr>
            <w:tcW w:w="1685" w:type="dxa"/>
            <w:vAlign w:val="center"/>
          </w:tcPr>
          <w:p w14:paraId="4182D873">
            <w:pPr>
              <w:adjustRightInd w:val="0"/>
              <w:snapToGrid w:val="0"/>
              <w:ind w:left="-88" w:leftChars="-42"/>
              <w:jc w:val="center"/>
              <w:rPr>
                <w:rFonts w:ascii="宋体" w:hAnsi="宋体"/>
                <w:color w:val="auto"/>
                <w:szCs w:val="21"/>
              </w:rPr>
            </w:pPr>
          </w:p>
        </w:tc>
        <w:tc>
          <w:tcPr>
            <w:tcW w:w="1948" w:type="dxa"/>
            <w:vAlign w:val="center"/>
          </w:tcPr>
          <w:p w14:paraId="39541761">
            <w:pPr>
              <w:adjustRightInd w:val="0"/>
              <w:snapToGrid w:val="0"/>
              <w:ind w:left="-88" w:leftChars="-42"/>
              <w:jc w:val="center"/>
              <w:rPr>
                <w:rFonts w:ascii="宋体" w:hAnsi="宋体"/>
                <w:color w:val="auto"/>
                <w:szCs w:val="21"/>
              </w:rPr>
            </w:pPr>
          </w:p>
        </w:tc>
        <w:tc>
          <w:tcPr>
            <w:tcW w:w="2600" w:type="dxa"/>
            <w:vAlign w:val="center"/>
          </w:tcPr>
          <w:p w14:paraId="17DCFA6D">
            <w:pPr>
              <w:adjustRightInd w:val="0"/>
              <w:snapToGrid w:val="0"/>
              <w:ind w:left="-88" w:leftChars="-42"/>
              <w:jc w:val="center"/>
              <w:rPr>
                <w:rFonts w:ascii="宋体" w:hAnsi="宋体"/>
                <w:color w:val="auto"/>
                <w:szCs w:val="21"/>
              </w:rPr>
            </w:pPr>
          </w:p>
        </w:tc>
        <w:tc>
          <w:tcPr>
            <w:tcW w:w="1416" w:type="dxa"/>
            <w:vAlign w:val="center"/>
          </w:tcPr>
          <w:p w14:paraId="0C330D87">
            <w:pPr>
              <w:adjustRightInd w:val="0"/>
              <w:snapToGrid w:val="0"/>
              <w:ind w:left="-88" w:leftChars="-42"/>
              <w:jc w:val="center"/>
              <w:rPr>
                <w:rFonts w:ascii="宋体" w:hAnsi="宋体"/>
                <w:color w:val="auto"/>
                <w:szCs w:val="21"/>
              </w:rPr>
            </w:pPr>
          </w:p>
        </w:tc>
        <w:tc>
          <w:tcPr>
            <w:tcW w:w="840" w:type="dxa"/>
            <w:vAlign w:val="center"/>
          </w:tcPr>
          <w:p w14:paraId="3EE4B7B7">
            <w:pPr>
              <w:adjustRightInd w:val="0"/>
              <w:snapToGrid w:val="0"/>
              <w:ind w:left="-88" w:leftChars="-42"/>
              <w:jc w:val="center"/>
              <w:rPr>
                <w:rFonts w:ascii="宋体" w:hAnsi="宋体"/>
                <w:color w:val="auto"/>
                <w:szCs w:val="21"/>
              </w:rPr>
            </w:pPr>
          </w:p>
        </w:tc>
      </w:tr>
      <w:tr w14:paraId="483D6C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6A4EA6C5">
            <w:pPr>
              <w:adjustRightInd w:val="0"/>
              <w:snapToGrid w:val="0"/>
              <w:ind w:left="-88" w:leftChars="-42"/>
              <w:jc w:val="center"/>
              <w:rPr>
                <w:rFonts w:ascii="宋体" w:hAnsi="宋体"/>
                <w:color w:val="auto"/>
                <w:szCs w:val="21"/>
              </w:rPr>
            </w:pPr>
          </w:p>
        </w:tc>
        <w:tc>
          <w:tcPr>
            <w:tcW w:w="1685" w:type="dxa"/>
            <w:vAlign w:val="center"/>
          </w:tcPr>
          <w:p w14:paraId="14E901FE">
            <w:pPr>
              <w:adjustRightInd w:val="0"/>
              <w:snapToGrid w:val="0"/>
              <w:ind w:left="-88" w:leftChars="-42"/>
              <w:jc w:val="center"/>
              <w:rPr>
                <w:rFonts w:ascii="宋体" w:hAnsi="宋体"/>
                <w:color w:val="auto"/>
                <w:szCs w:val="21"/>
              </w:rPr>
            </w:pPr>
          </w:p>
        </w:tc>
        <w:tc>
          <w:tcPr>
            <w:tcW w:w="1948" w:type="dxa"/>
            <w:vAlign w:val="center"/>
          </w:tcPr>
          <w:p w14:paraId="03D7226F">
            <w:pPr>
              <w:adjustRightInd w:val="0"/>
              <w:snapToGrid w:val="0"/>
              <w:ind w:left="-88" w:leftChars="-42"/>
              <w:jc w:val="center"/>
              <w:rPr>
                <w:rFonts w:ascii="宋体" w:hAnsi="宋体"/>
                <w:color w:val="auto"/>
                <w:szCs w:val="21"/>
              </w:rPr>
            </w:pPr>
          </w:p>
        </w:tc>
        <w:tc>
          <w:tcPr>
            <w:tcW w:w="2600" w:type="dxa"/>
            <w:vAlign w:val="center"/>
          </w:tcPr>
          <w:p w14:paraId="313D8218">
            <w:pPr>
              <w:adjustRightInd w:val="0"/>
              <w:snapToGrid w:val="0"/>
              <w:ind w:left="-88" w:leftChars="-42"/>
              <w:jc w:val="center"/>
              <w:rPr>
                <w:rFonts w:ascii="宋体" w:hAnsi="宋体"/>
                <w:color w:val="auto"/>
                <w:szCs w:val="21"/>
              </w:rPr>
            </w:pPr>
          </w:p>
        </w:tc>
        <w:tc>
          <w:tcPr>
            <w:tcW w:w="1416" w:type="dxa"/>
            <w:vAlign w:val="center"/>
          </w:tcPr>
          <w:p w14:paraId="2019544F">
            <w:pPr>
              <w:adjustRightInd w:val="0"/>
              <w:snapToGrid w:val="0"/>
              <w:ind w:left="-88" w:leftChars="-42"/>
              <w:jc w:val="center"/>
              <w:rPr>
                <w:rFonts w:ascii="宋体" w:hAnsi="宋体"/>
                <w:color w:val="auto"/>
                <w:szCs w:val="21"/>
              </w:rPr>
            </w:pPr>
          </w:p>
        </w:tc>
        <w:tc>
          <w:tcPr>
            <w:tcW w:w="840" w:type="dxa"/>
            <w:vAlign w:val="center"/>
          </w:tcPr>
          <w:p w14:paraId="651D304B">
            <w:pPr>
              <w:adjustRightInd w:val="0"/>
              <w:snapToGrid w:val="0"/>
              <w:ind w:left="-88" w:leftChars="-42"/>
              <w:jc w:val="center"/>
              <w:rPr>
                <w:rFonts w:ascii="宋体" w:hAnsi="宋体"/>
                <w:color w:val="auto"/>
                <w:szCs w:val="21"/>
              </w:rPr>
            </w:pPr>
          </w:p>
        </w:tc>
      </w:tr>
      <w:tr w14:paraId="51135C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842785A">
            <w:pPr>
              <w:adjustRightInd w:val="0"/>
              <w:snapToGrid w:val="0"/>
              <w:ind w:left="-88" w:leftChars="-42"/>
              <w:jc w:val="center"/>
              <w:rPr>
                <w:rFonts w:ascii="宋体" w:hAnsi="宋体"/>
                <w:color w:val="auto"/>
                <w:szCs w:val="21"/>
              </w:rPr>
            </w:pPr>
          </w:p>
        </w:tc>
        <w:tc>
          <w:tcPr>
            <w:tcW w:w="1685" w:type="dxa"/>
            <w:vAlign w:val="center"/>
          </w:tcPr>
          <w:p w14:paraId="4C943C0C">
            <w:pPr>
              <w:adjustRightInd w:val="0"/>
              <w:snapToGrid w:val="0"/>
              <w:ind w:left="-88" w:leftChars="-42"/>
              <w:jc w:val="center"/>
              <w:rPr>
                <w:rFonts w:ascii="宋体" w:hAnsi="宋体"/>
                <w:color w:val="auto"/>
                <w:szCs w:val="21"/>
              </w:rPr>
            </w:pPr>
          </w:p>
        </w:tc>
        <w:tc>
          <w:tcPr>
            <w:tcW w:w="1948" w:type="dxa"/>
            <w:vAlign w:val="center"/>
          </w:tcPr>
          <w:p w14:paraId="281E85E4">
            <w:pPr>
              <w:adjustRightInd w:val="0"/>
              <w:snapToGrid w:val="0"/>
              <w:ind w:left="-88" w:leftChars="-42"/>
              <w:jc w:val="center"/>
              <w:rPr>
                <w:rFonts w:ascii="宋体" w:hAnsi="宋体"/>
                <w:color w:val="auto"/>
                <w:szCs w:val="21"/>
              </w:rPr>
            </w:pPr>
          </w:p>
        </w:tc>
        <w:tc>
          <w:tcPr>
            <w:tcW w:w="2600" w:type="dxa"/>
            <w:vAlign w:val="center"/>
          </w:tcPr>
          <w:p w14:paraId="0252748D">
            <w:pPr>
              <w:adjustRightInd w:val="0"/>
              <w:snapToGrid w:val="0"/>
              <w:ind w:left="-88" w:leftChars="-42"/>
              <w:jc w:val="center"/>
              <w:rPr>
                <w:rFonts w:ascii="宋体" w:hAnsi="宋体"/>
                <w:color w:val="auto"/>
                <w:szCs w:val="21"/>
              </w:rPr>
            </w:pPr>
          </w:p>
        </w:tc>
        <w:tc>
          <w:tcPr>
            <w:tcW w:w="1416" w:type="dxa"/>
            <w:vAlign w:val="center"/>
          </w:tcPr>
          <w:p w14:paraId="39EEB99A">
            <w:pPr>
              <w:adjustRightInd w:val="0"/>
              <w:snapToGrid w:val="0"/>
              <w:ind w:left="-88" w:leftChars="-42"/>
              <w:jc w:val="center"/>
              <w:rPr>
                <w:rFonts w:ascii="宋体" w:hAnsi="宋体"/>
                <w:color w:val="auto"/>
                <w:szCs w:val="21"/>
              </w:rPr>
            </w:pPr>
          </w:p>
        </w:tc>
        <w:tc>
          <w:tcPr>
            <w:tcW w:w="840" w:type="dxa"/>
            <w:vAlign w:val="center"/>
          </w:tcPr>
          <w:p w14:paraId="6415B6F2">
            <w:pPr>
              <w:adjustRightInd w:val="0"/>
              <w:snapToGrid w:val="0"/>
              <w:ind w:left="-88" w:leftChars="-42"/>
              <w:jc w:val="center"/>
              <w:rPr>
                <w:rFonts w:ascii="宋体" w:hAnsi="宋体"/>
                <w:color w:val="auto"/>
                <w:szCs w:val="21"/>
              </w:rPr>
            </w:pPr>
          </w:p>
        </w:tc>
      </w:tr>
      <w:tr w14:paraId="6F7FE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BD7447E">
            <w:pPr>
              <w:adjustRightInd w:val="0"/>
              <w:snapToGrid w:val="0"/>
              <w:ind w:left="-88" w:leftChars="-42"/>
              <w:jc w:val="center"/>
              <w:rPr>
                <w:rFonts w:ascii="宋体" w:hAnsi="宋体"/>
                <w:color w:val="auto"/>
                <w:szCs w:val="21"/>
              </w:rPr>
            </w:pPr>
          </w:p>
        </w:tc>
        <w:tc>
          <w:tcPr>
            <w:tcW w:w="1685" w:type="dxa"/>
            <w:vAlign w:val="center"/>
          </w:tcPr>
          <w:p w14:paraId="0A2DAC97">
            <w:pPr>
              <w:adjustRightInd w:val="0"/>
              <w:snapToGrid w:val="0"/>
              <w:ind w:left="-88" w:leftChars="-42"/>
              <w:jc w:val="center"/>
              <w:rPr>
                <w:rFonts w:ascii="宋体" w:hAnsi="宋体"/>
                <w:color w:val="auto"/>
                <w:szCs w:val="21"/>
              </w:rPr>
            </w:pPr>
          </w:p>
        </w:tc>
        <w:tc>
          <w:tcPr>
            <w:tcW w:w="1948" w:type="dxa"/>
            <w:vAlign w:val="center"/>
          </w:tcPr>
          <w:p w14:paraId="48CA5B43">
            <w:pPr>
              <w:adjustRightInd w:val="0"/>
              <w:snapToGrid w:val="0"/>
              <w:ind w:left="-88" w:leftChars="-42"/>
              <w:jc w:val="center"/>
              <w:rPr>
                <w:rFonts w:ascii="宋体" w:hAnsi="宋体"/>
                <w:color w:val="auto"/>
                <w:szCs w:val="21"/>
              </w:rPr>
            </w:pPr>
          </w:p>
        </w:tc>
        <w:tc>
          <w:tcPr>
            <w:tcW w:w="2600" w:type="dxa"/>
            <w:vAlign w:val="center"/>
          </w:tcPr>
          <w:p w14:paraId="6F7417F4">
            <w:pPr>
              <w:adjustRightInd w:val="0"/>
              <w:snapToGrid w:val="0"/>
              <w:ind w:left="-88" w:leftChars="-42"/>
              <w:jc w:val="center"/>
              <w:rPr>
                <w:rFonts w:ascii="宋体" w:hAnsi="宋体"/>
                <w:color w:val="auto"/>
                <w:szCs w:val="21"/>
              </w:rPr>
            </w:pPr>
          </w:p>
        </w:tc>
        <w:tc>
          <w:tcPr>
            <w:tcW w:w="1416" w:type="dxa"/>
            <w:vAlign w:val="center"/>
          </w:tcPr>
          <w:p w14:paraId="5A4F7819">
            <w:pPr>
              <w:adjustRightInd w:val="0"/>
              <w:snapToGrid w:val="0"/>
              <w:ind w:left="-88" w:leftChars="-42"/>
              <w:jc w:val="center"/>
              <w:rPr>
                <w:rFonts w:ascii="宋体" w:hAnsi="宋体"/>
                <w:color w:val="auto"/>
                <w:szCs w:val="21"/>
              </w:rPr>
            </w:pPr>
          </w:p>
        </w:tc>
        <w:tc>
          <w:tcPr>
            <w:tcW w:w="840" w:type="dxa"/>
            <w:vAlign w:val="center"/>
          </w:tcPr>
          <w:p w14:paraId="7A62F8C9">
            <w:pPr>
              <w:adjustRightInd w:val="0"/>
              <w:snapToGrid w:val="0"/>
              <w:ind w:left="-88" w:leftChars="-42"/>
              <w:jc w:val="center"/>
              <w:rPr>
                <w:rFonts w:ascii="宋体" w:hAnsi="宋体"/>
                <w:color w:val="auto"/>
                <w:szCs w:val="21"/>
              </w:rPr>
            </w:pPr>
          </w:p>
        </w:tc>
      </w:tr>
      <w:tr w14:paraId="7EB0B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F890F5E">
            <w:pPr>
              <w:adjustRightInd w:val="0"/>
              <w:snapToGrid w:val="0"/>
              <w:ind w:left="-88" w:leftChars="-42"/>
              <w:jc w:val="center"/>
              <w:rPr>
                <w:rFonts w:ascii="宋体" w:hAnsi="宋体"/>
                <w:color w:val="auto"/>
                <w:szCs w:val="21"/>
              </w:rPr>
            </w:pPr>
          </w:p>
        </w:tc>
        <w:tc>
          <w:tcPr>
            <w:tcW w:w="1685" w:type="dxa"/>
            <w:vAlign w:val="center"/>
          </w:tcPr>
          <w:p w14:paraId="25189735">
            <w:pPr>
              <w:adjustRightInd w:val="0"/>
              <w:snapToGrid w:val="0"/>
              <w:ind w:left="-88" w:leftChars="-42"/>
              <w:jc w:val="center"/>
              <w:rPr>
                <w:rFonts w:ascii="宋体" w:hAnsi="宋体"/>
                <w:color w:val="auto"/>
                <w:szCs w:val="21"/>
              </w:rPr>
            </w:pPr>
          </w:p>
        </w:tc>
        <w:tc>
          <w:tcPr>
            <w:tcW w:w="1948" w:type="dxa"/>
            <w:vAlign w:val="center"/>
          </w:tcPr>
          <w:p w14:paraId="600CFF64">
            <w:pPr>
              <w:adjustRightInd w:val="0"/>
              <w:snapToGrid w:val="0"/>
              <w:ind w:left="-88" w:leftChars="-42"/>
              <w:jc w:val="center"/>
              <w:rPr>
                <w:rFonts w:ascii="宋体" w:hAnsi="宋体"/>
                <w:color w:val="auto"/>
                <w:szCs w:val="21"/>
              </w:rPr>
            </w:pPr>
          </w:p>
        </w:tc>
        <w:tc>
          <w:tcPr>
            <w:tcW w:w="2600" w:type="dxa"/>
            <w:vAlign w:val="center"/>
          </w:tcPr>
          <w:p w14:paraId="1161C946">
            <w:pPr>
              <w:adjustRightInd w:val="0"/>
              <w:snapToGrid w:val="0"/>
              <w:ind w:left="-88" w:leftChars="-42"/>
              <w:jc w:val="center"/>
              <w:rPr>
                <w:rFonts w:ascii="宋体" w:hAnsi="宋体"/>
                <w:color w:val="auto"/>
                <w:szCs w:val="21"/>
              </w:rPr>
            </w:pPr>
          </w:p>
        </w:tc>
        <w:tc>
          <w:tcPr>
            <w:tcW w:w="1416" w:type="dxa"/>
            <w:vAlign w:val="center"/>
          </w:tcPr>
          <w:p w14:paraId="535CE3ED">
            <w:pPr>
              <w:adjustRightInd w:val="0"/>
              <w:snapToGrid w:val="0"/>
              <w:ind w:left="-88" w:leftChars="-42"/>
              <w:jc w:val="center"/>
              <w:rPr>
                <w:rFonts w:ascii="宋体" w:hAnsi="宋体"/>
                <w:color w:val="auto"/>
                <w:szCs w:val="21"/>
              </w:rPr>
            </w:pPr>
          </w:p>
        </w:tc>
        <w:tc>
          <w:tcPr>
            <w:tcW w:w="840" w:type="dxa"/>
            <w:vAlign w:val="center"/>
          </w:tcPr>
          <w:p w14:paraId="07A85ABE">
            <w:pPr>
              <w:adjustRightInd w:val="0"/>
              <w:snapToGrid w:val="0"/>
              <w:ind w:left="-88" w:leftChars="-42"/>
              <w:jc w:val="center"/>
              <w:rPr>
                <w:rFonts w:ascii="宋体" w:hAnsi="宋体"/>
                <w:color w:val="auto"/>
                <w:szCs w:val="21"/>
              </w:rPr>
            </w:pPr>
          </w:p>
        </w:tc>
      </w:tr>
    </w:tbl>
    <w:p w14:paraId="45759B8D">
      <w:pPr>
        <w:adjustRightInd w:val="0"/>
        <w:snapToGrid w:val="0"/>
        <w:spacing w:line="360" w:lineRule="auto"/>
        <w:ind w:left="-88" w:leftChars="-42" w:firstLine="420" w:firstLineChars="200"/>
        <w:rPr>
          <w:rFonts w:ascii="宋体" w:hAnsi="宋体"/>
          <w:color w:val="auto"/>
          <w:szCs w:val="21"/>
        </w:rPr>
      </w:pPr>
      <w:r>
        <w:rPr>
          <w:rFonts w:hint="eastAsia" w:ascii="宋体" w:hAnsi="宋体"/>
          <w:color w:val="auto"/>
          <w:szCs w:val="21"/>
        </w:rPr>
        <w:t>说明：1、“响应与偏离”应注明“响应”或“偏离”。</w:t>
      </w:r>
    </w:p>
    <w:p w14:paraId="23A08677">
      <w:pPr>
        <w:pStyle w:val="30"/>
        <w:adjustRightInd w:val="0"/>
        <w:snapToGrid w:val="0"/>
        <w:spacing w:line="360" w:lineRule="auto"/>
        <w:outlineLvl w:val="0"/>
        <w:rPr>
          <w:rFonts w:ascii="宋体" w:hAnsi="宋体"/>
          <w:color w:val="auto"/>
          <w:sz w:val="21"/>
          <w:szCs w:val="21"/>
        </w:rPr>
      </w:pPr>
    </w:p>
    <w:p w14:paraId="2EAA1C47">
      <w:pPr>
        <w:pStyle w:val="30"/>
        <w:adjustRightInd w:val="0"/>
        <w:snapToGrid w:val="0"/>
        <w:spacing w:line="360" w:lineRule="auto"/>
        <w:ind w:firstLine="420" w:firstLineChars="200"/>
        <w:outlineLvl w:val="0"/>
        <w:rPr>
          <w:rFonts w:ascii="宋体" w:hAnsi="宋体"/>
          <w:bCs/>
          <w:color w:val="auto"/>
          <w:sz w:val="21"/>
          <w:szCs w:val="21"/>
        </w:rPr>
      </w:pPr>
      <w:bookmarkStart w:id="64" w:name="_Toc6576"/>
      <w:bookmarkStart w:id="65" w:name="_Toc11679"/>
      <w:bookmarkStart w:id="66" w:name="_Toc20851"/>
      <w:r>
        <w:rPr>
          <w:rFonts w:hint="eastAsia" w:ascii="宋体" w:hAnsi="宋体"/>
          <w:color w:val="auto"/>
          <w:sz w:val="21"/>
          <w:szCs w:val="21"/>
        </w:rPr>
        <w:t>供应商名称：</w:t>
      </w:r>
      <w:bookmarkEnd w:id="64"/>
      <w:bookmarkEnd w:id="65"/>
      <w:bookmarkEnd w:id="66"/>
    </w:p>
    <w:p w14:paraId="25AAF815">
      <w:pPr>
        <w:adjustRightInd w:val="0"/>
        <w:snapToGrid w:val="0"/>
        <w:spacing w:line="360" w:lineRule="auto"/>
        <w:ind w:firstLine="420" w:firstLineChars="200"/>
        <w:outlineLvl w:val="0"/>
        <w:rPr>
          <w:rFonts w:ascii="宋体" w:hAnsi="宋体"/>
          <w:color w:val="auto"/>
          <w:szCs w:val="21"/>
        </w:rPr>
      </w:pPr>
      <w:bookmarkStart w:id="67" w:name="_Toc14237"/>
      <w:bookmarkStart w:id="68" w:name="_Toc25710"/>
      <w:bookmarkStart w:id="69" w:name="_Toc30094"/>
      <w:r>
        <w:rPr>
          <w:rFonts w:hint="eastAsia" w:ascii="宋体" w:hAnsi="宋体"/>
          <w:color w:val="auto"/>
          <w:szCs w:val="21"/>
          <w:lang w:eastAsia="zh-CN"/>
        </w:rPr>
        <w:t>法定代表人（负责人）</w:t>
      </w:r>
      <w:r>
        <w:rPr>
          <w:rFonts w:hint="eastAsia" w:ascii="宋体" w:hAnsi="宋体"/>
          <w:color w:val="auto"/>
          <w:szCs w:val="21"/>
        </w:rPr>
        <w:t>或其委托代理人(签字)：</w:t>
      </w:r>
      <w:bookmarkEnd w:id="67"/>
      <w:bookmarkEnd w:id="68"/>
      <w:bookmarkEnd w:id="69"/>
    </w:p>
    <w:p w14:paraId="0D04EBB1">
      <w:pPr>
        <w:spacing w:line="360" w:lineRule="exact"/>
        <w:ind w:firstLine="420" w:firstLineChars="200"/>
        <w:rPr>
          <w:rFonts w:ascii="宋体" w:hAnsi="宋体"/>
          <w:color w:val="auto"/>
        </w:rPr>
      </w:pPr>
      <w:r>
        <w:rPr>
          <w:rFonts w:hint="eastAsia" w:ascii="宋体" w:hAnsi="宋体"/>
          <w:color w:val="auto"/>
          <w:szCs w:val="21"/>
        </w:rPr>
        <w:t>日期：年月日</w:t>
      </w:r>
    </w:p>
    <w:p w14:paraId="35D88262">
      <w:pPr>
        <w:adjustRightInd w:val="0"/>
        <w:snapToGrid w:val="0"/>
        <w:spacing w:line="360" w:lineRule="auto"/>
        <w:rPr>
          <w:rFonts w:ascii="宋体" w:hAnsi="宋体"/>
          <w:color w:val="auto"/>
          <w:szCs w:val="21"/>
        </w:rPr>
      </w:pPr>
    </w:p>
    <w:p w14:paraId="20EF56F4">
      <w:pPr>
        <w:tabs>
          <w:tab w:val="left" w:pos="3600"/>
        </w:tabs>
        <w:adjustRightInd w:val="0"/>
        <w:snapToGrid w:val="0"/>
        <w:jc w:val="center"/>
        <w:rPr>
          <w:rFonts w:ascii="宋体" w:hAnsi="宋体"/>
          <w:color w:val="auto"/>
        </w:rPr>
      </w:pPr>
    </w:p>
    <w:p w14:paraId="41B26583">
      <w:pPr>
        <w:adjustRightInd w:val="0"/>
        <w:snapToGrid w:val="0"/>
        <w:spacing w:line="360" w:lineRule="auto"/>
        <w:rPr>
          <w:rFonts w:ascii="宋体" w:hAnsi="宋体"/>
          <w:color w:val="auto"/>
          <w:szCs w:val="21"/>
        </w:rPr>
      </w:pPr>
      <w:r>
        <w:rPr>
          <w:rFonts w:ascii="宋体" w:hAnsi="宋体"/>
          <w:color w:val="auto"/>
        </w:rPr>
        <w:br w:type="page"/>
      </w:r>
    </w:p>
    <w:p w14:paraId="01A12A2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ascii="宋体" w:hAnsi="宋体"/>
          <w:b/>
          <w:color w:val="auto"/>
          <w:sz w:val="32"/>
          <w:szCs w:val="32"/>
        </w:rPr>
      </w:pPr>
      <w:bookmarkStart w:id="70" w:name="_Toc31499"/>
      <w:bookmarkStart w:id="71" w:name="_Toc827"/>
      <w:r>
        <w:rPr>
          <w:rFonts w:hint="eastAsia" w:ascii="宋体" w:hAnsi="宋体"/>
          <w:b/>
          <w:bCs/>
          <w:color w:val="auto"/>
          <w:sz w:val="32"/>
          <w:szCs w:val="32"/>
        </w:rPr>
        <w:t>六、</w:t>
      </w:r>
      <w:r>
        <w:rPr>
          <w:rFonts w:hint="eastAsia" w:ascii="宋体" w:hAnsi="宋体"/>
          <w:b/>
          <w:color w:val="auto"/>
          <w:sz w:val="32"/>
          <w:szCs w:val="32"/>
        </w:rPr>
        <w:t>报价一览表及报价文件</w:t>
      </w:r>
      <w:bookmarkEnd w:id="70"/>
      <w:bookmarkEnd w:id="71"/>
    </w:p>
    <w:p w14:paraId="08831F74">
      <w:pPr>
        <w:adjustRightInd w:val="0"/>
        <w:snapToGrid w:val="0"/>
        <w:rPr>
          <w:rFonts w:ascii="宋体" w:hAnsi="宋体"/>
          <w:color w:val="auto"/>
          <w:sz w:val="32"/>
          <w:szCs w:val="32"/>
        </w:rPr>
      </w:pPr>
      <w:r>
        <w:rPr>
          <w:rFonts w:hint="eastAsia" w:ascii="宋体" w:hAnsi="宋体"/>
          <w:color w:val="auto"/>
          <w:sz w:val="32"/>
          <w:szCs w:val="32"/>
        </w:rPr>
        <w:t>附件6-1</w:t>
      </w:r>
    </w:p>
    <w:p w14:paraId="4B280670">
      <w:pPr>
        <w:adjustRightInd w:val="0"/>
        <w:snapToGrid w:val="0"/>
        <w:jc w:val="center"/>
        <w:rPr>
          <w:rFonts w:ascii="宋体" w:hAnsi="宋体"/>
          <w:color w:val="auto"/>
          <w:sz w:val="32"/>
          <w:szCs w:val="32"/>
        </w:rPr>
      </w:pPr>
      <w:r>
        <w:rPr>
          <w:rFonts w:hint="eastAsia" w:ascii="宋体" w:hAnsi="宋体"/>
          <w:bCs/>
          <w:color w:val="auto"/>
          <w:sz w:val="32"/>
          <w:szCs w:val="32"/>
        </w:rPr>
        <w:t>报价一览表（服务</w:t>
      </w:r>
      <w:r>
        <w:rPr>
          <w:rFonts w:hint="eastAsia" w:ascii="宋体" w:hAnsi="宋体"/>
          <w:color w:val="auto"/>
          <w:sz w:val="32"/>
          <w:szCs w:val="32"/>
        </w:rPr>
        <w:t>类适用）</w:t>
      </w:r>
    </w:p>
    <w:p w14:paraId="67E2056A">
      <w:pPr>
        <w:adjustRightInd w:val="0"/>
        <w:snapToGrid w:val="0"/>
        <w:jc w:val="center"/>
        <w:rPr>
          <w:rFonts w:ascii="宋体" w:hAnsi="宋体"/>
          <w:color w:val="auto"/>
          <w:sz w:val="36"/>
          <w:szCs w:val="36"/>
        </w:rPr>
      </w:pPr>
    </w:p>
    <w:p w14:paraId="4F2A412B">
      <w:pPr>
        <w:adjustRightInd w:val="0"/>
        <w:snapToGrid w:val="0"/>
        <w:ind w:left="-88" w:leftChars="-42" w:firstLine="630" w:firstLineChars="300"/>
        <w:rPr>
          <w:rFonts w:ascii="宋体" w:hAnsi="宋体"/>
          <w:color w:val="auto"/>
          <w:szCs w:val="21"/>
        </w:rPr>
      </w:pPr>
      <w:r>
        <w:rPr>
          <w:rFonts w:hint="eastAsia" w:ascii="宋体" w:hAnsi="宋体"/>
          <w:color w:val="auto"/>
          <w:szCs w:val="21"/>
        </w:rPr>
        <w:t>政府采购编号：</w:t>
      </w:r>
    </w:p>
    <w:p w14:paraId="3D27E240">
      <w:pPr>
        <w:adjustRightInd w:val="0"/>
        <w:snapToGrid w:val="0"/>
        <w:ind w:left="-88" w:leftChars="-42"/>
        <w:rPr>
          <w:rFonts w:ascii="宋体" w:hAnsi="宋体"/>
          <w:color w:val="auto"/>
          <w:szCs w:val="21"/>
        </w:rPr>
      </w:pPr>
      <w:r>
        <w:rPr>
          <w:rFonts w:hint="eastAsia" w:ascii="宋体" w:hAnsi="宋体"/>
          <w:color w:val="auto"/>
          <w:szCs w:val="21"/>
        </w:rPr>
        <w:t xml:space="preserve">                                                                   金额单位：人民币元                  </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7"/>
        <w:gridCol w:w="2307"/>
        <w:gridCol w:w="1845"/>
        <w:gridCol w:w="2181"/>
        <w:gridCol w:w="1620"/>
      </w:tblGrid>
      <w:tr w14:paraId="603685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867" w:type="dxa"/>
            <w:vMerge w:val="restart"/>
            <w:tcBorders>
              <w:top w:val="single" w:color="auto" w:sz="4" w:space="0"/>
              <w:left w:val="single" w:color="auto" w:sz="4" w:space="0"/>
              <w:bottom w:val="single" w:color="auto" w:sz="4" w:space="0"/>
              <w:right w:val="single" w:color="auto" w:sz="4" w:space="0"/>
            </w:tcBorders>
            <w:noWrap/>
            <w:vAlign w:val="center"/>
          </w:tcPr>
          <w:p w14:paraId="0A9EE436">
            <w:pPr>
              <w:adjustRightInd w:val="0"/>
              <w:snapToGrid w:val="0"/>
              <w:ind w:left="-88" w:leftChars="-42"/>
              <w:jc w:val="center"/>
              <w:rPr>
                <w:rFonts w:ascii="宋体" w:hAnsi="宋体"/>
                <w:color w:val="auto"/>
                <w:szCs w:val="21"/>
              </w:rPr>
            </w:pPr>
            <w:r>
              <w:rPr>
                <w:rFonts w:hint="eastAsia" w:ascii="宋体" w:hAnsi="宋体"/>
                <w:color w:val="auto"/>
                <w:szCs w:val="21"/>
              </w:rPr>
              <w:t>序号</w:t>
            </w:r>
          </w:p>
        </w:tc>
        <w:tc>
          <w:tcPr>
            <w:tcW w:w="2307" w:type="dxa"/>
            <w:vMerge w:val="restart"/>
            <w:tcBorders>
              <w:top w:val="single" w:color="auto" w:sz="4" w:space="0"/>
              <w:left w:val="single" w:color="auto" w:sz="4" w:space="0"/>
              <w:right w:val="single" w:color="auto" w:sz="4" w:space="0"/>
            </w:tcBorders>
            <w:noWrap/>
            <w:vAlign w:val="center"/>
          </w:tcPr>
          <w:p w14:paraId="427BE733">
            <w:pPr>
              <w:adjustRightInd w:val="0"/>
              <w:snapToGrid w:val="0"/>
              <w:ind w:left="-88" w:leftChars="-42"/>
              <w:jc w:val="center"/>
              <w:rPr>
                <w:rFonts w:ascii="宋体" w:hAnsi="宋体"/>
                <w:color w:val="auto"/>
                <w:szCs w:val="21"/>
              </w:rPr>
            </w:pPr>
            <w:r>
              <w:rPr>
                <w:rFonts w:hint="eastAsia" w:ascii="宋体" w:hAnsi="宋体"/>
                <w:color w:val="auto"/>
                <w:szCs w:val="21"/>
              </w:rPr>
              <w:t>服务名称</w:t>
            </w:r>
          </w:p>
        </w:tc>
        <w:tc>
          <w:tcPr>
            <w:tcW w:w="4026" w:type="dxa"/>
            <w:gridSpan w:val="2"/>
            <w:tcBorders>
              <w:top w:val="single" w:color="auto" w:sz="4" w:space="0"/>
              <w:left w:val="single" w:color="auto" w:sz="4" w:space="0"/>
              <w:bottom w:val="single" w:color="auto" w:sz="4" w:space="0"/>
              <w:right w:val="single" w:color="auto" w:sz="4" w:space="0"/>
            </w:tcBorders>
            <w:noWrap/>
            <w:vAlign w:val="center"/>
          </w:tcPr>
          <w:p w14:paraId="0AF999E5">
            <w:pPr>
              <w:adjustRightInd w:val="0"/>
              <w:snapToGrid w:val="0"/>
              <w:ind w:left="-88" w:leftChars="-42"/>
              <w:jc w:val="center"/>
              <w:rPr>
                <w:rFonts w:ascii="宋体" w:hAnsi="宋体"/>
                <w:color w:val="auto"/>
                <w:szCs w:val="21"/>
              </w:rPr>
            </w:pPr>
            <w:r>
              <w:rPr>
                <w:rFonts w:hint="eastAsia" w:ascii="宋体" w:hAnsi="宋体"/>
                <w:color w:val="auto"/>
                <w:szCs w:val="21"/>
              </w:rPr>
              <w:t>投标价格</w:t>
            </w:r>
          </w:p>
        </w:tc>
        <w:tc>
          <w:tcPr>
            <w:tcW w:w="1620" w:type="dxa"/>
            <w:vMerge w:val="restart"/>
            <w:tcBorders>
              <w:top w:val="single" w:color="auto" w:sz="4" w:space="0"/>
              <w:left w:val="single" w:color="auto" w:sz="4" w:space="0"/>
              <w:right w:val="single" w:color="auto" w:sz="4" w:space="0"/>
            </w:tcBorders>
            <w:noWrap/>
            <w:vAlign w:val="center"/>
          </w:tcPr>
          <w:p w14:paraId="62691A2C">
            <w:pPr>
              <w:adjustRightInd w:val="0"/>
              <w:snapToGrid w:val="0"/>
              <w:jc w:val="center"/>
              <w:rPr>
                <w:rFonts w:ascii="宋体" w:hAnsi="宋体"/>
                <w:color w:val="auto"/>
                <w:szCs w:val="21"/>
              </w:rPr>
            </w:pPr>
            <w:r>
              <w:rPr>
                <w:rFonts w:hint="eastAsia" w:ascii="宋体" w:hAnsi="宋体"/>
                <w:color w:val="auto"/>
                <w:szCs w:val="21"/>
              </w:rPr>
              <w:t>服务期</w:t>
            </w:r>
          </w:p>
        </w:tc>
      </w:tr>
      <w:tr w14:paraId="007F90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867" w:type="dxa"/>
            <w:vMerge w:val="continue"/>
            <w:tcBorders>
              <w:top w:val="single" w:color="auto" w:sz="4" w:space="0"/>
              <w:left w:val="single" w:color="auto" w:sz="4" w:space="0"/>
              <w:bottom w:val="single" w:color="auto" w:sz="4" w:space="0"/>
              <w:right w:val="single" w:color="auto" w:sz="4" w:space="0"/>
            </w:tcBorders>
            <w:noWrap/>
            <w:vAlign w:val="center"/>
          </w:tcPr>
          <w:p w14:paraId="7CB01B97">
            <w:pPr>
              <w:widowControl/>
              <w:ind w:left="-88" w:leftChars="-42"/>
              <w:jc w:val="left"/>
              <w:rPr>
                <w:rFonts w:ascii="宋体" w:hAnsi="宋体"/>
                <w:color w:val="auto"/>
                <w:szCs w:val="21"/>
              </w:rPr>
            </w:pPr>
          </w:p>
        </w:tc>
        <w:tc>
          <w:tcPr>
            <w:tcW w:w="2307" w:type="dxa"/>
            <w:vMerge w:val="continue"/>
            <w:tcBorders>
              <w:left w:val="single" w:color="auto" w:sz="4" w:space="0"/>
              <w:bottom w:val="single" w:color="auto" w:sz="4" w:space="0"/>
              <w:right w:val="single" w:color="auto" w:sz="4" w:space="0"/>
            </w:tcBorders>
            <w:noWrap/>
            <w:vAlign w:val="center"/>
          </w:tcPr>
          <w:p w14:paraId="325584C3">
            <w:pPr>
              <w:widowControl/>
              <w:ind w:left="-88" w:leftChars="-42"/>
              <w:jc w:val="left"/>
              <w:rPr>
                <w:rFonts w:ascii="宋体" w:hAnsi="宋体"/>
                <w:color w:val="auto"/>
                <w:szCs w:val="21"/>
              </w:rPr>
            </w:pPr>
          </w:p>
        </w:tc>
        <w:tc>
          <w:tcPr>
            <w:tcW w:w="1845" w:type="dxa"/>
            <w:tcBorders>
              <w:top w:val="single" w:color="auto" w:sz="4" w:space="0"/>
              <w:left w:val="single" w:color="auto" w:sz="4" w:space="0"/>
              <w:bottom w:val="single" w:color="auto" w:sz="4" w:space="0"/>
              <w:right w:val="single" w:color="auto" w:sz="4" w:space="0"/>
            </w:tcBorders>
            <w:noWrap/>
            <w:vAlign w:val="center"/>
          </w:tcPr>
          <w:p w14:paraId="309325E2">
            <w:pPr>
              <w:adjustRightInd w:val="0"/>
              <w:snapToGrid w:val="0"/>
              <w:ind w:left="-88" w:leftChars="-42"/>
              <w:jc w:val="center"/>
              <w:rPr>
                <w:rFonts w:ascii="宋体" w:hAnsi="宋体"/>
                <w:color w:val="auto"/>
                <w:szCs w:val="21"/>
              </w:rPr>
            </w:pPr>
            <w:r>
              <w:rPr>
                <w:rFonts w:hint="eastAsia" w:ascii="宋体" w:hAnsi="宋体"/>
                <w:color w:val="auto"/>
                <w:szCs w:val="21"/>
              </w:rPr>
              <w:t>单价</w:t>
            </w:r>
          </w:p>
        </w:tc>
        <w:tc>
          <w:tcPr>
            <w:tcW w:w="2181" w:type="dxa"/>
            <w:tcBorders>
              <w:top w:val="single" w:color="auto" w:sz="4" w:space="0"/>
              <w:left w:val="single" w:color="auto" w:sz="4" w:space="0"/>
              <w:bottom w:val="single" w:color="auto" w:sz="4" w:space="0"/>
              <w:right w:val="single" w:color="auto" w:sz="4" w:space="0"/>
            </w:tcBorders>
            <w:noWrap/>
            <w:vAlign w:val="center"/>
          </w:tcPr>
          <w:p w14:paraId="21C24324">
            <w:pPr>
              <w:adjustRightInd w:val="0"/>
              <w:snapToGrid w:val="0"/>
              <w:ind w:left="-88" w:leftChars="-42"/>
              <w:jc w:val="center"/>
              <w:rPr>
                <w:rFonts w:ascii="宋体" w:hAnsi="宋体"/>
                <w:color w:val="auto"/>
                <w:szCs w:val="21"/>
              </w:rPr>
            </w:pPr>
            <w:r>
              <w:rPr>
                <w:rFonts w:hint="eastAsia" w:ascii="宋体" w:hAnsi="宋体"/>
                <w:color w:val="auto"/>
                <w:szCs w:val="21"/>
              </w:rPr>
              <w:t>总价</w:t>
            </w:r>
          </w:p>
        </w:tc>
        <w:tc>
          <w:tcPr>
            <w:tcW w:w="1620" w:type="dxa"/>
            <w:vMerge w:val="continue"/>
            <w:tcBorders>
              <w:left w:val="single" w:color="auto" w:sz="4" w:space="0"/>
              <w:bottom w:val="single" w:color="auto" w:sz="4" w:space="0"/>
              <w:right w:val="single" w:color="auto" w:sz="4" w:space="0"/>
            </w:tcBorders>
            <w:noWrap/>
            <w:vAlign w:val="center"/>
          </w:tcPr>
          <w:p w14:paraId="259F3A71">
            <w:pPr>
              <w:adjustRightInd w:val="0"/>
              <w:snapToGrid w:val="0"/>
              <w:jc w:val="center"/>
              <w:rPr>
                <w:rFonts w:ascii="宋体" w:hAnsi="宋体"/>
                <w:color w:val="auto"/>
                <w:szCs w:val="21"/>
              </w:rPr>
            </w:pPr>
          </w:p>
        </w:tc>
      </w:tr>
      <w:tr w14:paraId="03A23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67" w:type="dxa"/>
            <w:tcBorders>
              <w:top w:val="single" w:color="auto" w:sz="4" w:space="0"/>
              <w:left w:val="single" w:color="auto" w:sz="4" w:space="0"/>
              <w:bottom w:val="single" w:color="auto" w:sz="4" w:space="0"/>
              <w:right w:val="single" w:color="auto" w:sz="4" w:space="0"/>
            </w:tcBorders>
            <w:noWrap/>
          </w:tcPr>
          <w:p w14:paraId="55BF26F4">
            <w:pPr>
              <w:adjustRightInd w:val="0"/>
              <w:snapToGrid w:val="0"/>
              <w:ind w:left="-88" w:leftChars="-42"/>
              <w:jc w:val="center"/>
              <w:rPr>
                <w:rFonts w:ascii="宋体" w:hAnsi="宋体"/>
                <w:color w:val="auto"/>
                <w:szCs w:val="21"/>
              </w:rPr>
            </w:pPr>
          </w:p>
        </w:tc>
        <w:tc>
          <w:tcPr>
            <w:tcW w:w="2307" w:type="dxa"/>
            <w:tcBorders>
              <w:top w:val="single" w:color="auto" w:sz="4" w:space="0"/>
              <w:left w:val="single" w:color="auto" w:sz="4" w:space="0"/>
              <w:bottom w:val="single" w:color="auto" w:sz="4" w:space="0"/>
              <w:right w:val="single" w:color="auto" w:sz="4" w:space="0"/>
            </w:tcBorders>
            <w:noWrap/>
          </w:tcPr>
          <w:p w14:paraId="6F048E5F">
            <w:pPr>
              <w:adjustRightInd w:val="0"/>
              <w:snapToGrid w:val="0"/>
              <w:ind w:left="-88" w:leftChars="-42"/>
              <w:jc w:val="center"/>
              <w:rPr>
                <w:rFonts w:ascii="宋体" w:hAnsi="宋体"/>
                <w:color w:val="auto"/>
                <w:szCs w:val="21"/>
              </w:rPr>
            </w:pPr>
            <w:r>
              <w:rPr>
                <w:rFonts w:ascii="宋体" w:hAnsi="宋体"/>
                <w:color w:val="auto"/>
                <w:szCs w:val="21"/>
              </w:rPr>
              <w:t>………</w:t>
            </w:r>
          </w:p>
        </w:tc>
        <w:tc>
          <w:tcPr>
            <w:tcW w:w="1845" w:type="dxa"/>
            <w:tcBorders>
              <w:top w:val="single" w:color="auto" w:sz="4" w:space="0"/>
              <w:left w:val="single" w:color="auto" w:sz="4" w:space="0"/>
              <w:bottom w:val="single" w:color="auto" w:sz="4" w:space="0"/>
              <w:right w:val="single" w:color="auto" w:sz="4" w:space="0"/>
            </w:tcBorders>
            <w:noWrap/>
          </w:tcPr>
          <w:p w14:paraId="53424529">
            <w:pPr>
              <w:adjustRightInd w:val="0"/>
              <w:snapToGrid w:val="0"/>
              <w:ind w:left="-88" w:leftChars="-42"/>
              <w:jc w:val="center"/>
              <w:rPr>
                <w:rFonts w:ascii="宋体" w:hAnsi="宋体"/>
                <w:color w:val="auto"/>
                <w:szCs w:val="21"/>
              </w:rPr>
            </w:pPr>
          </w:p>
        </w:tc>
        <w:tc>
          <w:tcPr>
            <w:tcW w:w="2181" w:type="dxa"/>
            <w:tcBorders>
              <w:top w:val="single" w:color="auto" w:sz="4" w:space="0"/>
              <w:left w:val="single" w:color="auto" w:sz="4" w:space="0"/>
              <w:bottom w:val="single" w:color="auto" w:sz="4" w:space="0"/>
              <w:right w:val="single" w:color="auto" w:sz="4" w:space="0"/>
            </w:tcBorders>
            <w:noWrap/>
          </w:tcPr>
          <w:p w14:paraId="3F272043">
            <w:pPr>
              <w:adjustRightInd w:val="0"/>
              <w:snapToGrid w:val="0"/>
              <w:ind w:left="-88" w:leftChars="-42"/>
              <w:jc w:val="center"/>
              <w:rPr>
                <w:rFonts w:ascii="宋体" w:hAnsi="宋体"/>
                <w:color w:val="auto"/>
                <w:szCs w:val="21"/>
              </w:rPr>
            </w:pPr>
          </w:p>
        </w:tc>
        <w:tc>
          <w:tcPr>
            <w:tcW w:w="1620" w:type="dxa"/>
            <w:tcBorders>
              <w:top w:val="single" w:color="auto" w:sz="4" w:space="0"/>
              <w:left w:val="single" w:color="auto" w:sz="4" w:space="0"/>
              <w:bottom w:val="single" w:color="auto" w:sz="4" w:space="0"/>
              <w:right w:val="single" w:color="auto" w:sz="4" w:space="0"/>
            </w:tcBorders>
            <w:noWrap/>
          </w:tcPr>
          <w:p w14:paraId="49959109">
            <w:pPr>
              <w:adjustRightInd w:val="0"/>
              <w:snapToGrid w:val="0"/>
              <w:ind w:left="-88" w:leftChars="-42"/>
              <w:jc w:val="center"/>
              <w:rPr>
                <w:rFonts w:ascii="宋体" w:hAnsi="宋体"/>
                <w:color w:val="auto"/>
                <w:szCs w:val="21"/>
              </w:rPr>
            </w:pPr>
          </w:p>
        </w:tc>
      </w:tr>
      <w:tr w14:paraId="08E280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67" w:type="dxa"/>
            <w:tcBorders>
              <w:top w:val="single" w:color="auto" w:sz="4" w:space="0"/>
              <w:left w:val="single" w:color="auto" w:sz="4" w:space="0"/>
              <w:bottom w:val="single" w:color="auto" w:sz="4" w:space="0"/>
              <w:right w:val="single" w:color="auto" w:sz="4" w:space="0"/>
            </w:tcBorders>
            <w:noWrap/>
          </w:tcPr>
          <w:p w14:paraId="0A143F5A">
            <w:pPr>
              <w:adjustRightInd w:val="0"/>
              <w:snapToGrid w:val="0"/>
              <w:ind w:left="-88" w:leftChars="-42"/>
              <w:jc w:val="center"/>
              <w:rPr>
                <w:rFonts w:ascii="宋体" w:hAnsi="宋体"/>
                <w:color w:val="auto"/>
                <w:szCs w:val="21"/>
              </w:rPr>
            </w:pPr>
          </w:p>
        </w:tc>
        <w:tc>
          <w:tcPr>
            <w:tcW w:w="2307" w:type="dxa"/>
            <w:tcBorders>
              <w:top w:val="single" w:color="auto" w:sz="4" w:space="0"/>
              <w:left w:val="single" w:color="auto" w:sz="4" w:space="0"/>
              <w:bottom w:val="single" w:color="auto" w:sz="4" w:space="0"/>
              <w:right w:val="single" w:color="auto" w:sz="4" w:space="0"/>
            </w:tcBorders>
            <w:noWrap/>
          </w:tcPr>
          <w:p w14:paraId="6866F59F">
            <w:pPr>
              <w:adjustRightInd w:val="0"/>
              <w:snapToGrid w:val="0"/>
              <w:ind w:left="-88" w:leftChars="-42"/>
              <w:jc w:val="center"/>
              <w:rPr>
                <w:rFonts w:ascii="宋体" w:hAnsi="宋体"/>
                <w:color w:val="auto"/>
                <w:szCs w:val="21"/>
              </w:rPr>
            </w:pPr>
            <w:r>
              <w:rPr>
                <w:rFonts w:ascii="宋体" w:hAnsi="宋体"/>
                <w:color w:val="auto"/>
                <w:szCs w:val="21"/>
              </w:rPr>
              <w:t>………</w:t>
            </w:r>
          </w:p>
        </w:tc>
        <w:tc>
          <w:tcPr>
            <w:tcW w:w="1845" w:type="dxa"/>
            <w:tcBorders>
              <w:top w:val="single" w:color="auto" w:sz="4" w:space="0"/>
              <w:left w:val="single" w:color="auto" w:sz="4" w:space="0"/>
              <w:bottom w:val="single" w:color="auto" w:sz="4" w:space="0"/>
              <w:right w:val="single" w:color="auto" w:sz="4" w:space="0"/>
            </w:tcBorders>
            <w:noWrap/>
          </w:tcPr>
          <w:p w14:paraId="0A35C97D">
            <w:pPr>
              <w:adjustRightInd w:val="0"/>
              <w:snapToGrid w:val="0"/>
              <w:ind w:left="-88" w:leftChars="-42"/>
              <w:jc w:val="center"/>
              <w:rPr>
                <w:rFonts w:ascii="宋体" w:hAnsi="宋体"/>
                <w:color w:val="auto"/>
                <w:szCs w:val="21"/>
              </w:rPr>
            </w:pPr>
          </w:p>
        </w:tc>
        <w:tc>
          <w:tcPr>
            <w:tcW w:w="2181" w:type="dxa"/>
            <w:tcBorders>
              <w:top w:val="single" w:color="auto" w:sz="4" w:space="0"/>
              <w:left w:val="single" w:color="auto" w:sz="4" w:space="0"/>
              <w:bottom w:val="single" w:color="auto" w:sz="4" w:space="0"/>
              <w:right w:val="single" w:color="auto" w:sz="4" w:space="0"/>
            </w:tcBorders>
            <w:noWrap/>
          </w:tcPr>
          <w:p w14:paraId="0DDC981C">
            <w:pPr>
              <w:adjustRightInd w:val="0"/>
              <w:snapToGrid w:val="0"/>
              <w:ind w:left="-88" w:leftChars="-42"/>
              <w:jc w:val="center"/>
              <w:rPr>
                <w:rFonts w:ascii="宋体" w:hAnsi="宋体"/>
                <w:color w:val="auto"/>
                <w:szCs w:val="21"/>
              </w:rPr>
            </w:pPr>
          </w:p>
        </w:tc>
        <w:tc>
          <w:tcPr>
            <w:tcW w:w="1620" w:type="dxa"/>
            <w:tcBorders>
              <w:top w:val="single" w:color="auto" w:sz="4" w:space="0"/>
              <w:left w:val="single" w:color="auto" w:sz="4" w:space="0"/>
              <w:bottom w:val="single" w:color="auto" w:sz="4" w:space="0"/>
              <w:right w:val="single" w:color="auto" w:sz="4" w:space="0"/>
            </w:tcBorders>
            <w:noWrap/>
          </w:tcPr>
          <w:p w14:paraId="463B09A0">
            <w:pPr>
              <w:adjustRightInd w:val="0"/>
              <w:snapToGrid w:val="0"/>
              <w:ind w:left="-88" w:leftChars="-42"/>
              <w:jc w:val="center"/>
              <w:rPr>
                <w:rFonts w:ascii="宋体" w:hAnsi="宋体"/>
                <w:color w:val="auto"/>
                <w:szCs w:val="21"/>
              </w:rPr>
            </w:pPr>
          </w:p>
        </w:tc>
      </w:tr>
      <w:tr w14:paraId="7237C6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67" w:type="dxa"/>
            <w:tcBorders>
              <w:top w:val="single" w:color="auto" w:sz="4" w:space="0"/>
              <w:left w:val="single" w:color="auto" w:sz="4" w:space="0"/>
              <w:bottom w:val="single" w:color="auto" w:sz="4" w:space="0"/>
              <w:right w:val="single" w:color="auto" w:sz="4" w:space="0"/>
            </w:tcBorders>
            <w:noWrap/>
          </w:tcPr>
          <w:p w14:paraId="22A2CF2D">
            <w:pPr>
              <w:adjustRightInd w:val="0"/>
              <w:snapToGrid w:val="0"/>
              <w:ind w:left="-88" w:leftChars="-42"/>
              <w:jc w:val="center"/>
              <w:rPr>
                <w:rFonts w:ascii="宋体" w:hAnsi="宋体"/>
                <w:color w:val="auto"/>
                <w:szCs w:val="21"/>
              </w:rPr>
            </w:pPr>
          </w:p>
        </w:tc>
        <w:tc>
          <w:tcPr>
            <w:tcW w:w="2307" w:type="dxa"/>
            <w:tcBorders>
              <w:top w:val="single" w:color="auto" w:sz="4" w:space="0"/>
              <w:left w:val="single" w:color="auto" w:sz="4" w:space="0"/>
              <w:bottom w:val="single" w:color="auto" w:sz="4" w:space="0"/>
              <w:right w:val="single" w:color="auto" w:sz="4" w:space="0"/>
            </w:tcBorders>
            <w:noWrap/>
          </w:tcPr>
          <w:p w14:paraId="59F48FC8">
            <w:pPr>
              <w:adjustRightInd w:val="0"/>
              <w:snapToGrid w:val="0"/>
              <w:ind w:left="-88" w:leftChars="-42"/>
              <w:jc w:val="center"/>
              <w:rPr>
                <w:rFonts w:ascii="宋体" w:hAnsi="宋体"/>
                <w:color w:val="auto"/>
                <w:szCs w:val="21"/>
              </w:rPr>
            </w:pPr>
            <w:r>
              <w:rPr>
                <w:rFonts w:ascii="宋体" w:hAnsi="宋体"/>
                <w:color w:val="auto"/>
                <w:szCs w:val="21"/>
              </w:rPr>
              <w:t>………</w:t>
            </w:r>
          </w:p>
        </w:tc>
        <w:tc>
          <w:tcPr>
            <w:tcW w:w="1845" w:type="dxa"/>
            <w:tcBorders>
              <w:top w:val="single" w:color="auto" w:sz="4" w:space="0"/>
              <w:left w:val="single" w:color="auto" w:sz="4" w:space="0"/>
              <w:bottom w:val="single" w:color="auto" w:sz="4" w:space="0"/>
              <w:right w:val="single" w:color="auto" w:sz="4" w:space="0"/>
            </w:tcBorders>
            <w:noWrap/>
          </w:tcPr>
          <w:p w14:paraId="5239D81F">
            <w:pPr>
              <w:adjustRightInd w:val="0"/>
              <w:snapToGrid w:val="0"/>
              <w:ind w:left="-88" w:leftChars="-42"/>
              <w:jc w:val="center"/>
              <w:rPr>
                <w:rFonts w:ascii="宋体" w:hAnsi="宋体"/>
                <w:color w:val="auto"/>
                <w:szCs w:val="21"/>
              </w:rPr>
            </w:pPr>
          </w:p>
        </w:tc>
        <w:tc>
          <w:tcPr>
            <w:tcW w:w="2181" w:type="dxa"/>
            <w:tcBorders>
              <w:top w:val="single" w:color="auto" w:sz="4" w:space="0"/>
              <w:left w:val="single" w:color="auto" w:sz="4" w:space="0"/>
              <w:bottom w:val="single" w:color="auto" w:sz="4" w:space="0"/>
              <w:right w:val="single" w:color="auto" w:sz="4" w:space="0"/>
            </w:tcBorders>
            <w:noWrap/>
          </w:tcPr>
          <w:p w14:paraId="0CB3EB9F">
            <w:pPr>
              <w:adjustRightInd w:val="0"/>
              <w:snapToGrid w:val="0"/>
              <w:ind w:left="-88" w:leftChars="-42"/>
              <w:jc w:val="center"/>
              <w:rPr>
                <w:rFonts w:ascii="宋体" w:hAnsi="宋体"/>
                <w:color w:val="auto"/>
                <w:szCs w:val="21"/>
              </w:rPr>
            </w:pPr>
          </w:p>
        </w:tc>
        <w:tc>
          <w:tcPr>
            <w:tcW w:w="1620" w:type="dxa"/>
            <w:tcBorders>
              <w:top w:val="single" w:color="auto" w:sz="4" w:space="0"/>
              <w:left w:val="single" w:color="auto" w:sz="4" w:space="0"/>
              <w:bottom w:val="single" w:color="auto" w:sz="4" w:space="0"/>
              <w:right w:val="single" w:color="auto" w:sz="4" w:space="0"/>
            </w:tcBorders>
            <w:noWrap/>
          </w:tcPr>
          <w:p w14:paraId="24BDF0E3">
            <w:pPr>
              <w:adjustRightInd w:val="0"/>
              <w:snapToGrid w:val="0"/>
              <w:ind w:left="-88" w:leftChars="-42"/>
              <w:jc w:val="center"/>
              <w:rPr>
                <w:rFonts w:ascii="宋体" w:hAnsi="宋体"/>
                <w:color w:val="auto"/>
                <w:szCs w:val="21"/>
              </w:rPr>
            </w:pPr>
          </w:p>
        </w:tc>
      </w:tr>
      <w:tr w14:paraId="7667D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8820" w:type="dxa"/>
            <w:gridSpan w:val="5"/>
            <w:tcBorders>
              <w:top w:val="single" w:color="auto" w:sz="4" w:space="0"/>
              <w:left w:val="single" w:color="auto" w:sz="4" w:space="0"/>
              <w:bottom w:val="single" w:color="auto" w:sz="4" w:space="0"/>
              <w:right w:val="single" w:color="auto" w:sz="4" w:space="0"/>
            </w:tcBorders>
            <w:noWrap/>
            <w:vAlign w:val="center"/>
          </w:tcPr>
          <w:p w14:paraId="2544F946">
            <w:pPr>
              <w:adjustRightInd w:val="0"/>
              <w:snapToGrid w:val="0"/>
              <w:ind w:left="71" w:leftChars="34"/>
              <w:rPr>
                <w:rFonts w:ascii="宋体" w:hAnsi="宋体"/>
                <w:b/>
                <w:color w:val="auto"/>
                <w:szCs w:val="21"/>
              </w:rPr>
            </w:pPr>
            <w:r>
              <w:rPr>
                <w:rFonts w:hint="eastAsia" w:ascii="宋体" w:hAnsi="宋体"/>
                <w:b/>
                <w:color w:val="auto"/>
                <w:szCs w:val="21"/>
              </w:rPr>
              <w:t>投标总价(已包含</w:t>
            </w:r>
            <w:r>
              <w:rPr>
                <w:rFonts w:hint="eastAsia" w:ascii="黑体" w:hAnsi="宋体" w:eastAsia="黑体"/>
                <w:color w:val="auto"/>
                <w:szCs w:val="21"/>
              </w:rPr>
              <w:t>价格折扣</w:t>
            </w:r>
            <w:r>
              <w:rPr>
                <w:rFonts w:hint="eastAsia" w:ascii="宋体" w:hAnsi="宋体"/>
                <w:b/>
                <w:color w:val="auto"/>
                <w:szCs w:val="21"/>
              </w:rPr>
              <w:t>)：</w:t>
            </w:r>
          </w:p>
          <w:p w14:paraId="0467AC8F">
            <w:pPr>
              <w:adjustRightInd w:val="0"/>
              <w:snapToGrid w:val="0"/>
              <w:ind w:left="71" w:leftChars="34"/>
              <w:rPr>
                <w:rFonts w:ascii="宋体" w:hAnsi="宋体"/>
                <w:color w:val="auto"/>
                <w:szCs w:val="21"/>
              </w:rPr>
            </w:pPr>
            <w:r>
              <w:rPr>
                <w:rFonts w:hint="eastAsia" w:ascii="宋体" w:hAnsi="宋体"/>
                <w:color w:val="auto"/>
                <w:szCs w:val="21"/>
              </w:rPr>
              <w:t>小写：</w:t>
            </w:r>
          </w:p>
          <w:p w14:paraId="423D7E7F">
            <w:pPr>
              <w:adjustRightInd w:val="0"/>
              <w:snapToGrid w:val="0"/>
              <w:ind w:firstLine="105" w:firstLineChars="50"/>
              <w:rPr>
                <w:rFonts w:ascii="宋体" w:hAnsi="宋体"/>
                <w:color w:val="auto"/>
                <w:szCs w:val="21"/>
              </w:rPr>
            </w:pPr>
            <w:r>
              <w:rPr>
                <w:rFonts w:hint="eastAsia" w:ascii="宋体" w:hAnsi="宋体"/>
                <w:color w:val="auto"/>
                <w:szCs w:val="21"/>
              </w:rPr>
              <w:t>大写：</w:t>
            </w:r>
          </w:p>
        </w:tc>
      </w:tr>
      <w:tr w14:paraId="4CC424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95" w:hRule="atLeast"/>
          <w:jc w:val="center"/>
        </w:trPr>
        <w:tc>
          <w:tcPr>
            <w:tcW w:w="8820" w:type="dxa"/>
            <w:gridSpan w:val="5"/>
            <w:tcBorders>
              <w:top w:val="single" w:color="auto" w:sz="4" w:space="0"/>
              <w:left w:val="single" w:color="auto" w:sz="4" w:space="0"/>
              <w:bottom w:val="single" w:color="auto" w:sz="4" w:space="0"/>
              <w:right w:val="single" w:color="auto" w:sz="4" w:space="0"/>
            </w:tcBorders>
            <w:noWrap/>
            <w:vAlign w:val="center"/>
          </w:tcPr>
          <w:p w14:paraId="117973A5">
            <w:pPr>
              <w:adjustRightInd w:val="0"/>
              <w:snapToGrid w:val="0"/>
              <w:rPr>
                <w:rFonts w:ascii="宋体" w:hAnsi="宋体"/>
                <w:b/>
                <w:color w:val="auto"/>
                <w:szCs w:val="21"/>
              </w:rPr>
            </w:pPr>
            <w:r>
              <w:rPr>
                <w:rFonts w:hint="eastAsia" w:ascii="宋体" w:hAnsi="宋体"/>
                <w:b/>
                <w:color w:val="auto"/>
                <w:szCs w:val="21"/>
              </w:rPr>
              <w:t>投标保证金：</w:t>
            </w:r>
          </w:p>
          <w:p w14:paraId="265A7715">
            <w:pPr>
              <w:adjustRightInd w:val="0"/>
              <w:snapToGrid w:val="0"/>
              <w:rPr>
                <w:rFonts w:ascii="宋体" w:hAnsi="宋体"/>
                <w:color w:val="auto"/>
                <w:szCs w:val="21"/>
              </w:rPr>
            </w:pPr>
            <w:r>
              <w:rPr>
                <w:rFonts w:hint="eastAsia" w:ascii="宋体" w:hAnsi="宋体"/>
                <w:color w:val="auto"/>
                <w:szCs w:val="21"/>
              </w:rPr>
              <w:t>金额：</w:t>
            </w:r>
          </w:p>
          <w:p w14:paraId="47E02A01">
            <w:pPr>
              <w:adjustRightInd w:val="0"/>
              <w:snapToGrid w:val="0"/>
              <w:rPr>
                <w:rFonts w:ascii="宋体" w:hAnsi="宋体"/>
                <w:color w:val="auto"/>
                <w:szCs w:val="21"/>
              </w:rPr>
            </w:pPr>
            <w:r>
              <w:rPr>
                <w:rFonts w:hint="eastAsia" w:ascii="宋体" w:hAnsi="宋体"/>
                <w:color w:val="auto"/>
                <w:szCs w:val="21"/>
              </w:rPr>
              <w:t>交纳形式： □支票  □汇票  □本票  □金融机构、担保机构出具的保函  □其他</w:t>
            </w:r>
          </w:p>
        </w:tc>
      </w:tr>
      <w:tr w14:paraId="7DF1FE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70" w:hRule="atLeast"/>
          <w:jc w:val="center"/>
        </w:trPr>
        <w:tc>
          <w:tcPr>
            <w:tcW w:w="8820" w:type="dxa"/>
            <w:gridSpan w:val="5"/>
            <w:tcBorders>
              <w:top w:val="single" w:color="auto" w:sz="4" w:space="0"/>
              <w:left w:val="single" w:color="auto" w:sz="4" w:space="0"/>
              <w:bottom w:val="single" w:color="auto" w:sz="4" w:space="0"/>
              <w:right w:val="single" w:color="auto" w:sz="4" w:space="0"/>
            </w:tcBorders>
            <w:noWrap/>
          </w:tcPr>
          <w:p w14:paraId="1F5121C7">
            <w:pPr>
              <w:adjustRightInd w:val="0"/>
              <w:snapToGrid w:val="0"/>
              <w:ind w:left="71" w:leftChars="34"/>
              <w:rPr>
                <w:rFonts w:ascii="宋体" w:hAnsi="宋体"/>
                <w:color w:val="auto"/>
                <w:szCs w:val="21"/>
              </w:rPr>
            </w:pPr>
            <w:r>
              <w:rPr>
                <w:rFonts w:hint="eastAsia" w:ascii="宋体" w:hAnsi="宋体"/>
                <w:color w:val="auto"/>
                <w:szCs w:val="21"/>
              </w:rPr>
              <w:t>备注：</w:t>
            </w:r>
          </w:p>
        </w:tc>
      </w:tr>
    </w:tbl>
    <w:p w14:paraId="506B5D92">
      <w:pPr>
        <w:adjustRightInd w:val="0"/>
        <w:snapToGrid w:val="0"/>
        <w:spacing w:line="360" w:lineRule="auto"/>
        <w:ind w:firstLine="422" w:firstLineChars="200"/>
        <w:rPr>
          <w:rFonts w:ascii="宋体" w:hAnsi="宋体"/>
          <w:color w:val="auto"/>
          <w:szCs w:val="21"/>
        </w:rPr>
      </w:pPr>
      <w:r>
        <w:rPr>
          <w:rFonts w:hint="eastAsia" w:ascii="仿宋_GB2312" w:hAnsi="宋体" w:eastAsia="仿宋_GB2312"/>
          <w:b/>
          <w:color w:val="auto"/>
          <w:szCs w:val="21"/>
        </w:rPr>
        <w:t>备注：</w:t>
      </w:r>
      <w:r>
        <w:rPr>
          <w:rFonts w:hint="eastAsia" w:ascii="宋体" w:hAnsi="宋体"/>
          <w:color w:val="auto"/>
          <w:szCs w:val="21"/>
        </w:rPr>
        <w:t>（1）所有价格均系用人民币表示，单位为元，精确到个数位。</w:t>
      </w:r>
    </w:p>
    <w:p w14:paraId="53F29692">
      <w:pPr>
        <w:adjustRightInd w:val="0"/>
        <w:snapToGrid w:val="0"/>
        <w:spacing w:line="440" w:lineRule="exact"/>
        <w:rPr>
          <w:rFonts w:ascii="宋体" w:hAnsi="宋体"/>
          <w:color w:val="auto"/>
          <w:szCs w:val="21"/>
        </w:rPr>
      </w:pPr>
      <w:r>
        <w:rPr>
          <w:rFonts w:hint="eastAsia" w:ascii="宋体" w:hAnsi="宋体"/>
          <w:color w:val="auto"/>
          <w:szCs w:val="21"/>
        </w:rPr>
        <w:t xml:space="preserve">      （2）总报价应与“分项报价表”中总报价相同。</w:t>
      </w:r>
    </w:p>
    <w:p w14:paraId="13F552DB">
      <w:pPr>
        <w:adjustRightInd w:val="0"/>
        <w:snapToGrid w:val="0"/>
        <w:spacing w:line="360" w:lineRule="auto"/>
        <w:rPr>
          <w:rFonts w:ascii="黑体" w:hAnsi="宋体" w:eastAsia="黑体"/>
          <w:color w:val="auto"/>
          <w:szCs w:val="21"/>
        </w:rPr>
      </w:pPr>
    </w:p>
    <w:p w14:paraId="6E5CC896">
      <w:pPr>
        <w:adjustRightInd w:val="0"/>
        <w:snapToGrid w:val="0"/>
        <w:spacing w:line="360" w:lineRule="auto"/>
        <w:rPr>
          <w:rFonts w:ascii="仿宋_GB2312" w:hAnsi="宋体" w:eastAsia="仿宋_GB2312"/>
          <w:color w:val="auto"/>
          <w:szCs w:val="21"/>
        </w:rPr>
      </w:pPr>
    </w:p>
    <w:p w14:paraId="5B064BE7">
      <w:pPr>
        <w:adjustRightInd w:val="0"/>
        <w:snapToGrid w:val="0"/>
        <w:spacing w:line="360" w:lineRule="auto"/>
        <w:rPr>
          <w:rFonts w:ascii="宋体" w:hAnsi="宋体"/>
          <w:color w:val="auto"/>
          <w:szCs w:val="21"/>
        </w:rPr>
      </w:pPr>
    </w:p>
    <w:p w14:paraId="230F952C">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rPr>
        <w:t>供应商名称（单位章）：</w:t>
      </w:r>
    </w:p>
    <w:p w14:paraId="10722489">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lang w:eastAsia="zh-CN"/>
        </w:rPr>
        <w:t>法定代表人（负责人）</w:t>
      </w:r>
      <w:r>
        <w:rPr>
          <w:rFonts w:hint="eastAsia" w:ascii="宋体" w:hAnsi="宋体"/>
          <w:color w:val="auto"/>
          <w:szCs w:val="21"/>
        </w:rPr>
        <w:t>或其授权的代理人(签字)：</w:t>
      </w:r>
    </w:p>
    <w:p w14:paraId="0A9FEEB5">
      <w:pPr>
        <w:adjustRightInd w:val="0"/>
        <w:snapToGrid w:val="0"/>
        <w:spacing w:line="360" w:lineRule="auto"/>
        <w:ind w:firstLine="210" w:firstLineChars="100"/>
        <w:rPr>
          <w:rFonts w:ascii="宋体" w:hAnsi="宋体"/>
          <w:b/>
          <w:color w:val="auto"/>
          <w:szCs w:val="21"/>
        </w:rPr>
        <w:sectPr>
          <w:footerReference r:id="rId11" w:type="default"/>
          <w:pgSz w:w="11906" w:h="16838"/>
          <w:pgMar w:top="1440" w:right="1080" w:bottom="1440" w:left="1080" w:header="851" w:footer="992" w:gutter="0"/>
          <w:pgNumType w:fmt="decimal"/>
          <w:cols w:space="720" w:num="1"/>
          <w:docGrid w:type="lines" w:linePitch="312" w:charSpace="0"/>
        </w:sectPr>
      </w:pPr>
      <w:r>
        <w:rPr>
          <w:rFonts w:hint="eastAsia" w:ascii="宋体" w:hAnsi="宋体"/>
          <w:color w:val="auto"/>
          <w:szCs w:val="21"/>
        </w:rPr>
        <w:t>日期：年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3BF4BC55">
      <w:pPr>
        <w:adjustRightInd w:val="0"/>
        <w:snapToGrid w:val="0"/>
        <w:ind w:firstLine="320" w:firstLineChars="100"/>
        <w:rPr>
          <w:rFonts w:ascii="宋体" w:hAnsi="宋体"/>
          <w:color w:val="auto"/>
          <w:sz w:val="36"/>
          <w:szCs w:val="36"/>
        </w:rPr>
      </w:pPr>
      <w:r>
        <w:rPr>
          <w:rFonts w:hint="eastAsia" w:ascii="宋体" w:hAnsi="宋体"/>
          <w:color w:val="auto"/>
          <w:sz w:val="32"/>
          <w:szCs w:val="32"/>
        </w:rPr>
        <w:t>附件6-2</w:t>
      </w:r>
    </w:p>
    <w:p w14:paraId="13952624">
      <w:pPr>
        <w:adjustRightInd w:val="0"/>
        <w:snapToGrid w:val="0"/>
        <w:jc w:val="center"/>
        <w:rPr>
          <w:rFonts w:ascii="宋体" w:hAnsi="宋体"/>
          <w:color w:val="auto"/>
          <w:sz w:val="36"/>
          <w:szCs w:val="36"/>
        </w:rPr>
      </w:pPr>
      <w:r>
        <w:rPr>
          <w:rFonts w:hint="eastAsia" w:ascii="宋体" w:hAnsi="宋体"/>
          <w:color w:val="auto"/>
          <w:sz w:val="32"/>
          <w:szCs w:val="32"/>
        </w:rPr>
        <w:t xml:space="preserve">分项价格表(服务类适用)             </w:t>
      </w:r>
    </w:p>
    <w:p w14:paraId="16D84C5A">
      <w:pPr>
        <w:adjustRightInd w:val="0"/>
        <w:snapToGrid w:val="0"/>
        <w:ind w:left="-88" w:leftChars="-42"/>
        <w:rPr>
          <w:rFonts w:ascii="宋体" w:hAnsi="宋体"/>
          <w:color w:val="auto"/>
          <w:szCs w:val="21"/>
        </w:rPr>
      </w:pPr>
    </w:p>
    <w:p w14:paraId="11F147ED">
      <w:pPr>
        <w:adjustRightInd w:val="0"/>
        <w:snapToGrid w:val="0"/>
        <w:ind w:left="-88" w:leftChars="-42"/>
        <w:rPr>
          <w:rFonts w:ascii="宋体" w:hAnsi="宋体"/>
          <w:color w:val="auto"/>
          <w:szCs w:val="21"/>
          <w:u w:val="single"/>
        </w:rPr>
      </w:pPr>
    </w:p>
    <w:p w14:paraId="6E8EA768">
      <w:pPr>
        <w:adjustRightInd w:val="0"/>
        <w:snapToGrid w:val="0"/>
        <w:ind w:left="-88" w:leftChars="-42" w:firstLine="630" w:firstLineChars="300"/>
        <w:rPr>
          <w:rFonts w:ascii="宋体" w:hAnsi="宋体"/>
          <w:color w:val="auto"/>
          <w:szCs w:val="21"/>
        </w:rPr>
      </w:pPr>
      <w:r>
        <w:rPr>
          <w:rFonts w:hint="eastAsia" w:ascii="宋体" w:hAnsi="宋体"/>
          <w:color w:val="auto"/>
          <w:szCs w:val="21"/>
        </w:rPr>
        <w:t>政府采购编号：</w:t>
      </w:r>
    </w:p>
    <w:p w14:paraId="75077C37">
      <w:pPr>
        <w:adjustRightInd w:val="0"/>
        <w:snapToGrid w:val="0"/>
        <w:ind w:left="-88" w:leftChars="-42"/>
        <w:rPr>
          <w:rFonts w:ascii="宋体" w:hAnsi="宋体"/>
          <w:color w:val="auto"/>
          <w:szCs w:val="21"/>
          <w:u w:val="single"/>
        </w:rPr>
      </w:pPr>
      <w:r>
        <w:rPr>
          <w:rFonts w:hint="eastAsia" w:ascii="宋体" w:hAnsi="宋体"/>
          <w:color w:val="auto"/>
          <w:szCs w:val="21"/>
        </w:rPr>
        <w:t xml:space="preserve">                                                                    金额单位: 元</w:t>
      </w:r>
    </w:p>
    <w:tbl>
      <w:tblPr>
        <w:tblStyle w:val="47"/>
        <w:tblW w:w="0" w:type="auto"/>
        <w:jc w:val="center"/>
        <w:tblBorders>
          <w:top w:val="double" w:color="auto" w:sz="4" w:space="0"/>
          <w:left w:val="double" w:color="auto" w:sz="4" w:space="0"/>
          <w:bottom w:val="double" w:color="auto" w:sz="4" w:space="0"/>
          <w:right w:val="doub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8"/>
        <w:gridCol w:w="2829"/>
        <w:gridCol w:w="5098"/>
      </w:tblGrid>
      <w:tr w14:paraId="49B05AA5">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double" w:color="auto" w:sz="4" w:space="0"/>
              <w:left w:val="double" w:color="auto" w:sz="4" w:space="0"/>
              <w:bottom w:val="single" w:color="auto" w:sz="4" w:space="0"/>
              <w:right w:val="single" w:color="auto" w:sz="6" w:space="0"/>
            </w:tcBorders>
            <w:noWrap/>
            <w:vAlign w:val="center"/>
          </w:tcPr>
          <w:p w14:paraId="5248950A">
            <w:pPr>
              <w:adjustRightInd w:val="0"/>
              <w:snapToGrid w:val="0"/>
              <w:ind w:left="-88" w:leftChars="-42"/>
              <w:jc w:val="center"/>
              <w:rPr>
                <w:rFonts w:ascii="宋体" w:hAnsi="宋体"/>
                <w:color w:val="auto"/>
                <w:szCs w:val="21"/>
              </w:rPr>
            </w:pPr>
            <w:r>
              <w:rPr>
                <w:rFonts w:hint="eastAsia" w:ascii="宋体" w:hAnsi="宋体"/>
                <w:color w:val="auto"/>
                <w:szCs w:val="21"/>
              </w:rPr>
              <w:t>1</w:t>
            </w:r>
          </w:p>
        </w:tc>
        <w:tc>
          <w:tcPr>
            <w:tcW w:w="2829" w:type="dxa"/>
            <w:tcBorders>
              <w:top w:val="double" w:color="auto" w:sz="4" w:space="0"/>
              <w:left w:val="single" w:color="auto" w:sz="6" w:space="0"/>
              <w:bottom w:val="single" w:color="auto" w:sz="4" w:space="0"/>
              <w:right w:val="single" w:color="auto" w:sz="6" w:space="0"/>
            </w:tcBorders>
            <w:noWrap/>
            <w:vAlign w:val="center"/>
          </w:tcPr>
          <w:p w14:paraId="7C749E19">
            <w:pPr>
              <w:adjustRightInd w:val="0"/>
              <w:snapToGrid w:val="0"/>
              <w:ind w:left="-88" w:leftChars="-42"/>
              <w:jc w:val="center"/>
              <w:rPr>
                <w:rFonts w:ascii="宋体" w:hAnsi="宋体"/>
                <w:color w:val="auto"/>
                <w:szCs w:val="21"/>
              </w:rPr>
            </w:pPr>
            <w:r>
              <w:rPr>
                <w:rFonts w:hint="eastAsia" w:ascii="宋体" w:hAnsi="宋体"/>
                <w:color w:val="auto"/>
                <w:szCs w:val="21"/>
              </w:rPr>
              <w:t>包号及品目分类</w:t>
            </w:r>
          </w:p>
        </w:tc>
        <w:tc>
          <w:tcPr>
            <w:tcW w:w="5098" w:type="dxa"/>
            <w:tcBorders>
              <w:top w:val="double" w:color="auto" w:sz="4" w:space="0"/>
              <w:left w:val="single" w:color="auto" w:sz="6" w:space="0"/>
              <w:bottom w:val="single" w:color="auto" w:sz="4" w:space="0"/>
              <w:right w:val="double" w:color="auto" w:sz="4" w:space="0"/>
            </w:tcBorders>
            <w:noWrap/>
            <w:vAlign w:val="center"/>
          </w:tcPr>
          <w:p w14:paraId="685B398A">
            <w:pPr>
              <w:adjustRightInd w:val="0"/>
              <w:snapToGrid w:val="0"/>
              <w:ind w:left="-88" w:leftChars="-42"/>
              <w:jc w:val="center"/>
              <w:rPr>
                <w:rFonts w:ascii="宋体" w:hAnsi="宋体"/>
                <w:color w:val="auto"/>
                <w:szCs w:val="21"/>
              </w:rPr>
            </w:pPr>
          </w:p>
        </w:tc>
      </w:tr>
      <w:tr w14:paraId="1DD91E66">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4" w:space="0"/>
              <w:left w:val="double" w:color="auto" w:sz="4" w:space="0"/>
              <w:bottom w:val="single" w:color="auto" w:sz="6" w:space="0"/>
              <w:right w:val="single" w:color="auto" w:sz="6" w:space="0"/>
            </w:tcBorders>
            <w:noWrap/>
            <w:vAlign w:val="center"/>
          </w:tcPr>
          <w:p w14:paraId="72D5D4A0">
            <w:pPr>
              <w:adjustRightInd w:val="0"/>
              <w:snapToGrid w:val="0"/>
              <w:ind w:left="-88" w:leftChars="-42"/>
              <w:jc w:val="center"/>
              <w:rPr>
                <w:rFonts w:ascii="宋体" w:hAnsi="宋体"/>
                <w:color w:val="auto"/>
                <w:szCs w:val="21"/>
              </w:rPr>
            </w:pPr>
            <w:r>
              <w:rPr>
                <w:rFonts w:hint="eastAsia" w:ascii="宋体" w:hAnsi="宋体"/>
                <w:color w:val="auto"/>
                <w:szCs w:val="21"/>
              </w:rPr>
              <w:t>2</w:t>
            </w:r>
          </w:p>
        </w:tc>
        <w:tc>
          <w:tcPr>
            <w:tcW w:w="2829" w:type="dxa"/>
            <w:tcBorders>
              <w:top w:val="single" w:color="auto" w:sz="4" w:space="0"/>
              <w:left w:val="single" w:color="auto" w:sz="6" w:space="0"/>
              <w:bottom w:val="single" w:color="auto" w:sz="6" w:space="0"/>
              <w:right w:val="single" w:color="auto" w:sz="6" w:space="0"/>
            </w:tcBorders>
            <w:noWrap/>
            <w:vAlign w:val="center"/>
          </w:tcPr>
          <w:p w14:paraId="46925581">
            <w:pPr>
              <w:adjustRightInd w:val="0"/>
              <w:snapToGrid w:val="0"/>
              <w:ind w:left="-88" w:leftChars="-42"/>
              <w:jc w:val="center"/>
              <w:rPr>
                <w:rFonts w:ascii="宋体" w:hAnsi="宋体"/>
                <w:color w:val="auto"/>
                <w:szCs w:val="21"/>
              </w:rPr>
            </w:pPr>
            <w:r>
              <w:rPr>
                <w:rFonts w:hint="eastAsia" w:ascii="宋体" w:hAnsi="宋体"/>
                <w:color w:val="auto"/>
                <w:szCs w:val="21"/>
              </w:rPr>
              <w:t>服务名称</w:t>
            </w:r>
          </w:p>
        </w:tc>
        <w:tc>
          <w:tcPr>
            <w:tcW w:w="5098" w:type="dxa"/>
            <w:tcBorders>
              <w:top w:val="single" w:color="auto" w:sz="4" w:space="0"/>
              <w:left w:val="single" w:color="auto" w:sz="6" w:space="0"/>
              <w:bottom w:val="single" w:color="auto" w:sz="6" w:space="0"/>
              <w:right w:val="double" w:color="auto" w:sz="4" w:space="0"/>
            </w:tcBorders>
            <w:noWrap/>
            <w:vAlign w:val="center"/>
          </w:tcPr>
          <w:p w14:paraId="487E10C2">
            <w:pPr>
              <w:adjustRightInd w:val="0"/>
              <w:snapToGrid w:val="0"/>
              <w:ind w:left="-88" w:leftChars="-42"/>
              <w:jc w:val="center"/>
              <w:rPr>
                <w:rFonts w:ascii="宋体" w:hAnsi="宋体"/>
                <w:color w:val="auto"/>
                <w:szCs w:val="21"/>
              </w:rPr>
            </w:pPr>
          </w:p>
        </w:tc>
      </w:tr>
      <w:tr w14:paraId="421C281D">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4" w:space="0"/>
              <w:left w:val="double" w:color="auto" w:sz="4" w:space="0"/>
              <w:bottom w:val="single" w:color="auto" w:sz="6" w:space="0"/>
              <w:right w:val="single" w:color="auto" w:sz="6" w:space="0"/>
            </w:tcBorders>
            <w:noWrap/>
            <w:vAlign w:val="center"/>
          </w:tcPr>
          <w:p w14:paraId="02E26C2D">
            <w:pPr>
              <w:adjustRightInd w:val="0"/>
              <w:snapToGrid w:val="0"/>
              <w:ind w:left="-88" w:leftChars="-42"/>
              <w:jc w:val="center"/>
              <w:rPr>
                <w:rFonts w:ascii="宋体" w:hAnsi="宋体"/>
                <w:color w:val="auto"/>
                <w:szCs w:val="21"/>
              </w:rPr>
            </w:pPr>
            <w:r>
              <w:rPr>
                <w:rFonts w:hint="eastAsia" w:ascii="宋体" w:hAnsi="宋体"/>
                <w:color w:val="auto"/>
                <w:szCs w:val="21"/>
              </w:rPr>
              <w:t>3</w:t>
            </w:r>
          </w:p>
        </w:tc>
        <w:tc>
          <w:tcPr>
            <w:tcW w:w="2829" w:type="dxa"/>
            <w:tcBorders>
              <w:top w:val="single" w:color="auto" w:sz="4" w:space="0"/>
              <w:left w:val="single" w:color="auto" w:sz="6" w:space="0"/>
              <w:bottom w:val="single" w:color="auto" w:sz="6" w:space="0"/>
              <w:right w:val="single" w:color="auto" w:sz="6" w:space="0"/>
            </w:tcBorders>
            <w:noWrap/>
            <w:vAlign w:val="center"/>
          </w:tcPr>
          <w:p w14:paraId="0807347C">
            <w:pPr>
              <w:adjustRightInd w:val="0"/>
              <w:snapToGrid w:val="0"/>
              <w:ind w:left="-88" w:leftChars="-42"/>
              <w:jc w:val="center"/>
              <w:rPr>
                <w:rFonts w:ascii="宋体" w:hAnsi="宋体"/>
                <w:color w:val="auto"/>
                <w:szCs w:val="21"/>
              </w:rPr>
            </w:pPr>
            <w:r>
              <w:rPr>
                <w:rFonts w:ascii="宋体" w:hAnsi="宋体"/>
                <w:color w:val="auto"/>
                <w:szCs w:val="21"/>
              </w:rPr>
              <w:t>………</w:t>
            </w:r>
          </w:p>
        </w:tc>
        <w:tc>
          <w:tcPr>
            <w:tcW w:w="5098" w:type="dxa"/>
            <w:tcBorders>
              <w:top w:val="single" w:color="auto" w:sz="4" w:space="0"/>
              <w:left w:val="single" w:color="auto" w:sz="6" w:space="0"/>
              <w:bottom w:val="single" w:color="auto" w:sz="6" w:space="0"/>
              <w:right w:val="double" w:color="auto" w:sz="4" w:space="0"/>
            </w:tcBorders>
            <w:noWrap/>
            <w:vAlign w:val="center"/>
          </w:tcPr>
          <w:p w14:paraId="5C6BE8BA">
            <w:pPr>
              <w:adjustRightInd w:val="0"/>
              <w:snapToGrid w:val="0"/>
              <w:ind w:left="-88" w:leftChars="-42"/>
              <w:jc w:val="center"/>
              <w:rPr>
                <w:rFonts w:ascii="宋体" w:hAnsi="宋体"/>
                <w:color w:val="auto"/>
                <w:szCs w:val="21"/>
              </w:rPr>
            </w:pPr>
          </w:p>
        </w:tc>
      </w:tr>
      <w:tr w14:paraId="4EF3DB07">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0F891EBB">
            <w:pPr>
              <w:adjustRightInd w:val="0"/>
              <w:snapToGrid w:val="0"/>
              <w:ind w:left="-88" w:leftChars="-42"/>
              <w:jc w:val="center"/>
              <w:rPr>
                <w:rFonts w:ascii="宋体" w:hAnsi="宋体"/>
                <w:color w:val="auto"/>
                <w:szCs w:val="21"/>
              </w:rPr>
            </w:pPr>
            <w:r>
              <w:rPr>
                <w:rFonts w:hint="eastAsia" w:ascii="宋体" w:hAnsi="宋体"/>
                <w:color w:val="auto"/>
                <w:szCs w:val="21"/>
              </w:rPr>
              <w:t>4</w:t>
            </w:r>
          </w:p>
        </w:tc>
        <w:tc>
          <w:tcPr>
            <w:tcW w:w="2829" w:type="dxa"/>
            <w:tcBorders>
              <w:top w:val="single" w:color="auto" w:sz="6" w:space="0"/>
              <w:left w:val="single" w:color="auto" w:sz="6" w:space="0"/>
              <w:bottom w:val="single" w:color="auto" w:sz="6" w:space="0"/>
              <w:right w:val="single" w:color="auto" w:sz="6" w:space="0"/>
            </w:tcBorders>
            <w:noWrap/>
            <w:vAlign w:val="center"/>
          </w:tcPr>
          <w:p w14:paraId="43FC93AE">
            <w:pPr>
              <w:adjustRightInd w:val="0"/>
              <w:snapToGrid w:val="0"/>
              <w:ind w:left="-88" w:leftChars="-42"/>
              <w:jc w:val="center"/>
              <w:rPr>
                <w:rFonts w:ascii="宋体" w:hAnsi="宋体"/>
                <w:color w:val="auto"/>
                <w:szCs w:val="21"/>
              </w:rPr>
            </w:pPr>
            <w:r>
              <w:rPr>
                <w:rFonts w:ascii="宋体" w:hAnsi="宋体"/>
                <w:color w:val="auto"/>
                <w:szCs w:val="21"/>
              </w:rPr>
              <w:t>………</w:t>
            </w:r>
          </w:p>
        </w:tc>
        <w:tc>
          <w:tcPr>
            <w:tcW w:w="5098" w:type="dxa"/>
            <w:tcBorders>
              <w:top w:val="single" w:color="auto" w:sz="6" w:space="0"/>
              <w:left w:val="single" w:color="auto" w:sz="6" w:space="0"/>
              <w:bottom w:val="single" w:color="auto" w:sz="6" w:space="0"/>
              <w:right w:val="double" w:color="auto" w:sz="4" w:space="0"/>
            </w:tcBorders>
            <w:noWrap/>
            <w:vAlign w:val="center"/>
          </w:tcPr>
          <w:p w14:paraId="7CE1F699">
            <w:pPr>
              <w:adjustRightInd w:val="0"/>
              <w:snapToGrid w:val="0"/>
              <w:ind w:left="-88" w:leftChars="-42"/>
              <w:jc w:val="center"/>
              <w:rPr>
                <w:rFonts w:ascii="宋体" w:hAnsi="宋体"/>
                <w:color w:val="auto"/>
                <w:szCs w:val="21"/>
              </w:rPr>
            </w:pPr>
          </w:p>
        </w:tc>
      </w:tr>
      <w:tr w14:paraId="7B576725">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67C8D398">
            <w:pPr>
              <w:adjustRightInd w:val="0"/>
              <w:snapToGrid w:val="0"/>
              <w:ind w:left="-88" w:leftChars="-42"/>
              <w:jc w:val="center"/>
              <w:rPr>
                <w:rFonts w:ascii="宋体" w:hAnsi="宋体"/>
                <w:color w:val="auto"/>
                <w:szCs w:val="21"/>
              </w:rPr>
            </w:pPr>
            <w:r>
              <w:rPr>
                <w:rFonts w:hint="eastAsia" w:ascii="宋体" w:hAnsi="宋体"/>
                <w:color w:val="auto"/>
                <w:szCs w:val="21"/>
              </w:rPr>
              <w:t>5</w:t>
            </w:r>
          </w:p>
        </w:tc>
        <w:tc>
          <w:tcPr>
            <w:tcW w:w="2829" w:type="dxa"/>
            <w:tcBorders>
              <w:top w:val="single" w:color="auto" w:sz="6" w:space="0"/>
              <w:left w:val="single" w:color="auto" w:sz="6" w:space="0"/>
              <w:bottom w:val="single" w:color="auto" w:sz="6" w:space="0"/>
              <w:right w:val="single" w:color="auto" w:sz="6" w:space="0"/>
            </w:tcBorders>
            <w:noWrap/>
            <w:vAlign w:val="center"/>
          </w:tcPr>
          <w:p w14:paraId="7E7B5134">
            <w:pPr>
              <w:adjustRightInd w:val="0"/>
              <w:snapToGrid w:val="0"/>
              <w:ind w:left="-88" w:leftChars="-42"/>
              <w:jc w:val="center"/>
              <w:rPr>
                <w:rFonts w:ascii="宋体" w:hAnsi="宋体"/>
                <w:color w:val="auto"/>
                <w:szCs w:val="21"/>
              </w:rPr>
            </w:pPr>
            <w:r>
              <w:rPr>
                <w:rFonts w:ascii="宋体" w:hAnsi="宋体"/>
                <w:color w:val="auto"/>
                <w:szCs w:val="21"/>
              </w:rPr>
              <w:t>………</w:t>
            </w:r>
          </w:p>
        </w:tc>
        <w:tc>
          <w:tcPr>
            <w:tcW w:w="5098" w:type="dxa"/>
            <w:tcBorders>
              <w:top w:val="single" w:color="auto" w:sz="6" w:space="0"/>
              <w:left w:val="single" w:color="auto" w:sz="6" w:space="0"/>
              <w:bottom w:val="single" w:color="auto" w:sz="6" w:space="0"/>
              <w:right w:val="double" w:color="auto" w:sz="4" w:space="0"/>
            </w:tcBorders>
            <w:noWrap/>
            <w:vAlign w:val="center"/>
          </w:tcPr>
          <w:p w14:paraId="47D2404F">
            <w:pPr>
              <w:adjustRightInd w:val="0"/>
              <w:snapToGrid w:val="0"/>
              <w:ind w:left="-88" w:leftChars="-42"/>
              <w:jc w:val="center"/>
              <w:rPr>
                <w:rFonts w:ascii="宋体" w:hAnsi="宋体"/>
                <w:color w:val="auto"/>
                <w:szCs w:val="21"/>
              </w:rPr>
            </w:pPr>
          </w:p>
        </w:tc>
      </w:tr>
      <w:tr w14:paraId="5EF68A59">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12F9B940">
            <w:pPr>
              <w:adjustRightInd w:val="0"/>
              <w:snapToGrid w:val="0"/>
              <w:ind w:left="-88" w:leftChars="-42"/>
              <w:jc w:val="center"/>
              <w:rPr>
                <w:rFonts w:ascii="宋体" w:hAnsi="宋体"/>
                <w:color w:val="auto"/>
                <w:szCs w:val="21"/>
              </w:rPr>
            </w:pPr>
            <w:r>
              <w:rPr>
                <w:rFonts w:hint="eastAsia" w:ascii="宋体" w:hAnsi="宋体"/>
                <w:color w:val="auto"/>
                <w:szCs w:val="21"/>
              </w:rPr>
              <w:t>6</w:t>
            </w:r>
          </w:p>
        </w:tc>
        <w:tc>
          <w:tcPr>
            <w:tcW w:w="2829" w:type="dxa"/>
            <w:tcBorders>
              <w:top w:val="single" w:color="auto" w:sz="6" w:space="0"/>
              <w:left w:val="single" w:color="auto" w:sz="6" w:space="0"/>
              <w:bottom w:val="single" w:color="auto" w:sz="6" w:space="0"/>
              <w:right w:val="single" w:color="auto" w:sz="6" w:space="0"/>
            </w:tcBorders>
            <w:noWrap/>
            <w:vAlign w:val="center"/>
          </w:tcPr>
          <w:p w14:paraId="06F0531E">
            <w:pPr>
              <w:adjustRightInd w:val="0"/>
              <w:snapToGrid w:val="0"/>
              <w:ind w:left="-88" w:leftChars="-42"/>
              <w:jc w:val="center"/>
              <w:rPr>
                <w:rFonts w:ascii="宋体" w:hAnsi="宋体"/>
                <w:color w:val="auto"/>
                <w:szCs w:val="21"/>
              </w:rPr>
            </w:pPr>
            <w:r>
              <w:rPr>
                <w:rFonts w:hint="eastAsia" w:ascii="宋体" w:hAnsi="宋体"/>
                <w:color w:val="auto"/>
                <w:szCs w:val="21"/>
              </w:rPr>
              <w:t>单价</w:t>
            </w:r>
          </w:p>
        </w:tc>
        <w:tc>
          <w:tcPr>
            <w:tcW w:w="5098" w:type="dxa"/>
            <w:tcBorders>
              <w:top w:val="single" w:color="auto" w:sz="6" w:space="0"/>
              <w:left w:val="single" w:color="auto" w:sz="6" w:space="0"/>
              <w:bottom w:val="single" w:color="auto" w:sz="6" w:space="0"/>
              <w:right w:val="double" w:color="auto" w:sz="4" w:space="0"/>
            </w:tcBorders>
            <w:noWrap/>
            <w:vAlign w:val="center"/>
          </w:tcPr>
          <w:p w14:paraId="780298CF">
            <w:pPr>
              <w:adjustRightInd w:val="0"/>
              <w:snapToGrid w:val="0"/>
              <w:ind w:left="-88" w:leftChars="-42"/>
              <w:jc w:val="center"/>
              <w:rPr>
                <w:rFonts w:ascii="宋体" w:hAnsi="宋体"/>
                <w:color w:val="auto"/>
                <w:szCs w:val="21"/>
              </w:rPr>
            </w:pPr>
          </w:p>
        </w:tc>
      </w:tr>
      <w:tr w14:paraId="2D357F13">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22CE0715">
            <w:pPr>
              <w:adjustRightInd w:val="0"/>
              <w:snapToGrid w:val="0"/>
              <w:ind w:left="-88" w:leftChars="-42"/>
              <w:jc w:val="center"/>
              <w:rPr>
                <w:rFonts w:ascii="宋体" w:hAnsi="宋体"/>
                <w:color w:val="auto"/>
                <w:szCs w:val="21"/>
              </w:rPr>
            </w:pPr>
            <w:r>
              <w:rPr>
                <w:rFonts w:hint="eastAsia" w:ascii="宋体" w:hAnsi="宋体"/>
                <w:color w:val="auto"/>
                <w:szCs w:val="21"/>
              </w:rPr>
              <w:t>7</w:t>
            </w:r>
          </w:p>
        </w:tc>
        <w:tc>
          <w:tcPr>
            <w:tcW w:w="2829" w:type="dxa"/>
            <w:tcBorders>
              <w:top w:val="single" w:color="auto" w:sz="6" w:space="0"/>
              <w:left w:val="single" w:color="auto" w:sz="6" w:space="0"/>
              <w:bottom w:val="single" w:color="auto" w:sz="6" w:space="0"/>
              <w:right w:val="single" w:color="auto" w:sz="6" w:space="0"/>
            </w:tcBorders>
            <w:noWrap/>
            <w:vAlign w:val="center"/>
          </w:tcPr>
          <w:p w14:paraId="59C9F7E6">
            <w:pPr>
              <w:adjustRightInd w:val="0"/>
              <w:snapToGrid w:val="0"/>
              <w:ind w:left="-88" w:leftChars="-42"/>
              <w:jc w:val="center"/>
              <w:rPr>
                <w:rFonts w:ascii="宋体" w:hAnsi="宋体"/>
                <w:color w:val="auto"/>
                <w:szCs w:val="21"/>
              </w:rPr>
            </w:pPr>
            <w:r>
              <w:rPr>
                <w:rFonts w:hint="eastAsia" w:ascii="宋体" w:hAnsi="宋体"/>
                <w:color w:val="auto"/>
                <w:szCs w:val="21"/>
              </w:rPr>
              <w:t>小计（单价×数量）</w:t>
            </w:r>
          </w:p>
        </w:tc>
        <w:tc>
          <w:tcPr>
            <w:tcW w:w="5098" w:type="dxa"/>
            <w:tcBorders>
              <w:top w:val="single" w:color="auto" w:sz="6" w:space="0"/>
              <w:left w:val="single" w:color="auto" w:sz="6" w:space="0"/>
              <w:bottom w:val="single" w:color="auto" w:sz="6" w:space="0"/>
              <w:right w:val="double" w:color="auto" w:sz="4" w:space="0"/>
            </w:tcBorders>
            <w:noWrap/>
            <w:vAlign w:val="center"/>
          </w:tcPr>
          <w:p w14:paraId="6568727D">
            <w:pPr>
              <w:adjustRightInd w:val="0"/>
              <w:snapToGrid w:val="0"/>
              <w:ind w:left="-88" w:leftChars="-42"/>
              <w:jc w:val="center"/>
              <w:rPr>
                <w:rFonts w:ascii="宋体" w:hAnsi="宋体"/>
                <w:color w:val="auto"/>
                <w:szCs w:val="21"/>
              </w:rPr>
            </w:pPr>
          </w:p>
        </w:tc>
      </w:tr>
      <w:tr w14:paraId="433C5D84">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41031E9C">
            <w:pPr>
              <w:adjustRightInd w:val="0"/>
              <w:snapToGrid w:val="0"/>
              <w:ind w:left="-88" w:leftChars="-42"/>
              <w:jc w:val="center"/>
              <w:rPr>
                <w:rFonts w:ascii="宋体" w:hAnsi="宋体"/>
                <w:color w:val="auto"/>
                <w:szCs w:val="21"/>
              </w:rPr>
            </w:pPr>
            <w:r>
              <w:rPr>
                <w:rFonts w:hint="eastAsia" w:ascii="宋体" w:hAnsi="宋体"/>
                <w:color w:val="auto"/>
                <w:szCs w:val="21"/>
              </w:rPr>
              <w:t>8</w:t>
            </w:r>
          </w:p>
        </w:tc>
        <w:tc>
          <w:tcPr>
            <w:tcW w:w="2829" w:type="dxa"/>
            <w:tcBorders>
              <w:top w:val="single" w:color="auto" w:sz="6" w:space="0"/>
              <w:left w:val="single" w:color="auto" w:sz="6" w:space="0"/>
              <w:bottom w:val="single" w:color="auto" w:sz="6" w:space="0"/>
              <w:right w:val="single" w:color="auto" w:sz="6" w:space="0"/>
            </w:tcBorders>
            <w:noWrap/>
            <w:vAlign w:val="center"/>
          </w:tcPr>
          <w:p w14:paraId="2D577815">
            <w:pPr>
              <w:adjustRightInd w:val="0"/>
              <w:snapToGrid w:val="0"/>
              <w:ind w:left="-88" w:leftChars="-42"/>
              <w:jc w:val="center"/>
              <w:rPr>
                <w:rFonts w:ascii="宋体" w:hAnsi="宋体"/>
                <w:color w:val="auto"/>
                <w:szCs w:val="21"/>
              </w:rPr>
            </w:pPr>
            <w:r>
              <w:rPr>
                <w:rFonts w:hint="eastAsia" w:ascii="宋体" w:hAnsi="宋体"/>
                <w:color w:val="auto"/>
                <w:szCs w:val="21"/>
              </w:rPr>
              <w:t>其它（税款和费用）</w:t>
            </w:r>
          </w:p>
        </w:tc>
        <w:tc>
          <w:tcPr>
            <w:tcW w:w="5098" w:type="dxa"/>
            <w:tcBorders>
              <w:top w:val="single" w:color="auto" w:sz="6" w:space="0"/>
              <w:left w:val="single" w:color="auto" w:sz="6" w:space="0"/>
              <w:bottom w:val="single" w:color="auto" w:sz="6" w:space="0"/>
              <w:right w:val="double" w:color="auto" w:sz="4" w:space="0"/>
            </w:tcBorders>
            <w:noWrap/>
            <w:vAlign w:val="center"/>
          </w:tcPr>
          <w:p w14:paraId="3B5ADB04">
            <w:pPr>
              <w:adjustRightInd w:val="0"/>
              <w:snapToGrid w:val="0"/>
              <w:ind w:left="-88" w:leftChars="-42"/>
              <w:jc w:val="center"/>
              <w:rPr>
                <w:rFonts w:ascii="宋体" w:hAnsi="宋体"/>
                <w:color w:val="auto"/>
                <w:szCs w:val="21"/>
              </w:rPr>
            </w:pPr>
          </w:p>
        </w:tc>
      </w:tr>
      <w:tr w14:paraId="54DBBB27">
        <w:tblPrEx>
          <w:tblBorders>
            <w:top w:val="double" w:color="auto" w:sz="4" w:space="0"/>
            <w:left w:val="double" w:color="auto" w:sz="4" w:space="0"/>
            <w:bottom w:val="double" w:color="auto" w:sz="4" w:space="0"/>
            <w:right w:val="double" w:color="auto" w:sz="4"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38" w:type="dxa"/>
            <w:tcBorders>
              <w:top w:val="single" w:color="auto" w:sz="6" w:space="0"/>
              <w:left w:val="double" w:color="auto" w:sz="4" w:space="0"/>
              <w:bottom w:val="single" w:color="auto" w:sz="6" w:space="0"/>
              <w:right w:val="single" w:color="auto" w:sz="6" w:space="0"/>
            </w:tcBorders>
            <w:noWrap/>
            <w:vAlign w:val="center"/>
          </w:tcPr>
          <w:p w14:paraId="7752B067">
            <w:pPr>
              <w:adjustRightInd w:val="0"/>
              <w:snapToGrid w:val="0"/>
              <w:ind w:left="-88" w:leftChars="-42"/>
              <w:jc w:val="center"/>
              <w:rPr>
                <w:rFonts w:ascii="宋体" w:hAnsi="宋体"/>
                <w:color w:val="auto"/>
                <w:szCs w:val="21"/>
              </w:rPr>
            </w:pPr>
            <w:r>
              <w:rPr>
                <w:rFonts w:hint="eastAsia" w:ascii="宋体" w:hAnsi="宋体"/>
                <w:color w:val="auto"/>
                <w:szCs w:val="21"/>
              </w:rPr>
              <w:t>9</w:t>
            </w:r>
          </w:p>
        </w:tc>
        <w:tc>
          <w:tcPr>
            <w:tcW w:w="2829" w:type="dxa"/>
            <w:tcBorders>
              <w:top w:val="single" w:color="auto" w:sz="6" w:space="0"/>
              <w:left w:val="single" w:color="auto" w:sz="6" w:space="0"/>
              <w:bottom w:val="single" w:color="auto" w:sz="6" w:space="0"/>
              <w:right w:val="single" w:color="auto" w:sz="6" w:space="0"/>
            </w:tcBorders>
            <w:noWrap/>
            <w:vAlign w:val="center"/>
          </w:tcPr>
          <w:p w14:paraId="7285BB11">
            <w:pPr>
              <w:adjustRightInd w:val="0"/>
              <w:snapToGrid w:val="0"/>
              <w:ind w:left="-88" w:leftChars="-42"/>
              <w:jc w:val="center"/>
              <w:rPr>
                <w:rFonts w:ascii="宋体" w:hAnsi="宋体"/>
                <w:color w:val="auto"/>
                <w:szCs w:val="21"/>
              </w:rPr>
            </w:pPr>
            <w:r>
              <w:rPr>
                <w:rFonts w:hint="eastAsia" w:ascii="宋体" w:hAnsi="宋体"/>
                <w:color w:val="auto"/>
                <w:szCs w:val="21"/>
              </w:rPr>
              <w:t>总报价</w:t>
            </w:r>
          </w:p>
        </w:tc>
        <w:tc>
          <w:tcPr>
            <w:tcW w:w="5098" w:type="dxa"/>
            <w:tcBorders>
              <w:top w:val="single" w:color="auto" w:sz="6" w:space="0"/>
              <w:left w:val="single" w:color="auto" w:sz="6" w:space="0"/>
              <w:bottom w:val="single" w:color="auto" w:sz="6" w:space="0"/>
              <w:right w:val="double" w:color="auto" w:sz="4" w:space="0"/>
            </w:tcBorders>
            <w:noWrap/>
            <w:vAlign w:val="center"/>
          </w:tcPr>
          <w:p w14:paraId="570C58B8">
            <w:pPr>
              <w:adjustRightInd w:val="0"/>
              <w:snapToGrid w:val="0"/>
              <w:ind w:left="-88" w:leftChars="-42"/>
              <w:jc w:val="center"/>
              <w:rPr>
                <w:rFonts w:ascii="宋体" w:hAnsi="宋体"/>
                <w:color w:val="auto"/>
                <w:szCs w:val="21"/>
              </w:rPr>
            </w:pPr>
          </w:p>
        </w:tc>
      </w:tr>
    </w:tbl>
    <w:p w14:paraId="7F569E4A">
      <w:pPr>
        <w:adjustRightInd w:val="0"/>
        <w:snapToGrid w:val="0"/>
        <w:ind w:left="-88" w:leftChars="-42"/>
        <w:rPr>
          <w:rFonts w:ascii="宋体" w:hAnsi="宋体"/>
          <w:color w:val="auto"/>
          <w:szCs w:val="21"/>
        </w:rPr>
      </w:pPr>
    </w:p>
    <w:p w14:paraId="3B3A7256">
      <w:pPr>
        <w:adjustRightInd w:val="0"/>
        <w:snapToGrid w:val="0"/>
        <w:spacing w:line="440" w:lineRule="exact"/>
        <w:rPr>
          <w:rFonts w:ascii="宋体" w:hAnsi="宋体"/>
          <w:color w:val="auto"/>
          <w:szCs w:val="21"/>
        </w:rPr>
      </w:pPr>
    </w:p>
    <w:p w14:paraId="730B8697">
      <w:pPr>
        <w:adjustRightInd w:val="0"/>
        <w:snapToGrid w:val="0"/>
        <w:spacing w:line="440" w:lineRule="exact"/>
        <w:rPr>
          <w:rFonts w:ascii="宋体" w:hAnsi="宋体"/>
          <w:color w:val="auto"/>
          <w:szCs w:val="21"/>
        </w:rPr>
      </w:pPr>
    </w:p>
    <w:p w14:paraId="20B56645">
      <w:pPr>
        <w:adjustRightInd w:val="0"/>
        <w:snapToGrid w:val="0"/>
        <w:spacing w:line="440" w:lineRule="exact"/>
        <w:rPr>
          <w:rFonts w:ascii="宋体" w:hAnsi="宋体"/>
          <w:color w:val="auto"/>
          <w:szCs w:val="21"/>
        </w:rPr>
      </w:pPr>
    </w:p>
    <w:p w14:paraId="3CEAECE6">
      <w:pPr>
        <w:adjustRightInd w:val="0"/>
        <w:snapToGrid w:val="0"/>
        <w:spacing w:line="440" w:lineRule="exact"/>
        <w:rPr>
          <w:rFonts w:ascii="宋体" w:hAnsi="宋体"/>
          <w:color w:val="auto"/>
          <w:szCs w:val="21"/>
        </w:rPr>
      </w:pPr>
    </w:p>
    <w:p w14:paraId="19770DFF">
      <w:pPr>
        <w:adjustRightInd w:val="0"/>
        <w:snapToGrid w:val="0"/>
        <w:spacing w:line="360" w:lineRule="auto"/>
        <w:ind w:left="-88" w:leftChars="-42" w:firstLine="210" w:firstLineChars="100"/>
        <w:rPr>
          <w:rFonts w:ascii="宋体" w:hAnsi="宋体"/>
          <w:color w:val="auto"/>
          <w:szCs w:val="21"/>
        </w:rPr>
      </w:pPr>
      <w:r>
        <w:rPr>
          <w:rFonts w:hint="eastAsia" w:ascii="宋体" w:hAnsi="宋体"/>
          <w:color w:val="auto"/>
          <w:szCs w:val="21"/>
        </w:rPr>
        <w:t>供应商（公章）：</w:t>
      </w:r>
    </w:p>
    <w:p w14:paraId="354E612A">
      <w:pPr>
        <w:adjustRightInd w:val="0"/>
        <w:snapToGrid w:val="0"/>
        <w:spacing w:line="360" w:lineRule="auto"/>
        <w:ind w:left="-88" w:leftChars="-42" w:firstLine="210" w:firstLineChars="100"/>
        <w:rPr>
          <w:rFonts w:ascii="宋体" w:hAnsi="宋体"/>
          <w:color w:val="auto"/>
          <w:szCs w:val="21"/>
        </w:rPr>
      </w:pPr>
      <w:r>
        <w:rPr>
          <w:rFonts w:hint="eastAsia" w:ascii="宋体" w:hAnsi="宋体"/>
          <w:color w:val="auto"/>
          <w:szCs w:val="21"/>
          <w:lang w:eastAsia="zh-CN"/>
        </w:rPr>
        <w:t>法定代表人（负责人）</w:t>
      </w:r>
      <w:r>
        <w:rPr>
          <w:rFonts w:hint="eastAsia" w:ascii="宋体" w:hAnsi="宋体"/>
          <w:color w:val="auto"/>
          <w:szCs w:val="21"/>
        </w:rPr>
        <w:t>或其委托代理人（签字）：</w:t>
      </w:r>
    </w:p>
    <w:p w14:paraId="467E5A64">
      <w:pPr>
        <w:adjustRightInd w:val="0"/>
        <w:snapToGrid w:val="0"/>
        <w:spacing w:line="360" w:lineRule="auto"/>
        <w:ind w:left="-88" w:leftChars="-42" w:firstLine="210" w:firstLineChars="100"/>
        <w:rPr>
          <w:rFonts w:ascii="宋体" w:hAnsi="宋体"/>
          <w:color w:val="auto"/>
          <w:szCs w:val="21"/>
        </w:rPr>
      </w:pPr>
      <w:r>
        <w:rPr>
          <w:rFonts w:hint="eastAsia" w:ascii="宋体" w:hAnsi="宋体"/>
          <w:color w:val="auto"/>
          <w:szCs w:val="21"/>
        </w:rPr>
        <w:t>日期：年月日</w:t>
      </w:r>
    </w:p>
    <w:p w14:paraId="1085DFE4">
      <w:pPr>
        <w:adjustRightInd w:val="0"/>
        <w:snapToGrid w:val="0"/>
        <w:rPr>
          <w:rFonts w:ascii="宋体" w:hAnsi="宋体"/>
          <w:b/>
          <w:color w:val="auto"/>
        </w:rPr>
        <w:sectPr>
          <w:footerReference r:id="rId12" w:type="default"/>
          <w:pgSz w:w="11906" w:h="16838"/>
          <w:pgMar w:top="1440" w:right="1080" w:bottom="1440" w:left="1080" w:header="851" w:footer="992" w:gutter="0"/>
          <w:pgNumType w:fmt="decimal"/>
          <w:cols w:space="720" w:num="1"/>
          <w:docGrid w:type="lines" w:linePitch="312" w:charSpace="0"/>
        </w:sectPr>
      </w:pPr>
    </w:p>
    <w:p w14:paraId="4070DDB8">
      <w:pPr>
        <w:spacing w:line="360" w:lineRule="exact"/>
        <w:ind w:firstLine="211" w:firstLineChars="100"/>
        <w:rPr>
          <w:rFonts w:ascii="宋体" w:hAnsi="宋体"/>
          <w:b/>
          <w:color w:val="auto"/>
        </w:rPr>
      </w:pPr>
    </w:p>
    <w:p w14:paraId="54A81CD0">
      <w:pPr>
        <w:keepNext w:val="0"/>
        <w:keepLines w:val="0"/>
        <w:pageBreakBefore w:val="0"/>
        <w:widowControl w:val="0"/>
        <w:kinsoku/>
        <w:wordWrap/>
        <w:overflowPunct/>
        <w:topLinePunct w:val="0"/>
        <w:autoSpaceDE/>
        <w:autoSpaceDN/>
        <w:bidi w:val="0"/>
        <w:adjustRightInd w:val="0"/>
        <w:snapToGrid w:val="0"/>
        <w:spacing w:line="360" w:lineRule="auto"/>
        <w:ind w:left="-88" w:leftChars="-42"/>
        <w:jc w:val="center"/>
        <w:textAlignment w:val="auto"/>
        <w:outlineLvl w:val="1"/>
        <w:rPr>
          <w:rFonts w:ascii="宋体" w:hAnsi="宋体"/>
          <w:color w:val="auto"/>
          <w:sz w:val="28"/>
          <w:szCs w:val="28"/>
        </w:rPr>
      </w:pPr>
      <w:bookmarkStart w:id="72" w:name="_Toc25048"/>
      <w:bookmarkStart w:id="73" w:name="_Toc7732"/>
      <w:r>
        <w:rPr>
          <w:rFonts w:hint="eastAsia" w:ascii="宋体" w:hAnsi="宋体"/>
          <w:b/>
          <w:color w:val="auto"/>
          <w:sz w:val="32"/>
          <w:szCs w:val="32"/>
        </w:rPr>
        <w:t>七、</w:t>
      </w:r>
      <w:r>
        <w:rPr>
          <w:rFonts w:hint="eastAsia" w:ascii="宋体" w:hAnsi="宋体"/>
          <w:b/>
          <w:bCs/>
          <w:color w:val="auto"/>
          <w:sz w:val="32"/>
          <w:szCs w:val="32"/>
        </w:rPr>
        <w:t>供应商认为需要提供的其它资料</w:t>
      </w:r>
      <w:bookmarkEnd w:id="72"/>
      <w:bookmarkEnd w:id="73"/>
    </w:p>
    <w:p w14:paraId="5CF8C386">
      <w:pPr>
        <w:adjustRightInd w:val="0"/>
        <w:snapToGrid w:val="0"/>
        <w:spacing w:line="360" w:lineRule="auto"/>
        <w:ind w:left="-88" w:leftChars="-42"/>
        <w:jc w:val="center"/>
        <w:rPr>
          <w:rFonts w:ascii="宋体" w:hAnsi="宋体"/>
          <w:b/>
          <w:color w:val="auto"/>
          <w:sz w:val="32"/>
          <w:szCs w:val="32"/>
        </w:rPr>
      </w:pPr>
    </w:p>
    <w:p w14:paraId="362CADA2">
      <w:pPr>
        <w:adjustRightInd w:val="0"/>
        <w:snapToGrid w:val="0"/>
        <w:spacing w:line="360" w:lineRule="auto"/>
        <w:ind w:left="-88" w:leftChars="-42"/>
        <w:jc w:val="center"/>
        <w:rPr>
          <w:rFonts w:ascii="宋体" w:hAnsi="宋体"/>
          <w:b/>
          <w:color w:val="auto"/>
          <w:sz w:val="32"/>
          <w:szCs w:val="32"/>
        </w:rPr>
      </w:pPr>
    </w:p>
    <w:p w14:paraId="6D2E30EA">
      <w:pPr>
        <w:pStyle w:val="28"/>
        <w:adjustRightInd w:val="0"/>
        <w:snapToGrid w:val="0"/>
        <w:spacing w:line="360" w:lineRule="auto"/>
        <w:jc w:val="center"/>
        <w:rPr>
          <w:rFonts w:hAnsi="宋体"/>
          <w:b/>
          <w:color w:val="auto"/>
          <w:sz w:val="32"/>
          <w:szCs w:val="32"/>
        </w:rPr>
      </w:pPr>
    </w:p>
    <w:p w14:paraId="223DE1EB">
      <w:pPr>
        <w:pStyle w:val="28"/>
        <w:adjustRightInd w:val="0"/>
        <w:snapToGrid w:val="0"/>
        <w:spacing w:line="360" w:lineRule="auto"/>
        <w:jc w:val="center"/>
        <w:rPr>
          <w:rFonts w:hAnsi="宋体"/>
          <w:b/>
          <w:color w:val="auto"/>
          <w:sz w:val="32"/>
          <w:szCs w:val="32"/>
        </w:rPr>
      </w:pPr>
    </w:p>
    <w:p w14:paraId="1B27CABD">
      <w:pPr>
        <w:pStyle w:val="28"/>
        <w:adjustRightInd w:val="0"/>
        <w:snapToGrid w:val="0"/>
        <w:spacing w:line="360" w:lineRule="auto"/>
        <w:jc w:val="center"/>
        <w:rPr>
          <w:rFonts w:hAnsi="宋体"/>
          <w:b/>
          <w:color w:val="auto"/>
          <w:sz w:val="32"/>
          <w:szCs w:val="32"/>
        </w:rPr>
      </w:pPr>
    </w:p>
    <w:p w14:paraId="3781C82C">
      <w:pPr>
        <w:pStyle w:val="28"/>
        <w:adjustRightInd w:val="0"/>
        <w:snapToGrid w:val="0"/>
        <w:spacing w:line="360" w:lineRule="auto"/>
        <w:jc w:val="center"/>
        <w:rPr>
          <w:rFonts w:hAnsi="宋体"/>
          <w:b/>
          <w:color w:val="auto"/>
          <w:sz w:val="32"/>
          <w:szCs w:val="32"/>
        </w:rPr>
      </w:pPr>
    </w:p>
    <w:p w14:paraId="574B7413">
      <w:pPr>
        <w:pStyle w:val="28"/>
        <w:adjustRightInd w:val="0"/>
        <w:snapToGrid w:val="0"/>
        <w:spacing w:line="360" w:lineRule="auto"/>
        <w:jc w:val="center"/>
        <w:rPr>
          <w:rFonts w:hAnsi="宋体"/>
          <w:b/>
          <w:color w:val="auto"/>
          <w:sz w:val="32"/>
          <w:szCs w:val="32"/>
        </w:rPr>
      </w:pPr>
    </w:p>
    <w:p w14:paraId="0AD5EFCE">
      <w:pPr>
        <w:pStyle w:val="28"/>
        <w:adjustRightInd w:val="0"/>
        <w:snapToGrid w:val="0"/>
        <w:spacing w:line="360" w:lineRule="auto"/>
        <w:jc w:val="center"/>
        <w:rPr>
          <w:rFonts w:hAnsi="宋体"/>
          <w:b/>
          <w:color w:val="auto"/>
          <w:sz w:val="32"/>
          <w:szCs w:val="32"/>
        </w:rPr>
      </w:pPr>
    </w:p>
    <w:p w14:paraId="193A4726">
      <w:pPr>
        <w:pStyle w:val="28"/>
        <w:adjustRightInd w:val="0"/>
        <w:snapToGrid w:val="0"/>
        <w:spacing w:line="360" w:lineRule="auto"/>
        <w:jc w:val="center"/>
        <w:rPr>
          <w:rFonts w:hAnsi="宋体"/>
          <w:b/>
          <w:color w:val="auto"/>
          <w:sz w:val="32"/>
          <w:szCs w:val="32"/>
        </w:rPr>
      </w:pPr>
    </w:p>
    <w:p w14:paraId="5AA6B0CA">
      <w:pPr>
        <w:pStyle w:val="28"/>
        <w:adjustRightInd w:val="0"/>
        <w:snapToGrid w:val="0"/>
        <w:spacing w:line="360" w:lineRule="auto"/>
        <w:jc w:val="center"/>
        <w:rPr>
          <w:rFonts w:hAnsi="宋体"/>
          <w:b/>
          <w:color w:val="auto"/>
          <w:sz w:val="32"/>
          <w:szCs w:val="32"/>
        </w:rPr>
      </w:pPr>
    </w:p>
    <w:p w14:paraId="22FD766F">
      <w:pPr>
        <w:pStyle w:val="28"/>
        <w:adjustRightInd w:val="0"/>
        <w:snapToGrid w:val="0"/>
        <w:spacing w:line="360" w:lineRule="auto"/>
        <w:jc w:val="center"/>
        <w:rPr>
          <w:rFonts w:hAnsi="宋体"/>
          <w:b/>
          <w:color w:val="auto"/>
          <w:sz w:val="32"/>
          <w:szCs w:val="32"/>
        </w:rPr>
      </w:pPr>
    </w:p>
    <w:p w14:paraId="4E1542A3">
      <w:pPr>
        <w:pStyle w:val="28"/>
        <w:adjustRightInd w:val="0"/>
        <w:snapToGrid w:val="0"/>
        <w:spacing w:line="360" w:lineRule="auto"/>
        <w:jc w:val="center"/>
        <w:rPr>
          <w:rFonts w:hAnsi="宋体"/>
          <w:b/>
          <w:color w:val="auto"/>
          <w:sz w:val="32"/>
          <w:szCs w:val="32"/>
        </w:rPr>
      </w:pPr>
    </w:p>
    <w:p w14:paraId="595469C2">
      <w:pPr>
        <w:pStyle w:val="28"/>
        <w:adjustRightInd w:val="0"/>
        <w:snapToGrid w:val="0"/>
        <w:spacing w:line="360" w:lineRule="auto"/>
        <w:jc w:val="center"/>
        <w:rPr>
          <w:rFonts w:hAnsi="宋体"/>
          <w:b/>
          <w:color w:val="auto"/>
          <w:sz w:val="32"/>
          <w:szCs w:val="32"/>
        </w:rPr>
      </w:pPr>
    </w:p>
    <w:p w14:paraId="23E1BE66">
      <w:pPr>
        <w:pStyle w:val="28"/>
        <w:adjustRightInd w:val="0"/>
        <w:snapToGrid w:val="0"/>
        <w:spacing w:line="360" w:lineRule="auto"/>
        <w:jc w:val="center"/>
        <w:rPr>
          <w:rFonts w:hAnsi="宋体"/>
          <w:b/>
          <w:color w:val="auto"/>
          <w:sz w:val="32"/>
          <w:szCs w:val="32"/>
        </w:rPr>
      </w:pPr>
    </w:p>
    <w:p w14:paraId="3404822A">
      <w:pPr>
        <w:pStyle w:val="28"/>
        <w:adjustRightInd w:val="0"/>
        <w:snapToGrid w:val="0"/>
        <w:spacing w:line="360" w:lineRule="auto"/>
        <w:jc w:val="center"/>
        <w:rPr>
          <w:rFonts w:hAnsi="宋体"/>
          <w:b/>
          <w:color w:val="auto"/>
          <w:sz w:val="32"/>
          <w:szCs w:val="32"/>
        </w:rPr>
      </w:pPr>
    </w:p>
    <w:p w14:paraId="7942A708">
      <w:pPr>
        <w:pStyle w:val="28"/>
        <w:adjustRightInd w:val="0"/>
        <w:snapToGrid w:val="0"/>
        <w:spacing w:line="360" w:lineRule="auto"/>
        <w:jc w:val="center"/>
        <w:rPr>
          <w:rFonts w:hAnsi="宋体"/>
          <w:b/>
          <w:color w:val="auto"/>
          <w:sz w:val="32"/>
          <w:szCs w:val="32"/>
        </w:rPr>
      </w:pPr>
    </w:p>
    <w:p w14:paraId="1723E5B2">
      <w:pPr>
        <w:pStyle w:val="28"/>
        <w:adjustRightInd w:val="0"/>
        <w:snapToGrid w:val="0"/>
        <w:spacing w:line="360" w:lineRule="auto"/>
        <w:jc w:val="center"/>
        <w:rPr>
          <w:rFonts w:hAnsi="宋体"/>
          <w:b/>
          <w:color w:val="auto"/>
          <w:sz w:val="32"/>
          <w:szCs w:val="32"/>
        </w:rPr>
      </w:pPr>
    </w:p>
    <w:p w14:paraId="49A78D4D">
      <w:pPr>
        <w:pStyle w:val="28"/>
        <w:adjustRightInd w:val="0"/>
        <w:snapToGrid w:val="0"/>
        <w:spacing w:line="360" w:lineRule="auto"/>
        <w:jc w:val="center"/>
        <w:rPr>
          <w:rFonts w:hAnsi="宋体"/>
          <w:b/>
          <w:color w:val="auto"/>
          <w:sz w:val="32"/>
          <w:szCs w:val="32"/>
        </w:rPr>
      </w:pPr>
    </w:p>
    <w:p w14:paraId="5D4D7FD1">
      <w:pPr>
        <w:pStyle w:val="28"/>
        <w:adjustRightInd w:val="0"/>
        <w:snapToGrid w:val="0"/>
        <w:spacing w:line="360" w:lineRule="auto"/>
        <w:jc w:val="center"/>
        <w:rPr>
          <w:rFonts w:hAnsi="宋体"/>
          <w:b/>
          <w:color w:val="auto"/>
          <w:sz w:val="32"/>
          <w:szCs w:val="32"/>
        </w:rPr>
      </w:pPr>
    </w:p>
    <w:p w14:paraId="0B33F146">
      <w:pPr>
        <w:pStyle w:val="28"/>
        <w:adjustRightInd w:val="0"/>
        <w:snapToGrid w:val="0"/>
        <w:spacing w:line="360" w:lineRule="auto"/>
        <w:jc w:val="center"/>
        <w:rPr>
          <w:rFonts w:hAnsi="宋体"/>
          <w:b/>
          <w:color w:val="auto"/>
          <w:sz w:val="32"/>
          <w:szCs w:val="32"/>
        </w:rPr>
      </w:pPr>
    </w:p>
    <w:p w14:paraId="59C20791">
      <w:pPr>
        <w:pStyle w:val="28"/>
        <w:adjustRightInd w:val="0"/>
        <w:snapToGrid w:val="0"/>
        <w:spacing w:line="360" w:lineRule="auto"/>
        <w:jc w:val="center"/>
        <w:rPr>
          <w:rFonts w:hAnsi="宋体"/>
          <w:b/>
          <w:color w:val="auto"/>
          <w:sz w:val="32"/>
          <w:szCs w:val="32"/>
        </w:rPr>
      </w:pPr>
    </w:p>
    <w:p w14:paraId="7FA15200">
      <w:pPr>
        <w:pStyle w:val="28"/>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Ansi="宋体"/>
          <w:b/>
          <w:color w:val="auto"/>
          <w:sz w:val="32"/>
          <w:szCs w:val="32"/>
        </w:rPr>
      </w:pPr>
      <w:bookmarkStart w:id="74" w:name="_Toc16083"/>
      <w:bookmarkStart w:id="75" w:name="_Toc18151"/>
      <w:r>
        <w:rPr>
          <w:rFonts w:hint="eastAsia" w:hAnsi="宋体"/>
          <w:b/>
          <w:color w:val="auto"/>
          <w:sz w:val="32"/>
          <w:szCs w:val="32"/>
        </w:rPr>
        <w:t>八、最后报价</w:t>
      </w:r>
      <w:bookmarkEnd w:id="74"/>
      <w:bookmarkEnd w:id="75"/>
    </w:p>
    <w:p w14:paraId="6748CB3F">
      <w:pPr>
        <w:adjustRightInd w:val="0"/>
        <w:snapToGrid w:val="0"/>
        <w:spacing w:line="360" w:lineRule="auto"/>
        <w:rPr>
          <w:rFonts w:hint="eastAsia" w:ascii="宋体" w:hAnsi="宋体"/>
          <w:b/>
          <w:bCs/>
          <w:color w:val="auto"/>
          <w:szCs w:val="21"/>
          <w:highlight w:val="none"/>
        </w:rPr>
      </w:pPr>
    </w:p>
    <w:p w14:paraId="6C851668">
      <w:pPr>
        <w:adjustRightInd w:val="0"/>
        <w:snapToGrid w:val="0"/>
        <w:spacing w:line="360" w:lineRule="auto"/>
        <w:rPr>
          <w:rFonts w:hint="eastAsia" w:ascii="宋体" w:hAnsi="宋体"/>
          <w:b/>
          <w:bCs/>
          <w:color w:val="auto"/>
          <w:szCs w:val="21"/>
          <w:highlight w:val="none"/>
        </w:rPr>
      </w:pPr>
    </w:p>
    <w:p w14:paraId="40762612">
      <w:pPr>
        <w:adjustRightInd w:val="0"/>
        <w:snapToGrid w:val="0"/>
        <w:spacing w:line="360" w:lineRule="auto"/>
        <w:rPr>
          <w:rFonts w:hint="eastAsia" w:ascii="宋体" w:hAnsi="宋体"/>
          <w:b/>
          <w:bCs/>
          <w:color w:val="auto"/>
          <w:szCs w:val="21"/>
          <w:highlight w:val="none"/>
        </w:rPr>
      </w:pPr>
      <w:r>
        <w:rPr>
          <w:rFonts w:hint="eastAsia" w:ascii="宋体" w:hAnsi="宋体"/>
          <w:b/>
          <w:bCs/>
          <w:color w:val="auto"/>
          <w:szCs w:val="21"/>
          <w:highlight w:val="none"/>
        </w:rPr>
        <w:t>说明：</w:t>
      </w:r>
    </w:p>
    <w:p w14:paraId="43A5382F">
      <w:pPr>
        <w:numPr>
          <w:ilvl w:val="0"/>
          <w:numId w:val="5"/>
        </w:numPr>
        <w:adjustRightInd w:val="0"/>
        <w:snapToGrid w:val="0"/>
        <w:spacing w:line="360" w:lineRule="auto"/>
        <w:ind w:left="-88" w:leftChars="-42" w:firstLine="527" w:firstLineChars="250"/>
        <w:rPr>
          <w:rFonts w:hint="eastAsia" w:ascii="宋体" w:hAnsi="宋体"/>
          <w:b/>
          <w:bCs/>
          <w:color w:val="auto"/>
          <w:szCs w:val="21"/>
          <w:highlight w:val="none"/>
        </w:rPr>
      </w:pPr>
      <w:bookmarkStart w:id="76" w:name="OLE_LINK20"/>
      <w:bookmarkStart w:id="77" w:name="OLE_LINK29"/>
      <w:r>
        <w:rPr>
          <w:rFonts w:hint="eastAsia" w:ascii="宋体" w:hAnsi="宋体"/>
          <w:b/>
          <w:bCs/>
          <w:color w:val="auto"/>
          <w:szCs w:val="21"/>
          <w:highlight w:val="none"/>
        </w:rPr>
        <w:t>最后报价表</w:t>
      </w:r>
      <w:bookmarkEnd w:id="76"/>
      <w:r>
        <w:rPr>
          <w:rFonts w:hint="eastAsia" w:ascii="宋体" w:hAnsi="宋体"/>
          <w:b/>
          <w:bCs/>
          <w:color w:val="auto"/>
          <w:szCs w:val="21"/>
          <w:highlight w:val="none"/>
        </w:rPr>
        <w:t>自行保管，不与响应文件一起递交。</w:t>
      </w:r>
    </w:p>
    <w:p w14:paraId="0C2D6082">
      <w:pPr>
        <w:numPr>
          <w:ilvl w:val="0"/>
          <w:numId w:val="5"/>
        </w:numPr>
        <w:adjustRightInd w:val="0"/>
        <w:snapToGrid w:val="0"/>
        <w:spacing w:line="360" w:lineRule="auto"/>
        <w:ind w:left="-88" w:leftChars="-42" w:firstLine="527" w:firstLineChars="250"/>
        <w:rPr>
          <w:rFonts w:hint="eastAsia" w:ascii="宋体" w:hAnsi="宋体"/>
          <w:b/>
          <w:bCs/>
          <w:color w:val="auto"/>
          <w:szCs w:val="21"/>
          <w:highlight w:val="none"/>
        </w:rPr>
      </w:pPr>
      <w:r>
        <w:rPr>
          <w:rFonts w:hint="eastAsia" w:ascii="宋体" w:hAnsi="宋体"/>
          <w:b/>
          <w:bCs/>
          <w:color w:val="auto"/>
          <w:szCs w:val="21"/>
          <w:highlight w:val="none"/>
        </w:rPr>
        <w:t>进行最后报价时由供应商法定代表人或其委托代理人填写并签字确认。</w:t>
      </w:r>
      <w:bookmarkEnd w:id="77"/>
    </w:p>
    <w:p w14:paraId="5DDEFE22">
      <w:pPr>
        <w:adjustRightInd w:val="0"/>
        <w:snapToGrid w:val="0"/>
        <w:spacing w:line="360" w:lineRule="auto"/>
        <w:ind w:firstLine="420" w:firstLineChars="200"/>
        <w:rPr>
          <w:rFonts w:ascii="宋体" w:hAnsi="宋体"/>
          <w:color w:val="auto"/>
          <w:szCs w:val="21"/>
        </w:rPr>
      </w:pPr>
    </w:p>
    <w:p w14:paraId="4AC5C93F">
      <w:pPr>
        <w:adjustRightInd w:val="0"/>
        <w:snapToGrid w:val="0"/>
        <w:spacing w:line="360" w:lineRule="auto"/>
        <w:ind w:firstLine="420" w:firstLineChars="200"/>
        <w:rPr>
          <w:rFonts w:ascii="宋体" w:hAnsi="宋体"/>
          <w:color w:val="auto"/>
          <w:szCs w:val="21"/>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00000" w:csb1="00000000"/>
  </w:font>
  <w:font w:name="方正仿宋">
    <w:altName w:val="仿宋"/>
    <w:panose1 w:val="00000000000000000000"/>
    <w:charset w:val="00"/>
    <w:family w:val="auto"/>
    <w:pitch w:val="default"/>
    <w:sig w:usb0="00000000" w:usb1="00000000" w:usb2="00000000" w:usb3="00000000" w:csb0="0000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Webdings">
    <w:panose1 w:val="05030102010509060703"/>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7B603">
    <w:pPr>
      <w:pStyle w:val="20"/>
      <w:jc w:val="center"/>
    </w:pPr>
    <w:r>
      <w:rPr>
        <w:sz w:val="18"/>
      </w:rPr>
      <w:pict>
        <v:shape id="_x0000_s1083" o:spid="_x0000_s1083"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14:paraId="65B67BE3">
                <w:pPr>
                  <w:pStyle w:val="2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w:r>
  </w:p>
  <w:p w14:paraId="64C9D095">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41D3A">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CDB95">
    <w:pPr>
      <w:pStyle w:val="20"/>
    </w:pPr>
    <w:r>
      <w:rPr>
        <w:sz w:val="18"/>
      </w:rPr>
      <w:pict>
        <v:shape id="_x0000_s1084" o:spid="_x0000_s1084"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14:paraId="3C624F16">
                <w:pPr>
                  <w:pStyle w:val="20"/>
                </w:pPr>
                <w: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651FB">
    <w:pPr>
      <w:pStyle w:val="20"/>
      <w:ind w:left="210" w:right="360" w:hanging="210" w:hangingChars="100"/>
      <w:jc w:val="both"/>
      <w:rPr>
        <w:rFonts w:eastAsia="楷体_GB2312"/>
      </w:rPr>
    </w:pPr>
    <w:r>
      <w:rPr>
        <w:sz w:val="21"/>
      </w:rPr>
      <w:pict>
        <v:shape id="_x0000_s1085" o:spid="_x0000_s1085" o:spt="202" type="#_x0000_t202" style="position:absolute;left:0pt;margin-top:0pt;height:144pt;width:144pt;mso-position-horizontal:center;mso-position-horizontal-relative:margin;mso-wrap-style:none;z-index:251672576;mso-width-relative:page;mso-height-relative:page;" filled="f" stroked="f" coordsize="21600,21600">
          <v:path/>
          <v:fill on="f" focussize="0,0"/>
          <v:stroke on="f"/>
          <v:imagedata o:title=""/>
          <o:lock v:ext="edit" aspectratio="f"/>
          <v:textbox inset="0mm,0mm,0mm,0mm" style="mso-fit-shape-to-text:t;">
            <w:txbxContent>
              <w:p w14:paraId="0010A806">
                <w:pPr>
                  <w:pStyle w:val="2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w:r>
    <w:r>
      <w:rPr>
        <w:sz w:val="21"/>
      </w:rPr>
      <w:pict>
        <v:shape id="_x0000_s1026" o:spid="_x0000_s1026" o:spt="202" type="#_x0000_t202" style="position:absolute;left:0pt;margin-top:0pt;height:11.65pt;width:31.55pt;mso-position-horizontal:center;mso-position-horizontal-relative:margin;mso-wrap-style:none;z-index:251660288;mso-width-relative:page;mso-height-relative:page;" filled="f" stroked="f" coordsize="21600,21600" o:gfxdata="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erfO0gAAAAMBAAAPAAAAAAAAAAEAIAAAACIAAABkcnMvZG93bnJldi54bWxQ&#10;SwECFAAUAAAACACHTuJAKaglWzYCAABhBAAADgAAAAAAAAABACAAAAAhAQAAZHJzL2Uyb0RvYy54&#10;bWxQSwUGAAAAAAYABgBZAQAAyQUAAAAA&#10;">
          <v:path/>
          <v:fill on="f" focussize="0,0"/>
          <v:stroke on="f" weight="0.5pt" joinstyle="miter"/>
          <v:imagedata o:title=""/>
          <o:lock v:ext="edit"/>
          <v:textbox inset="0mm,0mm,0mm,0mm" style="mso-fit-shape-to-text:t;">
            <w:txbxContent>
              <w:p w14:paraId="52C5814B">
                <w:pPr>
                  <w:pStyle w:val="20"/>
                </w:pPr>
                <w:r>
                  <w:rPr>
                    <w:rFonts w:hint="eastAsia"/>
                  </w:rPr>
                  <w:t xml:space="preserve"> </w:t>
                </w:r>
              </w:p>
            </w:txbxContent>
          </v:textbox>
        </v:shape>
      </w:pict>
    </w:r>
    <w:r>
      <w:rPr>
        <w:sz w:val="21"/>
      </w:rPr>
      <w:pict>
        <v:line id="_x0000_s1029" o:spid="_x0000_s1029" o:spt="20" style="position:absolute;left:0pt;margin-left:1.4pt;margin-top:-4.15pt;height:0.05pt;width:450.7pt;z-index:251659264;mso-width-relative:page;mso-height-relative:page;" coordsize="21600,21600" o:gfxdata="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E7bANUAAAAHAQAADwAAAAAAAAABACAAAAAiAAAAZHJzL2Rvd25yZXYueG1sUEsBAhQAFAAA&#10;AAgAh07iQLujXVnyAQAA6AMAAA4AAAAAAAAAAQAgAAAAJAEAAGRycy9lMm9Eb2MueG1sUEsFBgAA&#10;AAAGAAYAWQEAAIgFAAAAAA==&#10;">
          <v:path arrowok="t"/>
          <v:fill focussize="0,0"/>
          <v:stroke/>
          <v:imagedata o:title=""/>
          <o:lock v:ext="edit"/>
        </v:lin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35E7D">
    <w:pPr>
      <w:pStyle w:val="20"/>
      <w:ind w:left="210" w:right="360" w:hanging="210" w:hangingChars="100"/>
      <w:jc w:val="both"/>
      <w:rPr>
        <w:rFonts w:eastAsia="楷体_GB2312"/>
      </w:rPr>
    </w:pPr>
    <w:r>
      <w:rPr>
        <w:sz w:val="21"/>
      </w:rPr>
      <w:pict>
        <v:shape id="_x0000_s1078" o:spid="_x0000_s1078"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0499E99B">
                <w:pPr>
                  <w:pStyle w:val="20"/>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w:r>
    <w:r>
      <w:rPr>
        <w:sz w:val="21"/>
      </w:rPr>
      <w:pict>
        <v:shape id="_x0000_s1049" o:spid="_x0000_s1049" o:spt="202" type="#_x0000_t202" style="position:absolute;left:0pt;margin-top:0pt;height:11.65pt;width:31.55pt;mso-position-horizontal:center;mso-position-horizontal-relative:margin;mso-wrap-style:none;z-index:251665408;mso-width-relative:page;mso-height-relative:page;" filled="f" stroked="f" coordsize="21600,21600" o:gfxdata="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erfO0gAAAAMBAAAPAAAAAAAAAAEAIAAAACIAAABkcnMvZG93bnJldi54bWxQ&#10;SwECFAAUAAAACACHTuJAKaglWzYCAABhBAAADgAAAAAAAAABACAAAAAhAQAAZHJzL2Uyb0RvYy54&#10;bWxQSwUGAAAAAAYABgBZAQAAyQUAAAAA&#10;">
          <v:path/>
          <v:fill on="f" focussize="0,0"/>
          <v:stroke on="f" weight="0.5pt" joinstyle="miter"/>
          <v:imagedata o:title=""/>
          <o:lock v:ext="edit"/>
          <v:textbox inset="0mm,0mm,0mm,0mm" style="mso-fit-shape-to-text:t;">
            <w:txbxContent>
              <w:p w14:paraId="6D188E11">
                <w:pPr>
                  <w:pStyle w:val="20"/>
                </w:pPr>
              </w:p>
            </w:txbxContent>
          </v:textbox>
        </v:shape>
      </w:pict>
    </w:r>
    <w:r>
      <w:rPr>
        <w:sz w:val="21"/>
      </w:rPr>
      <w:pict>
        <v:line id="_x0000_s1050" o:spid="_x0000_s1050" o:spt="20" style="position:absolute;left:0pt;margin-left:1.4pt;margin-top:-4.15pt;height:0.05pt;width:450.7pt;z-index:251664384;mso-width-relative:page;mso-height-relative:page;" coordsize="21600,21600" o:gfxdata="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E7bANUAAAAHAQAADwAAAAAAAAABACAAAAAiAAAAZHJzL2Rvd25yZXYueG1sUEsBAhQAFAAA&#10;AAgAh07iQLujXVnyAQAA6AMAAA4AAAAAAAAAAQAgAAAAJAEAAGRycy9lMm9Eb2MueG1sUEsFBgAA&#10;AAAGAAYAWQEAAIgFAAAAAA==&#10;">
          <v:path arrowok="t"/>
          <v:fill focussize="0,0"/>
          <v:stroke/>
          <v:imagedata o:title=""/>
          <o:lock v:ext="edit"/>
        </v:lin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B42DF">
    <w:pPr>
      <w:pStyle w:val="20"/>
      <w:ind w:left="210" w:right="360" w:hanging="210" w:hangingChars="100"/>
      <w:jc w:val="both"/>
      <w:rPr>
        <w:rFonts w:eastAsia="楷体_GB2312"/>
      </w:rPr>
    </w:pPr>
    <w:r>
      <w:rPr>
        <w:sz w:val="21"/>
      </w:rPr>
      <w:pict>
        <v:shape id="_x0000_s1080" o:spid="_x0000_s108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2E5CEB72">
                <w:pPr>
                  <w:pStyle w:val="20"/>
                </w:pPr>
                <w:r>
                  <w:t xml:space="preserve">第 </w:t>
                </w:r>
                <w:r>
                  <w:fldChar w:fldCharType="begin"/>
                </w:r>
                <w:r>
                  <w:instrText xml:space="preserve"> PAGE  \* MERGEFORMAT </w:instrText>
                </w:r>
                <w:r>
                  <w:fldChar w:fldCharType="separate"/>
                </w:r>
                <w:r>
                  <w:t>4</w:t>
                </w:r>
                <w:r>
                  <w:fldChar w:fldCharType="end"/>
                </w:r>
                <w:r>
                  <w:t xml:space="preserve"> 页</w:t>
                </w:r>
              </w:p>
            </w:txbxContent>
          </v:textbox>
        </v:shape>
      </w:pict>
    </w:r>
    <w:r>
      <w:rPr>
        <w:sz w:val="21"/>
      </w:rPr>
      <w:pict>
        <v:shape id="_x0000_s1046" o:spid="_x0000_s1046" o:spt="202" type="#_x0000_t202" style="position:absolute;left:0pt;margin-top:0pt;height:11.65pt;width:31.55pt;mso-position-horizontal:center;mso-position-horizontal-relative:margin;mso-wrap-style:none;z-index:251663360;mso-width-relative:page;mso-height-relative:page;" filled="f" stroked="f" coordsize="21600,21600" o:gfxdata="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erfO0gAAAAMBAAAPAAAAAAAAAAEAIAAAACIAAABkcnMvZG93bnJldi54bWxQ&#10;SwECFAAUAAAACACHTuJAKaglWzYCAABhBAAADgAAAAAAAAABACAAAAAhAQAAZHJzL2Uyb0RvYy54&#10;bWxQSwUGAAAAAAYABgBZAQAAyQUAAAAA&#10;">
          <v:path/>
          <v:fill on="f" focussize="0,0"/>
          <v:stroke on="f" weight="0.5pt" joinstyle="miter"/>
          <v:imagedata o:title=""/>
          <o:lock v:ext="edit"/>
          <v:textbox inset="0mm,0mm,0mm,0mm" style="mso-fit-shape-to-text:t;">
            <w:txbxContent>
              <w:p w14:paraId="10E1E63F">
                <w:pPr>
                  <w:pStyle w:val="20"/>
                </w:pPr>
              </w:p>
            </w:txbxContent>
          </v:textbox>
        </v:shape>
      </w:pict>
    </w:r>
    <w:r>
      <w:rPr>
        <w:sz w:val="21"/>
      </w:rPr>
      <w:pict>
        <v:line id="_x0000_s1047" o:spid="_x0000_s1047" o:spt="20" style="position:absolute;left:0pt;margin-left:1.4pt;margin-top:-4.15pt;height:0.05pt;width:450.7pt;z-index:251662336;mso-width-relative:page;mso-height-relative:page;" coordsize="21600,21600" o:gfxdata="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wE7bANUAAAAHAQAADwAAAAAAAAABACAAAAAiAAAAZHJzL2Rvd25yZXYueG1sUEsBAhQAFAAA&#10;AAgAh07iQLujXVnyAQAA6AMAAA4AAAAAAAAAAQAgAAAAJAEAAGRycy9lMm9Eb2MueG1sUEsFBgAA&#10;AAAGAAYAWQEAAIgFAAAAAA==&#10;">
          <v:path arrowok="t"/>
          <v:fill focussize="0,0"/>
          <v:stroke/>
          <v:imagedata o:title=""/>
          <o:lock v:ext="edit"/>
        </v:lin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DDD1">
    <w:pPr>
      <w:pStyle w:val="20"/>
    </w:pPr>
    <w:r>
      <w:rPr>
        <w:sz w:val="18"/>
      </w:rPr>
      <w:pict>
        <v:shape id="_x0000_s1081" o:spid="_x0000_s1081"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7A38506C">
                <w:pPr>
                  <w:pStyle w:val="20"/>
                </w:pPr>
                <w:r>
                  <w:t xml:space="preserve">第 </w:t>
                </w:r>
                <w:r>
                  <w:fldChar w:fldCharType="begin"/>
                </w:r>
                <w:r>
                  <w:instrText xml:space="preserve"> PAGE  \* MERGEFORMAT </w:instrText>
                </w:r>
                <w:r>
                  <w:fldChar w:fldCharType="separate"/>
                </w:r>
                <w:r>
                  <w:t>36</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4409">
    <w:pPr>
      <w:pStyle w:val="20"/>
      <w:ind w:right="510"/>
      <w:jc w:val="both"/>
    </w:pPr>
    <w:r>
      <w:rPr>
        <w:sz w:val="18"/>
      </w:rPr>
      <w:pict>
        <v:shape id="_x0000_s1082" o:spid="_x0000_s1082"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14:paraId="3ADF4FF7">
                <w:pPr>
                  <w:pStyle w:val="20"/>
                </w:pPr>
                <w:r>
                  <w:t xml:space="preserve">第 </w:t>
                </w:r>
                <w:r>
                  <w:fldChar w:fldCharType="begin"/>
                </w:r>
                <w:r>
                  <w:instrText xml:space="preserve"> PAGE  \* MERGEFORMAT </w:instrText>
                </w:r>
                <w:r>
                  <w:fldChar w:fldCharType="separate"/>
                </w:r>
                <w:r>
                  <w:t>37</w:t>
                </w:r>
                <w:r>
                  <w:fldChar w:fldCharType="end"/>
                </w:r>
                <w:r>
                  <w:t xml:space="preserve"> 页</w:t>
                </w:r>
              </w:p>
            </w:txbxContent>
          </v:textbox>
        </v:shape>
      </w:pict>
    </w:r>
    <w:r>
      <w:pict>
        <v:line id="Line 1026" o:spid="_x0000_s1028" o:spt="20" style="position:absolute;left:0pt;margin-left:-1.95pt;margin-top:-2.6pt;height:0pt;width:421.5pt;z-index:251661312;mso-width-relative:page;mso-height-relative:page;" coordsize="21600,21600" o:gfxdata="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bF//Z1gAAAAgB&#10;AAAPAAAAAAAAAAEAIAAAACIAAABkcnMvZG93bnJldi54bWxQSwECFAAUAAAACACHTuJAyIIu1+QB&#10;AADmAwAADgAAAAAAAAABACAAAAAlAQAAZHJzL2Uyb0RvYy54bWxQSwUGAAAAAAYABgBZAQAAewUA&#10;AAAA&#10;">
          <v:path arrowok="t"/>
          <v:fill focussize="0,0"/>
          <v:stroke/>
          <v:imagedata o:title=""/>
          <o:lock v:ext="edit"/>
        </v:lin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9257">
    <w:pPr>
      <w:pStyle w:val="3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A2460">
    <w:pPr>
      <w:pStyle w:val="33"/>
      <w:pBdr>
        <w:bottom w:val="single" w:color="auto" w:sz="6"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7E30">
    <w:pPr>
      <w:pStyle w:val="33"/>
      <w:pBdr>
        <w:bottom w:val="none" w:color="auto" w:sz="0" w:space="0"/>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6CF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B93CB"/>
    <w:multiLevelType w:val="singleLevel"/>
    <w:tmpl w:val="82FB93CB"/>
    <w:lvl w:ilvl="0" w:tentative="0">
      <w:start w:val="1"/>
      <w:numFmt w:val="chineseCounting"/>
      <w:suff w:val="space"/>
      <w:lvlText w:val="第%1章"/>
      <w:lvlJc w:val="left"/>
      <w:rPr>
        <w:rFonts w:hint="eastAsia"/>
      </w:rPr>
    </w:lvl>
  </w:abstractNum>
  <w:abstractNum w:abstractNumId="1">
    <w:nsid w:val="DBE8C577"/>
    <w:multiLevelType w:val="singleLevel"/>
    <w:tmpl w:val="DBE8C577"/>
    <w:lvl w:ilvl="0" w:tentative="0">
      <w:start w:val="1"/>
      <w:numFmt w:val="decimal"/>
      <w:suff w:val="space"/>
      <w:lvlText w:val="%1."/>
      <w:lvlJc w:val="left"/>
      <w:pPr>
        <w:ind w:left="600" w:firstLine="0"/>
      </w:pPr>
    </w:lvl>
  </w:abstractNum>
  <w:abstractNum w:abstractNumId="2">
    <w:nsid w:val="1859B9FC"/>
    <w:multiLevelType w:val="singleLevel"/>
    <w:tmpl w:val="1859B9FC"/>
    <w:lvl w:ilvl="0" w:tentative="0">
      <w:start w:val="1"/>
      <w:numFmt w:val="decimal"/>
      <w:suff w:val="nothing"/>
      <w:lvlText w:val="%1、"/>
      <w:lvlJc w:val="left"/>
    </w:lvl>
  </w:abstractNum>
  <w:abstractNum w:abstractNumId="3">
    <w:nsid w:val="1939F7A1"/>
    <w:multiLevelType w:val="singleLevel"/>
    <w:tmpl w:val="1939F7A1"/>
    <w:lvl w:ilvl="0" w:tentative="0">
      <w:start w:val="1"/>
      <w:numFmt w:val="decimal"/>
      <w:suff w:val="nothing"/>
      <w:lvlText w:val="%1、"/>
      <w:lvlJc w:val="left"/>
    </w:lvl>
  </w:abstractNum>
  <w:abstractNum w:abstractNumId="4">
    <w:nsid w:val="3B0437A8"/>
    <w:multiLevelType w:val="multilevel"/>
    <w:tmpl w:val="3B0437A8"/>
    <w:lvl w:ilvl="0" w:tentative="0">
      <w:start w:val="1"/>
      <w:numFmt w:val="bullet"/>
      <w:pStyle w:val="270"/>
      <w:lvlText w:val=""/>
      <w:lvlJc w:val="left"/>
      <w:pPr>
        <w:ind w:left="902" w:hanging="420"/>
      </w:pPr>
      <w:rPr>
        <w:rFonts w:hint="default" w:ascii="Wingdings" w:hAnsi="Wingdings"/>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djZWEwYmZhYzdiYTdlOWU1OTU2MTFhY2RhYjMyYTcifQ=="/>
  </w:docVars>
  <w:rsids>
    <w:rsidRoot w:val="00CE17F8"/>
    <w:rsid w:val="00021C65"/>
    <w:rsid w:val="00025069"/>
    <w:rsid w:val="000635FF"/>
    <w:rsid w:val="000777F9"/>
    <w:rsid w:val="000804B9"/>
    <w:rsid w:val="00087704"/>
    <w:rsid w:val="00096ADE"/>
    <w:rsid w:val="000A4FDC"/>
    <w:rsid w:val="000E4DA7"/>
    <w:rsid w:val="000E517B"/>
    <w:rsid w:val="000F3850"/>
    <w:rsid w:val="000F3E0F"/>
    <w:rsid w:val="000F4E2A"/>
    <w:rsid w:val="00101404"/>
    <w:rsid w:val="00105255"/>
    <w:rsid w:val="001128DC"/>
    <w:rsid w:val="001214B6"/>
    <w:rsid w:val="00122291"/>
    <w:rsid w:val="00123794"/>
    <w:rsid w:val="00153663"/>
    <w:rsid w:val="00162E68"/>
    <w:rsid w:val="001669C0"/>
    <w:rsid w:val="00171C3B"/>
    <w:rsid w:val="00182CB0"/>
    <w:rsid w:val="00194978"/>
    <w:rsid w:val="001A1571"/>
    <w:rsid w:val="001A220F"/>
    <w:rsid w:val="001A7542"/>
    <w:rsid w:val="001B0EC8"/>
    <w:rsid w:val="001E3B1E"/>
    <w:rsid w:val="001E5B8E"/>
    <w:rsid w:val="002065BF"/>
    <w:rsid w:val="00210644"/>
    <w:rsid w:val="002132BC"/>
    <w:rsid w:val="00231346"/>
    <w:rsid w:val="002329E1"/>
    <w:rsid w:val="00234FB4"/>
    <w:rsid w:val="00244C72"/>
    <w:rsid w:val="00245719"/>
    <w:rsid w:val="0025062E"/>
    <w:rsid w:val="00252734"/>
    <w:rsid w:val="00271D0C"/>
    <w:rsid w:val="00283DE8"/>
    <w:rsid w:val="00287BE3"/>
    <w:rsid w:val="002908B4"/>
    <w:rsid w:val="00293494"/>
    <w:rsid w:val="002A22A0"/>
    <w:rsid w:val="002B641B"/>
    <w:rsid w:val="002B7E71"/>
    <w:rsid w:val="002C31BC"/>
    <w:rsid w:val="002D5E24"/>
    <w:rsid w:val="002E0BF8"/>
    <w:rsid w:val="002E2952"/>
    <w:rsid w:val="002F3D28"/>
    <w:rsid w:val="00315590"/>
    <w:rsid w:val="003164A4"/>
    <w:rsid w:val="00336342"/>
    <w:rsid w:val="00336A99"/>
    <w:rsid w:val="00344207"/>
    <w:rsid w:val="00366F3A"/>
    <w:rsid w:val="00373FC9"/>
    <w:rsid w:val="00375D27"/>
    <w:rsid w:val="00385338"/>
    <w:rsid w:val="003A4A2B"/>
    <w:rsid w:val="003B493B"/>
    <w:rsid w:val="003C6ED9"/>
    <w:rsid w:val="003E0B07"/>
    <w:rsid w:val="003F2AAB"/>
    <w:rsid w:val="004011F3"/>
    <w:rsid w:val="004042E6"/>
    <w:rsid w:val="00405624"/>
    <w:rsid w:val="004167BD"/>
    <w:rsid w:val="004371C0"/>
    <w:rsid w:val="00455EC7"/>
    <w:rsid w:val="0048699F"/>
    <w:rsid w:val="00487577"/>
    <w:rsid w:val="00490BAD"/>
    <w:rsid w:val="00494C4D"/>
    <w:rsid w:val="004B3CAB"/>
    <w:rsid w:val="004C17F2"/>
    <w:rsid w:val="004C2C61"/>
    <w:rsid w:val="004D1E69"/>
    <w:rsid w:val="004D3992"/>
    <w:rsid w:val="004E5C70"/>
    <w:rsid w:val="004E7F1A"/>
    <w:rsid w:val="004F2E5B"/>
    <w:rsid w:val="004F5D79"/>
    <w:rsid w:val="005026F0"/>
    <w:rsid w:val="005240AC"/>
    <w:rsid w:val="005667FB"/>
    <w:rsid w:val="0056755A"/>
    <w:rsid w:val="00571E8D"/>
    <w:rsid w:val="00576468"/>
    <w:rsid w:val="00592500"/>
    <w:rsid w:val="005962F4"/>
    <w:rsid w:val="005B4E73"/>
    <w:rsid w:val="005C18AC"/>
    <w:rsid w:val="005E5846"/>
    <w:rsid w:val="005F2198"/>
    <w:rsid w:val="005F21B2"/>
    <w:rsid w:val="005F3764"/>
    <w:rsid w:val="00613316"/>
    <w:rsid w:val="00632DE1"/>
    <w:rsid w:val="006345F0"/>
    <w:rsid w:val="00652CFF"/>
    <w:rsid w:val="006540D3"/>
    <w:rsid w:val="00681D7E"/>
    <w:rsid w:val="00693BC0"/>
    <w:rsid w:val="00694F5E"/>
    <w:rsid w:val="00695262"/>
    <w:rsid w:val="006D4634"/>
    <w:rsid w:val="006E7960"/>
    <w:rsid w:val="006F1FDF"/>
    <w:rsid w:val="006F670D"/>
    <w:rsid w:val="00702DE1"/>
    <w:rsid w:val="00707AAE"/>
    <w:rsid w:val="007148AA"/>
    <w:rsid w:val="00716F1F"/>
    <w:rsid w:val="00725892"/>
    <w:rsid w:val="007355F0"/>
    <w:rsid w:val="00740754"/>
    <w:rsid w:val="00760800"/>
    <w:rsid w:val="007806E1"/>
    <w:rsid w:val="00787B53"/>
    <w:rsid w:val="00790E84"/>
    <w:rsid w:val="007925F8"/>
    <w:rsid w:val="007C0408"/>
    <w:rsid w:val="007C30E7"/>
    <w:rsid w:val="007C31A2"/>
    <w:rsid w:val="007D3C80"/>
    <w:rsid w:val="007F5CAA"/>
    <w:rsid w:val="007F6DB8"/>
    <w:rsid w:val="00802255"/>
    <w:rsid w:val="00805864"/>
    <w:rsid w:val="008124B2"/>
    <w:rsid w:val="008126CF"/>
    <w:rsid w:val="0081317D"/>
    <w:rsid w:val="00815A22"/>
    <w:rsid w:val="00826B16"/>
    <w:rsid w:val="008317B3"/>
    <w:rsid w:val="00850E13"/>
    <w:rsid w:val="0086397B"/>
    <w:rsid w:val="00867C6E"/>
    <w:rsid w:val="0089158A"/>
    <w:rsid w:val="00897479"/>
    <w:rsid w:val="008A1CE1"/>
    <w:rsid w:val="008B252B"/>
    <w:rsid w:val="008B6C1C"/>
    <w:rsid w:val="008C4A6D"/>
    <w:rsid w:val="008C5FAB"/>
    <w:rsid w:val="008C6940"/>
    <w:rsid w:val="008D069E"/>
    <w:rsid w:val="008E0FD9"/>
    <w:rsid w:val="00906476"/>
    <w:rsid w:val="00915E32"/>
    <w:rsid w:val="00947600"/>
    <w:rsid w:val="0095231C"/>
    <w:rsid w:val="009700B7"/>
    <w:rsid w:val="009837D0"/>
    <w:rsid w:val="009856AF"/>
    <w:rsid w:val="00991FD7"/>
    <w:rsid w:val="00992EFC"/>
    <w:rsid w:val="009A27BC"/>
    <w:rsid w:val="009A2A5B"/>
    <w:rsid w:val="009C22F9"/>
    <w:rsid w:val="009C5F93"/>
    <w:rsid w:val="009D7E23"/>
    <w:rsid w:val="009E766D"/>
    <w:rsid w:val="00A01A85"/>
    <w:rsid w:val="00A01DD1"/>
    <w:rsid w:val="00A07C0A"/>
    <w:rsid w:val="00A3297B"/>
    <w:rsid w:val="00A765FD"/>
    <w:rsid w:val="00A87029"/>
    <w:rsid w:val="00A95D5F"/>
    <w:rsid w:val="00A9705D"/>
    <w:rsid w:val="00AA26A8"/>
    <w:rsid w:val="00AA30FC"/>
    <w:rsid w:val="00AB3599"/>
    <w:rsid w:val="00AC08C4"/>
    <w:rsid w:val="00AC2509"/>
    <w:rsid w:val="00AD2F50"/>
    <w:rsid w:val="00AE5B2E"/>
    <w:rsid w:val="00B146F8"/>
    <w:rsid w:val="00B15B24"/>
    <w:rsid w:val="00B566BF"/>
    <w:rsid w:val="00B63877"/>
    <w:rsid w:val="00B71A03"/>
    <w:rsid w:val="00B74C0C"/>
    <w:rsid w:val="00B770DB"/>
    <w:rsid w:val="00B82152"/>
    <w:rsid w:val="00B823E5"/>
    <w:rsid w:val="00B93F68"/>
    <w:rsid w:val="00BB3084"/>
    <w:rsid w:val="00BB43E6"/>
    <w:rsid w:val="00BB6FDF"/>
    <w:rsid w:val="00BD2309"/>
    <w:rsid w:val="00BE3ED1"/>
    <w:rsid w:val="00BE534A"/>
    <w:rsid w:val="00BE6227"/>
    <w:rsid w:val="00BF15B0"/>
    <w:rsid w:val="00BF1C8A"/>
    <w:rsid w:val="00BF46E3"/>
    <w:rsid w:val="00BF4AC6"/>
    <w:rsid w:val="00C063E7"/>
    <w:rsid w:val="00C07403"/>
    <w:rsid w:val="00C07641"/>
    <w:rsid w:val="00C409C3"/>
    <w:rsid w:val="00C44CCC"/>
    <w:rsid w:val="00C45DBA"/>
    <w:rsid w:val="00C5388F"/>
    <w:rsid w:val="00C55C9F"/>
    <w:rsid w:val="00C605F2"/>
    <w:rsid w:val="00C75781"/>
    <w:rsid w:val="00C81BA3"/>
    <w:rsid w:val="00C81DF8"/>
    <w:rsid w:val="00CA0410"/>
    <w:rsid w:val="00CA091B"/>
    <w:rsid w:val="00CA2F9A"/>
    <w:rsid w:val="00CA56A0"/>
    <w:rsid w:val="00CB65C5"/>
    <w:rsid w:val="00CB69F2"/>
    <w:rsid w:val="00CB7A7C"/>
    <w:rsid w:val="00CC20A6"/>
    <w:rsid w:val="00CD7ACA"/>
    <w:rsid w:val="00CE17F8"/>
    <w:rsid w:val="00CE26C7"/>
    <w:rsid w:val="00CE4370"/>
    <w:rsid w:val="00CE574B"/>
    <w:rsid w:val="00CE5774"/>
    <w:rsid w:val="00D126B7"/>
    <w:rsid w:val="00D15EF7"/>
    <w:rsid w:val="00D4090F"/>
    <w:rsid w:val="00D446B3"/>
    <w:rsid w:val="00D5166A"/>
    <w:rsid w:val="00D52C9A"/>
    <w:rsid w:val="00DA1111"/>
    <w:rsid w:val="00DB126A"/>
    <w:rsid w:val="00DB3439"/>
    <w:rsid w:val="00DB53AB"/>
    <w:rsid w:val="00DB5557"/>
    <w:rsid w:val="00DC0EEC"/>
    <w:rsid w:val="00DC44BA"/>
    <w:rsid w:val="00DD3977"/>
    <w:rsid w:val="00DE7F4D"/>
    <w:rsid w:val="00DF2C2D"/>
    <w:rsid w:val="00E13A4F"/>
    <w:rsid w:val="00E2289A"/>
    <w:rsid w:val="00E25BA1"/>
    <w:rsid w:val="00E272B9"/>
    <w:rsid w:val="00E373C0"/>
    <w:rsid w:val="00E55607"/>
    <w:rsid w:val="00E6478F"/>
    <w:rsid w:val="00E71ABF"/>
    <w:rsid w:val="00E816FF"/>
    <w:rsid w:val="00E81722"/>
    <w:rsid w:val="00EB2F64"/>
    <w:rsid w:val="00ED2B4B"/>
    <w:rsid w:val="00ED45BB"/>
    <w:rsid w:val="00ED45CD"/>
    <w:rsid w:val="00EF451E"/>
    <w:rsid w:val="00F32161"/>
    <w:rsid w:val="00F420E8"/>
    <w:rsid w:val="00F503D2"/>
    <w:rsid w:val="00F61078"/>
    <w:rsid w:val="00F74AF0"/>
    <w:rsid w:val="00F9153A"/>
    <w:rsid w:val="00F9455D"/>
    <w:rsid w:val="00F97C9A"/>
    <w:rsid w:val="00FA694F"/>
    <w:rsid w:val="00FA7713"/>
    <w:rsid w:val="00FC6DE1"/>
    <w:rsid w:val="00FD0FBC"/>
    <w:rsid w:val="015D2452"/>
    <w:rsid w:val="016A1C85"/>
    <w:rsid w:val="0178602C"/>
    <w:rsid w:val="017C06A9"/>
    <w:rsid w:val="0185557A"/>
    <w:rsid w:val="01AA55C3"/>
    <w:rsid w:val="01FA4856"/>
    <w:rsid w:val="02135CF6"/>
    <w:rsid w:val="02367383"/>
    <w:rsid w:val="02520D60"/>
    <w:rsid w:val="02C32E73"/>
    <w:rsid w:val="02ED6112"/>
    <w:rsid w:val="03030168"/>
    <w:rsid w:val="0308586F"/>
    <w:rsid w:val="031806BF"/>
    <w:rsid w:val="033C12CC"/>
    <w:rsid w:val="035148F2"/>
    <w:rsid w:val="03662DEA"/>
    <w:rsid w:val="03F03C9B"/>
    <w:rsid w:val="0409276C"/>
    <w:rsid w:val="0438631C"/>
    <w:rsid w:val="04772EA9"/>
    <w:rsid w:val="04ED4155"/>
    <w:rsid w:val="050C0D80"/>
    <w:rsid w:val="053E0EA6"/>
    <w:rsid w:val="05652283"/>
    <w:rsid w:val="05E1524E"/>
    <w:rsid w:val="05F41565"/>
    <w:rsid w:val="06797252"/>
    <w:rsid w:val="068951AC"/>
    <w:rsid w:val="06B67468"/>
    <w:rsid w:val="06D45982"/>
    <w:rsid w:val="072359D7"/>
    <w:rsid w:val="0741333F"/>
    <w:rsid w:val="07A62D33"/>
    <w:rsid w:val="07BB7BF0"/>
    <w:rsid w:val="07EF0772"/>
    <w:rsid w:val="083B791F"/>
    <w:rsid w:val="08514A4D"/>
    <w:rsid w:val="088968DD"/>
    <w:rsid w:val="08DF4C17"/>
    <w:rsid w:val="093323A4"/>
    <w:rsid w:val="094D0847"/>
    <w:rsid w:val="09584313"/>
    <w:rsid w:val="09872B48"/>
    <w:rsid w:val="09A4416C"/>
    <w:rsid w:val="09C15C02"/>
    <w:rsid w:val="09C6146A"/>
    <w:rsid w:val="09CB4707"/>
    <w:rsid w:val="0A99531B"/>
    <w:rsid w:val="0AFE0726"/>
    <w:rsid w:val="0B04224A"/>
    <w:rsid w:val="0B144E67"/>
    <w:rsid w:val="0B5B731E"/>
    <w:rsid w:val="0B5D7BAD"/>
    <w:rsid w:val="0B782AB5"/>
    <w:rsid w:val="0B7B5352"/>
    <w:rsid w:val="0BC90F0A"/>
    <w:rsid w:val="0BE62981"/>
    <w:rsid w:val="0C2C2038"/>
    <w:rsid w:val="0C322DE7"/>
    <w:rsid w:val="0C496F4E"/>
    <w:rsid w:val="0C6805B7"/>
    <w:rsid w:val="0C7345FF"/>
    <w:rsid w:val="0C7D1EC7"/>
    <w:rsid w:val="0CA43918"/>
    <w:rsid w:val="0CCE68D1"/>
    <w:rsid w:val="0E1037BB"/>
    <w:rsid w:val="0E397E2C"/>
    <w:rsid w:val="0E5E1C72"/>
    <w:rsid w:val="0EA93B2D"/>
    <w:rsid w:val="0EE04E18"/>
    <w:rsid w:val="0F7F7001"/>
    <w:rsid w:val="0FC4710F"/>
    <w:rsid w:val="0FEE5E78"/>
    <w:rsid w:val="102D5D9F"/>
    <w:rsid w:val="10322F4B"/>
    <w:rsid w:val="104158DF"/>
    <w:rsid w:val="10725EA8"/>
    <w:rsid w:val="108D2CE2"/>
    <w:rsid w:val="10DB79F8"/>
    <w:rsid w:val="10E920E1"/>
    <w:rsid w:val="114333A1"/>
    <w:rsid w:val="114F3060"/>
    <w:rsid w:val="1193664D"/>
    <w:rsid w:val="11A429E9"/>
    <w:rsid w:val="11A85B71"/>
    <w:rsid w:val="11E53FC7"/>
    <w:rsid w:val="123D1D5A"/>
    <w:rsid w:val="133576F6"/>
    <w:rsid w:val="133C28A5"/>
    <w:rsid w:val="133E2072"/>
    <w:rsid w:val="1347776E"/>
    <w:rsid w:val="138F28CD"/>
    <w:rsid w:val="13C654B4"/>
    <w:rsid w:val="13DC0F27"/>
    <w:rsid w:val="143A0A8B"/>
    <w:rsid w:val="144A791E"/>
    <w:rsid w:val="149363ED"/>
    <w:rsid w:val="14DA401C"/>
    <w:rsid w:val="14ED1FA1"/>
    <w:rsid w:val="14EF734A"/>
    <w:rsid w:val="151B6E77"/>
    <w:rsid w:val="1565787C"/>
    <w:rsid w:val="156C55BC"/>
    <w:rsid w:val="15835EA8"/>
    <w:rsid w:val="15966195"/>
    <w:rsid w:val="15A75046"/>
    <w:rsid w:val="15CE0E25"/>
    <w:rsid w:val="16316349"/>
    <w:rsid w:val="16860E28"/>
    <w:rsid w:val="16BC7E7D"/>
    <w:rsid w:val="16BD3224"/>
    <w:rsid w:val="16CF4AD7"/>
    <w:rsid w:val="16D31025"/>
    <w:rsid w:val="16D927DD"/>
    <w:rsid w:val="16F64432"/>
    <w:rsid w:val="17170FBE"/>
    <w:rsid w:val="173D5B32"/>
    <w:rsid w:val="17A50B8F"/>
    <w:rsid w:val="17B61155"/>
    <w:rsid w:val="17BD50B8"/>
    <w:rsid w:val="17D631C0"/>
    <w:rsid w:val="17E23913"/>
    <w:rsid w:val="17EA37CE"/>
    <w:rsid w:val="17F24213"/>
    <w:rsid w:val="180A13E3"/>
    <w:rsid w:val="185B18FE"/>
    <w:rsid w:val="18754787"/>
    <w:rsid w:val="188E3A9B"/>
    <w:rsid w:val="18A30321"/>
    <w:rsid w:val="18D00555"/>
    <w:rsid w:val="18D11B2C"/>
    <w:rsid w:val="193A32DB"/>
    <w:rsid w:val="194D18BE"/>
    <w:rsid w:val="19570331"/>
    <w:rsid w:val="19882298"/>
    <w:rsid w:val="19AC242B"/>
    <w:rsid w:val="1A161767"/>
    <w:rsid w:val="1A1E20C7"/>
    <w:rsid w:val="1A321EB3"/>
    <w:rsid w:val="1A5A2CDA"/>
    <w:rsid w:val="1AE5451C"/>
    <w:rsid w:val="1B266091"/>
    <w:rsid w:val="1B813049"/>
    <w:rsid w:val="1BFF5BCD"/>
    <w:rsid w:val="1C2F4C4D"/>
    <w:rsid w:val="1C527845"/>
    <w:rsid w:val="1C65630C"/>
    <w:rsid w:val="1C694981"/>
    <w:rsid w:val="1C7031E4"/>
    <w:rsid w:val="1C7A0DA6"/>
    <w:rsid w:val="1CA92302"/>
    <w:rsid w:val="1CC112CE"/>
    <w:rsid w:val="1D480BE1"/>
    <w:rsid w:val="1D70551D"/>
    <w:rsid w:val="1DB37BCA"/>
    <w:rsid w:val="1DC87107"/>
    <w:rsid w:val="1DD71A40"/>
    <w:rsid w:val="1DF30883"/>
    <w:rsid w:val="1E084AC3"/>
    <w:rsid w:val="1E125E60"/>
    <w:rsid w:val="1E4C5BD3"/>
    <w:rsid w:val="1E513FBA"/>
    <w:rsid w:val="1E62634A"/>
    <w:rsid w:val="1E674B72"/>
    <w:rsid w:val="1EA5569B"/>
    <w:rsid w:val="1EF67CA4"/>
    <w:rsid w:val="1EFA284E"/>
    <w:rsid w:val="1F2B1A26"/>
    <w:rsid w:val="1F933942"/>
    <w:rsid w:val="1FB27919"/>
    <w:rsid w:val="1FBA5A7A"/>
    <w:rsid w:val="1FC94D25"/>
    <w:rsid w:val="1FD60202"/>
    <w:rsid w:val="20150BF2"/>
    <w:rsid w:val="202C3B16"/>
    <w:rsid w:val="20433B5C"/>
    <w:rsid w:val="204A4FE1"/>
    <w:rsid w:val="206E4B36"/>
    <w:rsid w:val="20763075"/>
    <w:rsid w:val="20EF3725"/>
    <w:rsid w:val="21225FEB"/>
    <w:rsid w:val="21432E9D"/>
    <w:rsid w:val="218C1B4D"/>
    <w:rsid w:val="21C476DA"/>
    <w:rsid w:val="22442CE0"/>
    <w:rsid w:val="2246281A"/>
    <w:rsid w:val="228B7DD5"/>
    <w:rsid w:val="2298799B"/>
    <w:rsid w:val="22AF3548"/>
    <w:rsid w:val="22C9596F"/>
    <w:rsid w:val="22D66D38"/>
    <w:rsid w:val="2312384F"/>
    <w:rsid w:val="23215027"/>
    <w:rsid w:val="233C43B7"/>
    <w:rsid w:val="23435589"/>
    <w:rsid w:val="235651B5"/>
    <w:rsid w:val="235A2EF8"/>
    <w:rsid w:val="23777F58"/>
    <w:rsid w:val="239C7751"/>
    <w:rsid w:val="23A777BF"/>
    <w:rsid w:val="23CD1BFB"/>
    <w:rsid w:val="23D34A58"/>
    <w:rsid w:val="24B119C5"/>
    <w:rsid w:val="25357016"/>
    <w:rsid w:val="256A229B"/>
    <w:rsid w:val="2575262C"/>
    <w:rsid w:val="25B46938"/>
    <w:rsid w:val="25CB3C39"/>
    <w:rsid w:val="25EE7927"/>
    <w:rsid w:val="26284777"/>
    <w:rsid w:val="268A3AF4"/>
    <w:rsid w:val="26B32BB7"/>
    <w:rsid w:val="26F7429D"/>
    <w:rsid w:val="27011DDA"/>
    <w:rsid w:val="2705467F"/>
    <w:rsid w:val="27571E0F"/>
    <w:rsid w:val="278247CB"/>
    <w:rsid w:val="27D44A54"/>
    <w:rsid w:val="27D668C5"/>
    <w:rsid w:val="27F43757"/>
    <w:rsid w:val="280276BA"/>
    <w:rsid w:val="28262098"/>
    <w:rsid w:val="28292E99"/>
    <w:rsid w:val="283742C3"/>
    <w:rsid w:val="28741198"/>
    <w:rsid w:val="287F0D0A"/>
    <w:rsid w:val="289E3886"/>
    <w:rsid w:val="28A8200F"/>
    <w:rsid w:val="28CD5F1A"/>
    <w:rsid w:val="28EE4320"/>
    <w:rsid w:val="28EF5263"/>
    <w:rsid w:val="28EF6776"/>
    <w:rsid w:val="29324F48"/>
    <w:rsid w:val="2950628D"/>
    <w:rsid w:val="29A65064"/>
    <w:rsid w:val="2A9B4F5C"/>
    <w:rsid w:val="2B06231C"/>
    <w:rsid w:val="2B1F0AE4"/>
    <w:rsid w:val="2B6163CF"/>
    <w:rsid w:val="2B83501D"/>
    <w:rsid w:val="2B84216D"/>
    <w:rsid w:val="2B88184D"/>
    <w:rsid w:val="2B91322F"/>
    <w:rsid w:val="2BD10612"/>
    <w:rsid w:val="2BF112E0"/>
    <w:rsid w:val="2C8A3014"/>
    <w:rsid w:val="2CEE671A"/>
    <w:rsid w:val="2D215D01"/>
    <w:rsid w:val="2D3F583C"/>
    <w:rsid w:val="2D582495"/>
    <w:rsid w:val="2D7050C6"/>
    <w:rsid w:val="2DDC3FBD"/>
    <w:rsid w:val="2DEB0A66"/>
    <w:rsid w:val="2E1D35BD"/>
    <w:rsid w:val="2E3C6C2D"/>
    <w:rsid w:val="2E422F06"/>
    <w:rsid w:val="2EC83990"/>
    <w:rsid w:val="2ECD0BB4"/>
    <w:rsid w:val="2F000B8D"/>
    <w:rsid w:val="2F495908"/>
    <w:rsid w:val="2FA379D4"/>
    <w:rsid w:val="2FBE036A"/>
    <w:rsid w:val="2FEF5EBC"/>
    <w:rsid w:val="302F5BFE"/>
    <w:rsid w:val="30392EDF"/>
    <w:rsid w:val="304D291E"/>
    <w:rsid w:val="305039AC"/>
    <w:rsid w:val="305C2C09"/>
    <w:rsid w:val="306736A8"/>
    <w:rsid w:val="3099611A"/>
    <w:rsid w:val="309A0DD7"/>
    <w:rsid w:val="312A215B"/>
    <w:rsid w:val="31530291"/>
    <w:rsid w:val="31576CC8"/>
    <w:rsid w:val="31A96F39"/>
    <w:rsid w:val="31B3582C"/>
    <w:rsid w:val="31B41A25"/>
    <w:rsid w:val="31CA4118"/>
    <w:rsid w:val="31EB11BF"/>
    <w:rsid w:val="322F0783"/>
    <w:rsid w:val="3253306D"/>
    <w:rsid w:val="329F6DBC"/>
    <w:rsid w:val="32C15B27"/>
    <w:rsid w:val="32C4038E"/>
    <w:rsid w:val="32C95C71"/>
    <w:rsid w:val="32DA370D"/>
    <w:rsid w:val="32E75E2A"/>
    <w:rsid w:val="33092244"/>
    <w:rsid w:val="3331721F"/>
    <w:rsid w:val="3336622A"/>
    <w:rsid w:val="33911D5E"/>
    <w:rsid w:val="33CF4883"/>
    <w:rsid w:val="341F648E"/>
    <w:rsid w:val="342540A7"/>
    <w:rsid w:val="345072DE"/>
    <w:rsid w:val="34592D57"/>
    <w:rsid w:val="345F3CDE"/>
    <w:rsid w:val="346A3FD7"/>
    <w:rsid w:val="34A65CAA"/>
    <w:rsid w:val="34B16106"/>
    <w:rsid w:val="34E47DCA"/>
    <w:rsid w:val="34EE7BF2"/>
    <w:rsid w:val="351B2B6D"/>
    <w:rsid w:val="352511FB"/>
    <w:rsid w:val="35286FA7"/>
    <w:rsid w:val="35566AD3"/>
    <w:rsid w:val="358F2BDD"/>
    <w:rsid w:val="35932660"/>
    <w:rsid w:val="359347F0"/>
    <w:rsid w:val="35A02AC6"/>
    <w:rsid w:val="36025257"/>
    <w:rsid w:val="365C0464"/>
    <w:rsid w:val="369D11F9"/>
    <w:rsid w:val="36AD2EE7"/>
    <w:rsid w:val="36DE5FA3"/>
    <w:rsid w:val="36E277AA"/>
    <w:rsid w:val="36EE7787"/>
    <w:rsid w:val="37964A77"/>
    <w:rsid w:val="37A97B52"/>
    <w:rsid w:val="37BA7663"/>
    <w:rsid w:val="37C00E0C"/>
    <w:rsid w:val="37D3071D"/>
    <w:rsid w:val="382934CF"/>
    <w:rsid w:val="385E3422"/>
    <w:rsid w:val="3866695B"/>
    <w:rsid w:val="386C3059"/>
    <w:rsid w:val="38EA0422"/>
    <w:rsid w:val="38EC31E1"/>
    <w:rsid w:val="39160202"/>
    <w:rsid w:val="393A3AB7"/>
    <w:rsid w:val="39685BA2"/>
    <w:rsid w:val="39932868"/>
    <w:rsid w:val="39B00029"/>
    <w:rsid w:val="39FB2580"/>
    <w:rsid w:val="3A2A3336"/>
    <w:rsid w:val="3A6A181A"/>
    <w:rsid w:val="3A9A1990"/>
    <w:rsid w:val="3ADF2504"/>
    <w:rsid w:val="3AF21042"/>
    <w:rsid w:val="3AF86E26"/>
    <w:rsid w:val="3B322D0A"/>
    <w:rsid w:val="3B3D5114"/>
    <w:rsid w:val="3B430DF2"/>
    <w:rsid w:val="3B614B7B"/>
    <w:rsid w:val="3B900ADA"/>
    <w:rsid w:val="3BF70E8C"/>
    <w:rsid w:val="3C186A38"/>
    <w:rsid w:val="3C597D99"/>
    <w:rsid w:val="3C9D401A"/>
    <w:rsid w:val="3CA8487C"/>
    <w:rsid w:val="3CAC30DA"/>
    <w:rsid w:val="3D1767A3"/>
    <w:rsid w:val="3D2B021B"/>
    <w:rsid w:val="3D2B4536"/>
    <w:rsid w:val="3D687B67"/>
    <w:rsid w:val="3D6E532D"/>
    <w:rsid w:val="3D8F59E1"/>
    <w:rsid w:val="3D976D74"/>
    <w:rsid w:val="3DFD6D5F"/>
    <w:rsid w:val="3E060364"/>
    <w:rsid w:val="3E08799A"/>
    <w:rsid w:val="3E2241BA"/>
    <w:rsid w:val="3E664978"/>
    <w:rsid w:val="3EAD28BC"/>
    <w:rsid w:val="3F5C77DC"/>
    <w:rsid w:val="3F61669F"/>
    <w:rsid w:val="3F8C134A"/>
    <w:rsid w:val="3F8F587F"/>
    <w:rsid w:val="3FBC609D"/>
    <w:rsid w:val="3FFB12C5"/>
    <w:rsid w:val="401F556B"/>
    <w:rsid w:val="4023409E"/>
    <w:rsid w:val="4041705D"/>
    <w:rsid w:val="404D53DF"/>
    <w:rsid w:val="405745EF"/>
    <w:rsid w:val="40603CF8"/>
    <w:rsid w:val="40687A65"/>
    <w:rsid w:val="41313092"/>
    <w:rsid w:val="415365BF"/>
    <w:rsid w:val="418A4550"/>
    <w:rsid w:val="41A4001C"/>
    <w:rsid w:val="41DA7286"/>
    <w:rsid w:val="42756AD3"/>
    <w:rsid w:val="42B555FD"/>
    <w:rsid w:val="42F56341"/>
    <w:rsid w:val="42FA13E7"/>
    <w:rsid w:val="43041F05"/>
    <w:rsid w:val="430640AA"/>
    <w:rsid w:val="433E4FFE"/>
    <w:rsid w:val="439711A6"/>
    <w:rsid w:val="43A23DD3"/>
    <w:rsid w:val="443955E3"/>
    <w:rsid w:val="443E3032"/>
    <w:rsid w:val="444C7D53"/>
    <w:rsid w:val="4465050E"/>
    <w:rsid w:val="449B739F"/>
    <w:rsid w:val="44A84782"/>
    <w:rsid w:val="44D40FA3"/>
    <w:rsid w:val="44F2311D"/>
    <w:rsid w:val="451075D1"/>
    <w:rsid w:val="453561D2"/>
    <w:rsid w:val="453F5652"/>
    <w:rsid w:val="455C6204"/>
    <w:rsid w:val="458C03AD"/>
    <w:rsid w:val="45A429D0"/>
    <w:rsid w:val="45DA2B01"/>
    <w:rsid w:val="473C47A4"/>
    <w:rsid w:val="47B3658E"/>
    <w:rsid w:val="47D23B52"/>
    <w:rsid w:val="48253159"/>
    <w:rsid w:val="48556EF4"/>
    <w:rsid w:val="48561630"/>
    <w:rsid w:val="48B10C71"/>
    <w:rsid w:val="48C540C0"/>
    <w:rsid w:val="48EF64A3"/>
    <w:rsid w:val="48FA701D"/>
    <w:rsid w:val="493F1BE1"/>
    <w:rsid w:val="496F29A9"/>
    <w:rsid w:val="499C31C5"/>
    <w:rsid w:val="499D168B"/>
    <w:rsid w:val="49A57C67"/>
    <w:rsid w:val="4A000480"/>
    <w:rsid w:val="4A141116"/>
    <w:rsid w:val="4A294DF9"/>
    <w:rsid w:val="4A58641F"/>
    <w:rsid w:val="4A5E352A"/>
    <w:rsid w:val="4AD0171C"/>
    <w:rsid w:val="4AF40C8C"/>
    <w:rsid w:val="4AFF3E01"/>
    <w:rsid w:val="4B336C46"/>
    <w:rsid w:val="4B6C6282"/>
    <w:rsid w:val="4BAE3CA2"/>
    <w:rsid w:val="4BBA74CB"/>
    <w:rsid w:val="4C39729F"/>
    <w:rsid w:val="4C4243A5"/>
    <w:rsid w:val="4C6D65E9"/>
    <w:rsid w:val="4CC55114"/>
    <w:rsid w:val="4CD75D17"/>
    <w:rsid w:val="4CDC567E"/>
    <w:rsid w:val="4CEF4D33"/>
    <w:rsid w:val="4D303461"/>
    <w:rsid w:val="4D405B08"/>
    <w:rsid w:val="4D491763"/>
    <w:rsid w:val="4D6B16DA"/>
    <w:rsid w:val="4D6E63BC"/>
    <w:rsid w:val="4D8D770A"/>
    <w:rsid w:val="4D9F1F6F"/>
    <w:rsid w:val="4DB71FC7"/>
    <w:rsid w:val="4DF4468D"/>
    <w:rsid w:val="4E454153"/>
    <w:rsid w:val="4E4D1A71"/>
    <w:rsid w:val="4E5959D6"/>
    <w:rsid w:val="4EC857B9"/>
    <w:rsid w:val="4ED40100"/>
    <w:rsid w:val="4EE559F4"/>
    <w:rsid w:val="4F511795"/>
    <w:rsid w:val="4F702FD7"/>
    <w:rsid w:val="4F7A20A8"/>
    <w:rsid w:val="4F8015EC"/>
    <w:rsid w:val="4F956770"/>
    <w:rsid w:val="4F9B0C50"/>
    <w:rsid w:val="501B7A14"/>
    <w:rsid w:val="50333BDC"/>
    <w:rsid w:val="50615542"/>
    <w:rsid w:val="50AD7DFF"/>
    <w:rsid w:val="50BA5E5E"/>
    <w:rsid w:val="50F370F3"/>
    <w:rsid w:val="512C31E3"/>
    <w:rsid w:val="51553A75"/>
    <w:rsid w:val="516F4F2C"/>
    <w:rsid w:val="51883401"/>
    <w:rsid w:val="51E43809"/>
    <w:rsid w:val="51FD137F"/>
    <w:rsid w:val="5229246A"/>
    <w:rsid w:val="522A2999"/>
    <w:rsid w:val="523A157F"/>
    <w:rsid w:val="52642B9B"/>
    <w:rsid w:val="526902D3"/>
    <w:rsid w:val="526909E6"/>
    <w:rsid w:val="528239D9"/>
    <w:rsid w:val="52D6793B"/>
    <w:rsid w:val="532D7341"/>
    <w:rsid w:val="536E1D73"/>
    <w:rsid w:val="53AD75CF"/>
    <w:rsid w:val="53B638AA"/>
    <w:rsid w:val="540F5757"/>
    <w:rsid w:val="542875A1"/>
    <w:rsid w:val="54387B9B"/>
    <w:rsid w:val="548C3279"/>
    <w:rsid w:val="54CB2199"/>
    <w:rsid w:val="54D714EA"/>
    <w:rsid w:val="55144405"/>
    <w:rsid w:val="5550132E"/>
    <w:rsid w:val="55807CEC"/>
    <w:rsid w:val="55CB4617"/>
    <w:rsid w:val="55D87B28"/>
    <w:rsid w:val="562313DD"/>
    <w:rsid w:val="56262642"/>
    <w:rsid w:val="56355D7B"/>
    <w:rsid w:val="564A77F9"/>
    <w:rsid w:val="56E512C9"/>
    <w:rsid w:val="57BF4E49"/>
    <w:rsid w:val="57EE0ECB"/>
    <w:rsid w:val="5823407A"/>
    <w:rsid w:val="592838E5"/>
    <w:rsid w:val="592A6270"/>
    <w:rsid w:val="595A0046"/>
    <w:rsid w:val="596E5D33"/>
    <w:rsid w:val="597436C4"/>
    <w:rsid w:val="59A55F73"/>
    <w:rsid w:val="59C07FF0"/>
    <w:rsid w:val="5A001AB1"/>
    <w:rsid w:val="5A0E3692"/>
    <w:rsid w:val="5A0F55EB"/>
    <w:rsid w:val="5A1153B7"/>
    <w:rsid w:val="5A185D42"/>
    <w:rsid w:val="5A752CA8"/>
    <w:rsid w:val="5A845429"/>
    <w:rsid w:val="5A9018E7"/>
    <w:rsid w:val="5B73449C"/>
    <w:rsid w:val="5BE75D50"/>
    <w:rsid w:val="5C447CC6"/>
    <w:rsid w:val="5CC267A6"/>
    <w:rsid w:val="5CC527DC"/>
    <w:rsid w:val="5CC60B44"/>
    <w:rsid w:val="5D0F2A61"/>
    <w:rsid w:val="5D2A237B"/>
    <w:rsid w:val="5D3566E7"/>
    <w:rsid w:val="5D3A248B"/>
    <w:rsid w:val="5D4A1F82"/>
    <w:rsid w:val="5D6F6DC9"/>
    <w:rsid w:val="5D877C82"/>
    <w:rsid w:val="5DE42B55"/>
    <w:rsid w:val="5E0F0B24"/>
    <w:rsid w:val="5F083F61"/>
    <w:rsid w:val="5F0A380D"/>
    <w:rsid w:val="5F0D5F3D"/>
    <w:rsid w:val="5F4D396B"/>
    <w:rsid w:val="5F8C6603"/>
    <w:rsid w:val="5FA02F9F"/>
    <w:rsid w:val="5FFF3F2C"/>
    <w:rsid w:val="600B39DC"/>
    <w:rsid w:val="60673F83"/>
    <w:rsid w:val="609D4940"/>
    <w:rsid w:val="60C43150"/>
    <w:rsid w:val="60C968B3"/>
    <w:rsid w:val="60CF15D3"/>
    <w:rsid w:val="60D82BC7"/>
    <w:rsid w:val="611A7161"/>
    <w:rsid w:val="615A5895"/>
    <w:rsid w:val="61863E80"/>
    <w:rsid w:val="618A226F"/>
    <w:rsid w:val="619F6AED"/>
    <w:rsid w:val="61B243AD"/>
    <w:rsid w:val="61CB255B"/>
    <w:rsid w:val="61D462B6"/>
    <w:rsid w:val="6208254D"/>
    <w:rsid w:val="622054E2"/>
    <w:rsid w:val="624D50B9"/>
    <w:rsid w:val="624E1EBF"/>
    <w:rsid w:val="62620EA5"/>
    <w:rsid w:val="6270193F"/>
    <w:rsid w:val="62767925"/>
    <w:rsid w:val="62BB2188"/>
    <w:rsid w:val="63022949"/>
    <w:rsid w:val="630E06E5"/>
    <w:rsid w:val="63532841"/>
    <w:rsid w:val="63585E05"/>
    <w:rsid w:val="63681DFD"/>
    <w:rsid w:val="63846E85"/>
    <w:rsid w:val="63AB3582"/>
    <w:rsid w:val="641A7CD5"/>
    <w:rsid w:val="64397841"/>
    <w:rsid w:val="647F0A5A"/>
    <w:rsid w:val="64903BB8"/>
    <w:rsid w:val="64A90421"/>
    <w:rsid w:val="64AD56FE"/>
    <w:rsid w:val="64AE0D00"/>
    <w:rsid w:val="64DB4012"/>
    <w:rsid w:val="650E79A8"/>
    <w:rsid w:val="65412F87"/>
    <w:rsid w:val="65871F2E"/>
    <w:rsid w:val="65B2137E"/>
    <w:rsid w:val="65C377B0"/>
    <w:rsid w:val="66266587"/>
    <w:rsid w:val="662B5A52"/>
    <w:rsid w:val="665D61EA"/>
    <w:rsid w:val="666337BE"/>
    <w:rsid w:val="66B15E9B"/>
    <w:rsid w:val="66ED3299"/>
    <w:rsid w:val="670D0161"/>
    <w:rsid w:val="6713648A"/>
    <w:rsid w:val="67844C2C"/>
    <w:rsid w:val="67AF7FBD"/>
    <w:rsid w:val="67C819BC"/>
    <w:rsid w:val="67E91721"/>
    <w:rsid w:val="68176E1E"/>
    <w:rsid w:val="68304588"/>
    <w:rsid w:val="68F838EC"/>
    <w:rsid w:val="69157481"/>
    <w:rsid w:val="692531CF"/>
    <w:rsid w:val="699F7635"/>
    <w:rsid w:val="69A51678"/>
    <w:rsid w:val="69B30328"/>
    <w:rsid w:val="69BA436F"/>
    <w:rsid w:val="69CD2CBF"/>
    <w:rsid w:val="69CF45B1"/>
    <w:rsid w:val="69D27350"/>
    <w:rsid w:val="6A223F96"/>
    <w:rsid w:val="6A321893"/>
    <w:rsid w:val="6A464C09"/>
    <w:rsid w:val="6A4E7F61"/>
    <w:rsid w:val="6A813E93"/>
    <w:rsid w:val="6AB2193A"/>
    <w:rsid w:val="6AB35EDE"/>
    <w:rsid w:val="6AB9362D"/>
    <w:rsid w:val="6AE632DE"/>
    <w:rsid w:val="6AED1528"/>
    <w:rsid w:val="6AFF1CA0"/>
    <w:rsid w:val="6B0E7E6B"/>
    <w:rsid w:val="6B3B352F"/>
    <w:rsid w:val="6B52281B"/>
    <w:rsid w:val="6BB97828"/>
    <w:rsid w:val="6BC60C91"/>
    <w:rsid w:val="6BED363F"/>
    <w:rsid w:val="6BF3491C"/>
    <w:rsid w:val="6BFA4EC3"/>
    <w:rsid w:val="6CB27CE4"/>
    <w:rsid w:val="6CD52B45"/>
    <w:rsid w:val="6CD7423E"/>
    <w:rsid w:val="6CF21078"/>
    <w:rsid w:val="6D3F3B91"/>
    <w:rsid w:val="6D50503B"/>
    <w:rsid w:val="6D6655C2"/>
    <w:rsid w:val="6D9E0545"/>
    <w:rsid w:val="6DAF51BB"/>
    <w:rsid w:val="6DC00685"/>
    <w:rsid w:val="6E41007F"/>
    <w:rsid w:val="6E816733"/>
    <w:rsid w:val="6E8264E7"/>
    <w:rsid w:val="6E9A2535"/>
    <w:rsid w:val="6EA7376F"/>
    <w:rsid w:val="6EBA4F8A"/>
    <w:rsid w:val="6F632B1B"/>
    <w:rsid w:val="6F7F4719"/>
    <w:rsid w:val="6FBB1BF5"/>
    <w:rsid w:val="6FEB1171"/>
    <w:rsid w:val="6FFB6FC8"/>
    <w:rsid w:val="705D11EB"/>
    <w:rsid w:val="70BF71F3"/>
    <w:rsid w:val="712E72A8"/>
    <w:rsid w:val="71587DC0"/>
    <w:rsid w:val="719B5F87"/>
    <w:rsid w:val="71A5490B"/>
    <w:rsid w:val="71E3204A"/>
    <w:rsid w:val="71E37C47"/>
    <w:rsid w:val="72111D26"/>
    <w:rsid w:val="723A694A"/>
    <w:rsid w:val="724B712F"/>
    <w:rsid w:val="72684AB2"/>
    <w:rsid w:val="726C367A"/>
    <w:rsid w:val="72C15AF5"/>
    <w:rsid w:val="7317444E"/>
    <w:rsid w:val="732B614B"/>
    <w:rsid w:val="732B768D"/>
    <w:rsid w:val="73463293"/>
    <w:rsid w:val="73575DF6"/>
    <w:rsid w:val="735B0449"/>
    <w:rsid w:val="73753A40"/>
    <w:rsid w:val="73CA0F4C"/>
    <w:rsid w:val="73CE0B57"/>
    <w:rsid w:val="7487654A"/>
    <w:rsid w:val="74FD05BA"/>
    <w:rsid w:val="75051C9E"/>
    <w:rsid w:val="751A5610"/>
    <w:rsid w:val="753136E7"/>
    <w:rsid w:val="7531570B"/>
    <w:rsid w:val="753442F0"/>
    <w:rsid w:val="75687B93"/>
    <w:rsid w:val="75B42549"/>
    <w:rsid w:val="75F07E51"/>
    <w:rsid w:val="760B7B02"/>
    <w:rsid w:val="7644495D"/>
    <w:rsid w:val="765F4C26"/>
    <w:rsid w:val="767A6A33"/>
    <w:rsid w:val="7682007D"/>
    <w:rsid w:val="76A17C0A"/>
    <w:rsid w:val="76DD68F5"/>
    <w:rsid w:val="76FF798D"/>
    <w:rsid w:val="775A0CA4"/>
    <w:rsid w:val="77732DB5"/>
    <w:rsid w:val="777D6730"/>
    <w:rsid w:val="77BE6726"/>
    <w:rsid w:val="77D90970"/>
    <w:rsid w:val="77E30090"/>
    <w:rsid w:val="78002DF6"/>
    <w:rsid w:val="781A6D55"/>
    <w:rsid w:val="781D30BA"/>
    <w:rsid w:val="781E5C10"/>
    <w:rsid w:val="78436C2C"/>
    <w:rsid w:val="785E1CB7"/>
    <w:rsid w:val="7871234A"/>
    <w:rsid w:val="78984B08"/>
    <w:rsid w:val="789903CE"/>
    <w:rsid w:val="789D7F91"/>
    <w:rsid w:val="78C27FDB"/>
    <w:rsid w:val="78DA5789"/>
    <w:rsid w:val="78EB5C24"/>
    <w:rsid w:val="791C16B9"/>
    <w:rsid w:val="792D59B6"/>
    <w:rsid w:val="79381659"/>
    <w:rsid w:val="796C7A04"/>
    <w:rsid w:val="79A93418"/>
    <w:rsid w:val="79DE1CF8"/>
    <w:rsid w:val="79E26573"/>
    <w:rsid w:val="7A417F28"/>
    <w:rsid w:val="7A7C0DB8"/>
    <w:rsid w:val="7A8C2B0C"/>
    <w:rsid w:val="7AA56365"/>
    <w:rsid w:val="7B1448AF"/>
    <w:rsid w:val="7B2D6D09"/>
    <w:rsid w:val="7B984DBF"/>
    <w:rsid w:val="7B9A4647"/>
    <w:rsid w:val="7B9D48A5"/>
    <w:rsid w:val="7BA74C06"/>
    <w:rsid w:val="7BB73BB8"/>
    <w:rsid w:val="7C3C6F66"/>
    <w:rsid w:val="7C573C83"/>
    <w:rsid w:val="7C625372"/>
    <w:rsid w:val="7C8F0276"/>
    <w:rsid w:val="7CAD64AC"/>
    <w:rsid w:val="7CDE6F23"/>
    <w:rsid w:val="7CFC55FB"/>
    <w:rsid w:val="7D0F4E58"/>
    <w:rsid w:val="7D7B04F4"/>
    <w:rsid w:val="7DA91ADD"/>
    <w:rsid w:val="7DAB765A"/>
    <w:rsid w:val="7DE642E1"/>
    <w:rsid w:val="7E043597"/>
    <w:rsid w:val="7E3640B4"/>
    <w:rsid w:val="7E5C6E68"/>
    <w:rsid w:val="7E617B0F"/>
    <w:rsid w:val="7E875049"/>
    <w:rsid w:val="7E9A331D"/>
    <w:rsid w:val="7EA87C64"/>
    <w:rsid w:val="7EB00F23"/>
    <w:rsid w:val="7EDA2EE5"/>
    <w:rsid w:val="7F3C6183"/>
    <w:rsid w:val="7F5F3308"/>
    <w:rsid w:val="7F793A9F"/>
    <w:rsid w:val="7FA206DC"/>
    <w:rsid w:val="7FBD4417"/>
    <w:rsid w:val="7FD373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75"/>
    <w:qFormat/>
    <w:uiPriority w:val="0"/>
    <w:pPr>
      <w:keepNext/>
      <w:jc w:val="center"/>
      <w:outlineLvl w:val="0"/>
    </w:pPr>
    <w:rPr>
      <w:b/>
      <w:bCs/>
      <w:sz w:val="24"/>
      <w:szCs w:val="20"/>
    </w:rPr>
  </w:style>
  <w:style w:type="paragraph" w:styleId="5">
    <w:name w:val="heading 2"/>
    <w:basedOn w:val="1"/>
    <w:next w:val="1"/>
    <w:link w:val="76"/>
    <w:qFormat/>
    <w:uiPriority w:val="0"/>
    <w:pPr>
      <w:keepNext/>
      <w:keepLines/>
      <w:spacing w:line="360" w:lineRule="auto"/>
      <w:outlineLvl w:val="1"/>
    </w:pPr>
    <w:rPr>
      <w:rFonts w:ascii="Arial" w:hAnsi="Arial"/>
      <w:b/>
      <w:bCs/>
      <w:sz w:val="24"/>
      <w:szCs w:val="32"/>
    </w:rPr>
  </w:style>
  <w:style w:type="paragraph" w:styleId="6">
    <w:name w:val="heading 3"/>
    <w:basedOn w:val="1"/>
    <w:next w:val="7"/>
    <w:link w:val="77"/>
    <w:qFormat/>
    <w:uiPriority w:val="0"/>
    <w:pPr>
      <w:keepNext/>
      <w:keepLines/>
      <w:spacing w:before="260" w:after="260" w:line="416" w:lineRule="auto"/>
      <w:outlineLvl w:val="2"/>
    </w:pPr>
    <w:rPr>
      <w:b/>
      <w:bCs/>
      <w:sz w:val="32"/>
      <w:szCs w:val="32"/>
    </w:rPr>
  </w:style>
  <w:style w:type="paragraph" w:styleId="8">
    <w:name w:val="heading 4"/>
    <w:basedOn w:val="1"/>
    <w:next w:val="7"/>
    <w:link w:val="78"/>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7"/>
    <w:link w:val="268"/>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10">
    <w:name w:val="heading 6"/>
    <w:basedOn w:val="1"/>
    <w:next w:val="1"/>
    <w:link w:val="80"/>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11">
    <w:name w:val="heading 7"/>
    <w:basedOn w:val="1"/>
    <w:next w:val="1"/>
    <w:link w:val="81"/>
    <w:qFormat/>
    <w:uiPriority w:val="0"/>
    <w:pPr>
      <w:keepNext/>
      <w:keepLines/>
      <w:adjustRightInd w:val="0"/>
      <w:spacing w:before="240" w:after="64" w:line="320" w:lineRule="atLeast"/>
      <w:jc w:val="left"/>
      <w:textAlignment w:val="baseline"/>
      <w:outlineLvl w:val="6"/>
    </w:pPr>
    <w:rPr>
      <w:b/>
      <w:bCs/>
      <w:kern w:val="0"/>
      <w:sz w:val="24"/>
    </w:rPr>
  </w:style>
  <w:style w:type="paragraph" w:styleId="12">
    <w:name w:val="heading 8"/>
    <w:basedOn w:val="1"/>
    <w:next w:val="1"/>
    <w:link w:val="8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3">
    <w:name w:val="heading 9"/>
    <w:basedOn w:val="1"/>
    <w:next w:val="1"/>
    <w:link w:val="83"/>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列出段落1"/>
    <w:basedOn w:val="3"/>
    <w:qFormat/>
    <w:uiPriority w:val="0"/>
    <w:pPr>
      <w:ind w:firstLine="420" w:firstLineChars="200"/>
    </w:pPr>
    <w:rPr>
      <w:rFonts w:ascii="Calibri" w:hAnsi="Calibri" w:cs="Calibri"/>
      <w:szCs w:val="21"/>
    </w:rPr>
  </w:style>
  <w:style w:type="paragraph" w:customStyle="1" w:styleId="3">
    <w:name w:val="正文_0"/>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styleId="14">
    <w:name w:val="toc 7"/>
    <w:basedOn w:val="1"/>
    <w:next w:val="1"/>
    <w:qFormat/>
    <w:uiPriority w:val="0"/>
    <w:pPr>
      <w:ind w:left="2520" w:leftChars="1200"/>
    </w:pPr>
    <w:rPr>
      <w:rFonts w:ascii="Calibri" w:hAnsi="Calibri"/>
      <w:szCs w:val="22"/>
    </w:rPr>
  </w:style>
  <w:style w:type="paragraph" w:styleId="15">
    <w:name w:val="Normal Indent"/>
    <w:basedOn w:val="1"/>
    <w:next w:val="16"/>
    <w:qFormat/>
    <w:uiPriority w:val="0"/>
    <w:pPr>
      <w:widowControl/>
      <w:ind w:firstLine="420"/>
      <w:jc w:val="left"/>
    </w:pPr>
    <w:rPr>
      <w:kern w:val="0"/>
      <w:sz w:val="20"/>
      <w:szCs w:val="20"/>
    </w:rPr>
  </w:style>
  <w:style w:type="paragraph" w:customStyle="1" w:styleId="16">
    <w:name w:val="Default"/>
    <w:next w:val="17"/>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7">
    <w:name w:val="index 7"/>
    <w:basedOn w:val="1"/>
    <w:next w:val="1"/>
    <w:unhideWhenUsed/>
    <w:qFormat/>
    <w:uiPriority w:val="99"/>
    <w:pPr>
      <w:ind w:left="2520"/>
    </w:pPr>
    <w:rPr>
      <w:rFonts w:ascii="Calibri" w:hAnsi="Calibri"/>
      <w:szCs w:val="22"/>
    </w:rPr>
  </w:style>
  <w:style w:type="paragraph" w:styleId="18">
    <w:name w:val="Document Map"/>
    <w:basedOn w:val="1"/>
    <w:link w:val="120"/>
    <w:semiHidden/>
    <w:qFormat/>
    <w:uiPriority w:val="0"/>
    <w:pPr>
      <w:shd w:val="clear" w:color="auto" w:fill="000080"/>
    </w:pPr>
  </w:style>
  <w:style w:type="paragraph" w:styleId="19">
    <w:name w:val="annotation text"/>
    <w:basedOn w:val="1"/>
    <w:next w:val="20"/>
    <w:link w:val="97"/>
    <w:semiHidden/>
    <w:qFormat/>
    <w:uiPriority w:val="0"/>
    <w:pPr>
      <w:jc w:val="left"/>
    </w:pPr>
  </w:style>
  <w:style w:type="paragraph" w:styleId="20">
    <w:name w:val="footer"/>
    <w:basedOn w:val="1"/>
    <w:link w:val="89"/>
    <w:qFormat/>
    <w:uiPriority w:val="0"/>
    <w:pPr>
      <w:tabs>
        <w:tab w:val="center" w:pos="4153"/>
        <w:tab w:val="right" w:pos="8306"/>
      </w:tabs>
      <w:snapToGrid w:val="0"/>
      <w:jc w:val="left"/>
    </w:pPr>
    <w:rPr>
      <w:sz w:val="18"/>
      <w:szCs w:val="18"/>
    </w:rPr>
  </w:style>
  <w:style w:type="paragraph" w:styleId="21">
    <w:name w:val="Salutation"/>
    <w:basedOn w:val="1"/>
    <w:next w:val="1"/>
    <w:link w:val="113"/>
    <w:qFormat/>
    <w:uiPriority w:val="0"/>
    <w:rPr>
      <w:rFonts w:ascii="仿宋_GB2312" w:eastAsia="仿宋_GB2312"/>
      <w:sz w:val="24"/>
    </w:rPr>
  </w:style>
  <w:style w:type="paragraph" w:styleId="22">
    <w:name w:val="Body Text 3"/>
    <w:basedOn w:val="1"/>
    <w:link w:val="146"/>
    <w:qFormat/>
    <w:uiPriority w:val="0"/>
    <w:pPr>
      <w:autoSpaceDE w:val="0"/>
      <w:autoSpaceDN w:val="0"/>
      <w:adjustRightInd w:val="0"/>
      <w:spacing w:line="410" w:lineRule="atLeast"/>
      <w:jc w:val="left"/>
    </w:pPr>
    <w:rPr>
      <w:rFonts w:ascii="宋体"/>
      <w:color w:val="000000"/>
      <w:kern w:val="0"/>
      <w:sz w:val="24"/>
      <w:szCs w:val="20"/>
    </w:rPr>
  </w:style>
  <w:style w:type="paragraph" w:styleId="23">
    <w:name w:val="Body Text"/>
    <w:basedOn w:val="1"/>
    <w:link w:val="85"/>
    <w:qFormat/>
    <w:uiPriority w:val="0"/>
    <w:pPr>
      <w:spacing w:after="120"/>
    </w:pPr>
  </w:style>
  <w:style w:type="paragraph" w:styleId="24">
    <w:name w:val="Body Text Indent"/>
    <w:basedOn w:val="1"/>
    <w:link w:val="90"/>
    <w:qFormat/>
    <w:uiPriority w:val="0"/>
    <w:pPr>
      <w:spacing w:after="120"/>
      <w:ind w:left="420" w:leftChars="200"/>
    </w:pPr>
  </w:style>
  <w:style w:type="paragraph" w:styleId="25">
    <w:name w:val="Block Text"/>
    <w:basedOn w:val="1"/>
    <w:qFormat/>
    <w:uiPriority w:val="0"/>
    <w:pPr>
      <w:ind w:left="1171" w:right="91" w:hanging="1080"/>
    </w:pPr>
    <w:rPr>
      <w:rFonts w:eastAsia="楷体_GB2312"/>
      <w:szCs w:val="20"/>
    </w:rPr>
  </w:style>
  <w:style w:type="paragraph" w:styleId="26">
    <w:name w:val="toc 5"/>
    <w:basedOn w:val="1"/>
    <w:next w:val="1"/>
    <w:qFormat/>
    <w:uiPriority w:val="0"/>
    <w:pPr>
      <w:ind w:left="1680" w:leftChars="800"/>
    </w:pPr>
    <w:rPr>
      <w:rFonts w:ascii="Calibri" w:hAnsi="Calibri"/>
      <w:szCs w:val="22"/>
    </w:rPr>
  </w:style>
  <w:style w:type="paragraph" w:styleId="27">
    <w:name w:val="toc 3"/>
    <w:basedOn w:val="1"/>
    <w:next w:val="1"/>
    <w:qFormat/>
    <w:uiPriority w:val="0"/>
    <w:pPr>
      <w:ind w:left="840" w:leftChars="400"/>
    </w:pPr>
  </w:style>
  <w:style w:type="paragraph" w:styleId="28">
    <w:name w:val="Plain Text"/>
    <w:basedOn w:val="1"/>
    <w:link w:val="92"/>
    <w:qFormat/>
    <w:uiPriority w:val="0"/>
    <w:rPr>
      <w:rFonts w:ascii="宋体" w:hAnsi="Courier New" w:cs="Courier New"/>
      <w:szCs w:val="21"/>
    </w:rPr>
  </w:style>
  <w:style w:type="paragraph" w:styleId="29">
    <w:name w:val="toc 8"/>
    <w:basedOn w:val="1"/>
    <w:next w:val="1"/>
    <w:qFormat/>
    <w:uiPriority w:val="0"/>
    <w:pPr>
      <w:ind w:left="2940" w:leftChars="1400"/>
    </w:pPr>
    <w:rPr>
      <w:rFonts w:ascii="Calibri" w:hAnsi="Calibri"/>
      <w:szCs w:val="22"/>
    </w:rPr>
  </w:style>
  <w:style w:type="paragraph" w:styleId="30">
    <w:name w:val="Date"/>
    <w:basedOn w:val="1"/>
    <w:next w:val="1"/>
    <w:link w:val="101"/>
    <w:qFormat/>
    <w:uiPriority w:val="0"/>
    <w:rPr>
      <w:sz w:val="24"/>
      <w:szCs w:val="20"/>
    </w:rPr>
  </w:style>
  <w:style w:type="paragraph" w:styleId="31">
    <w:name w:val="Body Text Indent 2"/>
    <w:basedOn w:val="1"/>
    <w:link w:val="115"/>
    <w:qFormat/>
    <w:uiPriority w:val="0"/>
    <w:pPr>
      <w:spacing w:after="120" w:line="480" w:lineRule="auto"/>
      <w:ind w:left="420" w:leftChars="200"/>
    </w:pPr>
  </w:style>
  <w:style w:type="paragraph" w:styleId="32">
    <w:name w:val="Balloon Text"/>
    <w:basedOn w:val="1"/>
    <w:link w:val="94"/>
    <w:qFormat/>
    <w:uiPriority w:val="0"/>
    <w:rPr>
      <w:rFonts w:ascii="Calibri" w:hAnsi="Calibri" w:cstheme="minorBidi"/>
      <w:sz w:val="18"/>
      <w:szCs w:val="18"/>
    </w:rPr>
  </w:style>
  <w:style w:type="paragraph" w:styleId="33">
    <w:name w:val="header"/>
    <w:basedOn w:val="1"/>
    <w:link w:val="87"/>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style>
  <w:style w:type="paragraph" w:styleId="35">
    <w:name w:val="toc 4"/>
    <w:basedOn w:val="1"/>
    <w:next w:val="1"/>
    <w:qFormat/>
    <w:uiPriority w:val="0"/>
    <w:pPr>
      <w:ind w:left="1260" w:leftChars="600"/>
    </w:pPr>
  </w:style>
  <w:style w:type="paragraph" w:styleId="36">
    <w:name w:val="toc 6"/>
    <w:basedOn w:val="1"/>
    <w:next w:val="1"/>
    <w:qFormat/>
    <w:uiPriority w:val="0"/>
    <w:pPr>
      <w:ind w:left="2100" w:leftChars="1000"/>
    </w:pPr>
    <w:rPr>
      <w:rFonts w:ascii="Calibri" w:hAnsi="Calibri"/>
      <w:szCs w:val="22"/>
    </w:rPr>
  </w:style>
  <w:style w:type="paragraph" w:styleId="37">
    <w:name w:val="Body Text Indent 3"/>
    <w:basedOn w:val="1"/>
    <w:link w:val="99"/>
    <w:qFormat/>
    <w:uiPriority w:val="0"/>
    <w:pPr>
      <w:spacing w:after="120"/>
      <w:ind w:left="420" w:leftChars="200"/>
    </w:pPr>
    <w:rPr>
      <w:sz w:val="16"/>
      <w:szCs w:val="16"/>
    </w:rPr>
  </w:style>
  <w:style w:type="paragraph" w:styleId="38">
    <w:name w:val="toc 2"/>
    <w:basedOn w:val="1"/>
    <w:next w:val="1"/>
    <w:qFormat/>
    <w:uiPriority w:val="0"/>
    <w:pPr>
      <w:ind w:left="420" w:leftChars="200"/>
    </w:pPr>
  </w:style>
  <w:style w:type="paragraph" w:styleId="39">
    <w:name w:val="toc 9"/>
    <w:basedOn w:val="1"/>
    <w:next w:val="1"/>
    <w:qFormat/>
    <w:uiPriority w:val="0"/>
    <w:pPr>
      <w:ind w:left="3360" w:leftChars="1600"/>
    </w:pPr>
    <w:rPr>
      <w:rFonts w:ascii="Calibri" w:hAnsi="Calibri"/>
      <w:szCs w:val="22"/>
    </w:rPr>
  </w:style>
  <w:style w:type="paragraph" w:styleId="40">
    <w:name w:val="Body Text 2"/>
    <w:basedOn w:val="1"/>
    <w:link w:val="114"/>
    <w:qFormat/>
    <w:uiPriority w:val="0"/>
    <w:pPr>
      <w:spacing w:after="120" w:line="480" w:lineRule="auto"/>
    </w:pPr>
  </w:style>
  <w:style w:type="paragraph" w:styleId="41">
    <w:name w:val="HTML Preformatted"/>
    <w:basedOn w:val="1"/>
    <w:link w:val="11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4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pPr>
      <w:spacing w:line="220" w:lineRule="exact"/>
      <w:jc w:val="center"/>
    </w:pPr>
    <w:rPr>
      <w:rFonts w:ascii="仿宋_GB2312" w:eastAsia="仿宋_GB2312"/>
      <w:szCs w:val="20"/>
    </w:rPr>
  </w:style>
  <w:style w:type="paragraph" w:styleId="44">
    <w:name w:val="Title"/>
    <w:basedOn w:val="1"/>
    <w:next w:val="1"/>
    <w:link w:val="142"/>
    <w:qFormat/>
    <w:uiPriority w:val="0"/>
    <w:pPr>
      <w:spacing w:before="240" w:after="60"/>
      <w:jc w:val="center"/>
      <w:outlineLvl w:val="0"/>
    </w:pPr>
    <w:rPr>
      <w:rFonts w:ascii="Cambria" w:hAnsi="Cambria"/>
      <w:b/>
      <w:sz w:val="32"/>
    </w:rPr>
  </w:style>
  <w:style w:type="paragraph" w:styleId="45">
    <w:name w:val="annotation subject"/>
    <w:basedOn w:val="19"/>
    <w:next w:val="1"/>
    <w:link w:val="105"/>
    <w:qFormat/>
    <w:uiPriority w:val="0"/>
    <w:rPr>
      <w:b/>
      <w:bCs/>
    </w:rPr>
  </w:style>
  <w:style w:type="paragraph" w:styleId="46">
    <w:name w:val="Body Text First Indent 2"/>
    <w:basedOn w:val="24"/>
    <w:next w:val="15"/>
    <w:qFormat/>
    <w:uiPriority w:val="99"/>
    <w:pPr>
      <w:ind w:firstLine="420" w:firstLineChars="200"/>
    </w:pPr>
    <w:rPr>
      <w:kern w:val="0"/>
      <w:sz w:val="20"/>
    </w:r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page number"/>
    <w:basedOn w:val="49"/>
    <w:qFormat/>
    <w:uiPriority w:val="0"/>
  </w:style>
  <w:style w:type="character" w:styleId="52">
    <w:name w:val="FollowedHyperlink"/>
    <w:basedOn w:val="49"/>
    <w:qFormat/>
    <w:uiPriority w:val="0"/>
    <w:rPr>
      <w:color w:val="5C5C5C"/>
      <w:u w:val="none"/>
    </w:rPr>
  </w:style>
  <w:style w:type="character" w:styleId="53">
    <w:name w:val="Emphasis"/>
    <w:basedOn w:val="49"/>
    <w:qFormat/>
    <w:uiPriority w:val="0"/>
    <w:rPr>
      <w:rFonts w:ascii="Times New Roman" w:hAnsi="Times New Roman" w:eastAsia="宋体"/>
    </w:rPr>
  </w:style>
  <w:style w:type="character" w:styleId="54">
    <w:name w:val="HTML Definition"/>
    <w:basedOn w:val="49"/>
    <w:qFormat/>
    <w:uiPriority w:val="0"/>
    <w:rPr>
      <w:rFonts w:ascii="Times New Roman" w:hAnsi="Times New Roman" w:eastAsia="宋体"/>
    </w:rPr>
  </w:style>
  <w:style w:type="character" w:styleId="55">
    <w:name w:val="HTML Variable"/>
    <w:basedOn w:val="49"/>
    <w:qFormat/>
    <w:uiPriority w:val="0"/>
    <w:rPr>
      <w:rFonts w:ascii="Times New Roman" w:hAnsi="Times New Roman" w:eastAsia="宋体"/>
    </w:rPr>
  </w:style>
  <w:style w:type="character" w:styleId="56">
    <w:name w:val="Hyperlink"/>
    <w:qFormat/>
    <w:uiPriority w:val="0"/>
    <w:rPr>
      <w:color w:val="136EC2"/>
      <w:u w:val="single"/>
    </w:rPr>
  </w:style>
  <w:style w:type="character" w:styleId="57">
    <w:name w:val="HTML Code"/>
    <w:basedOn w:val="49"/>
    <w:qFormat/>
    <w:uiPriority w:val="0"/>
    <w:rPr>
      <w:rFonts w:ascii="Courier New" w:hAnsi="Courier New" w:eastAsia="Courier New" w:cs="Courier New"/>
      <w:sz w:val="20"/>
    </w:rPr>
  </w:style>
  <w:style w:type="character" w:styleId="58">
    <w:name w:val="annotation reference"/>
    <w:qFormat/>
    <w:uiPriority w:val="0"/>
    <w:rPr>
      <w:sz w:val="21"/>
      <w:szCs w:val="21"/>
    </w:rPr>
  </w:style>
  <w:style w:type="character" w:styleId="59">
    <w:name w:val="HTML Cite"/>
    <w:basedOn w:val="49"/>
    <w:qFormat/>
    <w:uiPriority w:val="0"/>
    <w:rPr>
      <w:rFonts w:ascii="Times New Roman" w:hAnsi="Times New Roman" w:eastAsia="宋体"/>
    </w:rPr>
  </w:style>
  <w:style w:type="character" w:styleId="60">
    <w:name w:val="HTML Keyboard"/>
    <w:basedOn w:val="49"/>
    <w:qFormat/>
    <w:uiPriority w:val="0"/>
    <w:rPr>
      <w:rFonts w:ascii="Courier New" w:hAnsi="Courier New" w:eastAsia="Courier New" w:cs="Courier New"/>
      <w:sz w:val="20"/>
    </w:rPr>
  </w:style>
  <w:style w:type="character" w:styleId="61">
    <w:name w:val="HTML Sample"/>
    <w:basedOn w:val="49"/>
    <w:qFormat/>
    <w:uiPriority w:val="0"/>
    <w:rPr>
      <w:rFonts w:ascii="Courier New" w:hAnsi="Courier New" w:eastAsia="Courier New" w:cs="Courier New"/>
    </w:rPr>
  </w:style>
  <w:style w:type="paragraph" w:customStyle="1" w:styleId="62">
    <w:name w:val="目录 31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63">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Style9"/>
    <w:basedOn w:val="1"/>
    <w:next w:val="65"/>
    <w:unhideWhenUsed/>
    <w:qFormat/>
    <w:uiPriority w:val="0"/>
  </w:style>
  <w:style w:type="paragraph" w:customStyle="1" w:styleId="65">
    <w:name w:val="目录 22"/>
    <w:next w:val="1"/>
    <w:qFormat/>
    <w:uiPriority w:val="0"/>
    <w:pPr>
      <w:wordWrap w:val="0"/>
      <w:jc w:val="both"/>
    </w:pPr>
    <w:rPr>
      <w:rFonts w:ascii="Times New Roman" w:hAnsi="Times New Roman" w:eastAsia="宋体" w:cs="Times New Roman"/>
      <w:sz w:val="21"/>
      <w:lang w:val="en-US" w:eastAsia="zh-CN" w:bidi="ar-SA"/>
    </w:rPr>
  </w:style>
  <w:style w:type="character" w:customStyle="1" w:styleId="66">
    <w:name w:val="标题 1 Char"/>
    <w:basedOn w:val="49"/>
    <w:qFormat/>
    <w:uiPriority w:val="0"/>
    <w:rPr>
      <w:rFonts w:ascii="Times New Roman" w:hAnsi="Times New Roman" w:eastAsia="宋体" w:cs="Times New Roman"/>
      <w:b/>
      <w:bCs/>
      <w:kern w:val="44"/>
      <w:sz w:val="44"/>
      <w:szCs w:val="44"/>
    </w:rPr>
  </w:style>
  <w:style w:type="character" w:customStyle="1" w:styleId="67">
    <w:name w:val="标题 2 Char"/>
    <w:basedOn w:val="49"/>
    <w:qFormat/>
    <w:uiPriority w:val="0"/>
    <w:rPr>
      <w:rFonts w:asciiTheme="majorHAnsi" w:hAnsiTheme="majorHAnsi" w:eastAsiaTheme="majorEastAsia" w:cstheme="majorBidi"/>
      <w:b/>
      <w:bCs/>
      <w:sz w:val="32"/>
      <w:szCs w:val="32"/>
    </w:rPr>
  </w:style>
  <w:style w:type="character" w:customStyle="1" w:styleId="68">
    <w:name w:val="标题 3 Char"/>
    <w:basedOn w:val="49"/>
    <w:qFormat/>
    <w:uiPriority w:val="0"/>
    <w:rPr>
      <w:rFonts w:ascii="Times New Roman" w:hAnsi="Times New Roman" w:eastAsia="宋体" w:cs="Times New Roman"/>
      <w:b/>
      <w:bCs/>
      <w:sz w:val="32"/>
      <w:szCs w:val="32"/>
    </w:rPr>
  </w:style>
  <w:style w:type="character" w:customStyle="1" w:styleId="69">
    <w:name w:val="标题 4 Char"/>
    <w:basedOn w:val="49"/>
    <w:qFormat/>
    <w:uiPriority w:val="0"/>
    <w:rPr>
      <w:rFonts w:asciiTheme="majorHAnsi" w:hAnsiTheme="majorHAnsi" w:eastAsiaTheme="majorEastAsia" w:cstheme="majorBidi"/>
      <w:b/>
      <w:bCs/>
      <w:sz w:val="28"/>
      <w:szCs w:val="28"/>
    </w:rPr>
  </w:style>
  <w:style w:type="character" w:customStyle="1" w:styleId="70">
    <w:name w:val="标题 5 Char"/>
    <w:basedOn w:val="49"/>
    <w:qFormat/>
    <w:uiPriority w:val="0"/>
    <w:rPr>
      <w:rFonts w:ascii="Times New Roman" w:hAnsi="Times New Roman" w:eastAsia="宋体" w:cs="Times New Roman"/>
      <w:b/>
      <w:bCs/>
      <w:sz w:val="28"/>
      <w:szCs w:val="28"/>
    </w:rPr>
  </w:style>
  <w:style w:type="character" w:customStyle="1" w:styleId="71">
    <w:name w:val="标题 6 Char"/>
    <w:basedOn w:val="49"/>
    <w:qFormat/>
    <w:uiPriority w:val="0"/>
    <w:rPr>
      <w:rFonts w:asciiTheme="majorHAnsi" w:hAnsiTheme="majorHAnsi" w:eastAsiaTheme="majorEastAsia" w:cstheme="majorBidi"/>
      <w:b/>
      <w:bCs/>
      <w:sz w:val="24"/>
      <w:szCs w:val="24"/>
    </w:rPr>
  </w:style>
  <w:style w:type="character" w:customStyle="1" w:styleId="72">
    <w:name w:val="标题 7 Char"/>
    <w:basedOn w:val="49"/>
    <w:qFormat/>
    <w:uiPriority w:val="0"/>
    <w:rPr>
      <w:rFonts w:ascii="Times New Roman" w:hAnsi="Times New Roman" w:eastAsia="宋体" w:cs="Times New Roman"/>
      <w:b/>
      <w:bCs/>
      <w:sz w:val="24"/>
      <w:szCs w:val="24"/>
    </w:rPr>
  </w:style>
  <w:style w:type="character" w:customStyle="1" w:styleId="73">
    <w:name w:val="标题 8 Char"/>
    <w:basedOn w:val="49"/>
    <w:qFormat/>
    <w:uiPriority w:val="0"/>
    <w:rPr>
      <w:rFonts w:asciiTheme="majorHAnsi" w:hAnsiTheme="majorHAnsi" w:eastAsiaTheme="majorEastAsia" w:cstheme="majorBidi"/>
      <w:sz w:val="24"/>
      <w:szCs w:val="24"/>
    </w:rPr>
  </w:style>
  <w:style w:type="character" w:customStyle="1" w:styleId="74">
    <w:name w:val="标题 9 Char"/>
    <w:basedOn w:val="49"/>
    <w:qFormat/>
    <w:uiPriority w:val="0"/>
    <w:rPr>
      <w:rFonts w:asciiTheme="majorHAnsi" w:hAnsiTheme="majorHAnsi" w:eastAsiaTheme="majorEastAsia" w:cstheme="majorBidi"/>
      <w:szCs w:val="21"/>
    </w:rPr>
  </w:style>
  <w:style w:type="character" w:customStyle="1" w:styleId="75">
    <w:name w:val="标题 1 Char1"/>
    <w:link w:val="4"/>
    <w:qFormat/>
    <w:uiPriority w:val="0"/>
    <w:rPr>
      <w:rFonts w:ascii="Times New Roman" w:hAnsi="Times New Roman" w:eastAsia="宋体" w:cs="Times New Roman"/>
      <w:b/>
      <w:bCs/>
      <w:sz w:val="24"/>
      <w:szCs w:val="20"/>
    </w:rPr>
  </w:style>
  <w:style w:type="character" w:customStyle="1" w:styleId="76">
    <w:name w:val="标题 2 Char1"/>
    <w:link w:val="5"/>
    <w:qFormat/>
    <w:uiPriority w:val="0"/>
    <w:rPr>
      <w:rFonts w:ascii="Arial" w:hAnsi="Arial" w:eastAsia="宋体" w:cs="Times New Roman"/>
      <w:b/>
      <w:bCs/>
      <w:sz w:val="24"/>
      <w:szCs w:val="32"/>
    </w:rPr>
  </w:style>
  <w:style w:type="character" w:customStyle="1" w:styleId="77">
    <w:name w:val="标题 3 Char1"/>
    <w:link w:val="6"/>
    <w:qFormat/>
    <w:uiPriority w:val="0"/>
    <w:rPr>
      <w:rFonts w:ascii="Times New Roman" w:hAnsi="Times New Roman" w:eastAsia="宋体" w:cs="Times New Roman"/>
      <w:b/>
      <w:bCs/>
      <w:sz w:val="32"/>
      <w:szCs w:val="32"/>
    </w:rPr>
  </w:style>
  <w:style w:type="character" w:customStyle="1" w:styleId="78">
    <w:name w:val="标题 4 Char1"/>
    <w:link w:val="8"/>
    <w:qFormat/>
    <w:uiPriority w:val="0"/>
    <w:rPr>
      <w:rFonts w:ascii="Arial" w:hAnsi="Arial" w:eastAsia="黑体" w:cs="Times New Roman"/>
      <w:b/>
      <w:bCs/>
      <w:sz w:val="28"/>
      <w:szCs w:val="28"/>
    </w:rPr>
  </w:style>
  <w:style w:type="character" w:customStyle="1" w:styleId="79">
    <w:name w:val="标题 5 Char1"/>
    <w:link w:val="9"/>
    <w:qFormat/>
    <w:uiPriority w:val="0"/>
    <w:rPr>
      <w:rFonts w:ascii="Times New Roman" w:hAnsi="Times New Roman" w:eastAsia="宋体" w:cs="Times New Roman"/>
      <w:b/>
      <w:bCs/>
      <w:kern w:val="0"/>
      <w:sz w:val="28"/>
      <w:szCs w:val="28"/>
    </w:rPr>
  </w:style>
  <w:style w:type="character" w:customStyle="1" w:styleId="80">
    <w:name w:val="标题 6 Char1"/>
    <w:link w:val="10"/>
    <w:qFormat/>
    <w:uiPriority w:val="0"/>
    <w:rPr>
      <w:rFonts w:ascii="Arial" w:hAnsi="Arial" w:eastAsia="黑体" w:cs="Times New Roman"/>
      <w:b/>
      <w:bCs/>
      <w:kern w:val="0"/>
      <w:sz w:val="24"/>
      <w:szCs w:val="24"/>
    </w:rPr>
  </w:style>
  <w:style w:type="character" w:customStyle="1" w:styleId="81">
    <w:name w:val="标题 7 Char1"/>
    <w:link w:val="11"/>
    <w:qFormat/>
    <w:uiPriority w:val="0"/>
    <w:rPr>
      <w:rFonts w:ascii="Times New Roman" w:hAnsi="Times New Roman" w:eastAsia="宋体" w:cs="Times New Roman"/>
      <w:b/>
      <w:bCs/>
      <w:kern w:val="0"/>
      <w:sz w:val="24"/>
      <w:szCs w:val="24"/>
    </w:rPr>
  </w:style>
  <w:style w:type="character" w:customStyle="1" w:styleId="82">
    <w:name w:val="标题 8 Char1"/>
    <w:link w:val="12"/>
    <w:qFormat/>
    <w:uiPriority w:val="0"/>
    <w:rPr>
      <w:rFonts w:ascii="Arial" w:hAnsi="Arial" w:eastAsia="黑体" w:cs="Times New Roman"/>
      <w:kern w:val="0"/>
      <w:sz w:val="24"/>
      <w:szCs w:val="24"/>
    </w:rPr>
  </w:style>
  <w:style w:type="character" w:customStyle="1" w:styleId="83">
    <w:name w:val="标题 9 Char1"/>
    <w:link w:val="13"/>
    <w:qFormat/>
    <w:uiPriority w:val="0"/>
    <w:rPr>
      <w:rFonts w:ascii="Arial" w:hAnsi="Arial" w:eastAsia="黑体" w:cs="Times New Roman"/>
      <w:kern w:val="0"/>
      <w:szCs w:val="21"/>
    </w:rPr>
  </w:style>
  <w:style w:type="paragraph" w:customStyle="1" w:styleId="84">
    <w:name w:val="表格内容"/>
    <w:basedOn w:val="23"/>
    <w:qFormat/>
    <w:uiPriority w:val="0"/>
    <w:pPr>
      <w:suppressLineNumbers/>
      <w:suppressAutoHyphens/>
      <w:jc w:val="left"/>
    </w:pPr>
    <w:rPr>
      <w:rFonts w:cs="Tahoma"/>
      <w:kern w:val="0"/>
      <w:sz w:val="24"/>
    </w:rPr>
  </w:style>
  <w:style w:type="character" w:customStyle="1" w:styleId="85">
    <w:name w:val="正文文本 Char"/>
    <w:basedOn w:val="49"/>
    <w:link w:val="23"/>
    <w:qFormat/>
    <w:uiPriority w:val="0"/>
    <w:rPr>
      <w:rFonts w:ascii="Times New Roman" w:hAnsi="Times New Roman" w:eastAsia="宋体" w:cs="Times New Roman"/>
      <w:szCs w:val="24"/>
    </w:rPr>
  </w:style>
  <w:style w:type="character" w:customStyle="1" w:styleId="86">
    <w:name w:val="页眉 Char"/>
    <w:basedOn w:val="49"/>
    <w:qFormat/>
    <w:uiPriority w:val="0"/>
    <w:rPr>
      <w:rFonts w:ascii="Times New Roman" w:hAnsi="Times New Roman" w:eastAsia="宋体" w:cs="Times New Roman"/>
      <w:sz w:val="18"/>
      <w:szCs w:val="18"/>
    </w:rPr>
  </w:style>
  <w:style w:type="character" w:customStyle="1" w:styleId="87">
    <w:name w:val="页眉 Char1"/>
    <w:link w:val="33"/>
    <w:qFormat/>
    <w:uiPriority w:val="0"/>
    <w:rPr>
      <w:rFonts w:ascii="Times New Roman" w:hAnsi="Times New Roman" w:eastAsia="宋体" w:cs="Times New Roman"/>
      <w:sz w:val="18"/>
      <w:szCs w:val="18"/>
    </w:rPr>
  </w:style>
  <w:style w:type="character" w:customStyle="1" w:styleId="88">
    <w:name w:val="页脚 Char"/>
    <w:basedOn w:val="49"/>
    <w:qFormat/>
    <w:uiPriority w:val="0"/>
    <w:rPr>
      <w:rFonts w:ascii="Times New Roman" w:hAnsi="Times New Roman" w:eastAsia="宋体" w:cs="Times New Roman"/>
      <w:sz w:val="18"/>
      <w:szCs w:val="18"/>
    </w:rPr>
  </w:style>
  <w:style w:type="character" w:customStyle="1" w:styleId="89">
    <w:name w:val="页脚 Char1"/>
    <w:link w:val="20"/>
    <w:qFormat/>
    <w:uiPriority w:val="0"/>
    <w:rPr>
      <w:rFonts w:ascii="Times New Roman" w:hAnsi="Times New Roman" w:eastAsia="宋体" w:cs="Times New Roman"/>
      <w:sz w:val="18"/>
      <w:szCs w:val="18"/>
    </w:rPr>
  </w:style>
  <w:style w:type="character" w:customStyle="1" w:styleId="90">
    <w:name w:val="正文文本缩进 Char"/>
    <w:basedOn w:val="49"/>
    <w:link w:val="24"/>
    <w:qFormat/>
    <w:uiPriority w:val="0"/>
    <w:rPr>
      <w:rFonts w:ascii="Times New Roman" w:hAnsi="Times New Roman" w:eastAsia="宋体" w:cs="Times New Roman"/>
      <w:szCs w:val="24"/>
    </w:rPr>
  </w:style>
  <w:style w:type="character" w:customStyle="1" w:styleId="91">
    <w:name w:val="纯文本 Char"/>
    <w:basedOn w:val="49"/>
    <w:semiHidden/>
    <w:qFormat/>
    <w:uiPriority w:val="99"/>
    <w:rPr>
      <w:rFonts w:ascii="宋体" w:hAnsi="Courier New" w:eastAsia="宋体" w:cs="Courier New"/>
      <w:szCs w:val="21"/>
    </w:rPr>
  </w:style>
  <w:style w:type="character" w:customStyle="1" w:styleId="92">
    <w:name w:val="纯文本 Char1"/>
    <w:link w:val="28"/>
    <w:qFormat/>
    <w:locked/>
    <w:uiPriority w:val="0"/>
    <w:rPr>
      <w:rFonts w:ascii="宋体" w:hAnsi="Courier New" w:eastAsia="宋体" w:cs="Courier New"/>
      <w:szCs w:val="21"/>
    </w:rPr>
  </w:style>
  <w:style w:type="character" w:customStyle="1" w:styleId="93">
    <w:name w:val="批注框文本 Char1"/>
    <w:qFormat/>
    <w:locked/>
    <w:uiPriority w:val="0"/>
    <w:rPr>
      <w:rFonts w:ascii="Calibri" w:hAnsi="Calibri" w:eastAsia="宋体"/>
      <w:sz w:val="18"/>
      <w:szCs w:val="18"/>
    </w:rPr>
  </w:style>
  <w:style w:type="character" w:customStyle="1" w:styleId="94">
    <w:name w:val="批注框文本 Char"/>
    <w:basedOn w:val="49"/>
    <w:link w:val="32"/>
    <w:qFormat/>
    <w:uiPriority w:val="0"/>
    <w:rPr>
      <w:rFonts w:ascii="Times New Roman" w:hAnsi="Times New Roman" w:eastAsia="宋体" w:cs="Times New Roman"/>
      <w:sz w:val="18"/>
      <w:szCs w:val="18"/>
    </w:rPr>
  </w:style>
  <w:style w:type="paragraph" w:styleId="95">
    <w:name w:val="List Paragraph"/>
    <w:basedOn w:val="1"/>
    <w:qFormat/>
    <w:uiPriority w:val="0"/>
    <w:pPr>
      <w:ind w:firstLine="420" w:firstLineChars="200"/>
    </w:pPr>
    <w:rPr>
      <w:rFonts w:ascii="Calibri" w:hAnsi="Calibri"/>
      <w:szCs w:val="22"/>
    </w:rPr>
  </w:style>
  <w:style w:type="character" w:customStyle="1" w:styleId="96">
    <w:name w:val="批注文字 Char"/>
    <w:basedOn w:val="49"/>
    <w:qFormat/>
    <w:uiPriority w:val="0"/>
    <w:rPr>
      <w:rFonts w:ascii="Times New Roman" w:hAnsi="Times New Roman" w:eastAsia="宋体" w:cs="Times New Roman"/>
      <w:szCs w:val="24"/>
    </w:rPr>
  </w:style>
  <w:style w:type="character" w:customStyle="1" w:styleId="97">
    <w:name w:val="批注文字 Char1"/>
    <w:link w:val="19"/>
    <w:semiHidden/>
    <w:qFormat/>
    <w:uiPriority w:val="0"/>
    <w:rPr>
      <w:rFonts w:ascii="Times New Roman" w:hAnsi="Times New Roman" w:eastAsia="宋体" w:cs="Times New Roman"/>
      <w:szCs w:val="24"/>
    </w:rPr>
  </w:style>
  <w:style w:type="character" w:customStyle="1" w:styleId="98">
    <w:name w:val="正文文本缩进 3 Char"/>
    <w:basedOn w:val="49"/>
    <w:qFormat/>
    <w:uiPriority w:val="0"/>
    <w:rPr>
      <w:rFonts w:ascii="Times New Roman" w:hAnsi="Times New Roman" w:eastAsia="宋体" w:cs="Times New Roman"/>
      <w:sz w:val="16"/>
      <w:szCs w:val="16"/>
    </w:rPr>
  </w:style>
  <w:style w:type="character" w:customStyle="1" w:styleId="99">
    <w:name w:val="正文文本缩进 3 Char1"/>
    <w:link w:val="37"/>
    <w:qFormat/>
    <w:uiPriority w:val="0"/>
    <w:rPr>
      <w:rFonts w:ascii="Times New Roman" w:hAnsi="Times New Roman" w:eastAsia="宋体" w:cs="Times New Roman"/>
      <w:sz w:val="16"/>
      <w:szCs w:val="16"/>
    </w:rPr>
  </w:style>
  <w:style w:type="character" w:customStyle="1" w:styleId="100">
    <w:name w:val="日期 Char"/>
    <w:basedOn w:val="49"/>
    <w:qFormat/>
    <w:uiPriority w:val="0"/>
    <w:rPr>
      <w:rFonts w:ascii="Times New Roman" w:hAnsi="Times New Roman" w:eastAsia="宋体" w:cs="Times New Roman"/>
      <w:szCs w:val="24"/>
    </w:rPr>
  </w:style>
  <w:style w:type="character" w:customStyle="1" w:styleId="101">
    <w:name w:val="日期 Char1"/>
    <w:link w:val="30"/>
    <w:qFormat/>
    <w:uiPriority w:val="0"/>
    <w:rPr>
      <w:rFonts w:ascii="Times New Roman" w:hAnsi="Times New Roman" w:eastAsia="宋体" w:cs="Times New Roman"/>
      <w:sz w:val="24"/>
      <w:szCs w:val="20"/>
    </w:rPr>
  </w:style>
  <w:style w:type="character" w:customStyle="1" w:styleId="102">
    <w:name w:val="p0 Char"/>
    <w:link w:val="103"/>
    <w:qFormat/>
    <w:uiPriority w:val="0"/>
    <w:rPr>
      <w:rFonts w:eastAsia="宋体"/>
      <w:szCs w:val="21"/>
    </w:rPr>
  </w:style>
  <w:style w:type="paragraph" w:customStyle="1" w:styleId="103">
    <w:name w:val="p0"/>
    <w:basedOn w:val="1"/>
    <w:link w:val="102"/>
    <w:qFormat/>
    <w:uiPriority w:val="0"/>
    <w:pPr>
      <w:widowControl/>
    </w:pPr>
    <w:rPr>
      <w:rFonts w:asciiTheme="minorHAnsi" w:hAnsiTheme="minorHAnsi" w:cstheme="minorBidi"/>
      <w:szCs w:val="21"/>
    </w:rPr>
  </w:style>
  <w:style w:type="character" w:customStyle="1" w:styleId="104">
    <w:name w:val="批注主题 Char"/>
    <w:basedOn w:val="96"/>
    <w:qFormat/>
    <w:uiPriority w:val="0"/>
    <w:rPr>
      <w:rFonts w:ascii="Times New Roman" w:hAnsi="Times New Roman" w:eastAsia="宋体" w:cs="Times New Roman"/>
      <w:b/>
      <w:bCs/>
      <w:szCs w:val="24"/>
    </w:rPr>
  </w:style>
  <w:style w:type="character" w:customStyle="1" w:styleId="105">
    <w:name w:val="批注主题 Char1"/>
    <w:link w:val="45"/>
    <w:qFormat/>
    <w:uiPriority w:val="0"/>
    <w:rPr>
      <w:rFonts w:ascii="Times New Roman" w:hAnsi="Times New Roman" w:eastAsia="宋体" w:cs="Times New Roman"/>
      <w:b/>
      <w:bCs/>
      <w:szCs w:val="24"/>
    </w:rPr>
  </w:style>
  <w:style w:type="character" w:customStyle="1" w:styleId="106">
    <w:name w:val="Char Char6"/>
    <w:qFormat/>
    <w:uiPriority w:val="0"/>
    <w:rPr>
      <w:rFonts w:ascii="Arial" w:hAnsi="Arial" w:eastAsia="黑体"/>
      <w:sz w:val="24"/>
      <w:szCs w:val="24"/>
      <w:lang w:val="en-US" w:eastAsia="zh-CN" w:bidi="ar-SA"/>
    </w:rPr>
  </w:style>
  <w:style w:type="character" w:customStyle="1" w:styleId="107">
    <w:name w:val="样式2 Char Char"/>
    <w:qFormat/>
    <w:uiPriority w:val="0"/>
    <w:rPr>
      <w:rFonts w:eastAsia="宋体"/>
      <w:kern w:val="2"/>
      <w:sz w:val="18"/>
      <w:szCs w:val="18"/>
      <w:lang w:val="en-US" w:eastAsia="zh-CN" w:bidi="ar-SA"/>
    </w:rPr>
  </w:style>
  <w:style w:type="paragraph" w:customStyle="1" w:styleId="10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10">
    <w:name w:val="Char Char Char"/>
    <w:basedOn w:val="1"/>
    <w:qFormat/>
    <w:uiPriority w:val="0"/>
    <w:rPr>
      <w:rFonts w:ascii="宋体" w:hAnsi="宋体"/>
      <w:b/>
      <w:sz w:val="28"/>
      <w:szCs w:val="28"/>
    </w:rPr>
  </w:style>
  <w:style w:type="paragraph" w:customStyle="1" w:styleId="111">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12">
    <w:name w:val="HTML 预设格式 Char"/>
    <w:basedOn w:val="49"/>
    <w:link w:val="41"/>
    <w:autoRedefine/>
    <w:qFormat/>
    <w:uiPriority w:val="0"/>
    <w:rPr>
      <w:rFonts w:ascii="Arial" w:hAnsi="Arial" w:eastAsia="宋体" w:cs="Arial"/>
      <w:kern w:val="0"/>
      <w:sz w:val="24"/>
      <w:szCs w:val="24"/>
    </w:rPr>
  </w:style>
  <w:style w:type="character" w:customStyle="1" w:styleId="113">
    <w:name w:val="称呼 Char"/>
    <w:basedOn w:val="49"/>
    <w:link w:val="21"/>
    <w:qFormat/>
    <w:uiPriority w:val="0"/>
    <w:rPr>
      <w:rFonts w:ascii="仿宋_GB2312" w:hAnsi="Times New Roman" w:eastAsia="仿宋_GB2312" w:cs="Times New Roman"/>
      <w:sz w:val="24"/>
      <w:szCs w:val="24"/>
    </w:rPr>
  </w:style>
  <w:style w:type="character" w:customStyle="1" w:styleId="114">
    <w:name w:val="正文文本 2 Char"/>
    <w:basedOn w:val="49"/>
    <w:link w:val="40"/>
    <w:qFormat/>
    <w:uiPriority w:val="0"/>
    <w:rPr>
      <w:rFonts w:ascii="Times New Roman" w:hAnsi="Times New Roman" w:eastAsia="宋体" w:cs="Times New Roman"/>
      <w:szCs w:val="24"/>
    </w:rPr>
  </w:style>
  <w:style w:type="character" w:customStyle="1" w:styleId="115">
    <w:name w:val="正文文本缩进 2 Char"/>
    <w:basedOn w:val="49"/>
    <w:link w:val="31"/>
    <w:qFormat/>
    <w:uiPriority w:val="0"/>
    <w:rPr>
      <w:rFonts w:ascii="Times New Roman" w:hAnsi="Times New Roman" w:eastAsia="宋体" w:cs="Times New Roman"/>
      <w:szCs w:val="24"/>
    </w:rPr>
  </w:style>
  <w:style w:type="paragraph" w:customStyle="1" w:styleId="116">
    <w:name w:val="Char"/>
    <w:basedOn w:val="1"/>
    <w:qFormat/>
    <w:uiPriority w:val="0"/>
    <w:pPr>
      <w:tabs>
        <w:tab w:val="left" w:pos="360"/>
      </w:tabs>
      <w:ind w:left="360" w:hanging="360" w:hangingChars="200"/>
    </w:pPr>
    <w:rPr>
      <w:sz w:val="24"/>
    </w:rPr>
  </w:style>
  <w:style w:type="paragraph" w:customStyle="1" w:styleId="117">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18">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19">
    <w:name w:val="Char Char1 Char Char Char Char Char1 Char Char Char Char"/>
    <w:basedOn w:val="18"/>
    <w:qFormat/>
    <w:uiPriority w:val="0"/>
    <w:rPr>
      <w:rFonts w:ascii="Tahoma" w:hAnsi="Tahoma"/>
    </w:rPr>
  </w:style>
  <w:style w:type="character" w:customStyle="1" w:styleId="120">
    <w:name w:val="文档结构图 Char"/>
    <w:basedOn w:val="49"/>
    <w:link w:val="18"/>
    <w:semiHidden/>
    <w:qFormat/>
    <w:uiPriority w:val="0"/>
    <w:rPr>
      <w:rFonts w:ascii="Times New Roman" w:hAnsi="Times New Roman" w:eastAsia="宋体" w:cs="Times New Roman"/>
      <w:szCs w:val="24"/>
      <w:shd w:val="clear" w:color="auto" w:fill="000080"/>
    </w:rPr>
  </w:style>
  <w:style w:type="paragraph" w:customStyle="1" w:styleId="12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22">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23">
    <w:name w:val="1"/>
    <w:basedOn w:val="1"/>
    <w:qFormat/>
    <w:uiPriority w:val="0"/>
    <w:pPr>
      <w:spacing w:afterLines="50" w:line="360" w:lineRule="auto"/>
    </w:pPr>
    <w:rPr>
      <w:rFonts w:ascii="宋体" w:hAnsi="宋体"/>
      <w:b/>
      <w:sz w:val="30"/>
      <w:szCs w:val="21"/>
    </w:rPr>
  </w:style>
  <w:style w:type="paragraph" w:customStyle="1" w:styleId="124">
    <w:name w:val="样式 标题 2 + 宋体 五号 行距: 单倍行距"/>
    <w:basedOn w:val="5"/>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25">
    <w:name w:val="标题 1 +"/>
    <w:basedOn w:val="4"/>
    <w:next w:val="1"/>
    <w:qFormat/>
    <w:uiPriority w:val="0"/>
    <w:pPr>
      <w:keepLines/>
      <w:spacing w:line="600" w:lineRule="auto"/>
    </w:pPr>
    <w:rPr>
      <w:rFonts w:eastAsia="黑体"/>
      <w:kern w:val="0"/>
      <w:sz w:val="32"/>
      <w:szCs w:val="32"/>
    </w:rPr>
  </w:style>
  <w:style w:type="paragraph" w:customStyle="1" w:styleId="126">
    <w:name w:val="样式 标题 2 + Times New Roman 四号 非加粗 段前: 5 磅 段后: 0 磅 行距: 固定值 20..."/>
    <w:basedOn w:val="5"/>
    <w:qFormat/>
    <w:uiPriority w:val="0"/>
    <w:pPr>
      <w:spacing w:before="100" w:line="400" w:lineRule="exact"/>
    </w:pPr>
    <w:rPr>
      <w:rFonts w:ascii="Times New Roman" w:hAnsi="Times New Roman" w:eastAsia="黑体"/>
      <w:b w:val="0"/>
      <w:bCs w:val="0"/>
      <w:sz w:val="28"/>
      <w:szCs w:val="20"/>
    </w:rPr>
  </w:style>
  <w:style w:type="paragraph" w:customStyle="1" w:styleId="12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28">
    <w:name w:val="Char1 Char Char Char 字元 Char Char 字元 Char 字元 Char1 Char Char Char"/>
    <w:basedOn w:val="1"/>
    <w:qFormat/>
    <w:uiPriority w:val="0"/>
    <w:rPr>
      <w:szCs w:val="20"/>
    </w:rPr>
  </w:style>
  <w:style w:type="paragraph" w:customStyle="1" w:styleId="129">
    <w:name w:val="p16"/>
    <w:basedOn w:val="1"/>
    <w:qFormat/>
    <w:uiPriority w:val="0"/>
    <w:pPr>
      <w:widowControl/>
      <w:jc w:val="left"/>
    </w:pPr>
    <w:rPr>
      <w:kern w:val="0"/>
      <w:szCs w:val="21"/>
    </w:rPr>
  </w:style>
  <w:style w:type="paragraph" w:customStyle="1" w:styleId="13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3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3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34">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35">
    <w:name w:val="1 Char Char Char Char"/>
    <w:basedOn w:val="1"/>
    <w:qFormat/>
    <w:uiPriority w:val="0"/>
  </w:style>
  <w:style w:type="character" w:customStyle="1" w:styleId="136">
    <w:name w:val="p0 Char Char"/>
    <w:qFormat/>
    <w:uiPriority w:val="0"/>
    <w:rPr>
      <w:rFonts w:eastAsia="宋体"/>
      <w:kern w:val="2"/>
      <w:sz w:val="21"/>
      <w:szCs w:val="21"/>
      <w:lang w:val="en-US" w:eastAsia="zh-CN" w:bidi="ar-SA"/>
    </w:rPr>
  </w:style>
  <w:style w:type="character" w:customStyle="1" w:styleId="137">
    <w:name w:val="标题 4 Char Char"/>
    <w:qFormat/>
    <w:uiPriority w:val="0"/>
    <w:rPr>
      <w:rFonts w:ascii="Arial" w:hAnsi="Arial" w:eastAsia="宋体"/>
      <w:b/>
      <w:bCs/>
      <w:kern w:val="2"/>
      <w:sz w:val="21"/>
      <w:szCs w:val="28"/>
      <w:lang w:val="en-US" w:eastAsia="zh-CN" w:bidi="ar-SA"/>
    </w:rPr>
  </w:style>
  <w:style w:type="character" w:customStyle="1" w:styleId="138">
    <w:name w:val="Char Char15"/>
    <w:qFormat/>
    <w:uiPriority w:val="0"/>
    <w:rPr>
      <w:b/>
      <w:bCs/>
      <w:sz w:val="24"/>
      <w:szCs w:val="24"/>
    </w:rPr>
  </w:style>
  <w:style w:type="character" w:customStyle="1" w:styleId="139">
    <w:name w:val="批注文字 Char Char"/>
    <w:qFormat/>
    <w:uiPriority w:val="0"/>
    <w:rPr>
      <w:kern w:val="2"/>
      <w:sz w:val="21"/>
      <w:szCs w:val="24"/>
      <w:lang w:bidi="ar-SA"/>
    </w:rPr>
  </w:style>
  <w:style w:type="paragraph" w:customStyle="1" w:styleId="140">
    <w:name w:val="修订1"/>
    <w:qFormat/>
    <w:uiPriority w:val="0"/>
    <w:rPr>
      <w:rFonts w:ascii="Times New Roman" w:hAnsi="Times New Roman" w:eastAsia="宋体" w:cs="Times New Roman"/>
      <w:kern w:val="2"/>
      <w:sz w:val="21"/>
      <w:szCs w:val="24"/>
      <w:lang w:val="en-US" w:eastAsia="zh-CN" w:bidi="ar-SA"/>
    </w:rPr>
  </w:style>
  <w:style w:type="paragraph" w:customStyle="1" w:styleId="141">
    <w:name w:val="默认段落字体 Para Char Char Char Char Char Char Char Char Char Char Char Char Char Char Char Char Char Char Char"/>
    <w:basedOn w:val="1"/>
    <w:qFormat/>
    <w:uiPriority w:val="0"/>
  </w:style>
  <w:style w:type="character" w:customStyle="1" w:styleId="142">
    <w:name w:val="标题 Char"/>
    <w:basedOn w:val="49"/>
    <w:link w:val="44"/>
    <w:qFormat/>
    <w:uiPriority w:val="0"/>
    <w:rPr>
      <w:rFonts w:ascii="Cambria" w:hAnsi="Cambria" w:eastAsia="宋体" w:cs="Times New Roman"/>
      <w:b/>
      <w:sz w:val="32"/>
      <w:szCs w:val="24"/>
    </w:rPr>
  </w:style>
  <w:style w:type="paragraph" w:customStyle="1" w:styleId="14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标题3"/>
    <w:basedOn w:val="4"/>
    <w:qFormat/>
    <w:uiPriority w:val="0"/>
    <w:pPr>
      <w:spacing w:beforeLines="50" w:afterLines="50" w:line="400" w:lineRule="exact"/>
      <w:jc w:val="both"/>
    </w:pPr>
    <w:rPr>
      <w:rFonts w:ascii="宋体" w:hAnsi="宋体"/>
      <w:kern w:val="32"/>
      <w:szCs w:val="32"/>
    </w:rPr>
  </w:style>
  <w:style w:type="paragraph" w:customStyle="1" w:styleId="145">
    <w:name w:val="标题2"/>
    <w:basedOn w:val="44"/>
    <w:qFormat/>
    <w:uiPriority w:val="0"/>
    <w:pPr>
      <w:spacing w:after="240"/>
      <w:jc w:val="left"/>
    </w:pPr>
    <w:rPr>
      <w:sz w:val="30"/>
    </w:rPr>
  </w:style>
  <w:style w:type="character" w:customStyle="1" w:styleId="146">
    <w:name w:val="正文文本 3 Char"/>
    <w:basedOn w:val="49"/>
    <w:link w:val="22"/>
    <w:qFormat/>
    <w:uiPriority w:val="0"/>
    <w:rPr>
      <w:rFonts w:ascii="宋体" w:hAnsi="Times New Roman" w:eastAsia="宋体" w:cs="Times New Roman"/>
      <w:color w:val="000000"/>
      <w:kern w:val="0"/>
      <w:sz w:val="24"/>
      <w:szCs w:val="20"/>
    </w:rPr>
  </w:style>
  <w:style w:type="paragraph" w:customStyle="1" w:styleId="14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48">
    <w:name w:val="Char1 Char Char Char"/>
    <w:basedOn w:val="1"/>
    <w:qFormat/>
    <w:uiPriority w:val="0"/>
    <w:pPr>
      <w:widowControl/>
      <w:spacing w:after="160" w:line="240" w:lineRule="exact"/>
      <w:jc w:val="left"/>
    </w:pPr>
    <w:rPr>
      <w:kern w:val="0"/>
      <w:sz w:val="24"/>
      <w:szCs w:val="20"/>
    </w:rPr>
  </w:style>
  <w:style w:type="paragraph" w:customStyle="1" w:styleId="149">
    <w:name w:val="Char1 Char Char Char Char Char Char Char Char Char"/>
    <w:basedOn w:val="1"/>
    <w:qFormat/>
    <w:uiPriority w:val="0"/>
    <w:rPr>
      <w:szCs w:val="20"/>
    </w:rPr>
  </w:style>
  <w:style w:type="paragraph" w:customStyle="1" w:styleId="150">
    <w:name w:val="Char Char1 Char Char Char Char Char Char Char"/>
    <w:basedOn w:val="1"/>
    <w:qFormat/>
    <w:uiPriority w:val="0"/>
    <w:pPr>
      <w:widowControl/>
      <w:spacing w:after="160" w:line="240" w:lineRule="exact"/>
      <w:jc w:val="left"/>
    </w:pPr>
  </w:style>
  <w:style w:type="character" w:customStyle="1" w:styleId="151">
    <w:name w:val="Char Char17"/>
    <w:basedOn w:val="49"/>
    <w:qFormat/>
    <w:uiPriority w:val="0"/>
    <w:rPr>
      <w:rFonts w:ascii="宋体" w:hAnsi="Times New Roman" w:eastAsia="宋体"/>
      <w:b/>
      <w:sz w:val="28"/>
      <w:lang w:val="en-US" w:eastAsia="zh-CN" w:bidi="ar-SA"/>
    </w:rPr>
  </w:style>
  <w:style w:type="character" w:customStyle="1" w:styleId="152">
    <w:name w:val="Char Char16"/>
    <w:basedOn w:val="49"/>
    <w:qFormat/>
    <w:uiPriority w:val="0"/>
    <w:rPr>
      <w:rFonts w:ascii="宋体" w:hAnsi="Times New Roman" w:eastAsia="宋体"/>
      <w:b/>
      <w:sz w:val="24"/>
      <w:lang w:val="en-US" w:eastAsia="zh-CN" w:bidi="ar-SA"/>
    </w:rPr>
  </w:style>
  <w:style w:type="character" w:customStyle="1" w:styleId="153">
    <w:name w:val="Char Char14"/>
    <w:basedOn w:val="49"/>
    <w:qFormat/>
    <w:uiPriority w:val="0"/>
    <w:rPr>
      <w:rFonts w:ascii="Arial" w:hAnsi="Arial" w:eastAsia="黑体"/>
      <w:b/>
      <w:bCs/>
      <w:sz w:val="28"/>
      <w:szCs w:val="28"/>
      <w:lang w:val="en-US" w:eastAsia="zh-CN" w:bidi="ar-SA"/>
    </w:rPr>
  </w:style>
  <w:style w:type="character" w:customStyle="1" w:styleId="154">
    <w:name w:val="标题 Char1"/>
    <w:basedOn w:val="49"/>
    <w:qFormat/>
    <w:uiPriority w:val="0"/>
    <w:rPr>
      <w:rFonts w:ascii="Cambria" w:hAnsi="Cambria" w:eastAsia="宋体" w:cs="Times New Roman"/>
      <w:b/>
      <w:bCs/>
      <w:sz w:val="32"/>
      <w:szCs w:val="32"/>
    </w:rPr>
  </w:style>
  <w:style w:type="character" w:customStyle="1" w:styleId="155">
    <w:name w:val="bds_more9"/>
    <w:basedOn w:val="49"/>
    <w:qFormat/>
    <w:uiPriority w:val="0"/>
    <w:rPr>
      <w:rFonts w:ascii="Times New Roman" w:hAnsi="Times New Roman" w:eastAsia="宋体"/>
    </w:rPr>
  </w:style>
  <w:style w:type="character" w:customStyle="1" w:styleId="156">
    <w:name w:val="sidecatalog-dot1"/>
    <w:basedOn w:val="49"/>
    <w:qFormat/>
    <w:uiPriority w:val="0"/>
    <w:rPr>
      <w:rFonts w:ascii="Times New Roman" w:hAnsi="Times New Roman" w:eastAsia="宋体"/>
    </w:rPr>
  </w:style>
  <w:style w:type="character" w:customStyle="1" w:styleId="157">
    <w:name w:val="plus"/>
    <w:basedOn w:val="49"/>
    <w:qFormat/>
    <w:uiPriority w:val="0"/>
    <w:rPr>
      <w:rFonts w:ascii="Times New Roman" w:hAnsi="Times New Roman" w:eastAsia="宋体"/>
      <w:b/>
      <w:vanish/>
      <w:color w:val="1F8DEF"/>
      <w:sz w:val="24"/>
      <w:szCs w:val="24"/>
    </w:rPr>
  </w:style>
  <w:style w:type="character" w:customStyle="1" w:styleId="158">
    <w:name w:val="bds_nopic"/>
    <w:basedOn w:val="49"/>
    <w:qFormat/>
    <w:uiPriority w:val="0"/>
    <w:rPr>
      <w:rFonts w:ascii="Times New Roman" w:hAnsi="Times New Roman" w:eastAsia="宋体"/>
    </w:rPr>
  </w:style>
  <w:style w:type="character" w:customStyle="1" w:styleId="159">
    <w:name w:val="Font Style127"/>
    <w:basedOn w:val="49"/>
    <w:unhideWhenUsed/>
    <w:qFormat/>
    <w:uiPriority w:val="0"/>
    <w:rPr>
      <w:rFonts w:hint="eastAsia" w:ascii="Times New Roman" w:hAnsi="Times New Roman" w:eastAsia="Times New Roman"/>
      <w:sz w:val="20"/>
    </w:rPr>
  </w:style>
  <w:style w:type="character" w:customStyle="1" w:styleId="160">
    <w:name w:val="bds_nopic1"/>
    <w:basedOn w:val="49"/>
    <w:qFormat/>
    <w:uiPriority w:val="0"/>
    <w:rPr>
      <w:rFonts w:ascii="Times New Roman" w:hAnsi="Times New Roman" w:eastAsia="宋体"/>
    </w:rPr>
  </w:style>
  <w:style w:type="character" w:customStyle="1" w:styleId="161">
    <w:name w:val="bds_nopic2"/>
    <w:basedOn w:val="49"/>
    <w:qFormat/>
    <w:uiPriority w:val="0"/>
    <w:rPr>
      <w:rFonts w:ascii="Times New Roman" w:hAnsi="Times New Roman" w:eastAsia="宋体"/>
    </w:rPr>
  </w:style>
  <w:style w:type="character" w:customStyle="1" w:styleId="162">
    <w:name w:val="sort"/>
    <w:basedOn w:val="49"/>
    <w:qFormat/>
    <w:uiPriority w:val="0"/>
    <w:rPr>
      <w:rFonts w:ascii="Times New Roman" w:hAnsi="Times New Roman" w:eastAsia="宋体"/>
      <w:color w:val="FFFFFF"/>
      <w:bdr w:val="single" w:color="auto" w:sz="24" w:space="0"/>
    </w:rPr>
  </w:style>
  <w:style w:type="character" w:customStyle="1" w:styleId="163">
    <w:name w:val="sidecatalog-dot"/>
    <w:basedOn w:val="49"/>
    <w:qFormat/>
    <w:uiPriority w:val="0"/>
    <w:rPr>
      <w:rFonts w:ascii="Times New Roman" w:hAnsi="Times New Roman" w:eastAsia="宋体"/>
    </w:rPr>
  </w:style>
  <w:style w:type="character" w:customStyle="1" w:styleId="164">
    <w:name w:val="Font Style133"/>
    <w:basedOn w:val="49"/>
    <w:unhideWhenUsed/>
    <w:qFormat/>
    <w:uiPriority w:val="0"/>
    <w:rPr>
      <w:rFonts w:hint="eastAsia" w:ascii="宋体" w:hAnsi="宋体" w:eastAsia="宋体"/>
      <w:spacing w:val="30"/>
      <w:sz w:val="24"/>
    </w:rPr>
  </w:style>
  <w:style w:type="character" w:customStyle="1" w:styleId="165">
    <w:name w:val="Font Style122"/>
    <w:basedOn w:val="49"/>
    <w:unhideWhenUsed/>
    <w:qFormat/>
    <w:uiPriority w:val="0"/>
    <w:rPr>
      <w:rFonts w:hint="eastAsia" w:ascii="宋体" w:hAnsi="宋体" w:eastAsia="宋体"/>
      <w:spacing w:val="20"/>
      <w:sz w:val="24"/>
    </w:rPr>
  </w:style>
  <w:style w:type="character" w:customStyle="1" w:styleId="166">
    <w:name w:val="Font Style124"/>
    <w:basedOn w:val="49"/>
    <w:unhideWhenUsed/>
    <w:qFormat/>
    <w:uiPriority w:val="0"/>
    <w:rPr>
      <w:rFonts w:hint="eastAsia" w:ascii="宋体" w:hAnsi="宋体" w:eastAsia="宋体"/>
      <w:spacing w:val="30"/>
      <w:sz w:val="24"/>
    </w:rPr>
  </w:style>
  <w:style w:type="character" w:customStyle="1" w:styleId="167">
    <w:name w:val="bds_more6"/>
    <w:basedOn w:val="49"/>
    <w:qFormat/>
    <w:uiPriority w:val="0"/>
    <w:rPr>
      <w:rFonts w:hint="eastAsia" w:ascii="宋体" w:hAnsi="宋体" w:eastAsia="宋体" w:cs="宋体"/>
    </w:rPr>
  </w:style>
  <w:style w:type="character" w:customStyle="1" w:styleId="168">
    <w:name w:val="Font Style119"/>
    <w:basedOn w:val="49"/>
    <w:unhideWhenUsed/>
    <w:qFormat/>
    <w:uiPriority w:val="0"/>
    <w:rPr>
      <w:rFonts w:hint="eastAsia" w:ascii="宋体" w:hAnsi="宋体" w:eastAsia="宋体"/>
      <w:sz w:val="24"/>
    </w:rPr>
  </w:style>
  <w:style w:type="character" w:customStyle="1" w:styleId="169">
    <w:name w:val="sort1"/>
    <w:basedOn w:val="49"/>
    <w:qFormat/>
    <w:uiPriority w:val="0"/>
    <w:rPr>
      <w:rFonts w:ascii="Times New Roman" w:hAnsi="Times New Roman" w:eastAsia="宋体"/>
    </w:rPr>
  </w:style>
  <w:style w:type="character" w:customStyle="1" w:styleId="170">
    <w:name w:val="sidecatalog-index2"/>
    <w:basedOn w:val="49"/>
    <w:qFormat/>
    <w:uiPriority w:val="0"/>
    <w:rPr>
      <w:rFonts w:ascii="Arail" w:hAnsi="Arail" w:eastAsia="Arail" w:cs="Arail"/>
      <w:color w:val="999999"/>
      <w:sz w:val="21"/>
      <w:szCs w:val="21"/>
    </w:rPr>
  </w:style>
  <w:style w:type="character" w:customStyle="1" w:styleId="171">
    <w:name w:val="bds_more8"/>
    <w:basedOn w:val="49"/>
    <w:qFormat/>
    <w:uiPriority w:val="0"/>
    <w:rPr>
      <w:rFonts w:ascii="Times New Roman" w:hAnsi="Times New Roman" w:eastAsia="宋体"/>
    </w:rPr>
  </w:style>
  <w:style w:type="character" w:customStyle="1" w:styleId="172">
    <w:name w:val="desc"/>
    <w:basedOn w:val="49"/>
    <w:qFormat/>
    <w:uiPriority w:val="0"/>
    <w:rPr>
      <w:rFonts w:ascii="Times New Roman" w:hAnsi="Times New Roman" w:eastAsia="宋体"/>
      <w:color w:val="000000"/>
      <w:sz w:val="18"/>
      <w:szCs w:val="18"/>
    </w:rPr>
  </w:style>
  <w:style w:type="character" w:customStyle="1" w:styleId="173">
    <w:name w:val="Font Style117"/>
    <w:basedOn w:val="49"/>
    <w:unhideWhenUsed/>
    <w:qFormat/>
    <w:uiPriority w:val="0"/>
    <w:rPr>
      <w:rFonts w:hint="eastAsia" w:ascii="宋体" w:hAnsi="宋体" w:eastAsia="宋体"/>
      <w:spacing w:val="20"/>
      <w:sz w:val="24"/>
    </w:rPr>
  </w:style>
  <w:style w:type="character" w:customStyle="1" w:styleId="174">
    <w:name w:val="Font Style121"/>
    <w:basedOn w:val="49"/>
    <w:unhideWhenUsed/>
    <w:qFormat/>
    <w:uiPriority w:val="0"/>
    <w:rPr>
      <w:rFonts w:hint="eastAsia" w:ascii="宋体" w:hAnsi="宋体" w:eastAsia="宋体"/>
      <w:spacing w:val="-10"/>
      <w:sz w:val="30"/>
    </w:rPr>
  </w:style>
  <w:style w:type="character" w:customStyle="1" w:styleId="175">
    <w:name w:val="sidecatalog-index1"/>
    <w:basedOn w:val="49"/>
    <w:qFormat/>
    <w:uiPriority w:val="0"/>
    <w:rPr>
      <w:rFonts w:ascii="Arial" w:hAnsi="Arial" w:eastAsia="宋体" w:cs="Arial"/>
      <w:b/>
      <w:color w:val="999999"/>
      <w:sz w:val="21"/>
      <w:szCs w:val="21"/>
    </w:rPr>
  </w:style>
  <w:style w:type="character" w:customStyle="1" w:styleId="176">
    <w:name w:val="bds_more10"/>
    <w:basedOn w:val="49"/>
    <w:qFormat/>
    <w:uiPriority w:val="0"/>
    <w:rPr>
      <w:rFonts w:ascii="Times New Roman" w:hAnsi="Times New Roman" w:eastAsia="宋体"/>
    </w:rPr>
  </w:style>
  <w:style w:type="character" w:customStyle="1" w:styleId="177">
    <w:name w:val="polysemyred"/>
    <w:basedOn w:val="49"/>
    <w:qFormat/>
    <w:uiPriority w:val="0"/>
    <w:rPr>
      <w:rFonts w:ascii="Times New Roman" w:hAnsi="Times New Roman" w:eastAsia="宋体"/>
      <w:color w:val="FF6666"/>
      <w:sz w:val="18"/>
      <w:szCs w:val="18"/>
    </w:rPr>
  </w:style>
  <w:style w:type="character" w:customStyle="1" w:styleId="178">
    <w:name w:val="Font Style123"/>
    <w:basedOn w:val="49"/>
    <w:unhideWhenUsed/>
    <w:qFormat/>
    <w:uiPriority w:val="0"/>
    <w:rPr>
      <w:rFonts w:hint="eastAsia" w:ascii="宋体" w:hAnsi="宋体" w:eastAsia="宋体"/>
      <w:b/>
      <w:sz w:val="32"/>
    </w:rPr>
  </w:style>
  <w:style w:type="character" w:customStyle="1" w:styleId="179">
    <w:name w:val="Font Style125"/>
    <w:basedOn w:val="49"/>
    <w:unhideWhenUsed/>
    <w:qFormat/>
    <w:uiPriority w:val="0"/>
    <w:rPr>
      <w:rFonts w:hint="eastAsia" w:ascii="宋体" w:hAnsi="宋体" w:eastAsia="宋体"/>
      <w:b/>
      <w:sz w:val="26"/>
    </w:rPr>
  </w:style>
  <w:style w:type="character" w:customStyle="1" w:styleId="180">
    <w:name w:val="Font Style104"/>
    <w:basedOn w:val="49"/>
    <w:unhideWhenUsed/>
    <w:qFormat/>
    <w:uiPriority w:val="0"/>
    <w:rPr>
      <w:rFonts w:hint="eastAsia" w:ascii="宋体" w:hAnsi="宋体" w:eastAsia="宋体"/>
      <w:spacing w:val="30"/>
      <w:sz w:val="18"/>
    </w:rPr>
  </w:style>
  <w:style w:type="character" w:customStyle="1" w:styleId="181">
    <w:name w:val="Font Style126"/>
    <w:basedOn w:val="49"/>
    <w:unhideWhenUsed/>
    <w:qFormat/>
    <w:uiPriority w:val="0"/>
    <w:rPr>
      <w:rFonts w:hint="eastAsia" w:ascii="宋体" w:hAnsi="宋体" w:eastAsia="宋体"/>
      <w:b/>
      <w:spacing w:val="-30"/>
      <w:sz w:val="28"/>
    </w:rPr>
  </w:style>
  <w:style w:type="character" w:customStyle="1" w:styleId="182">
    <w:name w:val="Font Style116"/>
    <w:basedOn w:val="49"/>
    <w:unhideWhenUsed/>
    <w:qFormat/>
    <w:uiPriority w:val="0"/>
    <w:rPr>
      <w:rFonts w:hint="eastAsia" w:ascii="宋体" w:hAnsi="宋体" w:eastAsia="宋体"/>
      <w:spacing w:val="-20"/>
      <w:sz w:val="24"/>
    </w:rPr>
  </w:style>
  <w:style w:type="character" w:customStyle="1" w:styleId="183">
    <w:name w:val="Font Style90"/>
    <w:basedOn w:val="49"/>
    <w:unhideWhenUsed/>
    <w:qFormat/>
    <w:uiPriority w:val="0"/>
    <w:rPr>
      <w:rFonts w:hint="eastAsia" w:ascii="宋体" w:hAnsi="宋体" w:eastAsia="宋体"/>
      <w:b/>
      <w:spacing w:val="-20"/>
      <w:sz w:val="40"/>
    </w:rPr>
  </w:style>
  <w:style w:type="character" w:customStyle="1" w:styleId="184">
    <w:name w:val="polysemyexp"/>
    <w:basedOn w:val="49"/>
    <w:qFormat/>
    <w:uiPriority w:val="0"/>
    <w:rPr>
      <w:rFonts w:ascii="Times New Roman" w:hAnsi="Times New Roman" w:eastAsia="宋体"/>
      <w:color w:val="AAAAAA"/>
      <w:sz w:val="18"/>
      <w:szCs w:val="18"/>
    </w:rPr>
  </w:style>
  <w:style w:type="character" w:customStyle="1" w:styleId="185">
    <w:name w:val="Font Style94"/>
    <w:basedOn w:val="49"/>
    <w:unhideWhenUsed/>
    <w:qFormat/>
    <w:uiPriority w:val="0"/>
    <w:rPr>
      <w:rFonts w:hint="eastAsia" w:ascii="Times New Roman" w:hAnsi="Times New Roman" w:eastAsia="Times New Roman"/>
      <w:sz w:val="28"/>
    </w:rPr>
  </w:style>
  <w:style w:type="character" w:customStyle="1" w:styleId="186">
    <w:name w:val="morelink-item"/>
    <w:basedOn w:val="49"/>
    <w:qFormat/>
    <w:uiPriority w:val="0"/>
    <w:rPr>
      <w:rFonts w:ascii="Times New Roman" w:hAnsi="Times New Roman" w:eastAsia="宋体"/>
    </w:rPr>
  </w:style>
  <w:style w:type="character" w:customStyle="1" w:styleId="187">
    <w:name w:val="Font Style131"/>
    <w:basedOn w:val="49"/>
    <w:unhideWhenUsed/>
    <w:qFormat/>
    <w:uiPriority w:val="0"/>
    <w:rPr>
      <w:rFonts w:hint="eastAsia" w:ascii="Times New Roman" w:hAnsi="Times New Roman" w:eastAsia="Times New Roman"/>
      <w:sz w:val="18"/>
    </w:rPr>
  </w:style>
  <w:style w:type="character" w:customStyle="1" w:styleId="188">
    <w:name w:val="Font Style128"/>
    <w:basedOn w:val="49"/>
    <w:unhideWhenUsed/>
    <w:qFormat/>
    <w:uiPriority w:val="0"/>
    <w:rPr>
      <w:rFonts w:hint="eastAsia" w:ascii="Times New Roman" w:hAnsi="Times New Roman" w:eastAsia="Times New Roman"/>
      <w:sz w:val="16"/>
    </w:rPr>
  </w:style>
  <w:style w:type="character" w:customStyle="1" w:styleId="189">
    <w:name w:val="Font Style105"/>
    <w:basedOn w:val="49"/>
    <w:unhideWhenUsed/>
    <w:qFormat/>
    <w:uiPriority w:val="0"/>
    <w:rPr>
      <w:rFonts w:hint="eastAsia" w:ascii="Times New Roman" w:hAnsi="Times New Roman" w:eastAsia="Times New Roman"/>
      <w:w w:val="60"/>
      <w:sz w:val="26"/>
    </w:rPr>
  </w:style>
  <w:style w:type="character" w:customStyle="1" w:styleId="190">
    <w:name w:val="Font Style86"/>
    <w:basedOn w:val="49"/>
    <w:unhideWhenUsed/>
    <w:qFormat/>
    <w:uiPriority w:val="0"/>
    <w:rPr>
      <w:rFonts w:hint="eastAsia" w:ascii="黑体" w:hAnsi="黑体" w:eastAsia="黑体"/>
      <w:spacing w:val="10"/>
      <w:sz w:val="30"/>
    </w:rPr>
  </w:style>
  <w:style w:type="character" w:customStyle="1" w:styleId="191">
    <w:name w:val="Font Style115"/>
    <w:basedOn w:val="49"/>
    <w:unhideWhenUsed/>
    <w:qFormat/>
    <w:uiPriority w:val="0"/>
    <w:rPr>
      <w:rFonts w:hint="eastAsia" w:ascii="Times New Roman" w:hAnsi="Times New Roman" w:eastAsia="Times New Roman"/>
      <w:sz w:val="16"/>
    </w:rPr>
  </w:style>
  <w:style w:type="character" w:customStyle="1" w:styleId="192">
    <w:name w:val="bds_more7"/>
    <w:basedOn w:val="49"/>
    <w:qFormat/>
    <w:uiPriority w:val="0"/>
    <w:rPr>
      <w:rFonts w:ascii="Times New Roman" w:hAnsi="Times New Roman" w:eastAsia="宋体"/>
    </w:rPr>
  </w:style>
  <w:style w:type="character" w:customStyle="1" w:styleId="193">
    <w:name w:val="lemmatitleh12"/>
    <w:basedOn w:val="49"/>
    <w:qFormat/>
    <w:uiPriority w:val="0"/>
    <w:rPr>
      <w:rFonts w:ascii="Times New Roman" w:hAnsi="Times New Roman" w:eastAsia="宋体"/>
    </w:rPr>
  </w:style>
  <w:style w:type="character" w:customStyle="1" w:styleId="194">
    <w:name w:val="Font Style134"/>
    <w:basedOn w:val="49"/>
    <w:unhideWhenUsed/>
    <w:qFormat/>
    <w:uiPriority w:val="0"/>
    <w:rPr>
      <w:rFonts w:hint="eastAsia" w:ascii="宋体" w:hAnsi="宋体" w:eastAsia="宋体"/>
      <w:spacing w:val="20"/>
      <w:sz w:val="22"/>
    </w:rPr>
  </w:style>
  <w:style w:type="paragraph" w:customStyle="1" w:styleId="195">
    <w:name w:val="Style60"/>
    <w:basedOn w:val="1"/>
    <w:unhideWhenUsed/>
    <w:qFormat/>
    <w:uiPriority w:val="0"/>
    <w:pPr>
      <w:spacing w:line="566" w:lineRule="exact"/>
    </w:pPr>
  </w:style>
  <w:style w:type="paragraph" w:customStyle="1" w:styleId="196">
    <w:name w:val="Style29"/>
    <w:basedOn w:val="1"/>
    <w:unhideWhenUsed/>
    <w:qFormat/>
    <w:uiPriority w:val="0"/>
    <w:pPr>
      <w:spacing w:line="547" w:lineRule="exact"/>
      <w:ind w:firstLine="547"/>
    </w:pPr>
  </w:style>
  <w:style w:type="paragraph" w:customStyle="1" w:styleId="197">
    <w:name w:val="Style48"/>
    <w:basedOn w:val="1"/>
    <w:unhideWhenUsed/>
    <w:qFormat/>
    <w:uiPriority w:val="0"/>
    <w:pPr>
      <w:spacing w:line="542" w:lineRule="exact"/>
      <w:jc w:val="right"/>
    </w:pPr>
  </w:style>
  <w:style w:type="paragraph" w:customStyle="1" w:styleId="198">
    <w:name w:val="Style81"/>
    <w:basedOn w:val="1"/>
    <w:unhideWhenUsed/>
    <w:qFormat/>
    <w:uiPriority w:val="0"/>
    <w:pPr>
      <w:spacing w:line="547" w:lineRule="exact"/>
    </w:pPr>
  </w:style>
  <w:style w:type="paragraph" w:customStyle="1" w:styleId="199">
    <w:name w:val="Style15"/>
    <w:basedOn w:val="1"/>
    <w:unhideWhenUsed/>
    <w:qFormat/>
    <w:uiPriority w:val="0"/>
    <w:pPr>
      <w:spacing w:line="557" w:lineRule="exact"/>
      <w:ind w:firstLine="672"/>
    </w:pPr>
  </w:style>
  <w:style w:type="paragraph" w:customStyle="1" w:styleId="200">
    <w:name w:val="Style71"/>
    <w:basedOn w:val="1"/>
    <w:unhideWhenUsed/>
    <w:qFormat/>
    <w:uiPriority w:val="0"/>
    <w:pPr>
      <w:spacing w:line="538" w:lineRule="exact"/>
      <w:ind w:firstLine="101"/>
    </w:pPr>
  </w:style>
  <w:style w:type="paragraph" w:customStyle="1" w:styleId="201">
    <w:name w:val="Style67"/>
    <w:basedOn w:val="1"/>
    <w:unhideWhenUsed/>
    <w:qFormat/>
    <w:uiPriority w:val="0"/>
    <w:pPr>
      <w:spacing w:line="566" w:lineRule="exact"/>
      <w:ind w:firstLine="552"/>
    </w:pPr>
  </w:style>
  <w:style w:type="paragraph" w:customStyle="1" w:styleId="202">
    <w:name w:val="Style21"/>
    <w:basedOn w:val="1"/>
    <w:unhideWhenUsed/>
    <w:qFormat/>
    <w:uiPriority w:val="0"/>
    <w:pPr>
      <w:spacing w:line="566" w:lineRule="exact"/>
      <w:ind w:firstLine="682"/>
    </w:pPr>
  </w:style>
  <w:style w:type="paragraph" w:customStyle="1" w:styleId="203">
    <w:name w:val="Style54"/>
    <w:basedOn w:val="1"/>
    <w:unhideWhenUsed/>
    <w:qFormat/>
    <w:uiPriority w:val="0"/>
  </w:style>
  <w:style w:type="paragraph" w:customStyle="1" w:styleId="204">
    <w:name w:val="Style44"/>
    <w:basedOn w:val="1"/>
    <w:unhideWhenUsed/>
    <w:qFormat/>
    <w:uiPriority w:val="0"/>
  </w:style>
  <w:style w:type="paragraph" w:customStyle="1" w:styleId="205">
    <w:name w:val="Style36"/>
    <w:basedOn w:val="1"/>
    <w:unhideWhenUsed/>
    <w:qFormat/>
    <w:uiPriority w:val="0"/>
  </w:style>
  <w:style w:type="paragraph" w:customStyle="1" w:styleId="206">
    <w:name w:val="Style58"/>
    <w:basedOn w:val="1"/>
    <w:unhideWhenUsed/>
    <w:qFormat/>
    <w:uiPriority w:val="0"/>
    <w:pPr>
      <w:spacing w:line="413" w:lineRule="exact"/>
    </w:pPr>
  </w:style>
  <w:style w:type="paragraph" w:customStyle="1" w:styleId="207">
    <w:name w:val="Style65"/>
    <w:basedOn w:val="1"/>
    <w:unhideWhenUsed/>
    <w:qFormat/>
    <w:uiPriority w:val="0"/>
  </w:style>
  <w:style w:type="paragraph" w:customStyle="1" w:styleId="208">
    <w:name w:val="Style76"/>
    <w:basedOn w:val="1"/>
    <w:unhideWhenUsed/>
    <w:qFormat/>
    <w:uiPriority w:val="0"/>
  </w:style>
  <w:style w:type="paragraph" w:customStyle="1" w:styleId="209">
    <w:name w:val="Style23"/>
    <w:basedOn w:val="1"/>
    <w:unhideWhenUsed/>
    <w:qFormat/>
    <w:uiPriority w:val="0"/>
  </w:style>
  <w:style w:type="paragraph" w:customStyle="1" w:styleId="210">
    <w:name w:val="Style4"/>
    <w:basedOn w:val="1"/>
    <w:unhideWhenUsed/>
    <w:qFormat/>
    <w:uiPriority w:val="0"/>
  </w:style>
  <w:style w:type="paragraph" w:customStyle="1" w:styleId="211">
    <w:name w:val="Style64"/>
    <w:basedOn w:val="1"/>
    <w:unhideWhenUsed/>
    <w:qFormat/>
    <w:uiPriority w:val="0"/>
  </w:style>
  <w:style w:type="paragraph" w:customStyle="1" w:styleId="212">
    <w:name w:val="Style56"/>
    <w:basedOn w:val="1"/>
    <w:unhideWhenUsed/>
    <w:qFormat/>
    <w:uiPriority w:val="0"/>
  </w:style>
  <w:style w:type="paragraph" w:customStyle="1" w:styleId="213">
    <w:name w:val="Style61"/>
    <w:basedOn w:val="1"/>
    <w:unhideWhenUsed/>
    <w:qFormat/>
    <w:uiPriority w:val="0"/>
  </w:style>
  <w:style w:type="paragraph" w:customStyle="1" w:styleId="214">
    <w:name w:val="Style16"/>
    <w:basedOn w:val="1"/>
    <w:unhideWhenUsed/>
    <w:qFormat/>
    <w:uiPriority w:val="0"/>
    <w:pPr>
      <w:jc w:val="right"/>
    </w:pPr>
  </w:style>
  <w:style w:type="paragraph" w:customStyle="1" w:styleId="215">
    <w:name w:val="Style8"/>
    <w:basedOn w:val="1"/>
    <w:unhideWhenUsed/>
    <w:qFormat/>
    <w:uiPriority w:val="0"/>
    <w:pPr>
      <w:spacing w:line="566" w:lineRule="exact"/>
      <w:jc w:val="center"/>
    </w:pPr>
  </w:style>
  <w:style w:type="paragraph" w:customStyle="1" w:styleId="216">
    <w:name w:val="Style5"/>
    <w:basedOn w:val="1"/>
    <w:unhideWhenUsed/>
    <w:qFormat/>
    <w:uiPriority w:val="0"/>
  </w:style>
  <w:style w:type="paragraph" w:customStyle="1" w:styleId="217">
    <w:name w:val="Style80"/>
    <w:basedOn w:val="1"/>
    <w:unhideWhenUsed/>
    <w:qFormat/>
    <w:uiPriority w:val="0"/>
  </w:style>
  <w:style w:type="paragraph" w:customStyle="1" w:styleId="218">
    <w:name w:val="Style27"/>
    <w:basedOn w:val="1"/>
    <w:unhideWhenUsed/>
    <w:qFormat/>
    <w:uiPriority w:val="0"/>
  </w:style>
  <w:style w:type="paragraph" w:customStyle="1" w:styleId="219">
    <w:name w:val="Style70"/>
    <w:basedOn w:val="1"/>
    <w:unhideWhenUsed/>
    <w:qFormat/>
    <w:uiPriority w:val="0"/>
    <w:pPr>
      <w:spacing w:line="549" w:lineRule="exact"/>
      <w:ind w:firstLine="686"/>
    </w:pPr>
  </w:style>
  <w:style w:type="paragraph" w:customStyle="1" w:styleId="220">
    <w:name w:val="Style63"/>
    <w:basedOn w:val="1"/>
    <w:unhideWhenUsed/>
    <w:qFormat/>
    <w:uiPriority w:val="0"/>
    <w:pPr>
      <w:spacing w:line="564" w:lineRule="exact"/>
      <w:ind w:firstLine="682"/>
    </w:pPr>
  </w:style>
  <w:style w:type="paragraph" w:customStyle="1" w:styleId="221">
    <w:name w:val="Style41"/>
    <w:basedOn w:val="1"/>
    <w:unhideWhenUsed/>
    <w:qFormat/>
    <w:uiPriority w:val="0"/>
    <w:pPr>
      <w:spacing w:line="542" w:lineRule="exact"/>
      <w:ind w:firstLine="125"/>
    </w:pPr>
  </w:style>
  <w:style w:type="paragraph" w:customStyle="1" w:styleId="222">
    <w:name w:val="Style46"/>
    <w:basedOn w:val="1"/>
    <w:unhideWhenUsed/>
    <w:qFormat/>
    <w:uiPriority w:val="0"/>
    <w:pPr>
      <w:spacing w:line="672" w:lineRule="exact"/>
    </w:pPr>
  </w:style>
  <w:style w:type="paragraph" w:customStyle="1" w:styleId="223">
    <w:name w:val="Style11"/>
    <w:basedOn w:val="1"/>
    <w:unhideWhenUsed/>
    <w:qFormat/>
    <w:uiPriority w:val="0"/>
    <w:pPr>
      <w:spacing w:line="559" w:lineRule="exact"/>
      <w:ind w:firstLine="590"/>
    </w:pPr>
  </w:style>
  <w:style w:type="paragraph" w:customStyle="1" w:styleId="224">
    <w:name w:val="Style72"/>
    <w:basedOn w:val="1"/>
    <w:unhideWhenUsed/>
    <w:qFormat/>
    <w:uiPriority w:val="0"/>
  </w:style>
  <w:style w:type="paragraph" w:customStyle="1" w:styleId="225">
    <w:name w:val="Style74"/>
    <w:basedOn w:val="1"/>
    <w:unhideWhenUsed/>
    <w:qFormat/>
    <w:uiPriority w:val="0"/>
    <w:pPr>
      <w:spacing w:line="437" w:lineRule="exact"/>
    </w:pPr>
  </w:style>
  <w:style w:type="paragraph" w:customStyle="1" w:styleId="226">
    <w:name w:val="Style77"/>
    <w:basedOn w:val="1"/>
    <w:unhideWhenUsed/>
    <w:qFormat/>
    <w:uiPriority w:val="0"/>
  </w:style>
  <w:style w:type="paragraph" w:customStyle="1" w:styleId="227">
    <w:name w:val="Style68"/>
    <w:basedOn w:val="1"/>
    <w:unhideWhenUsed/>
    <w:qFormat/>
    <w:uiPriority w:val="0"/>
    <w:pPr>
      <w:spacing w:line="547" w:lineRule="exact"/>
    </w:pPr>
  </w:style>
  <w:style w:type="paragraph" w:customStyle="1" w:styleId="228">
    <w:name w:val="Style59"/>
    <w:basedOn w:val="1"/>
    <w:unhideWhenUsed/>
    <w:qFormat/>
    <w:uiPriority w:val="0"/>
  </w:style>
  <w:style w:type="paragraph" w:customStyle="1" w:styleId="229">
    <w:name w:val="Style52"/>
    <w:basedOn w:val="1"/>
    <w:unhideWhenUsed/>
    <w:qFormat/>
    <w:uiPriority w:val="0"/>
    <w:pPr>
      <w:spacing w:line="682" w:lineRule="exact"/>
      <w:ind w:firstLine="557"/>
    </w:pPr>
  </w:style>
  <w:style w:type="paragraph" w:customStyle="1" w:styleId="230">
    <w:name w:val="Style28"/>
    <w:basedOn w:val="1"/>
    <w:unhideWhenUsed/>
    <w:qFormat/>
    <w:uiPriority w:val="0"/>
    <w:pPr>
      <w:spacing w:line="552" w:lineRule="exact"/>
      <w:ind w:firstLine="547"/>
    </w:pPr>
  </w:style>
  <w:style w:type="paragraph" w:customStyle="1" w:styleId="231">
    <w:name w:val="Style47"/>
    <w:basedOn w:val="1"/>
    <w:unhideWhenUsed/>
    <w:qFormat/>
    <w:uiPriority w:val="0"/>
  </w:style>
  <w:style w:type="paragraph" w:customStyle="1" w:styleId="232">
    <w:name w:val="NO3"/>
    <w:basedOn w:val="1"/>
    <w:qFormat/>
    <w:uiPriority w:val="0"/>
    <w:pPr>
      <w:tabs>
        <w:tab w:val="left" w:pos="907"/>
      </w:tabs>
      <w:spacing w:line="360" w:lineRule="auto"/>
    </w:pPr>
    <w:rPr>
      <w:rFonts w:ascii="宋体" w:hAnsi="宋体"/>
      <w:sz w:val="24"/>
    </w:rPr>
  </w:style>
  <w:style w:type="paragraph" w:customStyle="1" w:styleId="233">
    <w:name w:val="Style13"/>
    <w:basedOn w:val="1"/>
    <w:unhideWhenUsed/>
    <w:qFormat/>
    <w:uiPriority w:val="0"/>
  </w:style>
  <w:style w:type="paragraph" w:customStyle="1" w:styleId="234">
    <w:name w:val="Style42"/>
    <w:basedOn w:val="1"/>
    <w:unhideWhenUsed/>
    <w:qFormat/>
    <w:uiPriority w:val="0"/>
    <w:pPr>
      <w:spacing w:line="542" w:lineRule="exact"/>
      <w:ind w:firstLine="547"/>
    </w:pPr>
  </w:style>
  <w:style w:type="paragraph" w:customStyle="1" w:styleId="235">
    <w:name w:val="Style34"/>
    <w:basedOn w:val="1"/>
    <w:unhideWhenUsed/>
    <w:qFormat/>
    <w:uiPriority w:val="0"/>
    <w:pPr>
      <w:spacing w:line="375" w:lineRule="exact"/>
    </w:pPr>
  </w:style>
  <w:style w:type="paragraph" w:customStyle="1" w:styleId="236">
    <w:name w:val="Style45"/>
    <w:basedOn w:val="1"/>
    <w:unhideWhenUsed/>
    <w:qFormat/>
    <w:uiPriority w:val="0"/>
  </w:style>
  <w:style w:type="paragraph" w:customStyle="1" w:styleId="237">
    <w:name w:val="Style12"/>
    <w:basedOn w:val="1"/>
    <w:unhideWhenUsed/>
    <w:qFormat/>
    <w:uiPriority w:val="0"/>
    <w:pPr>
      <w:spacing w:line="564" w:lineRule="exact"/>
      <w:ind w:hanging="115"/>
    </w:pPr>
  </w:style>
  <w:style w:type="paragraph" w:customStyle="1" w:styleId="238">
    <w:name w:val="Style78"/>
    <w:basedOn w:val="1"/>
    <w:unhideWhenUsed/>
    <w:qFormat/>
    <w:uiPriority w:val="0"/>
  </w:style>
  <w:style w:type="paragraph" w:customStyle="1" w:styleId="239">
    <w:name w:val="Style69"/>
    <w:basedOn w:val="1"/>
    <w:unhideWhenUsed/>
    <w:qFormat/>
    <w:uiPriority w:val="0"/>
    <w:pPr>
      <w:spacing w:line="557" w:lineRule="exact"/>
      <w:ind w:firstLine="1666"/>
    </w:pPr>
  </w:style>
  <w:style w:type="paragraph" w:customStyle="1" w:styleId="240">
    <w:name w:val="Style62"/>
    <w:basedOn w:val="1"/>
    <w:unhideWhenUsed/>
    <w:qFormat/>
    <w:uiPriority w:val="0"/>
  </w:style>
  <w:style w:type="paragraph" w:customStyle="1" w:styleId="241">
    <w:name w:val="Style50"/>
    <w:basedOn w:val="1"/>
    <w:unhideWhenUsed/>
    <w:qFormat/>
    <w:uiPriority w:val="0"/>
  </w:style>
  <w:style w:type="paragraph" w:customStyle="1" w:styleId="242">
    <w:name w:val="Style53"/>
    <w:basedOn w:val="1"/>
    <w:unhideWhenUsed/>
    <w:qFormat/>
    <w:uiPriority w:val="0"/>
    <w:pPr>
      <w:spacing w:line="533" w:lineRule="exact"/>
      <w:ind w:firstLine="581"/>
    </w:pPr>
  </w:style>
  <w:style w:type="paragraph" w:customStyle="1" w:styleId="243">
    <w:name w:val="Style73"/>
    <w:basedOn w:val="1"/>
    <w:unhideWhenUsed/>
    <w:qFormat/>
    <w:uiPriority w:val="0"/>
    <w:pPr>
      <w:spacing w:line="538" w:lineRule="exact"/>
      <w:ind w:firstLine="533"/>
    </w:pPr>
  </w:style>
  <w:style w:type="paragraph" w:customStyle="1" w:styleId="244">
    <w:name w:val="Style24"/>
    <w:basedOn w:val="1"/>
    <w:autoRedefine/>
    <w:unhideWhenUsed/>
    <w:qFormat/>
    <w:uiPriority w:val="0"/>
  </w:style>
  <w:style w:type="paragraph" w:customStyle="1" w:styleId="245">
    <w:name w:val="Style10"/>
    <w:basedOn w:val="1"/>
    <w:unhideWhenUsed/>
    <w:qFormat/>
    <w:uiPriority w:val="0"/>
    <w:pPr>
      <w:spacing w:line="538" w:lineRule="exact"/>
    </w:pPr>
  </w:style>
  <w:style w:type="paragraph" w:customStyle="1" w:styleId="246">
    <w:name w:val="Style26"/>
    <w:basedOn w:val="1"/>
    <w:unhideWhenUsed/>
    <w:qFormat/>
    <w:uiPriority w:val="0"/>
  </w:style>
  <w:style w:type="paragraph" w:customStyle="1" w:styleId="247">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48">
    <w:name w:val="附录标识"/>
    <w:basedOn w:val="247"/>
    <w:qFormat/>
    <w:uiPriority w:val="0"/>
    <w:pPr>
      <w:tabs>
        <w:tab w:val="left" w:pos="6405"/>
        <w:tab w:val="clear" w:pos="360"/>
      </w:tabs>
      <w:spacing w:after="200"/>
    </w:pPr>
    <w:rPr>
      <w:sz w:val="21"/>
    </w:rPr>
  </w:style>
  <w:style w:type="paragraph" w:customStyle="1" w:styleId="249">
    <w:name w:val="_Style 39"/>
    <w:basedOn w:val="143"/>
    <w:qFormat/>
    <w:uiPriority w:val="0"/>
  </w:style>
  <w:style w:type="paragraph" w:customStyle="1" w:styleId="250">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Char Char1 Char Char Char"/>
    <w:basedOn w:val="1"/>
    <w:qFormat/>
    <w:uiPriority w:val="0"/>
    <w:rPr>
      <w:kern w:val="0"/>
      <w:sz w:val="20"/>
      <w:szCs w:val="20"/>
    </w:rPr>
  </w:style>
  <w:style w:type="paragraph" w:customStyle="1" w:styleId="252">
    <w:name w:val="正文缩进1"/>
    <w:basedOn w:val="1"/>
    <w:qFormat/>
    <w:uiPriority w:val="0"/>
    <w:pPr>
      <w:ind w:firstLine="420" w:firstLineChars="200"/>
    </w:pPr>
    <w:rPr>
      <w:szCs w:val="20"/>
    </w:rPr>
  </w:style>
  <w:style w:type="paragraph" w:customStyle="1" w:styleId="253">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254">
    <w:name w:val="正文缩进 Char"/>
    <w:link w:val="255"/>
    <w:qFormat/>
    <w:uiPriority w:val="0"/>
    <w:rPr>
      <w:kern w:val="2"/>
      <w:sz w:val="21"/>
    </w:rPr>
  </w:style>
  <w:style w:type="paragraph" w:customStyle="1" w:styleId="255">
    <w:name w:val="正文缩进2"/>
    <w:basedOn w:val="1"/>
    <w:link w:val="254"/>
    <w:qFormat/>
    <w:uiPriority w:val="0"/>
    <w:pPr>
      <w:ind w:firstLine="420" w:firstLineChars="200"/>
    </w:pPr>
    <w:rPr>
      <w:rFonts w:asciiTheme="minorHAnsi" w:hAnsiTheme="minorHAnsi" w:eastAsiaTheme="minorEastAsia" w:cstheme="minorBidi"/>
      <w:szCs w:val="20"/>
    </w:rPr>
  </w:style>
  <w:style w:type="character" w:customStyle="1" w:styleId="256">
    <w:name w:val="apple-style-span"/>
    <w:qFormat/>
    <w:uiPriority w:val="0"/>
    <w:rPr>
      <w:rFonts w:cs="Times New Roman"/>
    </w:rPr>
  </w:style>
  <w:style w:type="character" w:customStyle="1" w:styleId="257">
    <w:name w:val="l-btn-icon-left"/>
    <w:basedOn w:val="49"/>
    <w:qFormat/>
    <w:uiPriority w:val="0"/>
  </w:style>
  <w:style w:type="character" w:customStyle="1" w:styleId="258">
    <w:name w:val="l-btn-text"/>
    <w:basedOn w:val="49"/>
    <w:qFormat/>
    <w:uiPriority w:val="0"/>
    <w:rPr>
      <w:sz w:val="18"/>
      <w:szCs w:val="18"/>
      <w:vertAlign w:val="baseline"/>
    </w:rPr>
  </w:style>
  <w:style w:type="character" w:customStyle="1" w:styleId="259">
    <w:name w:val="l-btn-icon-right"/>
    <w:basedOn w:val="49"/>
    <w:qFormat/>
    <w:uiPriority w:val="0"/>
  </w:style>
  <w:style w:type="character" w:customStyle="1" w:styleId="260">
    <w:name w:val="l-btn-left2"/>
    <w:basedOn w:val="49"/>
    <w:qFormat/>
    <w:uiPriority w:val="0"/>
  </w:style>
  <w:style w:type="character" w:customStyle="1" w:styleId="261">
    <w:name w:val="l-btn-left3"/>
    <w:basedOn w:val="49"/>
    <w:qFormat/>
    <w:uiPriority w:val="0"/>
  </w:style>
  <w:style w:type="character" w:customStyle="1" w:styleId="262">
    <w:name w:val="l-btn-left4"/>
    <w:basedOn w:val="49"/>
    <w:qFormat/>
    <w:uiPriority w:val="0"/>
  </w:style>
  <w:style w:type="character" w:customStyle="1" w:styleId="263">
    <w:name w:val="l-btn-left5"/>
    <w:basedOn w:val="49"/>
    <w:qFormat/>
    <w:uiPriority w:val="0"/>
  </w:style>
  <w:style w:type="character" w:customStyle="1" w:styleId="264">
    <w:name w:val="l-btn-empty"/>
    <w:basedOn w:val="49"/>
    <w:qFormat/>
    <w:uiPriority w:val="0"/>
  </w:style>
  <w:style w:type="paragraph" w:customStyle="1" w:styleId="265">
    <w:name w:val="_Style 1"/>
    <w:basedOn w:val="1"/>
    <w:qFormat/>
    <w:uiPriority w:val="99"/>
    <w:pPr>
      <w:ind w:firstLine="420" w:firstLineChars="200"/>
    </w:pPr>
  </w:style>
  <w:style w:type="character" w:customStyle="1" w:styleId="266">
    <w:name w:val="l-btn-left"/>
    <w:basedOn w:val="49"/>
    <w:qFormat/>
    <w:uiPriority w:val="0"/>
  </w:style>
  <w:style w:type="character" w:customStyle="1" w:styleId="267">
    <w:name w:val="l-btn-left1"/>
    <w:basedOn w:val="49"/>
    <w:qFormat/>
    <w:uiPriority w:val="0"/>
  </w:style>
  <w:style w:type="character" w:customStyle="1" w:styleId="268">
    <w:name w:val="标题 5 字符"/>
    <w:basedOn w:val="49"/>
    <w:link w:val="9"/>
    <w:qFormat/>
    <w:uiPriority w:val="0"/>
    <w:rPr>
      <w:rFonts w:ascii="Times New Roman" w:hAnsi="Times New Roman" w:eastAsia="宋体" w:cs="Times New Roman"/>
      <w:b/>
      <w:bCs/>
      <w:kern w:val="0"/>
      <w:sz w:val="28"/>
      <w:szCs w:val="28"/>
    </w:rPr>
  </w:style>
  <w:style w:type="character" w:customStyle="1" w:styleId="269">
    <w:name w:val="font31"/>
    <w:basedOn w:val="49"/>
    <w:qFormat/>
    <w:uiPriority w:val="0"/>
    <w:rPr>
      <w:rFonts w:hint="default" w:ascii="方正仿宋" w:hAnsi="方正仿宋" w:eastAsia="方正仿宋" w:cs="方正仿宋"/>
      <w:color w:val="000000"/>
      <w:sz w:val="18"/>
      <w:szCs w:val="18"/>
      <w:u w:val="none"/>
    </w:rPr>
  </w:style>
  <w:style w:type="paragraph" w:customStyle="1" w:styleId="270">
    <w:name w:val="项目符号1圆"/>
    <w:basedOn w:val="7"/>
    <w:qFormat/>
    <w:uiPriority w:val="0"/>
    <w:pPr>
      <w:widowControl/>
      <w:numPr>
        <w:ilvl w:val="0"/>
        <w:numId w:val="1"/>
      </w:numPr>
      <w:adjustRightInd/>
      <w:snapToGrid w:val="0"/>
      <w:jc w:val="left"/>
      <w:textAlignment w:val="auto"/>
    </w:pPr>
  </w:style>
  <w:style w:type="character" w:customStyle="1" w:styleId="271">
    <w:name w:val="font21"/>
    <w:basedOn w:val="4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83" textRotate="1"/>
    <customShpInfo spid="_x0000_s1084" textRotate="1"/>
    <customShpInfo spid="_x0000_s1085" textRotate="1"/>
    <customShpInfo spid="_x0000_s1026"/>
    <customShpInfo spid="_x0000_s1029"/>
    <customShpInfo spid="_x0000_s1078" textRotate="1"/>
    <customShpInfo spid="_x0000_s1049"/>
    <customShpInfo spid="_x0000_s1050"/>
    <customShpInfo spid="_x0000_s1080" textRotate="1"/>
    <customShpInfo spid="_x0000_s1046"/>
    <customShpInfo spid="_x0000_s1047"/>
    <customShpInfo spid="_x0000_s1081" textRotate="1"/>
    <customShpInfo spid="_x0000_s1082" textRotate="1"/>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C60D76-150B-4910-B9E8-5B1F9C4DEB2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40</Pages>
  <Words>12042</Words>
  <Characters>13029</Characters>
  <Lines>109</Lines>
  <Paragraphs>30</Paragraphs>
  <TotalTime>1</TotalTime>
  <ScaleCrop>false</ScaleCrop>
  <LinksUpToDate>false</LinksUpToDate>
  <CharactersWithSpaces>13437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2020-11-02T08:20:00Z</dcterms:created>
  <dc:creator>microsoft</dc:creator>
  <cp:lastModifiedBy>姣姣～</cp:lastModifiedBy>
  <cp:lastPrinted>2025-03-28T06:47:00Z</cp:lastPrinted>
  <dcterms:modified xsi:type="dcterms:W3CDTF">2026-10-19T02:50:37Z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5499A78EDFAD4AC08366566E2DA31948</vt:lpwstr>
  </property>
  <property fmtid="{D5CDD505-2E9C-101B-9397-08002B2CF9AE}" pid="4" name="KSOTemplateDocerSaveRecord">
    <vt:lpwstr>eyJoZGlkIjoiYmFkMGU2NDYyNmE3Njc2ZTliMzFlMWIwNDAyMzU2ZDMiLCJ1c2VySWQiOiI5MTkzNzQwMjgifQ==</vt:lpwstr>
  </property>
</Properties>
</file>