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8"/>
        <w:tblpPr w:leftFromText="180" w:rightFromText="180" w:vertAnchor="page" w:horzAnchor="page" w:tblpX="5509" w:tblpY="1698"/>
        <w:tblOverlap w:val="never"/>
        <w:tblW w:w="28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2645"/>
      </w:tblGrid>
      <w:tr w14:paraId="72DB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5000" w:type="pct"/>
            <w:gridSpan w:val="2"/>
          </w:tcPr>
          <w:p w14:paraId="416D4B87">
            <w:pPr>
              <w:spacing w:line="360" w:lineRule="auto"/>
              <w:ind w:firstLine="157" w:firstLineChars="49"/>
              <w:jc w:val="left"/>
              <w:rPr>
                <w:rFonts w:hint="eastAsia" w:ascii="仿宋" w:hAnsi="仿宋" w:eastAsia="仿宋" w:cs="仿宋"/>
                <w:b/>
                <w:kern w:val="0"/>
                <w:sz w:val="32"/>
                <w:szCs w:val="32"/>
              </w:rPr>
            </w:pPr>
            <w:r>
              <w:rPr>
                <w:rFonts w:hint="eastAsia" w:ascii="仿宋" w:hAnsi="仿宋" w:eastAsia="仿宋" w:cs="仿宋"/>
                <w:b/>
                <w:kern w:val="0"/>
                <w:sz w:val="32"/>
                <w:szCs w:val="32"/>
              </w:rPr>
              <w:t>采购人审核意见：</w:t>
            </w:r>
          </w:p>
          <w:p w14:paraId="18F74653">
            <w:pPr>
              <w:spacing w:line="360" w:lineRule="auto"/>
              <w:jc w:val="right"/>
              <w:rPr>
                <w:rFonts w:hint="eastAsia" w:ascii="仿宋" w:hAnsi="仿宋" w:eastAsia="仿宋" w:cs="仿宋"/>
                <w:b/>
                <w:kern w:val="0"/>
                <w:sz w:val="32"/>
                <w:szCs w:val="32"/>
              </w:rPr>
            </w:pPr>
          </w:p>
          <w:p w14:paraId="61518E2E">
            <w:pPr>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 xml:space="preserve">            </w:t>
            </w:r>
          </w:p>
          <w:p w14:paraId="10C8651D">
            <w:pPr>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 xml:space="preserve">           （签章）</w:t>
            </w:r>
          </w:p>
        </w:tc>
      </w:tr>
      <w:tr w14:paraId="513D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2"/>
            <w:vAlign w:val="center"/>
          </w:tcPr>
          <w:p w14:paraId="7287726A">
            <w:pPr>
              <w:spacing w:line="360" w:lineRule="auto"/>
              <w:rPr>
                <w:rFonts w:hint="eastAsia" w:ascii="仿宋" w:hAnsi="仿宋" w:eastAsia="仿宋" w:cs="仿宋"/>
                <w:b/>
                <w:kern w:val="0"/>
                <w:sz w:val="24"/>
                <w:szCs w:val="21"/>
              </w:rPr>
            </w:pPr>
            <w:r>
              <w:rPr>
                <w:rFonts w:hint="eastAsia" w:ascii="仿宋" w:hAnsi="仿宋" w:eastAsia="仿宋" w:cs="仿宋"/>
                <w:b/>
                <w:kern w:val="0"/>
                <w:sz w:val="24"/>
                <w:szCs w:val="21"/>
              </w:rPr>
              <w:t>编制单位：湘潭市规划建筑设计院有限责任公司</w:t>
            </w:r>
          </w:p>
        </w:tc>
      </w:tr>
      <w:tr w14:paraId="131F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495" w:type="pct"/>
            <w:vAlign w:val="center"/>
          </w:tcPr>
          <w:p w14:paraId="36E5BD2D">
            <w:pPr>
              <w:spacing w:line="360" w:lineRule="auto"/>
              <w:rPr>
                <w:rFonts w:hint="eastAsia" w:ascii="仿宋" w:hAnsi="仿宋" w:eastAsia="仿宋" w:cs="仿宋"/>
                <w:b/>
                <w:kern w:val="0"/>
                <w:sz w:val="24"/>
                <w:szCs w:val="21"/>
              </w:rPr>
            </w:pPr>
            <w:r>
              <w:rPr>
                <w:rFonts w:hint="eastAsia" w:ascii="仿宋" w:hAnsi="仿宋" w:eastAsia="仿宋" w:cs="仿宋"/>
                <w:b/>
                <w:kern w:val="0"/>
                <w:sz w:val="24"/>
                <w:szCs w:val="21"/>
              </w:rPr>
              <w:t>编制人：</w:t>
            </w:r>
            <w:r>
              <w:rPr>
                <w:rFonts w:hint="eastAsia" w:ascii="仿宋" w:hAnsi="仿宋" w:eastAsia="仿宋" w:cs="仿宋"/>
                <w:b/>
                <w:kern w:val="0"/>
                <w:sz w:val="24"/>
                <w:szCs w:val="21"/>
                <w:lang w:val="en-US" w:eastAsia="zh-CN"/>
              </w:rPr>
              <w:t>肖伟能</w:t>
            </w:r>
            <w:r>
              <w:rPr>
                <w:rFonts w:hint="eastAsia" w:ascii="仿宋" w:hAnsi="仿宋" w:eastAsia="仿宋" w:cs="仿宋"/>
                <w:b/>
                <w:kern w:val="0"/>
                <w:sz w:val="24"/>
                <w:szCs w:val="21"/>
              </w:rPr>
              <w:t xml:space="preserve"> </w:t>
            </w:r>
          </w:p>
        </w:tc>
        <w:tc>
          <w:tcPr>
            <w:tcW w:w="2504" w:type="pct"/>
            <w:vAlign w:val="center"/>
          </w:tcPr>
          <w:p w14:paraId="26973D84">
            <w:pPr>
              <w:spacing w:line="360" w:lineRule="auto"/>
              <w:rPr>
                <w:rFonts w:hint="eastAsia" w:ascii="仿宋" w:hAnsi="仿宋" w:eastAsia="仿宋" w:cs="仿宋"/>
                <w:b/>
                <w:kern w:val="0"/>
                <w:sz w:val="24"/>
                <w:szCs w:val="21"/>
                <w:lang w:eastAsia="zh-CN"/>
              </w:rPr>
            </w:pPr>
            <w:r>
              <w:rPr>
                <w:rFonts w:hint="eastAsia" w:ascii="仿宋" w:hAnsi="仿宋" w:eastAsia="仿宋" w:cs="仿宋"/>
                <w:b/>
                <w:kern w:val="0"/>
                <w:sz w:val="24"/>
                <w:szCs w:val="21"/>
              </w:rPr>
              <w:t>校稿人：</w:t>
            </w:r>
            <w:r>
              <w:rPr>
                <w:rFonts w:hint="eastAsia" w:ascii="仿宋" w:hAnsi="仿宋" w:eastAsia="仿宋" w:cs="仿宋"/>
                <w:b/>
                <w:kern w:val="0"/>
                <w:sz w:val="24"/>
                <w:szCs w:val="21"/>
                <w:lang w:val="en-US" w:eastAsia="zh-CN"/>
              </w:rPr>
              <w:t>朱灿</w:t>
            </w:r>
          </w:p>
        </w:tc>
      </w:tr>
      <w:tr w14:paraId="1B03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5000" w:type="pct"/>
            <w:gridSpan w:val="2"/>
            <w:vAlign w:val="center"/>
          </w:tcPr>
          <w:p w14:paraId="450CE6EB">
            <w:pPr>
              <w:spacing w:line="360" w:lineRule="auto"/>
              <w:rPr>
                <w:rFonts w:hint="eastAsia" w:ascii="仿宋" w:hAnsi="仿宋" w:eastAsia="仿宋" w:cs="仿宋"/>
                <w:b/>
                <w:kern w:val="0"/>
                <w:sz w:val="24"/>
                <w:szCs w:val="21"/>
              </w:rPr>
            </w:pPr>
            <w:r>
              <w:rPr>
                <w:rFonts w:hint="eastAsia" w:ascii="仿宋" w:hAnsi="仿宋" w:eastAsia="仿宋" w:cs="仿宋"/>
                <w:b/>
                <w:kern w:val="0"/>
                <w:sz w:val="24"/>
                <w:szCs w:val="21"/>
              </w:rPr>
              <w:t>编制日期：2026年07月07日</w:t>
            </w:r>
          </w:p>
        </w:tc>
      </w:tr>
    </w:tbl>
    <w:p w14:paraId="76419DCD">
      <w:pPr>
        <w:rPr>
          <w:rFonts w:hint="eastAsia" w:ascii="宋体" w:hAnsi="宋体" w:cs="宋体"/>
        </w:rPr>
      </w:pPr>
    </w:p>
    <w:p w14:paraId="4E4FC007">
      <w:pPr>
        <w:pStyle w:val="8"/>
        <w:jc w:val="center"/>
        <w:rPr>
          <w:rFonts w:hint="eastAsia" w:hAnsi="宋体" w:cs="宋体"/>
          <w:b/>
          <w:sz w:val="84"/>
          <w:szCs w:val="84"/>
        </w:rPr>
      </w:pPr>
    </w:p>
    <w:p w14:paraId="64869E70">
      <w:pPr>
        <w:pStyle w:val="8"/>
        <w:jc w:val="center"/>
        <w:rPr>
          <w:rFonts w:hint="eastAsia" w:hAnsi="宋体" w:cs="宋体"/>
          <w:b/>
          <w:sz w:val="84"/>
          <w:szCs w:val="84"/>
        </w:rPr>
      </w:pPr>
    </w:p>
    <w:p w14:paraId="1B791CFC">
      <w:pPr>
        <w:pStyle w:val="8"/>
        <w:jc w:val="center"/>
        <w:rPr>
          <w:rFonts w:hint="eastAsia" w:hAnsi="宋体" w:cs="宋体"/>
          <w:b/>
          <w:sz w:val="84"/>
          <w:szCs w:val="84"/>
        </w:rPr>
      </w:pPr>
    </w:p>
    <w:p w14:paraId="1059B169">
      <w:pPr>
        <w:pStyle w:val="8"/>
        <w:jc w:val="center"/>
        <w:rPr>
          <w:rFonts w:hint="eastAsia" w:hAnsi="宋体" w:cs="宋体"/>
          <w:b/>
          <w:sz w:val="84"/>
          <w:szCs w:val="84"/>
        </w:rPr>
      </w:pPr>
    </w:p>
    <w:p w14:paraId="5BF7D605">
      <w:pPr>
        <w:pStyle w:val="8"/>
        <w:jc w:val="center"/>
        <w:rPr>
          <w:rFonts w:hint="eastAsia" w:hAnsi="宋体" w:cs="宋体"/>
          <w:b/>
          <w:sz w:val="84"/>
          <w:szCs w:val="84"/>
        </w:rPr>
      </w:pPr>
    </w:p>
    <w:p w14:paraId="4DDA6597">
      <w:pPr>
        <w:pStyle w:val="8"/>
        <w:jc w:val="center"/>
        <w:rPr>
          <w:rFonts w:hint="eastAsia" w:hAnsi="宋体" w:cs="宋体"/>
          <w:b/>
          <w:sz w:val="84"/>
          <w:szCs w:val="84"/>
        </w:rPr>
      </w:pPr>
      <w:r>
        <w:rPr>
          <w:rFonts w:hint="eastAsia" w:hAnsi="宋体" w:cs="宋体"/>
          <w:b/>
          <w:sz w:val="84"/>
          <w:szCs w:val="84"/>
        </w:rPr>
        <w:t>政府采购</w:t>
      </w:r>
    </w:p>
    <w:p w14:paraId="4E7841A6">
      <w:pPr>
        <w:pStyle w:val="8"/>
        <w:adjustRightInd w:val="0"/>
        <w:snapToGrid w:val="0"/>
        <w:spacing w:line="360" w:lineRule="auto"/>
        <w:jc w:val="center"/>
        <w:rPr>
          <w:rFonts w:hint="eastAsia" w:hAnsi="宋体" w:cs="宋体"/>
          <w:b/>
          <w:sz w:val="84"/>
          <w:szCs w:val="84"/>
        </w:rPr>
      </w:pPr>
      <w:r>
        <w:rPr>
          <w:rFonts w:hint="eastAsia" w:hAnsi="宋体" w:cs="宋体"/>
          <w:b/>
          <w:sz w:val="84"/>
          <w:szCs w:val="84"/>
        </w:rPr>
        <w:t>竞争性磋商文件</w:t>
      </w:r>
    </w:p>
    <w:p w14:paraId="74D67798">
      <w:pPr>
        <w:spacing w:before="120" w:beforeLines="50" w:line="500" w:lineRule="exact"/>
        <w:rPr>
          <w:rFonts w:hint="eastAsia" w:ascii="宋体" w:hAnsi="宋体" w:cs="宋体"/>
          <w:b/>
          <w:sz w:val="32"/>
          <w:szCs w:val="32"/>
        </w:rPr>
      </w:pPr>
      <w:r>
        <w:rPr>
          <w:rFonts w:hint="eastAsia" w:ascii="宋体" w:hAnsi="宋体" w:cs="宋体"/>
          <w:b/>
          <w:sz w:val="32"/>
          <w:szCs w:val="32"/>
        </w:rPr>
        <w:t>采购项目名称：湖南科技大学第九教学楼维修改造项目</w:t>
      </w:r>
    </w:p>
    <w:p w14:paraId="62B6F1A3">
      <w:pPr>
        <w:spacing w:before="120" w:beforeLines="50" w:line="500" w:lineRule="exact"/>
        <w:rPr>
          <w:rFonts w:hint="eastAsia" w:ascii="宋体" w:hAnsi="宋体" w:cs="宋体"/>
          <w:b/>
          <w:sz w:val="32"/>
          <w:szCs w:val="32"/>
        </w:rPr>
      </w:pPr>
      <w:r>
        <w:rPr>
          <w:rFonts w:hint="eastAsia" w:ascii="宋体" w:hAnsi="宋体" w:cs="宋体"/>
          <w:b/>
          <w:sz w:val="32"/>
          <w:szCs w:val="32"/>
        </w:rPr>
        <w:t xml:space="preserve">采   购   人：湖南科技大学 </w:t>
      </w:r>
    </w:p>
    <w:p w14:paraId="1F60D7F4">
      <w:pPr>
        <w:spacing w:before="120" w:beforeLines="50" w:line="500" w:lineRule="exact"/>
        <w:rPr>
          <w:rFonts w:hint="eastAsia" w:ascii="宋体" w:hAnsi="宋体" w:cs="宋体"/>
          <w:b/>
          <w:sz w:val="32"/>
          <w:szCs w:val="32"/>
        </w:rPr>
      </w:pPr>
      <w:r>
        <w:rPr>
          <w:rFonts w:hint="eastAsia" w:ascii="宋体" w:hAnsi="宋体" w:cs="宋体"/>
          <w:b/>
          <w:sz w:val="32"/>
          <w:szCs w:val="32"/>
        </w:rPr>
        <w:t>采购计划编号：(2026)430000000221-1</w:t>
      </w:r>
    </w:p>
    <w:p w14:paraId="293FAD7E">
      <w:pPr>
        <w:spacing w:before="120" w:beforeLines="50" w:line="500" w:lineRule="exact"/>
        <w:rPr>
          <w:rFonts w:hint="default" w:ascii="宋体" w:hAnsi="宋体" w:eastAsia="宋体" w:cs="宋体"/>
          <w:b/>
          <w:sz w:val="32"/>
          <w:szCs w:val="32"/>
          <w:lang w:val="en-US" w:eastAsia="zh-CN"/>
        </w:rPr>
      </w:pPr>
      <w:r>
        <w:rPr>
          <w:rFonts w:hint="eastAsia" w:ascii="宋体" w:hAnsi="宋体" w:cs="宋体"/>
          <w:b/>
          <w:sz w:val="32"/>
          <w:szCs w:val="32"/>
          <w:lang w:val="en-US" w:eastAsia="zh-CN"/>
        </w:rPr>
        <w:t>采购项目编号：CGXM2</w:t>
      </w:r>
      <w:bookmarkStart w:id="132" w:name="_GoBack"/>
      <w:bookmarkEnd w:id="132"/>
      <w:r>
        <w:rPr>
          <w:rFonts w:hint="eastAsia" w:ascii="宋体" w:hAnsi="宋体" w:cs="宋体"/>
          <w:b/>
          <w:sz w:val="32"/>
          <w:szCs w:val="32"/>
          <w:lang w:val="en-US" w:eastAsia="zh-CN"/>
        </w:rPr>
        <w:t>026430000000367</w:t>
      </w:r>
    </w:p>
    <w:p w14:paraId="61496808">
      <w:pPr>
        <w:spacing w:before="120" w:beforeLines="50" w:line="500" w:lineRule="exact"/>
        <w:rPr>
          <w:rFonts w:hint="eastAsia" w:ascii="宋体" w:hAnsi="宋体" w:cs="宋体"/>
          <w:b/>
          <w:sz w:val="32"/>
          <w:szCs w:val="32"/>
        </w:rPr>
      </w:pPr>
      <w:r>
        <w:rPr>
          <w:rFonts w:hint="eastAsia" w:ascii="宋体" w:hAnsi="宋体" w:cs="宋体"/>
          <w:b/>
          <w:sz w:val="32"/>
          <w:szCs w:val="32"/>
        </w:rPr>
        <w:t>委托代理编号：XTGHZB[2026]0106号</w:t>
      </w:r>
    </w:p>
    <w:p w14:paraId="0DE4FF17">
      <w:pPr>
        <w:spacing w:before="120" w:beforeLines="50" w:line="500" w:lineRule="exact"/>
        <w:rPr>
          <w:rFonts w:hint="eastAsia" w:ascii="宋体" w:hAnsi="宋体" w:cs="宋体"/>
          <w:b/>
          <w:sz w:val="32"/>
          <w:szCs w:val="32"/>
        </w:rPr>
      </w:pPr>
      <w:r>
        <w:rPr>
          <w:rFonts w:hint="eastAsia" w:ascii="宋体" w:hAnsi="宋体" w:cs="宋体"/>
          <w:b/>
          <w:sz w:val="32"/>
          <w:szCs w:val="32"/>
        </w:rPr>
        <w:t>采购代理机构：湘潭市规划建筑设计院有限责任公司</w:t>
      </w:r>
    </w:p>
    <w:p w14:paraId="33C69A6B">
      <w:pPr>
        <w:jc w:val="center"/>
        <w:rPr>
          <w:rFonts w:hint="eastAsia" w:ascii="宋体" w:hAnsi="宋体" w:cs="宋体"/>
          <w:b/>
          <w:sz w:val="32"/>
        </w:rPr>
      </w:pPr>
    </w:p>
    <w:p w14:paraId="651ECF50">
      <w:pPr>
        <w:pStyle w:val="23"/>
        <w:ind w:firstLine="667"/>
        <w:rPr>
          <w:rFonts w:hint="eastAsia" w:ascii="宋体" w:hAnsi="宋体" w:cs="宋体"/>
          <w:b/>
          <w:sz w:val="32"/>
        </w:rPr>
      </w:pPr>
    </w:p>
    <w:p w14:paraId="6A042519">
      <w:pPr>
        <w:pStyle w:val="23"/>
        <w:ind w:firstLine="667"/>
        <w:rPr>
          <w:rFonts w:hint="eastAsia" w:ascii="宋体" w:hAnsi="宋体" w:cs="宋体"/>
          <w:b/>
          <w:sz w:val="32"/>
        </w:rPr>
      </w:pPr>
    </w:p>
    <w:p w14:paraId="3C1025A5">
      <w:pPr>
        <w:jc w:val="center"/>
        <w:rPr>
          <w:rFonts w:hint="eastAsia" w:ascii="宋体" w:hAnsi="宋体" w:cs="宋体"/>
        </w:rPr>
      </w:pPr>
      <w:r>
        <w:rPr>
          <w:rFonts w:hint="eastAsia" w:ascii="宋体" w:hAnsi="宋体" w:cs="宋体"/>
          <w:b/>
          <w:sz w:val="32"/>
        </w:rPr>
        <w:t>2026年7月</w:t>
      </w:r>
    </w:p>
    <w:p w14:paraId="5281048E">
      <w:pPr>
        <w:rPr>
          <w:rFonts w:hint="eastAsia" w:ascii="宋体" w:hAnsi="宋体" w:cs="宋体"/>
        </w:rPr>
        <w:sectPr>
          <w:headerReference r:id="rId4" w:type="first"/>
          <w:headerReference r:id="rId3" w:type="default"/>
          <w:footerReference r:id="rId5" w:type="default"/>
          <w:pgSz w:w="11906" w:h="16838"/>
          <w:pgMar w:top="1021" w:right="1474" w:bottom="1191" w:left="1474" w:header="510" w:footer="624" w:gutter="0"/>
          <w:cols w:space="720" w:num="1"/>
          <w:docGrid w:linePitch="312" w:charSpace="0"/>
        </w:sectPr>
      </w:pPr>
    </w:p>
    <w:p w14:paraId="3A989EB7">
      <w:pPr>
        <w:jc w:val="center"/>
        <w:rPr>
          <w:rFonts w:hint="eastAsia" w:ascii="宋体" w:hAnsi="宋体" w:cs="宋体"/>
        </w:rPr>
      </w:pPr>
      <w:r>
        <w:rPr>
          <w:rFonts w:hint="eastAsia" w:ascii="宋体" w:hAnsi="宋体" w:cs="宋体"/>
          <w:b/>
          <w:spacing w:val="160"/>
          <w:sz w:val="36"/>
          <w:szCs w:val="36"/>
        </w:rPr>
        <w:t>目录</w:t>
      </w:r>
    </w:p>
    <w:p w14:paraId="0C0DB83D">
      <w:pPr>
        <w:pStyle w:val="14"/>
        <w:tabs>
          <w:tab w:val="right" w:leader="dot" w:pos="9746"/>
        </w:tabs>
        <w:spacing w:before="120"/>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TOC \o "1-3" \h \z \u </w:instrText>
      </w:r>
      <w:r>
        <w:rPr>
          <w:rFonts w:hint="eastAsia" w:ascii="宋体" w:hAnsi="宋体" w:eastAsia="宋体" w:cs="宋体"/>
          <w:sz w:val="21"/>
          <w:szCs w:val="21"/>
        </w:rPr>
        <w:fldChar w:fldCharType="separate"/>
      </w:r>
      <w:bookmarkStart w:id="0" w:name="OLE_LINK7"/>
      <w:r>
        <w:rPr>
          <w:rFonts w:hint="eastAsia" w:ascii="宋体" w:hAnsi="宋体" w:eastAsia="宋体" w:cs="宋体"/>
          <w:szCs w:val="21"/>
        </w:rPr>
        <w:fldChar w:fldCharType="begin"/>
      </w:r>
      <w:r>
        <w:rPr>
          <w:rFonts w:hint="eastAsia" w:ascii="宋体" w:hAnsi="宋体" w:eastAsia="宋体" w:cs="宋体"/>
          <w:szCs w:val="21"/>
        </w:rPr>
        <w:instrText xml:space="preserve"> HYPERLINK \l _Toc28773 </w:instrText>
      </w:r>
      <w:r>
        <w:rPr>
          <w:rFonts w:hint="eastAsia" w:ascii="宋体" w:hAnsi="宋体" w:eastAsia="宋体" w:cs="宋体"/>
          <w:szCs w:val="21"/>
        </w:rPr>
        <w:fldChar w:fldCharType="separate"/>
      </w:r>
      <w:r>
        <w:rPr>
          <w:rFonts w:ascii="宋体" w:hAnsi="宋体" w:cs="宋体"/>
          <w:szCs w:val="32"/>
        </w:rPr>
        <w:t xml:space="preserve">第一章 </w:t>
      </w:r>
      <w:r>
        <w:rPr>
          <w:rFonts w:hint="eastAsia" w:ascii="宋体" w:hAnsi="宋体" w:cs="宋体"/>
          <w:szCs w:val="32"/>
        </w:rPr>
        <w:t>磋商邀请</w:t>
      </w:r>
      <w:r>
        <w:tab/>
      </w:r>
      <w:r>
        <w:fldChar w:fldCharType="begin"/>
      </w:r>
      <w:r>
        <w:instrText xml:space="preserve"> PAGEREF _Toc28773 \h </w:instrText>
      </w:r>
      <w:r>
        <w:fldChar w:fldCharType="separate"/>
      </w:r>
      <w:r>
        <w:t>1</w:t>
      </w:r>
      <w:r>
        <w:fldChar w:fldCharType="end"/>
      </w:r>
      <w:r>
        <w:rPr>
          <w:rFonts w:hint="eastAsia" w:ascii="宋体" w:hAnsi="宋体" w:eastAsia="宋体" w:cs="宋体"/>
          <w:szCs w:val="21"/>
        </w:rPr>
        <w:fldChar w:fldCharType="end"/>
      </w:r>
    </w:p>
    <w:p w14:paraId="0561A2E7">
      <w:pPr>
        <w:pStyle w:val="14"/>
        <w:tabs>
          <w:tab w:val="right" w:leader="dot" w:pos="9746"/>
        </w:tabs>
        <w:spacing w:before="120"/>
        <w:rPr>
          <w:rFonts w:hint="eastAsia" w:ascii="宋体" w:hAnsi="宋体" w:cs="宋体"/>
          <w:szCs w:val="21"/>
        </w:rPr>
      </w:pPr>
      <w:r>
        <w:fldChar w:fldCharType="begin"/>
      </w:r>
      <w:r>
        <w:instrText xml:space="preserve"> HYPERLINK \l "_Toc31950" </w:instrText>
      </w:r>
      <w:r>
        <w:fldChar w:fldCharType="separate"/>
      </w:r>
      <w:r>
        <w:rPr>
          <w:rFonts w:ascii="宋体" w:hAnsi="宋体" w:cs="宋体"/>
          <w:szCs w:val="21"/>
        </w:rPr>
        <w:t xml:space="preserve">第二章 </w:t>
      </w:r>
      <w:r>
        <w:rPr>
          <w:rFonts w:hint="eastAsia" w:ascii="宋体" w:hAnsi="宋体" w:cs="宋体"/>
          <w:szCs w:val="21"/>
        </w:rPr>
        <w:t>磋商须知</w:t>
      </w:r>
      <w:r>
        <w:tab/>
      </w:r>
      <w:r>
        <w:rPr>
          <w:rFonts w:hint="eastAsia" w:ascii="宋体" w:hAnsi="宋体" w:cs="宋体"/>
          <w:szCs w:val="21"/>
        </w:rPr>
        <w:fldChar w:fldCharType="begin"/>
      </w:r>
      <w:r>
        <w:rPr>
          <w:rFonts w:hint="eastAsia" w:ascii="宋体" w:hAnsi="宋体" w:cs="宋体"/>
          <w:szCs w:val="21"/>
        </w:rPr>
        <w:instrText xml:space="preserve"> PAGEREF _Toc31950 \h </w:instrText>
      </w:r>
      <w:r>
        <w:rPr>
          <w:rFonts w:hint="eastAsia" w:ascii="宋体" w:hAnsi="宋体" w:cs="宋体"/>
          <w:szCs w:val="21"/>
        </w:rPr>
        <w:fldChar w:fldCharType="separate"/>
      </w:r>
      <w:r>
        <w:rPr>
          <w:rFonts w:hint="eastAsia" w:ascii="宋体" w:hAnsi="宋体" w:cs="宋体"/>
          <w:szCs w:val="21"/>
        </w:rPr>
        <w:t>5</w:t>
      </w:r>
      <w:r>
        <w:rPr>
          <w:rFonts w:hint="eastAsia" w:ascii="宋体" w:hAnsi="宋体" w:cs="宋体"/>
          <w:szCs w:val="21"/>
        </w:rPr>
        <w:fldChar w:fldCharType="end"/>
      </w:r>
      <w:r>
        <w:rPr>
          <w:rFonts w:hint="eastAsia" w:ascii="宋体" w:hAnsi="宋体" w:cs="宋体"/>
          <w:szCs w:val="21"/>
        </w:rPr>
        <w:fldChar w:fldCharType="end"/>
      </w:r>
    </w:p>
    <w:p w14:paraId="0DB327E0">
      <w:pPr>
        <w:pStyle w:val="14"/>
        <w:tabs>
          <w:tab w:val="right" w:leader="dot" w:pos="9746"/>
        </w:tabs>
        <w:spacing w:before="120"/>
        <w:rPr>
          <w:rFonts w:hint="eastAsia" w:ascii="宋体" w:hAnsi="宋体" w:cs="宋体"/>
          <w:szCs w:val="21"/>
        </w:rPr>
      </w:pPr>
      <w:r>
        <w:rPr>
          <w:rFonts w:ascii="宋体" w:hAnsi="宋体" w:cs="宋体"/>
          <w:szCs w:val="21"/>
        </w:rPr>
        <w:t>第三章</w:t>
      </w:r>
      <w:r>
        <w:rPr>
          <w:rFonts w:hint="eastAsia" w:ascii="宋体" w:hAnsi="宋体" w:cs="宋体"/>
          <w:szCs w:val="21"/>
        </w:rPr>
        <w:t xml:space="preserve"> 评标方法及标准(综合评分法)</w:t>
      </w:r>
      <w:r>
        <w:tab/>
      </w:r>
      <w:r>
        <w:rPr>
          <w:rFonts w:hint="eastAsia"/>
        </w:rPr>
        <w:t>28</w:t>
      </w:r>
    </w:p>
    <w:p w14:paraId="2D0D7971">
      <w:pPr>
        <w:pStyle w:val="14"/>
        <w:tabs>
          <w:tab w:val="right" w:leader="dot" w:pos="9746"/>
        </w:tabs>
        <w:spacing w:before="120"/>
      </w:pPr>
      <w:r>
        <w:fldChar w:fldCharType="begin"/>
      </w:r>
      <w:r>
        <w:instrText xml:space="preserve"> HYPERLINK \l "_Toc12258" </w:instrText>
      </w:r>
      <w:r>
        <w:fldChar w:fldCharType="separate"/>
      </w:r>
      <w:r>
        <w:rPr>
          <w:rFonts w:ascii="宋体" w:hAnsi="宋体" w:cs="宋体"/>
          <w:szCs w:val="36"/>
        </w:rPr>
        <w:t>第</w:t>
      </w:r>
      <w:r>
        <w:rPr>
          <w:rFonts w:hint="eastAsia" w:ascii="宋体" w:hAnsi="宋体" w:cs="宋体"/>
          <w:szCs w:val="36"/>
        </w:rPr>
        <w:t>四</w:t>
      </w:r>
      <w:r>
        <w:rPr>
          <w:rFonts w:ascii="宋体" w:hAnsi="宋体" w:cs="宋体"/>
          <w:szCs w:val="36"/>
        </w:rPr>
        <w:t xml:space="preserve">章 </w:t>
      </w:r>
      <w:r>
        <w:rPr>
          <w:rFonts w:hint="eastAsia" w:ascii="宋体" w:hAnsi="宋体" w:cs="宋体"/>
          <w:szCs w:val="36"/>
        </w:rPr>
        <w:t>合同格式条款</w:t>
      </w:r>
      <w:r>
        <w:tab/>
      </w:r>
      <w:r>
        <w:fldChar w:fldCharType="begin"/>
      </w:r>
      <w:r>
        <w:instrText xml:space="preserve"> PAGEREF _Toc12258 \h </w:instrText>
      </w:r>
      <w:r>
        <w:fldChar w:fldCharType="separate"/>
      </w:r>
      <w:r>
        <w:t>34</w:t>
      </w:r>
      <w:r>
        <w:fldChar w:fldCharType="end"/>
      </w:r>
      <w:r>
        <w:fldChar w:fldCharType="end"/>
      </w:r>
    </w:p>
    <w:p w14:paraId="78F8BF4F">
      <w:pPr>
        <w:pStyle w:val="14"/>
        <w:tabs>
          <w:tab w:val="right" w:leader="dot" w:pos="9746"/>
        </w:tabs>
        <w:spacing w:before="120"/>
      </w:pPr>
      <w:r>
        <w:fldChar w:fldCharType="begin"/>
      </w:r>
      <w:r>
        <w:instrText xml:space="preserve"> HYPERLINK \l "_Toc26141" </w:instrText>
      </w:r>
      <w:r>
        <w:fldChar w:fldCharType="separate"/>
      </w:r>
      <w:r>
        <w:rPr>
          <w:rFonts w:ascii="宋体" w:hAnsi="宋体" w:cs="宋体"/>
          <w:szCs w:val="36"/>
        </w:rPr>
        <w:t>第</w:t>
      </w:r>
      <w:r>
        <w:rPr>
          <w:rFonts w:hint="eastAsia" w:ascii="宋体" w:hAnsi="宋体" w:cs="宋体"/>
          <w:szCs w:val="36"/>
        </w:rPr>
        <w:t>五</w:t>
      </w:r>
      <w:r>
        <w:rPr>
          <w:rFonts w:ascii="宋体" w:hAnsi="宋体" w:cs="宋体"/>
          <w:szCs w:val="36"/>
        </w:rPr>
        <w:t xml:space="preserve">章 </w:t>
      </w:r>
      <w:r>
        <w:rPr>
          <w:rFonts w:hint="eastAsia" w:ascii="宋体" w:hAnsi="宋体" w:cs="宋体"/>
          <w:szCs w:val="36"/>
        </w:rPr>
        <w:t>采购需求</w:t>
      </w:r>
      <w:r>
        <w:tab/>
      </w:r>
      <w:r>
        <w:fldChar w:fldCharType="begin"/>
      </w:r>
      <w:r>
        <w:instrText xml:space="preserve"> PAGEREF _Toc26141 \h </w:instrText>
      </w:r>
      <w:r>
        <w:fldChar w:fldCharType="separate"/>
      </w:r>
      <w:r>
        <w:t>39</w:t>
      </w:r>
      <w:r>
        <w:fldChar w:fldCharType="end"/>
      </w:r>
      <w:r>
        <w:fldChar w:fldCharType="end"/>
      </w:r>
    </w:p>
    <w:p w14:paraId="79D0430A">
      <w:pPr>
        <w:pStyle w:val="14"/>
        <w:tabs>
          <w:tab w:val="right" w:leader="dot" w:pos="9746"/>
        </w:tabs>
        <w:spacing w:before="120"/>
      </w:pPr>
      <w:r>
        <w:fldChar w:fldCharType="begin"/>
      </w:r>
      <w:r>
        <w:instrText xml:space="preserve"> HYPERLINK \l "_Toc9572" </w:instrText>
      </w:r>
      <w:r>
        <w:fldChar w:fldCharType="separate"/>
      </w:r>
      <w:r>
        <w:rPr>
          <w:rFonts w:ascii="宋体" w:hAnsi="宋体" w:cs="宋体"/>
          <w:szCs w:val="36"/>
        </w:rPr>
        <w:t>第</w:t>
      </w:r>
      <w:r>
        <w:rPr>
          <w:rFonts w:hint="eastAsia" w:ascii="宋体" w:hAnsi="宋体" w:cs="宋体"/>
          <w:szCs w:val="36"/>
        </w:rPr>
        <w:t>六</w:t>
      </w:r>
      <w:r>
        <w:rPr>
          <w:rFonts w:ascii="宋体" w:hAnsi="宋体" w:cs="宋体"/>
          <w:szCs w:val="36"/>
        </w:rPr>
        <w:t xml:space="preserve">章 </w:t>
      </w:r>
      <w:r>
        <w:rPr>
          <w:rFonts w:hint="eastAsia" w:ascii="宋体" w:hAnsi="宋体" w:cs="宋体"/>
          <w:szCs w:val="36"/>
        </w:rPr>
        <w:t>响应文件组成</w:t>
      </w:r>
      <w:r>
        <w:tab/>
      </w:r>
      <w:r>
        <w:fldChar w:fldCharType="begin"/>
      </w:r>
      <w:r>
        <w:instrText xml:space="preserve"> PAGEREF _Toc9572 \h </w:instrText>
      </w:r>
      <w:r>
        <w:fldChar w:fldCharType="separate"/>
      </w:r>
      <w:r>
        <w:t>42</w:t>
      </w:r>
      <w:r>
        <w:fldChar w:fldCharType="end"/>
      </w:r>
      <w:r>
        <w:fldChar w:fldCharType="end"/>
      </w:r>
    </w:p>
    <w:bookmarkEnd w:id="0"/>
    <w:p w14:paraId="45A8D4E3">
      <w:pPr>
        <w:pStyle w:val="14"/>
        <w:tabs>
          <w:tab w:val="right" w:leader="dot" w:pos="9746"/>
        </w:tabs>
        <w:spacing w:before="120"/>
      </w:pPr>
    </w:p>
    <w:p w14:paraId="78FBE4D9">
      <w:pPr>
        <w:spacing w:line="360" w:lineRule="auto"/>
        <w:rPr>
          <w:rFonts w:hint="eastAsia" w:ascii="宋体" w:hAnsi="宋体" w:cs="宋体"/>
        </w:rPr>
      </w:pPr>
      <w:r>
        <w:rPr>
          <w:rFonts w:hint="eastAsia" w:ascii="宋体" w:hAnsi="宋体" w:cs="宋体"/>
          <w:szCs w:val="21"/>
        </w:rPr>
        <w:fldChar w:fldCharType="end"/>
      </w:r>
    </w:p>
    <w:p w14:paraId="7287579C">
      <w:pPr>
        <w:rPr>
          <w:rFonts w:hint="eastAsia" w:ascii="宋体" w:hAnsi="宋体" w:cs="宋体"/>
        </w:rPr>
        <w:sectPr>
          <w:headerReference r:id="rId6" w:type="default"/>
          <w:footerReference r:id="rId7" w:type="default"/>
          <w:pgSz w:w="11906" w:h="16838"/>
          <w:pgMar w:top="1440" w:right="1080" w:bottom="1440" w:left="1080" w:header="567" w:footer="907" w:gutter="0"/>
          <w:pgNumType w:start="1"/>
          <w:cols w:space="720" w:num="1"/>
          <w:docGrid w:linePitch="312" w:charSpace="0"/>
        </w:sectPr>
      </w:pPr>
    </w:p>
    <w:p w14:paraId="4D38E266">
      <w:pPr>
        <w:numPr>
          <w:ilvl w:val="0"/>
          <w:numId w:val="1"/>
        </w:numPr>
        <w:tabs>
          <w:tab w:val="left" w:pos="0"/>
        </w:tabs>
        <w:spacing w:before="120" w:beforeLines="50" w:after="240" w:afterLines="100" w:line="440" w:lineRule="atLeast"/>
        <w:jc w:val="center"/>
        <w:outlineLvl w:val="0"/>
        <w:rPr>
          <w:rFonts w:hint="eastAsia" w:ascii="宋体" w:hAnsi="宋体" w:cs="宋体"/>
          <w:b/>
          <w:sz w:val="32"/>
          <w:szCs w:val="32"/>
        </w:rPr>
      </w:pPr>
      <w:bookmarkStart w:id="1" w:name="_Toc42325154"/>
      <w:r>
        <w:rPr>
          <w:rFonts w:hint="eastAsia" w:ascii="宋体" w:hAnsi="宋体" w:cs="宋体"/>
          <w:b/>
          <w:sz w:val="32"/>
          <w:szCs w:val="32"/>
        </w:rPr>
        <w:t xml:space="preserve"> </w:t>
      </w:r>
      <w:bookmarkStart w:id="2" w:name="_Toc28773"/>
      <w:r>
        <w:rPr>
          <w:rFonts w:hint="eastAsia" w:ascii="宋体" w:hAnsi="宋体" w:cs="宋体"/>
          <w:b/>
          <w:sz w:val="32"/>
          <w:szCs w:val="32"/>
        </w:rPr>
        <w:t>磋商邀请</w:t>
      </w:r>
      <w:bookmarkEnd w:id="1"/>
      <w:bookmarkEnd w:id="2"/>
    </w:p>
    <w:p w14:paraId="1A523E1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u w:val="single"/>
        </w:rPr>
        <w:t>湘潭市规划建筑设计院有限责任公司</w:t>
      </w:r>
      <w:r>
        <w:rPr>
          <w:rFonts w:hint="eastAsia" w:ascii="宋体" w:hAnsi="宋体" w:cs="宋体"/>
          <w:szCs w:val="21"/>
        </w:rPr>
        <w:t>受</w:t>
      </w:r>
      <w:r>
        <w:rPr>
          <w:rFonts w:hint="eastAsia" w:ascii="宋体" w:hAnsi="宋体" w:cs="宋体"/>
          <w:szCs w:val="21"/>
          <w:u w:val="single"/>
        </w:rPr>
        <w:t>湖南科技大学</w:t>
      </w:r>
      <w:r>
        <w:rPr>
          <w:rFonts w:hint="eastAsia" w:ascii="宋体" w:hAnsi="宋体" w:cs="宋体"/>
          <w:szCs w:val="21"/>
        </w:rPr>
        <w:t>的委托，对其</w:t>
      </w:r>
      <w:r>
        <w:rPr>
          <w:rFonts w:hint="eastAsia" w:ascii="宋体" w:hAnsi="宋体" w:cs="宋体"/>
          <w:szCs w:val="21"/>
          <w:u w:val="single"/>
        </w:rPr>
        <w:t>湖南科技大学第九教学楼维修改造项目</w:t>
      </w:r>
      <w:r>
        <w:rPr>
          <w:rFonts w:hint="eastAsia" w:ascii="宋体" w:hAnsi="宋体" w:cs="宋体"/>
          <w:szCs w:val="21"/>
        </w:rPr>
        <w:t>进行竞争性磋商采购，现采用</w:t>
      </w:r>
      <w:r>
        <w:rPr>
          <w:rFonts w:hint="eastAsia" w:ascii="宋体" w:hAnsi="宋体" w:cs="宋体"/>
          <w:szCs w:val="21"/>
          <w:u w:val="single"/>
        </w:rPr>
        <w:t>发布公告</w:t>
      </w:r>
      <w:r>
        <w:rPr>
          <w:rFonts w:hint="eastAsia" w:ascii="宋体" w:hAnsi="宋体" w:cs="宋体"/>
          <w:szCs w:val="21"/>
        </w:rPr>
        <w:t>的方式，邀请符合资格条件的供应商参与竞争性磋商采购活动。</w:t>
      </w:r>
    </w:p>
    <w:p w14:paraId="6024ECCB">
      <w:pPr>
        <w:adjustRightInd w:val="0"/>
        <w:snapToGrid w:val="0"/>
        <w:spacing w:line="400" w:lineRule="exact"/>
        <w:rPr>
          <w:rFonts w:hint="eastAsia" w:ascii="宋体" w:hAnsi="宋体" w:cs="宋体"/>
          <w:b/>
          <w:szCs w:val="21"/>
        </w:rPr>
      </w:pPr>
      <w:r>
        <w:rPr>
          <w:rFonts w:hint="eastAsia" w:ascii="宋体" w:hAnsi="宋体" w:cs="宋体"/>
          <w:b/>
          <w:szCs w:val="21"/>
        </w:rPr>
        <w:t>一、采购项目基本概况</w:t>
      </w:r>
    </w:p>
    <w:p w14:paraId="039D0BE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1、采购项目名称：湖南科技大学第九教学楼维修改造项目</w:t>
      </w:r>
    </w:p>
    <w:p w14:paraId="3ADF5751">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2、采购计划编号：(2026)430000000221-1</w:t>
      </w:r>
    </w:p>
    <w:p w14:paraId="25259E90">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3、委托代理编号：XTGHZB[2026]0106号</w:t>
      </w:r>
    </w:p>
    <w:p w14:paraId="2F40AF83">
      <w:pPr>
        <w:adjustRightInd w:val="0"/>
        <w:snapToGrid w:val="0"/>
        <w:spacing w:line="400" w:lineRule="exact"/>
        <w:ind w:firstLine="420" w:firstLineChars="200"/>
        <w:rPr>
          <w:rFonts w:hint="eastAsia" w:ascii="宋体" w:hAnsi="宋体" w:cs="宋体"/>
          <w:b/>
          <w:szCs w:val="21"/>
        </w:rPr>
      </w:pPr>
      <w:r>
        <w:rPr>
          <w:rFonts w:hint="eastAsia" w:ascii="宋体" w:hAnsi="宋体" w:cs="宋体"/>
          <w:bCs/>
          <w:szCs w:val="21"/>
        </w:rPr>
        <w:t>4、采购项目预算：</w:t>
      </w:r>
      <w:r>
        <w:rPr>
          <w:rFonts w:hint="eastAsia" w:ascii="宋体" w:hAnsi="宋体" w:cs="宋体"/>
          <w:szCs w:val="21"/>
        </w:rPr>
        <w:t>2594717.54</w:t>
      </w:r>
      <w:r>
        <w:rPr>
          <w:rFonts w:hint="eastAsia" w:ascii="宋体" w:hAnsi="宋体" w:cs="宋体"/>
          <w:bCs/>
          <w:szCs w:val="21"/>
        </w:rPr>
        <w:t>元</w:t>
      </w:r>
      <w:r>
        <w:rPr>
          <w:rFonts w:hint="eastAsia" w:ascii="宋体" w:hAnsi="宋体" w:cs="宋体"/>
          <w:szCs w:val="21"/>
        </w:rPr>
        <w:t>；</w:t>
      </w:r>
    </w:p>
    <w:p w14:paraId="5F9A0D14">
      <w:pPr>
        <w:adjustRightInd w:val="0"/>
        <w:snapToGrid w:val="0"/>
        <w:spacing w:line="400" w:lineRule="exact"/>
        <w:ind w:firstLine="420" w:firstLineChars="200"/>
        <w:rPr>
          <w:rFonts w:hint="eastAsia" w:ascii="宋体" w:hAnsi="宋体" w:cs="宋体"/>
          <w:szCs w:val="21"/>
        </w:rPr>
      </w:pPr>
      <w:r>
        <w:rPr>
          <w:rFonts w:hint="eastAsia" w:ascii="宋体" w:hAnsi="宋体" w:cs="宋体"/>
          <w:bCs/>
          <w:szCs w:val="21"/>
        </w:rPr>
        <w:t>5、本项目</w:t>
      </w:r>
      <w:r>
        <w:rPr>
          <w:rFonts w:hint="eastAsia" w:ascii="宋体" w:hAnsi="宋体" w:cs="宋体"/>
          <w:szCs w:val="21"/>
        </w:rPr>
        <w:t>对应的中小企业划分标准所属行业：建筑业</w:t>
      </w:r>
    </w:p>
    <w:p w14:paraId="33F4A5F6">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6、合同定价方式：</w:t>
      </w:r>
      <w:r>
        <w:rPr>
          <w:rFonts w:hint="eastAsia" w:ascii="宋体" w:hAnsi="宋体" w:cs="宋体"/>
          <w:b/>
          <w:bCs/>
          <w:iCs/>
          <w:szCs w:val="21"/>
        </w:rPr>
        <w:t xml:space="preserve"> </w:t>
      </w:r>
      <w:r>
        <w:rPr>
          <w:rFonts w:hint="eastAsia" w:ascii="宋体" w:hAnsi="宋体" w:cs="宋体"/>
          <w:b/>
          <w:bCs/>
          <w:iCs/>
          <w:szCs w:val="21"/>
        </w:rPr>
        <w:sym w:font="Wingdings" w:char="00A8"/>
      </w:r>
      <w:r>
        <w:rPr>
          <w:rFonts w:hint="eastAsia" w:ascii="宋体" w:hAnsi="宋体" w:cs="宋体"/>
          <w:iCs/>
          <w:szCs w:val="21"/>
        </w:rPr>
        <w:t xml:space="preserve">固定总价 </w:t>
      </w:r>
      <w:r>
        <w:rPr>
          <w:rFonts w:hint="eastAsia" w:ascii="宋体" w:hAnsi="宋体" w:cs="宋体"/>
          <w:iCs/>
          <w:szCs w:val="21"/>
        </w:rPr>
        <w:sym w:font="Wingdings" w:char="00FE"/>
      </w:r>
      <w:r>
        <w:rPr>
          <w:rFonts w:hint="eastAsia" w:ascii="宋体" w:hAnsi="宋体" w:cs="宋体"/>
          <w:iCs/>
          <w:szCs w:val="21"/>
        </w:rPr>
        <w:t xml:space="preserve">固定单价 </w:t>
      </w:r>
      <w:r>
        <w:rPr>
          <w:rFonts w:hint="eastAsia" w:ascii="宋体" w:hAnsi="宋体" w:cs="宋体"/>
          <w:iCs/>
          <w:szCs w:val="21"/>
        </w:rPr>
        <w:sym w:font="Wingdings" w:char="00A8"/>
      </w:r>
      <w:r>
        <w:rPr>
          <w:rFonts w:hint="eastAsia" w:ascii="宋体" w:hAnsi="宋体" w:cs="宋体"/>
          <w:iCs/>
          <w:szCs w:val="21"/>
        </w:rPr>
        <w:t xml:space="preserve">成本补偿 </w:t>
      </w:r>
      <w:r>
        <w:rPr>
          <w:rFonts w:hint="eastAsia" w:ascii="宋体" w:hAnsi="宋体" w:cs="宋体"/>
          <w:iCs/>
          <w:szCs w:val="21"/>
        </w:rPr>
        <w:sym w:font="Wingdings" w:char="00A8"/>
      </w:r>
      <w:r>
        <w:rPr>
          <w:rFonts w:hint="eastAsia" w:ascii="宋体" w:hAnsi="宋体" w:cs="宋体"/>
          <w:iCs/>
          <w:szCs w:val="21"/>
        </w:rPr>
        <w:t>绩效激励</w:t>
      </w:r>
    </w:p>
    <w:p w14:paraId="4B8FA535">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7、合同履行期限：合同签订后45日历天</w:t>
      </w:r>
      <w:r>
        <w:rPr>
          <w:rFonts w:hint="eastAsia" w:ascii="宋体" w:cs="宋体"/>
        </w:rPr>
        <w:t>。　</w:t>
      </w:r>
    </w:p>
    <w:p w14:paraId="60C1D019">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8、本项目分阶段要求供应商提供以下保证：</w:t>
      </w:r>
    </w:p>
    <w:p w14:paraId="065933DD">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sym w:font="Wingdings" w:char="00A8"/>
      </w:r>
      <w:r>
        <w:rPr>
          <w:rFonts w:hint="eastAsia" w:ascii="宋体" w:hAnsi="宋体" w:cs="宋体"/>
          <w:bCs/>
          <w:szCs w:val="21"/>
        </w:rPr>
        <w:t xml:space="preserve">磋商保证金：不超过采购项目预算的 </w:t>
      </w:r>
      <w:r>
        <w:rPr>
          <w:rFonts w:hint="eastAsia" w:ascii="宋体" w:hAnsi="宋体" w:cs="宋体"/>
          <w:bCs/>
          <w:szCs w:val="21"/>
          <w:u w:val="single"/>
        </w:rPr>
        <w:t xml:space="preserve">/ </w:t>
      </w:r>
      <w:r>
        <w:rPr>
          <w:rFonts w:hint="eastAsia" w:ascii="宋体" w:hAnsi="宋体" w:cs="宋体"/>
          <w:bCs/>
          <w:szCs w:val="21"/>
        </w:rPr>
        <w:t>%；</w:t>
      </w:r>
    </w:p>
    <w:p w14:paraId="27276487">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sym w:font="Wingdings" w:char="00FE"/>
      </w:r>
      <w:r>
        <w:rPr>
          <w:rFonts w:hint="eastAsia" w:ascii="宋体" w:hAnsi="宋体" w:cs="宋体"/>
          <w:bCs/>
          <w:szCs w:val="21"/>
        </w:rPr>
        <w:t>履约保证金：中标金额的 5%；</w:t>
      </w:r>
    </w:p>
    <w:p w14:paraId="2D484E36">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sym w:font="Wingdings" w:char="00A8"/>
      </w:r>
      <w:r>
        <w:rPr>
          <w:rFonts w:hint="eastAsia" w:ascii="宋体" w:hAnsi="宋体" w:cs="宋体"/>
          <w:bCs/>
          <w:szCs w:val="21"/>
        </w:rPr>
        <w:t>预付款保证金：预付款的 / %；</w:t>
      </w:r>
    </w:p>
    <w:p w14:paraId="49ED25D0">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sym w:font="Wingdings" w:char="00FE"/>
      </w:r>
      <w:r>
        <w:rPr>
          <w:rFonts w:hint="eastAsia" w:ascii="宋体" w:hAnsi="宋体" w:cs="宋体"/>
          <w:bCs/>
          <w:szCs w:val="21"/>
        </w:rPr>
        <w:t>质量保证金：合同金额的 3%；</w:t>
      </w:r>
    </w:p>
    <w:p w14:paraId="29D07F3F">
      <w:pPr>
        <w:adjustRightInd w:val="0"/>
        <w:snapToGrid w:val="0"/>
        <w:spacing w:line="400" w:lineRule="exact"/>
        <w:ind w:firstLine="420" w:firstLineChars="200"/>
        <w:rPr>
          <w:rFonts w:hint="eastAsia" w:ascii="宋体" w:hAnsi="宋体" w:cs="宋体"/>
          <w:b/>
          <w:bCs/>
          <w:sz w:val="28"/>
          <w:szCs w:val="28"/>
        </w:rPr>
      </w:pPr>
      <w:r>
        <w:rPr>
          <w:rFonts w:hint="eastAsia" w:ascii="宋体" w:hAnsi="宋体" w:cs="宋体"/>
          <w:bCs/>
          <w:szCs w:val="21"/>
        </w:rPr>
        <w:t>9、采购项目标的、数量及简要规格描述或项目基本概况介绍：</w:t>
      </w:r>
      <w:r>
        <w:rPr>
          <w:rFonts w:hint="eastAsia" w:ascii="宋体" w:hAnsi="宋体" w:cs="宋体"/>
          <w:b/>
          <w:szCs w:val="21"/>
          <w:u w:val="single"/>
        </w:rPr>
        <w:t>见第五章采购需求。</w:t>
      </w:r>
    </w:p>
    <w:tbl>
      <w:tblPr>
        <w:tblStyle w:val="18"/>
        <w:tblW w:w="45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467"/>
        <w:gridCol w:w="869"/>
        <w:gridCol w:w="892"/>
        <w:gridCol w:w="1299"/>
        <w:gridCol w:w="1325"/>
        <w:gridCol w:w="764"/>
        <w:gridCol w:w="713"/>
      </w:tblGrid>
      <w:tr w14:paraId="3FD6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398" w:type="pct"/>
            <w:vAlign w:val="center"/>
          </w:tcPr>
          <w:p w14:paraId="3EAE4FD4">
            <w:pPr>
              <w:jc w:val="center"/>
              <w:rPr>
                <w:rFonts w:hint="eastAsia" w:ascii="宋体" w:hAnsi="宋体" w:cs="宋体"/>
                <w:b/>
                <w:bCs/>
                <w:szCs w:val="21"/>
              </w:rPr>
            </w:pPr>
            <w:r>
              <w:rPr>
                <w:rFonts w:hint="eastAsia" w:ascii="宋体" w:hAnsi="宋体" w:cs="宋体"/>
                <w:b/>
                <w:bCs/>
                <w:szCs w:val="21"/>
              </w:rPr>
              <w:t>包号</w:t>
            </w:r>
          </w:p>
        </w:tc>
        <w:tc>
          <w:tcPr>
            <w:tcW w:w="1362" w:type="pct"/>
            <w:vAlign w:val="center"/>
          </w:tcPr>
          <w:p w14:paraId="40395DD8">
            <w:pPr>
              <w:jc w:val="center"/>
              <w:rPr>
                <w:rFonts w:hint="eastAsia" w:ascii="宋体" w:hAnsi="宋体" w:cs="宋体"/>
                <w:b/>
                <w:bCs/>
                <w:szCs w:val="21"/>
              </w:rPr>
            </w:pPr>
            <w:r>
              <w:rPr>
                <w:rFonts w:hint="eastAsia" w:ascii="宋体" w:hAnsi="宋体" w:cs="宋体"/>
                <w:b/>
                <w:bCs/>
                <w:szCs w:val="21"/>
              </w:rPr>
              <w:t>包名称</w:t>
            </w:r>
          </w:p>
        </w:tc>
        <w:tc>
          <w:tcPr>
            <w:tcW w:w="480" w:type="pct"/>
            <w:vAlign w:val="center"/>
          </w:tcPr>
          <w:p w14:paraId="73D1FB89">
            <w:pPr>
              <w:jc w:val="center"/>
              <w:rPr>
                <w:rFonts w:hint="eastAsia" w:ascii="宋体" w:hAnsi="宋体" w:cs="宋体"/>
                <w:b/>
                <w:bCs/>
                <w:szCs w:val="21"/>
              </w:rPr>
            </w:pPr>
            <w:r>
              <w:rPr>
                <w:rFonts w:hint="eastAsia" w:ascii="宋体" w:hAnsi="宋体" w:cs="宋体"/>
                <w:b/>
                <w:bCs/>
                <w:szCs w:val="21"/>
              </w:rPr>
              <w:t>数量</w:t>
            </w:r>
          </w:p>
        </w:tc>
        <w:tc>
          <w:tcPr>
            <w:tcW w:w="493" w:type="pct"/>
            <w:vAlign w:val="center"/>
          </w:tcPr>
          <w:p w14:paraId="59ABAF54">
            <w:pPr>
              <w:jc w:val="center"/>
              <w:rPr>
                <w:rFonts w:hint="eastAsia" w:ascii="宋体" w:hAnsi="宋体" w:cs="宋体"/>
                <w:b/>
                <w:bCs/>
                <w:szCs w:val="21"/>
              </w:rPr>
            </w:pPr>
            <w:r>
              <w:rPr>
                <w:rFonts w:hint="eastAsia" w:ascii="宋体" w:hAnsi="宋体" w:cs="宋体"/>
                <w:b/>
                <w:bCs/>
                <w:szCs w:val="21"/>
              </w:rPr>
              <w:t>单位</w:t>
            </w:r>
          </w:p>
        </w:tc>
        <w:tc>
          <w:tcPr>
            <w:tcW w:w="718" w:type="pct"/>
            <w:vAlign w:val="center"/>
          </w:tcPr>
          <w:p w14:paraId="2A720D66">
            <w:pPr>
              <w:jc w:val="center"/>
              <w:rPr>
                <w:rFonts w:hint="eastAsia" w:ascii="宋体" w:hAnsi="宋体" w:cs="宋体"/>
                <w:b/>
                <w:bCs/>
                <w:szCs w:val="21"/>
              </w:rPr>
            </w:pPr>
            <w:r>
              <w:rPr>
                <w:rFonts w:hint="eastAsia" w:ascii="宋体" w:hAnsi="宋体" w:cs="宋体"/>
                <w:b/>
                <w:bCs/>
                <w:szCs w:val="21"/>
              </w:rPr>
              <w:t>预算金额（元）</w:t>
            </w:r>
          </w:p>
        </w:tc>
        <w:tc>
          <w:tcPr>
            <w:tcW w:w="732" w:type="pct"/>
            <w:vAlign w:val="center"/>
          </w:tcPr>
          <w:p w14:paraId="7478BA66">
            <w:pPr>
              <w:jc w:val="center"/>
              <w:rPr>
                <w:rFonts w:hint="eastAsia" w:ascii="宋体" w:hAnsi="宋体" w:cs="宋体"/>
                <w:b/>
                <w:bCs/>
                <w:szCs w:val="21"/>
              </w:rPr>
            </w:pPr>
            <w:r>
              <w:rPr>
                <w:rFonts w:hint="eastAsia" w:ascii="宋体" w:hAnsi="宋体" w:cs="宋体"/>
                <w:b/>
                <w:bCs/>
                <w:szCs w:val="21"/>
              </w:rPr>
              <w:t>最高限价（元）</w:t>
            </w:r>
          </w:p>
        </w:tc>
        <w:tc>
          <w:tcPr>
            <w:tcW w:w="422" w:type="pct"/>
            <w:vAlign w:val="center"/>
          </w:tcPr>
          <w:p w14:paraId="5693CBAC">
            <w:pPr>
              <w:jc w:val="center"/>
              <w:rPr>
                <w:rFonts w:hint="eastAsia" w:ascii="宋体" w:hAnsi="宋体" w:cs="宋体"/>
                <w:b/>
                <w:bCs/>
                <w:szCs w:val="21"/>
              </w:rPr>
            </w:pPr>
            <w:r>
              <w:rPr>
                <w:rFonts w:hint="eastAsia" w:ascii="宋体" w:hAnsi="宋体" w:cs="宋体"/>
                <w:b/>
                <w:bCs/>
                <w:szCs w:val="21"/>
              </w:rPr>
              <w:t>节能产品</w:t>
            </w:r>
          </w:p>
        </w:tc>
        <w:tc>
          <w:tcPr>
            <w:tcW w:w="394" w:type="pct"/>
            <w:vAlign w:val="center"/>
          </w:tcPr>
          <w:p w14:paraId="7EF95F9F">
            <w:pPr>
              <w:jc w:val="center"/>
              <w:rPr>
                <w:rFonts w:hint="eastAsia" w:ascii="宋体" w:hAnsi="宋体" w:cs="宋体"/>
                <w:b/>
                <w:bCs/>
                <w:szCs w:val="21"/>
              </w:rPr>
            </w:pPr>
            <w:r>
              <w:rPr>
                <w:rFonts w:hint="eastAsia" w:ascii="宋体" w:hAnsi="宋体" w:cs="宋体"/>
                <w:b/>
                <w:bCs/>
                <w:szCs w:val="21"/>
              </w:rPr>
              <w:t>进口产品</w:t>
            </w:r>
          </w:p>
        </w:tc>
      </w:tr>
      <w:tr w14:paraId="6236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398" w:type="pct"/>
            <w:vAlign w:val="center"/>
          </w:tcPr>
          <w:p w14:paraId="1A0753C2">
            <w:pPr>
              <w:jc w:val="center"/>
              <w:rPr>
                <w:rFonts w:hint="eastAsia" w:ascii="宋体" w:hAnsi="宋体"/>
                <w:b/>
                <w:bCs/>
                <w:szCs w:val="21"/>
              </w:rPr>
            </w:pPr>
            <w:r>
              <w:rPr>
                <w:rFonts w:hint="eastAsia" w:ascii="宋体" w:hAnsi="宋体"/>
                <w:b/>
                <w:bCs/>
                <w:szCs w:val="21"/>
              </w:rPr>
              <w:t>1</w:t>
            </w:r>
          </w:p>
        </w:tc>
        <w:tc>
          <w:tcPr>
            <w:tcW w:w="1362" w:type="pct"/>
            <w:vAlign w:val="center"/>
          </w:tcPr>
          <w:p w14:paraId="2624F0C7">
            <w:pPr>
              <w:rPr>
                <w:rFonts w:hint="eastAsia" w:ascii="宋体" w:hAnsi="宋体" w:cs="宋体"/>
                <w:szCs w:val="21"/>
              </w:rPr>
            </w:pPr>
            <w:r>
              <w:rPr>
                <w:rFonts w:hint="eastAsia" w:ascii="宋体" w:hAnsi="宋体" w:cs="宋体"/>
                <w:szCs w:val="21"/>
              </w:rPr>
              <w:t>湖南科技大学第九教学楼维修改造项目</w:t>
            </w:r>
          </w:p>
        </w:tc>
        <w:tc>
          <w:tcPr>
            <w:tcW w:w="480" w:type="pct"/>
            <w:vAlign w:val="center"/>
          </w:tcPr>
          <w:p w14:paraId="7235B7B7">
            <w:pPr>
              <w:jc w:val="center"/>
              <w:rPr>
                <w:rFonts w:hint="eastAsia" w:ascii="宋体" w:hAnsi="宋体" w:cs="宋体"/>
                <w:szCs w:val="21"/>
              </w:rPr>
            </w:pPr>
            <w:r>
              <w:rPr>
                <w:rFonts w:hint="eastAsia" w:ascii="宋体" w:hAnsi="宋体" w:cs="宋体"/>
                <w:szCs w:val="21"/>
              </w:rPr>
              <w:t>1</w:t>
            </w:r>
          </w:p>
        </w:tc>
        <w:tc>
          <w:tcPr>
            <w:tcW w:w="493" w:type="pct"/>
            <w:vAlign w:val="center"/>
          </w:tcPr>
          <w:p w14:paraId="11D5D4E1">
            <w:pPr>
              <w:jc w:val="center"/>
              <w:rPr>
                <w:rFonts w:hint="eastAsia" w:ascii="宋体" w:hAnsi="宋体" w:cs="宋体"/>
                <w:szCs w:val="21"/>
              </w:rPr>
            </w:pPr>
            <w:r>
              <w:rPr>
                <w:rFonts w:hint="eastAsia" w:ascii="宋体" w:hAnsi="宋体" w:cs="宋体"/>
                <w:szCs w:val="21"/>
              </w:rPr>
              <w:t>项</w:t>
            </w:r>
          </w:p>
        </w:tc>
        <w:tc>
          <w:tcPr>
            <w:tcW w:w="718" w:type="pct"/>
            <w:vAlign w:val="center"/>
          </w:tcPr>
          <w:p w14:paraId="535476B5">
            <w:pPr>
              <w:jc w:val="center"/>
              <w:rPr>
                <w:rFonts w:hint="eastAsia" w:ascii="宋体" w:hAnsi="宋体" w:cs="宋体"/>
                <w:szCs w:val="21"/>
              </w:rPr>
            </w:pPr>
            <w:r>
              <w:rPr>
                <w:rFonts w:hint="eastAsia" w:ascii="宋体" w:hAnsi="宋体" w:cs="宋体"/>
                <w:szCs w:val="21"/>
              </w:rPr>
              <w:t>2594717.54</w:t>
            </w:r>
          </w:p>
        </w:tc>
        <w:tc>
          <w:tcPr>
            <w:tcW w:w="732" w:type="pct"/>
            <w:vAlign w:val="center"/>
          </w:tcPr>
          <w:p w14:paraId="6A5AD5B8">
            <w:pPr>
              <w:jc w:val="center"/>
              <w:rPr>
                <w:rFonts w:hint="eastAsia" w:ascii="宋体" w:hAnsi="宋体" w:cs="宋体"/>
                <w:szCs w:val="21"/>
              </w:rPr>
            </w:pPr>
            <w:r>
              <w:rPr>
                <w:rFonts w:hint="eastAsia" w:ascii="宋体" w:hAnsi="宋体" w:cs="宋体"/>
                <w:szCs w:val="21"/>
              </w:rPr>
              <w:t>2594717.54</w:t>
            </w:r>
          </w:p>
        </w:tc>
        <w:tc>
          <w:tcPr>
            <w:tcW w:w="422" w:type="pct"/>
            <w:vAlign w:val="center"/>
          </w:tcPr>
          <w:p w14:paraId="39C5D720">
            <w:pPr>
              <w:jc w:val="center"/>
              <w:rPr>
                <w:rFonts w:hint="eastAsia" w:ascii="宋体" w:hAnsi="宋体" w:cs="宋体"/>
                <w:szCs w:val="21"/>
              </w:rPr>
            </w:pPr>
            <w:r>
              <w:rPr>
                <w:rFonts w:hint="eastAsia" w:ascii="宋体" w:hAnsi="宋体"/>
                <w:b/>
                <w:bCs/>
                <w:iCs/>
                <w:szCs w:val="22"/>
              </w:rPr>
              <w:sym w:font="Wingdings" w:char="00A8"/>
            </w:r>
          </w:p>
        </w:tc>
        <w:tc>
          <w:tcPr>
            <w:tcW w:w="394" w:type="pct"/>
            <w:vAlign w:val="center"/>
          </w:tcPr>
          <w:p w14:paraId="75DAB3F3">
            <w:pPr>
              <w:jc w:val="center"/>
              <w:rPr>
                <w:rFonts w:hint="eastAsia" w:ascii="宋体" w:hAnsi="宋体" w:cs="宋体"/>
                <w:szCs w:val="21"/>
              </w:rPr>
            </w:pPr>
            <w:r>
              <w:rPr>
                <w:rFonts w:hint="eastAsia" w:ascii="宋体" w:hAnsi="宋体"/>
                <w:b/>
                <w:bCs/>
                <w:iCs/>
                <w:szCs w:val="22"/>
              </w:rPr>
              <w:sym w:font="Wingdings" w:char="00A8"/>
            </w:r>
          </w:p>
        </w:tc>
      </w:tr>
    </w:tbl>
    <w:p w14:paraId="5A8771A4">
      <w:pPr>
        <w:adjustRightInd w:val="0"/>
        <w:snapToGrid w:val="0"/>
        <w:spacing w:line="400" w:lineRule="exact"/>
        <w:rPr>
          <w:rFonts w:hint="eastAsia" w:ascii="宋体" w:hAnsi="宋体" w:cs="宋体"/>
          <w:b/>
          <w:szCs w:val="21"/>
        </w:rPr>
      </w:pPr>
      <w:r>
        <w:rPr>
          <w:rFonts w:hint="eastAsia" w:ascii="宋体" w:hAnsi="宋体" w:cs="宋体"/>
          <w:b/>
          <w:szCs w:val="21"/>
        </w:rPr>
        <w:t>二、采购项目需要落实的政府采购政策：</w:t>
      </w:r>
    </w:p>
    <w:p w14:paraId="191F83F0">
      <w:pPr>
        <w:adjustRightInd w:val="0"/>
        <w:snapToGrid w:val="0"/>
        <w:spacing w:line="400" w:lineRule="exact"/>
        <w:rPr>
          <w:rFonts w:hint="eastAsia" w:ascii="宋体" w:hAnsi="宋体" w:cs="宋体"/>
          <w:bCs/>
          <w:szCs w:val="21"/>
        </w:rPr>
      </w:pPr>
      <w:r>
        <w:rPr>
          <w:rFonts w:hint="eastAsia" w:ascii="宋体" w:hAnsi="宋体" w:cs="宋体"/>
          <w:bCs/>
          <w:szCs w:val="21"/>
        </w:rPr>
        <w:t>1、支持中小企业：本项目小微企业产品享受价格折扣。</w:t>
      </w:r>
    </w:p>
    <w:p w14:paraId="69153C1E">
      <w:pPr>
        <w:adjustRightInd w:val="0"/>
        <w:snapToGrid w:val="0"/>
        <w:spacing w:line="400" w:lineRule="exact"/>
        <w:rPr>
          <w:rFonts w:hint="eastAsia" w:ascii="宋体" w:hAnsi="宋体" w:cs="宋体"/>
          <w:bCs/>
          <w:szCs w:val="21"/>
        </w:rPr>
      </w:pPr>
      <w:r>
        <w:rPr>
          <w:rFonts w:hint="eastAsia" w:ascii="宋体" w:hAnsi="宋体" w:cs="宋体"/>
          <w:bCs/>
          <w:szCs w:val="21"/>
        </w:rPr>
        <w:t xml:space="preserve">2、强制采购：本项目不属于政府采购实行强制采购的节能产品。     </w:t>
      </w:r>
    </w:p>
    <w:p w14:paraId="6EB031FF">
      <w:pPr>
        <w:adjustRightInd w:val="0"/>
        <w:snapToGrid w:val="0"/>
        <w:spacing w:line="400" w:lineRule="exact"/>
        <w:rPr>
          <w:rFonts w:hint="eastAsia" w:ascii="宋体" w:hAnsi="宋体" w:cs="宋体"/>
          <w:bCs/>
          <w:szCs w:val="21"/>
        </w:rPr>
      </w:pPr>
      <w:r>
        <w:rPr>
          <w:rFonts w:hint="eastAsia" w:ascii="宋体" w:hAnsi="宋体" w:cs="宋体"/>
          <w:bCs/>
          <w:szCs w:val="21"/>
        </w:rPr>
        <w:t>3、优先采购：本项目不属于政府采购鼓励采购节能环保产品。</w:t>
      </w:r>
    </w:p>
    <w:p w14:paraId="787B0170">
      <w:pPr>
        <w:adjustRightInd w:val="0"/>
        <w:snapToGrid w:val="0"/>
        <w:spacing w:line="400" w:lineRule="exact"/>
        <w:rPr>
          <w:rFonts w:hint="eastAsia" w:ascii="宋体" w:hAnsi="宋体" w:cs="宋体"/>
          <w:b/>
          <w:szCs w:val="21"/>
        </w:rPr>
      </w:pPr>
      <w:r>
        <w:rPr>
          <w:rFonts w:hint="eastAsia" w:ascii="宋体" w:hAnsi="宋体" w:cs="宋体"/>
          <w:b/>
          <w:szCs w:val="21"/>
        </w:rPr>
        <w:t>三、供应商资格条件：</w:t>
      </w:r>
    </w:p>
    <w:p w14:paraId="21F324F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1、基本资格条件：应当符合《政府采购法》第二十二条第一款的规定，即：</w:t>
      </w:r>
    </w:p>
    <w:p w14:paraId="07DEEF2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1.1具有独立承担民事责任的能力；</w:t>
      </w:r>
    </w:p>
    <w:p w14:paraId="0E888A1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1.2具有良好的商业信誉和健全的财务会计制度；</w:t>
      </w:r>
    </w:p>
    <w:p w14:paraId="2725C08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1.3具有履行合同所必需的设备和专业技术能力；</w:t>
      </w:r>
    </w:p>
    <w:p w14:paraId="6E57319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1.4有依法缴纳税收和社会保障资金的良好记录。</w:t>
      </w:r>
    </w:p>
    <w:p w14:paraId="22172D9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1.5参加政府采购活动前三年内，在经营活动中没有重大违法记录。</w:t>
      </w:r>
    </w:p>
    <w:p w14:paraId="6E3C3CA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1.6法律、行政法规规定的其他条件。</w:t>
      </w:r>
    </w:p>
    <w:p w14:paraId="17EF2A0F">
      <w:pPr>
        <w:adjustRightInd w:val="0"/>
        <w:snapToGrid w:val="0"/>
        <w:spacing w:line="400" w:lineRule="exact"/>
        <w:ind w:firstLine="420" w:firstLineChars="200"/>
        <w:rPr>
          <w:rFonts w:hint="eastAsia" w:ascii="宋体" w:hAnsi="宋体" w:cs="宋体"/>
          <w:bCs/>
          <w:szCs w:val="21"/>
          <w:highlight w:val="yellow"/>
        </w:rPr>
      </w:pPr>
      <w:r>
        <w:rPr>
          <w:rFonts w:hint="eastAsia" w:ascii="宋体" w:hAnsi="宋体" w:cs="宋体"/>
          <w:bCs/>
          <w:szCs w:val="21"/>
          <w:highlight w:val="yellow"/>
        </w:rPr>
        <w:t>2、落实政府采购政策需满足的资格要求：</w:t>
      </w:r>
    </w:p>
    <w:p w14:paraId="4D2D4A34">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highlight w:val="yellow"/>
        </w:rPr>
        <w:sym w:font="Wingdings" w:char="00FE"/>
      </w:r>
      <w:r>
        <w:rPr>
          <w:rFonts w:hint="eastAsia" w:ascii="宋体" w:hAnsi="宋体" w:cs="宋体"/>
          <w:bCs/>
          <w:szCs w:val="21"/>
          <w:highlight w:val="yellow"/>
        </w:rPr>
        <w:t>专门面向：</w:t>
      </w:r>
      <w:r>
        <w:rPr>
          <w:rFonts w:hint="eastAsia" w:ascii="宋体" w:hAnsi="宋体" w:cs="宋体"/>
          <w:bCs/>
          <w:szCs w:val="21"/>
          <w:highlight w:val="yellow"/>
        </w:rPr>
        <w:sym w:font="Wingdings" w:char="00FE"/>
      </w:r>
      <w:r>
        <w:rPr>
          <w:rFonts w:hint="eastAsia" w:ascii="宋体" w:hAnsi="宋体" w:cs="宋体"/>
          <w:bCs/>
          <w:szCs w:val="21"/>
          <w:highlight w:val="yellow"/>
        </w:rPr>
        <w:t xml:space="preserve">中小企业  </w:t>
      </w:r>
      <w:r>
        <w:rPr>
          <w:rFonts w:hint="eastAsia" w:ascii="宋体" w:hAnsi="宋体" w:cs="宋体"/>
          <w:bCs/>
          <w:szCs w:val="21"/>
          <w:highlight w:val="yellow"/>
        </w:rPr>
        <w:sym w:font="Wingdings" w:char="00FE"/>
      </w:r>
      <w:r>
        <w:rPr>
          <w:rFonts w:hint="eastAsia" w:ascii="宋体" w:hAnsi="宋体" w:cs="宋体"/>
          <w:bCs/>
          <w:szCs w:val="21"/>
          <w:highlight w:val="yellow"/>
        </w:rPr>
        <w:t xml:space="preserve">小微企业 </w:t>
      </w:r>
      <w:r>
        <w:rPr>
          <w:rFonts w:hint="eastAsia" w:ascii="宋体" w:hAnsi="宋体" w:cs="宋体"/>
          <w:bCs/>
          <w:szCs w:val="21"/>
          <w:highlight w:val="yellow"/>
        </w:rPr>
        <w:sym w:font="Wingdings" w:char="00A8"/>
      </w:r>
      <w:r>
        <w:rPr>
          <w:rFonts w:hint="eastAsia" w:ascii="宋体" w:hAnsi="宋体" w:cs="宋体"/>
          <w:bCs/>
          <w:szCs w:val="21"/>
          <w:highlight w:val="yellow"/>
        </w:rPr>
        <w:t xml:space="preserve">监狱企业 </w:t>
      </w:r>
      <w:r>
        <w:rPr>
          <w:rFonts w:hint="eastAsia" w:ascii="宋体" w:hAnsi="宋体" w:cs="宋体"/>
          <w:bCs/>
          <w:szCs w:val="21"/>
          <w:highlight w:val="yellow"/>
        </w:rPr>
        <w:sym w:font="Wingdings" w:char="00A8"/>
      </w:r>
      <w:r>
        <w:rPr>
          <w:rFonts w:hint="eastAsia" w:ascii="宋体" w:hAnsi="宋体" w:cs="宋体"/>
          <w:bCs/>
          <w:szCs w:val="21"/>
          <w:highlight w:val="yellow"/>
        </w:rPr>
        <w:t>福利性单位。</w:t>
      </w:r>
    </w:p>
    <w:p w14:paraId="5D84950A">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sym w:font="Wingdings" w:char="00A8"/>
      </w:r>
      <w:r>
        <w:rPr>
          <w:rFonts w:hint="eastAsia" w:ascii="宋体" w:hAnsi="宋体" w:cs="宋体"/>
          <w:bCs/>
          <w:szCs w:val="21"/>
        </w:rPr>
        <w:t>强制分包：大型企业应将采购份额的 / %分包给中小企业。</w:t>
      </w:r>
    </w:p>
    <w:p w14:paraId="42568CE8">
      <w:pPr>
        <w:numPr>
          <w:ilvl w:val="0"/>
          <w:numId w:val="2"/>
        </w:num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供应商特定资格条件：</w:t>
      </w:r>
    </w:p>
    <w:p w14:paraId="0D6865D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3.1具有独立法人资格并依法取得有效的企业营业执照，湖南省外企业须按照湘建建[2015]190号文件要求办理省外入湘企业基本情况登记。</w:t>
      </w:r>
    </w:p>
    <w:p w14:paraId="7916CBFA">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3.2投标人具有建设行政主管部门核发的建筑工程施工总承包叁级及以上资质或具有建筑装饰装修贰级及以上资质证书。</w:t>
      </w:r>
    </w:p>
    <w:p w14:paraId="7A9C39D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3.3投标人具有有效施工企业安全生产许可证。</w:t>
      </w:r>
    </w:p>
    <w:p w14:paraId="5663EF6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3.4关键岗位人员要求:</w:t>
      </w:r>
    </w:p>
    <w:p w14:paraId="52E43DD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1）施工项目部关键岗位人员按照湘建建[2020]208号文规定，至少配备项目负责人1人、技术负责人1人，安全员1人，施工员1人，质量员1人。施工项目部关键岗位人员不得有在建项目且须提供无在建承诺。。</w:t>
      </w:r>
    </w:p>
    <w:p w14:paraId="1924A7B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2）拟任项目负责人（项目经理）须具有建筑工程贰级及以上注册建造师执业资格，以及有效的Ｂ类安全生产考核合格证书；</w:t>
      </w:r>
    </w:p>
    <w:p w14:paraId="2E42C5B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3）拟任技术负责人具有建筑工程相关专业工程师及以上职称证书；</w:t>
      </w:r>
    </w:p>
    <w:p w14:paraId="52A7B3BA">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项目其他关键岗位人员（安全员1人，施工员1人，质量员1人）须具备行业培训主管部门颁发的职业培训合格证,证书应完成投标截止日期上一年度的培训（继续教育）合格证明。其中安全员还须具有安全考核合格证书C证，注册企业名称应与供应商名称一致，所有关键岗位人员提供投标截止时间前6个月社保缴纳证明；</w:t>
      </w:r>
    </w:p>
    <w:p w14:paraId="06A6D3E5">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注：上述相关资格证书除职称证书外均应提供在有效内的资格证书或完成投标截止日期上一年度的培训（继续教育）合格证明。</w:t>
      </w:r>
    </w:p>
    <w:p w14:paraId="491BAC3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4、单位负责人为同一人或者存在直接控股、管理关系的不同供应商，不得参加同一合同项下的政府采购活动。</w:t>
      </w:r>
    </w:p>
    <w:p w14:paraId="45A9AFE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5、为本采购项目提供整体设计、规范编制或者项目管理、监理、检测等服务的，不得再参加此项目的其他招标采购活动。</w:t>
      </w:r>
    </w:p>
    <w:p w14:paraId="19CD7A5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6、列入失信被执行人、重大税收违法案件当事人名单，列入政府采购严重违法失信行为记录名单的，拒绝其参与政府采购活动。</w:t>
      </w:r>
    </w:p>
    <w:p w14:paraId="7ADC5F5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7、本次采购不接受联合体投标。</w:t>
      </w:r>
    </w:p>
    <w:p w14:paraId="734325E2">
      <w:pPr>
        <w:adjustRightInd w:val="0"/>
        <w:snapToGrid w:val="0"/>
        <w:spacing w:line="400" w:lineRule="exact"/>
        <w:rPr>
          <w:rFonts w:hint="eastAsia" w:ascii="宋体" w:hAnsi="宋体" w:cs="宋体"/>
          <w:b/>
          <w:szCs w:val="21"/>
        </w:rPr>
      </w:pPr>
      <w:r>
        <w:rPr>
          <w:rFonts w:hint="eastAsia" w:ascii="宋体" w:hAnsi="宋体" w:cs="宋体"/>
          <w:b/>
          <w:szCs w:val="21"/>
        </w:rPr>
        <w:t>四、获取磋商文件的时间、地点、方式</w:t>
      </w:r>
    </w:p>
    <w:p w14:paraId="72114ACE">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1、时间：有意参加投标者于2026年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10</w:t>
      </w:r>
      <w:r>
        <w:rPr>
          <w:rFonts w:hint="eastAsia" w:ascii="宋体" w:hAnsi="宋体" w:cs="宋体"/>
          <w:szCs w:val="21"/>
        </w:rPr>
        <w:t>日起至2026年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17</w:t>
      </w:r>
      <w:r>
        <w:rPr>
          <w:rFonts w:hint="eastAsia" w:ascii="宋体" w:hAnsi="宋体" w:cs="宋体"/>
          <w:szCs w:val="21"/>
        </w:rPr>
        <w:t>日，上午8:30至12:00，下午14:00至17:</w:t>
      </w:r>
      <w:r>
        <w:rPr>
          <w:rFonts w:hint="eastAsia" w:ascii="宋体" w:hAnsi="宋体" w:cs="宋体"/>
          <w:szCs w:val="21"/>
          <w:lang w:val="en-US" w:eastAsia="zh-CN"/>
        </w:rPr>
        <w:t>0</w:t>
      </w:r>
      <w:r>
        <w:rPr>
          <w:rFonts w:hint="eastAsia" w:ascii="宋体" w:hAnsi="宋体" w:cs="宋体"/>
          <w:szCs w:val="21"/>
        </w:rPr>
        <w:t>0止（北京时间，法定节假日除外）。</w:t>
      </w:r>
    </w:p>
    <w:p w14:paraId="1C6FBCD8">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2、地点：</w:t>
      </w:r>
      <w:r>
        <w:rPr>
          <w:rFonts w:hint="eastAsia" w:ascii="宋体" w:hAnsi="宋体" w:cs="宋体"/>
          <w:szCs w:val="21"/>
          <w:lang w:val="en-US" w:eastAsia="zh-CN"/>
        </w:rPr>
        <w:t>湘潭市规划建筑设计院有限责任公司（地址：湘潭市经开区乐塘路1号5楼招标公司）</w:t>
      </w:r>
      <w:r>
        <w:rPr>
          <w:rFonts w:hint="eastAsia" w:ascii="宋体" w:hAnsi="宋体" w:cs="宋体"/>
          <w:szCs w:val="21"/>
        </w:rPr>
        <w:t>。</w:t>
      </w:r>
    </w:p>
    <w:p w14:paraId="05AC75A0">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3、方式：各供应商须在上述时间段内持法定代表人身份证明或授权委托书(附法定代表人身份证明)、购买者个人身份证至</w:t>
      </w:r>
      <w:r>
        <w:rPr>
          <w:rFonts w:hint="eastAsia" w:ascii="宋体" w:hAnsi="宋体" w:cs="宋体"/>
          <w:szCs w:val="21"/>
          <w:lang w:val="en-US" w:eastAsia="zh-CN"/>
        </w:rPr>
        <w:t>湘潭市规划建筑设计院有限责任公司（地址：湘潭市经开区乐塘路1号5楼招标公司）</w:t>
      </w:r>
      <w:r>
        <w:rPr>
          <w:rFonts w:hint="eastAsia" w:ascii="宋体" w:hAnsi="宋体" w:cs="宋体"/>
          <w:szCs w:val="21"/>
        </w:rPr>
        <w:t>获取竞争性磋商文件，逾期不予办理。</w:t>
      </w:r>
    </w:p>
    <w:p w14:paraId="442935B8">
      <w:pPr>
        <w:tabs>
          <w:tab w:val="left" w:pos="360"/>
        </w:tabs>
        <w:wordWrap w:val="0"/>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4、澄清答疑采用网上发布方式。采购人对磋商文件的澄清答疑均采用在湖南省政府采购网http://www.ccgp-hunan.gov.cn/上发布。</w:t>
      </w:r>
    </w:p>
    <w:p w14:paraId="7BFEAF54">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供应商应自行在网上下载/获取磋商文件的澄清答疑等相关资料，恕不另行通知。供应商应及时关注网上相关采购信息，如有遗漏（包括但不限于文件未下载或下载不完整）采购人概不负责，所造成的投标失败或损失由供应商自行负责。</w:t>
      </w:r>
    </w:p>
    <w:p w14:paraId="74992166">
      <w:pPr>
        <w:adjustRightInd w:val="0"/>
        <w:snapToGrid w:val="0"/>
        <w:spacing w:line="400" w:lineRule="exact"/>
        <w:rPr>
          <w:rFonts w:hint="eastAsia" w:ascii="宋体" w:hAnsi="宋体" w:cs="宋体"/>
          <w:b/>
          <w:szCs w:val="21"/>
        </w:rPr>
      </w:pPr>
      <w:r>
        <w:rPr>
          <w:rFonts w:hint="eastAsia" w:ascii="宋体" w:hAnsi="宋体" w:cs="宋体"/>
          <w:b/>
          <w:szCs w:val="21"/>
        </w:rPr>
        <w:t>五、响应文件的提交截止时间、开标时间及地点</w:t>
      </w:r>
    </w:p>
    <w:p w14:paraId="31A337DF">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1、提交响应文件的截止时间：2026年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w:t>
      </w:r>
      <w:r>
        <w:rPr>
          <w:rFonts w:hint="eastAsia" w:ascii="宋体" w:hAnsi="宋体" w:cs="宋体"/>
          <w:szCs w:val="21"/>
          <w:lang w:val="en-US" w:eastAsia="zh-CN"/>
        </w:rPr>
        <w:t>9</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分(北京时间），地点为</w:t>
      </w:r>
      <w:r>
        <w:rPr>
          <w:rFonts w:hint="eastAsia" w:ascii="宋体" w:hAnsi="宋体" w:cs="宋体"/>
          <w:szCs w:val="21"/>
          <w:lang w:val="en-US" w:eastAsia="zh-CN"/>
        </w:rPr>
        <w:t>湘潭市规划建筑设计院有限责任公司</w:t>
      </w:r>
      <w:r>
        <w:rPr>
          <w:rFonts w:hint="eastAsia" w:ascii="宋体" w:hAnsi="宋体" w:cs="宋体"/>
          <w:szCs w:val="21"/>
        </w:rPr>
        <w:t>开标室（地址：</w:t>
      </w:r>
      <w:r>
        <w:rPr>
          <w:rFonts w:hint="eastAsia" w:ascii="宋体" w:hAnsi="宋体" w:cs="宋体"/>
          <w:szCs w:val="21"/>
          <w:lang w:val="en-US" w:eastAsia="zh-CN"/>
        </w:rPr>
        <w:t>湘潭市经开区乐塘路1号6楼</w:t>
      </w:r>
      <w:r>
        <w:rPr>
          <w:rFonts w:hint="eastAsia" w:ascii="宋体" w:hAnsi="宋体" w:cs="宋体"/>
          <w:szCs w:val="21"/>
        </w:rPr>
        <w:t>开标室），在投标截止时间后送达的响应文件为无效文件，采购人、采购代理机构应当拒收；</w:t>
      </w:r>
    </w:p>
    <w:p w14:paraId="5DA33C8D">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2、开标时间及地点与提交响应文件的截止时间及地点为同一时间及地点；</w:t>
      </w:r>
    </w:p>
    <w:p w14:paraId="5A56E58E">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3、逾期送达或者不按竞争性磋商文件要求密封或者不按竞争性磋商文件的要求提供投标保证金的响应文件，采购代理机构将拒绝接收；</w:t>
      </w:r>
    </w:p>
    <w:p w14:paraId="52B16DD9">
      <w:pPr>
        <w:tabs>
          <w:tab w:val="left" w:pos="36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供应商的法定代表人或授权代表到场参加开标会议，并在开标会议现场身份验证时向采购人提交法定代表人身份证明文件原件和法定代表人授权委托书原件，出示本人身份证原件并签字以证明其出席，否则，投标将被拒绝。</w:t>
      </w:r>
    </w:p>
    <w:p w14:paraId="7BD001EF">
      <w:pPr>
        <w:adjustRightInd w:val="0"/>
        <w:snapToGrid w:val="0"/>
        <w:spacing w:line="400" w:lineRule="exact"/>
        <w:rPr>
          <w:rFonts w:hint="eastAsia" w:ascii="宋体" w:hAnsi="宋体" w:cs="宋体"/>
          <w:b/>
          <w:szCs w:val="21"/>
        </w:rPr>
      </w:pPr>
      <w:r>
        <w:rPr>
          <w:rFonts w:hint="eastAsia" w:ascii="宋体" w:hAnsi="宋体" w:cs="宋体"/>
          <w:b/>
          <w:szCs w:val="21"/>
        </w:rPr>
        <w:t>六、发布公告的媒介及公告期限</w:t>
      </w:r>
    </w:p>
    <w:p w14:paraId="75E72170">
      <w:pPr>
        <w:tabs>
          <w:tab w:val="left" w:pos="360"/>
        </w:tabs>
        <w:spacing w:line="400" w:lineRule="exact"/>
        <w:ind w:firstLine="420" w:firstLineChars="200"/>
        <w:rPr>
          <w:rFonts w:hint="eastAsia" w:ascii="宋体" w:hAnsi="宋体" w:cs="宋体"/>
          <w:szCs w:val="21"/>
        </w:rPr>
      </w:pPr>
      <w:r>
        <w:rPr>
          <w:rFonts w:hint="eastAsia" w:ascii="宋体" w:hAnsi="宋体" w:cs="宋体"/>
          <w:szCs w:val="21"/>
        </w:rPr>
        <w:t>1、本采购公告在湖南省政府采购网http://www.ccgp-hunan.gov.cn/发布。公告期限从本采购公告发布之日起5个工作日。</w:t>
      </w:r>
    </w:p>
    <w:p w14:paraId="3EFAAA04">
      <w:pPr>
        <w:tabs>
          <w:tab w:val="left" w:pos="360"/>
        </w:tabs>
        <w:spacing w:line="400" w:lineRule="exact"/>
        <w:ind w:firstLine="420" w:firstLineChars="200"/>
        <w:rPr>
          <w:rFonts w:hint="eastAsia" w:ascii="宋体" w:hAnsi="宋体" w:cs="宋体"/>
          <w:szCs w:val="21"/>
        </w:rPr>
      </w:pPr>
      <w:r>
        <w:rPr>
          <w:rFonts w:hint="eastAsia" w:ascii="宋体" w:hAnsi="宋体" w:cs="宋体"/>
          <w:szCs w:val="21"/>
        </w:rPr>
        <w:t>2、在其他媒体发布的采购公告，公告内容以本采购公告指定媒体发布的公告为准；公告期限自本采购公告指定媒体最先发布公告之日起算。</w:t>
      </w:r>
    </w:p>
    <w:p w14:paraId="31593DAF">
      <w:pPr>
        <w:adjustRightInd w:val="0"/>
        <w:snapToGrid w:val="0"/>
        <w:spacing w:line="400" w:lineRule="exact"/>
        <w:rPr>
          <w:rFonts w:hint="eastAsia" w:ascii="宋体" w:hAnsi="宋体" w:cs="宋体"/>
          <w:b/>
          <w:szCs w:val="21"/>
        </w:rPr>
      </w:pPr>
      <w:r>
        <w:rPr>
          <w:rFonts w:hint="eastAsia" w:ascii="宋体" w:hAnsi="宋体" w:cs="宋体"/>
          <w:b/>
          <w:szCs w:val="21"/>
        </w:rPr>
        <w:t>七、询问及质疑</w:t>
      </w:r>
    </w:p>
    <w:p w14:paraId="47A0416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1、供应商对政府采购活动事项如有疑问的，可以向采购人、采购代理机构提出询问。采购人、采购代理机构将在3个工作日内作出答复。</w:t>
      </w:r>
    </w:p>
    <w:p w14:paraId="69FB178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供应商认为磋商文件使自己的合法权益受到损害的，可以在收到磋商文件之日起7个工作日内，按湖南省财政厅关于印发《政府采购质疑答复和投诉处理操作规程》的通知（湘财购〔2024〕67号）规定，以纸质书面形式向采购人、采购代理机构提出质疑。</w:t>
      </w:r>
    </w:p>
    <w:p w14:paraId="60C1F4C6">
      <w:pPr>
        <w:adjustRightInd w:val="0"/>
        <w:snapToGrid w:val="0"/>
        <w:spacing w:line="400" w:lineRule="exact"/>
        <w:rPr>
          <w:rFonts w:hint="eastAsia" w:ascii="宋体" w:hAnsi="宋体" w:cs="宋体"/>
          <w:b/>
          <w:szCs w:val="21"/>
        </w:rPr>
      </w:pPr>
      <w:r>
        <w:rPr>
          <w:rFonts w:hint="eastAsia" w:ascii="宋体" w:hAnsi="宋体" w:cs="宋体"/>
          <w:b/>
          <w:szCs w:val="21"/>
        </w:rPr>
        <w:t>八、项目联系人</w:t>
      </w:r>
    </w:p>
    <w:p w14:paraId="0BD8374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联系人：</w:t>
      </w:r>
      <w:r>
        <w:rPr>
          <w:rFonts w:hint="eastAsia" w:ascii="宋体" w:hAnsi="宋体" w:cs="宋体"/>
          <w:szCs w:val="21"/>
          <w:lang w:val="en-US" w:eastAsia="zh-CN"/>
        </w:rPr>
        <w:t>朱灿、肖伟能</w:t>
      </w:r>
      <w:r>
        <w:rPr>
          <w:rFonts w:hint="eastAsia" w:ascii="宋体" w:hAnsi="宋体" w:cs="宋体"/>
          <w:szCs w:val="21"/>
        </w:rPr>
        <w:t xml:space="preserve"> </w:t>
      </w:r>
    </w:p>
    <w:p w14:paraId="00CCA4F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电  话：0731-58252957</w:t>
      </w:r>
    </w:p>
    <w:p w14:paraId="45E13DDE">
      <w:pPr>
        <w:adjustRightInd w:val="0"/>
        <w:snapToGrid w:val="0"/>
        <w:spacing w:line="400" w:lineRule="exact"/>
        <w:rPr>
          <w:rFonts w:hint="eastAsia" w:ascii="宋体" w:hAnsi="宋体" w:cs="宋体"/>
          <w:b/>
          <w:szCs w:val="21"/>
        </w:rPr>
      </w:pPr>
      <w:r>
        <w:rPr>
          <w:rFonts w:hint="eastAsia" w:ascii="宋体" w:hAnsi="宋体" w:cs="宋体"/>
          <w:b/>
          <w:szCs w:val="21"/>
        </w:rPr>
        <w:t>九、采购项目联系人姓名和电话</w:t>
      </w:r>
    </w:p>
    <w:p w14:paraId="6D0F58F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1、采购人信息</w:t>
      </w:r>
    </w:p>
    <w:p w14:paraId="00D4256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（1）名 称：湖南科技大学</w:t>
      </w:r>
    </w:p>
    <w:p w14:paraId="65AC23C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（2）地 址：湖南省湘潭市桃园路</w:t>
      </w:r>
    </w:p>
    <w:p w14:paraId="17E4919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（3）联系人：李老师</w:t>
      </w:r>
    </w:p>
    <w:p w14:paraId="36B0F63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（4）邮 编：411201</w:t>
      </w:r>
    </w:p>
    <w:p w14:paraId="3DE2589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（5）电 话：0731-58290100</w:t>
      </w:r>
    </w:p>
    <w:p w14:paraId="2F6DBD6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（6）电子邮箱：971476144@qq.com</w:t>
      </w:r>
    </w:p>
    <w:p w14:paraId="5D9A1E7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2、采购代理机构信息</w:t>
      </w:r>
    </w:p>
    <w:p w14:paraId="7C90B7F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（1）名  称：湘潭市规划建筑设计院有限责任公司  </w:t>
      </w:r>
    </w:p>
    <w:p w14:paraId="56ED6F2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（2）地  址：湘潭市</w:t>
      </w:r>
      <w:r>
        <w:rPr>
          <w:rFonts w:hint="eastAsia" w:ascii="宋体" w:hAnsi="宋体" w:cs="宋体"/>
          <w:szCs w:val="21"/>
          <w:lang w:val="en-US" w:eastAsia="zh-CN"/>
        </w:rPr>
        <w:t>经开</w:t>
      </w:r>
      <w:r>
        <w:rPr>
          <w:rFonts w:hint="eastAsia" w:ascii="宋体" w:hAnsi="宋体" w:cs="宋体"/>
          <w:szCs w:val="21"/>
        </w:rPr>
        <w:t xml:space="preserve">区乐塘路1号5楼招标公司  </w:t>
      </w:r>
    </w:p>
    <w:p w14:paraId="6DCE9D8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（3）联系人：</w:t>
      </w:r>
      <w:r>
        <w:rPr>
          <w:rFonts w:hint="eastAsia" w:ascii="宋体" w:hAnsi="宋体" w:cs="宋体"/>
          <w:szCs w:val="21"/>
          <w:lang w:val="en-US" w:eastAsia="zh-CN"/>
        </w:rPr>
        <w:t>朱灿、肖伟能</w:t>
      </w:r>
      <w:r>
        <w:rPr>
          <w:rFonts w:hint="eastAsia" w:ascii="宋体" w:hAnsi="宋体" w:cs="宋体"/>
          <w:szCs w:val="21"/>
        </w:rPr>
        <w:t xml:space="preserve">   </w:t>
      </w:r>
    </w:p>
    <w:p w14:paraId="2A7F681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（4）邮 编：411200</w:t>
      </w:r>
    </w:p>
    <w:p w14:paraId="74C91EF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（5）电  话：0731-58252957</w:t>
      </w:r>
    </w:p>
    <w:p w14:paraId="62B68136">
      <w:pPr>
        <w:adjustRightInd w:val="0"/>
        <w:snapToGrid w:val="0"/>
        <w:spacing w:line="400" w:lineRule="exact"/>
        <w:ind w:firstLine="420" w:firstLineChars="200"/>
        <w:rPr>
          <w:rFonts w:hint="eastAsia" w:ascii="宋体" w:hAnsi="宋体" w:cs="宋体"/>
          <w:szCs w:val="21"/>
          <w:lang w:val="en-US" w:eastAsia="zh-CN"/>
        </w:rPr>
      </w:pPr>
      <w:r>
        <w:rPr>
          <w:rFonts w:hint="eastAsia" w:ascii="宋体" w:hAnsi="宋体" w:cs="宋体"/>
          <w:szCs w:val="21"/>
        </w:rPr>
        <w:t>（6）电子邮箱：</w:t>
      </w:r>
      <w:r>
        <w:rPr>
          <w:rFonts w:hint="eastAsia" w:ascii="宋体" w:hAnsi="宋体" w:cs="宋体"/>
          <w:szCs w:val="21"/>
          <w:lang w:val="en-US" w:eastAsia="zh-CN"/>
        </w:rPr>
        <w:t>63487673@qq.com</w:t>
      </w:r>
    </w:p>
    <w:p w14:paraId="7013D28F">
      <w:pPr>
        <w:adjustRightInd w:val="0"/>
        <w:snapToGrid w:val="0"/>
        <w:spacing w:line="400" w:lineRule="exact"/>
        <w:ind w:firstLine="420" w:firstLineChars="200"/>
        <w:rPr>
          <w:rFonts w:hint="eastAsia" w:ascii="宋体" w:hAnsi="宋体" w:cs="宋体"/>
          <w:szCs w:val="21"/>
        </w:rPr>
      </w:pPr>
    </w:p>
    <w:p w14:paraId="0ED26714">
      <w:pPr>
        <w:tabs>
          <w:tab w:val="left" w:pos="360"/>
        </w:tabs>
        <w:adjustRightInd w:val="0"/>
        <w:snapToGrid w:val="0"/>
        <w:spacing w:line="360" w:lineRule="auto"/>
        <w:rPr>
          <w:rFonts w:hint="eastAsia" w:ascii="宋体" w:hAnsi="宋体" w:cs="宋体"/>
          <w:sz w:val="24"/>
        </w:rPr>
      </w:pPr>
      <w:r>
        <w:rPr>
          <w:rFonts w:hint="eastAsia" w:ascii="宋体" w:hAnsi="宋体" w:cs="宋体"/>
          <w:sz w:val="24"/>
        </w:rPr>
        <w:t xml:space="preserve">  </w:t>
      </w:r>
    </w:p>
    <w:p w14:paraId="38C92B27">
      <w:pPr>
        <w:tabs>
          <w:tab w:val="left" w:pos="360"/>
        </w:tabs>
        <w:adjustRightInd w:val="0"/>
        <w:snapToGrid w:val="0"/>
        <w:spacing w:line="360" w:lineRule="auto"/>
        <w:jc w:val="center"/>
        <w:rPr>
          <w:rFonts w:hint="eastAsia" w:ascii="宋体" w:hAnsi="宋体" w:cs="宋体"/>
          <w:b/>
          <w:sz w:val="36"/>
          <w:szCs w:val="36"/>
        </w:rPr>
      </w:pPr>
      <w:r>
        <w:rPr>
          <w:rFonts w:hint="eastAsia" w:ascii="宋体" w:hAnsi="宋体" w:cs="宋体"/>
          <w:sz w:val="24"/>
        </w:rPr>
        <w:br w:type="page"/>
      </w:r>
      <w:bookmarkStart w:id="3" w:name="_Toc489882257"/>
      <w:bookmarkStart w:id="4" w:name="_Toc31950"/>
      <w:r>
        <w:rPr>
          <w:rFonts w:hint="eastAsia" w:ascii="宋体" w:hAnsi="宋体" w:cs="宋体"/>
          <w:b/>
          <w:sz w:val="36"/>
          <w:szCs w:val="36"/>
        </w:rPr>
        <w:t>磋商须知</w:t>
      </w:r>
      <w:bookmarkEnd w:id="3"/>
      <w:bookmarkEnd w:id="4"/>
    </w:p>
    <w:p w14:paraId="18895C8C">
      <w:pPr>
        <w:spacing w:after="120" w:afterLines="50" w:line="400" w:lineRule="exact"/>
        <w:jc w:val="center"/>
        <w:outlineLvl w:val="1"/>
        <w:rPr>
          <w:rFonts w:hint="eastAsia" w:ascii="宋体" w:hAnsi="宋体" w:cs="宋体"/>
        </w:rPr>
      </w:pPr>
      <w:bookmarkStart w:id="5" w:name="_Toc31281"/>
      <w:bookmarkStart w:id="6" w:name="_Toc489882258"/>
      <w:r>
        <w:rPr>
          <w:rFonts w:hint="eastAsia" w:ascii="宋体" w:hAnsi="宋体" w:cs="宋体"/>
          <w:b/>
          <w:sz w:val="30"/>
          <w:szCs w:val="30"/>
        </w:rPr>
        <w:t>磋商须知前附表</w:t>
      </w:r>
      <w:bookmarkEnd w:id="5"/>
      <w:bookmarkEnd w:id="6"/>
    </w:p>
    <w:tbl>
      <w:tblPr>
        <w:tblStyle w:val="18"/>
        <w:tblW w:w="499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2315"/>
        <w:gridCol w:w="5995"/>
      </w:tblGrid>
      <w:tr w14:paraId="3608CE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825" w:type="pct"/>
            <w:vAlign w:val="center"/>
          </w:tcPr>
          <w:p w14:paraId="68B0377B">
            <w:pPr>
              <w:adjustRightInd w:val="0"/>
              <w:snapToGrid w:val="0"/>
              <w:spacing w:line="360" w:lineRule="auto"/>
              <w:jc w:val="center"/>
              <w:rPr>
                <w:rFonts w:hint="eastAsia" w:ascii="宋体" w:hAnsi="宋体" w:cs="宋体"/>
                <w:b/>
                <w:szCs w:val="21"/>
              </w:rPr>
            </w:pPr>
            <w:r>
              <w:rPr>
                <w:rFonts w:hint="eastAsia" w:ascii="宋体" w:hAnsi="宋体" w:cs="宋体"/>
                <w:b/>
                <w:szCs w:val="21"/>
              </w:rPr>
              <w:t>条款号</w:t>
            </w:r>
          </w:p>
        </w:tc>
        <w:tc>
          <w:tcPr>
            <w:tcW w:w="1163" w:type="pct"/>
            <w:vAlign w:val="center"/>
          </w:tcPr>
          <w:p w14:paraId="4B4D549B">
            <w:pPr>
              <w:adjustRightInd w:val="0"/>
              <w:snapToGrid w:val="0"/>
              <w:spacing w:line="360" w:lineRule="auto"/>
              <w:jc w:val="center"/>
              <w:rPr>
                <w:rFonts w:hint="eastAsia" w:ascii="宋体" w:hAnsi="宋体" w:cs="宋体"/>
                <w:b/>
                <w:szCs w:val="21"/>
              </w:rPr>
            </w:pPr>
            <w:r>
              <w:rPr>
                <w:rFonts w:hint="eastAsia" w:ascii="宋体" w:hAnsi="宋体" w:cs="宋体"/>
                <w:b/>
                <w:szCs w:val="21"/>
              </w:rPr>
              <w:t>条款名称</w:t>
            </w:r>
          </w:p>
        </w:tc>
        <w:tc>
          <w:tcPr>
            <w:tcW w:w="3010" w:type="pct"/>
            <w:vAlign w:val="center"/>
          </w:tcPr>
          <w:p w14:paraId="70B39FDD">
            <w:pPr>
              <w:adjustRightInd w:val="0"/>
              <w:snapToGrid w:val="0"/>
              <w:spacing w:line="360" w:lineRule="auto"/>
              <w:jc w:val="center"/>
              <w:rPr>
                <w:rFonts w:hint="eastAsia" w:ascii="宋体" w:hAnsi="宋体" w:cs="宋体"/>
                <w:b/>
                <w:szCs w:val="21"/>
              </w:rPr>
            </w:pPr>
            <w:r>
              <w:rPr>
                <w:rFonts w:hint="eastAsia" w:ascii="宋体" w:hAnsi="宋体" w:cs="宋体"/>
                <w:b/>
                <w:szCs w:val="21"/>
              </w:rPr>
              <w:t>编列内容规定</w:t>
            </w:r>
          </w:p>
        </w:tc>
      </w:tr>
      <w:tr w14:paraId="5B9609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000" w:type="pct"/>
            <w:gridSpan w:val="3"/>
            <w:vAlign w:val="center"/>
          </w:tcPr>
          <w:p w14:paraId="0AD9AB87">
            <w:pPr>
              <w:adjustRightInd w:val="0"/>
              <w:snapToGrid w:val="0"/>
              <w:spacing w:line="400" w:lineRule="exact"/>
              <w:jc w:val="center"/>
              <w:rPr>
                <w:rFonts w:hint="eastAsia" w:ascii="宋体" w:hAnsi="宋体" w:cs="宋体"/>
                <w:b/>
                <w:szCs w:val="21"/>
              </w:rPr>
            </w:pPr>
            <w:r>
              <w:rPr>
                <w:rFonts w:hint="eastAsia" w:ascii="宋体" w:hAnsi="宋体" w:cs="宋体"/>
                <w:b/>
                <w:szCs w:val="21"/>
              </w:rPr>
              <w:t>一、说明</w:t>
            </w:r>
          </w:p>
        </w:tc>
      </w:tr>
      <w:tr w14:paraId="1F08B9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25E7E09F">
            <w:pPr>
              <w:adjustRightInd w:val="0"/>
              <w:snapToGrid w:val="0"/>
              <w:spacing w:line="400" w:lineRule="exact"/>
              <w:jc w:val="center"/>
              <w:rPr>
                <w:rFonts w:hint="eastAsia" w:ascii="宋体" w:hAnsi="宋体" w:cs="宋体"/>
                <w:szCs w:val="21"/>
              </w:rPr>
            </w:pPr>
            <w:r>
              <w:rPr>
                <w:rFonts w:hint="eastAsia" w:ascii="宋体" w:hAnsi="宋体" w:cs="宋体"/>
                <w:szCs w:val="21"/>
              </w:rPr>
              <w:t>第二章</w:t>
            </w:r>
          </w:p>
          <w:p w14:paraId="4BA0F3C0">
            <w:pPr>
              <w:adjustRightInd w:val="0"/>
              <w:snapToGrid w:val="0"/>
              <w:spacing w:line="400" w:lineRule="exact"/>
              <w:jc w:val="center"/>
              <w:rPr>
                <w:rFonts w:hint="eastAsia" w:ascii="宋体" w:hAnsi="宋体" w:cs="宋体"/>
                <w:b/>
                <w:szCs w:val="21"/>
              </w:rPr>
            </w:pPr>
            <w:r>
              <w:rPr>
                <w:rFonts w:hint="eastAsia" w:ascii="宋体" w:hAnsi="宋体" w:cs="宋体"/>
                <w:szCs w:val="21"/>
              </w:rPr>
              <w:t>第1.1款</w:t>
            </w:r>
          </w:p>
        </w:tc>
        <w:tc>
          <w:tcPr>
            <w:tcW w:w="1163" w:type="pct"/>
            <w:vAlign w:val="center"/>
          </w:tcPr>
          <w:p w14:paraId="78B3EB3B">
            <w:pPr>
              <w:adjustRightInd w:val="0"/>
              <w:snapToGrid w:val="0"/>
              <w:spacing w:line="400" w:lineRule="exact"/>
              <w:jc w:val="center"/>
              <w:rPr>
                <w:rFonts w:hint="eastAsia" w:ascii="宋体" w:hAnsi="宋体" w:cs="宋体"/>
                <w:b/>
                <w:szCs w:val="21"/>
              </w:rPr>
            </w:pPr>
            <w:r>
              <w:rPr>
                <w:rFonts w:hint="eastAsia" w:ascii="宋体" w:hAnsi="宋体" w:cs="宋体"/>
                <w:szCs w:val="21"/>
              </w:rPr>
              <w:t>采购项目</w:t>
            </w:r>
          </w:p>
        </w:tc>
        <w:tc>
          <w:tcPr>
            <w:tcW w:w="3010" w:type="pct"/>
            <w:vAlign w:val="center"/>
          </w:tcPr>
          <w:p w14:paraId="29543883">
            <w:pPr>
              <w:adjustRightInd w:val="0"/>
              <w:snapToGrid w:val="0"/>
              <w:spacing w:line="400" w:lineRule="exact"/>
              <w:rPr>
                <w:rFonts w:hint="eastAsia" w:ascii="宋体" w:hAnsi="宋体" w:cs="宋体"/>
                <w:szCs w:val="21"/>
              </w:rPr>
            </w:pPr>
            <w:r>
              <w:rPr>
                <w:rFonts w:hint="eastAsia" w:ascii="宋体" w:hAnsi="宋体" w:cs="宋体"/>
                <w:szCs w:val="21"/>
              </w:rPr>
              <w:t>湖南科技大学第九教学楼维修改造项目</w:t>
            </w:r>
          </w:p>
        </w:tc>
      </w:tr>
      <w:tr w14:paraId="781F67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825" w:type="pct"/>
            <w:vAlign w:val="center"/>
          </w:tcPr>
          <w:p w14:paraId="2CC7211F">
            <w:pPr>
              <w:adjustRightInd w:val="0"/>
              <w:snapToGrid w:val="0"/>
              <w:spacing w:line="400" w:lineRule="exact"/>
              <w:jc w:val="center"/>
              <w:rPr>
                <w:rFonts w:hint="eastAsia" w:ascii="宋体" w:hAnsi="宋体" w:cs="宋体"/>
                <w:szCs w:val="21"/>
              </w:rPr>
            </w:pPr>
            <w:r>
              <w:rPr>
                <w:rFonts w:hint="eastAsia" w:ascii="宋体" w:hAnsi="宋体" w:cs="宋体"/>
                <w:szCs w:val="21"/>
              </w:rPr>
              <w:t>第二章</w:t>
            </w:r>
          </w:p>
          <w:p w14:paraId="6E4E79DA">
            <w:pPr>
              <w:adjustRightInd w:val="0"/>
              <w:snapToGrid w:val="0"/>
              <w:spacing w:line="400" w:lineRule="exact"/>
              <w:jc w:val="center"/>
              <w:rPr>
                <w:rFonts w:hint="eastAsia" w:ascii="宋体" w:hAnsi="宋体" w:cs="宋体"/>
                <w:b/>
                <w:szCs w:val="21"/>
              </w:rPr>
            </w:pPr>
            <w:r>
              <w:rPr>
                <w:rFonts w:hint="eastAsia" w:ascii="宋体" w:hAnsi="宋体" w:cs="宋体"/>
                <w:szCs w:val="21"/>
              </w:rPr>
              <w:t>第2.1款</w:t>
            </w:r>
          </w:p>
        </w:tc>
        <w:tc>
          <w:tcPr>
            <w:tcW w:w="1163" w:type="pct"/>
            <w:vAlign w:val="center"/>
          </w:tcPr>
          <w:p w14:paraId="53A586FF">
            <w:pPr>
              <w:adjustRightInd w:val="0"/>
              <w:snapToGrid w:val="0"/>
              <w:spacing w:line="400" w:lineRule="exact"/>
              <w:jc w:val="center"/>
              <w:rPr>
                <w:rFonts w:hint="eastAsia" w:ascii="宋体" w:hAnsi="宋体" w:cs="宋体"/>
                <w:b/>
                <w:szCs w:val="21"/>
              </w:rPr>
            </w:pPr>
            <w:r>
              <w:rPr>
                <w:rFonts w:hint="eastAsia" w:ascii="宋体" w:hAnsi="宋体" w:cs="宋体"/>
                <w:szCs w:val="21"/>
              </w:rPr>
              <w:t>采购人</w:t>
            </w:r>
          </w:p>
        </w:tc>
        <w:tc>
          <w:tcPr>
            <w:tcW w:w="3010" w:type="pct"/>
            <w:vAlign w:val="center"/>
          </w:tcPr>
          <w:p w14:paraId="1038C692">
            <w:pPr>
              <w:adjustRightInd w:val="0"/>
              <w:snapToGrid w:val="0"/>
              <w:spacing w:line="400" w:lineRule="exact"/>
              <w:rPr>
                <w:rFonts w:hint="eastAsia" w:ascii="宋体" w:hAnsi="宋体" w:cs="宋体"/>
                <w:szCs w:val="21"/>
              </w:rPr>
            </w:pPr>
            <w:r>
              <w:rPr>
                <w:rFonts w:hint="eastAsia" w:ascii="宋体" w:hAnsi="宋体" w:cs="宋体"/>
                <w:szCs w:val="21"/>
              </w:rPr>
              <w:t>名称：湖南科技大学</w:t>
            </w:r>
          </w:p>
          <w:p w14:paraId="6D269206">
            <w:pPr>
              <w:adjustRightInd w:val="0"/>
              <w:snapToGrid w:val="0"/>
              <w:spacing w:line="400" w:lineRule="exact"/>
              <w:rPr>
                <w:rFonts w:hint="eastAsia" w:ascii="宋体" w:hAnsi="宋体" w:cs="宋体"/>
                <w:szCs w:val="21"/>
              </w:rPr>
            </w:pPr>
            <w:r>
              <w:rPr>
                <w:rFonts w:hint="eastAsia" w:ascii="宋体" w:hAnsi="宋体" w:cs="宋体"/>
                <w:szCs w:val="21"/>
              </w:rPr>
              <w:t>地址：湖南省湘潭市桃园路</w:t>
            </w:r>
          </w:p>
          <w:p w14:paraId="7BBCD8DA">
            <w:pPr>
              <w:adjustRightInd w:val="0"/>
              <w:snapToGrid w:val="0"/>
              <w:spacing w:line="400" w:lineRule="exact"/>
              <w:rPr>
                <w:rFonts w:hint="eastAsia" w:ascii="宋体" w:hAnsi="宋体" w:cs="宋体"/>
                <w:szCs w:val="21"/>
              </w:rPr>
            </w:pPr>
            <w:r>
              <w:rPr>
                <w:rFonts w:hint="eastAsia" w:ascii="宋体" w:hAnsi="宋体" w:cs="宋体"/>
                <w:szCs w:val="21"/>
              </w:rPr>
              <w:t>联系人：李老师</w:t>
            </w:r>
          </w:p>
          <w:p w14:paraId="16D819F6">
            <w:pPr>
              <w:adjustRightInd w:val="0"/>
              <w:snapToGrid w:val="0"/>
              <w:spacing w:line="400" w:lineRule="exact"/>
              <w:rPr>
                <w:rFonts w:hint="eastAsia" w:ascii="宋体" w:hAnsi="宋体" w:cs="宋体"/>
                <w:szCs w:val="21"/>
              </w:rPr>
            </w:pPr>
            <w:r>
              <w:rPr>
                <w:rFonts w:hint="eastAsia" w:ascii="宋体" w:hAnsi="宋体" w:cs="宋体"/>
                <w:szCs w:val="21"/>
              </w:rPr>
              <w:t>邮编：411201</w:t>
            </w:r>
          </w:p>
          <w:p w14:paraId="7B68A218">
            <w:pPr>
              <w:adjustRightInd w:val="0"/>
              <w:snapToGrid w:val="0"/>
              <w:spacing w:line="400" w:lineRule="exact"/>
              <w:rPr>
                <w:rFonts w:hint="eastAsia" w:ascii="宋体" w:hAnsi="宋体" w:cs="宋体"/>
                <w:szCs w:val="21"/>
              </w:rPr>
            </w:pPr>
            <w:r>
              <w:rPr>
                <w:rFonts w:hint="eastAsia" w:ascii="宋体" w:hAnsi="宋体" w:cs="宋体"/>
                <w:szCs w:val="21"/>
              </w:rPr>
              <w:t>电话：0731-58290100</w:t>
            </w:r>
          </w:p>
        </w:tc>
      </w:tr>
      <w:tr w14:paraId="56B61B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67D68CEF">
            <w:pPr>
              <w:adjustRightInd w:val="0"/>
              <w:snapToGrid w:val="0"/>
              <w:spacing w:line="400" w:lineRule="exact"/>
              <w:jc w:val="center"/>
              <w:rPr>
                <w:rFonts w:hint="eastAsia" w:ascii="宋体" w:hAnsi="宋体" w:cs="宋体"/>
                <w:szCs w:val="21"/>
              </w:rPr>
            </w:pPr>
            <w:r>
              <w:rPr>
                <w:rFonts w:hint="eastAsia" w:ascii="宋体" w:hAnsi="宋体" w:cs="宋体"/>
                <w:szCs w:val="21"/>
              </w:rPr>
              <w:t>第二章</w:t>
            </w:r>
          </w:p>
          <w:p w14:paraId="2CE98EC2">
            <w:pPr>
              <w:adjustRightInd w:val="0"/>
              <w:snapToGrid w:val="0"/>
              <w:spacing w:line="400" w:lineRule="exact"/>
              <w:jc w:val="center"/>
              <w:rPr>
                <w:rFonts w:hint="eastAsia" w:ascii="宋体" w:hAnsi="宋体" w:cs="宋体"/>
                <w:b/>
                <w:szCs w:val="21"/>
              </w:rPr>
            </w:pPr>
            <w:r>
              <w:rPr>
                <w:rFonts w:hint="eastAsia" w:ascii="宋体" w:hAnsi="宋体" w:cs="宋体"/>
                <w:szCs w:val="21"/>
              </w:rPr>
              <w:t>第2.2款</w:t>
            </w:r>
          </w:p>
        </w:tc>
        <w:tc>
          <w:tcPr>
            <w:tcW w:w="1163" w:type="pct"/>
            <w:vAlign w:val="center"/>
          </w:tcPr>
          <w:p w14:paraId="17166B77">
            <w:pPr>
              <w:adjustRightInd w:val="0"/>
              <w:snapToGrid w:val="0"/>
              <w:spacing w:line="400" w:lineRule="exact"/>
              <w:jc w:val="center"/>
              <w:rPr>
                <w:rFonts w:hint="eastAsia" w:ascii="宋体" w:hAnsi="宋体" w:cs="宋体"/>
                <w:szCs w:val="21"/>
              </w:rPr>
            </w:pPr>
            <w:r>
              <w:rPr>
                <w:rFonts w:hint="eastAsia" w:ascii="宋体" w:hAnsi="宋体" w:cs="宋体"/>
                <w:szCs w:val="21"/>
              </w:rPr>
              <w:t>采购代理机构</w:t>
            </w:r>
          </w:p>
        </w:tc>
        <w:tc>
          <w:tcPr>
            <w:tcW w:w="3010" w:type="pct"/>
            <w:vAlign w:val="center"/>
          </w:tcPr>
          <w:p w14:paraId="475906BD">
            <w:pPr>
              <w:adjustRightInd w:val="0"/>
              <w:snapToGrid w:val="0"/>
              <w:spacing w:line="400" w:lineRule="exact"/>
              <w:rPr>
                <w:rFonts w:hint="eastAsia" w:ascii="宋体" w:hAnsi="宋体" w:cs="宋体"/>
                <w:szCs w:val="21"/>
                <w:lang w:val="en-US" w:eastAsia="zh-CN"/>
              </w:rPr>
            </w:pPr>
            <w:r>
              <w:rPr>
                <w:rFonts w:hint="eastAsia" w:ascii="宋体" w:hAnsi="宋体" w:cs="宋体"/>
                <w:szCs w:val="21"/>
                <w:lang w:val="en-US" w:eastAsia="zh-CN"/>
              </w:rPr>
              <w:t xml:space="preserve">名  称：湘潭市规划建筑设计院有限责任公司      </w:t>
            </w:r>
          </w:p>
          <w:p w14:paraId="6B9B22AB">
            <w:pPr>
              <w:adjustRightInd w:val="0"/>
              <w:snapToGrid w:val="0"/>
              <w:spacing w:line="400" w:lineRule="exact"/>
              <w:rPr>
                <w:rFonts w:hint="eastAsia" w:ascii="宋体" w:hAnsi="宋体" w:cs="宋体"/>
                <w:szCs w:val="21"/>
                <w:lang w:val="en-US" w:eastAsia="zh-CN"/>
              </w:rPr>
            </w:pPr>
            <w:r>
              <w:rPr>
                <w:rFonts w:hint="eastAsia" w:ascii="宋体" w:hAnsi="宋体" w:cs="宋体"/>
                <w:szCs w:val="21"/>
                <w:lang w:val="en-US" w:eastAsia="zh-CN"/>
              </w:rPr>
              <w:t xml:space="preserve">地  址：湘潭市经开区乐塘路1号5楼招标公司      </w:t>
            </w:r>
          </w:p>
          <w:p w14:paraId="590B30BA">
            <w:pPr>
              <w:adjustRightInd w:val="0"/>
              <w:snapToGrid w:val="0"/>
              <w:spacing w:line="400" w:lineRule="exact"/>
              <w:rPr>
                <w:rFonts w:hint="eastAsia" w:ascii="宋体" w:hAnsi="宋体" w:cs="宋体"/>
                <w:szCs w:val="21"/>
                <w:lang w:val="en-US" w:eastAsia="zh-CN"/>
              </w:rPr>
            </w:pPr>
            <w:r>
              <w:rPr>
                <w:rFonts w:hint="eastAsia" w:ascii="宋体" w:hAnsi="宋体" w:cs="宋体"/>
                <w:szCs w:val="21"/>
                <w:lang w:val="en-US" w:eastAsia="zh-CN"/>
              </w:rPr>
              <w:t xml:space="preserve">联系人：朱灿、肖伟能      </w:t>
            </w:r>
          </w:p>
          <w:p w14:paraId="1F9C87C5">
            <w:pPr>
              <w:adjustRightInd w:val="0"/>
              <w:snapToGrid w:val="0"/>
              <w:spacing w:line="400" w:lineRule="exact"/>
              <w:rPr>
                <w:rFonts w:hint="eastAsia" w:ascii="宋体" w:hAnsi="宋体" w:cs="宋体"/>
                <w:szCs w:val="21"/>
                <w:lang w:val="en-US" w:eastAsia="zh-CN"/>
              </w:rPr>
            </w:pPr>
            <w:r>
              <w:rPr>
                <w:rFonts w:hint="eastAsia" w:ascii="宋体" w:hAnsi="宋体" w:cs="宋体"/>
                <w:szCs w:val="21"/>
                <w:lang w:val="en-US" w:eastAsia="zh-CN"/>
              </w:rPr>
              <w:t>邮 编：411200</w:t>
            </w:r>
          </w:p>
          <w:p w14:paraId="78907CE6">
            <w:pPr>
              <w:adjustRightInd w:val="0"/>
              <w:snapToGrid w:val="0"/>
              <w:spacing w:line="400" w:lineRule="exact"/>
              <w:rPr>
                <w:rFonts w:hint="eastAsia" w:ascii="宋体" w:hAnsi="宋体" w:cs="宋体"/>
                <w:szCs w:val="21"/>
              </w:rPr>
            </w:pPr>
            <w:r>
              <w:rPr>
                <w:rFonts w:hint="eastAsia" w:ascii="宋体" w:hAnsi="宋体" w:cs="宋体"/>
                <w:szCs w:val="21"/>
                <w:lang w:val="en-US" w:eastAsia="zh-CN"/>
              </w:rPr>
              <w:t>电  话：0731-58252957</w:t>
            </w:r>
          </w:p>
        </w:tc>
      </w:tr>
      <w:tr w14:paraId="14E19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restart"/>
            <w:vAlign w:val="center"/>
          </w:tcPr>
          <w:p w14:paraId="2343D3F1">
            <w:pPr>
              <w:adjustRightInd w:val="0"/>
              <w:snapToGrid w:val="0"/>
              <w:spacing w:line="400" w:lineRule="exact"/>
              <w:jc w:val="center"/>
              <w:rPr>
                <w:rFonts w:hint="eastAsia" w:ascii="宋体" w:hAnsi="宋体" w:cs="宋体"/>
                <w:szCs w:val="21"/>
              </w:rPr>
            </w:pPr>
            <w:r>
              <w:rPr>
                <w:rFonts w:hint="eastAsia" w:ascii="宋体" w:hAnsi="宋体" w:cs="宋体"/>
                <w:szCs w:val="21"/>
              </w:rPr>
              <w:t>第二章</w:t>
            </w:r>
          </w:p>
          <w:p w14:paraId="7C267746">
            <w:pPr>
              <w:adjustRightInd w:val="0"/>
              <w:snapToGrid w:val="0"/>
              <w:spacing w:line="400" w:lineRule="exact"/>
              <w:jc w:val="center"/>
              <w:rPr>
                <w:rFonts w:hint="eastAsia" w:ascii="宋体" w:hAnsi="宋体" w:cs="宋体"/>
                <w:b/>
                <w:szCs w:val="21"/>
              </w:rPr>
            </w:pPr>
            <w:r>
              <w:rPr>
                <w:rFonts w:hint="eastAsia" w:ascii="宋体" w:hAnsi="宋体" w:cs="宋体"/>
                <w:szCs w:val="21"/>
              </w:rPr>
              <w:t>第2.3款</w:t>
            </w:r>
          </w:p>
        </w:tc>
        <w:tc>
          <w:tcPr>
            <w:tcW w:w="1163" w:type="pct"/>
            <w:vAlign w:val="center"/>
          </w:tcPr>
          <w:p w14:paraId="6ABAB781">
            <w:pPr>
              <w:adjustRightInd w:val="0"/>
              <w:snapToGrid w:val="0"/>
              <w:spacing w:line="400" w:lineRule="exact"/>
              <w:jc w:val="center"/>
              <w:rPr>
                <w:rFonts w:hint="eastAsia" w:ascii="宋体" w:hAnsi="宋体" w:cs="宋体"/>
                <w:b/>
                <w:szCs w:val="21"/>
              </w:rPr>
            </w:pPr>
            <w:r>
              <w:rPr>
                <w:rFonts w:hint="eastAsia" w:ascii="宋体" w:hAnsi="宋体" w:cs="宋体"/>
                <w:kern w:val="0"/>
                <w:szCs w:val="21"/>
              </w:rPr>
              <w:t>供应商的</w:t>
            </w:r>
            <w:r>
              <w:rPr>
                <w:rFonts w:hint="eastAsia" w:ascii="宋体" w:hAnsi="宋体" w:cs="宋体"/>
                <w:szCs w:val="21"/>
              </w:rPr>
              <w:t>邀请方式</w:t>
            </w:r>
          </w:p>
        </w:tc>
        <w:tc>
          <w:tcPr>
            <w:tcW w:w="3010" w:type="pct"/>
            <w:vAlign w:val="center"/>
          </w:tcPr>
          <w:p w14:paraId="181ED277">
            <w:pPr>
              <w:adjustRightInd w:val="0"/>
              <w:snapToGrid w:val="0"/>
              <w:spacing w:line="400" w:lineRule="exact"/>
              <w:rPr>
                <w:rFonts w:hint="eastAsia" w:ascii="宋体" w:hAnsi="宋体" w:cs="宋体"/>
                <w:szCs w:val="21"/>
              </w:rPr>
            </w:pPr>
            <w:r>
              <w:rPr>
                <w:rFonts w:hint="eastAsia" w:ascii="宋体" w:hAnsi="宋体" w:cs="宋体"/>
                <w:szCs w:val="21"/>
              </w:rPr>
              <w:t>☑</w:t>
            </w:r>
            <w:r>
              <w:rPr>
                <w:rFonts w:hint="eastAsia" w:ascii="宋体" w:hAnsi="宋体" w:cs="宋体"/>
                <w:b/>
                <w:bCs/>
                <w:szCs w:val="21"/>
              </w:rPr>
              <w:t xml:space="preserve">（1）发布邀请公告  </w:t>
            </w:r>
            <w:r>
              <w:rPr>
                <w:rFonts w:hint="eastAsia" w:ascii="宋体" w:hAnsi="宋体" w:cs="宋体"/>
                <w:szCs w:val="21"/>
              </w:rPr>
              <w:t xml:space="preserve">   </w:t>
            </w:r>
          </w:p>
          <w:p w14:paraId="717CE9B5">
            <w:pPr>
              <w:adjustRightInd w:val="0"/>
              <w:snapToGrid w:val="0"/>
              <w:spacing w:line="400" w:lineRule="exact"/>
              <w:rPr>
                <w:rFonts w:hint="eastAsia" w:ascii="宋体" w:hAnsi="宋体" w:cs="宋体"/>
                <w:szCs w:val="21"/>
              </w:rPr>
            </w:pPr>
            <w:r>
              <w:rPr>
                <w:rFonts w:hint="eastAsia" w:ascii="宋体" w:hAnsi="宋体" w:cs="宋体"/>
                <w:szCs w:val="21"/>
              </w:rPr>
              <w:t>□（2）采购人和评审专家分别书面推荐的方式邀请不少于3家符合相应资格条件的供应商</w:t>
            </w:r>
          </w:p>
          <w:p w14:paraId="601EB3B9">
            <w:pPr>
              <w:adjustRightInd w:val="0"/>
              <w:snapToGrid w:val="0"/>
              <w:spacing w:line="400" w:lineRule="exact"/>
              <w:rPr>
                <w:rFonts w:hint="eastAsia" w:ascii="宋体" w:hAnsi="宋体" w:cs="宋体"/>
                <w:szCs w:val="21"/>
              </w:rPr>
            </w:pPr>
            <w:r>
              <w:rPr>
                <w:rFonts w:hint="eastAsia" w:ascii="宋体" w:hAnsi="宋体" w:cs="宋体"/>
                <w:szCs w:val="21"/>
              </w:rPr>
              <w:t>□（3）随机从省级财政部门建立的供应商库中抽取</w:t>
            </w:r>
          </w:p>
        </w:tc>
      </w:tr>
      <w:tr w14:paraId="00C2F2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continue"/>
            <w:vAlign w:val="center"/>
          </w:tcPr>
          <w:p w14:paraId="2DF0CF42">
            <w:pPr>
              <w:adjustRightInd w:val="0"/>
              <w:snapToGrid w:val="0"/>
              <w:spacing w:line="400" w:lineRule="exact"/>
              <w:jc w:val="center"/>
              <w:rPr>
                <w:rFonts w:hint="eastAsia" w:ascii="宋体" w:hAnsi="宋体" w:cs="宋体"/>
                <w:b/>
                <w:szCs w:val="21"/>
              </w:rPr>
            </w:pPr>
          </w:p>
        </w:tc>
        <w:tc>
          <w:tcPr>
            <w:tcW w:w="1163" w:type="pct"/>
            <w:vAlign w:val="center"/>
          </w:tcPr>
          <w:p w14:paraId="0A4BD7A5">
            <w:pPr>
              <w:adjustRightInd w:val="0"/>
              <w:snapToGrid w:val="0"/>
              <w:spacing w:line="400" w:lineRule="exact"/>
              <w:jc w:val="center"/>
              <w:rPr>
                <w:rFonts w:hint="eastAsia" w:ascii="宋体" w:hAnsi="宋体" w:cs="宋体"/>
                <w:b/>
                <w:szCs w:val="21"/>
              </w:rPr>
            </w:pPr>
            <w:r>
              <w:rPr>
                <w:rFonts w:hint="eastAsia" w:ascii="宋体" w:hAnsi="宋体" w:cs="宋体"/>
                <w:szCs w:val="21"/>
              </w:rPr>
              <w:t>领取磋商文件时应提供的资料</w:t>
            </w:r>
          </w:p>
        </w:tc>
        <w:tc>
          <w:tcPr>
            <w:tcW w:w="3010" w:type="pct"/>
            <w:vAlign w:val="center"/>
          </w:tcPr>
          <w:p w14:paraId="1A9C7F0E">
            <w:pPr>
              <w:adjustRightInd w:val="0"/>
              <w:snapToGrid w:val="0"/>
              <w:spacing w:line="400" w:lineRule="exact"/>
              <w:rPr>
                <w:rFonts w:hint="eastAsia" w:ascii="宋体" w:hAnsi="宋体" w:cs="宋体"/>
                <w:szCs w:val="21"/>
              </w:rPr>
            </w:pPr>
            <w:r>
              <w:rPr>
                <w:rFonts w:hint="eastAsia" w:ascii="宋体" w:hAnsi="宋体" w:cs="宋体"/>
                <w:szCs w:val="21"/>
              </w:rPr>
              <w:t>持法定代表人身份证明或授权委托书(附法定代表人身份证明)、购买者个人身份证至（地址：）获取竞争性磋商文件，逾期不予办理。</w:t>
            </w:r>
          </w:p>
        </w:tc>
      </w:tr>
      <w:tr w14:paraId="6656D5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25" w:type="pct"/>
            <w:vAlign w:val="center"/>
          </w:tcPr>
          <w:p w14:paraId="51E5F38D">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7DBD5458">
            <w:pPr>
              <w:adjustRightInd w:val="0"/>
              <w:snapToGrid w:val="0"/>
              <w:spacing w:line="360" w:lineRule="auto"/>
              <w:jc w:val="center"/>
              <w:rPr>
                <w:rFonts w:hint="eastAsia" w:ascii="宋体" w:hAnsi="宋体" w:cs="宋体"/>
                <w:b/>
                <w:szCs w:val="21"/>
              </w:rPr>
            </w:pPr>
            <w:r>
              <w:rPr>
                <w:rFonts w:hint="eastAsia" w:ascii="宋体" w:hAnsi="宋体" w:cs="宋体"/>
                <w:szCs w:val="21"/>
              </w:rPr>
              <w:t>第3.1款</w:t>
            </w:r>
          </w:p>
        </w:tc>
        <w:tc>
          <w:tcPr>
            <w:tcW w:w="1163" w:type="pct"/>
            <w:vAlign w:val="center"/>
          </w:tcPr>
          <w:p w14:paraId="63599D64">
            <w:pPr>
              <w:adjustRightInd w:val="0"/>
              <w:snapToGrid w:val="0"/>
              <w:spacing w:line="360" w:lineRule="auto"/>
              <w:jc w:val="center"/>
              <w:rPr>
                <w:rFonts w:hint="eastAsia" w:ascii="宋体" w:hAnsi="宋体" w:cs="宋体"/>
                <w:szCs w:val="21"/>
              </w:rPr>
            </w:pPr>
            <w:r>
              <w:rPr>
                <w:rFonts w:hint="eastAsia" w:ascii="宋体" w:hAnsi="宋体" w:cs="宋体"/>
                <w:bCs/>
                <w:szCs w:val="21"/>
              </w:rPr>
              <w:t>供应商</w:t>
            </w:r>
            <w:r>
              <w:rPr>
                <w:rFonts w:hint="eastAsia" w:ascii="宋体" w:hAnsi="宋体" w:cs="宋体"/>
                <w:szCs w:val="21"/>
              </w:rPr>
              <w:t>资格条件</w:t>
            </w:r>
          </w:p>
        </w:tc>
        <w:tc>
          <w:tcPr>
            <w:tcW w:w="3010" w:type="pct"/>
            <w:vAlign w:val="center"/>
          </w:tcPr>
          <w:p w14:paraId="7FF7F50B">
            <w:pPr>
              <w:pStyle w:val="3"/>
              <w:rPr>
                <w:rFonts w:hint="eastAsia" w:ascii="宋体" w:hAnsi="宋体" w:cs="宋体"/>
                <w:b w:val="0"/>
                <w:bCs w:val="0"/>
                <w:sz w:val="21"/>
                <w:szCs w:val="21"/>
              </w:rPr>
            </w:pPr>
            <w:bookmarkStart w:id="7" w:name="_Toc22047"/>
            <w:r>
              <w:rPr>
                <w:rFonts w:hint="eastAsia" w:ascii="宋体" w:hAnsi="宋体" w:cs="宋体"/>
                <w:b w:val="0"/>
                <w:bCs w:val="0"/>
                <w:sz w:val="21"/>
                <w:szCs w:val="21"/>
              </w:rPr>
              <w:t>（一）基本资格条件：</w:t>
            </w:r>
            <w:bookmarkEnd w:id="7"/>
          </w:p>
          <w:p w14:paraId="6680A087">
            <w:pPr>
              <w:pStyle w:val="3"/>
              <w:rPr>
                <w:rFonts w:hint="eastAsia" w:ascii="宋体" w:hAnsi="宋体" w:cs="宋体"/>
                <w:b w:val="0"/>
                <w:bCs w:val="0"/>
                <w:sz w:val="21"/>
                <w:szCs w:val="21"/>
              </w:rPr>
            </w:pPr>
            <w:bookmarkStart w:id="8" w:name="_Toc21062"/>
            <w:r>
              <w:rPr>
                <w:rFonts w:hint="eastAsia" w:ascii="宋体" w:hAnsi="宋体" w:cs="宋体"/>
                <w:b w:val="0"/>
                <w:bCs w:val="0"/>
                <w:sz w:val="21"/>
                <w:szCs w:val="21"/>
              </w:rPr>
              <w:t>1、基本资格条件：应当符合《政府采购法》第二十二条第一款的规定，即：</w:t>
            </w:r>
            <w:bookmarkEnd w:id="8"/>
          </w:p>
          <w:p w14:paraId="6F9B4CDB">
            <w:pPr>
              <w:pStyle w:val="3"/>
              <w:rPr>
                <w:rFonts w:hint="eastAsia" w:ascii="宋体" w:hAnsi="宋体" w:cs="宋体"/>
                <w:b w:val="0"/>
                <w:bCs w:val="0"/>
                <w:sz w:val="21"/>
                <w:szCs w:val="21"/>
              </w:rPr>
            </w:pPr>
            <w:bookmarkStart w:id="9" w:name="_Toc18800"/>
            <w:r>
              <w:rPr>
                <w:rFonts w:hint="eastAsia" w:ascii="宋体" w:hAnsi="宋体" w:cs="宋体"/>
                <w:b w:val="0"/>
                <w:bCs w:val="0"/>
                <w:sz w:val="21"/>
                <w:szCs w:val="21"/>
              </w:rPr>
              <w:t>（1）具有独立承担民事责任的能力；</w:t>
            </w:r>
            <w:bookmarkEnd w:id="9"/>
          </w:p>
          <w:p w14:paraId="33E06A64">
            <w:pPr>
              <w:pStyle w:val="3"/>
              <w:rPr>
                <w:rFonts w:hint="eastAsia" w:ascii="宋体" w:hAnsi="宋体" w:cs="宋体"/>
                <w:b w:val="0"/>
                <w:bCs w:val="0"/>
                <w:sz w:val="21"/>
                <w:szCs w:val="21"/>
              </w:rPr>
            </w:pPr>
            <w:bookmarkStart w:id="10" w:name="_Toc3779"/>
            <w:r>
              <w:rPr>
                <w:rFonts w:hint="eastAsia" w:ascii="宋体" w:hAnsi="宋体" w:cs="宋体"/>
                <w:b w:val="0"/>
                <w:bCs w:val="0"/>
                <w:sz w:val="21"/>
                <w:szCs w:val="21"/>
              </w:rPr>
              <w:t>（2）具有良好的商业信誉和健全的财务会计制度；</w:t>
            </w:r>
            <w:bookmarkEnd w:id="10"/>
          </w:p>
          <w:p w14:paraId="435E497B">
            <w:pPr>
              <w:pStyle w:val="3"/>
              <w:rPr>
                <w:rFonts w:hint="eastAsia" w:ascii="宋体" w:hAnsi="宋体" w:cs="宋体"/>
                <w:b w:val="0"/>
                <w:bCs w:val="0"/>
                <w:sz w:val="21"/>
                <w:szCs w:val="21"/>
              </w:rPr>
            </w:pPr>
            <w:bookmarkStart w:id="11" w:name="_Toc13640"/>
            <w:r>
              <w:rPr>
                <w:rFonts w:hint="eastAsia" w:ascii="宋体" w:hAnsi="宋体" w:cs="宋体"/>
                <w:b w:val="0"/>
                <w:bCs w:val="0"/>
                <w:sz w:val="21"/>
                <w:szCs w:val="21"/>
              </w:rPr>
              <w:t>（3）具有履行合同所必需的设备和专业技术能力；</w:t>
            </w:r>
            <w:bookmarkEnd w:id="11"/>
          </w:p>
          <w:p w14:paraId="1335D4A5">
            <w:pPr>
              <w:pStyle w:val="3"/>
              <w:rPr>
                <w:rFonts w:hint="eastAsia" w:ascii="宋体" w:hAnsi="宋体" w:cs="宋体"/>
                <w:b w:val="0"/>
                <w:bCs w:val="0"/>
                <w:sz w:val="21"/>
                <w:szCs w:val="21"/>
              </w:rPr>
            </w:pPr>
            <w:bookmarkStart w:id="12" w:name="_Toc14704"/>
            <w:r>
              <w:rPr>
                <w:rFonts w:hint="eastAsia" w:ascii="宋体" w:hAnsi="宋体" w:cs="宋体"/>
                <w:b w:val="0"/>
                <w:bCs w:val="0"/>
                <w:sz w:val="21"/>
                <w:szCs w:val="21"/>
              </w:rPr>
              <w:t>（4）有依法缴纳税收和社会保障资金的良好记录。</w:t>
            </w:r>
            <w:bookmarkEnd w:id="12"/>
          </w:p>
          <w:p w14:paraId="132B7312">
            <w:pPr>
              <w:pStyle w:val="3"/>
              <w:rPr>
                <w:rFonts w:hint="eastAsia" w:ascii="宋体" w:hAnsi="宋体" w:cs="宋体"/>
                <w:b w:val="0"/>
                <w:bCs w:val="0"/>
                <w:sz w:val="21"/>
                <w:szCs w:val="21"/>
              </w:rPr>
            </w:pPr>
            <w:bookmarkStart w:id="13" w:name="_Toc29757"/>
            <w:r>
              <w:rPr>
                <w:rFonts w:hint="eastAsia" w:ascii="宋体" w:hAnsi="宋体" w:cs="宋体"/>
                <w:b w:val="0"/>
                <w:bCs w:val="0"/>
                <w:sz w:val="21"/>
                <w:szCs w:val="21"/>
              </w:rPr>
              <w:t>（5）参加政府采购活动前三年内，在经营活动中没有重大违法记录。</w:t>
            </w:r>
            <w:bookmarkEnd w:id="13"/>
          </w:p>
          <w:p w14:paraId="04EA24B4">
            <w:pPr>
              <w:pStyle w:val="3"/>
              <w:rPr>
                <w:rFonts w:hint="eastAsia" w:ascii="宋体" w:hAnsi="宋体" w:cs="宋体"/>
                <w:b w:val="0"/>
                <w:bCs w:val="0"/>
                <w:sz w:val="21"/>
                <w:szCs w:val="21"/>
              </w:rPr>
            </w:pPr>
            <w:bookmarkStart w:id="14" w:name="_Toc8887"/>
            <w:r>
              <w:rPr>
                <w:rFonts w:hint="eastAsia" w:ascii="宋体" w:hAnsi="宋体" w:cs="宋体"/>
                <w:b w:val="0"/>
                <w:bCs w:val="0"/>
                <w:sz w:val="21"/>
                <w:szCs w:val="21"/>
              </w:rPr>
              <w:t>（6）法律、行政法规规定的其他条件。</w:t>
            </w:r>
            <w:bookmarkEnd w:id="14"/>
          </w:p>
          <w:p w14:paraId="258EB27B">
            <w:pPr>
              <w:pStyle w:val="3"/>
              <w:rPr>
                <w:rFonts w:hint="eastAsia" w:ascii="宋体" w:hAnsi="宋体" w:cs="宋体"/>
                <w:b w:val="0"/>
                <w:bCs w:val="0"/>
                <w:sz w:val="21"/>
                <w:szCs w:val="21"/>
              </w:rPr>
            </w:pPr>
            <w:bookmarkStart w:id="15" w:name="_Toc7320"/>
            <w:r>
              <w:rPr>
                <w:rFonts w:hint="eastAsia" w:ascii="宋体" w:hAnsi="宋体" w:cs="宋体"/>
                <w:b w:val="0"/>
                <w:bCs w:val="0"/>
                <w:sz w:val="21"/>
                <w:szCs w:val="21"/>
              </w:rPr>
              <w:t>2、法人提交企业法人营业执照副本(或者法人登记证书）、基本户开户证明复印件；</w:t>
            </w:r>
            <w:bookmarkEnd w:id="15"/>
          </w:p>
          <w:p w14:paraId="6E61EF26">
            <w:pPr>
              <w:pStyle w:val="3"/>
              <w:rPr>
                <w:rFonts w:hint="eastAsia" w:ascii="宋体" w:hAnsi="宋体" w:cs="宋体"/>
                <w:b w:val="0"/>
                <w:bCs w:val="0"/>
                <w:sz w:val="21"/>
                <w:szCs w:val="21"/>
              </w:rPr>
            </w:pPr>
            <w:bookmarkStart w:id="16" w:name="_Toc31027"/>
            <w:r>
              <w:rPr>
                <w:rFonts w:hint="eastAsia" w:ascii="宋体" w:hAnsi="宋体" w:cs="宋体"/>
                <w:b w:val="0"/>
                <w:bCs w:val="0"/>
                <w:sz w:val="21"/>
                <w:szCs w:val="21"/>
              </w:rPr>
              <w:t>3、法人提交法定代表人资格证明书复印件或者法定代表人授权委托书原件并附法定代表人身份证明复印件；自然人提交身份证明复印件；</w:t>
            </w:r>
            <w:bookmarkEnd w:id="16"/>
          </w:p>
          <w:p w14:paraId="3E20762C">
            <w:pPr>
              <w:pStyle w:val="3"/>
              <w:rPr>
                <w:rFonts w:hint="eastAsia" w:ascii="宋体" w:hAnsi="宋体" w:cs="宋体"/>
                <w:b w:val="0"/>
                <w:bCs w:val="0"/>
                <w:sz w:val="21"/>
                <w:szCs w:val="21"/>
              </w:rPr>
            </w:pPr>
            <w:bookmarkStart w:id="17" w:name="_Toc13849"/>
            <w:r>
              <w:rPr>
                <w:rFonts w:hint="eastAsia" w:ascii="宋体" w:hAnsi="宋体" w:cs="宋体"/>
                <w:b w:val="0"/>
                <w:bCs w:val="0"/>
                <w:sz w:val="21"/>
                <w:szCs w:val="21"/>
              </w:rPr>
              <w:t>4、</w:t>
            </w:r>
            <w:bookmarkEnd w:id="17"/>
            <w:r>
              <w:rPr>
                <w:rFonts w:hint="eastAsia" w:ascii="宋体" w:hAnsi="宋体" w:cs="宋体"/>
                <w:b w:val="0"/>
                <w:bCs w:val="0"/>
                <w:sz w:val="21"/>
                <w:szCs w:val="21"/>
              </w:rPr>
              <w:t>根据湖南省财政厅《关于政府采购促进中小企业发展有关措施的通知》（湘财采购【2022】17号）相关规定，供应商凭《湖南省政府采购供应商资格承诺函》（格式后附）参与政府采购活动，无需提供财务状况、缴纳税收和社会保障资金等资格证明材料、参加政府采购活动前3年内在经营活动中没有重大违法记录的声明。</w:t>
            </w:r>
          </w:p>
          <w:p w14:paraId="7E624914">
            <w:pPr>
              <w:pStyle w:val="3"/>
              <w:rPr>
                <w:rFonts w:hint="eastAsia" w:ascii="宋体" w:hAnsi="宋体" w:cs="宋体"/>
                <w:b w:val="0"/>
                <w:bCs w:val="0"/>
                <w:sz w:val="21"/>
                <w:szCs w:val="21"/>
              </w:rPr>
            </w:pPr>
            <w:r>
              <w:rPr>
                <w:rFonts w:hint="eastAsia" w:ascii="宋体" w:hAnsi="宋体" w:cs="宋体"/>
                <w:b w:val="0"/>
                <w:bCs w:val="0"/>
                <w:sz w:val="21"/>
                <w:szCs w:val="21"/>
              </w:rPr>
              <w:t>5、单位负责人为同一人或者存在直接控股、管理关系的不同供应商，不得参加同一合同项下的政府采购活动。</w:t>
            </w:r>
          </w:p>
          <w:p w14:paraId="1B9A6EF7">
            <w:pPr>
              <w:pStyle w:val="3"/>
              <w:rPr>
                <w:rFonts w:hint="eastAsia" w:ascii="宋体" w:hAnsi="宋体" w:cs="宋体"/>
                <w:b w:val="0"/>
                <w:bCs w:val="0"/>
                <w:sz w:val="21"/>
                <w:szCs w:val="21"/>
              </w:rPr>
            </w:pPr>
            <w:bookmarkStart w:id="18" w:name="_Toc4823"/>
            <w:r>
              <w:rPr>
                <w:rFonts w:hint="eastAsia" w:ascii="宋体" w:hAnsi="宋体" w:cs="宋体"/>
                <w:b w:val="0"/>
                <w:bCs w:val="0"/>
                <w:sz w:val="21"/>
                <w:szCs w:val="21"/>
              </w:rPr>
              <w:t>6、为本采购项目提供整体设计、规范编制或者项目管理、监理、检测等服务的，不得再参加此项目的其他招标采购活动。</w:t>
            </w:r>
            <w:bookmarkEnd w:id="18"/>
          </w:p>
          <w:p w14:paraId="0E9FC663">
            <w:pPr>
              <w:pStyle w:val="3"/>
              <w:rPr>
                <w:rFonts w:hint="eastAsia" w:ascii="宋体" w:hAnsi="宋体" w:cs="宋体"/>
                <w:b w:val="0"/>
                <w:bCs w:val="0"/>
                <w:sz w:val="21"/>
                <w:szCs w:val="21"/>
              </w:rPr>
            </w:pPr>
            <w:bookmarkStart w:id="19" w:name="_Toc15573"/>
            <w:r>
              <w:rPr>
                <w:rFonts w:hint="eastAsia" w:ascii="宋体" w:hAnsi="宋体" w:cs="宋体"/>
                <w:b w:val="0"/>
                <w:bCs w:val="0"/>
                <w:sz w:val="21"/>
                <w:szCs w:val="21"/>
              </w:rPr>
              <w:t>7、列入失信被执行人、重大税收违法案件当事人名单，列入政府采购严重违法失信行为记录名单的，拒绝其参与政府采购活动。</w:t>
            </w:r>
            <w:bookmarkEnd w:id="19"/>
          </w:p>
          <w:p w14:paraId="228A7079">
            <w:pPr>
              <w:pStyle w:val="3"/>
              <w:rPr>
                <w:rFonts w:hint="eastAsia" w:ascii="宋体" w:hAnsi="宋体" w:cs="宋体"/>
                <w:b w:val="0"/>
                <w:bCs w:val="0"/>
                <w:sz w:val="21"/>
                <w:szCs w:val="21"/>
              </w:rPr>
            </w:pPr>
            <w:bookmarkStart w:id="20" w:name="_Toc13042"/>
            <w:r>
              <w:rPr>
                <w:rFonts w:hint="eastAsia" w:ascii="宋体" w:hAnsi="宋体" w:cs="宋体"/>
                <w:b w:val="0"/>
                <w:bCs w:val="0"/>
                <w:sz w:val="21"/>
                <w:szCs w:val="21"/>
              </w:rPr>
              <w:t>（二）供应商特定资格条件：</w:t>
            </w:r>
            <w:bookmarkEnd w:id="20"/>
          </w:p>
          <w:p w14:paraId="3409A7C0">
            <w:pPr>
              <w:pStyle w:val="3"/>
              <w:rPr>
                <w:rFonts w:hint="eastAsia" w:ascii="宋体" w:hAnsi="宋体" w:cs="宋体"/>
                <w:b w:val="0"/>
                <w:bCs w:val="0"/>
                <w:sz w:val="21"/>
                <w:szCs w:val="21"/>
              </w:rPr>
            </w:pPr>
            <w:r>
              <w:rPr>
                <w:rFonts w:hint="eastAsia" w:ascii="宋体" w:hAnsi="宋体" w:cs="宋体"/>
                <w:b w:val="0"/>
                <w:bCs w:val="0"/>
                <w:sz w:val="21"/>
                <w:szCs w:val="21"/>
              </w:rPr>
              <w:t>2.1具有独立法人资格并依法取得有效的企业营业执照，湖南省外企业须按照湘建建[2015]190号文件要求办理省外入湘企业基本情况登记。</w:t>
            </w:r>
          </w:p>
          <w:p w14:paraId="717549C3">
            <w:pPr>
              <w:pStyle w:val="3"/>
              <w:rPr>
                <w:rFonts w:hint="eastAsia" w:ascii="宋体" w:hAnsi="宋体" w:cs="宋体"/>
                <w:b w:val="0"/>
                <w:bCs w:val="0"/>
                <w:sz w:val="21"/>
                <w:szCs w:val="21"/>
              </w:rPr>
            </w:pPr>
            <w:r>
              <w:rPr>
                <w:rFonts w:hint="eastAsia" w:ascii="宋体" w:hAnsi="宋体" w:cs="宋体"/>
                <w:b w:val="0"/>
                <w:bCs w:val="0"/>
                <w:sz w:val="21"/>
                <w:szCs w:val="21"/>
              </w:rPr>
              <w:t>2.2投标人具有建设行政主管部门核发的建筑工程施工总承包叁级及以上资质或具有建筑装饰装修贰级及以上资质证书。</w:t>
            </w:r>
          </w:p>
          <w:p w14:paraId="3B9BB5F3">
            <w:pPr>
              <w:pStyle w:val="3"/>
              <w:rPr>
                <w:rFonts w:hint="eastAsia" w:ascii="宋体" w:hAnsi="宋体" w:cs="宋体"/>
                <w:b w:val="0"/>
                <w:bCs w:val="0"/>
                <w:sz w:val="21"/>
                <w:szCs w:val="21"/>
              </w:rPr>
            </w:pPr>
            <w:r>
              <w:rPr>
                <w:rFonts w:hint="eastAsia" w:ascii="宋体" w:hAnsi="宋体" w:cs="宋体"/>
                <w:b w:val="0"/>
                <w:bCs w:val="0"/>
                <w:sz w:val="21"/>
                <w:szCs w:val="21"/>
              </w:rPr>
              <w:t>2.3投标人具有有效施工企业安全生产许可证。</w:t>
            </w:r>
          </w:p>
          <w:p w14:paraId="5FA00BB5">
            <w:pPr>
              <w:pStyle w:val="3"/>
              <w:rPr>
                <w:rFonts w:hint="eastAsia" w:ascii="宋体" w:hAnsi="宋体" w:cs="宋体"/>
                <w:b w:val="0"/>
                <w:bCs w:val="0"/>
                <w:sz w:val="21"/>
                <w:szCs w:val="21"/>
              </w:rPr>
            </w:pPr>
            <w:r>
              <w:rPr>
                <w:rFonts w:hint="eastAsia" w:ascii="宋体" w:hAnsi="宋体" w:cs="宋体"/>
                <w:b w:val="0"/>
                <w:bCs w:val="0"/>
                <w:sz w:val="21"/>
                <w:szCs w:val="21"/>
              </w:rPr>
              <w:t>2.4关键岗位人员要求:</w:t>
            </w:r>
          </w:p>
          <w:p w14:paraId="19EE1631">
            <w:pPr>
              <w:pStyle w:val="3"/>
              <w:rPr>
                <w:rFonts w:hint="eastAsia" w:ascii="宋体" w:hAnsi="宋体" w:cs="宋体"/>
                <w:b w:val="0"/>
                <w:bCs w:val="0"/>
                <w:sz w:val="21"/>
                <w:szCs w:val="21"/>
              </w:rPr>
            </w:pPr>
            <w:r>
              <w:rPr>
                <w:rFonts w:hint="eastAsia" w:ascii="宋体" w:hAnsi="宋体" w:cs="宋体"/>
                <w:b w:val="0"/>
                <w:bCs w:val="0"/>
                <w:sz w:val="21"/>
                <w:szCs w:val="21"/>
              </w:rPr>
              <w:t>1）施工项目部关键岗位人员按照湘建建[2020]208号文规定，至少配备项目负责人1人、技术负责人1人，安全员1人，施工员1人，质量员1人。施工项目部关键岗位人员不得有在建项目且须提供无在建承诺。</w:t>
            </w:r>
          </w:p>
          <w:p w14:paraId="5DD61DCE">
            <w:pPr>
              <w:pStyle w:val="3"/>
              <w:rPr>
                <w:rFonts w:hint="eastAsia" w:ascii="宋体" w:hAnsi="宋体" w:cs="宋体"/>
                <w:b w:val="0"/>
                <w:bCs w:val="0"/>
                <w:sz w:val="21"/>
                <w:szCs w:val="21"/>
              </w:rPr>
            </w:pPr>
            <w:r>
              <w:rPr>
                <w:rFonts w:hint="eastAsia" w:ascii="宋体" w:hAnsi="宋体" w:cs="宋体"/>
                <w:b w:val="0"/>
                <w:bCs w:val="0"/>
                <w:sz w:val="21"/>
                <w:szCs w:val="21"/>
              </w:rPr>
              <w:t>2）拟任项目负责人（项目经理）须具有建筑工程贰级及以上注册建造师执业资格，以及有效的Ｂ类安全生产考核合格证书；</w:t>
            </w:r>
          </w:p>
          <w:p w14:paraId="7A425707">
            <w:pPr>
              <w:pStyle w:val="3"/>
              <w:rPr>
                <w:rFonts w:hint="eastAsia" w:ascii="宋体" w:hAnsi="宋体" w:cs="宋体"/>
                <w:b w:val="0"/>
                <w:bCs w:val="0"/>
                <w:sz w:val="21"/>
                <w:szCs w:val="21"/>
              </w:rPr>
            </w:pPr>
            <w:r>
              <w:rPr>
                <w:rFonts w:hint="eastAsia" w:ascii="宋体" w:hAnsi="宋体" w:cs="宋体"/>
                <w:b w:val="0"/>
                <w:bCs w:val="0"/>
                <w:sz w:val="21"/>
                <w:szCs w:val="21"/>
              </w:rPr>
              <w:t>3）拟任技术负责人具有建筑工程相关专业工程师及以上职称证书；</w:t>
            </w:r>
          </w:p>
          <w:p w14:paraId="5E1196A9">
            <w:pPr>
              <w:pStyle w:val="3"/>
              <w:rPr>
                <w:rFonts w:hint="eastAsia" w:ascii="宋体" w:hAnsi="宋体" w:cs="宋体"/>
                <w:b w:val="0"/>
                <w:bCs w:val="0"/>
                <w:sz w:val="21"/>
                <w:szCs w:val="21"/>
              </w:rPr>
            </w:pPr>
            <w:r>
              <w:rPr>
                <w:rFonts w:hint="eastAsia" w:ascii="宋体" w:hAnsi="宋体" w:cs="宋体"/>
                <w:b w:val="0"/>
                <w:bCs w:val="0"/>
                <w:sz w:val="21"/>
                <w:szCs w:val="21"/>
              </w:rPr>
              <w:t>4）项目其他关键岗位人员（安全员1人，施工员1人，质量员1人）须具备行业培训主管部门颁发的职业培训合格证,证书应完成投标截止日期上一年度的培训（继续教育）合格证明。其中安全员还须具有安全考核合格证书C证，注册企业名称应与供应商名称一致，所有关键岗位人员提供投标截止时间前6个月社保缴纳证明；</w:t>
            </w:r>
          </w:p>
          <w:p w14:paraId="63CDB99E">
            <w:pPr>
              <w:pStyle w:val="3"/>
            </w:pPr>
            <w:r>
              <w:rPr>
                <w:rFonts w:hint="eastAsia" w:ascii="宋体" w:hAnsi="宋体" w:cs="宋体"/>
                <w:b w:val="0"/>
                <w:bCs w:val="0"/>
                <w:sz w:val="21"/>
                <w:szCs w:val="21"/>
              </w:rPr>
              <w:t>注：上述相关资格证书除职称证书外均应提供在有效内的资格证书或完成投标截止日期上一年度的培训（继续教育）合格证明。</w:t>
            </w:r>
          </w:p>
        </w:tc>
      </w:tr>
      <w:tr w14:paraId="076E2E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2C4EB5FE">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62A89AB4">
            <w:pPr>
              <w:adjustRightInd w:val="0"/>
              <w:snapToGrid w:val="0"/>
              <w:spacing w:line="360" w:lineRule="auto"/>
              <w:jc w:val="center"/>
              <w:rPr>
                <w:rFonts w:hint="eastAsia" w:ascii="宋体" w:hAnsi="宋体" w:cs="宋体"/>
                <w:b/>
                <w:szCs w:val="21"/>
              </w:rPr>
            </w:pPr>
            <w:r>
              <w:rPr>
                <w:rFonts w:hint="eastAsia" w:ascii="宋体" w:hAnsi="宋体" w:cs="宋体"/>
                <w:szCs w:val="21"/>
              </w:rPr>
              <w:t>第6.1款</w:t>
            </w:r>
          </w:p>
        </w:tc>
        <w:tc>
          <w:tcPr>
            <w:tcW w:w="1163" w:type="pct"/>
            <w:vAlign w:val="center"/>
          </w:tcPr>
          <w:p w14:paraId="7943C587">
            <w:pPr>
              <w:adjustRightInd w:val="0"/>
              <w:snapToGrid w:val="0"/>
              <w:spacing w:line="360" w:lineRule="auto"/>
              <w:jc w:val="center"/>
              <w:rPr>
                <w:rFonts w:hint="eastAsia" w:ascii="宋体" w:hAnsi="宋体" w:cs="宋体"/>
                <w:szCs w:val="21"/>
              </w:rPr>
            </w:pPr>
            <w:r>
              <w:rPr>
                <w:rFonts w:hint="eastAsia" w:ascii="宋体" w:hAnsi="宋体" w:cs="宋体"/>
                <w:szCs w:val="21"/>
              </w:rPr>
              <w:t>联合体形式</w:t>
            </w:r>
          </w:p>
        </w:tc>
        <w:tc>
          <w:tcPr>
            <w:tcW w:w="3010" w:type="pct"/>
            <w:vAlign w:val="center"/>
          </w:tcPr>
          <w:p w14:paraId="37FDB997">
            <w:pPr>
              <w:adjustRightInd w:val="0"/>
              <w:snapToGrid w:val="0"/>
              <w:spacing w:line="360" w:lineRule="auto"/>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不接受</w:t>
            </w:r>
          </w:p>
          <w:p w14:paraId="1BC59EEA">
            <w:pPr>
              <w:adjustRightInd w:val="0"/>
              <w:snapToGrid w:val="0"/>
              <w:spacing w:line="360" w:lineRule="auto"/>
              <w:rPr>
                <w:rFonts w:hint="eastAsia" w:ascii="宋体" w:hAnsi="宋体" w:cs="宋体"/>
                <w:szCs w:val="21"/>
              </w:rPr>
            </w:pPr>
            <w:r>
              <w:rPr>
                <w:rFonts w:hint="eastAsia" w:ascii="宋体" w:hAnsi="宋体" w:cs="宋体"/>
                <w:szCs w:val="21"/>
              </w:rPr>
              <w:t>□ 接受</w:t>
            </w:r>
          </w:p>
        </w:tc>
      </w:tr>
      <w:tr w14:paraId="6E33AE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28F34220">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173C8CA9">
            <w:pPr>
              <w:adjustRightInd w:val="0"/>
              <w:snapToGrid w:val="0"/>
              <w:spacing w:line="360" w:lineRule="auto"/>
              <w:jc w:val="center"/>
              <w:rPr>
                <w:rFonts w:hint="eastAsia" w:ascii="宋体" w:hAnsi="宋体" w:cs="宋体"/>
                <w:b/>
                <w:szCs w:val="21"/>
              </w:rPr>
            </w:pPr>
            <w:r>
              <w:rPr>
                <w:rFonts w:hint="eastAsia" w:ascii="宋体" w:hAnsi="宋体" w:cs="宋体"/>
                <w:szCs w:val="21"/>
              </w:rPr>
              <w:t>第6.2（3）款</w:t>
            </w:r>
          </w:p>
        </w:tc>
        <w:tc>
          <w:tcPr>
            <w:tcW w:w="1163" w:type="pct"/>
            <w:vAlign w:val="center"/>
          </w:tcPr>
          <w:p w14:paraId="08ECEA5E">
            <w:pPr>
              <w:adjustRightInd w:val="0"/>
              <w:snapToGrid w:val="0"/>
              <w:spacing w:line="360" w:lineRule="auto"/>
              <w:jc w:val="center"/>
              <w:rPr>
                <w:rFonts w:hint="eastAsia" w:ascii="宋体" w:hAnsi="宋体" w:cs="宋体"/>
                <w:szCs w:val="21"/>
              </w:rPr>
            </w:pPr>
            <w:r>
              <w:rPr>
                <w:rFonts w:hint="eastAsia" w:ascii="宋体" w:hAnsi="宋体" w:cs="宋体"/>
                <w:szCs w:val="21"/>
              </w:rPr>
              <w:t>对联合体各方的要求</w:t>
            </w:r>
          </w:p>
        </w:tc>
        <w:tc>
          <w:tcPr>
            <w:tcW w:w="3010" w:type="pct"/>
            <w:vAlign w:val="center"/>
          </w:tcPr>
          <w:p w14:paraId="03E7C9C1">
            <w:pPr>
              <w:adjustRightInd w:val="0"/>
              <w:snapToGrid w:val="0"/>
              <w:spacing w:line="360" w:lineRule="auto"/>
              <w:rPr>
                <w:rFonts w:hint="eastAsia" w:ascii="宋体" w:hAnsi="宋体" w:cs="宋体"/>
                <w:szCs w:val="21"/>
              </w:rPr>
            </w:pPr>
            <w:r>
              <w:rPr>
                <w:rFonts w:hint="eastAsia" w:ascii="宋体" w:hAnsi="宋体" w:cs="宋体"/>
                <w:b/>
                <w:bCs/>
                <w:szCs w:val="21"/>
              </w:rPr>
              <w:t>无</w:t>
            </w:r>
          </w:p>
        </w:tc>
      </w:tr>
      <w:tr w14:paraId="28013E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4FA8363B">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033560A9">
            <w:pPr>
              <w:adjustRightInd w:val="0"/>
              <w:snapToGrid w:val="0"/>
              <w:spacing w:line="360" w:lineRule="auto"/>
              <w:jc w:val="center"/>
              <w:rPr>
                <w:rFonts w:hint="eastAsia" w:ascii="宋体" w:hAnsi="宋体" w:cs="宋体"/>
                <w:b/>
                <w:szCs w:val="21"/>
              </w:rPr>
            </w:pPr>
            <w:r>
              <w:rPr>
                <w:rFonts w:hint="eastAsia" w:ascii="宋体" w:hAnsi="宋体" w:cs="宋体"/>
                <w:szCs w:val="21"/>
              </w:rPr>
              <w:t>第7.1款</w:t>
            </w:r>
          </w:p>
        </w:tc>
        <w:tc>
          <w:tcPr>
            <w:tcW w:w="1163" w:type="pct"/>
            <w:vAlign w:val="center"/>
          </w:tcPr>
          <w:p w14:paraId="31C9E419">
            <w:pPr>
              <w:adjustRightInd w:val="0"/>
              <w:snapToGrid w:val="0"/>
              <w:spacing w:line="360" w:lineRule="auto"/>
              <w:jc w:val="center"/>
              <w:rPr>
                <w:rFonts w:hint="eastAsia" w:ascii="宋体" w:hAnsi="宋体" w:cs="宋体"/>
                <w:szCs w:val="21"/>
              </w:rPr>
            </w:pPr>
            <w:r>
              <w:rPr>
                <w:rFonts w:hint="eastAsia" w:ascii="宋体" w:hAnsi="宋体" w:cs="宋体"/>
                <w:szCs w:val="21"/>
              </w:rPr>
              <w:t>现场勘察</w:t>
            </w:r>
          </w:p>
        </w:tc>
        <w:tc>
          <w:tcPr>
            <w:tcW w:w="3010" w:type="pct"/>
            <w:vAlign w:val="center"/>
          </w:tcPr>
          <w:p w14:paraId="29406F79">
            <w:pPr>
              <w:adjustRightInd w:val="0"/>
              <w:snapToGrid w:val="0"/>
              <w:spacing w:line="360" w:lineRule="auto"/>
              <w:rPr>
                <w:rFonts w:hint="eastAsia" w:ascii="宋体" w:hAnsi="宋体" w:cs="宋体"/>
                <w:szCs w:val="21"/>
              </w:rPr>
            </w:pPr>
            <w:r>
              <w:rPr>
                <w:rFonts w:hint="eastAsia" w:ascii="宋体" w:hAnsi="宋体" w:cs="宋体"/>
                <w:szCs w:val="21"/>
              </w:rPr>
              <w:t>采购人不统一组织现场踏勘，为确保本项目质量及施工工作的顺利实施并按期完工，有意向参与本项目竞争性磋商的供应商自行在本次竞争性磋商的时间范围内对项目现场及周围环境进行现场踏勘，以便获取有关编制投标文件和签署合同所涉及现场的资料。采购人不承担供应商踏勘现场所发生的任何费用、责任和风险。</w:t>
            </w:r>
          </w:p>
        </w:tc>
      </w:tr>
      <w:tr w14:paraId="600808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restart"/>
            <w:vAlign w:val="center"/>
          </w:tcPr>
          <w:p w14:paraId="52B4D6C0">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7E9F5F89">
            <w:pPr>
              <w:adjustRightInd w:val="0"/>
              <w:snapToGrid w:val="0"/>
              <w:spacing w:line="360" w:lineRule="auto"/>
              <w:jc w:val="center"/>
              <w:rPr>
                <w:rFonts w:hint="eastAsia" w:ascii="宋体" w:hAnsi="宋体" w:cs="宋体"/>
                <w:szCs w:val="21"/>
              </w:rPr>
            </w:pPr>
            <w:r>
              <w:rPr>
                <w:rFonts w:hint="eastAsia" w:ascii="宋体" w:hAnsi="宋体" w:cs="宋体"/>
                <w:szCs w:val="21"/>
              </w:rPr>
              <w:t>第8.1款</w:t>
            </w:r>
          </w:p>
        </w:tc>
        <w:tc>
          <w:tcPr>
            <w:tcW w:w="1163" w:type="pct"/>
            <w:vMerge w:val="restart"/>
            <w:vAlign w:val="center"/>
          </w:tcPr>
          <w:p w14:paraId="4320F82A">
            <w:pPr>
              <w:adjustRightInd w:val="0"/>
              <w:snapToGrid w:val="0"/>
              <w:spacing w:line="360" w:lineRule="auto"/>
              <w:jc w:val="center"/>
              <w:rPr>
                <w:rFonts w:hint="eastAsia" w:ascii="宋体" w:hAnsi="宋体" w:cs="宋体"/>
                <w:szCs w:val="21"/>
              </w:rPr>
            </w:pPr>
            <w:r>
              <w:rPr>
                <w:rFonts w:hint="eastAsia" w:ascii="宋体" w:hAnsi="宋体" w:cs="宋体"/>
                <w:szCs w:val="21"/>
              </w:rPr>
              <w:t>政府采购优先采购</w:t>
            </w:r>
          </w:p>
          <w:p w14:paraId="62DD4496">
            <w:pPr>
              <w:spacing w:line="360" w:lineRule="auto"/>
              <w:rPr>
                <w:rFonts w:hint="eastAsia" w:ascii="宋体" w:hAnsi="宋体" w:cs="宋体"/>
                <w:szCs w:val="21"/>
              </w:rPr>
            </w:pPr>
            <w:r>
              <w:rPr>
                <w:rFonts w:hint="eastAsia" w:ascii="宋体" w:hAnsi="宋体" w:cs="宋体"/>
                <w:szCs w:val="21"/>
              </w:rPr>
              <w:t>(非标记★符号的节能产品，环境标志产品，</w:t>
            </w:r>
            <w:r>
              <w:rPr>
                <w:rFonts w:hint="eastAsia" w:ascii="宋体" w:hAnsi="宋体" w:cs="宋体"/>
                <w:kern w:val="0"/>
                <w:szCs w:val="21"/>
              </w:rPr>
              <w:t>支持</w:t>
            </w:r>
            <w:r>
              <w:rPr>
                <w:rFonts w:hint="eastAsia" w:ascii="宋体" w:hAnsi="宋体" w:cs="宋体"/>
                <w:szCs w:val="21"/>
              </w:rPr>
              <w:t>中小企业发展)</w:t>
            </w:r>
          </w:p>
        </w:tc>
        <w:tc>
          <w:tcPr>
            <w:tcW w:w="3010" w:type="pct"/>
            <w:vAlign w:val="center"/>
          </w:tcPr>
          <w:p w14:paraId="5D9D2CD2">
            <w:pPr>
              <w:adjustRightInd w:val="0"/>
              <w:snapToGrid w:val="0"/>
              <w:spacing w:line="360" w:lineRule="auto"/>
              <w:rPr>
                <w:rFonts w:hint="eastAsia" w:ascii="宋体" w:hAnsi="宋体" w:cs="宋体"/>
                <w:szCs w:val="21"/>
              </w:rPr>
            </w:pPr>
            <w:r>
              <w:rPr>
                <w:rFonts w:hint="eastAsia" w:ascii="宋体" w:hAnsi="宋体" w:cs="宋体"/>
                <w:szCs w:val="21"/>
              </w:rPr>
              <w:t>（一）强制采购节能产品</w:t>
            </w:r>
          </w:p>
          <w:p w14:paraId="71CD5791">
            <w:pPr>
              <w:adjustRightInd w:val="0"/>
              <w:snapToGrid w:val="0"/>
              <w:spacing w:line="360" w:lineRule="auto"/>
              <w:rPr>
                <w:rFonts w:hint="eastAsia" w:ascii="宋体" w:hAnsi="宋体" w:cs="宋体"/>
                <w:szCs w:val="21"/>
              </w:rPr>
            </w:pPr>
            <w:r>
              <w:rPr>
                <w:rFonts w:hint="eastAsia" w:ascii="宋体" w:hAnsi="宋体" w:cs="宋体"/>
                <w:szCs w:val="21"/>
              </w:rPr>
              <w:t>纳入财政部会同国务院有关部门发布的节能产品政府采购品目清单，实施政府强制采购的（品目清单标注★符号）产品，为强制采购节能产品。供应商投标产品应当取得国家确定的认证机构出具的、处于有效期之内的节能产品认证证书，否则其投标无效。本项目无强制采购节能产品。</w:t>
            </w:r>
          </w:p>
          <w:p w14:paraId="6DA5495D">
            <w:pPr>
              <w:spacing w:line="360" w:lineRule="auto"/>
              <w:outlineLvl w:val="1"/>
              <w:rPr>
                <w:rFonts w:hint="eastAsia" w:ascii="宋体" w:hAnsi="宋体" w:cs="宋体"/>
                <w:szCs w:val="21"/>
              </w:rPr>
            </w:pPr>
            <w:r>
              <w:rPr>
                <w:rFonts w:hint="eastAsia" w:ascii="宋体" w:hAnsi="宋体" w:cs="宋体"/>
                <w:szCs w:val="21"/>
              </w:rPr>
              <w:t>（二）鼓励采购节能、环保产品</w:t>
            </w:r>
          </w:p>
          <w:p w14:paraId="78FC6001">
            <w:pPr>
              <w:adjustRightInd w:val="0"/>
              <w:snapToGrid w:val="0"/>
              <w:spacing w:line="360" w:lineRule="auto"/>
              <w:rPr>
                <w:rFonts w:hint="eastAsia" w:ascii="宋体" w:hAnsi="宋体" w:cs="宋体"/>
                <w:szCs w:val="21"/>
              </w:rPr>
            </w:pPr>
            <w:r>
              <w:rPr>
                <w:rFonts w:hint="eastAsia" w:ascii="宋体" w:hAnsi="宋体" w:cs="宋体"/>
                <w:szCs w:val="21"/>
              </w:rPr>
              <w:t>节能产品、环境标志产品按财库〔2019〕9号文《关于调整优化节能产品、环境标志产品政府采购执行机制的通知》执行。</w:t>
            </w:r>
            <w:r>
              <w:rPr>
                <w:rFonts w:hint="eastAsia" w:ascii="宋体" w:hAnsi="宋体" w:cs="宋体"/>
                <w:b/>
                <w:szCs w:val="21"/>
              </w:rPr>
              <w:t>提供认证机构出具的所投产品认证证书复印件，认证机构以《市场监管总局关于发布参与实施政府采购节能产品、环境标志产品认证机构名录的公告》为准。</w:t>
            </w:r>
          </w:p>
          <w:p w14:paraId="04FC03DF">
            <w:pPr>
              <w:adjustRightInd w:val="0"/>
              <w:snapToGrid w:val="0"/>
              <w:spacing w:line="360" w:lineRule="auto"/>
              <w:rPr>
                <w:rFonts w:hint="eastAsia" w:ascii="宋体" w:hAnsi="宋体" w:cs="宋体"/>
                <w:szCs w:val="21"/>
              </w:rPr>
            </w:pPr>
            <w:r>
              <w:rPr>
                <w:rFonts w:hint="eastAsia" w:ascii="宋体" w:hAnsi="宋体" w:cs="宋体"/>
                <w:szCs w:val="21"/>
              </w:rPr>
              <w:t>(1)采用最低评标价法时，应给予5%-10%的价格扣除。本项目具体扣除比例为/％；</w:t>
            </w:r>
          </w:p>
          <w:p w14:paraId="532D3F14">
            <w:pPr>
              <w:adjustRightInd w:val="0"/>
              <w:snapToGrid w:val="0"/>
              <w:spacing w:line="360" w:lineRule="auto"/>
              <w:rPr>
                <w:rFonts w:hint="eastAsia" w:ascii="宋体" w:hAnsi="宋体" w:cs="宋体"/>
                <w:b/>
                <w:szCs w:val="21"/>
              </w:rPr>
            </w:pPr>
            <w:r>
              <w:rPr>
                <w:rFonts w:hint="eastAsia" w:ascii="宋体" w:hAnsi="宋体" w:cs="宋体"/>
                <w:szCs w:val="21"/>
              </w:rPr>
              <w:t>(2)采用综合评分法时，对于技术和价格分，应分别给予总分值4%-8%的加分。本项目具体加分比例分别为</w:t>
            </w:r>
            <w:r>
              <w:rPr>
                <w:rFonts w:hint="eastAsia" w:ascii="宋体" w:hAnsi="宋体" w:cs="宋体"/>
                <w:b/>
                <w:bCs/>
                <w:szCs w:val="21"/>
              </w:rPr>
              <w:t>：技术</w:t>
            </w:r>
            <w:r>
              <w:rPr>
                <w:rFonts w:hint="eastAsia" w:ascii="宋体" w:hAnsi="宋体" w:cs="宋体"/>
                <w:b/>
                <w:bCs/>
                <w:szCs w:val="21"/>
                <w:u w:val="single"/>
              </w:rPr>
              <w:t xml:space="preserve"> </w:t>
            </w:r>
            <w:r>
              <w:rPr>
                <w:rFonts w:hint="eastAsia" w:ascii="宋体" w:hAnsi="宋体" w:cs="宋体"/>
                <w:szCs w:val="21"/>
                <w:u w:val="single"/>
              </w:rPr>
              <w:t>4%</w:t>
            </w:r>
            <w:r>
              <w:rPr>
                <w:rFonts w:hint="eastAsia" w:ascii="宋体" w:hAnsi="宋体" w:cs="宋体"/>
                <w:b/>
                <w:bCs/>
                <w:szCs w:val="21"/>
                <w:u w:val="single"/>
              </w:rPr>
              <w:t xml:space="preserve"> </w:t>
            </w:r>
            <w:r>
              <w:rPr>
                <w:rFonts w:hint="eastAsia" w:ascii="宋体" w:hAnsi="宋体" w:cs="宋体"/>
                <w:b/>
                <w:bCs/>
                <w:szCs w:val="21"/>
              </w:rPr>
              <w:t>、价格</w:t>
            </w:r>
            <w:r>
              <w:rPr>
                <w:rFonts w:hint="eastAsia" w:ascii="宋体" w:hAnsi="宋体" w:cs="宋体"/>
                <w:b/>
                <w:bCs/>
                <w:szCs w:val="21"/>
                <w:u w:val="single"/>
              </w:rPr>
              <w:t xml:space="preserve">  </w:t>
            </w:r>
            <w:r>
              <w:rPr>
                <w:rFonts w:hint="eastAsia" w:ascii="宋体" w:hAnsi="宋体" w:cs="宋体"/>
                <w:szCs w:val="21"/>
                <w:u w:val="single"/>
              </w:rPr>
              <w:t>4%</w:t>
            </w:r>
            <w:r>
              <w:rPr>
                <w:rFonts w:hint="eastAsia" w:ascii="宋体" w:hAnsi="宋体" w:cs="宋体"/>
                <w:b/>
                <w:bCs/>
                <w:szCs w:val="21"/>
                <w:u w:val="single"/>
              </w:rPr>
              <w:t xml:space="preserve"> </w:t>
            </w:r>
            <w:r>
              <w:rPr>
                <w:rFonts w:hint="eastAsia" w:ascii="宋体" w:hAnsi="宋体" w:cs="宋体"/>
                <w:b/>
                <w:szCs w:val="21"/>
              </w:rPr>
              <w:t>。</w:t>
            </w:r>
          </w:p>
          <w:p w14:paraId="09D9BD88">
            <w:pPr>
              <w:adjustRightInd w:val="0"/>
              <w:snapToGrid w:val="0"/>
              <w:spacing w:line="360" w:lineRule="auto"/>
              <w:rPr>
                <w:rFonts w:hint="eastAsia" w:ascii="宋体" w:hAnsi="宋体" w:cs="宋体"/>
                <w:b/>
                <w:szCs w:val="21"/>
              </w:rPr>
            </w:pPr>
            <w:r>
              <w:rPr>
                <w:rFonts w:hint="eastAsia" w:ascii="宋体" w:hAnsi="宋体" w:cs="宋体"/>
                <w:b/>
                <w:szCs w:val="21"/>
              </w:rPr>
              <w:t>注：产品只能享受节能产品、环境标志产品等产品优惠中的一项，请供应商注明以哪一项为准。</w:t>
            </w:r>
          </w:p>
          <w:p w14:paraId="0148C707">
            <w:pPr>
              <w:adjustRightInd w:val="0"/>
              <w:snapToGrid w:val="0"/>
              <w:spacing w:line="360" w:lineRule="auto"/>
              <w:jc w:val="left"/>
              <w:rPr>
                <w:rFonts w:hint="eastAsia" w:ascii="宋体" w:hAnsi="宋体" w:cs="宋体"/>
                <w:szCs w:val="21"/>
              </w:rPr>
            </w:pPr>
            <w:r>
              <w:rPr>
                <w:rFonts w:hint="eastAsia" w:ascii="宋体" w:hAnsi="宋体" w:cs="宋体"/>
                <w:szCs w:val="21"/>
              </w:rPr>
              <w:t>供应商选用优先采购产品投标时，应按要求本文件第七章中的格式填写并提供证明材料，否则评审时不予认可。</w:t>
            </w:r>
          </w:p>
        </w:tc>
      </w:tr>
      <w:tr w14:paraId="3E531B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5" w:type="pct"/>
            <w:vMerge w:val="continue"/>
            <w:vAlign w:val="center"/>
          </w:tcPr>
          <w:p w14:paraId="2F4DF3FC">
            <w:pPr>
              <w:adjustRightInd w:val="0"/>
              <w:snapToGrid w:val="0"/>
              <w:spacing w:line="360" w:lineRule="auto"/>
              <w:jc w:val="center"/>
              <w:rPr>
                <w:rFonts w:hint="eastAsia" w:ascii="宋体" w:hAnsi="宋体" w:cs="宋体"/>
                <w:b/>
                <w:szCs w:val="21"/>
              </w:rPr>
            </w:pPr>
          </w:p>
        </w:tc>
        <w:tc>
          <w:tcPr>
            <w:tcW w:w="1163" w:type="pct"/>
            <w:vMerge w:val="continue"/>
            <w:vAlign w:val="center"/>
          </w:tcPr>
          <w:p w14:paraId="5C95C537">
            <w:pPr>
              <w:adjustRightInd w:val="0"/>
              <w:snapToGrid w:val="0"/>
              <w:spacing w:line="360" w:lineRule="auto"/>
              <w:rPr>
                <w:rFonts w:hint="eastAsia" w:ascii="宋体" w:hAnsi="宋体" w:cs="宋体"/>
                <w:szCs w:val="21"/>
              </w:rPr>
            </w:pPr>
          </w:p>
        </w:tc>
        <w:tc>
          <w:tcPr>
            <w:tcW w:w="3010" w:type="pct"/>
            <w:vAlign w:val="center"/>
          </w:tcPr>
          <w:p w14:paraId="78BBB16F">
            <w:pPr>
              <w:adjustRightInd w:val="0"/>
              <w:snapToGrid w:val="0"/>
              <w:spacing w:line="360" w:lineRule="auto"/>
              <w:rPr>
                <w:rFonts w:hint="eastAsia" w:ascii="宋体" w:hAnsi="宋体" w:cs="宋体"/>
                <w:b/>
                <w:bCs/>
                <w:szCs w:val="21"/>
              </w:rPr>
            </w:pPr>
            <w:r>
              <w:rPr>
                <w:rFonts w:hint="eastAsia" w:ascii="宋体" w:hAnsi="宋体" w:cs="宋体"/>
                <w:szCs w:val="21"/>
              </w:rPr>
              <w:t>☑专门面向中小企业采购</w:t>
            </w:r>
          </w:p>
          <w:p w14:paraId="5392E316">
            <w:pPr>
              <w:adjustRightInd w:val="0"/>
              <w:spacing w:line="360" w:lineRule="auto"/>
              <w:jc w:val="left"/>
              <w:rPr>
                <w:rFonts w:hint="eastAsia" w:ascii="宋体" w:hAnsi="宋体" w:cs="宋体"/>
                <w:szCs w:val="21"/>
              </w:rPr>
            </w:pPr>
            <w:r>
              <w:rPr>
                <w:rFonts w:hint="eastAsia" w:ascii="宋体" w:hAnsi="宋体" w:cs="宋体"/>
                <w:szCs w:val="21"/>
              </w:rPr>
              <w:t>□非专门面向中小企业采购：</w:t>
            </w:r>
          </w:p>
          <w:p w14:paraId="451EB542">
            <w:pPr>
              <w:adjustRightInd w:val="0"/>
              <w:spacing w:line="360" w:lineRule="auto"/>
              <w:jc w:val="left"/>
              <w:rPr>
                <w:rFonts w:hint="eastAsia" w:ascii="宋体" w:hAnsi="宋体"/>
                <w:szCs w:val="21"/>
              </w:rPr>
            </w:pPr>
            <w:r>
              <w:rPr>
                <w:rFonts w:hint="eastAsia" w:ascii="宋体" w:hAnsi="宋体" w:cs="宋体"/>
                <w:szCs w:val="21"/>
              </w:rPr>
              <w:t>1</w:t>
            </w:r>
            <w:r>
              <w:rPr>
                <w:rFonts w:hint="eastAsia" w:ascii="宋体" w:hAnsi="宋体"/>
                <w:szCs w:val="21"/>
              </w:rPr>
              <w:t>、根据湘财购[2022]17号文《湖南省财政厅关于政府采购促进中小企业发展有关措施的通知》给予小型、微型企业、福利企业和监狱企业产品的价格给予10%-20%的扣除，用扣除后的价格参与评审，本项目具体扣除比例为</w:t>
            </w:r>
            <w:r>
              <w:rPr>
                <w:rFonts w:hint="eastAsia" w:ascii="宋体" w:hAnsi="宋体"/>
                <w:szCs w:val="21"/>
                <w:u w:val="single"/>
              </w:rPr>
              <w:t xml:space="preserve"> /</w:t>
            </w:r>
            <w:r>
              <w:rPr>
                <w:rFonts w:hint="eastAsia" w:ascii="宋体" w:hAnsi="宋体"/>
                <w:szCs w:val="21"/>
              </w:rPr>
              <w:t>％，不重复享受政策；</w:t>
            </w:r>
          </w:p>
          <w:p w14:paraId="461C7EE4">
            <w:pPr>
              <w:adjustRightInd w:val="0"/>
              <w:spacing w:line="360" w:lineRule="auto"/>
              <w:ind w:firstLine="105" w:firstLineChars="5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注：投标供应商为小型、微型企业，且提供本企业生产的货物或者提供其他小型、微型企业生产的货物，才可享受价格折扣。投标供应商需如实提供证明材料，否则将导致无法享受政策扣减。</w:t>
            </w:r>
          </w:p>
          <w:p w14:paraId="4E3CC978">
            <w:pPr>
              <w:adjustRightInd w:val="0"/>
              <w:spacing w:line="360" w:lineRule="auto"/>
              <w:ind w:firstLine="105" w:firstLineChars="5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注：①供应商享受支持中小企业发展政策优惠的，可以同时享受节能产品、环境标志产品产品优惠中的一项。</w:t>
            </w:r>
          </w:p>
          <w:p w14:paraId="0D09D5DE">
            <w:pPr>
              <w:adjustRightInd w:val="0"/>
              <w:spacing w:line="360" w:lineRule="auto"/>
              <w:ind w:firstLine="105" w:firstLineChars="5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②在货物采购项目中，供应商提供的货物既有中小企业制造货物，也有大型企业制造货物的，不享受本办法规定的中小企业扶持政策。</w:t>
            </w:r>
          </w:p>
          <w:p w14:paraId="4D5E4DE2">
            <w:pPr>
              <w:adjustRightInd w:val="0"/>
              <w:spacing w:line="360" w:lineRule="auto"/>
              <w:ind w:firstLine="105" w:firstLineChars="5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③以联合体形式参加政府采购活动，联合体各方均为中小企业的，联合体视同中小企业。其中，联合体各方均为小微企业的，联合体视同小微企业。</w:t>
            </w:r>
          </w:p>
          <w:p w14:paraId="35DEC5B2">
            <w:pPr>
              <w:adjustRightInd w:val="0"/>
              <w:snapToGrid w:val="0"/>
              <w:spacing w:line="360" w:lineRule="auto"/>
            </w:pPr>
            <w:r>
              <w:rPr>
                <w:rFonts w:hint="eastAsia" w:asciiTheme="minorEastAsia" w:hAnsiTheme="minorEastAsia" w:eastAsiaTheme="minorEastAsia" w:cstheme="minorEastAsia"/>
                <w:szCs w:val="21"/>
              </w:rPr>
              <w:t>（投标供应商如提供有中小企业产品或作为中小企业提供货物及服务，响应文件必须按招标文件后附格式提供声明，否则评审时不予以考虑）。</w:t>
            </w:r>
          </w:p>
        </w:tc>
      </w:tr>
      <w:tr w14:paraId="43B109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5" w:type="pct"/>
            <w:vMerge w:val="continue"/>
            <w:vAlign w:val="center"/>
          </w:tcPr>
          <w:p w14:paraId="154EFAD0">
            <w:pPr>
              <w:adjustRightInd w:val="0"/>
              <w:snapToGrid w:val="0"/>
              <w:spacing w:line="360" w:lineRule="auto"/>
              <w:jc w:val="center"/>
              <w:rPr>
                <w:rFonts w:hint="eastAsia" w:ascii="宋体" w:hAnsi="宋体" w:cs="宋体"/>
                <w:b/>
                <w:szCs w:val="21"/>
              </w:rPr>
            </w:pPr>
          </w:p>
        </w:tc>
        <w:tc>
          <w:tcPr>
            <w:tcW w:w="1163" w:type="pct"/>
            <w:vAlign w:val="center"/>
          </w:tcPr>
          <w:p w14:paraId="11F8C07A">
            <w:pPr>
              <w:spacing w:line="360" w:lineRule="auto"/>
              <w:jc w:val="center"/>
              <w:rPr>
                <w:rFonts w:hint="eastAsia" w:ascii="宋体" w:hAnsi="宋体" w:cs="宋体"/>
                <w:szCs w:val="21"/>
              </w:rPr>
            </w:pPr>
            <w:r>
              <w:rPr>
                <w:rFonts w:hint="eastAsia" w:ascii="宋体" w:hAnsi="宋体" w:cs="宋体"/>
                <w:szCs w:val="21"/>
              </w:rPr>
              <w:t>残疾人福利性单位</w:t>
            </w:r>
          </w:p>
        </w:tc>
        <w:tc>
          <w:tcPr>
            <w:tcW w:w="3010" w:type="pct"/>
            <w:vAlign w:val="center"/>
          </w:tcPr>
          <w:p w14:paraId="0EFCC3AB">
            <w:pPr>
              <w:spacing w:line="360" w:lineRule="auto"/>
              <w:rPr>
                <w:rFonts w:hint="eastAsia" w:ascii="宋体" w:hAnsi="宋体" w:cs="宋体"/>
                <w:szCs w:val="21"/>
              </w:rPr>
            </w:pPr>
            <w:r>
              <w:rPr>
                <w:rFonts w:hint="eastAsia" w:ascii="宋体" w:hAnsi="宋体" w:cs="宋体"/>
                <w:szCs w:val="21"/>
              </w:rPr>
              <w:t>□是</w:t>
            </w:r>
          </w:p>
          <w:p w14:paraId="11EB2535">
            <w:pPr>
              <w:spacing w:line="360" w:lineRule="auto"/>
              <w:rPr>
                <w:rFonts w:hint="eastAsia" w:ascii="宋体" w:hAnsi="宋体" w:cs="宋体"/>
                <w:szCs w:val="21"/>
              </w:rPr>
            </w:pPr>
            <w:r>
              <w:rPr>
                <w:rFonts w:hint="eastAsia" w:ascii="宋体" w:hAnsi="宋体" w:cs="宋体"/>
                <w:szCs w:val="21"/>
              </w:rPr>
              <w:t>☑否，非专门面向残疾人福利单位采购（供应商如提供残疾人福利性单位生产的产品，投标文件必须按磋商文件对残疾人福利性单位所列要求特别标注说明所投残疾人福利性单位生产的产品所在品目、品牌、型号，否则评审时不予以考虑）：</w:t>
            </w:r>
          </w:p>
          <w:p w14:paraId="04FF0A92">
            <w:pPr>
              <w:spacing w:line="360" w:lineRule="auto"/>
              <w:rPr>
                <w:rFonts w:hint="eastAsia" w:ascii="宋体" w:hAnsi="宋体" w:cs="宋体"/>
                <w:szCs w:val="21"/>
                <w:u w:val="single"/>
              </w:rPr>
            </w:pPr>
            <w:r>
              <w:rPr>
                <w:rFonts w:hint="eastAsia" w:ascii="宋体" w:hAnsi="宋体" w:cs="宋体"/>
                <w:szCs w:val="21"/>
              </w:rPr>
              <w:t>残疾人福利性单位生产的产品的价格给予6%-10%的扣除，用扣除后的价格参与评审，本项目具体扣除比例为：</w:t>
            </w:r>
            <w:r>
              <w:rPr>
                <w:rFonts w:hint="eastAsia" w:ascii="宋体" w:hAnsi="宋体" w:cs="宋体"/>
                <w:szCs w:val="21"/>
                <w:u w:val="single"/>
              </w:rPr>
              <w:t>10%</w:t>
            </w:r>
          </w:p>
          <w:p w14:paraId="47452BE0">
            <w:pPr>
              <w:spacing w:line="360" w:lineRule="auto"/>
              <w:rPr>
                <w:rFonts w:hint="eastAsia" w:ascii="宋体" w:hAnsi="宋体" w:cs="宋体"/>
                <w:szCs w:val="21"/>
                <w:u w:val="single"/>
              </w:rPr>
            </w:pPr>
            <w:r>
              <w:rPr>
                <w:rFonts w:hint="eastAsia" w:ascii="宋体" w:hAnsi="宋体" w:cs="宋体"/>
                <w:b/>
                <w:bCs/>
                <w:szCs w:val="21"/>
              </w:rPr>
              <w:t>残疾人福利性单位视同于小型、微型企业，不重复享受扶持中小企业发展的优惠政策。</w:t>
            </w:r>
          </w:p>
        </w:tc>
      </w:tr>
      <w:tr w14:paraId="468AE5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25" w:type="pct"/>
            <w:vMerge w:val="continue"/>
            <w:vAlign w:val="center"/>
          </w:tcPr>
          <w:p w14:paraId="79D91209">
            <w:pPr>
              <w:adjustRightInd w:val="0"/>
              <w:snapToGrid w:val="0"/>
              <w:spacing w:line="360" w:lineRule="auto"/>
              <w:jc w:val="center"/>
              <w:rPr>
                <w:rFonts w:hint="eastAsia" w:ascii="宋体" w:hAnsi="宋体" w:cs="宋体"/>
                <w:b/>
                <w:szCs w:val="21"/>
              </w:rPr>
            </w:pPr>
          </w:p>
        </w:tc>
        <w:tc>
          <w:tcPr>
            <w:tcW w:w="1163" w:type="pct"/>
            <w:vAlign w:val="center"/>
          </w:tcPr>
          <w:p w14:paraId="1795EF63">
            <w:pPr>
              <w:spacing w:line="360" w:lineRule="auto"/>
              <w:jc w:val="center"/>
              <w:rPr>
                <w:rFonts w:hint="eastAsia" w:ascii="宋体" w:hAnsi="宋体" w:cs="宋体"/>
                <w:szCs w:val="21"/>
              </w:rPr>
            </w:pPr>
          </w:p>
          <w:p w14:paraId="6E0D7637">
            <w:pPr>
              <w:spacing w:line="360" w:lineRule="auto"/>
              <w:jc w:val="center"/>
              <w:rPr>
                <w:rFonts w:hint="eastAsia" w:ascii="宋体" w:hAnsi="宋体" w:cs="宋体"/>
                <w:szCs w:val="21"/>
              </w:rPr>
            </w:pPr>
            <w:r>
              <w:rPr>
                <w:rFonts w:hint="eastAsia" w:ascii="宋体" w:hAnsi="宋体" w:cs="宋体"/>
                <w:szCs w:val="21"/>
              </w:rPr>
              <w:t>支持监狱企业发展</w:t>
            </w:r>
          </w:p>
          <w:p w14:paraId="157D003D">
            <w:pPr>
              <w:spacing w:line="360" w:lineRule="auto"/>
              <w:jc w:val="center"/>
              <w:rPr>
                <w:rFonts w:hint="eastAsia" w:ascii="宋体" w:hAnsi="宋体" w:cs="宋体"/>
                <w:szCs w:val="21"/>
              </w:rPr>
            </w:pPr>
          </w:p>
          <w:p w14:paraId="777ED922">
            <w:pPr>
              <w:spacing w:line="360" w:lineRule="auto"/>
              <w:jc w:val="center"/>
              <w:rPr>
                <w:rFonts w:hint="eastAsia" w:ascii="宋体" w:hAnsi="宋体" w:cs="宋体"/>
                <w:szCs w:val="21"/>
              </w:rPr>
            </w:pPr>
          </w:p>
        </w:tc>
        <w:tc>
          <w:tcPr>
            <w:tcW w:w="3010" w:type="pct"/>
            <w:vAlign w:val="center"/>
          </w:tcPr>
          <w:p w14:paraId="585CD74D">
            <w:pPr>
              <w:spacing w:line="360" w:lineRule="auto"/>
              <w:rPr>
                <w:rFonts w:hint="eastAsia" w:ascii="宋体" w:hAnsi="宋体" w:cs="宋体"/>
                <w:szCs w:val="21"/>
              </w:rPr>
            </w:pPr>
            <w:r>
              <w:rPr>
                <w:rFonts w:hint="eastAsia" w:ascii="宋体" w:hAnsi="宋体" w:cs="宋体"/>
                <w:szCs w:val="21"/>
              </w:rPr>
              <w:t>□是</w:t>
            </w:r>
          </w:p>
          <w:p w14:paraId="7CBC78D0">
            <w:pPr>
              <w:spacing w:line="360" w:lineRule="auto"/>
              <w:rPr>
                <w:rFonts w:hint="eastAsia" w:ascii="宋体" w:hAnsi="宋体" w:cs="宋体"/>
                <w:szCs w:val="21"/>
              </w:rPr>
            </w:pPr>
            <w:r>
              <w:rPr>
                <w:rFonts w:hint="eastAsia" w:ascii="宋体" w:hAnsi="宋体" w:cs="宋体"/>
                <w:szCs w:val="21"/>
              </w:rPr>
              <w:t>☑否，非专门面向监狱企业采购（供应商如提供监狱企业生产的产品，投标文件必须按磋商文件对监狱企业所列要求特别标注说明所监狱企业生产的产品所在品目、品牌、型号，否则评审时不予以考虑）：</w:t>
            </w:r>
          </w:p>
          <w:p w14:paraId="6573CD94">
            <w:pPr>
              <w:spacing w:line="360" w:lineRule="auto"/>
              <w:rPr>
                <w:rFonts w:hint="eastAsia" w:ascii="宋体" w:hAnsi="宋体" w:cs="宋体"/>
                <w:szCs w:val="21"/>
              </w:rPr>
            </w:pPr>
            <w:r>
              <w:rPr>
                <w:rFonts w:hint="eastAsia" w:ascii="宋体" w:hAnsi="宋体" w:cs="宋体"/>
                <w:szCs w:val="21"/>
              </w:rPr>
              <w:t>监狱企业生产的产品的价格给予6%-10%的扣除，用扣除后的价格参与评审，本项目具体扣除比例为：</w:t>
            </w:r>
            <w:r>
              <w:rPr>
                <w:rFonts w:hint="eastAsia" w:ascii="宋体" w:hAnsi="宋体" w:cs="宋体"/>
                <w:szCs w:val="21"/>
                <w:u w:val="single"/>
              </w:rPr>
              <w:t>10%</w:t>
            </w:r>
            <w:r>
              <w:rPr>
                <w:rFonts w:hint="eastAsia" w:ascii="宋体" w:hAnsi="宋体" w:cs="宋体"/>
                <w:szCs w:val="21"/>
              </w:rPr>
              <w:t>。</w:t>
            </w:r>
          </w:p>
          <w:p w14:paraId="26A29716">
            <w:pPr>
              <w:spacing w:line="360" w:lineRule="auto"/>
              <w:rPr>
                <w:rFonts w:hint="eastAsia" w:ascii="宋体" w:hAnsi="宋体" w:cs="宋体"/>
                <w:szCs w:val="21"/>
              </w:rPr>
            </w:pPr>
            <w:r>
              <w:rPr>
                <w:rFonts w:hint="eastAsia" w:ascii="宋体" w:hAnsi="宋体" w:cs="宋体"/>
                <w:b/>
                <w:bCs/>
                <w:szCs w:val="21"/>
              </w:rPr>
              <w:t>监狱企业视同于小型、微型企业，不重复享受扶持中小企业发展的优惠政策。</w:t>
            </w:r>
          </w:p>
        </w:tc>
      </w:tr>
      <w:tr w14:paraId="146F4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continue"/>
            <w:vAlign w:val="center"/>
          </w:tcPr>
          <w:p w14:paraId="59870CC5">
            <w:pPr>
              <w:adjustRightInd w:val="0"/>
              <w:snapToGrid w:val="0"/>
              <w:spacing w:line="360" w:lineRule="auto"/>
              <w:jc w:val="center"/>
              <w:rPr>
                <w:rFonts w:hint="eastAsia" w:ascii="宋体" w:hAnsi="宋体" w:cs="宋体"/>
                <w:b/>
                <w:szCs w:val="21"/>
              </w:rPr>
            </w:pPr>
          </w:p>
        </w:tc>
        <w:tc>
          <w:tcPr>
            <w:tcW w:w="1163" w:type="pct"/>
            <w:vAlign w:val="center"/>
          </w:tcPr>
          <w:p w14:paraId="2D01D375">
            <w:pPr>
              <w:adjustRightInd w:val="0"/>
              <w:snapToGrid w:val="0"/>
              <w:spacing w:line="360" w:lineRule="auto"/>
              <w:jc w:val="center"/>
              <w:rPr>
                <w:rFonts w:hint="eastAsia" w:ascii="宋体" w:hAnsi="宋体" w:cs="宋体"/>
                <w:szCs w:val="21"/>
              </w:rPr>
            </w:pPr>
            <w:r>
              <w:rPr>
                <w:rFonts w:hint="eastAsia" w:ascii="宋体" w:hAnsi="宋体" w:cs="宋体"/>
                <w:szCs w:val="21"/>
              </w:rPr>
              <w:t>多处获得政府采购政策优惠的计算方法</w:t>
            </w:r>
          </w:p>
        </w:tc>
        <w:tc>
          <w:tcPr>
            <w:tcW w:w="3010" w:type="pct"/>
            <w:vAlign w:val="center"/>
          </w:tcPr>
          <w:p w14:paraId="3A1A0CF1">
            <w:pPr>
              <w:adjustRightInd w:val="0"/>
              <w:snapToGrid w:val="0"/>
              <w:spacing w:line="360" w:lineRule="auto"/>
              <w:rPr>
                <w:rFonts w:hint="eastAsia" w:ascii="宋体" w:hAnsi="宋体" w:cs="宋体"/>
                <w:szCs w:val="21"/>
              </w:rPr>
            </w:pPr>
            <w:r>
              <w:rPr>
                <w:rFonts w:hint="eastAsia" w:ascii="宋体" w:hAnsi="宋体" w:cs="宋体"/>
                <w:szCs w:val="21"/>
              </w:rPr>
              <w:t>供应商享受支持小微企业发展政策优惠的，可以与同时享受节能产品、环境标志产品等产品优惠中的一项累加扣除或加分。</w:t>
            </w:r>
          </w:p>
        </w:tc>
      </w:tr>
      <w:tr w14:paraId="0B4FC6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continue"/>
            <w:vAlign w:val="center"/>
          </w:tcPr>
          <w:p w14:paraId="0B07B5B9">
            <w:pPr>
              <w:adjustRightInd w:val="0"/>
              <w:snapToGrid w:val="0"/>
              <w:spacing w:line="360" w:lineRule="auto"/>
              <w:jc w:val="center"/>
              <w:rPr>
                <w:rFonts w:hint="eastAsia" w:ascii="宋体" w:hAnsi="宋体" w:cs="宋体"/>
                <w:b/>
                <w:szCs w:val="21"/>
              </w:rPr>
            </w:pPr>
          </w:p>
        </w:tc>
        <w:tc>
          <w:tcPr>
            <w:tcW w:w="1163" w:type="pct"/>
            <w:vAlign w:val="center"/>
          </w:tcPr>
          <w:p w14:paraId="41D3340D">
            <w:pPr>
              <w:adjustRightInd w:val="0"/>
              <w:snapToGrid w:val="0"/>
              <w:spacing w:line="360" w:lineRule="auto"/>
              <w:jc w:val="center"/>
              <w:rPr>
                <w:rFonts w:hint="eastAsia" w:ascii="宋体" w:hAnsi="宋体" w:cs="宋体"/>
                <w:szCs w:val="21"/>
              </w:rPr>
            </w:pPr>
            <w:r>
              <w:rPr>
                <w:rFonts w:hint="eastAsia" w:ascii="宋体" w:hAnsi="宋体" w:cs="宋体"/>
                <w:bCs/>
                <w:kern w:val="0"/>
                <w:szCs w:val="21"/>
              </w:rPr>
              <w:t>政府采购支持小微企业融资</w:t>
            </w:r>
          </w:p>
        </w:tc>
        <w:tc>
          <w:tcPr>
            <w:tcW w:w="3010" w:type="pct"/>
            <w:vAlign w:val="center"/>
          </w:tcPr>
          <w:p w14:paraId="5E80B940">
            <w:pPr>
              <w:adjustRightInd w:val="0"/>
              <w:snapToGrid w:val="0"/>
              <w:spacing w:line="360" w:lineRule="auto"/>
              <w:rPr>
                <w:rFonts w:hint="eastAsia" w:ascii="宋体" w:hAnsi="宋体" w:cs="宋体"/>
                <w:szCs w:val="21"/>
              </w:rPr>
            </w:pPr>
            <w:r>
              <w:rPr>
                <w:rFonts w:hint="eastAsia" w:ascii="宋体" w:hAnsi="宋体" w:cs="宋体"/>
                <w:szCs w:val="21"/>
              </w:rPr>
              <w:t>有融资需求的，可查询中国湖南政府采购网办事指南专栏中相关业务简介。</w:t>
            </w:r>
          </w:p>
        </w:tc>
      </w:tr>
      <w:tr w14:paraId="3C5F7B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continue"/>
            <w:vAlign w:val="center"/>
          </w:tcPr>
          <w:p w14:paraId="0E917942">
            <w:pPr>
              <w:adjustRightInd w:val="0"/>
              <w:snapToGrid w:val="0"/>
              <w:spacing w:line="360" w:lineRule="auto"/>
              <w:jc w:val="center"/>
              <w:rPr>
                <w:rFonts w:hint="eastAsia" w:ascii="宋体" w:hAnsi="宋体" w:cs="宋体"/>
                <w:b/>
                <w:szCs w:val="21"/>
              </w:rPr>
            </w:pPr>
          </w:p>
        </w:tc>
        <w:tc>
          <w:tcPr>
            <w:tcW w:w="1163" w:type="pct"/>
            <w:vAlign w:val="center"/>
          </w:tcPr>
          <w:p w14:paraId="7DE585EE">
            <w:pPr>
              <w:adjustRightInd w:val="0"/>
              <w:snapToGrid w:val="0"/>
              <w:spacing w:line="360" w:lineRule="auto"/>
              <w:jc w:val="center"/>
              <w:rPr>
                <w:rFonts w:hint="eastAsia" w:ascii="宋体" w:hAnsi="宋体" w:cs="宋体"/>
                <w:szCs w:val="21"/>
              </w:rPr>
            </w:pPr>
            <w:r>
              <w:rPr>
                <w:rFonts w:hint="eastAsia" w:ascii="宋体" w:hAnsi="宋体" w:cs="宋体"/>
                <w:bCs/>
                <w:kern w:val="0"/>
                <w:szCs w:val="21"/>
              </w:rPr>
              <w:t>政府采购信用担保</w:t>
            </w:r>
          </w:p>
        </w:tc>
        <w:tc>
          <w:tcPr>
            <w:tcW w:w="3010" w:type="pct"/>
            <w:vAlign w:val="center"/>
          </w:tcPr>
          <w:p w14:paraId="694FFB10">
            <w:pPr>
              <w:adjustRightInd w:val="0"/>
              <w:snapToGrid w:val="0"/>
              <w:spacing w:line="360" w:lineRule="auto"/>
              <w:rPr>
                <w:rFonts w:hint="eastAsia" w:ascii="宋体" w:hAnsi="宋体" w:cs="宋体"/>
                <w:szCs w:val="21"/>
              </w:rPr>
            </w:pPr>
            <w:r>
              <w:rPr>
                <w:rFonts w:hint="eastAsia" w:ascii="宋体" w:hAnsi="宋体" w:cs="宋体"/>
                <w:szCs w:val="21"/>
              </w:rPr>
              <w:t>有担保需求的，可查询中国湖南政府采购网办事指南专栏中相关业务简介。</w:t>
            </w:r>
          </w:p>
        </w:tc>
      </w:tr>
      <w:tr w14:paraId="143389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Merge w:val="continue"/>
            <w:vAlign w:val="center"/>
          </w:tcPr>
          <w:p w14:paraId="36133819">
            <w:pPr>
              <w:adjustRightInd w:val="0"/>
              <w:snapToGrid w:val="0"/>
              <w:spacing w:line="360" w:lineRule="auto"/>
              <w:jc w:val="center"/>
              <w:rPr>
                <w:rFonts w:hint="eastAsia" w:ascii="宋体" w:hAnsi="宋体" w:cs="宋体"/>
                <w:b/>
                <w:szCs w:val="21"/>
              </w:rPr>
            </w:pPr>
          </w:p>
        </w:tc>
        <w:tc>
          <w:tcPr>
            <w:tcW w:w="1163" w:type="pct"/>
            <w:vAlign w:val="center"/>
          </w:tcPr>
          <w:p w14:paraId="1A5BDE31">
            <w:pPr>
              <w:adjustRightInd w:val="0"/>
              <w:snapToGrid w:val="0"/>
              <w:spacing w:line="360" w:lineRule="auto"/>
              <w:jc w:val="center"/>
              <w:rPr>
                <w:rFonts w:hint="eastAsia" w:ascii="宋体" w:hAnsi="宋体" w:cs="宋体"/>
                <w:szCs w:val="21"/>
              </w:rPr>
            </w:pPr>
            <w:r>
              <w:rPr>
                <w:rFonts w:hint="eastAsia" w:ascii="宋体" w:hAnsi="宋体" w:cs="宋体"/>
                <w:szCs w:val="21"/>
              </w:rPr>
              <w:t>法律、法规、规章和省级以上财政部门规定的其他内容</w:t>
            </w:r>
          </w:p>
        </w:tc>
        <w:tc>
          <w:tcPr>
            <w:tcW w:w="3010" w:type="pct"/>
            <w:vAlign w:val="center"/>
          </w:tcPr>
          <w:p w14:paraId="5167BFBD">
            <w:pPr>
              <w:adjustRightInd w:val="0"/>
              <w:snapToGrid w:val="0"/>
              <w:spacing w:line="360" w:lineRule="auto"/>
              <w:rPr>
                <w:rFonts w:hint="eastAsia" w:ascii="宋体" w:hAnsi="宋体" w:cs="宋体"/>
                <w:szCs w:val="21"/>
              </w:rPr>
            </w:pPr>
            <w:r>
              <w:rPr>
                <w:rFonts w:hint="eastAsia" w:ascii="宋体" w:hAnsi="宋体" w:cs="宋体"/>
                <w:szCs w:val="21"/>
              </w:rPr>
              <w:t>无</w:t>
            </w:r>
          </w:p>
        </w:tc>
      </w:tr>
      <w:tr w14:paraId="5DC0A1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000" w:type="pct"/>
            <w:gridSpan w:val="3"/>
            <w:vAlign w:val="center"/>
          </w:tcPr>
          <w:p w14:paraId="182EFD85">
            <w:pPr>
              <w:adjustRightInd w:val="0"/>
              <w:snapToGrid w:val="0"/>
              <w:spacing w:line="360" w:lineRule="auto"/>
              <w:jc w:val="center"/>
              <w:rPr>
                <w:rFonts w:hint="eastAsia" w:ascii="宋体" w:hAnsi="宋体" w:cs="宋体"/>
                <w:szCs w:val="21"/>
              </w:rPr>
            </w:pPr>
            <w:r>
              <w:rPr>
                <w:rFonts w:hint="eastAsia" w:ascii="宋体" w:hAnsi="宋体" w:cs="宋体"/>
                <w:b/>
                <w:szCs w:val="21"/>
              </w:rPr>
              <w:t>二、磋商文件</w:t>
            </w:r>
          </w:p>
        </w:tc>
      </w:tr>
      <w:tr w14:paraId="369328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41F1F8E1">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7AE5A8AD">
            <w:pPr>
              <w:adjustRightInd w:val="0"/>
              <w:snapToGrid w:val="0"/>
              <w:spacing w:line="360" w:lineRule="auto"/>
              <w:jc w:val="center"/>
              <w:rPr>
                <w:rFonts w:hint="eastAsia" w:ascii="宋体" w:hAnsi="宋体" w:cs="宋体"/>
                <w:b/>
                <w:szCs w:val="21"/>
              </w:rPr>
            </w:pPr>
            <w:r>
              <w:rPr>
                <w:rFonts w:hint="eastAsia" w:ascii="宋体" w:hAnsi="宋体" w:cs="宋体"/>
                <w:szCs w:val="21"/>
              </w:rPr>
              <w:t>第9.3款</w:t>
            </w:r>
          </w:p>
        </w:tc>
        <w:tc>
          <w:tcPr>
            <w:tcW w:w="1163" w:type="pct"/>
            <w:vAlign w:val="center"/>
          </w:tcPr>
          <w:p w14:paraId="5784E5FD">
            <w:pPr>
              <w:adjustRightInd w:val="0"/>
              <w:snapToGrid w:val="0"/>
              <w:spacing w:line="360" w:lineRule="auto"/>
              <w:jc w:val="center"/>
              <w:rPr>
                <w:rFonts w:hint="eastAsia" w:ascii="宋体" w:hAnsi="宋体" w:cs="宋体"/>
                <w:szCs w:val="21"/>
              </w:rPr>
            </w:pPr>
            <w:r>
              <w:rPr>
                <w:rFonts w:hint="eastAsia" w:ascii="宋体" w:hAnsi="宋体" w:cs="宋体"/>
                <w:szCs w:val="21"/>
              </w:rPr>
              <w:t>磋商文件的可能实质性变动内容</w:t>
            </w:r>
          </w:p>
        </w:tc>
        <w:tc>
          <w:tcPr>
            <w:tcW w:w="3010" w:type="pct"/>
            <w:vAlign w:val="center"/>
          </w:tcPr>
          <w:p w14:paraId="2077FF8B">
            <w:pPr>
              <w:spacing w:line="360" w:lineRule="auto"/>
              <w:rPr>
                <w:rFonts w:hint="eastAsia" w:ascii="宋体" w:hAnsi="宋体" w:cs="宋体"/>
                <w:b/>
                <w:i/>
                <w:szCs w:val="21"/>
              </w:rPr>
            </w:pPr>
            <w:r>
              <w:rPr>
                <w:rFonts w:hint="eastAsia" w:ascii="宋体" w:hAnsi="宋体" w:cs="宋体"/>
                <w:b/>
                <w:iCs/>
                <w:szCs w:val="21"/>
              </w:rPr>
              <w:t>技术、服务要求以及合同专用条款</w:t>
            </w:r>
          </w:p>
        </w:tc>
      </w:tr>
      <w:tr w14:paraId="31D205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469107E1">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44E8208C">
            <w:pPr>
              <w:adjustRightInd w:val="0"/>
              <w:snapToGrid w:val="0"/>
              <w:spacing w:line="360" w:lineRule="auto"/>
              <w:jc w:val="center"/>
              <w:rPr>
                <w:rFonts w:hint="eastAsia" w:ascii="宋体" w:hAnsi="宋体" w:cs="宋体"/>
                <w:szCs w:val="21"/>
              </w:rPr>
            </w:pPr>
            <w:r>
              <w:rPr>
                <w:rFonts w:hint="eastAsia" w:ascii="宋体" w:hAnsi="宋体" w:cs="宋体"/>
                <w:szCs w:val="21"/>
              </w:rPr>
              <w:t>第10.1款</w:t>
            </w:r>
          </w:p>
        </w:tc>
        <w:tc>
          <w:tcPr>
            <w:tcW w:w="1163" w:type="pct"/>
            <w:vAlign w:val="center"/>
          </w:tcPr>
          <w:p w14:paraId="18358496">
            <w:pPr>
              <w:adjustRightInd w:val="0"/>
              <w:snapToGrid w:val="0"/>
              <w:spacing w:line="360" w:lineRule="auto"/>
              <w:jc w:val="center"/>
              <w:rPr>
                <w:rFonts w:hint="eastAsia" w:ascii="宋体" w:hAnsi="宋体" w:cs="宋体"/>
                <w:szCs w:val="21"/>
              </w:rPr>
            </w:pPr>
            <w:r>
              <w:rPr>
                <w:rFonts w:hint="eastAsia" w:ascii="宋体" w:hAnsi="宋体" w:cs="宋体"/>
                <w:szCs w:val="21"/>
              </w:rPr>
              <w:t>磋商文件的发售期限</w:t>
            </w:r>
          </w:p>
        </w:tc>
        <w:tc>
          <w:tcPr>
            <w:tcW w:w="3010" w:type="pct"/>
            <w:vAlign w:val="center"/>
          </w:tcPr>
          <w:p w14:paraId="582C2D48">
            <w:pPr>
              <w:adjustRightInd w:val="0"/>
              <w:snapToGrid w:val="0"/>
              <w:spacing w:line="360" w:lineRule="auto"/>
              <w:jc w:val="left"/>
              <w:rPr>
                <w:rFonts w:hint="eastAsia" w:ascii="宋体" w:hAnsi="宋体" w:cs="宋体"/>
                <w:szCs w:val="21"/>
              </w:rPr>
            </w:pPr>
            <w:r>
              <w:rPr>
                <w:rFonts w:hint="eastAsia" w:ascii="宋体" w:hAnsi="宋体" w:cs="宋体"/>
                <w:szCs w:val="21"/>
              </w:rPr>
              <w:t>详见第一章磋商邀请</w:t>
            </w:r>
          </w:p>
        </w:tc>
      </w:tr>
      <w:tr w14:paraId="02D130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611FC615">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1AFEF410">
            <w:pPr>
              <w:adjustRightInd w:val="0"/>
              <w:snapToGrid w:val="0"/>
              <w:spacing w:line="360" w:lineRule="auto"/>
              <w:jc w:val="center"/>
              <w:rPr>
                <w:rFonts w:hint="eastAsia" w:ascii="宋体" w:hAnsi="宋体" w:cs="宋体"/>
                <w:b/>
                <w:szCs w:val="21"/>
              </w:rPr>
            </w:pPr>
            <w:r>
              <w:rPr>
                <w:rFonts w:hint="eastAsia" w:ascii="宋体" w:hAnsi="宋体" w:cs="宋体"/>
                <w:szCs w:val="21"/>
              </w:rPr>
              <w:t>第11.1款</w:t>
            </w:r>
          </w:p>
        </w:tc>
        <w:tc>
          <w:tcPr>
            <w:tcW w:w="1163" w:type="pct"/>
            <w:vAlign w:val="center"/>
          </w:tcPr>
          <w:p w14:paraId="41E5DAE3">
            <w:pPr>
              <w:adjustRightInd w:val="0"/>
              <w:snapToGrid w:val="0"/>
              <w:spacing w:line="360" w:lineRule="auto"/>
              <w:jc w:val="center"/>
              <w:rPr>
                <w:rFonts w:hint="eastAsia" w:ascii="宋体" w:hAnsi="宋体" w:cs="宋体"/>
                <w:szCs w:val="21"/>
              </w:rPr>
            </w:pPr>
            <w:r>
              <w:rPr>
                <w:rFonts w:hint="eastAsia" w:ascii="宋体" w:hAnsi="宋体" w:cs="宋体"/>
                <w:szCs w:val="21"/>
              </w:rPr>
              <w:t>提交首次响应文件的截止时间</w:t>
            </w:r>
          </w:p>
        </w:tc>
        <w:tc>
          <w:tcPr>
            <w:tcW w:w="3010" w:type="pct"/>
            <w:vAlign w:val="center"/>
          </w:tcPr>
          <w:p w14:paraId="2A0AFE79">
            <w:pPr>
              <w:adjustRightInd w:val="0"/>
              <w:snapToGrid w:val="0"/>
              <w:spacing w:line="360" w:lineRule="auto"/>
              <w:jc w:val="left"/>
              <w:rPr>
                <w:rFonts w:hint="eastAsia" w:ascii="宋体" w:hAnsi="宋体" w:cs="宋体"/>
                <w:szCs w:val="21"/>
              </w:rPr>
            </w:pPr>
            <w:r>
              <w:rPr>
                <w:rFonts w:hint="eastAsia" w:ascii="宋体" w:hAnsi="宋体" w:cs="宋体"/>
                <w:szCs w:val="21"/>
              </w:rPr>
              <w:t>详见第一章磋商邀请</w:t>
            </w:r>
          </w:p>
        </w:tc>
      </w:tr>
      <w:tr w14:paraId="5478EC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000" w:type="pct"/>
            <w:gridSpan w:val="3"/>
            <w:vAlign w:val="center"/>
          </w:tcPr>
          <w:p w14:paraId="2E497E24">
            <w:pPr>
              <w:adjustRightInd w:val="0"/>
              <w:snapToGrid w:val="0"/>
              <w:spacing w:line="360" w:lineRule="auto"/>
              <w:jc w:val="center"/>
              <w:rPr>
                <w:rFonts w:hint="eastAsia" w:ascii="宋体" w:hAnsi="宋体" w:cs="宋体"/>
                <w:szCs w:val="21"/>
              </w:rPr>
            </w:pPr>
            <w:r>
              <w:rPr>
                <w:rFonts w:hint="eastAsia" w:ascii="宋体" w:hAnsi="宋体" w:cs="宋体"/>
                <w:b/>
                <w:szCs w:val="21"/>
              </w:rPr>
              <w:t>三、响应文件的编写</w:t>
            </w:r>
          </w:p>
        </w:tc>
      </w:tr>
      <w:tr w14:paraId="44EC4D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3E23DD8F">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00F799C9">
            <w:pPr>
              <w:adjustRightInd w:val="0"/>
              <w:snapToGrid w:val="0"/>
              <w:spacing w:line="360" w:lineRule="auto"/>
              <w:jc w:val="center"/>
              <w:rPr>
                <w:rFonts w:hint="eastAsia" w:ascii="宋体" w:hAnsi="宋体" w:cs="宋体"/>
                <w:b/>
                <w:szCs w:val="21"/>
              </w:rPr>
            </w:pPr>
            <w:r>
              <w:rPr>
                <w:rFonts w:hint="eastAsia" w:ascii="宋体" w:hAnsi="宋体" w:cs="宋体"/>
                <w:szCs w:val="21"/>
              </w:rPr>
              <w:t>第15.4款</w:t>
            </w:r>
          </w:p>
        </w:tc>
        <w:tc>
          <w:tcPr>
            <w:tcW w:w="1163" w:type="pct"/>
            <w:vAlign w:val="center"/>
          </w:tcPr>
          <w:p w14:paraId="35D35789">
            <w:pPr>
              <w:adjustRightInd w:val="0"/>
              <w:snapToGrid w:val="0"/>
              <w:spacing w:line="360" w:lineRule="auto"/>
              <w:jc w:val="center"/>
              <w:rPr>
                <w:rFonts w:hint="eastAsia" w:ascii="宋体" w:hAnsi="宋体" w:cs="宋体"/>
                <w:szCs w:val="21"/>
              </w:rPr>
            </w:pPr>
            <w:r>
              <w:rPr>
                <w:rFonts w:hint="eastAsia" w:ascii="宋体" w:hAnsi="宋体" w:cs="宋体"/>
                <w:szCs w:val="21"/>
              </w:rPr>
              <w:t>采购项目预算</w:t>
            </w:r>
          </w:p>
          <w:p w14:paraId="07D2005C">
            <w:pPr>
              <w:adjustRightInd w:val="0"/>
              <w:snapToGrid w:val="0"/>
              <w:spacing w:line="360" w:lineRule="auto"/>
              <w:jc w:val="center"/>
              <w:rPr>
                <w:rFonts w:hint="eastAsia" w:ascii="宋体" w:hAnsi="宋体" w:cs="宋体"/>
                <w:szCs w:val="21"/>
              </w:rPr>
            </w:pPr>
            <w:r>
              <w:rPr>
                <w:rFonts w:hint="eastAsia" w:ascii="宋体" w:hAnsi="宋体" w:cs="宋体"/>
                <w:szCs w:val="21"/>
              </w:rPr>
              <w:t>（磋商控制价）</w:t>
            </w:r>
          </w:p>
        </w:tc>
        <w:tc>
          <w:tcPr>
            <w:tcW w:w="3010" w:type="pct"/>
            <w:vAlign w:val="center"/>
          </w:tcPr>
          <w:p w14:paraId="1E648358">
            <w:pPr>
              <w:adjustRightInd w:val="0"/>
              <w:snapToGrid w:val="0"/>
              <w:spacing w:line="360" w:lineRule="exact"/>
              <w:rPr>
                <w:rFonts w:hint="eastAsia" w:ascii="宋体" w:hAnsi="宋体"/>
                <w:bCs/>
                <w:lang w:val="zh-CN"/>
              </w:rPr>
            </w:pPr>
            <w:r>
              <w:rPr>
                <w:rFonts w:hint="eastAsia" w:ascii="宋体" w:hAnsi="宋体"/>
                <w:b/>
                <w:bCs/>
                <w:szCs w:val="21"/>
              </w:rPr>
              <w:t>采购预算：</w:t>
            </w:r>
            <w:r>
              <w:rPr>
                <w:rFonts w:hint="eastAsia" w:ascii="宋体" w:hAnsi="宋体"/>
                <w:szCs w:val="21"/>
              </w:rPr>
              <w:t xml:space="preserve">总预算金额 </w:t>
            </w:r>
            <w:r>
              <w:rPr>
                <w:rFonts w:hint="eastAsia" w:ascii="宋体" w:hAnsi="宋体" w:cs="宋体"/>
                <w:szCs w:val="21"/>
              </w:rPr>
              <w:t>2594717.54</w:t>
            </w:r>
            <w:r>
              <w:rPr>
                <w:rFonts w:hint="eastAsia" w:ascii="宋体" w:hAnsi="宋体"/>
                <w:bCs/>
                <w:lang w:val="zh-CN"/>
              </w:rPr>
              <w:t>元。</w:t>
            </w:r>
          </w:p>
          <w:p w14:paraId="110F8A1C">
            <w:pPr>
              <w:adjustRightInd w:val="0"/>
              <w:snapToGrid w:val="0"/>
              <w:spacing w:line="360" w:lineRule="exact"/>
              <w:rPr>
                <w:rFonts w:hint="eastAsia" w:ascii="宋体" w:hAnsi="宋体"/>
                <w:bCs/>
                <w:lang w:val="zh-CN"/>
              </w:rPr>
            </w:pPr>
            <w:r>
              <w:rPr>
                <w:rFonts w:hint="eastAsia" w:ascii="宋体" w:hAnsi="宋体"/>
                <w:b/>
                <w:lang w:val="zh-CN"/>
              </w:rPr>
              <w:t>最高限价</w:t>
            </w:r>
            <w:r>
              <w:rPr>
                <w:rFonts w:hint="eastAsia" w:ascii="宋体" w:hAnsi="宋体"/>
                <w:bCs/>
                <w:lang w:val="zh-CN"/>
              </w:rPr>
              <w:t>：最高总限价2594717.54元</w:t>
            </w:r>
          </w:p>
          <w:p w14:paraId="1C31FE0F">
            <w:pPr>
              <w:adjustRightInd w:val="0"/>
              <w:snapToGrid w:val="0"/>
              <w:spacing w:line="360" w:lineRule="auto"/>
            </w:pPr>
            <w:r>
              <w:rPr>
                <w:rFonts w:hint="eastAsia" w:ascii="宋体" w:hAnsi="宋体" w:cs="宋体"/>
                <w:b/>
                <w:szCs w:val="21"/>
              </w:rPr>
              <w:t>投标报价中不可预见费（含税）不得变动。投标</w:t>
            </w:r>
            <w:r>
              <w:rPr>
                <w:rFonts w:hint="eastAsia"/>
                <w:b/>
                <w:bCs/>
              </w:rPr>
              <w:t>报价均不能超过最高限价，否则为无效投标。</w:t>
            </w:r>
          </w:p>
        </w:tc>
      </w:tr>
      <w:tr w14:paraId="7B9091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38672A35">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68CAF7E3">
            <w:pPr>
              <w:adjustRightInd w:val="0"/>
              <w:snapToGrid w:val="0"/>
              <w:spacing w:line="360" w:lineRule="auto"/>
              <w:jc w:val="center"/>
              <w:rPr>
                <w:rFonts w:hint="eastAsia" w:ascii="宋体" w:hAnsi="宋体" w:cs="宋体"/>
                <w:b/>
                <w:szCs w:val="21"/>
              </w:rPr>
            </w:pPr>
            <w:r>
              <w:rPr>
                <w:rFonts w:hint="eastAsia" w:ascii="宋体" w:hAnsi="宋体" w:cs="宋体"/>
                <w:szCs w:val="21"/>
              </w:rPr>
              <w:t>第17.1款</w:t>
            </w:r>
          </w:p>
        </w:tc>
        <w:tc>
          <w:tcPr>
            <w:tcW w:w="1163" w:type="pct"/>
            <w:vAlign w:val="center"/>
          </w:tcPr>
          <w:p w14:paraId="4D94A7FD">
            <w:pPr>
              <w:adjustRightInd w:val="0"/>
              <w:snapToGrid w:val="0"/>
              <w:spacing w:line="360" w:lineRule="auto"/>
              <w:ind w:firstLine="533" w:firstLineChars="254"/>
              <w:rPr>
                <w:rFonts w:hint="eastAsia" w:ascii="宋体" w:hAnsi="宋体" w:cs="宋体"/>
                <w:szCs w:val="21"/>
              </w:rPr>
            </w:pPr>
            <w:r>
              <w:rPr>
                <w:rFonts w:hint="eastAsia" w:ascii="宋体" w:hAnsi="宋体" w:cs="宋体"/>
                <w:szCs w:val="21"/>
              </w:rPr>
              <w:t>磋商保证金</w:t>
            </w:r>
          </w:p>
        </w:tc>
        <w:tc>
          <w:tcPr>
            <w:tcW w:w="3010" w:type="pct"/>
            <w:vAlign w:val="center"/>
          </w:tcPr>
          <w:p w14:paraId="5AFD7DA9">
            <w:pPr>
              <w:adjustRightInd w:val="0"/>
              <w:snapToGrid w:val="0"/>
              <w:spacing w:line="360" w:lineRule="auto"/>
              <w:rPr>
                <w:rFonts w:hint="eastAsia" w:ascii="宋体" w:hAnsi="宋体" w:cs="宋体"/>
                <w:b/>
                <w:szCs w:val="21"/>
              </w:rPr>
            </w:pPr>
            <w:r>
              <w:rPr>
                <w:rFonts w:hint="eastAsia" w:ascii="宋体" w:hAnsi="宋体" w:cs="宋体"/>
                <w:bCs/>
                <w:szCs w:val="21"/>
              </w:rPr>
              <w:t>□ 要求提供。</w:t>
            </w:r>
            <w:r>
              <w:rPr>
                <w:rFonts w:hint="eastAsia" w:ascii="宋体" w:hAnsi="宋体" w:cs="宋体"/>
                <w:b/>
                <w:szCs w:val="21"/>
              </w:rPr>
              <w:t xml:space="preserve"> </w:t>
            </w:r>
          </w:p>
          <w:p w14:paraId="49CA93B0">
            <w:pPr>
              <w:adjustRightInd w:val="0"/>
              <w:snapToGrid w:val="0"/>
              <w:spacing w:line="360" w:lineRule="auto"/>
              <w:rPr>
                <w:rFonts w:hint="eastAsia" w:ascii="宋体" w:hAnsi="宋体" w:cs="宋体"/>
                <w:bCs/>
                <w:szCs w:val="21"/>
              </w:rPr>
            </w:pPr>
            <w:r>
              <w:rPr>
                <w:rFonts w:hint="eastAsia" w:ascii="宋体" w:hAnsi="宋体" w:cs="宋体"/>
                <w:bCs/>
                <w:szCs w:val="21"/>
              </w:rPr>
              <w:t>☑ 不要求提供。</w:t>
            </w:r>
          </w:p>
        </w:tc>
      </w:tr>
      <w:tr w14:paraId="70A9A8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7438BDB3">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3FD263F4">
            <w:pPr>
              <w:adjustRightInd w:val="0"/>
              <w:snapToGrid w:val="0"/>
              <w:spacing w:line="360" w:lineRule="auto"/>
              <w:jc w:val="center"/>
              <w:rPr>
                <w:rFonts w:hint="eastAsia" w:ascii="宋体" w:hAnsi="宋体" w:cs="宋体"/>
                <w:b/>
                <w:szCs w:val="21"/>
              </w:rPr>
            </w:pPr>
            <w:r>
              <w:rPr>
                <w:rFonts w:hint="eastAsia" w:ascii="宋体" w:hAnsi="宋体" w:cs="宋体"/>
                <w:szCs w:val="21"/>
              </w:rPr>
              <w:t>第18.1款</w:t>
            </w:r>
          </w:p>
        </w:tc>
        <w:tc>
          <w:tcPr>
            <w:tcW w:w="1163" w:type="pct"/>
            <w:vAlign w:val="center"/>
          </w:tcPr>
          <w:p w14:paraId="05515F16">
            <w:pPr>
              <w:adjustRightInd w:val="0"/>
              <w:snapToGrid w:val="0"/>
              <w:spacing w:line="360" w:lineRule="auto"/>
              <w:jc w:val="center"/>
              <w:rPr>
                <w:rFonts w:hint="eastAsia" w:ascii="宋体" w:hAnsi="宋体" w:cs="宋体"/>
                <w:szCs w:val="21"/>
              </w:rPr>
            </w:pPr>
            <w:r>
              <w:rPr>
                <w:rFonts w:hint="eastAsia" w:ascii="宋体" w:hAnsi="宋体" w:cs="宋体"/>
                <w:bCs/>
                <w:szCs w:val="21"/>
              </w:rPr>
              <w:t>响应文件有效期</w:t>
            </w:r>
          </w:p>
        </w:tc>
        <w:tc>
          <w:tcPr>
            <w:tcW w:w="3010" w:type="pct"/>
            <w:vAlign w:val="center"/>
          </w:tcPr>
          <w:p w14:paraId="1DB9817F">
            <w:pPr>
              <w:adjustRightInd w:val="0"/>
              <w:snapToGrid w:val="0"/>
              <w:spacing w:line="360" w:lineRule="auto"/>
              <w:rPr>
                <w:rFonts w:hint="eastAsia" w:ascii="宋体" w:hAnsi="宋体" w:cs="宋体"/>
                <w:szCs w:val="21"/>
              </w:rPr>
            </w:pPr>
            <w:r>
              <w:rPr>
                <w:rFonts w:hint="eastAsia" w:ascii="宋体" w:hAnsi="宋体" w:cs="宋体"/>
                <w:b/>
                <w:bCs/>
                <w:szCs w:val="21"/>
                <w:u w:val="single"/>
              </w:rPr>
              <w:t xml:space="preserve"> 90</w:t>
            </w:r>
            <w:r>
              <w:rPr>
                <w:rFonts w:hint="eastAsia" w:ascii="宋体" w:hAnsi="宋体" w:cs="宋体"/>
                <w:b/>
                <w:bCs/>
                <w:szCs w:val="21"/>
              </w:rPr>
              <w:t>日（日历日）</w:t>
            </w:r>
          </w:p>
        </w:tc>
      </w:tr>
      <w:tr w14:paraId="3B11D0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37C33484">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56C2754F">
            <w:pPr>
              <w:adjustRightInd w:val="0"/>
              <w:snapToGrid w:val="0"/>
              <w:spacing w:line="360" w:lineRule="auto"/>
              <w:jc w:val="center"/>
              <w:rPr>
                <w:rFonts w:hint="eastAsia" w:ascii="宋体" w:hAnsi="宋体" w:cs="宋体"/>
                <w:b/>
                <w:szCs w:val="21"/>
              </w:rPr>
            </w:pPr>
            <w:r>
              <w:rPr>
                <w:rFonts w:hint="eastAsia" w:ascii="宋体" w:hAnsi="宋体" w:cs="宋体"/>
                <w:szCs w:val="21"/>
              </w:rPr>
              <w:t>第19.1款</w:t>
            </w:r>
          </w:p>
        </w:tc>
        <w:tc>
          <w:tcPr>
            <w:tcW w:w="1163" w:type="pct"/>
            <w:vAlign w:val="center"/>
          </w:tcPr>
          <w:p w14:paraId="7D1B2ADE">
            <w:pPr>
              <w:adjustRightInd w:val="0"/>
              <w:snapToGrid w:val="0"/>
              <w:spacing w:line="360" w:lineRule="auto"/>
              <w:jc w:val="center"/>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文件副本份数</w:t>
            </w:r>
          </w:p>
        </w:tc>
        <w:tc>
          <w:tcPr>
            <w:tcW w:w="3010" w:type="pct"/>
            <w:vAlign w:val="center"/>
          </w:tcPr>
          <w:p w14:paraId="16487851">
            <w:pPr>
              <w:numPr>
                <w:ilvl w:val="0"/>
                <w:numId w:val="3"/>
              </w:numPr>
              <w:wordWrap w:val="0"/>
              <w:adjustRightInd w:val="0"/>
              <w:snapToGrid w:val="0"/>
              <w:spacing w:line="360" w:lineRule="auto"/>
              <w:rPr>
                <w:rFonts w:hint="eastAsia" w:ascii="宋体" w:hAnsi="宋体" w:cs="宋体"/>
                <w:b/>
                <w:szCs w:val="21"/>
              </w:rPr>
            </w:pPr>
            <w:r>
              <w:rPr>
                <w:rFonts w:hint="eastAsia" w:ascii="宋体" w:hAnsi="宋体" w:cs="宋体"/>
                <w:b/>
                <w:szCs w:val="21"/>
              </w:rPr>
              <w:t>正本一份，副本二份，响应文件电子文档一份（以U盘为载体的电子文件，标注单位名称）；</w:t>
            </w:r>
          </w:p>
          <w:p w14:paraId="753C8407">
            <w:pPr>
              <w:wordWrap w:val="0"/>
              <w:adjustRightInd w:val="0"/>
              <w:snapToGrid w:val="0"/>
              <w:spacing w:line="360" w:lineRule="auto"/>
              <w:rPr>
                <w:rFonts w:hint="eastAsia" w:ascii="宋体" w:hAnsi="宋体" w:cs="宋体"/>
                <w:b/>
                <w:szCs w:val="21"/>
              </w:rPr>
            </w:pPr>
            <w:r>
              <w:rPr>
                <w:rFonts w:hint="eastAsia" w:ascii="宋体" w:hAnsi="宋体" w:cs="宋体"/>
                <w:b/>
                <w:szCs w:val="21"/>
              </w:rPr>
              <w:t>2、电子文档要求：纸质签字盖章的响应文件PDF版。</w:t>
            </w:r>
          </w:p>
          <w:p w14:paraId="2DA2011F">
            <w:pPr>
              <w:adjustRightInd w:val="0"/>
              <w:snapToGrid w:val="0"/>
              <w:spacing w:line="360" w:lineRule="auto"/>
              <w:rPr>
                <w:rFonts w:hint="eastAsia" w:ascii="宋体" w:hAnsi="宋体" w:cs="宋体"/>
                <w:szCs w:val="21"/>
              </w:rPr>
            </w:pPr>
            <w:r>
              <w:rPr>
                <w:rFonts w:hint="eastAsia" w:ascii="宋体" w:hAnsi="宋体" w:cs="宋体"/>
                <w:b/>
                <w:szCs w:val="21"/>
              </w:rPr>
              <w:t>3、采用胶装方式装订且双面打印，装订应牢固、不易拆散和换页，不得采用活页装订。</w:t>
            </w:r>
          </w:p>
        </w:tc>
      </w:tr>
      <w:tr w14:paraId="6CD708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000" w:type="pct"/>
            <w:gridSpan w:val="3"/>
            <w:vAlign w:val="center"/>
          </w:tcPr>
          <w:p w14:paraId="3575374B">
            <w:pPr>
              <w:adjustRightInd w:val="0"/>
              <w:snapToGrid w:val="0"/>
              <w:spacing w:line="360" w:lineRule="auto"/>
              <w:jc w:val="center"/>
              <w:rPr>
                <w:rFonts w:hint="eastAsia" w:ascii="宋体" w:hAnsi="宋体" w:cs="宋体"/>
                <w:szCs w:val="21"/>
                <w:u w:val="single"/>
              </w:rPr>
            </w:pPr>
            <w:r>
              <w:rPr>
                <w:rFonts w:hint="eastAsia" w:ascii="宋体" w:hAnsi="宋体" w:cs="宋体"/>
                <w:b/>
                <w:szCs w:val="21"/>
              </w:rPr>
              <w:t>四、响应文件的递交</w:t>
            </w:r>
          </w:p>
        </w:tc>
      </w:tr>
      <w:tr w14:paraId="7A4AB1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1067F87B">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7FB4385C">
            <w:pPr>
              <w:adjustRightInd w:val="0"/>
              <w:snapToGrid w:val="0"/>
              <w:spacing w:line="360" w:lineRule="auto"/>
              <w:jc w:val="center"/>
              <w:rPr>
                <w:rFonts w:hint="eastAsia" w:ascii="宋体" w:hAnsi="宋体" w:cs="宋体"/>
                <w:szCs w:val="21"/>
              </w:rPr>
            </w:pPr>
            <w:r>
              <w:rPr>
                <w:rFonts w:hint="eastAsia" w:ascii="宋体" w:hAnsi="宋体" w:cs="宋体"/>
                <w:szCs w:val="21"/>
              </w:rPr>
              <w:t>第20.2款</w:t>
            </w:r>
          </w:p>
        </w:tc>
        <w:tc>
          <w:tcPr>
            <w:tcW w:w="1163" w:type="pct"/>
            <w:vAlign w:val="center"/>
          </w:tcPr>
          <w:p w14:paraId="3FE30BAC">
            <w:pPr>
              <w:adjustRightInd w:val="0"/>
              <w:snapToGrid w:val="0"/>
              <w:spacing w:line="360" w:lineRule="auto"/>
              <w:jc w:val="center"/>
              <w:rPr>
                <w:rFonts w:hint="eastAsia" w:ascii="宋体" w:hAnsi="宋体" w:cs="宋体"/>
                <w:bCs/>
                <w:szCs w:val="21"/>
              </w:rPr>
            </w:pPr>
            <w:r>
              <w:rPr>
                <w:rFonts w:hint="eastAsia" w:ascii="宋体" w:hAnsi="宋体" w:cs="宋体"/>
                <w:szCs w:val="21"/>
              </w:rPr>
              <w:t>封套上应载明的信息</w:t>
            </w:r>
          </w:p>
        </w:tc>
        <w:tc>
          <w:tcPr>
            <w:tcW w:w="3010" w:type="pct"/>
            <w:vAlign w:val="center"/>
          </w:tcPr>
          <w:p w14:paraId="04438ED8">
            <w:pPr>
              <w:adjustRightInd w:val="0"/>
              <w:snapToGrid w:val="0"/>
              <w:spacing w:line="360" w:lineRule="auto"/>
              <w:rPr>
                <w:rFonts w:hint="eastAsia" w:ascii="宋体" w:hAnsi="宋体" w:cs="宋体"/>
                <w:szCs w:val="21"/>
                <w:u w:val="single"/>
              </w:rPr>
            </w:pPr>
            <w:r>
              <w:rPr>
                <w:rFonts w:hint="eastAsia" w:ascii="宋体" w:hAnsi="宋体" w:cs="宋体"/>
                <w:szCs w:val="21"/>
                <w:u w:val="single"/>
              </w:rPr>
              <w:t>湖南科技大学第九教学楼维修改造项目</w:t>
            </w:r>
          </w:p>
          <w:p w14:paraId="2ECBA147">
            <w:pPr>
              <w:adjustRightInd w:val="0"/>
              <w:snapToGrid w:val="0"/>
              <w:spacing w:line="360" w:lineRule="auto"/>
              <w:rPr>
                <w:rFonts w:hint="eastAsia" w:ascii="宋体" w:hAnsi="宋体" w:cs="宋体"/>
                <w:szCs w:val="21"/>
              </w:rPr>
            </w:pPr>
            <w:r>
              <w:rPr>
                <w:rFonts w:hint="eastAsia" w:ascii="宋体" w:hAnsi="宋体" w:cs="宋体"/>
                <w:szCs w:val="21"/>
              </w:rPr>
              <w:t>采购计划编号：</w:t>
            </w:r>
          </w:p>
          <w:p w14:paraId="54F6EC18">
            <w:pPr>
              <w:adjustRightInd w:val="0"/>
              <w:snapToGrid w:val="0"/>
              <w:spacing w:line="360" w:lineRule="auto"/>
              <w:rPr>
                <w:rFonts w:hint="eastAsia" w:ascii="宋体" w:hAnsi="宋体" w:cs="宋体"/>
                <w:szCs w:val="21"/>
              </w:rPr>
            </w:pPr>
            <w:r>
              <w:rPr>
                <w:rFonts w:hint="eastAsia" w:ascii="宋体" w:hAnsi="宋体" w:cs="宋体"/>
                <w:szCs w:val="21"/>
              </w:rPr>
              <w:t xml:space="preserve">委托代理编号：           </w:t>
            </w:r>
          </w:p>
          <w:p w14:paraId="1FCC439D">
            <w:pPr>
              <w:adjustRightInd w:val="0"/>
              <w:snapToGrid w:val="0"/>
              <w:spacing w:line="360" w:lineRule="auto"/>
              <w:rPr>
                <w:rFonts w:hint="eastAsia" w:ascii="宋体" w:hAnsi="宋体" w:cs="宋体"/>
                <w:szCs w:val="21"/>
                <w:u w:val="single"/>
              </w:rPr>
            </w:pPr>
            <w:r>
              <w:rPr>
                <w:rFonts w:hint="eastAsia" w:ascii="宋体" w:hAnsi="宋体" w:cs="宋体"/>
                <w:szCs w:val="21"/>
              </w:rPr>
              <w:t>在    年  月  日   时   分之前不得启封（同投标截止时间）</w:t>
            </w:r>
          </w:p>
        </w:tc>
      </w:tr>
      <w:tr w14:paraId="714250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1E7FE96E">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2C2AE586">
            <w:pPr>
              <w:adjustRightInd w:val="0"/>
              <w:snapToGrid w:val="0"/>
              <w:spacing w:line="360" w:lineRule="auto"/>
              <w:jc w:val="center"/>
              <w:rPr>
                <w:rFonts w:hint="eastAsia" w:ascii="宋体" w:hAnsi="宋体" w:cs="宋体"/>
                <w:szCs w:val="21"/>
              </w:rPr>
            </w:pPr>
            <w:r>
              <w:rPr>
                <w:rFonts w:hint="eastAsia" w:ascii="宋体" w:hAnsi="宋体" w:cs="宋体"/>
                <w:szCs w:val="21"/>
              </w:rPr>
              <w:t>第22.1款</w:t>
            </w:r>
          </w:p>
        </w:tc>
        <w:tc>
          <w:tcPr>
            <w:tcW w:w="1163" w:type="pct"/>
            <w:vAlign w:val="center"/>
          </w:tcPr>
          <w:p w14:paraId="04B400E1">
            <w:pPr>
              <w:adjustRightInd w:val="0"/>
              <w:snapToGrid w:val="0"/>
              <w:spacing w:line="360" w:lineRule="auto"/>
              <w:jc w:val="center"/>
              <w:rPr>
                <w:rFonts w:hint="eastAsia" w:ascii="宋体" w:hAnsi="宋体" w:cs="宋体"/>
                <w:bCs/>
                <w:szCs w:val="21"/>
              </w:rPr>
            </w:pPr>
            <w:r>
              <w:rPr>
                <w:rFonts w:hint="eastAsia" w:ascii="宋体" w:hAnsi="宋体" w:cs="宋体"/>
                <w:szCs w:val="21"/>
              </w:rPr>
              <w:t>响应文件的递交地点</w:t>
            </w:r>
          </w:p>
        </w:tc>
        <w:tc>
          <w:tcPr>
            <w:tcW w:w="3010" w:type="pct"/>
            <w:vAlign w:val="center"/>
          </w:tcPr>
          <w:p w14:paraId="089257E3">
            <w:pPr>
              <w:adjustRightInd w:val="0"/>
              <w:snapToGrid w:val="0"/>
              <w:spacing w:line="360" w:lineRule="auto"/>
              <w:rPr>
                <w:rFonts w:hint="eastAsia" w:ascii="宋体" w:hAnsi="宋体" w:cs="宋体"/>
                <w:szCs w:val="21"/>
                <w:u w:val="single"/>
              </w:rPr>
            </w:pPr>
            <w:r>
              <w:rPr>
                <w:rFonts w:hint="eastAsia" w:ascii="宋体" w:hAnsi="宋体" w:cs="宋体"/>
                <w:szCs w:val="21"/>
                <w:lang w:eastAsia="zh-CN"/>
              </w:rPr>
              <w:t>湘潭市规划建筑设计院有限责任公司开标室（地址：湘潭市经开区乐塘路1号</w:t>
            </w:r>
            <w:r>
              <w:rPr>
                <w:rFonts w:hint="eastAsia" w:ascii="宋体" w:hAnsi="宋体" w:cs="宋体"/>
                <w:szCs w:val="21"/>
                <w:lang w:val="en-US" w:eastAsia="zh-CN"/>
              </w:rPr>
              <w:t>6</w:t>
            </w:r>
            <w:r>
              <w:rPr>
                <w:rFonts w:hint="eastAsia" w:ascii="宋体" w:hAnsi="宋体" w:cs="宋体"/>
                <w:szCs w:val="21"/>
                <w:lang w:eastAsia="zh-CN"/>
              </w:rPr>
              <w:t>楼</w:t>
            </w:r>
            <w:r>
              <w:rPr>
                <w:rFonts w:hint="eastAsia" w:ascii="宋体" w:hAnsi="宋体" w:cs="宋体"/>
                <w:szCs w:val="21"/>
                <w:lang w:val="en-US" w:eastAsia="zh-CN"/>
              </w:rPr>
              <w:t>开标室</w:t>
            </w:r>
            <w:r>
              <w:rPr>
                <w:rFonts w:hint="eastAsia" w:ascii="宋体" w:hAnsi="宋体" w:cs="宋体"/>
                <w:szCs w:val="21"/>
                <w:lang w:eastAsia="zh-CN"/>
              </w:rPr>
              <w:t>）</w:t>
            </w:r>
          </w:p>
        </w:tc>
      </w:tr>
      <w:tr w14:paraId="7931D8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18049E45">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04387771">
            <w:pPr>
              <w:adjustRightInd w:val="0"/>
              <w:snapToGrid w:val="0"/>
              <w:spacing w:line="360" w:lineRule="auto"/>
              <w:jc w:val="center"/>
              <w:rPr>
                <w:rFonts w:hint="eastAsia" w:ascii="宋体" w:hAnsi="宋体" w:cs="宋体"/>
                <w:szCs w:val="21"/>
              </w:rPr>
            </w:pPr>
            <w:r>
              <w:rPr>
                <w:rFonts w:hint="eastAsia" w:ascii="宋体" w:hAnsi="宋体" w:cs="宋体"/>
                <w:szCs w:val="21"/>
              </w:rPr>
              <w:t>第30.3款</w:t>
            </w:r>
          </w:p>
        </w:tc>
        <w:tc>
          <w:tcPr>
            <w:tcW w:w="1163" w:type="pct"/>
            <w:vAlign w:val="center"/>
          </w:tcPr>
          <w:p w14:paraId="054ACA46">
            <w:pPr>
              <w:adjustRightInd w:val="0"/>
              <w:snapToGrid w:val="0"/>
              <w:spacing w:line="360" w:lineRule="auto"/>
              <w:jc w:val="center"/>
              <w:rPr>
                <w:rFonts w:hint="eastAsia" w:ascii="宋体" w:hAnsi="宋体" w:cs="宋体"/>
                <w:szCs w:val="21"/>
              </w:rPr>
            </w:pPr>
            <w:r>
              <w:rPr>
                <w:rFonts w:hint="eastAsia" w:ascii="宋体" w:hAnsi="宋体" w:cs="宋体"/>
                <w:kern w:val="0"/>
                <w:szCs w:val="21"/>
              </w:rPr>
              <w:t>详细的评审程序</w:t>
            </w:r>
          </w:p>
        </w:tc>
        <w:tc>
          <w:tcPr>
            <w:tcW w:w="3010" w:type="pct"/>
            <w:vAlign w:val="center"/>
          </w:tcPr>
          <w:p w14:paraId="213E96F4">
            <w:pPr>
              <w:adjustRightInd w:val="0"/>
              <w:snapToGrid w:val="0"/>
              <w:spacing w:line="360" w:lineRule="auto"/>
              <w:rPr>
                <w:rFonts w:hint="eastAsia" w:ascii="宋体" w:hAnsi="宋体" w:cs="宋体"/>
                <w:szCs w:val="21"/>
              </w:rPr>
            </w:pPr>
            <w:r>
              <w:rPr>
                <w:rFonts w:hint="eastAsia" w:ascii="宋体" w:hAnsi="宋体" w:cs="宋体"/>
                <w:bCs/>
                <w:szCs w:val="21"/>
              </w:rPr>
              <w:t>见附页1：评审方法</w:t>
            </w:r>
          </w:p>
        </w:tc>
      </w:tr>
      <w:tr w14:paraId="067C45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000" w:type="pct"/>
            <w:gridSpan w:val="3"/>
            <w:vAlign w:val="center"/>
          </w:tcPr>
          <w:p w14:paraId="085D8321">
            <w:pPr>
              <w:adjustRightInd w:val="0"/>
              <w:snapToGrid w:val="0"/>
              <w:spacing w:line="360" w:lineRule="auto"/>
              <w:jc w:val="center"/>
              <w:rPr>
                <w:rFonts w:hint="eastAsia" w:ascii="宋体" w:hAnsi="宋体" w:cs="宋体"/>
                <w:szCs w:val="21"/>
              </w:rPr>
            </w:pPr>
            <w:r>
              <w:rPr>
                <w:rFonts w:hint="eastAsia" w:ascii="宋体" w:hAnsi="宋体" w:cs="宋体"/>
                <w:b/>
                <w:szCs w:val="21"/>
              </w:rPr>
              <w:t>六、成交结果信息公布与供应商质疑</w:t>
            </w:r>
          </w:p>
        </w:tc>
      </w:tr>
      <w:tr w14:paraId="38FFA4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6875E3E6">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0DB4DCA1">
            <w:pPr>
              <w:adjustRightInd w:val="0"/>
              <w:snapToGrid w:val="0"/>
              <w:spacing w:line="360" w:lineRule="auto"/>
              <w:jc w:val="center"/>
              <w:rPr>
                <w:rFonts w:hint="eastAsia" w:ascii="宋体" w:hAnsi="宋体" w:cs="宋体"/>
                <w:szCs w:val="21"/>
              </w:rPr>
            </w:pPr>
            <w:r>
              <w:rPr>
                <w:rFonts w:hint="eastAsia" w:ascii="宋体" w:hAnsi="宋体" w:cs="宋体"/>
                <w:szCs w:val="21"/>
              </w:rPr>
              <w:t>第36.1款、</w:t>
            </w:r>
          </w:p>
        </w:tc>
        <w:tc>
          <w:tcPr>
            <w:tcW w:w="1163" w:type="pct"/>
            <w:vAlign w:val="center"/>
          </w:tcPr>
          <w:p w14:paraId="6E80B971">
            <w:pPr>
              <w:adjustRightInd w:val="0"/>
              <w:snapToGrid w:val="0"/>
              <w:spacing w:line="360" w:lineRule="auto"/>
              <w:jc w:val="center"/>
              <w:rPr>
                <w:rFonts w:hint="eastAsia" w:ascii="宋体" w:hAnsi="宋体" w:cs="宋体"/>
                <w:bCs/>
                <w:szCs w:val="21"/>
              </w:rPr>
            </w:pPr>
            <w:r>
              <w:rPr>
                <w:rFonts w:hint="eastAsia" w:ascii="宋体" w:hAnsi="宋体" w:cs="宋体"/>
                <w:szCs w:val="21"/>
              </w:rPr>
              <w:t>财政部门指定的媒体</w:t>
            </w:r>
          </w:p>
        </w:tc>
        <w:tc>
          <w:tcPr>
            <w:tcW w:w="3010" w:type="pct"/>
            <w:vAlign w:val="center"/>
          </w:tcPr>
          <w:p w14:paraId="5B5723A7">
            <w:pPr>
              <w:adjustRightInd w:val="0"/>
              <w:snapToGrid w:val="0"/>
              <w:spacing w:line="360" w:lineRule="auto"/>
              <w:ind w:left="105" w:hanging="105" w:hangingChars="50"/>
              <w:jc w:val="left"/>
              <w:rPr>
                <w:rFonts w:hint="eastAsia" w:ascii="宋体" w:hAnsi="宋体" w:cs="宋体"/>
                <w:szCs w:val="21"/>
                <w:u w:val="single"/>
              </w:rPr>
            </w:pPr>
            <w:r>
              <w:rPr>
                <w:rFonts w:hint="eastAsia" w:ascii="宋体" w:hAnsi="宋体" w:cs="宋体"/>
                <w:szCs w:val="21"/>
                <w:u w:val="single"/>
              </w:rPr>
              <w:t>湖南省政府采购网（http://www.ccgp-hunan.gov.cn/）</w:t>
            </w:r>
          </w:p>
        </w:tc>
      </w:tr>
      <w:tr w14:paraId="608783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25" w:type="pct"/>
            <w:vAlign w:val="center"/>
          </w:tcPr>
          <w:p w14:paraId="425291A8">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74AAA123">
            <w:pPr>
              <w:adjustRightInd w:val="0"/>
              <w:snapToGrid w:val="0"/>
              <w:spacing w:line="360" w:lineRule="auto"/>
              <w:jc w:val="center"/>
              <w:rPr>
                <w:rFonts w:hint="eastAsia" w:ascii="宋体" w:hAnsi="宋体" w:cs="宋体"/>
                <w:szCs w:val="21"/>
              </w:rPr>
            </w:pPr>
            <w:r>
              <w:rPr>
                <w:rFonts w:hint="eastAsia" w:ascii="宋体" w:hAnsi="宋体" w:cs="宋体"/>
                <w:szCs w:val="21"/>
              </w:rPr>
              <w:t>第38.3款</w:t>
            </w:r>
          </w:p>
        </w:tc>
        <w:tc>
          <w:tcPr>
            <w:tcW w:w="1163" w:type="pct"/>
            <w:vAlign w:val="center"/>
          </w:tcPr>
          <w:p w14:paraId="50F4A404">
            <w:pPr>
              <w:adjustRightInd w:val="0"/>
              <w:snapToGrid w:val="0"/>
              <w:spacing w:line="360" w:lineRule="auto"/>
              <w:jc w:val="center"/>
              <w:rPr>
                <w:rFonts w:hint="eastAsia" w:ascii="宋体" w:hAnsi="宋体" w:cs="宋体"/>
                <w:bCs/>
                <w:szCs w:val="21"/>
              </w:rPr>
            </w:pPr>
            <w:r>
              <w:rPr>
                <w:rFonts w:hint="eastAsia" w:ascii="宋体" w:hAnsi="宋体" w:cs="宋体"/>
                <w:szCs w:val="21"/>
              </w:rPr>
              <w:t>履约担保</w:t>
            </w:r>
          </w:p>
        </w:tc>
        <w:tc>
          <w:tcPr>
            <w:tcW w:w="3010" w:type="pct"/>
            <w:vAlign w:val="center"/>
          </w:tcPr>
          <w:p w14:paraId="5445014C">
            <w:pPr>
              <w:spacing w:line="400" w:lineRule="exact"/>
              <w:jc w:val="left"/>
              <w:rPr>
                <w:rFonts w:hint="eastAsia" w:ascii="宋体" w:hAnsi="宋体" w:cs="宋体"/>
                <w:szCs w:val="21"/>
              </w:rPr>
            </w:pPr>
            <w:r>
              <w:rPr>
                <w:rFonts w:hint="eastAsia" w:ascii="宋体" w:hAnsi="宋体" w:cs="宋体"/>
                <w:szCs w:val="21"/>
              </w:rPr>
              <w:t>□不要求提供</w:t>
            </w:r>
          </w:p>
          <w:p w14:paraId="764FA443">
            <w:pPr>
              <w:spacing w:line="400" w:lineRule="exact"/>
              <w:jc w:val="left"/>
              <w:rPr>
                <w:rFonts w:hint="eastAsia" w:ascii="宋体" w:hAnsi="宋体" w:cs="宋体"/>
                <w:szCs w:val="21"/>
              </w:rPr>
            </w:pPr>
            <w:r>
              <w:rPr>
                <w:rFonts w:hint="eastAsia" w:ascii="宋体" w:hAnsi="宋体" w:cs="宋体"/>
                <w:szCs w:val="21"/>
              </w:rPr>
              <w:t>☑要求提供</w:t>
            </w:r>
          </w:p>
          <w:p w14:paraId="685D8E81">
            <w:pPr>
              <w:spacing w:line="400" w:lineRule="exact"/>
              <w:jc w:val="left"/>
              <w:rPr>
                <w:rFonts w:hint="eastAsia" w:ascii="宋体" w:hAnsi="宋体" w:cs="宋体"/>
                <w:b/>
                <w:bCs/>
                <w:szCs w:val="21"/>
              </w:rPr>
            </w:pPr>
            <w:r>
              <w:rPr>
                <w:rFonts w:hint="eastAsia" w:ascii="宋体" w:hAnsi="宋体" w:cs="宋体"/>
                <w:b/>
                <w:bCs/>
                <w:szCs w:val="21"/>
              </w:rPr>
              <w:t>履约保证金额度：中标金额的:5%.</w:t>
            </w:r>
          </w:p>
          <w:p w14:paraId="6830E7EB">
            <w:pPr>
              <w:spacing w:line="400" w:lineRule="exact"/>
              <w:rPr>
                <w:rFonts w:hint="eastAsia" w:ascii="宋体" w:hAnsi="宋体" w:cs="宋体"/>
              </w:rPr>
            </w:pPr>
            <w:r>
              <w:rPr>
                <w:rFonts w:hint="eastAsia" w:ascii="宋体" w:hAnsi="宋体" w:cs="宋体"/>
              </w:rPr>
              <w:t>缴纳形式：转账缴纳至采购人指定账户或纸质保函。</w:t>
            </w:r>
          </w:p>
          <w:p w14:paraId="373E0248">
            <w:pPr>
              <w:spacing w:line="400" w:lineRule="exact"/>
              <w:jc w:val="left"/>
              <w:rPr>
                <w:rFonts w:hint="eastAsia" w:ascii="宋体" w:hAnsi="宋体" w:cs="宋体"/>
                <w:szCs w:val="21"/>
              </w:rPr>
            </w:pPr>
            <w:r>
              <w:rPr>
                <w:rFonts w:hint="eastAsia" w:ascii="宋体" w:hAnsi="宋体" w:cs="宋体"/>
              </w:rPr>
              <w:t>（一）</w:t>
            </w:r>
            <w:r>
              <w:rPr>
                <w:rFonts w:hint="eastAsia" w:ascii="宋体" w:hAnsi="宋体" w:cs="宋体"/>
                <w:szCs w:val="21"/>
              </w:rPr>
              <w:t>缴纳至采购人指定账户。</w:t>
            </w:r>
          </w:p>
          <w:p w14:paraId="60EA4AD0">
            <w:pPr>
              <w:spacing w:line="400" w:lineRule="exact"/>
              <w:rPr>
                <w:rFonts w:hint="eastAsia" w:ascii="宋体" w:hAnsi="宋体" w:cs="宋体"/>
                <w:szCs w:val="21"/>
              </w:rPr>
            </w:pPr>
            <w:r>
              <w:rPr>
                <w:rFonts w:hint="eastAsia" w:ascii="宋体" w:hAnsi="宋体" w:cs="宋体"/>
                <w:szCs w:val="21"/>
              </w:rPr>
              <w:t>中标供应商在签订合同前（收到中标通知书5工作日内）到采购人财务处缴纳履约保证金，履约保证金以转账形式向采购人指定账户交纳，否则视为自动放弃中标。</w:t>
            </w:r>
          </w:p>
          <w:p w14:paraId="1744F26B">
            <w:pPr>
              <w:spacing w:line="400" w:lineRule="exact"/>
              <w:rPr>
                <w:b/>
                <w:bCs/>
              </w:rPr>
            </w:pPr>
            <w:r>
              <w:rPr>
                <w:rFonts w:hint="eastAsia"/>
                <w:b/>
                <w:bCs/>
              </w:rPr>
              <w:t>履约保证金打款账户（打款时备注：</w:t>
            </w:r>
            <w:r>
              <w:rPr>
                <w:rFonts w:hint="eastAsia"/>
                <w:b/>
                <w:bCs/>
                <w:u w:val="single"/>
              </w:rPr>
              <w:t>中标项目简称+</w:t>
            </w:r>
            <w:r>
              <w:rPr>
                <w:rFonts w:hint="eastAsia"/>
                <w:b/>
                <w:bCs/>
              </w:rPr>
              <w:t>履约金）：</w:t>
            </w:r>
          </w:p>
          <w:p w14:paraId="4B14B914">
            <w:pPr>
              <w:spacing w:line="400" w:lineRule="exact"/>
            </w:pPr>
            <w:r>
              <w:rPr>
                <w:rFonts w:hint="eastAsia"/>
              </w:rPr>
              <w:t>户名</w:t>
            </w:r>
            <w:r>
              <w:t>： 湖南科技大学</w:t>
            </w:r>
          </w:p>
          <w:p w14:paraId="750D15AB">
            <w:pPr>
              <w:spacing w:line="400" w:lineRule="exact"/>
              <w:rPr>
                <w:rFonts w:eastAsiaTheme="minorEastAsia"/>
              </w:rPr>
            </w:pPr>
            <w:r>
              <w:t>银行账号： 1904 0303 0902 4955 055</w:t>
            </w:r>
          </w:p>
          <w:p w14:paraId="1205466C">
            <w:pPr>
              <w:spacing w:line="400" w:lineRule="exact"/>
              <w:rPr>
                <w:rFonts w:hint="eastAsia" w:ascii="宋体" w:hAnsi="宋体" w:cs="宋体"/>
                <w:szCs w:val="21"/>
              </w:rPr>
            </w:pPr>
            <w:r>
              <w:t>开户银行： 工行湘潭科大支行 </w:t>
            </w:r>
          </w:p>
          <w:p w14:paraId="6F6B561A">
            <w:pPr>
              <w:spacing w:line="400" w:lineRule="exact"/>
              <w:rPr>
                <w:rFonts w:hint="eastAsia" w:ascii="宋体" w:hAnsi="宋体" w:cs="宋体"/>
              </w:rPr>
            </w:pPr>
            <w:r>
              <w:rPr>
                <w:rFonts w:hint="eastAsia" w:ascii="宋体" w:hAnsi="宋体" w:cs="宋体"/>
                <w:szCs w:val="21"/>
              </w:rPr>
              <w:t>（二）</w:t>
            </w:r>
            <w:r>
              <w:rPr>
                <w:rFonts w:hint="eastAsia" w:ascii="宋体" w:hAnsi="宋体" w:cs="宋体"/>
              </w:rPr>
              <w:t>纸质保函形式：银行保函或担保公司保函。</w:t>
            </w:r>
          </w:p>
          <w:p w14:paraId="03D31E7B">
            <w:pPr>
              <w:spacing w:line="400" w:lineRule="exact"/>
              <w:rPr>
                <w:rFonts w:hint="eastAsia" w:ascii="宋体" w:hAnsi="宋体" w:cs="宋体"/>
              </w:rPr>
            </w:pPr>
            <w:r>
              <w:rPr>
                <w:rFonts w:hint="eastAsia" w:ascii="宋体" w:hAnsi="宋体" w:cs="宋体"/>
              </w:rPr>
              <w:t>1、成交供应商应当在签订合同前（收到中标通知书5工作日内）将保函原件提交至采购人。</w:t>
            </w:r>
          </w:p>
          <w:p w14:paraId="5545120D">
            <w:pPr>
              <w:spacing w:line="400" w:lineRule="exact"/>
              <w:rPr>
                <w:rFonts w:hint="eastAsia" w:ascii="宋体" w:hAnsi="宋体" w:cs="宋体"/>
              </w:rPr>
            </w:pPr>
            <w:r>
              <w:rPr>
                <w:rFonts w:hint="eastAsia" w:ascii="宋体" w:hAnsi="宋体" w:cs="宋体"/>
              </w:rPr>
              <w:t>2、采用银行保函时，应由成交供应商开立基本账户的银行出具保函，与银行查询授权书原件一并提交至采购人。</w:t>
            </w:r>
          </w:p>
          <w:p w14:paraId="55D24D7F">
            <w:pPr>
              <w:spacing w:line="400" w:lineRule="exact"/>
              <w:rPr>
                <w:rFonts w:hint="eastAsia" w:ascii="宋体" w:hAnsi="宋体" w:cs="宋体"/>
              </w:rPr>
            </w:pPr>
            <w:r>
              <w:rPr>
                <w:rFonts w:hint="eastAsia" w:ascii="宋体" w:hAnsi="宋体" w:cs="宋体"/>
              </w:rPr>
              <w:t>3、采用担保公司担保的，成交供应商应将担保保函原件提交至采购人，并提供担保公司与银行签订的合作协议复印件、取得银行一定额度授信的证明材料复印件和担保公司营业执照复印件。</w:t>
            </w:r>
          </w:p>
          <w:p w14:paraId="7FF3D3A1">
            <w:pPr>
              <w:spacing w:line="400" w:lineRule="exact"/>
              <w:rPr>
                <w:rFonts w:hint="eastAsia" w:ascii="宋体" w:hAnsi="宋体" w:cs="宋体"/>
              </w:rPr>
            </w:pPr>
            <w:r>
              <w:rPr>
                <w:rFonts w:hint="eastAsia" w:ascii="宋体" w:hAnsi="宋体" w:cs="宋体"/>
              </w:rPr>
              <w:t>（三）签订合同时须提交加盖公章的履约保证金转账凭证复印件。</w:t>
            </w:r>
          </w:p>
          <w:p w14:paraId="480AC72A">
            <w:pPr>
              <w:spacing w:line="400" w:lineRule="exact"/>
            </w:pPr>
            <w:r>
              <w:rPr>
                <w:rFonts w:hint="eastAsia" w:ascii="宋体" w:hAnsi="宋体"/>
                <w:bCs/>
                <w:szCs w:val="21"/>
              </w:rPr>
              <w:t>（四）中标单位履约完成、无违规行为，其履约保证金在合同履行期满后，项目经采购人验收合格后由采购人在验收合格之日起30天内无息退还。</w:t>
            </w:r>
          </w:p>
        </w:tc>
      </w:tr>
      <w:tr w14:paraId="763238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000" w:type="pct"/>
            <w:gridSpan w:val="3"/>
            <w:vAlign w:val="center"/>
          </w:tcPr>
          <w:p w14:paraId="49DB1E9D">
            <w:pPr>
              <w:adjustRightInd w:val="0"/>
              <w:snapToGrid w:val="0"/>
              <w:spacing w:line="360" w:lineRule="auto"/>
              <w:jc w:val="center"/>
              <w:rPr>
                <w:rFonts w:hint="eastAsia" w:ascii="宋体" w:hAnsi="宋体" w:cs="宋体"/>
                <w:szCs w:val="21"/>
                <w:bdr w:val="single" w:color="auto" w:sz="4" w:space="0"/>
              </w:rPr>
            </w:pPr>
            <w:r>
              <w:rPr>
                <w:rFonts w:hint="eastAsia" w:ascii="宋体" w:hAnsi="宋体" w:cs="宋体"/>
                <w:b/>
                <w:szCs w:val="21"/>
              </w:rPr>
              <w:t>七、其他规定</w:t>
            </w:r>
          </w:p>
        </w:tc>
      </w:tr>
      <w:tr w14:paraId="7494D4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pct"/>
            <w:vAlign w:val="center"/>
          </w:tcPr>
          <w:p w14:paraId="7FB3A99D">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2A7EFB86">
            <w:pPr>
              <w:adjustRightInd w:val="0"/>
              <w:snapToGrid w:val="0"/>
              <w:spacing w:line="360" w:lineRule="auto"/>
              <w:jc w:val="center"/>
              <w:rPr>
                <w:rFonts w:hint="eastAsia" w:ascii="宋体" w:hAnsi="宋体" w:cs="宋体"/>
                <w:szCs w:val="21"/>
              </w:rPr>
            </w:pPr>
            <w:r>
              <w:rPr>
                <w:rFonts w:hint="eastAsia" w:ascii="宋体" w:hAnsi="宋体" w:cs="宋体"/>
                <w:szCs w:val="21"/>
              </w:rPr>
              <w:t>第40.1款</w:t>
            </w:r>
          </w:p>
        </w:tc>
        <w:tc>
          <w:tcPr>
            <w:tcW w:w="1163" w:type="pct"/>
            <w:vAlign w:val="center"/>
          </w:tcPr>
          <w:p w14:paraId="64841786">
            <w:pPr>
              <w:adjustRightInd w:val="0"/>
              <w:snapToGrid w:val="0"/>
              <w:spacing w:line="360" w:lineRule="auto"/>
              <w:jc w:val="center"/>
              <w:rPr>
                <w:rFonts w:hint="eastAsia" w:ascii="宋体" w:hAnsi="宋体" w:cs="宋体"/>
                <w:bCs/>
                <w:szCs w:val="21"/>
              </w:rPr>
            </w:pPr>
            <w:r>
              <w:rPr>
                <w:rFonts w:hint="eastAsia" w:ascii="宋体" w:hAnsi="宋体" w:cs="宋体"/>
                <w:szCs w:val="21"/>
              </w:rPr>
              <w:t>采购代理服务费</w:t>
            </w:r>
          </w:p>
        </w:tc>
        <w:tc>
          <w:tcPr>
            <w:tcW w:w="3010" w:type="pct"/>
            <w:vAlign w:val="center"/>
          </w:tcPr>
          <w:p w14:paraId="3A875356">
            <w:pPr>
              <w:adjustRightInd w:val="0"/>
              <w:snapToGrid w:val="0"/>
              <w:spacing w:line="360" w:lineRule="auto"/>
              <w:jc w:val="left"/>
              <w:rPr>
                <w:rFonts w:hint="eastAsia" w:ascii="宋体" w:hAnsi="宋体" w:cs="宋体"/>
              </w:rPr>
            </w:pPr>
            <w:r>
              <w:rPr>
                <w:rFonts w:hint="eastAsia" w:ascii="宋体" w:hAnsi="宋体" w:cs="宋体"/>
                <w:szCs w:val="21"/>
              </w:rPr>
              <w:t>本项目采购代理服务费由采购人向采购代理机构支付。</w:t>
            </w:r>
          </w:p>
        </w:tc>
      </w:tr>
      <w:tr w14:paraId="71AF66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25" w:type="pct"/>
            <w:vAlign w:val="center"/>
          </w:tcPr>
          <w:p w14:paraId="0C97A6FB">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30ED9DC3">
            <w:pPr>
              <w:adjustRightInd w:val="0"/>
              <w:snapToGrid w:val="0"/>
              <w:spacing w:line="360" w:lineRule="auto"/>
              <w:jc w:val="center"/>
              <w:rPr>
                <w:rFonts w:hint="eastAsia" w:ascii="宋体" w:hAnsi="宋体" w:cs="宋体"/>
                <w:szCs w:val="21"/>
              </w:rPr>
            </w:pPr>
            <w:r>
              <w:rPr>
                <w:rFonts w:hint="eastAsia" w:ascii="宋体" w:hAnsi="宋体" w:cs="宋体"/>
                <w:szCs w:val="21"/>
              </w:rPr>
              <w:t>第41.1款</w:t>
            </w:r>
          </w:p>
        </w:tc>
        <w:tc>
          <w:tcPr>
            <w:tcW w:w="1163" w:type="pct"/>
            <w:vAlign w:val="center"/>
          </w:tcPr>
          <w:p w14:paraId="26CA0C9F">
            <w:pPr>
              <w:adjustRightInd w:val="0"/>
              <w:snapToGrid w:val="0"/>
              <w:spacing w:line="360" w:lineRule="auto"/>
              <w:jc w:val="center"/>
              <w:rPr>
                <w:rFonts w:hint="eastAsia" w:ascii="宋体" w:hAnsi="宋体" w:cs="宋体"/>
                <w:szCs w:val="21"/>
              </w:rPr>
            </w:pPr>
            <w:r>
              <w:rPr>
                <w:rFonts w:hint="eastAsia" w:ascii="宋体" w:hAnsi="宋体" w:cs="宋体"/>
                <w:szCs w:val="21"/>
              </w:rPr>
              <w:t>企业信用查询</w:t>
            </w:r>
          </w:p>
        </w:tc>
        <w:tc>
          <w:tcPr>
            <w:tcW w:w="3010" w:type="pct"/>
            <w:vAlign w:val="center"/>
          </w:tcPr>
          <w:p w14:paraId="3052EDE1">
            <w:pPr>
              <w:shd w:val="clear" w:color="auto" w:fill="FFFFFF"/>
              <w:wordWrap w:val="0"/>
              <w:adjustRightInd w:val="0"/>
              <w:snapToGrid w:val="0"/>
              <w:spacing w:line="400" w:lineRule="exact"/>
              <w:jc w:val="left"/>
              <w:rPr>
                <w:rFonts w:hint="eastAsia" w:ascii="宋体" w:hAnsi="宋体" w:cs="宋体"/>
                <w:szCs w:val="21"/>
              </w:rPr>
            </w:pPr>
            <w:r>
              <w:rPr>
                <w:rFonts w:hint="eastAsia" w:ascii="宋体" w:hAnsi="宋体" w:cs="宋体"/>
                <w:szCs w:val="21"/>
              </w:rPr>
              <w:t>根据《湖南省财政厅关于做好政府采购有关信用主体标识码登记及在政府采购活动中查询使用信用记录有关问题的通知》湘财购[2017]2号文要求，对列入失信被执行人、重大税收违法案件当事人名单、政府采购严重违法失信行为记录名单及其他不符合《中华人民共和国政府采购法》第二十二条规定条件的供应商，应当拒绝其参与政府采购活动。</w:t>
            </w:r>
          </w:p>
          <w:p w14:paraId="787C9A77">
            <w:pPr>
              <w:shd w:val="clear" w:color="auto" w:fill="FFFFFF"/>
              <w:wordWrap w:val="0"/>
              <w:adjustRightInd w:val="0"/>
              <w:snapToGrid w:val="0"/>
              <w:spacing w:line="400" w:lineRule="exact"/>
              <w:jc w:val="left"/>
              <w:rPr>
                <w:rFonts w:hint="eastAsia" w:ascii="宋体" w:hAnsi="宋体" w:cs="宋体"/>
                <w:szCs w:val="21"/>
              </w:rPr>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F3EBD3E">
            <w:pPr>
              <w:wordWrap w:val="0"/>
              <w:adjustRightInd w:val="0"/>
              <w:snapToGrid w:val="0"/>
              <w:spacing w:line="400" w:lineRule="exact"/>
              <w:rPr>
                <w:rFonts w:hint="eastAsia" w:ascii="宋体" w:hAnsi="宋体" w:cs="宋体"/>
                <w:szCs w:val="21"/>
              </w:rPr>
            </w:pPr>
            <w:r>
              <w:rPr>
                <w:rFonts w:hint="eastAsia" w:ascii="宋体" w:hAnsi="宋体" w:cs="宋体"/>
                <w:szCs w:val="21"/>
              </w:rPr>
              <w:t>1、信用信息查询的查询渠道：“信用中国”网站（www.creditchina.gov.cn）、中国政府采购网（www.ccgp.gov.cn）。</w:t>
            </w:r>
          </w:p>
          <w:p w14:paraId="04EED0AA">
            <w:pPr>
              <w:numPr>
                <w:ilvl w:val="0"/>
                <w:numId w:val="4"/>
              </w:numPr>
              <w:wordWrap w:val="0"/>
              <w:adjustRightInd w:val="0"/>
              <w:snapToGrid w:val="0"/>
              <w:spacing w:line="400" w:lineRule="exact"/>
              <w:ind w:left="0"/>
              <w:rPr>
                <w:rFonts w:hint="eastAsia" w:ascii="宋体" w:hAnsi="宋体" w:cs="宋体"/>
                <w:szCs w:val="21"/>
              </w:rPr>
            </w:pPr>
            <w:r>
              <w:rPr>
                <w:rFonts w:hint="eastAsia" w:ascii="宋体" w:hAnsi="宋体" w:cs="宋体"/>
                <w:szCs w:val="21"/>
              </w:rPr>
              <w:t>2、信用信息查询的截止时点：至本项目首次响应文件的提交截止时间止。</w:t>
            </w:r>
          </w:p>
          <w:p w14:paraId="58C7B4C4">
            <w:pPr>
              <w:wordWrap w:val="0"/>
              <w:adjustRightInd w:val="0"/>
              <w:snapToGrid w:val="0"/>
              <w:spacing w:line="400" w:lineRule="exact"/>
              <w:rPr>
                <w:rFonts w:hint="eastAsia" w:ascii="宋体" w:hAnsi="宋体" w:cs="宋体"/>
                <w:szCs w:val="21"/>
              </w:rPr>
            </w:pPr>
            <w:r>
              <w:rPr>
                <w:rFonts w:hint="eastAsia" w:ascii="宋体" w:hAnsi="宋体" w:cs="宋体"/>
                <w:szCs w:val="21"/>
              </w:rPr>
              <w:t>3、信用信息查询记录的具体方式：由采购人或采购代理机构在规定的查询渠道进行查询。</w:t>
            </w:r>
          </w:p>
          <w:p w14:paraId="006EA716">
            <w:pPr>
              <w:wordWrap w:val="0"/>
              <w:adjustRightInd w:val="0"/>
              <w:snapToGrid w:val="0"/>
              <w:spacing w:line="400" w:lineRule="exact"/>
              <w:rPr>
                <w:rFonts w:hint="eastAsia" w:ascii="宋体" w:hAnsi="宋体" w:cs="宋体"/>
                <w:szCs w:val="21"/>
              </w:rPr>
            </w:pPr>
            <w:r>
              <w:rPr>
                <w:rFonts w:hint="eastAsia" w:ascii="宋体" w:hAnsi="宋体" w:cs="宋体"/>
                <w:szCs w:val="21"/>
              </w:rPr>
              <w:t>4、信用信息查询记录证据留存的具体方式：查询记录的网上打印件。</w:t>
            </w:r>
          </w:p>
          <w:p w14:paraId="300CAF57">
            <w:pPr>
              <w:wordWrap w:val="0"/>
              <w:adjustRightInd w:val="0"/>
              <w:snapToGrid w:val="0"/>
              <w:spacing w:line="400" w:lineRule="exact"/>
              <w:rPr>
                <w:rFonts w:hint="eastAsia" w:ascii="宋体" w:hAnsi="宋体" w:cs="宋体"/>
                <w:b/>
                <w:bCs/>
                <w:i/>
                <w:iCs/>
                <w:szCs w:val="21"/>
              </w:rPr>
            </w:pPr>
            <w:r>
              <w:rPr>
                <w:rFonts w:hint="eastAsia" w:ascii="宋体" w:hAnsi="宋体" w:cs="宋体"/>
                <w:szCs w:val="21"/>
              </w:rPr>
              <w:t>5、信用信息的使用规则：留存备查。</w:t>
            </w:r>
          </w:p>
        </w:tc>
      </w:tr>
      <w:tr w14:paraId="418BAD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7109EB7C">
            <w:pPr>
              <w:adjustRightInd w:val="0"/>
              <w:snapToGrid w:val="0"/>
              <w:spacing w:line="360" w:lineRule="auto"/>
              <w:jc w:val="center"/>
              <w:rPr>
                <w:rFonts w:hint="eastAsia" w:ascii="宋体" w:hAnsi="宋体" w:cs="宋体"/>
                <w:szCs w:val="21"/>
              </w:rPr>
            </w:pPr>
            <w:r>
              <w:rPr>
                <w:rFonts w:hint="eastAsia" w:ascii="宋体" w:hAnsi="宋体" w:cs="宋体"/>
                <w:szCs w:val="21"/>
              </w:rPr>
              <w:t>第二章</w:t>
            </w:r>
          </w:p>
          <w:p w14:paraId="249BE950">
            <w:pPr>
              <w:adjustRightInd w:val="0"/>
              <w:snapToGrid w:val="0"/>
              <w:spacing w:line="360" w:lineRule="auto"/>
              <w:jc w:val="center"/>
              <w:rPr>
                <w:rFonts w:hint="eastAsia" w:ascii="宋体" w:hAnsi="宋体" w:cs="宋体"/>
                <w:szCs w:val="21"/>
              </w:rPr>
            </w:pPr>
            <w:r>
              <w:rPr>
                <w:rFonts w:hint="eastAsia" w:ascii="宋体" w:hAnsi="宋体" w:cs="宋体"/>
                <w:szCs w:val="21"/>
              </w:rPr>
              <w:t>第41.2款</w:t>
            </w:r>
          </w:p>
        </w:tc>
        <w:tc>
          <w:tcPr>
            <w:tcW w:w="1163" w:type="pct"/>
            <w:vAlign w:val="center"/>
          </w:tcPr>
          <w:p w14:paraId="0C525FE2">
            <w:pPr>
              <w:adjustRightInd w:val="0"/>
              <w:snapToGrid w:val="0"/>
              <w:spacing w:line="360" w:lineRule="auto"/>
              <w:jc w:val="center"/>
              <w:rPr>
                <w:rFonts w:hint="eastAsia" w:ascii="宋体" w:hAnsi="宋体" w:cs="宋体"/>
                <w:bCs/>
                <w:szCs w:val="21"/>
              </w:rPr>
            </w:pPr>
            <w:r>
              <w:rPr>
                <w:rFonts w:hint="eastAsia" w:asciiTheme="minorEastAsia" w:hAnsiTheme="minorEastAsia" w:eastAsiaTheme="minorEastAsia" w:cstheme="minorEastAsia"/>
                <w:szCs w:val="21"/>
              </w:rPr>
              <w:t>中标候选人并列的确定中标人的方式</w:t>
            </w:r>
          </w:p>
        </w:tc>
        <w:tc>
          <w:tcPr>
            <w:tcW w:w="3010" w:type="pct"/>
            <w:vAlign w:val="center"/>
          </w:tcPr>
          <w:p w14:paraId="4F350EF5">
            <w:pPr>
              <w:adjustRightInd w:val="0"/>
              <w:snapToGrid w:val="0"/>
              <w:spacing w:line="360" w:lineRule="auto"/>
              <w:rPr>
                <w:rFonts w:hint="eastAsia" w:ascii="宋体" w:hAnsi="宋体" w:cs="宋体"/>
                <w:szCs w:val="21"/>
              </w:rPr>
            </w:pPr>
            <w:r>
              <w:rPr>
                <w:rFonts w:hint="eastAsia" w:asciiTheme="minorEastAsia" w:hAnsiTheme="minorEastAsia" w:eastAsiaTheme="minorEastAsia"/>
                <w:szCs w:val="21"/>
              </w:rPr>
              <w:t>投标文件满足招标文件全部实质性要求，且按照评审得分由高到低的顺序确定排名第一、第二、第三为中标候选人。得分相同的，按投标报价由低到高顺序排列。得分且投标报价相同的，按技术指标优劣顺序排列。</w:t>
            </w:r>
          </w:p>
        </w:tc>
      </w:tr>
      <w:tr w14:paraId="48EAC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5000" w:type="pct"/>
            <w:gridSpan w:val="3"/>
            <w:vAlign w:val="center"/>
          </w:tcPr>
          <w:p w14:paraId="267DF347">
            <w:pPr>
              <w:adjustRightInd w:val="0"/>
              <w:snapToGrid w:val="0"/>
              <w:spacing w:line="360" w:lineRule="auto"/>
              <w:jc w:val="center"/>
              <w:rPr>
                <w:rFonts w:hint="eastAsia" w:ascii="宋体" w:hAnsi="宋体" w:cs="宋体"/>
                <w:b/>
                <w:szCs w:val="21"/>
              </w:rPr>
            </w:pPr>
            <w:r>
              <w:rPr>
                <w:rFonts w:hint="eastAsia" w:ascii="宋体" w:hAnsi="宋体" w:cs="宋体"/>
                <w:b/>
                <w:szCs w:val="21"/>
              </w:rPr>
              <w:t>（</w:t>
            </w:r>
            <w:bookmarkStart w:id="21" w:name="OLE_LINK5"/>
            <w:r>
              <w:rPr>
                <w:rFonts w:hint="eastAsia" w:ascii="宋体" w:hAnsi="宋体" w:cs="宋体"/>
                <w:b/>
                <w:szCs w:val="21"/>
              </w:rPr>
              <w:t>第三章  合同格式条款</w:t>
            </w:r>
            <w:bookmarkEnd w:id="21"/>
            <w:r>
              <w:rPr>
                <w:rFonts w:hint="eastAsia" w:ascii="宋体" w:hAnsi="宋体" w:cs="宋体"/>
                <w:b/>
                <w:szCs w:val="21"/>
              </w:rPr>
              <w:t>）第三部分  专用合同条款</w:t>
            </w:r>
          </w:p>
        </w:tc>
      </w:tr>
      <w:tr w14:paraId="664CAC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25" w:type="pct"/>
            <w:vMerge w:val="restart"/>
            <w:vAlign w:val="center"/>
          </w:tcPr>
          <w:p w14:paraId="71528ED9">
            <w:pPr>
              <w:adjustRightInd w:val="0"/>
              <w:snapToGrid w:val="0"/>
              <w:spacing w:line="360" w:lineRule="auto"/>
              <w:jc w:val="center"/>
              <w:rPr>
                <w:rFonts w:hint="eastAsia" w:ascii="宋体" w:hAnsi="宋体" w:cs="宋体"/>
                <w:szCs w:val="21"/>
              </w:rPr>
            </w:pPr>
            <w:r>
              <w:rPr>
                <w:rFonts w:hint="eastAsia" w:ascii="宋体" w:hAnsi="宋体" w:cs="宋体"/>
                <w:b/>
                <w:szCs w:val="21"/>
              </w:rPr>
              <w:t>第四章  合同格式条款第三部分</w:t>
            </w:r>
          </w:p>
        </w:tc>
        <w:tc>
          <w:tcPr>
            <w:tcW w:w="1163" w:type="pct"/>
            <w:vAlign w:val="center"/>
          </w:tcPr>
          <w:p w14:paraId="073F180A">
            <w:pPr>
              <w:adjustRightInd w:val="0"/>
              <w:snapToGrid w:val="0"/>
              <w:spacing w:line="360" w:lineRule="auto"/>
              <w:jc w:val="center"/>
              <w:rPr>
                <w:rFonts w:hint="eastAsia" w:ascii="宋体" w:hAnsi="宋体" w:cs="宋体"/>
                <w:szCs w:val="21"/>
              </w:rPr>
            </w:pPr>
            <w:r>
              <w:rPr>
                <w:rFonts w:hint="eastAsia" w:ascii="宋体" w:hAnsi="宋体" w:cs="宋体"/>
                <w:szCs w:val="21"/>
              </w:rPr>
              <w:t>甲方名称、地址</w:t>
            </w:r>
          </w:p>
        </w:tc>
        <w:tc>
          <w:tcPr>
            <w:tcW w:w="3010" w:type="pct"/>
            <w:vAlign w:val="center"/>
          </w:tcPr>
          <w:p w14:paraId="1A89FF31">
            <w:pPr>
              <w:adjustRightInd w:val="0"/>
              <w:snapToGrid w:val="0"/>
              <w:spacing w:line="360" w:lineRule="auto"/>
              <w:rPr>
                <w:rFonts w:hint="eastAsia" w:ascii="宋体" w:hAnsi="宋体" w:cs="宋体"/>
                <w:szCs w:val="21"/>
              </w:rPr>
            </w:pPr>
            <w:r>
              <w:rPr>
                <w:rFonts w:hint="eastAsia" w:ascii="宋体" w:hAnsi="宋体" w:cs="宋体"/>
                <w:szCs w:val="21"/>
              </w:rPr>
              <w:t xml:space="preserve">名  称：湖南科技大学 </w:t>
            </w:r>
          </w:p>
          <w:p w14:paraId="3B0FC02F">
            <w:pPr>
              <w:adjustRightInd w:val="0"/>
              <w:snapToGrid w:val="0"/>
              <w:spacing w:line="360" w:lineRule="auto"/>
              <w:rPr>
                <w:rFonts w:hint="eastAsia" w:ascii="宋体" w:hAnsi="宋体" w:cs="宋体"/>
                <w:szCs w:val="21"/>
              </w:rPr>
            </w:pPr>
            <w:r>
              <w:rPr>
                <w:rFonts w:hint="eastAsia" w:ascii="宋体" w:hAnsi="宋体" w:cs="宋体"/>
                <w:szCs w:val="21"/>
              </w:rPr>
              <w:t>地  址：湖南省湘潭市桃园路</w:t>
            </w:r>
          </w:p>
        </w:tc>
      </w:tr>
      <w:tr w14:paraId="2196E7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825" w:type="pct"/>
            <w:vMerge w:val="continue"/>
            <w:vAlign w:val="center"/>
          </w:tcPr>
          <w:p w14:paraId="2684A97E">
            <w:pPr>
              <w:adjustRightInd w:val="0"/>
              <w:snapToGrid w:val="0"/>
              <w:spacing w:line="360" w:lineRule="auto"/>
              <w:jc w:val="center"/>
              <w:rPr>
                <w:rFonts w:hint="eastAsia" w:ascii="宋体" w:hAnsi="宋体" w:cs="宋体"/>
                <w:szCs w:val="21"/>
              </w:rPr>
            </w:pPr>
          </w:p>
        </w:tc>
        <w:tc>
          <w:tcPr>
            <w:tcW w:w="1163" w:type="pct"/>
            <w:vAlign w:val="center"/>
          </w:tcPr>
          <w:p w14:paraId="4A66FB73">
            <w:pPr>
              <w:adjustRightInd w:val="0"/>
              <w:snapToGrid w:val="0"/>
              <w:spacing w:line="360" w:lineRule="auto"/>
              <w:jc w:val="center"/>
              <w:rPr>
                <w:rFonts w:hint="eastAsia" w:ascii="宋体" w:hAnsi="宋体" w:cs="宋体"/>
                <w:szCs w:val="21"/>
              </w:rPr>
            </w:pPr>
            <w:r>
              <w:rPr>
                <w:rFonts w:hint="eastAsia" w:ascii="宋体" w:hAnsi="宋体" w:cs="宋体"/>
                <w:szCs w:val="21"/>
              </w:rPr>
              <w:t>项目现场</w:t>
            </w:r>
          </w:p>
        </w:tc>
        <w:tc>
          <w:tcPr>
            <w:tcW w:w="3010" w:type="pct"/>
            <w:vAlign w:val="center"/>
          </w:tcPr>
          <w:p w14:paraId="6BC938DA">
            <w:pPr>
              <w:adjustRightInd w:val="0"/>
              <w:snapToGrid w:val="0"/>
              <w:spacing w:line="360" w:lineRule="auto"/>
              <w:rPr>
                <w:rFonts w:hint="eastAsia" w:ascii="宋体" w:hAnsi="宋体" w:cs="宋体"/>
                <w:szCs w:val="21"/>
              </w:rPr>
            </w:pPr>
            <w:r>
              <w:rPr>
                <w:rFonts w:hint="eastAsia" w:ascii="宋体" w:hAnsi="宋体" w:cs="宋体"/>
                <w:szCs w:val="21"/>
              </w:rPr>
              <w:t>采购人指定的使用现场</w:t>
            </w:r>
          </w:p>
        </w:tc>
      </w:tr>
      <w:tr w14:paraId="53381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1" w:hRule="atLeast"/>
          <w:jc w:val="center"/>
        </w:trPr>
        <w:tc>
          <w:tcPr>
            <w:tcW w:w="825" w:type="pct"/>
            <w:vMerge w:val="continue"/>
            <w:vAlign w:val="center"/>
          </w:tcPr>
          <w:p w14:paraId="3537222C">
            <w:pPr>
              <w:adjustRightInd w:val="0"/>
              <w:snapToGrid w:val="0"/>
              <w:spacing w:line="360" w:lineRule="auto"/>
              <w:jc w:val="center"/>
              <w:rPr>
                <w:rFonts w:hint="eastAsia" w:ascii="宋体" w:hAnsi="宋体" w:cs="宋体"/>
                <w:szCs w:val="21"/>
              </w:rPr>
            </w:pPr>
          </w:p>
        </w:tc>
        <w:tc>
          <w:tcPr>
            <w:tcW w:w="1163" w:type="pct"/>
            <w:vAlign w:val="center"/>
          </w:tcPr>
          <w:p w14:paraId="1F26B2BA">
            <w:pPr>
              <w:adjustRightInd w:val="0"/>
              <w:snapToGrid w:val="0"/>
              <w:spacing w:line="360" w:lineRule="auto"/>
              <w:jc w:val="center"/>
              <w:rPr>
                <w:rFonts w:hint="eastAsia" w:ascii="宋体" w:hAnsi="宋体" w:cs="宋体"/>
                <w:szCs w:val="21"/>
              </w:rPr>
            </w:pPr>
            <w:r>
              <w:rPr>
                <w:rFonts w:hint="eastAsia" w:ascii="宋体" w:hAnsi="宋体" w:cs="宋体"/>
                <w:szCs w:val="21"/>
              </w:rPr>
              <w:t>履行合同的时间、地点及方式</w:t>
            </w:r>
          </w:p>
        </w:tc>
        <w:tc>
          <w:tcPr>
            <w:tcW w:w="3010" w:type="pct"/>
            <w:vAlign w:val="center"/>
          </w:tcPr>
          <w:p w14:paraId="2AA33AA6">
            <w:pPr>
              <w:adjustRightInd w:val="0"/>
              <w:snapToGrid w:val="0"/>
              <w:spacing w:line="360" w:lineRule="auto"/>
              <w:jc w:val="left"/>
              <w:rPr>
                <w:rFonts w:hint="eastAsia" w:ascii="宋体" w:hAnsi="宋体" w:cs="宋体"/>
                <w:szCs w:val="21"/>
              </w:rPr>
            </w:pPr>
            <w:r>
              <w:rPr>
                <w:rFonts w:hint="eastAsia" w:ascii="宋体" w:hAnsi="宋体" w:cs="宋体"/>
                <w:szCs w:val="21"/>
              </w:rPr>
              <w:t>合同履行期限：合同签订后45日历天。</w:t>
            </w:r>
          </w:p>
          <w:p w14:paraId="530DCB2B">
            <w:pPr>
              <w:adjustRightInd w:val="0"/>
              <w:snapToGrid w:val="0"/>
              <w:spacing w:line="360" w:lineRule="auto"/>
              <w:jc w:val="left"/>
              <w:rPr>
                <w:rFonts w:hint="eastAsia" w:ascii="宋体" w:hAnsi="宋体" w:cs="宋体"/>
                <w:szCs w:val="21"/>
              </w:rPr>
            </w:pPr>
            <w:r>
              <w:rPr>
                <w:rFonts w:hint="eastAsia" w:ascii="宋体" w:hAnsi="宋体" w:cs="宋体"/>
                <w:szCs w:val="21"/>
              </w:rPr>
              <w:t>履行合同地点：采购方指定地点。</w:t>
            </w:r>
          </w:p>
        </w:tc>
      </w:tr>
      <w:tr w14:paraId="5C01B9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825" w:type="pct"/>
            <w:vMerge w:val="continue"/>
            <w:vAlign w:val="center"/>
          </w:tcPr>
          <w:p w14:paraId="2A68C659">
            <w:pPr>
              <w:adjustRightInd w:val="0"/>
              <w:snapToGrid w:val="0"/>
              <w:spacing w:line="360" w:lineRule="auto"/>
              <w:jc w:val="center"/>
              <w:rPr>
                <w:rFonts w:hint="eastAsia" w:ascii="宋体" w:hAnsi="宋体" w:cs="宋体"/>
                <w:szCs w:val="21"/>
              </w:rPr>
            </w:pPr>
          </w:p>
        </w:tc>
        <w:tc>
          <w:tcPr>
            <w:tcW w:w="1163" w:type="pct"/>
            <w:vAlign w:val="center"/>
          </w:tcPr>
          <w:p w14:paraId="108E0DB1">
            <w:pPr>
              <w:adjustRightInd w:val="0"/>
              <w:snapToGrid w:val="0"/>
              <w:spacing w:line="360" w:lineRule="auto"/>
              <w:jc w:val="center"/>
              <w:rPr>
                <w:rFonts w:hint="eastAsia" w:ascii="宋体" w:hAnsi="宋体" w:cs="宋体"/>
                <w:szCs w:val="21"/>
              </w:rPr>
            </w:pPr>
            <w:r>
              <w:rPr>
                <w:rFonts w:hint="eastAsia" w:ascii="宋体" w:hAnsi="宋体" w:cs="宋体"/>
                <w:szCs w:val="21"/>
              </w:rPr>
              <w:t>质量保证/保修期</w:t>
            </w:r>
          </w:p>
        </w:tc>
        <w:tc>
          <w:tcPr>
            <w:tcW w:w="3010" w:type="pct"/>
            <w:vAlign w:val="center"/>
          </w:tcPr>
          <w:p w14:paraId="34AFEC1C">
            <w:pPr>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两年。</w:t>
            </w:r>
          </w:p>
        </w:tc>
      </w:tr>
      <w:tr w14:paraId="393E98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825" w:type="pct"/>
            <w:vMerge w:val="continue"/>
            <w:vAlign w:val="center"/>
          </w:tcPr>
          <w:p w14:paraId="493545DA">
            <w:pPr>
              <w:adjustRightInd w:val="0"/>
              <w:snapToGrid w:val="0"/>
              <w:spacing w:line="360" w:lineRule="auto"/>
              <w:jc w:val="center"/>
              <w:rPr>
                <w:rFonts w:hint="eastAsia" w:ascii="宋体" w:hAnsi="宋体" w:cs="宋体"/>
                <w:szCs w:val="21"/>
              </w:rPr>
            </w:pPr>
          </w:p>
        </w:tc>
        <w:tc>
          <w:tcPr>
            <w:tcW w:w="1163" w:type="pct"/>
            <w:vAlign w:val="center"/>
          </w:tcPr>
          <w:p w14:paraId="1BC58F71">
            <w:pPr>
              <w:adjustRightInd w:val="0"/>
              <w:snapToGrid w:val="0"/>
              <w:spacing w:line="360" w:lineRule="auto"/>
              <w:jc w:val="center"/>
              <w:rPr>
                <w:rFonts w:hint="eastAsia" w:ascii="宋体" w:hAnsi="宋体" w:cs="宋体"/>
                <w:szCs w:val="21"/>
              </w:rPr>
            </w:pPr>
            <w:r>
              <w:rPr>
                <w:rFonts w:hint="eastAsia" w:ascii="宋体" w:hAnsi="宋体" w:cs="宋体"/>
                <w:kern w:val="0"/>
                <w:szCs w:val="21"/>
              </w:rPr>
              <w:t>质量要求</w:t>
            </w:r>
          </w:p>
        </w:tc>
        <w:tc>
          <w:tcPr>
            <w:tcW w:w="3010" w:type="pct"/>
            <w:vAlign w:val="center"/>
          </w:tcPr>
          <w:p w14:paraId="051CB453">
            <w:pPr>
              <w:adjustRightInd w:val="0"/>
              <w:snapToGrid w:val="0"/>
              <w:spacing w:line="360" w:lineRule="auto"/>
              <w:jc w:val="left"/>
            </w:pPr>
            <w:r>
              <w:rPr>
                <w:rFonts w:hint="eastAsia" w:ascii="宋体" w:hAnsi="宋体" w:cs="宋体"/>
                <w:kern w:val="0"/>
                <w:szCs w:val="21"/>
              </w:rPr>
              <w:t>合格</w:t>
            </w:r>
          </w:p>
        </w:tc>
      </w:tr>
      <w:tr w14:paraId="3B90F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825" w:type="pct"/>
            <w:vMerge w:val="continue"/>
            <w:vAlign w:val="center"/>
          </w:tcPr>
          <w:p w14:paraId="316F9FEF">
            <w:pPr>
              <w:adjustRightInd w:val="0"/>
              <w:snapToGrid w:val="0"/>
              <w:spacing w:line="360" w:lineRule="auto"/>
              <w:jc w:val="center"/>
              <w:rPr>
                <w:rFonts w:hint="eastAsia" w:ascii="宋体" w:hAnsi="宋体" w:cs="宋体"/>
                <w:szCs w:val="21"/>
              </w:rPr>
            </w:pPr>
          </w:p>
        </w:tc>
        <w:tc>
          <w:tcPr>
            <w:tcW w:w="1163" w:type="pct"/>
            <w:vAlign w:val="center"/>
          </w:tcPr>
          <w:p w14:paraId="22576293">
            <w:pPr>
              <w:adjustRightInd w:val="0"/>
              <w:snapToGrid w:val="0"/>
              <w:spacing w:line="360" w:lineRule="auto"/>
              <w:jc w:val="center"/>
              <w:rPr>
                <w:rFonts w:hint="eastAsia" w:ascii="宋体" w:hAnsi="宋体" w:cs="宋体"/>
                <w:szCs w:val="21"/>
              </w:rPr>
            </w:pPr>
            <w:r>
              <w:rPr>
                <w:rFonts w:hint="eastAsia" w:ascii="宋体" w:hAnsi="宋体" w:cs="宋体"/>
                <w:szCs w:val="21"/>
              </w:rPr>
              <w:t>售后服务</w:t>
            </w:r>
          </w:p>
        </w:tc>
        <w:tc>
          <w:tcPr>
            <w:tcW w:w="3010" w:type="pct"/>
            <w:vAlign w:val="center"/>
          </w:tcPr>
          <w:p w14:paraId="0D6D7793">
            <w:pPr>
              <w:adjustRightInd w:val="0"/>
              <w:snapToGrid w:val="0"/>
              <w:spacing w:line="360" w:lineRule="auto"/>
              <w:jc w:val="left"/>
              <w:rPr>
                <w:rFonts w:hint="eastAsia" w:ascii="宋体" w:hAnsi="宋体" w:cs="宋体"/>
                <w:szCs w:val="21"/>
              </w:rPr>
            </w:pPr>
            <w:r>
              <w:rPr>
                <w:rFonts w:hint="eastAsia" w:ascii="宋体" w:hAnsi="宋体"/>
                <w:snapToGrid w:val="0"/>
                <w:kern w:val="0"/>
                <w:szCs w:val="21"/>
              </w:rPr>
              <w:t>接到通知后24小时内上门。</w:t>
            </w:r>
          </w:p>
        </w:tc>
      </w:tr>
      <w:tr w14:paraId="58C9C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825" w:type="pct"/>
            <w:vMerge w:val="continue"/>
            <w:vAlign w:val="center"/>
          </w:tcPr>
          <w:p w14:paraId="428ED1E9">
            <w:pPr>
              <w:adjustRightInd w:val="0"/>
              <w:snapToGrid w:val="0"/>
              <w:spacing w:line="360" w:lineRule="auto"/>
              <w:jc w:val="center"/>
              <w:rPr>
                <w:rFonts w:hint="eastAsia" w:ascii="宋体" w:hAnsi="宋体" w:cs="宋体"/>
                <w:szCs w:val="21"/>
              </w:rPr>
            </w:pPr>
          </w:p>
        </w:tc>
        <w:tc>
          <w:tcPr>
            <w:tcW w:w="1163" w:type="pct"/>
            <w:vAlign w:val="center"/>
          </w:tcPr>
          <w:p w14:paraId="7C17B9DF">
            <w:pPr>
              <w:jc w:val="center"/>
            </w:pPr>
            <w:r>
              <w:t>合同价款支付方式和条件</w:t>
            </w:r>
          </w:p>
        </w:tc>
        <w:tc>
          <w:tcPr>
            <w:tcW w:w="3010" w:type="pct"/>
            <w:vAlign w:val="center"/>
          </w:tcPr>
          <w:p w14:paraId="3542A53C">
            <w:pPr>
              <w:pStyle w:val="34"/>
              <w:spacing w:before="0" w:after="0" w:line="460" w:lineRule="atLeast"/>
              <w:jc w:val="both"/>
              <w:rPr>
                <w:rFonts w:ascii="宋体" w:hAnsi="Courier New" w:cs="Courier New"/>
              </w:rPr>
            </w:pPr>
            <w:r>
              <w:rPr>
                <w:b/>
                <w:bCs/>
              </w:rPr>
              <w:t>付款及结算方式：</w:t>
            </w:r>
            <w:r>
              <w:rPr>
                <w:rFonts w:hint="eastAsia"/>
              </w:rPr>
              <w:t>项目竣工验收合格后支付付款基价的75%；项目结算审核完成后一个月内支付至结算审核价的97%；余款3%，作为本项目的质保金，在质保年限期满后一次性无息支付</w:t>
            </w:r>
            <w:r>
              <w:rPr>
                <w:rFonts w:hint="eastAsia" w:ascii="宋体" w:hAnsi="Courier New" w:cs="Courier New"/>
              </w:rPr>
              <w:t>。</w:t>
            </w:r>
          </w:p>
        </w:tc>
      </w:tr>
      <w:tr w14:paraId="7619DD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3" w:hRule="atLeast"/>
          <w:jc w:val="center"/>
        </w:trPr>
        <w:tc>
          <w:tcPr>
            <w:tcW w:w="825" w:type="pct"/>
            <w:vMerge w:val="continue"/>
            <w:vAlign w:val="center"/>
          </w:tcPr>
          <w:p w14:paraId="4FE96979">
            <w:pPr>
              <w:adjustRightInd w:val="0"/>
              <w:snapToGrid w:val="0"/>
              <w:spacing w:line="360" w:lineRule="auto"/>
              <w:jc w:val="center"/>
              <w:rPr>
                <w:rFonts w:hint="eastAsia" w:ascii="宋体" w:hAnsi="宋体" w:cs="宋体"/>
                <w:szCs w:val="21"/>
              </w:rPr>
            </w:pPr>
          </w:p>
        </w:tc>
        <w:tc>
          <w:tcPr>
            <w:tcW w:w="1163" w:type="pct"/>
            <w:vAlign w:val="center"/>
          </w:tcPr>
          <w:p w14:paraId="4880260A">
            <w:pPr>
              <w:adjustRightInd w:val="0"/>
              <w:snapToGrid w:val="0"/>
              <w:spacing w:line="360" w:lineRule="auto"/>
              <w:jc w:val="center"/>
              <w:rPr>
                <w:rFonts w:hint="eastAsia" w:ascii="宋体" w:hAnsi="宋体" w:cs="宋体"/>
                <w:szCs w:val="21"/>
              </w:rPr>
            </w:pPr>
            <w:r>
              <w:rPr>
                <w:rFonts w:hint="eastAsia" w:ascii="宋体" w:hAnsi="宋体" w:cs="宋体"/>
                <w:szCs w:val="21"/>
              </w:rPr>
              <w:t>伴随服务</w:t>
            </w:r>
          </w:p>
        </w:tc>
        <w:tc>
          <w:tcPr>
            <w:tcW w:w="3010" w:type="pct"/>
            <w:vAlign w:val="center"/>
          </w:tcPr>
          <w:p w14:paraId="77403ABA">
            <w:pPr>
              <w:adjustRightInd w:val="0"/>
              <w:snapToGrid w:val="0"/>
              <w:spacing w:line="360" w:lineRule="auto"/>
              <w:rPr>
                <w:rFonts w:hint="eastAsia" w:ascii="宋体" w:hAnsi="宋体" w:cs="宋体"/>
                <w:szCs w:val="21"/>
              </w:rPr>
            </w:pPr>
            <w:r>
              <w:rPr>
                <w:rFonts w:hint="eastAsia" w:ascii="宋体" w:hAnsi="宋体" w:cs="宋体"/>
                <w:szCs w:val="21"/>
              </w:rPr>
              <w:t>见第五章“采购需求”</w:t>
            </w:r>
          </w:p>
        </w:tc>
      </w:tr>
      <w:tr w14:paraId="78C84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1" w:hRule="atLeast"/>
          <w:jc w:val="center"/>
        </w:trPr>
        <w:tc>
          <w:tcPr>
            <w:tcW w:w="825" w:type="pct"/>
            <w:vMerge w:val="continue"/>
            <w:vAlign w:val="center"/>
          </w:tcPr>
          <w:p w14:paraId="594F2DDA">
            <w:pPr>
              <w:adjustRightInd w:val="0"/>
              <w:snapToGrid w:val="0"/>
              <w:spacing w:line="360" w:lineRule="auto"/>
              <w:jc w:val="center"/>
              <w:rPr>
                <w:rFonts w:hint="eastAsia" w:ascii="宋体" w:hAnsi="宋体" w:cs="宋体"/>
                <w:szCs w:val="21"/>
              </w:rPr>
            </w:pPr>
          </w:p>
        </w:tc>
        <w:tc>
          <w:tcPr>
            <w:tcW w:w="1163" w:type="pct"/>
            <w:vAlign w:val="center"/>
          </w:tcPr>
          <w:p w14:paraId="4D9EED05">
            <w:pPr>
              <w:adjustRightInd w:val="0"/>
              <w:snapToGrid w:val="0"/>
              <w:spacing w:line="360" w:lineRule="auto"/>
              <w:jc w:val="center"/>
              <w:rPr>
                <w:rFonts w:hint="eastAsia" w:ascii="宋体" w:hAnsi="宋体" w:cs="宋体"/>
                <w:bCs/>
                <w:szCs w:val="21"/>
              </w:rPr>
            </w:pPr>
            <w:r>
              <w:rPr>
                <w:rFonts w:hint="eastAsia" w:ascii="宋体" w:hAnsi="宋体" w:cs="宋体"/>
                <w:szCs w:val="21"/>
              </w:rPr>
              <w:t>解决争议的方式</w:t>
            </w:r>
          </w:p>
        </w:tc>
        <w:tc>
          <w:tcPr>
            <w:tcW w:w="3010" w:type="pct"/>
            <w:vAlign w:val="center"/>
          </w:tcPr>
          <w:p w14:paraId="64F7B713">
            <w:pPr>
              <w:adjustRightInd w:val="0"/>
              <w:snapToGrid w:val="0"/>
              <w:spacing w:line="360" w:lineRule="auto"/>
              <w:rPr>
                <w:rFonts w:hint="eastAsia" w:ascii="宋体" w:hAnsi="宋体" w:cs="宋体"/>
                <w:szCs w:val="21"/>
              </w:rPr>
            </w:pPr>
            <w:r>
              <w:rPr>
                <w:rFonts w:hint="eastAsia" w:ascii="宋体" w:hAnsi="宋体" w:cs="宋体"/>
                <w:szCs w:val="21"/>
              </w:rPr>
              <w:t xml:space="preserve">□诉讼 </w:t>
            </w:r>
          </w:p>
          <w:p w14:paraId="0E374114">
            <w:pPr>
              <w:adjustRightInd w:val="0"/>
              <w:snapToGrid w:val="0"/>
              <w:spacing w:line="360" w:lineRule="auto"/>
              <w:rPr>
                <w:rFonts w:hint="eastAsia" w:ascii="宋体" w:hAnsi="宋体" w:cs="宋体"/>
                <w:szCs w:val="21"/>
              </w:rPr>
            </w:pPr>
            <w:r>
              <w:rPr>
                <w:rFonts w:hint="eastAsia" w:ascii="宋体" w:hAnsi="宋体" w:cs="宋体"/>
                <w:szCs w:val="21"/>
              </w:rPr>
              <w:t>☑仲裁</w:t>
            </w:r>
          </w:p>
        </w:tc>
      </w:tr>
      <w:tr w14:paraId="4682AD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825" w:type="pct"/>
            <w:vMerge w:val="continue"/>
            <w:vAlign w:val="center"/>
          </w:tcPr>
          <w:p w14:paraId="35A574D8">
            <w:pPr>
              <w:adjustRightInd w:val="0"/>
              <w:snapToGrid w:val="0"/>
              <w:spacing w:line="360" w:lineRule="auto"/>
              <w:jc w:val="center"/>
              <w:rPr>
                <w:rFonts w:hint="eastAsia" w:ascii="宋体" w:hAnsi="宋体" w:cs="宋体"/>
                <w:szCs w:val="21"/>
              </w:rPr>
            </w:pPr>
          </w:p>
        </w:tc>
        <w:tc>
          <w:tcPr>
            <w:tcW w:w="1163" w:type="pct"/>
            <w:vAlign w:val="center"/>
          </w:tcPr>
          <w:p w14:paraId="278064B4">
            <w:pPr>
              <w:adjustRightInd w:val="0"/>
              <w:snapToGrid w:val="0"/>
              <w:spacing w:line="360" w:lineRule="auto"/>
              <w:jc w:val="center"/>
              <w:rPr>
                <w:rFonts w:hint="eastAsia" w:ascii="宋体" w:hAnsi="宋体" w:cs="宋体"/>
                <w:szCs w:val="21"/>
              </w:rPr>
            </w:pPr>
            <w:r>
              <w:rPr>
                <w:rFonts w:hint="eastAsia" w:ascii="宋体" w:hAnsi="宋体" w:cs="宋体"/>
                <w:bCs/>
                <w:szCs w:val="21"/>
              </w:rPr>
              <w:t>合同未尽事项</w:t>
            </w:r>
          </w:p>
        </w:tc>
        <w:tc>
          <w:tcPr>
            <w:tcW w:w="3010" w:type="pct"/>
            <w:vAlign w:val="center"/>
          </w:tcPr>
          <w:p w14:paraId="03A405E4">
            <w:pPr>
              <w:adjustRightInd w:val="0"/>
              <w:snapToGrid w:val="0"/>
              <w:spacing w:line="360" w:lineRule="auto"/>
              <w:rPr>
                <w:rFonts w:hint="eastAsia" w:ascii="宋体" w:hAnsi="宋体" w:cs="宋体"/>
                <w:szCs w:val="21"/>
              </w:rPr>
            </w:pPr>
            <w:r>
              <w:rPr>
                <w:rFonts w:hint="eastAsia" w:ascii="宋体" w:hAnsi="宋体" w:cs="宋体"/>
                <w:szCs w:val="21"/>
              </w:rPr>
              <w:t>协商解决</w:t>
            </w:r>
          </w:p>
        </w:tc>
      </w:tr>
    </w:tbl>
    <w:p w14:paraId="1E4CD7DB">
      <w:pPr>
        <w:rPr>
          <w:rFonts w:hint="eastAsia" w:ascii="宋体" w:hAnsi="宋体" w:cs="宋体"/>
        </w:rPr>
      </w:pPr>
      <w:bookmarkStart w:id="22" w:name="_Toc392797275"/>
      <w:bookmarkStart w:id="23" w:name="_Toc382499047"/>
      <w:bookmarkStart w:id="24" w:name="_Toc489882259"/>
      <w:bookmarkStart w:id="25" w:name="_Toc485821378"/>
      <w:bookmarkStart w:id="26" w:name="_Toc19026"/>
    </w:p>
    <w:p w14:paraId="0501AD86">
      <w:pPr>
        <w:adjustRightInd w:val="0"/>
        <w:snapToGrid w:val="0"/>
        <w:spacing w:line="360" w:lineRule="auto"/>
        <w:jc w:val="center"/>
        <w:outlineLvl w:val="1"/>
        <w:rPr>
          <w:rFonts w:hint="eastAsia" w:ascii="宋体" w:hAnsi="宋体" w:cs="宋体"/>
          <w:b/>
          <w:sz w:val="32"/>
          <w:szCs w:val="32"/>
        </w:rPr>
      </w:pPr>
      <w:bookmarkStart w:id="27" w:name="_Toc23674"/>
      <w:bookmarkStart w:id="28" w:name="_Toc489882262"/>
      <w:r>
        <w:rPr>
          <w:rFonts w:hint="eastAsia" w:ascii="宋体" w:hAnsi="宋体" w:cs="宋体"/>
          <w:b/>
          <w:sz w:val="32"/>
          <w:szCs w:val="32"/>
        </w:rPr>
        <w:br w:type="page"/>
      </w:r>
      <w:r>
        <w:rPr>
          <w:rFonts w:hint="eastAsia" w:ascii="宋体" w:hAnsi="宋体" w:cs="宋体"/>
          <w:b/>
          <w:sz w:val="32"/>
          <w:szCs w:val="32"/>
        </w:rPr>
        <w:t>磋商须知正文</w:t>
      </w:r>
      <w:bookmarkEnd w:id="27"/>
      <w:bookmarkEnd w:id="28"/>
    </w:p>
    <w:p w14:paraId="2C6AB3AA">
      <w:pPr>
        <w:pStyle w:val="4"/>
        <w:spacing w:before="240" w:beforeLines="100" w:after="120" w:line="360" w:lineRule="exact"/>
        <w:jc w:val="center"/>
        <w:rPr>
          <w:rFonts w:hint="eastAsia" w:ascii="宋体" w:hAnsi="宋体" w:cs="宋体"/>
          <w:b w:val="0"/>
          <w:sz w:val="28"/>
          <w:szCs w:val="28"/>
        </w:rPr>
      </w:pPr>
      <w:bookmarkStart w:id="29" w:name="_Toc28394"/>
      <w:bookmarkStart w:id="30" w:name="_Toc472022189"/>
      <w:r>
        <w:rPr>
          <w:rFonts w:hint="eastAsia" w:ascii="宋体" w:hAnsi="宋体" w:cs="宋体"/>
          <w:b w:val="0"/>
          <w:sz w:val="28"/>
          <w:szCs w:val="28"/>
        </w:rPr>
        <w:t>一、说明</w:t>
      </w:r>
      <w:bookmarkEnd w:id="29"/>
      <w:bookmarkEnd w:id="30"/>
    </w:p>
    <w:p w14:paraId="147B4D43">
      <w:pPr>
        <w:adjustRightInd w:val="0"/>
        <w:snapToGrid w:val="0"/>
        <w:spacing w:line="400" w:lineRule="exact"/>
        <w:rPr>
          <w:rFonts w:hint="eastAsia" w:ascii="宋体" w:hAnsi="宋体" w:cs="宋体"/>
          <w:b/>
          <w:bCs/>
          <w:szCs w:val="21"/>
        </w:rPr>
      </w:pPr>
      <w:r>
        <w:rPr>
          <w:rFonts w:hint="eastAsia" w:ascii="宋体" w:hAnsi="宋体" w:cs="宋体"/>
          <w:b/>
          <w:bCs/>
          <w:szCs w:val="21"/>
        </w:rPr>
        <w:t>1.适用范围</w:t>
      </w:r>
    </w:p>
    <w:p w14:paraId="594FC84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64C3037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b/>
          <w:szCs w:val="21"/>
        </w:rPr>
        <w:t>【磋商须知前附表】</w:t>
      </w:r>
      <w:r>
        <w:rPr>
          <w:rFonts w:hint="eastAsia" w:ascii="宋体" w:hAnsi="宋体" w:cs="宋体"/>
          <w:szCs w:val="21"/>
        </w:rPr>
        <w:t>规定本项目专门面向中小企业或者小型、微型企业采购，未提供中小企业声明函的投标视为无效投标。</w:t>
      </w:r>
    </w:p>
    <w:p w14:paraId="2868C47F">
      <w:pPr>
        <w:adjustRightInd w:val="0"/>
        <w:snapToGrid w:val="0"/>
        <w:spacing w:line="400" w:lineRule="exact"/>
        <w:rPr>
          <w:rFonts w:hint="eastAsia" w:ascii="宋体" w:hAnsi="宋体" w:cs="宋体"/>
          <w:b/>
          <w:bCs/>
          <w:szCs w:val="21"/>
        </w:rPr>
      </w:pPr>
      <w:r>
        <w:rPr>
          <w:rFonts w:hint="eastAsia" w:ascii="宋体" w:hAnsi="宋体" w:cs="宋体"/>
          <w:b/>
          <w:bCs/>
          <w:szCs w:val="21"/>
        </w:rPr>
        <w:t>2.定义</w:t>
      </w:r>
    </w:p>
    <w:p w14:paraId="564714ED">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7FFAAB4D">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4E8A95B1">
      <w:pPr>
        <w:adjustRightInd w:val="0"/>
        <w:snapToGrid w:val="0"/>
        <w:spacing w:line="400" w:lineRule="exact"/>
        <w:ind w:firstLine="420" w:firstLineChars="200"/>
        <w:rPr>
          <w:rFonts w:hint="eastAsia"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w:t>
      </w:r>
      <w:r>
        <w:rPr>
          <w:rFonts w:hint="eastAsia" w:ascii="宋体" w:hAnsi="宋体" w:cs="宋体"/>
          <w:szCs w:val="21"/>
        </w:rPr>
        <w:t>邀请符合资格条件的供应商提交响应文件（含资格证明资料），参与竞争性磋商采购活动。</w:t>
      </w:r>
    </w:p>
    <w:p w14:paraId="359D96B8">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依据《中华人民共和国政府采购法》和财政部</w:t>
      </w:r>
      <w:r>
        <w:rPr>
          <w:rFonts w:hint="eastAsia" w:ascii="宋体" w:hAnsi="宋体" w:cs="宋体"/>
          <w:bCs/>
          <w:kern w:val="36"/>
          <w:szCs w:val="21"/>
        </w:rPr>
        <w:t>《政府采购非招标采购方式管理办法》有关规定组建，依法依规</w:t>
      </w:r>
      <w:r>
        <w:rPr>
          <w:rFonts w:hint="eastAsia" w:ascii="宋体" w:hAnsi="宋体" w:cs="宋体"/>
          <w:kern w:val="0"/>
          <w:szCs w:val="21"/>
        </w:rPr>
        <w:t>履行其职责和义务的机构。</w:t>
      </w:r>
    </w:p>
    <w:p w14:paraId="79ABEE8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2.5 “货物”是指各种形态和种类的物品，包括原材料、燃料、设备、产品等，详见《政府采购品目分类目录》(</w:t>
      </w:r>
      <w:r>
        <w:rPr>
          <w:rStyle w:val="21"/>
          <w:rFonts w:hint="eastAsia" w:ascii="宋体" w:hAnsi="宋体" w:cs="宋体"/>
          <w:b w:val="0"/>
          <w:szCs w:val="21"/>
        </w:rPr>
        <w:t>财库[2022]31号</w:t>
      </w:r>
      <w:r>
        <w:rPr>
          <w:rFonts w:hint="eastAsia" w:ascii="宋体" w:hAnsi="宋体" w:cs="宋体"/>
          <w:szCs w:val="21"/>
        </w:rPr>
        <w:t>)。</w:t>
      </w:r>
    </w:p>
    <w:p w14:paraId="53E9A6A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1"/>
          <w:rFonts w:hint="eastAsia" w:ascii="宋体" w:hAnsi="宋体" w:cs="宋体"/>
          <w:b w:val="0"/>
          <w:szCs w:val="21"/>
        </w:rPr>
        <w:t>财库[2022]31号</w:t>
      </w:r>
      <w:r>
        <w:rPr>
          <w:rFonts w:hint="eastAsia" w:ascii="宋体" w:hAnsi="宋体" w:cs="宋体"/>
          <w:szCs w:val="21"/>
        </w:rPr>
        <w:t>)。</w:t>
      </w:r>
    </w:p>
    <w:p w14:paraId="45AB1BC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21"/>
          <w:rFonts w:hint="eastAsia" w:ascii="宋体" w:hAnsi="宋体" w:cs="宋体"/>
          <w:b w:val="0"/>
          <w:szCs w:val="21"/>
        </w:rPr>
        <w:t>财库[2022]31号</w:t>
      </w:r>
      <w:r>
        <w:rPr>
          <w:rFonts w:hint="eastAsia" w:ascii="宋体" w:hAnsi="宋体" w:cs="宋体"/>
          <w:szCs w:val="21"/>
        </w:rPr>
        <w:t>)。</w:t>
      </w:r>
    </w:p>
    <w:p w14:paraId="5055633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2.8 “节能产品”或者“环保产品”是指财政部发布的《节能产品政府采购清单》或者《环境标志产品政府采购清单》的产品。</w:t>
      </w:r>
    </w:p>
    <w:p w14:paraId="76CCA24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2.9 “进口产品”是指通过中国海关报关验放进入中国境内且产自关境外的产品，详见《关于政府采购进口产品管理有关问题的通知》(财库[2007]119号)。</w:t>
      </w:r>
    </w:p>
    <w:p w14:paraId="237A6173">
      <w:pPr>
        <w:adjustRightInd w:val="0"/>
        <w:snapToGrid w:val="0"/>
        <w:spacing w:line="400" w:lineRule="exact"/>
        <w:rPr>
          <w:rFonts w:hint="eastAsia" w:ascii="宋体" w:hAnsi="宋体" w:cs="宋体"/>
          <w:bCs/>
          <w:szCs w:val="21"/>
        </w:rPr>
      </w:pPr>
      <w:r>
        <w:rPr>
          <w:rFonts w:hint="eastAsia" w:ascii="宋体" w:hAnsi="宋体" w:cs="宋体"/>
          <w:b/>
          <w:bCs/>
          <w:szCs w:val="21"/>
        </w:rPr>
        <w:t>3.供应商的资格要求</w:t>
      </w:r>
    </w:p>
    <w:p w14:paraId="28F942B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中规定的下列资格条件要求；</w:t>
      </w:r>
    </w:p>
    <w:p w14:paraId="7D81E47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（l）</w:t>
      </w:r>
      <w:r>
        <w:rPr>
          <w:rFonts w:hint="eastAsia" w:ascii="宋体" w:hAnsi="宋体" w:cs="宋体"/>
          <w:kern w:val="0"/>
          <w:szCs w:val="21"/>
          <w:lang w:val="zh-CN"/>
        </w:rPr>
        <w:t>《政府采购法》第二十二条第一款规定的</w:t>
      </w:r>
      <w:r>
        <w:rPr>
          <w:rFonts w:hint="eastAsia" w:ascii="宋体" w:hAnsi="宋体" w:cs="宋体"/>
          <w:szCs w:val="21"/>
        </w:rPr>
        <w:t>供应商基本资格条件</w:t>
      </w:r>
      <w:r>
        <w:rPr>
          <w:rFonts w:hint="eastAsia" w:ascii="宋体" w:hAnsi="宋体" w:cs="宋体"/>
          <w:kern w:val="0"/>
          <w:szCs w:val="21"/>
          <w:lang w:val="zh-CN"/>
        </w:rPr>
        <w:t>；</w:t>
      </w:r>
    </w:p>
    <w:p w14:paraId="7B27601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（2）磋商文件</w:t>
      </w:r>
      <w:r>
        <w:rPr>
          <w:rFonts w:hint="eastAsia" w:ascii="宋体" w:hAnsi="宋体" w:cs="宋体"/>
          <w:kern w:val="0"/>
          <w:szCs w:val="21"/>
          <w:lang w:val="zh-CN"/>
        </w:rPr>
        <w:t>规定的</w:t>
      </w:r>
      <w:r>
        <w:rPr>
          <w:rFonts w:hint="eastAsia" w:ascii="宋体" w:hAnsi="宋体" w:cs="宋体"/>
          <w:szCs w:val="21"/>
        </w:rPr>
        <w:t xml:space="preserve">供应商特定资格条件。 </w:t>
      </w:r>
    </w:p>
    <w:p w14:paraId="309EDDC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3.2 供应商不得存在下列情形之一：</w:t>
      </w:r>
    </w:p>
    <w:p w14:paraId="59AED96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23D75AE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17C6130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（3）为采购项目提供整体设计、规范编制或者项目管理、监理、检测等服务的供应商，不得再参加该采购项目的其他采购活动。</w:t>
      </w:r>
    </w:p>
    <w:p w14:paraId="24D4AA3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bCs/>
          <w:szCs w:val="21"/>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0D93D6E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（5）法律法规或磋商文件规定的其他情形。</w:t>
      </w:r>
    </w:p>
    <w:p w14:paraId="7BA92A18">
      <w:pPr>
        <w:adjustRightInd w:val="0"/>
        <w:snapToGrid w:val="0"/>
        <w:spacing w:line="400" w:lineRule="exact"/>
        <w:rPr>
          <w:rFonts w:hint="eastAsia" w:ascii="宋体" w:hAnsi="宋体" w:cs="宋体"/>
          <w:b/>
          <w:bCs/>
          <w:szCs w:val="21"/>
        </w:rPr>
      </w:pPr>
      <w:r>
        <w:rPr>
          <w:rFonts w:hint="eastAsia" w:ascii="宋体" w:hAnsi="宋体" w:cs="宋体"/>
          <w:b/>
          <w:bCs/>
          <w:szCs w:val="21"/>
        </w:rPr>
        <w:t xml:space="preserve">4.参与磋商的费用 </w:t>
      </w:r>
    </w:p>
    <w:p w14:paraId="23C0DF6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47D9B9">
      <w:pPr>
        <w:adjustRightInd w:val="0"/>
        <w:snapToGrid w:val="0"/>
        <w:spacing w:line="400" w:lineRule="exact"/>
        <w:rPr>
          <w:rFonts w:hint="eastAsia" w:ascii="宋体" w:hAnsi="宋体" w:cs="宋体"/>
          <w:b/>
          <w:bCs/>
          <w:szCs w:val="21"/>
        </w:rPr>
      </w:pPr>
      <w:r>
        <w:rPr>
          <w:rFonts w:hint="eastAsia" w:ascii="宋体" w:hAnsi="宋体" w:cs="宋体"/>
          <w:b/>
          <w:bCs/>
          <w:szCs w:val="21"/>
        </w:rPr>
        <w:t>5．授权委托</w:t>
      </w:r>
    </w:p>
    <w:p w14:paraId="14785D7C">
      <w:pPr>
        <w:pStyle w:val="8"/>
        <w:adjustRightInd w:val="0"/>
        <w:snapToGrid w:val="0"/>
        <w:spacing w:line="400" w:lineRule="exact"/>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请供应商的法人代表（或授权代表）凭法人证明（或授权委托书原件）及居民身份证原件准时参加磋商会议，否则，其磋商响应文件将被拒绝。</w:t>
      </w:r>
    </w:p>
    <w:p w14:paraId="68A71844">
      <w:pPr>
        <w:adjustRightInd w:val="0"/>
        <w:snapToGrid w:val="0"/>
        <w:spacing w:line="400" w:lineRule="exact"/>
        <w:rPr>
          <w:rFonts w:hint="eastAsia" w:ascii="宋体" w:hAnsi="宋体" w:cs="宋体"/>
          <w:b/>
          <w:bCs/>
          <w:szCs w:val="21"/>
        </w:rPr>
      </w:pPr>
      <w:r>
        <w:rPr>
          <w:rFonts w:hint="eastAsia" w:ascii="宋体" w:hAnsi="宋体" w:cs="宋体"/>
          <w:b/>
          <w:bCs/>
          <w:szCs w:val="21"/>
        </w:rPr>
        <w:t>6．联合体形式</w:t>
      </w:r>
    </w:p>
    <w:p w14:paraId="6D5AC7B6">
      <w:pPr>
        <w:pStyle w:val="8"/>
        <w:adjustRightInd w:val="0"/>
        <w:snapToGrid w:val="0"/>
        <w:spacing w:line="400" w:lineRule="exact"/>
        <w:ind w:firstLine="420" w:firstLineChars="200"/>
        <w:rPr>
          <w:rFonts w:hint="eastAsia"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4EAC773E">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4967758A">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21151E2E">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42338588">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4D967C6F">
      <w:pPr>
        <w:adjustRightInd w:val="0"/>
        <w:snapToGrid w:val="0"/>
        <w:spacing w:line="400" w:lineRule="exact"/>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213099D9">
      <w:pPr>
        <w:adjustRightInd w:val="0"/>
        <w:snapToGrid w:val="0"/>
        <w:spacing w:line="400" w:lineRule="exact"/>
        <w:rPr>
          <w:rFonts w:hint="eastAsia" w:ascii="宋体" w:hAnsi="宋体" w:cs="宋体"/>
          <w:b/>
          <w:bCs/>
          <w:szCs w:val="21"/>
        </w:rPr>
      </w:pPr>
      <w:r>
        <w:rPr>
          <w:rFonts w:hint="eastAsia" w:ascii="宋体" w:hAnsi="宋体" w:cs="宋体"/>
          <w:b/>
          <w:bCs/>
          <w:szCs w:val="21"/>
        </w:rPr>
        <w:t>7.现场勘察</w:t>
      </w:r>
    </w:p>
    <w:p w14:paraId="608AE66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4BB6160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2378A447">
      <w:pPr>
        <w:adjustRightInd w:val="0"/>
        <w:snapToGrid w:val="0"/>
        <w:spacing w:line="400" w:lineRule="exact"/>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6642EA11">
      <w:pPr>
        <w:adjustRightInd w:val="0"/>
        <w:snapToGrid w:val="0"/>
        <w:spacing w:line="400" w:lineRule="exact"/>
        <w:rPr>
          <w:rFonts w:hint="eastAsia" w:ascii="宋体" w:hAnsi="宋体" w:cs="宋体"/>
          <w:b/>
          <w:bCs/>
          <w:szCs w:val="21"/>
        </w:rPr>
      </w:pPr>
      <w:r>
        <w:rPr>
          <w:rFonts w:hint="eastAsia" w:ascii="宋体" w:hAnsi="宋体" w:cs="宋体"/>
          <w:b/>
          <w:bCs/>
          <w:szCs w:val="21"/>
        </w:rPr>
        <w:t>8. 政府采购政策支持</w:t>
      </w:r>
    </w:p>
    <w:p w14:paraId="301A89CF">
      <w:pPr>
        <w:adjustRightInd w:val="0"/>
        <w:snapToGrid w:val="0"/>
        <w:spacing w:line="400" w:lineRule="exact"/>
        <w:ind w:firstLine="420" w:firstLineChars="200"/>
        <w:jc w:val="left"/>
        <w:rPr>
          <w:rFonts w:hint="eastAsia" w:ascii="宋体" w:hAnsi="宋体" w:cs="宋体"/>
        </w:rPr>
      </w:pPr>
      <w:r>
        <w:rPr>
          <w:rFonts w:hint="eastAsia" w:ascii="宋体" w:hAnsi="宋体" w:cs="宋体"/>
        </w:rPr>
        <w:t>8.1</w:t>
      </w:r>
      <w:r>
        <w:rPr>
          <w:rFonts w:hint="eastAsia" w:ascii="宋体" w:hAnsi="宋体" w:cs="宋体"/>
          <w:szCs w:val="21"/>
        </w:rPr>
        <w:t>产品符合政府采购强制采购政策的</w:t>
      </w:r>
      <w:r>
        <w:rPr>
          <w:rFonts w:hint="eastAsia" w:ascii="宋体" w:hAnsi="宋体" w:cs="宋体"/>
        </w:rPr>
        <w:t>，实行强制采购。</w:t>
      </w:r>
    </w:p>
    <w:p w14:paraId="052598CE">
      <w:pPr>
        <w:adjustRightInd w:val="0"/>
        <w:snapToGrid w:val="0"/>
        <w:spacing w:line="400" w:lineRule="exact"/>
        <w:ind w:firstLine="420" w:firstLineChars="200"/>
        <w:jc w:val="left"/>
        <w:rPr>
          <w:rFonts w:hint="eastAsia" w:ascii="宋体" w:hAnsi="宋体" w:cs="宋体"/>
        </w:rPr>
      </w:pPr>
      <w:r>
        <w:rPr>
          <w:rFonts w:hint="eastAsia" w:ascii="宋体" w:hAnsi="宋体" w:cs="宋体"/>
          <w:kern w:val="0"/>
        </w:rPr>
        <w:t>8.2对列入财政部、</w:t>
      </w:r>
      <w:r>
        <w:rPr>
          <w:rFonts w:hint="eastAsia" w:ascii="宋体" w:hAnsi="宋体" w:cs="宋体"/>
          <w:szCs w:val="21"/>
        </w:rPr>
        <w:t>国家发展改革委发布的</w:t>
      </w:r>
      <w:r>
        <w:rPr>
          <w:rFonts w:hint="eastAsia" w:ascii="宋体" w:hAnsi="宋体" w:cs="宋体"/>
          <w:kern w:val="0"/>
        </w:rPr>
        <w:t>《节能产品政府采购清单》的“非强制采购节能产品”，财政部、环境保护部发布的《环境标志产品政府采购清单》的“环境标志产品”，以及小微企业，实行优先采购，按照省级以上财政部门有关政策规定，评审时进行价格扣除或加分。实行政府采购优先采购的优惠率见</w:t>
      </w:r>
      <w:r>
        <w:rPr>
          <w:rFonts w:hint="eastAsia" w:ascii="宋体" w:hAnsi="宋体" w:cs="宋体"/>
          <w:b/>
        </w:rPr>
        <w:t>【磋商须知前附表】</w:t>
      </w:r>
      <w:r>
        <w:rPr>
          <w:rFonts w:hint="eastAsia" w:ascii="宋体" w:hAnsi="宋体" w:cs="宋体"/>
          <w:b/>
          <w:bCs/>
          <w:kern w:val="0"/>
        </w:rPr>
        <w:t>。</w:t>
      </w:r>
    </w:p>
    <w:p w14:paraId="0E63B8B5">
      <w:pPr>
        <w:adjustRightInd w:val="0"/>
        <w:snapToGrid w:val="0"/>
        <w:spacing w:line="400" w:lineRule="exact"/>
        <w:ind w:firstLine="420" w:firstLineChars="200"/>
        <w:jc w:val="left"/>
        <w:rPr>
          <w:rFonts w:hint="eastAsia" w:ascii="宋体" w:hAnsi="宋体" w:cs="宋体"/>
          <w:kern w:val="0"/>
        </w:rPr>
      </w:pPr>
      <w:r>
        <w:rPr>
          <w:rFonts w:hint="eastAsia" w:ascii="宋体" w:hAnsi="宋体" w:cs="宋体"/>
          <w:kern w:val="0"/>
        </w:rPr>
        <w:t>8.3产品同时属于“</w:t>
      </w:r>
      <w:r>
        <w:rPr>
          <w:rFonts w:hint="eastAsia" w:ascii="宋体" w:hAnsi="宋体" w:cs="宋体"/>
          <w:szCs w:val="21"/>
        </w:rPr>
        <w:t>非强制采购节能产品</w:t>
      </w:r>
      <w:r>
        <w:rPr>
          <w:rFonts w:hint="eastAsia" w:ascii="宋体" w:hAnsi="宋体" w:cs="宋体"/>
          <w:kern w:val="0"/>
        </w:rPr>
        <w:t>”、“环境标志产品”的，评审时只有其中一项能享受优先待遇(供应商自行选择，并在报价文件中并填报相关信息及数据)；小微企业可以与同时属于“非强制采购节能产品”、“环境标志产品”中的一项重复计算。</w:t>
      </w:r>
    </w:p>
    <w:p w14:paraId="22B1AF21">
      <w:pPr>
        <w:adjustRightInd w:val="0"/>
        <w:snapToGrid w:val="0"/>
        <w:spacing w:line="400" w:lineRule="exact"/>
        <w:ind w:firstLine="420" w:firstLineChars="200"/>
        <w:jc w:val="left"/>
        <w:rPr>
          <w:rFonts w:hint="eastAsia" w:ascii="宋体" w:hAnsi="宋体" w:cs="宋体"/>
        </w:rPr>
      </w:pPr>
      <w:r>
        <w:rPr>
          <w:rFonts w:hint="eastAsia" w:ascii="宋体" w:hAnsi="宋体" w:cs="宋体"/>
        </w:rPr>
        <w:t>8.4</w:t>
      </w:r>
      <w:r>
        <w:rPr>
          <w:rFonts w:hint="eastAsia" w:ascii="宋体" w:hAnsi="宋体" w:cs="宋体"/>
          <w:szCs w:val="21"/>
        </w:rPr>
        <w:t>同一项目中部分产品属于优先采购政策的</w:t>
      </w:r>
      <w:r>
        <w:rPr>
          <w:rFonts w:hint="eastAsia" w:ascii="宋体" w:hAnsi="宋体" w:cs="宋体"/>
        </w:rPr>
        <w:t>，评审时只对该部分产品的报价实行价格扣除或加分。</w:t>
      </w:r>
    </w:p>
    <w:p w14:paraId="15984162">
      <w:pPr>
        <w:adjustRightInd w:val="0"/>
        <w:snapToGrid w:val="0"/>
        <w:spacing w:line="400" w:lineRule="exact"/>
        <w:ind w:firstLine="420" w:firstLineChars="200"/>
        <w:jc w:val="left"/>
        <w:rPr>
          <w:rFonts w:hint="eastAsia" w:ascii="宋体" w:hAnsi="宋体" w:cs="宋体"/>
        </w:rPr>
      </w:pPr>
      <w:r>
        <w:rPr>
          <w:rFonts w:hint="eastAsia" w:ascii="宋体" w:hAnsi="宋体" w:cs="宋体"/>
        </w:rPr>
        <w:t>8.5符合本章第8.1</w:t>
      </w:r>
      <w:r>
        <w:rPr>
          <w:rFonts w:hint="eastAsia" w:ascii="宋体" w:hAnsi="宋体" w:cs="宋体"/>
          <w:kern w:val="0"/>
        </w:rPr>
        <w:t>款、</w:t>
      </w:r>
      <w:r>
        <w:rPr>
          <w:rFonts w:hint="eastAsia" w:ascii="宋体" w:hAnsi="宋体" w:cs="宋体"/>
        </w:rPr>
        <w:t>第8.2</w:t>
      </w:r>
      <w:r>
        <w:rPr>
          <w:rFonts w:hint="eastAsia" w:ascii="宋体" w:hAnsi="宋体" w:cs="宋体"/>
          <w:kern w:val="0"/>
        </w:rPr>
        <w:t>款</w:t>
      </w:r>
      <w:r>
        <w:rPr>
          <w:rFonts w:hint="eastAsia" w:ascii="宋体" w:hAnsi="宋体" w:cs="宋体"/>
        </w:rPr>
        <w:t>规定的，应提供相关证明资料。</w:t>
      </w:r>
    </w:p>
    <w:p w14:paraId="0D110F84">
      <w:pPr>
        <w:pStyle w:val="4"/>
        <w:spacing w:before="0" w:after="0" w:line="400" w:lineRule="exact"/>
        <w:jc w:val="center"/>
        <w:rPr>
          <w:rFonts w:hint="eastAsia" w:ascii="宋体" w:hAnsi="宋体" w:cs="宋体"/>
          <w:b w:val="0"/>
          <w:sz w:val="28"/>
          <w:szCs w:val="28"/>
        </w:rPr>
      </w:pPr>
      <w:bookmarkStart w:id="31" w:name="_Toc472022190"/>
      <w:bookmarkStart w:id="32" w:name="_Toc23475"/>
      <w:r>
        <w:rPr>
          <w:rFonts w:hint="eastAsia" w:ascii="宋体" w:hAnsi="宋体" w:cs="宋体"/>
          <w:b w:val="0"/>
          <w:sz w:val="28"/>
          <w:szCs w:val="28"/>
        </w:rPr>
        <w:t>二、磋商文件</w:t>
      </w:r>
      <w:bookmarkEnd w:id="31"/>
      <w:bookmarkEnd w:id="32"/>
    </w:p>
    <w:p w14:paraId="628CF64B">
      <w:pPr>
        <w:adjustRightInd w:val="0"/>
        <w:snapToGrid w:val="0"/>
        <w:spacing w:line="400" w:lineRule="exact"/>
        <w:rPr>
          <w:rFonts w:hint="eastAsia" w:ascii="宋体" w:hAnsi="宋体" w:cs="宋体"/>
          <w:b/>
          <w:bCs/>
          <w:szCs w:val="21"/>
        </w:rPr>
      </w:pPr>
      <w:r>
        <w:rPr>
          <w:rFonts w:hint="eastAsia" w:ascii="宋体" w:hAnsi="宋体" w:cs="宋体"/>
          <w:b/>
          <w:bCs/>
          <w:szCs w:val="21"/>
        </w:rPr>
        <w:t>9．磋商文件的组成</w:t>
      </w:r>
    </w:p>
    <w:p w14:paraId="54D1960D">
      <w:pPr>
        <w:pStyle w:val="8"/>
        <w:adjustRightInd w:val="0"/>
        <w:snapToGrid w:val="0"/>
        <w:spacing w:line="400" w:lineRule="exact"/>
        <w:ind w:firstLine="420" w:firstLineChars="200"/>
        <w:rPr>
          <w:rFonts w:hint="eastAsia" w:hAnsi="宋体" w:cs="宋体"/>
        </w:rPr>
      </w:pPr>
      <w:r>
        <w:rPr>
          <w:rFonts w:hint="eastAsia" w:hAnsi="宋体" w:cs="宋体"/>
        </w:rPr>
        <w:t>9.1 磋商文件由下列文件组成：</w:t>
      </w:r>
    </w:p>
    <w:p w14:paraId="077665C4">
      <w:pPr>
        <w:pStyle w:val="8"/>
        <w:adjustRightInd w:val="0"/>
        <w:snapToGrid w:val="0"/>
        <w:spacing w:line="400" w:lineRule="exact"/>
        <w:ind w:firstLine="420" w:firstLineChars="200"/>
        <w:rPr>
          <w:rFonts w:hint="eastAsia" w:hAnsi="宋体" w:cs="宋体"/>
        </w:rPr>
      </w:pPr>
      <w:r>
        <w:rPr>
          <w:rFonts w:hint="eastAsia" w:hAnsi="宋体" w:cs="宋体"/>
        </w:rPr>
        <w:t>第一章 磋商邀请</w:t>
      </w:r>
      <w:r>
        <w:rPr>
          <w:rFonts w:hint="eastAsia" w:hAnsi="宋体" w:cs="宋体"/>
        </w:rPr>
        <w:tab/>
      </w:r>
    </w:p>
    <w:p w14:paraId="642AB90A">
      <w:pPr>
        <w:pStyle w:val="8"/>
        <w:adjustRightInd w:val="0"/>
        <w:snapToGrid w:val="0"/>
        <w:spacing w:line="400" w:lineRule="exact"/>
        <w:ind w:firstLine="420" w:firstLineChars="200"/>
        <w:rPr>
          <w:rFonts w:hint="eastAsia" w:hAnsi="宋体" w:cs="宋体"/>
        </w:rPr>
      </w:pPr>
      <w:r>
        <w:rPr>
          <w:rFonts w:hint="eastAsia" w:hAnsi="宋体" w:cs="宋体"/>
        </w:rPr>
        <w:t>第二章 磋商须知</w:t>
      </w:r>
      <w:r>
        <w:rPr>
          <w:rFonts w:hint="eastAsia" w:hAnsi="宋体" w:cs="宋体"/>
        </w:rPr>
        <w:tab/>
      </w:r>
    </w:p>
    <w:p w14:paraId="56098E3F">
      <w:pPr>
        <w:pStyle w:val="8"/>
        <w:adjustRightInd w:val="0"/>
        <w:snapToGrid w:val="0"/>
        <w:spacing w:line="400" w:lineRule="exact"/>
        <w:ind w:firstLine="420" w:firstLineChars="200"/>
        <w:rPr>
          <w:rFonts w:hint="eastAsia" w:hAnsi="宋体" w:cs="宋体"/>
        </w:rPr>
      </w:pPr>
      <w:r>
        <w:rPr>
          <w:rFonts w:hint="eastAsia" w:hAnsi="宋体" w:cs="宋体"/>
        </w:rPr>
        <w:t>第三章 评标方法及标准(综合评分法)</w:t>
      </w:r>
    </w:p>
    <w:p w14:paraId="47A2EA04">
      <w:pPr>
        <w:pStyle w:val="8"/>
        <w:adjustRightInd w:val="0"/>
        <w:snapToGrid w:val="0"/>
        <w:spacing w:line="400" w:lineRule="exact"/>
        <w:ind w:firstLine="420" w:firstLineChars="200"/>
        <w:rPr>
          <w:rFonts w:hint="eastAsia" w:hAnsi="宋体" w:cs="宋体"/>
        </w:rPr>
      </w:pPr>
      <w:r>
        <w:rPr>
          <w:rFonts w:hint="eastAsia" w:hAnsi="宋体" w:cs="宋体"/>
        </w:rPr>
        <w:t>第四章 合同格式条款</w:t>
      </w:r>
      <w:r>
        <w:rPr>
          <w:rFonts w:hint="eastAsia" w:hAnsi="宋体" w:cs="宋体"/>
        </w:rPr>
        <w:tab/>
      </w:r>
    </w:p>
    <w:p w14:paraId="4FF88135">
      <w:pPr>
        <w:pStyle w:val="8"/>
        <w:adjustRightInd w:val="0"/>
        <w:snapToGrid w:val="0"/>
        <w:spacing w:line="400" w:lineRule="exact"/>
        <w:ind w:firstLine="420" w:firstLineChars="200"/>
        <w:rPr>
          <w:rFonts w:hint="eastAsia" w:hAnsi="宋体" w:cs="宋体"/>
        </w:rPr>
      </w:pPr>
      <w:r>
        <w:rPr>
          <w:rFonts w:hint="eastAsia" w:hAnsi="宋体" w:cs="宋体"/>
        </w:rPr>
        <w:t>第五章 采购需求</w:t>
      </w:r>
    </w:p>
    <w:p w14:paraId="0B819B5C">
      <w:pPr>
        <w:pStyle w:val="8"/>
        <w:adjustRightInd w:val="0"/>
        <w:snapToGrid w:val="0"/>
        <w:spacing w:line="400" w:lineRule="exact"/>
        <w:ind w:firstLine="420" w:firstLineChars="200"/>
        <w:rPr>
          <w:rFonts w:hint="eastAsia" w:hAnsi="宋体" w:cs="宋体"/>
        </w:rPr>
      </w:pPr>
      <w:r>
        <w:rPr>
          <w:rFonts w:hint="eastAsia" w:hAnsi="宋体" w:cs="宋体"/>
        </w:rPr>
        <w:t>第六章 响应文件组成</w:t>
      </w:r>
      <w:r>
        <w:rPr>
          <w:rFonts w:hint="eastAsia" w:hAnsi="宋体" w:cs="宋体"/>
        </w:rPr>
        <w:tab/>
      </w:r>
    </w:p>
    <w:p w14:paraId="0631C861">
      <w:pPr>
        <w:pStyle w:val="8"/>
        <w:adjustRightInd w:val="0"/>
        <w:snapToGrid w:val="0"/>
        <w:spacing w:line="400" w:lineRule="exact"/>
        <w:ind w:firstLine="420" w:firstLineChars="200"/>
        <w:rPr>
          <w:rFonts w:hint="eastAsia" w:hAnsi="宋体" w:cs="宋体"/>
        </w:rPr>
      </w:pPr>
      <w:r>
        <w:rPr>
          <w:rFonts w:hint="eastAsia" w:hAnsi="宋体" w:cs="宋体"/>
        </w:rPr>
        <w:t>9.2</w:t>
      </w:r>
      <w:r>
        <w:rPr>
          <w:rFonts w:hint="eastAsia" w:hAnsi="宋体" w:cs="宋体"/>
          <w:bCs/>
        </w:rPr>
        <w:t>本章第11.1</w:t>
      </w:r>
      <w:r>
        <w:rPr>
          <w:rFonts w:hint="eastAsia" w:hAnsi="宋体" w:cs="宋体"/>
          <w:kern w:val="0"/>
          <w:lang w:val="zh-CN"/>
        </w:rPr>
        <w:t>款</w:t>
      </w:r>
      <w:r>
        <w:rPr>
          <w:rFonts w:hint="eastAsia" w:hAnsi="宋体" w:cs="宋体"/>
          <w:bCs/>
        </w:rPr>
        <w:t>规定的</w:t>
      </w:r>
      <w:r>
        <w:rPr>
          <w:rFonts w:hint="eastAsia" w:hAnsi="宋体" w:cs="宋体"/>
          <w:kern w:val="0"/>
        </w:rPr>
        <w:t>提交首次响应文件截止时间前对磋商文件澄清或者修改内容，为磋商文件的组成部分。</w:t>
      </w:r>
    </w:p>
    <w:p w14:paraId="3EE0EE4E">
      <w:pPr>
        <w:pStyle w:val="8"/>
        <w:adjustRightInd w:val="0"/>
        <w:snapToGrid w:val="0"/>
        <w:spacing w:line="400" w:lineRule="exact"/>
        <w:ind w:firstLine="420" w:firstLineChars="200"/>
        <w:rPr>
          <w:rFonts w:hint="eastAsia" w:hAnsi="宋体" w:cs="宋体"/>
          <w:kern w:val="0"/>
        </w:rPr>
      </w:pPr>
      <w:r>
        <w:rPr>
          <w:rFonts w:hint="eastAsia" w:hAnsi="宋体" w:cs="宋体"/>
        </w:rPr>
        <w:t>9.3</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5623019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9.4供应商应仔细阅读</w:t>
      </w:r>
      <w:r>
        <w:rPr>
          <w:rFonts w:hint="eastAsia" w:ascii="宋体" w:hAnsi="宋体" w:cs="宋体"/>
          <w:bCs/>
          <w:szCs w:val="21"/>
        </w:rPr>
        <w:t>磋商文件</w:t>
      </w:r>
      <w:r>
        <w:rPr>
          <w:rFonts w:hint="eastAsia" w:ascii="宋体" w:hAnsi="宋体" w:cs="宋体"/>
          <w:szCs w:val="21"/>
        </w:rPr>
        <w:t>的全部内容，按照</w:t>
      </w:r>
      <w:r>
        <w:rPr>
          <w:rFonts w:hint="eastAsia" w:ascii="宋体" w:hAnsi="宋体" w:cs="宋体"/>
          <w:bCs/>
          <w:szCs w:val="21"/>
        </w:rPr>
        <w:t>磋商文件</w:t>
      </w:r>
      <w:r>
        <w:rPr>
          <w:rFonts w:hint="eastAsia" w:ascii="宋体" w:hAnsi="宋体" w:cs="宋体"/>
          <w:szCs w:val="21"/>
        </w:rPr>
        <w:t>要求编制响应文件。任何对</w:t>
      </w:r>
      <w:r>
        <w:rPr>
          <w:rFonts w:hint="eastAsia" w:ascii="宋体" w:hAnsi="宋体" w:cs="宋体"/>
          <w:bCs/>
          <w:szCs w:val="21"/>
        </w:rPr>
        <w:t>磋商文件</w:t>
      </w:r>
      <w:r>
        <w:rPr>
          <w:rFonts w:hint="eastAsia" w:ascii="宋体" w:hAnsi="宋体" w:cs="宋体"/>
          <w:szCs w:val="21"/>
        </w:rPr>
        <w:t>的忽略或误解不能作为响应文件存在缺陷或瑕疵的理由，其风险由供应商承担。</w:t>
      </w:r>
    </w:p>
    <w:p w14:paraId="18012D91">
      <w:pPr>
        <w:pStyle w:val="8"/>
        <w:adjustRightInd w:val="0"/>
        <w:snapToGrid w:val="0"/>
        <w:spacing w:line="400" w:lineRule="exact"/>
        <w:rPr>
          <w:rFonts w:hint="eastAsia" w:hAnsi="宋体" w:cs="宋体"/>
          <w:b/>
        </w:rPr>
      </w:pPr>
      <w:r>
        <w:rPr>
          <w:rFonts w:hint="eastAsia" w:hAnsi="宋体" w:cs="宋体"/>
          <w:b/>
        </w:rPr>
        <w:t xml:space="preserve">10. </w:t>
      </w:r>
      <w:r>
        <w:rPr>
          <w:rFonts w:hint="eastAsia" w:hAnsi="宋体" w:cs="宋体"/>
          <w:b/>
          <w:kern w:val="0"/>
        </w:rPr>
        <w:t>磋商文件的发售期限</w:t>
      </w:r>
    </w:p>
    <w:p w14:paraId="003DC52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10.1磋商文件的提供期限不少于5个工作日。具体提供期限见【</w:t>
      </w:r>
      <w:r>
        <w:rPr>
          <w:rFonts w:hint="eastAsia" w:ascii="宋体" w:hAnsi="宋体" w:cs="宋体"/>
          <w:b/>
          <w:szCs w:val="21"/>
        </w:rPr>
        <w:t>磋商须知前附表】</w:t>
      </w:r>
      <w:r>
        <w:rPr>
          <w:rFonts w:hint="eastAsia" w:ascii="宋体" w:hAnsi="宋体" w:cs="宋体"/>
          <w:szCs w:val="21"/>
        </w:rPr>
        <w:t>。</w:t>
      </w:r>
    </w:p>
    <w:p w14:paraId="5CC05855">
      <w:pPr>
        <w:pStyle w:val="8"/>
        <w:adjustRightInd w:val="0"/>
        <w:snapToGrid w:val="0"/>
        <w:spacing w:line="400" w:lineRule="exact"/>
        <w:rPr>
          <w:rFonts w:hint="eastAsia" w:hAnsi="宋体" w:cs="宋体"/>
        </w:rPr>
      </w:pPr>
      <w:r>
        <w:rPr>
          <w:rFonts w:hint="eastAsia" w:hAnsi="宋体" w:cs="宋体"/>
          <w:b/>
        </w:rPr>
        <w:t>11.</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5A098A72">
      <w:pPr>
        <w:pStyle w:val="8"/>
        <w:adjustRightInd w:val="0"/>
        <w:snapToGrid w:val="0"/>
        <w:spacing w:line="400" w:lineRule="exact"/>
        <w:ind w:firstLine="420" w:firstLineChars="200"/>
        <w:rPr>
          <w:rFonts w:hint="eastAsia" w:hAnsi="宋体" w:cs="宋体"/>
        </w:rPr>
      </w:pPr>
      <w:r>
        <w:rPr>
          <w:rFonts w:hint="eastAsia" w:hAnsi="宋体" w:cs="宋体"/>
        </w:rPr>
        <w:t>11.1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3B113046">
      <w:pPr>
        <w:adjustRightInd w:val="0"/>
        <w:snapToGrid w:val="0"/>
        <w:spacing w:line="400" w:lineRule="exact"/>
        <w:rPr>
          <w:rFonts w:hint="eastAsia" w:ascii="宋体" w:hAnsi="宋体" w:cs="宋体"/>
          <w:b/>
          <w:bCs/>
          <w:szCs w:val="21"/>
        </w:rPr>
      </w:pPr>
      <w:r>
        <w:rPr>
          <w:rFonts w:hint="eastAsia" w:ascii="宋体" w:hAnsi="宋体" w:cs="宋体"/>
          <w:b/>
          <w:bCs/>
          <w:szCs w:val="21"/>
        </w:rPr>
        <w:t>12.磋商文件的澄清</w:t>
      </w:r>
      <w:r>
        <w:rPr>
          <w:rFonts w:hint="eastAsia" w:ascii="宋体" w:hAnsi="宋体" w:cs="宋体"/>
          <w:b/>
          <w:kern w:val="0"/>
          <w:szCs w:val="21"/>
          <w:lang w:val="zh-CN"/>
        </w:rPr>
        <w:t>或者</w:t>
      </w:r>
      <w:r>
        <w:rPr>
          <w:rFonts w:hint="eastAsia" w:ascii="宋体" w:hAnsi="宋体" w:cs="宋体"/>
          <w:b/>
          <w:bCs/>
          <w:szCs w:val="21"/>
        </w:rPr>
        <w:t>修改</w:t>
      </w:r>
    </w:p>
    <w:p w14:paraId="1D75C6BF">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szCs w:val="21"/>
        </w:rPr>
        <w:t>12.1在</w:t>
      </w:r>
      <w:r>
        <w:rPr>
          <w:rFonts w:hint="eastAsia" w:ascii="宋体" w:hAnsi="宋体" w:cs="宋体"/>
          <w:bCs/>
          <w:szCs w:val="21"/>
        </w:rPr>
        <w:t>本章第11.1</w:t>
      </w:r>
      <w:r>
        <w:rPr>
          <w:rFonts w:hint="eastAsia" w:ascii="宋体" w:hAnsi="宋体" w:cs="宋体"/>
          <w:kern w:val="0"/>
          <w:szCs w:val="21"/>
          <w:lang w:val="zh-CN"/>
        </w:rPr>
        <w:t>款</w:t>
      </w:r>
      <w:r>
        <w:rPr>
          <w:rFonts w:hint="eastAsia" w:ascii="宋体" w:hAnsi="宋体" w:cs="宋体"/>
          <w:bCs/>
          <w:szCs w:val="21"/>
        </w:rPr>
        <w:t>规定的</w:t>
      </w:r>
      <w:r>
        <w:rPr>
          <w:rFonts w:hint="eastAsia" w:ascii="宋体" w:hAnsi="宋体" w:cs="宋体"/>
          <w:kern w:val="0"/>
          <w:szCs w:val="21"/>
        </w:rPr>
        <w:t xml:space="preserve">提交首次响应文件截止之日前，采购人、采购代理机构或者磋商小组可以对已发出的磋商文件进行必要的澄清或者修改。 </w:t>
      </w:r>
    </w:p>
    <w:p w14:paraId="4A5654A5">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szCs w:val="21"/>
        </w:rPr>
        <w:t>12.2</w:t>
      </w:r>
      <w:r>
        <w:rPr>
          <w:rFonts w:hint="eastAsia" w:ascii="宋体" w:hAnsi="宋体" w:cs="宋体"/>
          <w:kern w:val="0"/>
          <w:szCs w:val="21"/>
        </w:rPr>
        <w:t>澄清或者修改的内容</w:t>
      </w:r>
      <w:r>
        <w:rPr>
          <w:rFonts w:hint="eastAsia" w:ascii="宋体" w:hAnsi="宋体" w:cs="宋体"/>
          <w:kern w:val="0"/>
          <w:szCs w:val="21"/>
          <w:u w:val="single"/>
        </w:rPr>
        <w:t>可能影响响应文件编制的</w:t>
      </w:r>
      <w:r>
        <w:rPr>
          <w:rFonts w:hint="eastAsia" w:ascii="宋体" w:hAnsi="宋体" w:cs="宋体"/>
          <w:kern w:val="0"/>
          <w:szCs w:val="21"/>
        </w:rPr>
        <w:t>，采购人、采购代理机构或者磋商小组应当在</w:t>
      </w:r>
      <w:r>
        <w:rPr>
          <w:rFonts w:hint="eastAsia" w:ascii="宋体" w:hAnsi="宋体" w:cs="宋体"/>
          <w:bCs/>
          <w:szCs w:val="21"/>
        </w:rPr>
        <w:t>本章第11.1</w:t>
      </w:r>
      <w:r>
        <w:rPr>
          <w:rFonts w:hint="eastAsia" w:ascii="宋体" w:hAnsi="宋体" w:cs="宋体"/>
          <w:kern w:val="0"/>
          <w:szCs w:val="21"/>
          <w:lang w:val="zh-CN"/>
        </w:rPr>
        <w:t>款</w:t>
      </w:r>
      <w:r>
        <w:rPr>
          <w:rFonts w:hint="eastAsia" w:ascii="宋体" w:hAnsi="宋体" w:cs="宋体"/>
          <w:bCs/>
          <w:szCs w:val="21"/>
        </w:rPr>
        <w:t>规定的</w:t>
      </w:r>
      <w:r>
        <w:rPr>
          <w:rFonts w:hint="eastAsia" w:ascii="宋体" w:hAnsi="宋体" w:cs="宋体"/>
          <w:kern w:val="0"/>
          <w:szCs w:val="21"/>
        </w:rPr>
        <w:t>提交首次响应文件截止之日5日前，以书面形式通知所有接收磋商文件的供应商，不足5日的，顺延供应商提交首次响应文件截止时间。</w:t>
      </w:r>
    </w:p>
    <w:p w14:paraId="6CFA0DD0">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12.3提交首次响应文件截止时间前对磋商文件澄清或者修改内容，为磋商文件的组成部分。</w:t>
      </w:r>
    </w:p>
    <w:p w14:paraId="4FF0D687">
      <w:pPr>
        <w:pStyle w:val="4"/>
        <w:spacing w:before="0" w:after="0" w:line="400" w:lineRule="exact"/>
        <w:jc w:val="center"/>
        <w:rPr>
          <w:rFonts w:hint="eastAsia" w:ascii="宋体" w:hAnsi="宋体" w:cs="宋体"/>
          <w:b w:val="0"/>
          <w:sz w:val="28"/>
          <w:szCs w:val="28"/>
        </w:rPr>
      </w:pPr>
      <w:bookmarkStart w:id="33" w:name="_Toc472022191"/>
      <w:bookmarkStart w:id="34" w:name="_Toc31100"/>
      <w:r>
        <w:rPr>
          <w:rFonts w:hint="eastAsia" w:ascii="宋体" w:hAnsi="宋体" w:cs="宋体"/>
          <w:b w:val="0"/>
          <w:sz w:val="28"/>
          <w:szCs w:val="28"/>
        </w:rPr>
        <w:t>三、响应文件</w:t>
      </w:r>
      <w:bookmarkEnd w:id="33"/>
      <w:bookmarkEnd w:id="34"/>
    </w:p>
    <w:p w14:paraId="6562DD85">
      <w:pPr>
        <w:adjustRightInd w:val="0"/>
        <w:snapToGrid w:val="0"/>
        <w:spacing w:line="400" w:lineRule="exact"/>
        <w:rPr>
          <w:rFonts w:hint="eastAsia" w:ascii="宋体" w:hAnsi="宋体" w:cs="宋体"/>
          <w:b/>
          <w:bCs/>
          <w:szCs w:val="21"/>
        </w:rPr>
      </w:pPr>
      <w:r>
        <w:rPr>
          <w:rFonts w:hint="eastAsia" w:ascii="宋体" w:hAnsi="宋体" w:cs="宋体"/>
          <w:b/>
          <w:bCs/>
          <w:szCs w:val="21"/>
        </w:rPr>
        <w:t>13.一般要求</w:t>
      </w:r>
    </w:p>
    <w:p w14:paraId="1CD92769">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13.1 供应商应仔细阅读磋商文件的所有内容，按磋商文件的要求编制响应文件，并保证所提供的全部资料的真实性，以使其响应文件对磋商文件做出实质性的响应。</w:t>
      </w:r>
    </w:p>
    <w:p w14:paraId="51C9B6CB">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 xml:space="preserve">13.2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427666CF">
      <w:pPr>
        <w:pStyle w:val="8"/>
        <w:adjustRightInd w:val="0"/>
        <w:snapToGrid w:val="0"/>
        <w:spacing w:line="400" w:lineRule="exact"/>
        <w:ind w:firstLine="420" w:firstLineChars="200"/>
        <w:rPr>
          <w:rFonts w:hint="eastAsia" w:hAnsi="宋体" w:cs="宋体"/>
        </w:rPr>
      </w:pPr>
      <w:r>
        <w:rPr>
          <w:rFonts w:hint="eastAsia" w:hAnsi="宋体" w:cs="宋体"/>
          <w:bCs/>
        </w:rPr>
        <w:t xml:space="preserve">13.3 </w:t>
      </w:r>
      <w:r>
        <w:rPr>
          <w:rFonts w:hint="eastAsia" w:hAnsi="宋体" w:cs="宋体"/>
        </w:rPr>
        <w:t>计量单位应使用我国法定计量单位，未列明时应默认为我国法定计量单位。</w:t>
      </w:r>
    </w:p>
    <w:p w14:paraId="5352DD9A">
      <w:pPr>
        <w:pStyle w:val="8"/>
        <w:adjustRightInd w:val="0"/>
        <w:snapToGrid w:val="0"/>
        <w:spacing w:line="400" w:lineRule="exact"/>
        <w:ind w:firstLine="420" w:firstLineChars="200"/>
        <w:rPr>
          <w:rFonts w:hint="eastAsia" w:hAnsi="宋体" w:cs="宋体"/>
        </w:rPr>
      </w:pPr>
      <w:r>
        <w:rPr>
          <w:rFonts w:hint="eastAsia" w:hAnsi="宋体" w:cs="宋体"/>
        </w:rPr>
        <w:t>13.4 响应文件应采用书面形式，电报、传真、电子邮件形式的响应文件概不接受。</w:t>
      </w:r>
    </w:p>
    <w:p w14:paraId="2D0C44F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13.5 供应商应按磋商文件中提供的响应文件格式填写。</w:t>
      </w:r>
    </w:p>
    <w:p w14:paraId="4ABDD640">
      <w:pPr>
        <w:adjustRightInd w:val="0"/>
        <w:snapToGrid w:val="0"/>
        <w:spacing w:line="400" w:lineRule="exact"/>
        <w:rPr>
          <w:rFonts w:hint="eastAsia" w:ascii="宋体" w:hAnsi="宋体" w:cs="宋体"/>
          <w:b/>
          <w:bCs/>
          <w:szCs w:val="21"/>
        </w:rPr>
      </w:pPr>
      <w:r>
        <w:rPr>
          <w:rFonts w:hint="eastAsia" w:ascii="宋体" w:hAnsi="宋体" w:cs="宋体"/>
          <w:b/>
          <w:bCs/>
          <w:szCs w:val="21"/>
        </w:rPr>
        <w:t>14.</w:t>
      </w:r>
      <w:r>
        <w:rPr>
          <w:rFonts w:hint="eastAsia" w:ascii="宋体" w:hAnsi="宋体" w:cs="宋体"/>
          <w:b/>
          <w:szCs w:val="21"/>
        </w:rPr>
        <w:t>响应文件</w:t>
      </w:r>
      <w:r>
        <w:rPr>
          <w:rFonts w:hint="eastAsia" w:ascii="宋体" w:hAnsi="宋体" w:cs="宋体"/>
          <w:b/>
          <w:bCs/>
          <w:szCs w:val="21"/>
        </w:rPr>
        <w:t>的组成</w:t>
      </w:r>
    </w:p>
    <w:p w14:paraId="6FD12306">
      <w:pPr>
        <w:adjustRightInd w:val="0"/>
        <w:snapToGrid w:val="0"/>
        <w:spacing w:line="400" w:lineRule="exact"/>
        <w:rPr>
          <w:rFonts w:hint="eastAsia" w:ascii="宋体" w:hAnsi="宋体" w:cs="宋体"/>
          <w:b/>
          <w:bCs/>
          <w:szCs w:val="21"/>
        </w:rPr>
      </w:pPr>
      <w:r>
        <w:rPr>
          <w:rFonts w:hint="eastAsia" w:ascii="宋体" w:hAnsi="宋体" w:cs="宋体"/>
          <w:szCs w:val="21"/>
        </w:rPr>
        <w:t xml:space="preserve">14.1 响应文件包括下列内容： </w:t>
      </w:r>
    </w:p>
    <w:p w14:paraId="45398BD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（1）磋商响应声明</w:t>
      </w:r>
    </w:p>
    <w:p w14:paraId="4BB6E89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（2）磋商保证金</w:t>
      </w:r>
    </w:p>
    <w:p w14:paraId="43068E4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（3）供应商的资格证明材料</w:t>
      </w:r>
    </w:p>
    <w:p w14:paraId="6D8CF8F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（4）采购需求/合同条款响应与偏离表</w:t>
      </w:r>
    </w:p>
    <w:p w14:paraId="5437AD9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（5）商务/技术条款响应与偏离表</w:t>
      </w:r>
    </w:p>
    <w:p w14:paraId="770A502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（6）施工组织设计</w:t>
      </w:r>
    </w:p>
    <w:p w14:paraId="61B1655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（7）提供政府采购政策产品等证明材料</w:t>
      </w:r>
    </w:p>
    <w:p w14:paraId="6D88D88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（8）报价一览表及报价文件</w:t>
      </w:r>
    </w:p>
    <w:p w14:paraId="35E76F7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（9）供应商认为需要提供的其它资料</w:t>
      </w:r>
    </w:p>
    <w:p w14:paraId="0AAADEC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（10）最后报价</w:t>
      </w:r>
    </w:p>
    <w:p w14:paraId="5830350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14.2在磋商过程中，供应商根据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4C6F401C">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14.3</w:t>
      </w:r>
      <w:r>
        <w:rPr>
          <w:rFonts w:hint="eastAsia" w:ascii="宋体" w:hAnsi="宋体" w:cs="宋体"/>
          <w:kern w:val="0"/>
          <w:szCs w:val="21"/>
        </w:rPr>
        <w:t>磋商文件规定可能发生实质性变动的，供应商应当在</w:t>
      </w:r>
      <w:r>
        <w:rPr>
          <w:rFonts w:hint="eastAsia" w:ascii="宋体" w:hAnsi="宋体" w:cs="宋体"/>
          <w:szCs w:val="21"/>
        </w:rPr>
        <w:t>《采购需求/合同条款响应与偏离表》中对应内容注明。</w:t>
      </w:r>
    </w:p>
    <w:p w14:paraId="62FB419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14.4根据《政府采购法》第四十二条的规定，供应商无论成交与否，其响应文件不予退还。</w:t>
      </w:r>
    </w:p>
    <w:p w14:paraId="5C1052BD">
      <w:pPr>
        <w:adjustRightInd w:val="0"/>
        <w:snapToGrid w:val="0"/>
        <w:spacing w:line="400" w:lineRule="exact"/>
        <w:rPr>
          <w:rFonts w:hint="eastAsia" w:ascii="宋体" w:hAnsi="宋体" w:cs="宋体"/>
          <w:b/>
          <w:bCs/>
          <w:szCs w:val="21"/>
        </w:rPr>
      </w:pPr>
      <w:r>
        <w:rPr>
          <w:rFonts w:hint="eastAsia" w:ascii="宋体" w:hAnsi="宋体" w:cs="宋体"/>
          <w:b/>
          <w:bCs/>
          <w:szCs w:val="21"/>
        </w:rPr>
        <w:t>15.报价</w:t>
      </w:r>
    </w:p>
    <w:p w14:paraId="7942F36D">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15.1供应商应当根据磋商文件要求和范围，以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1881837A">
      <w:pPr>
        <w:pStyle w:val="26"/>
        <w:adjustRightInd w:val="0"/>
        <w:snapToGrid w:val="0"/>
        <w:spacing w:line="400" w:lineRule="exact"/>
        <w:ind w:firstLine="420" w:firstLineChars="200"/>
        <w:rPr>
          <w:rFonts w:hint="eastAsia" w:cs="宋体"/>
        </w:rPr>
      </w:pPr>
      <w:r>
        <w:rPr>
          <w:rFonts w:hint="eastAsia" w:cs="宋体"/>
        </w:rPr>
        <w:t>15.2供应商应按“第五章 采购需求”要求及“第六章 响应文件组成”格式填写。供应商在</w:t>
      </w:r>
      <w:r>
        <w:rPr>
          <w:rFonts w:hint="eastAsia" w:cs="宋体"/>
          <w:bCs/>
        </w:rPr>
        <w:t>本章第11.1</w:t>
      </w:r>
      <w:r>
        <w:rPr>
          <w:rFonts w:hint="eastAsia" w:cs="宋体"/>
          <w:lang w:val="zh-CN"/>
        </w:rPr>
        <w:t>款</w:t>
      </w:r>
      <w:r>
        <w:rPr>
          <w:rFonts w:hint="eastAsia" w:cs="宋体"/>
          <w:bCs/>
        </w:rPr>
        <w:t>规定的</w:t>
      </w:r>
      <w:r>
        <w:rPr>
          <w:rFonts w:hint="eastAsia" w:cs="宋体"/>
        </w:rPr>
        <w:t>提交首次响应文件截止之日前修改报价一览表中的报价，应同时修改其按第六章要求填写的相应表格中的报价。此修改须符合本章第21.1款的有关要求。</w:t>
      </w:r>
    </w:p>
    <w:p w14:paraId="3B9DA1EF">
      <w:pPr>
        <w:pStyle w:val="8"/>
        <w:adjustRightInd w:val="0"/>
        <w:snapToGrid w:val="0"/>
        <w:spacing w:line="400" w:lineRule="exact"/>
        <w:ind w:firstLine="420" w:firstLineChars="200"/>
        <w:rPr>
          <w:rFonts w:hint="eastAsia" w:hAnsi="宋体" w:cs="宋体"/>
        </w:rPr>
      </w:pPr>
      <w:r>
        <w:rPr>
          <w:rFonts w:hint="eastAsia" w:hAnsi="宋体" w:cs="宋体"/>
        </w:rPr>
        <w:t>15.3</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295A13A9">
      <w:pPr>
        <w:pStyle w:val="8"/>
        <w:adjustRightInd w:val="0"/>
        <w:snapToGrid w:val="0"/>
        <w:spacing w:line="400" w:lineRule="exact"/>
        <w:rPr>
          <w:rFonts w:hint="eastAsia" w:hAnsi="宋体" w:cs="宋体"/>
          <w:b/>
        </w:rPr>
      </w:pPr>
      <w:r>
        <w:rPr>
          <w:rFonts w:hint="eastAsia" w:hAnsi="宋体" w:cs="宋体"/>
          <w:b/>
        </w:rPr>
        <w:t>16.供应商符合磋商文件规定的证明文件</w:t>
      </w:r>
    </w:p>
    <w:p w14:paraId="7FB0F8F5">
      <w:pPr>
        <w:adjustRightInd w:val="0"/>
        <w:snapToGrid w:val="0"/>
        <w:spacing w:line="400" w:lineRule="exact"/>
        <w:ind w:firstLine="420" w:firstLineChars="200"/>
        <w:jc w:val="left"/>
        <w:rPr>
          <w:rFonts w:hint="eastAsia" w:ascii="宋体" w:hAnsi="宋体" w:cs="宋体"/>
        </w:rPr>
      </w:pPr>
      <w:r>
        <w:rPr>
          <w:rFonts w:hint="eastAsia" w:ascii="宋体" w:hAnsi="宋体" w:cs="宋体"/>
          <w:kern w:val="0"/>
        </w:rPr>
        <w:t>16.1</w:t>
      </w:r>
      <w:r>
        <w:rPr>
          <w:rFonts w:hint="eastAsia" w:ascii="宋体" w:hAnsi="宋体" w:cs="宋体"/>
        </w:rPr>
        <w:t>供应商应提交满足本章第3.1款规定的资格条件要求的证明文件,该证明文件作为响应文件的一部分。</w:t>
      </w:r>
    </w:p>
    <w:p w14:paraId="434BC28B">
      <w:pPr>
        <w:adjustRightInd w:val="0"/>
        <w:snapToGrid w:val="0"/>
        <w:spacing w:line="400" w:lineRule="exact"/>
        <w:ind w:firstLine="420" w:firstLineChars="200"/>
        <w:jc w:val="left"/>
        <w:rPr>
          <w:rFonts w:hint="eastAsia" w:ascii="宋体" w:hAnsi="宋体" w:cs="宋体"/>
        </w:rPr>
      </w:pPr>
      <w:r>
        <w:rPr>
          <w:rFonts w:hint="eastAsia" w:ascii="宋体" w:hAnsi="宋体" w:cs="宋体"/>
        </w:rPr>
        <w:t>16.2</w:t>
      </w:r>
      <w:r>
        <w:rPr>
          <w:rFonts w:hint="eastAsia" w:ascii="宋体" w:hAnsi="宋体" w:cs="宋体"/>
          <w:kern w:val="0"/>
        </w:rPr>
        <w:t>供应商</w:t>
      </w:r>
      <w:r>
        <w:rPr>
          <w:rFonts w:hint="eastAsia" w:ascii="宋体" w:hAnsi="宋体" w:cs="宋体"/>
        </w:rPr>
        <w:t>为联合体形式的，则应提交联合体各方资格文件、联合体协议，否则将视为非实质响应而被拒绝。</w:t>
      </w:r>
    </w:p>
    <w:p w14:paraId="4C732BEE">
      <w:pPr>
        <w:adjustRightInd w:val="0"/>
        <w:snapToGrid w:val="0"/>
        <w:spacing w:line="400" w:lineRule="exact"/>
        <w:rPr>
          <w:rFonts w:hint="eastAsia" w:ascii="宋体" w:hAnsi="宋体" w:cs="宋体"/>
          <w:b/>
          <w:bCs/>
          <w:szCs w:val="21"/>
        </w:rPr>
      </w:pPr>
      <w:r>
        <w:rPr>
          <w:rFonts w:hint="eastAsia" w:ascii="宋体" w:hAnsi="宋体" w:cs="宋体"/>
          <w:b/>
          <w:bCs/>
          <w:szCs w:val="21"/>
        </w:rPr>
        <w:t>17.保证金</w:t>
      </w:r>
    </w:p>
    <w:p w14:paraId="796936B4">
      <w:pPr>
        <w:pStyle w:val="8"/>
        <w:adjustRightInd w:val="0"/>
        <w:snapToGrid w:val="0"/>
        <w:spacing w:line="400" w:lineRule="exact"/>
        <w:ind w:firstLine="420" w:firstLineChars="200"/>
        <w:rPr>
          <w:rFonts w:hint="eastAsia" w:hAnsi="宋体" w:cs="宋体"/>
          <w:bCs/>
        </w:rPr>
      </w:pPr>
      <w:r>
        <w:rPr>
          <w:rFonts w:hint="eastAsia" w:hAnsi="宋体" w:cs="宋体"/>
        </w:rPr>
        <w:t>17.1</w:t>
      </w:r>
      <w:r>
        <w:rPr>
          <w:rFonts w:hint="eastAsia" w:hAnsi="宋体" w:cs="宋体"/>
          <w:b/>
        </w:rPr>
        <w:t>【磋商须知前附表】</w:t>
      </w:r>
      <w:r>
        <w:rPr>
          <w:rFonts w:hint="eastAsia" w:hAnsi="宋体" w:cs="宋体"/>
        </w:rPr>
        <w:t>规定交纳</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w:t>
      </w:r>
      <w:r>
        <w:rPr>
          <w:rFonts w:hint="eastAsia" w:hAnsi="宋体" w:cs="宋体"/>
          <w:bCs/>
        </w:rPr>
        <w:t>保证金形式交纳，不得以现金方式交纳</w:t>
      </w:r>
      <w:r>
        <w:rPr>
          <w:rFonts w:hint="eastAsia" w:hAnsi="宋体" w:cs="宋体"/>
        </w:rPr>
        <w:t>，</w:t>
      </w:r>
      <w:r>
        <w:rPr>
          <w:rFonts w:hint="eastAsia" w:hAnsi="宋体" w:cs="宋体"/>
          <w:bCs/>
        </w:rPr>
        <w:t>保证金有效期应当与</w:t>
      </w:r>
      <w:r>
        <w:rPr>
          <w:rFonts w:hint="eastAsia" w:hAnsi="宋体" w:cs="宋体"/>
        </w:rPr>
        <w:t>本章第18.1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54649126">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17.2</w:t>
      </w:r>
      <w:r>
        <w:rPr>
          <w:rFonts w:hint="eastAsia" w:ascii="宋体" w:hAnsi="宋体" w:cs="宋体"/>
          <w:kern w:val="0"/>
          <w:szCs w:val="21"/>
          <w:lang w:val="zh-CN"/>
        </w:rPr>
        <w:t>供应商为联合体的，可以由联合体中的一方或者共同交纳保证金，其交纳的保证金，对联合体各方均具有约束力。</w:t>
      </w:r>
    </w:p>
    <w:p w14:paraId="31213F17">
      <w:pPr>
        <w:pStyle w:val="8"/>
        <w:adjustRightInd w:val="0"/>
        <w:snapToGrid w:val="0"/>
        <w:spacing w:line="400" w:lineRule="exact"/>
        <w:ind w:firstLine="420" w:firstLineChars="200"/>
        <w:rPr>
          <w:rFonts w:hint="eastAsia" w:hAnsi="宋体" w:cs="宋体"/>
        </w:rPr>
      </w:pPr>
      <w:r>
        <w:rPr>
          <w:rFonts w:hint="eastAsia" w:hAnsi="宋体" w:cs="宋体"/>
        </w:rPr>
        <w:t>17.3 未按磋商文件规定提交保证金的，</w:t>
      </w:r>
      <w:r>
        <w:rPr>
          <w:rFonts w:hint="eastAsia" w:hAnsi="宋体" w:cs="宋体"/>
          <w:bCs/>
        </w:rPr>
        <w:t>采购人或采购代理机构应当拒绝接收供应商的响应文件</w:t>
      </w:r>
      <w:r>
        <w:rPr>
          <w:rFonts w:hint="eastAsia" w:hAnsi="宋体" w:cs="宋体"/>
        </w:rPr>
        <w:t>。</w:t>
      </w:r>
    </w:p>
    <w:p w14:paraId="637E187D">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17.4采购代理机构在成交通知书发出后5个工作日内退还未成交供应商的保证金；在采购合同签定后5个工作日内退还成交供应商的保证金，但因供应商自身原因导致无法及时退还的除外。</w:t>
      </w:r>
    </w:p>
    <w:p w14:paraId="777E6A05">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17.5保证金的退还按以下规定办理：</w:t>
      </w:r>
    </w:p>
    <w:p w14:paraId="47B63043">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（1）中标供应商的投标保证金，将在政府采购合同签订后5个工作日内由招标代理机构退还，但因供应商自身原因导致无法及时退还的除外。</w:t>
      </w:r>
    </w:p>
    <w:p w14:paraId="33664A4A">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（2）未中标的供应商的投标保证金，将在中标通知书发出后5个工作日内由招标代理机构退还。</w:t>
      </w:r>
    </w:p>
    <w:p w14:paraId="763CCB73">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（3）终止招标的。对于已递交投标保证金的，采购人、采购代理机构在终止招标公告发布后5个工作日内退还。</w:t>
      </w:r>
    </w:p>
    <w:p w14:paraId="1556016D">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（4）在投标截止日前撤回投标的，对于已递交投标保证金的，采购代理机构将在收到供应商书面撤回投标通知之日起5个工作日内退还。</w:t>
      </w:r>
    </w:p>
    <w:p w14:paraId="1F8175D0">
      <w:pPr>
        <w:pStyle w:val="8"/>
        <w:tabs>
          <w:tab w:val="left" w:pos="6300"/>
        </w:tabs>
        <w:adjustRightInd w:val="0"/>
        <w:snapToGrid w:val="0"/>
        <w:spacing w:line="400" w:lineRule="exact"/>
        <w:ind w:firstLine="420" w:firstLineChars="200"/>
        <w:rPr>
          <w:rFonts w:hint="eastAsia" w:hAnsi="宋体" w:cs="宋体"/>
        </w:rPr>
      </w:pPr>
      <w:r>
        <w:rPr>
          <w:rFonts w:hint="eastAsia" w:hAnsi="宋体" w:cs="宋体"/>
        </w:rPr>
        <w:t>（5）中标供应商应在合同签订后2个工作日内将与采购方签订的政府采购合同交招标代理机构备案，代理机构办理投标保证金退付手续，</w:t>
      </w:r>
      <w:r>
        <w:rPr>
          <w:rFonts w:hint="eastAsia" w:hAnsi="宋体" w:cs="宋体"/>
          <w:b/>
        </w:rPr>
        <w:t>因中标供应商未及时向代理机构提交合同备案，造成保证金退付延误的，由中标供应商自行承担相应责任</w:t>
      </w:r>
      <w:r>
        <w:rPr>
          <w:rFonts w:hint="eastAsia" w:hAnsi="宋体" w:cs="宋体"/>
        </w:rPr>
        <w:t>，代理机构不予承担。</w:t>
      </w:r>
    </w:p>
    <w:p w14:paraId="44915D6A">
      <w:pPr>
        <w:pStyle w:val="8"/>
        <w:adjustRightInd w:val="0"/>
        <w:snapToGrid w:val="0"/>
        <w:spacing w:line="400" w:lineRule="exact"/>
        <w:ind w:firstLine="420" w:firstLineChars="200"/>
        <w:rPr>
          <w:rFonts w:hint="eastAsia" w:hAnsi="宋体" w:cs="宋体"/>
          <w:kern w:val="0"/>
        </w:rPr>
      </w:pPr>
      <w:r>
        <w:rPr>
          <w:rFonts w:hint="eastAsia" w:hAnsi="宋体" w:cs="宋体"/>
        </w:rPr>
        <w:t xml:space="preserve">17.5 </w:t>
      </w:r>
      <w:r>
        <w:rPr>
          <w:rFonts w:hint="eastAsia" w:hAnsi="宋体" w:cs="宋体"/>
          <w:kern w:val="0"/>
        </w:rPr>
        <w:t>有下列情形之一的，保证金不予退还，并上缴本级财政国库：</w:t>
      </w:r>
    </w:p>
    <w:p w14:paraId="17B995D5">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45B5DC8D">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6CDAF4B2">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（3）确定成交结果后，无正当理由放弃成交资格的；</w:t>
      </w:r>
    </w:p>
    <w:p w14:paraId="26EA4AF3">
      <w:pPr>
        <w:widowControl/>
        <w:adjustRightInd w:val="0"/>
        <w:snapToGrid w:val="0"/>
        <w:spacing w:line="400" w:lineRule="exact"/>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054A108A">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056943D2">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325B7FEB">
      <w:pPr>
        <w:adjustRightInd w:val="0"/>
        <w:snapToGrid w:val="0"/>
        <w:spacing w:line="400" w:lineRule="exact"/>
        <w:rPr>
          <w:rFonts w:hint="eastAsia" w:ascii="宋体" w:hAnsi="宋体" w:cs="宋体"/>
          <w:b/>
          <w:bCs/>
          <w:szCs w:val="21"/>
        </w:rPr>
      </w:pPr>
      <w:r>
        <w:rPr>
          <w:rFonts w:hint="eastAsia" w:ascii="宋体" w:hAnsi="宋体" w:cs="宋体"/>
          <w:b/>
          <w:bCs/>
          <w:szCs w:val="21"/>
        </w:rPr>
        <w:t>18.</w:t>
      </w:r>
      <w:r>
        <w:rPr>
          <w:rFonts w:hint="eastAsia" w:ascii="宋体" w:hAnsi="宋体" w:cs="宋体"/>
          <w:szCs w:val="21"/>
        </w:rPr>
        <w:t xml:space="preserve"> </w:t>
      </w:r>
      <w:r>
        <w:rPr>
          <w:rFonts w:hint="eastAsia" w:ascii="宋体" w:hAnsi="宋体" w:cs="宋体"/>
          <w:b/>
          <w:szCs w:val="21"/>
        </w:rPr>
        <w:t>响应文件有效期</w:t>
      </w:r>
    </w:p>
    <w:p w14:paraId="7B472FC9">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18.1响应文件有效期见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，在此期间响应文件对供应商具有法律约束力，从本章第11.1</w:t>
      </w:r>
      <w:r>
        <w:rPr>
          <w:rFonts w:hint="eastAsia" w:ascii="宋体" w:hAnsi="宋体" w:cs="宋体"/>
          <w:kern w:val="0"/>
          <w:szCs w:val="21"/>
          <w:lang w:val="zh-CN"/>
        </w:rPr>
        <w:t>款</w:t>
      </w:r>
      <w:r>
        <w:rPr>
          <w:rFonts w:hint="eastAsia" w:ascii="宋体" w:hAnsi="宋体" w:cs="宋体"/>
          <w:szCs w:val="21"/>
        </w:rPr>
        <w:t>规定的</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750134EB">
      <w:pPr>
        <w:adjustRightInd w:val="0"/>
        <w:snapToGrid w:val="0"/>
        <w:spacing w:line="400" w:lineRule="exact"/>
        <w:rPr>
          <w:rFonts w:hint="eastAsia" w:ascii="宋体" w:hAnsi="宋体" w:cs="宋体"/>
          <w:b/>
          <w:bCs/>
          <w:szCs w:val="21"/>
        </w:rPr>
      </w:pPr>
      <w:r>
        <w:rPr>
          <w:rFonts w:hint="eastAsia" w:ascii="宋体" w:hAnsi="宋体" w:cs="宋体"/>
          <w:b/>
          <w:bCs/>
          <w:szCs w:val="21"/>
        </w:rPr>
        <w:t>19.响应文件的签署及规定</w:t>
      </w:r>
    </w:p>
    <w:p w14:paraId="4A5801CC">
      <w:pPr>
        <w:pStyle w:val="8"/>
        <w:adjustRightInd w:val="0"/>
        <w:snapToGrid w:val="0"/>
        <w:spacing w:line="360" w:lineRule="auto"/>
        <w:ind w:firstLine="420" w:firstLineChars="200"/>
        <w:rPr>
          <w:rFonts w:hint="eastAsia" w:hAnsi="宋体"/>
        </w:rPr>
      </w:pPr>
      <w:r>
        <w:rPr>
          <w:rFonts w:hint="eastAsia" w:hAnsi="宋体"/>
        </w:rPr>
        <w:t>19.1响应文件的正本和副本应装订成册，正本一份，副本份数及电子档份数见</w:t>
      </w:r>
      <w:r>
        <w:rPr>
          <w:rFonts w:hint="eastAsia" w:hAnsi="宋体"/>
          <w:b/>
        </w:rPr>
        <w:t>磋商须知前附表</w:t>
      </w:r>
      <w:r>
        <w:rPr>
          <w:rFonts w:hint="eastAsia" w:hAnsi="宋体"/>
        </w:rPr>
        <w:t>。正本和副本的封面上应标记“正本”或“副本”的字样，当正本和副本有差异时，以正本为准。</w:t>
      </w:r>
    </w:p>
    <w:p w14:paraId="2D49D4A4">
      <w:pPr>
        <w:pStyle w:val="8"/>
        <w:adjustRightInd w:val="0"/>
        <w:snapToGrid w:val="0"/>
        <w:spacing w:line="360" w:lineRule="auto"/>
        <w:ind w:firstLine="420" w:firstLineChars="200"/>
        <w:rPr>
          <w:rFonts w:hint="eastAsia" w:hAnsi="宋体"/>
        </w:rPr>
      </w:pPr>
      <w:r>
        <w:rPr>
          <w:rFonts w:hint="eastAsia" w:hAnsi="宋体"/>
        </w:rPr>
        <w:t>19.2 响应文件正本和副本应按磋商文件要求签章处盖单位章和由法定代表人或其委托代理人签字；任何加行、涂改、增删，应有法定代表人或其委托代理人在旁边签字。否则，将导致响应文件无效。</w:t>
      </w:r>
    </w:p>
    <w:p w14:paraId="046F4FC7">
      <w:pPr>
        <w:pStyle w:val="8"/>
        <w:adjustRightInd w:val="0"/>
        <w:snapToGrid w:val="0"/>
        <w:spacing w:line="360" w:lineRule="auto"/>
        <w:ind w:firstLine="420" w:firstLineChars="200"/>
        <w:rPr>
          <w:rFonts w:hint="eastAsia" w:hAnsi="宋体"/>
        </w:rPr>
      </w:pPr>
      <w:r>
        <w:rPr>
          <w:rFonts w:hint="eastAsia" w:hAnsi="宋体"/>
        </w:rPr>
        <w:t>19.3 在磋商过程中，供应商按磋商文件规定和磋商小组要求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最后报价)，可打印或用不退色墨水书写，但需经法定代表人或其委托代理人签字，</w:t>
      </w:r>
      <w:r>
        <w:rPr>
          <w:rFonts w:hint="eastAsia" w:hAnsi="宋体" w:cs="宋体"/>
          <w:kern w:val="0"/>
        </w:rPr>
        <w:t>或者加盖供应商单位章</w:t>
      </w:r>
      <w:r>
        <w:rPr>
          <w:rFonts w:hint="eastAsia" w:hAnsi="宋体"/>
        </w:rPr>
        <w:t>。否则，将导致响应文件无效。</w:t>
      </w:r>
    </w:p>
    <w:p w14:paraId="3D54419C">
      <w:pPr>
        <w:pStyle w:val="8"/>
        <w:adjustRightInd w:val="0"/>
        <w:snapToGrid w:val="0"/>
        <w:ind w:firstLine="560" w:firstLineChars="200"/>
        <w:rPr>
          <w:rFonts w:hint="eastAsia" w:hAnsi="宋体" w:cs="宋体"/>
          <w:sz w:val="28"/>
          <w:szCs w:val="28"/>
        </w:rPr>
      </w:pPr>
      <w:bookmarkStart w:id="35" w:name="_Toc16997"/>
      <w:bookmarkStart w:id="36" w:name="_Toc472022192"/>
      <w:r>
        <w:rPr>
          <w:rFonts w:hint="eastAsia" w:hAnsi="宋体" w:cs="宋体"/>
          <w:sz w:val="28"/>
          <w:szCs w:val="28"/>
        </w:rPr>
        <w:t>四、响应文件的递交</w:t>
      </w:r>
      <w:bookmarkEnd w:id="35"/>
      <w:bookmarkEnd w:id="36"/>
    </w:p>
    <w:p w14:paraId="6465DFFA">
      <w:pPr>
        <w:adjustRightInd w:val="0"/>
        <w:snapToGrid w:val="0"/>
        <w:spacing w:line="400" w:lineRule="exact"/>
        <w:rPr>
          <w:rFonts w:hint="eastAsia" w:ascii="宋体" w:hAnsi="宋体" w:cs="宋体"/>
          <w:b/>
          <w:bCs/>
          <w:szCs w:val="21"/>
        </w:rPr>
      </w:pPr>
      <w:r>
        <w:rPr>
          <w:rFonts w:hint="eastAsia" w:ascii="宋体" w:hAnsi="宋体" w:cs="宋体"/>
          <w:b/>
          <w:bCs/>
          <w:szCs w:val="21"/>
        </w:rPr>
        <w:t>20.</w:t>
      </w:r>
      <w:r>
        <w:rPr>
          <w:rFonts w:hint="eastAsia" w:ascii="宋体" w:hAnsi="宋体" w:cs="宋体"/>
          <w:b/>
          <w:szCs w:val="21"/>
        </w:rPr>
        <w:t>响应文件</w:t>
      </w:r>
      <w:r>
        <w:rPr>
          <w:rFonts w:hint="eastAsia" w:ascii="宋体" w:hAnsi="宋体" w:cs="宋体"/>
          <w:b/>
          <w:bCs/>
          <w:szCs w:val="21"/>
        </w:rPr>
        <w:t>的密封和标记</w:t>
      </w:r>
    </w:p>
    <w:p w14:paraId="334E5FA6">
      <w:pPr>
        <w:pStyle w:val="8"/>
        <w:adjustRightInd w:val="0"/>
        <w:snapToGrid w:val="0"/>
        <w:spacing w:line="400" w:lineRule="exact"/>
        <w:ind w:firstLine="420" w:firstLineChars="200"/>
        <w:rPr>
          <w:rFonts w:hint="eastAsia" w:hAnsi="宋体" w:cs="宋体"/>
        </w:rPr>
      </w:pPr>
      <w:r>
        <w:rPr>
          <w:rFonts w:hint="eastAsia" w:hAnsi="宋体" w:cs="宋体"/>
        </w:rPr>
        <w:t>20.1供应商应将投标文件密封包装以保证自己的投标信息在开标前不被透露。</w:t>
      </w:r>
    </w:p>
    <w:p w14:paraId="60B8375F">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20.2响应文件封套上应写明的内容见</w:t>
      </w:r>
      <w:r>
        <w:rPr>
          <w:rFonts w:hint="eastAsia" w:ascii="宋体" w:hAnsi="宋体" w:cs="宋体"/>
          <w:b/>
          <w:szCs w:val="21"/>
        </w:rPr>
        <w:t>【磋商须知前附表】。</w:t>
      </w:r>
    </w:p>
    <w:p w14:paraId="16313013">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20.3响应文件如果未按本文件规定密封和加写标记，采购人或采购代理机构将拒绝接收。</w:t>
      </w:r>
    </w:p>
    <w:p w14:paraId="780E0657">
      <w:pPr>
        <w:adjustRightInd w:val="0"/>
        <w:snapToGrid w:val="0"/>
        <w:spacing w:line="400" w:lineRule="exact"/>
        <w:rPr>
          <w:rFonts w:hint="eastAsia" w:ascii="宋体" w:hAnsi="宋体" w:cs="宋体"/>
          <w:b/>
          <w:bCs/>
          <w:szCs w:val="21"/>
        </w:rPr>
      </w:pPr>
      <w:r>
        <w:rPr>
          <w:rFonts w:hint="eastAsia" w:ascii="宋体" w:hAnsi="宋体" w:cs="宋体"/>
          <w:b/>
          <w:bCs/>
          <w:szCs w:val="21"/>
        </w:rPr>
        <w:t>21.响应文件的</w:t>
      </w:r>
      <w:r>
        <w:rPr>
          <w:rFonts w:hint="eastAsia" w:ascii="宋体" w:hAnsi="宋体" w:cs="宋体"/>
          <w:b/>
          <w:kern w:val="0"/>
          <w:szCs w:val="21"/>
          <w:lang w:val="zh-CN"/>
        </w:rPr>
        <w:t>补充、修改或者撤回</w:t>
      </w:r>
    </w:p>
    <w:p w14:paraId="4D1635B6">
      <w:pPr>
        <w:pStyle w:val="8"/>
        <w:adjustRightInd w:val="0"/>
        <w:snapToGrid w:val="0"/>
        <w:spacing w:line="400" w:lineRule="exact"/>
        <w:ind w:firstLine="420" w:firstLineChars="200"/>
        <w:rPr>
          <w:rFonts w:hint="eastAsia" w:hAnsi="宋体" w:cs="宋体"/>
        </w:rPr>
      </w:pPr>
      <w:r>
        <w:rPr>
          <w:rFonts w:hint="eastAsia" w:hAnsi="宋体" w:cs="宋体"/>
        </w:rPr>
        <w:t>21.1</w:t>
      </w:r>
      <w:r>
        <w:rPr>
          <w:rFonts w:hint="eastAsia" w:hAnsi="宋体" w:cs="宋体"/>
          <w:kern w:val="0"/>
        </w:rPr>
        <w:t>供应商在</w:t>
      </w:r>
      <w:r>
        <w:rPr>
          <w:rFonts w:hint="eastAsia" w:hAnsi="宋体" w:cs="宋体"/>
        </w:rPr>
        <w:t>本章第11.1</w:t>
      </w:r>
      <w:r>
        <w:rPr>
          <w:rFonts w:hint="eastAsia" w:hAnsi="宋体" w:cs="宋体"/>
          <w:kern w:val="0"/>
          <w:lang w:val="zh-CN"/>
        </w:rPr>
        <w:t>款</w:t>
      </w:r>
      <w:r>
        <w:rPr>
          <w:rFonts w:hint="eastAsia" w:hAnsi="宋体" w:cs="宋体"/>
        </w:rPr>
        <w:t>规定的</w:t>
      </w:r>
      <w:r>
        <w:rPr>
          <w:rFonts w:hint="eastAsia" w:hAnsi="宋体" w:cs="宋体"/>
          <w:kern w:val="0"/>
        </w:rPr>
        <w:t>提交首次响应文件截止时间前，可以对所提交的首次响应文件进行补充、修改或者撤回，并书面通知采购人、采购代理机构。</w:t>
      </w:r>
      <w:r>
        <w:rPr>
          <w:rFonts w:hint="eastAsia" w:hAnsi="宋体" w:cs="宋体"/>
        </w:rPr>
        <w:t>该通知应有供应商法定代表人或其授权代表签字。</w:t>
      </w:r>
    </w:p>
    <w:p w14:paraId="68175591">
      <w:pPr>
        <w:pStyle w:val="8"/>
        <w:adjustRightInd w:val="0"/>
        <w:snapToGrid w:val="0"/>
        <w:spacing w:line="400" w:lineRule="exact"/>
        <w:ind w:firstLine="420" w:firstLineChars="200"/>
        <w:rPr>
          <w:rFonts w:hint="eastAsia" w:hAnsi="宋体" w:cs="宋体"/>
        </w:rPr>
      </w:pPr>
      <w:r>
        <w:rPr>
          <w:rFonts w:hint="eastAsia" w:hAnsi="宋体" w:cs="宋体"/>
        </w:rPr>
        <w:t>21.2</w:t>
      </w:r>
      <w:r>
        <w:rPr>
          <w:rFonts w:hint="eastAsia" w:hAnsi="宋体" w:cs="宋体"/>
          <w:kern w:val="0"/>
          <w:lang w:val="zh-CN"/>
        </w:rPr>
        <w:t>补充、修改的内容与响应文件不一致时，以补充、修改的内容为准。</w:t>
      </w:r>
    </w:p>
    <w:p w14:paraId="623A7C55">
      <w:pPr>
        <w:adjustRightInd w:val="0"/>
        <w:snapToGrid w:val="0"/>
        <w:spacing w:line="400" w:lineRule="exact"/>
        <w:rPr>
          <w:rFonts w:hint="eastAsia" w:ascii="宋体" w:hAnsi="宋体" w:cs="宋体"/>
          <w:b/>
          <w:bCs/>
          <w:szCs w:val="21"/>
        </w:rPr>
      </w:pPr>
      <w:r>
        <w:rPr>
          <w:rFonts w:hint="eastAsia" w:ascii="宋体" w:hAnsi="宋体" w:cs="宋体"/>
          <w:b/>
          <w:bCs/>
          <w:szCs w:val="21"/>
        </w:rPr>
        <w:t>22.响应文件的递交与接收</w:t>
      </w:r>
    </w:p>
    <w:p w14:paraId="78C0AEDA">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22.1 供应商应在本章第11.1</w:t>
      </w:r>
      <w:r>
        <w:rPr>
          <w:rFonts w:hint="eastAsia" w:ascii="宋体" w:hAnsi="宋体" w:cs="宋体"/>
          <w:kern w:val="0"/>
          <w:szCs w:val="21"/>
          <w:lang w:val="zh-CN"/>
        </w:rPr>
        <w:t>款</w:t>
      </w:r>
      <w:r>
        <w:rPr>
          <w:rFonts w:hint="eastAsia" w:ascii="宋体" w:hAnsi="宋体" w:cs="宋体"/>
          <w:szCs w:val="21"/>
        </w:rPr>
        <w:t>规定的</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1300E991">
      <w:pPr>
        <w:pStyle w:val="8"/>
        <w:adjustRightInd w:val="0"/>
        <w:snapToGrid w:val="0"/>
        <w:spacing w:line="400" w:lineRule="exact"/>
        <w:ind w:firstLine="420" w:firstLineChars="200"/>
        <w:rPr>
          <w:rFonts w:hint="eastAsia" w:hAnsi="宋体" w:cs="宋体"/>
        </w:rPr>
      </w:pPr>
      <w:r>
        <w:rPr>
          <w:rFonts w:hint="eastAsia" w:hAnsi="宋体" w:cs="宋体"/>
        </w:rPr>
        <w:t>22.2</w:t>
      </w:r>
      <w:r>
        <w:rPr>
          <w:rFonts w:hint="eastAsia" w:hAnsi="宋体" w:cs="宋体"/>
          <w:kern w:val="0"/>
        </w:rPr>
        <w:t>在</w:t>
      </w:r>
      <w:r>
        <w:rPr>
          <w:rFonts w:hint="eastAsia" w:hAnsi="宋体" w:cs="宋体"/>
        </w:rPr>
        <w:t>本章第11.1</w:t>
      </w:r>
      <w:r>
        <w:rPr>
          <w:rFonts w:hint="eastAsia" w:hAnsi="宋体" w:cs="宋体"/>
          <w:kern w:val="0"/>
          <w:lang w:val="zh-CN"/>
        </w:rPr>
        <w:t>款</w:t>
      </w:r>
      <w:r>
        <w:rPr>
          <w:rFonts w:hint="eastAsia" w:hAnsi="宋体" w:cs="宋体"/>
        </w:rPr>
        <w:t>规定的</w:t>
      </w:r>
      <w:r>
        <w:rPr>
          <w:rFonts w:hint="eastAsia" w:hAnsi="宋体" w:cs="宋体"/>
          <w:kern w:val="0"/>
        </w:rPr>
        <w:t>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250D29A2">
      <w:pPr>
        <w:pStyle w:val="4"/>
        <w:spacing w:before="0" w:after="0" w:line="400" w:lineRule="exact"/>
        <w:jc w:val="center"/>
        <w:rPr>
          <w:rFonts w:hint="eastAsia" w:ascii="宋体" w:hAnsi="宋体" w:cs="宋体"/>
          <w:b w:val="0"/>
          <w:sz w:val="28"/>
          <w:szCs w:val="28"/>
        </w:rPr>
      </w:pPr>
      <w:bookmarkStart w:id="37" w:name="_Toc472022193"/>
      <w:bookmarkStart w:id="38" w:name="_Toc21708"/>
      <w:r>
        <w:rPr>
          <w:rFonts w:hint="eastAsia" w:ascii="宋体" w:hAnsi="宋体" w:cs="宋体"/>
          <w:b w:val="0"/>
          <w:sz w:val="28"/>
          <w:szCs w:val="28"/>
        </w:rPr>
        <w:t>五、响应文件的评审与磋商</w:t>
      </w:r>
      <w:bookmarkEnd w:id="37"/>
      <w:bookmarkEnd w:id="38"/>
    </w:p>
    <w:p w14:paraId="0502EA0C">
      <w:pPr>
        <w:tabs>
          <w:tab w:val="left" w:pos="0"/>
        </w:tabs>
        <w:adjustRightInd w:val="0"/>
        <w:snapToGrid w:val="0"/>
        <w:spacing w:line="400" w:lineRule="exact"/>
        <w:rPr>
          <w:rFonts w:hint="eastAsia" w:ascii="宋体" w:hAnsi="宋体" w:cs="宋体"/>
          <w:b/>
          <w:szCs w:val="21"/>
        </w:rPr>
      </w:pPr>
      <w:r>
        <w:rPr>
          <w:rFonts w:hint="eastAsia" w:ascii="宋体" w:hAnsi="宋体" w:cs="宋体"/>
          <w:b/>
          <w:szCs w:val="21"/>
        </w:rPr>
        <w:t>23.供应商资格审查</w:t>
      </w:r>
    </w:p>
    <w:p w14:paraId="5BD978B1">
      <w:pPr>
        <w:adjustRightInd w:val="0"/>
        <w:snapToGrid w:val="0"/>
        <w:spacing w:line="400" w:lineRule="exact"/>
        <w:ind w:firstLine="420" w:firstLineChars="200"/>
        <w:jc w:val="left"/>
        <w:rPr>
          <w:rFonts w:hint="eastAsia" w:ascii="宋体" w:hAnsi="宋体" w:cs="宋体"/>
        </w:rPr>
      </w:pPr>
      <w:r>
        <w:rPr>
          <w:rFonts w:hint="eastAsia" w:ascii="宋体" w:hAnsi="宋体" w:cs="宋体"/>
        </w:rPr>
        <w:t>23.1根据本章第3.1项规定的供应商资格条件要求，对响应文件的资格证明等进行审查，以确定供应商是否具备磋商资格条件。</w:t>
      </w:r>
    </w:p>
    <w:p w14:paraId="40F81031">
      <w:pPr>
        <w:adjustRightInd w:val="0"/>
        <w:snapToGrid w:val="0"/>
        <w:spacing w:line="400" w:lineRule="exact"/>
        <w:ind w:firstLine="420" w:firstLineChars="200"/>
        <w:jc w:val="left"/>
        <w:rPr>
          <w:rFonts w:hint="eastAsia" w:ascii="宋体" w:hAnsi="宋体" w:cs="宋体"/>
          <w:kern w:val="0"/>
        </w:rPr>
      </w:pPr>
      <w:r>
        <w:rPr>
          <w:rFonts w:hint="eastAsia" w:ascii="宋体" w:hAnsi="宋体" w:cs="宋体"/>
        </w:rPr>
        <w:t>23.2供应商</w:t>
      </w:r>
      <w:r>
        <w:rPr>
          <w:rFonts w:hint="eastAsia" w:ascii="宋体" w:hAnsi="宋体" w:cs="宋体"/>
          <w:kern w:val="0"/>
        </w:rPr>
        <w:t>为联合体的，</w:t>
      </w:r>
      <w:r>
        <w:rPr>
          <w:rFonts w:hint="eastAsia" w:ascii="宋体" w:hAnsi="宋体" w:cs="宋体"/>
        </w:rPr>
        <w:t>磋商小组将根据本章第6.2</w:t>
      </w:r>
      <w:r>
        <w:rPr>
          <w:rFonts w:hint="eastAsia" w:ascii="宋体" w:hAnsi="宋体" w:cs="宋体"/>
          <w:kern w:val="0"/>
        </w:rPr>
        <w:t>款</w:t>
      </w:r>
      <w:r>
        <w:rPr>
          <w:rFonts w:hint="eastAsia" w:ascii="宋体" w:hAnsi="宋体" w:cs="宋体"/>
        </w:rPr>
        <w:t>的规定对联合体各方资格文件、联合体协议进行审查，不满足资格条件的，视为无效响应。</w:t>
      </w:r>
    </w:p>
    <w:p w14:paraId="0792053D">
      <w:pPr>
        <w:tabs>
          <w:tab w:val="left" w:pos="0"/>
        </w:tabs>
        <w:adjustRightInd w:val="0"/>
        <w:snapToGrid w:val="0"/>
        <w:spacing w:line="400" w:lineRule="exact"/>
        <w:rPr>
          <w:rFonts w:hint="eastAsia" w:ascii="宋体" w:hAnsi="宋体" w:cs="宋体"/>
          <w:b/>
          <w:bCs/>
          <w:szCs w:val="21"/>
        </w:rPr>
      </w:pPr>
      <w:r>
        <w:rPr>
          <w:rFonts w:hint="eastAsia" w:ascii="宋体" w:hAnsi="宋体" w:cs="宋体"/>
          <w:b/>
          <w:bCs/>
          <w:szCs w:val="21"/>
        </w:rPr>
        <w:t>24.磋商程序</w:t>
      </w:r>
    </w:p>
    <w:p w14:paraId="07DFBC0C">
      <w:pPr>
        <w:widowControl/>
        <w:adjustRightInd w:val="0"/>
        <w:snapToGrid w:val="0"/>
        <w:spacing w:line="400" w:lineRule="exact"/>
        <w:ind w:firstLine="420"/>
        <w:jc w:val="left"/>
        <w:rPr>
          <w:rFonts w:hint="eastAsia" w:ascii="宋体" w:hAnsi="宋体" w:cs="宋体"/>
          <w:bCs/>
          <w:szCs w:val="21"/>
        </w:rPr>
      </w:pPr>
      <w:r>
        <w:rPr>
          <w:rFonts w:hint="eastAsia" w:ascii="宋体" w:hAnsi="宋体" w:cs="宋体"/>
          <w:kern w:val="0"/>
          <w:szCs w:val="21"/>
        </w:rPr>
        <w:t>24.1磋商程序：初步审查、磋商（包括澄清、符合性评审查）、</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本章第29.1</w:t>
      </w:r>
      <w:r>
        <w:rPr>
          <w:rFonts w:hint="eastAsia" w:ascii="宋体" w:hAnsi="宋体" w:cs="宋体"/>
          <w:kern w:val="0"/>
          <w:szCs w:val="21"/>
          <w:lang w:val="zh-CN"/>
        </w:rPr>
        <w:t>款或者</w:t>
      </w:r>
      <w:r>
        <w:rPr>
          <w:rFonts w:hint="eastAsia" w:ascii="宋体" w:hAnsi="宋体" w:cs="宋体"/>
          <w:szCs w:val="21"/>
        </w:rPr>
        <w:t>第29.2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2D3DC565">
      <w:pPr>
        <w:widowControl/>
        <w:adjustRightInd w:val="0"/>
        <w:snapToGrid w:val="0"/>
        <w:spacing w:line="400" w:lineRule="exact"/>
        <w:rPr>
          <w:rFonts w:hint="eastAsia" w:ascii="宋体" w:hAnsi="宋体" w:cs="宋体"/>
          <w:b/>
          <w:kern w:val="0"/>
          <w:szCs w:val="21"/>
        </w:rPr>
      </w:pPr>
      <w:r>
        <w:rPr>
          <w:rFonts w:hint="eastAsia" w:ascii="宋体" w:hAnsi="宋体" w:cs="宋体"/>
          <w:b/>
          <w:kern w:val="0"/>
          <w:szCs w:val="21"/>
        </w:rPr>
        <w:t>25.初步审查</w:t>
      </w:r>
    </w:p>
    <w:p w14:paraId="35CA6D89">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25.1磋商小组应当对供应商提交的首次响应文件进行符合性审查。</w:t>
      </w:r>
      <w:r>
        <w:rPr>
          <w:rFonts w:hint="eastAsia" w:ascii="宋体" w:hAnsi="宋体" w:cs="宋体"/>
          <w:bCs/>
          <w:szCs w:val="21"/>
        </w:rPr>
        <w:t>响应文件有下列情况之一，</w:t>
      </w:r>
      <w:r>
        <w:rPr>
          <w:rFonts w:hint="eastAsia" w:ascii="宋体" w:hAnsi="宋体" w:cs="宋体"/>
          <w:kern w:val="0"/>
          <w:szCs w:val="21"/>
          <w:lang w:val="zh-CN"/>
        </w:rPr>
        <w:t>其响应文件无效，</w:t>
      </w:r>
      <w:r>
        <w:rPr>
          <w:rFonts w:hint="eastAsia" w:ascii="宋体" w:hAnsi="宋体" w:cs="宋体"/>
          <w:kern w:val="0"/>
          <w:szCs w:val="21"/>
        </w:rPr>
        <w:t>磋商小组应当告知有关供应商。</w:t>
      </w:r>
    </w:p>
    <w:p w14:paraId="31D9034D">
      <w:pPr>
        <w:adjustRightInd w:val="0"/>
        <w:snapToGrid w:val="0"/>
        <w:spacing w:line="400" w:lineRule="exact"/>
        <w:ind w:firstLine="420" w:firstLineChars="200"/>
        <w:rPr>
          <w:rFonts w:hint="eastAsia" w:ascii="宋体" w:hAnsi="宋体" w:cs="宋体"/>
          <w:bCs/>
          <w:szCs w:val="21"/>
        </w:rPr>
      </w:pPr>
      <w:r>
        <w:rPr>
          <w:rFonts w:hint="eastAsia" w:ascii="宋体" w:hAnsi="宋体" w:cs="宋体"/>
          <w:kern w:val="0"/>
          <w:szCs w:val="21"/>
        </w:rPr>
        <w:t>（1）</w:t>
      </w:r>
      <w:r>
        <w:rPr>
          <w:rFonts w:hint="eastAsia" w:ascii="宋体" w:hAnsi="宋体" w:cs="宋体"/>
          <w:szCs w:val="21"/>
        </w:rPr>
        <w:t>应交未交保证金或金额不足、保证金形式不符合磋商文件要求的；</w:t>
      </w:r>
    </w:p>
    <w:p w14:paraId="6D607557">
      <w:pPr>
        <w:tabs>
          <w:tab w:val="left" w:pos="735"/>
          <w:tab w:val="left" w:pos="7560"/>
          <w:tab w:val="left" w:pos="7740"/>
          <w:tab w:val="left" w:pos="7920"/>
        </w:tabs>
        <w:adjustRightInd w:val="0"/>
        <w:snapToGrid w:val="0"/>
        <w:spacing w:line="400" w:lineRule="exact"/>
        <w:ind w:firstLine="420" w:firstLineChars="200"/>
        <w:rPr>
          <w:rFonts w:hint="eastAsia" w:ascii="宋体" w:hAnsi="宋体" w:cs="宋体"/>
          <w:szCs w:val="21"/>
        </w:rPr>
      </w:pPr>
      <w:r>
        <w:rPr>
          <w:rFonts w:hint="eastAsia" w:ascii="宋体" w:hAnsi="宋体" w:cs="宋体"/>
          <w:kern w:val="0"/>
          <w:szCs w:val="21"/>
        </w:rPr>
        <w:t>（2）</w:t>
      </w:r>
      <w:r>
        <w:rPr>
          <w:rFonts w:hint="eastAsia" w:ascii="宋体" w:hAnsi="宋体" w:cs="宋体"/>
          <w:szCs w:val="21"/>
        </w:rPr>
        <w:t>未按照磋商文件规定要求签署、盖章的；</w:t>
      </w:r>
    </w:p>
    <w:p w14:paraId="288278AD">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响应</w:t>
      </w:r>
      <w:r>
        <w:rPr>
          <w:rFonts w:hint="eastAsia" w:ascii="宋体" w:hAnsi="宋体" w:cs="宋体"/>
          <w:kern w:val="0"/>
          <w:szCs w:val="21"/>
        </w:rPr>
        <w:t>文件有效期不足的；</w:t>
      </w:r>
    </w:p>
    <w:p w14:paraId="305C583E">
      <w:pPr>
        <w:tabs>
          <w:tab w:val="left" w:pos="735"/>
          <w:tab w:val="left" w:pos="7560"/>
          <w:tab w:val="left" w:pos="7740"/>
          <w:tab w:val="left" w:pos="792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（4）磋商文件其他规定的</w:t>
      </w:r>
    </w:p>
    <w:p w14:paraId="61B222BB">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（5）不符合法律、规章、规范性文件和磋商文件规定的。</w:t>
      </w:r>
    </w:p>
    <w:p w14:paraId="09EB4278">
      <w:pPr>
        <w:pStyle w:val="8"/>
        <w:adjustRightInd w:val="0"/>
        <w:snapToGrid w:val="0"/>
        <w:spacing w:line="400" w:lineRule="exact"/>
        <w:rPr>
          <w:rFonts w:hint="eastAsia" w:hAnsi="宋体" w:cs="宋体"/>
          <w:b/>
          <w:kern w:val="0"/>
        </w:rPr>
      </w:pPr>
      <w:r>
        <w:rPr>
          <w:rFonts w:hint="eastAsia" w:hAnsi="宋体" w:cs="宋体"/>
          <w:b/>
          <w:kern w:val="0"/>
        </w:rPr>
        <w:t>26.实质性响应</w:t>
      </w:r>
    </w:p>
    <w:p w14:paraId="2161A39A">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26.1实质性响应是指响应文件(包括首次响应文件、重新提交的响应文件)与磋商文件要求的所有条款、条件和规格相符，没有偏离。偏离指不满足、或不响应磋商文件的要求。</w:t>
      </w:r>
    </w:p>
    <w:p w14:paraId="39CE12A7">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26.2响应文件是否实质性响应磋商文件要求由磋商小组依据磋商文件规定认定。磋商小组决定响应文件的响应性只根据响应文件本身的真实无误的内容，而不依据外部的证据。</w:t>
      </w:r>
    </w:p>
    <w:p w14:paraId="31AE63FD">
      <w:pPr>
        <w:widowControl/>
        <w:adjustRightInd w:val="0"/>
        <w:snapToGrid w:val="0"/>
        <w:spacing w:line="400" w:lineRule="exact"/>
        <w:jc w:val="left"/>
        <w:rPr>
          <w:rFonts w:hint="eastAsia" w:ascii="宋体" w:hAnsi="宋体" w:cs="宋体"/>
          <w:b/>
          <w:kern w:val="0"/>
          <w:szCs w:val="21"/>
        </w:rPr>
      </w:pPr>
      <w:r>
        <w:rPr>
          <w:rFonts w:hint="eastAsia" w:ascii="宋体" w:hAnsi="宋体" w:cs="宋体"/>
          <w:b/>
          <w:kern w:val="0"/>
          <w:szCs w:val="21"/>
        </w:rPr>
        <w:t>27.澄清</w:t>
      </w:r>
    </w:p>
    <w:p w14:paraId="0A3EBA27">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27.1 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授权代表签字，供应商的澄清、说明或者更正不得超出磋商文件的范围或者改变响应文件的实质性内容。</w:t>
      </w:r>
    </w:p>
    <w:p w14:paraId="23782A75">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4019E7F">
      <w:pPr>
        <w:widowControl/>
        <w:adjustRightInd w:val="0"/>
        <w:snapToGrid w:val="0"/>
        <w:spacing w:line="400" w:lineRule="exact"/>
        <w:jc w:val="left"/>
        <w:rPr>
          <w:rFonts w:hint="eastAsia" w:ascii="宋体" w:hAnsi="宋体" w:cs="宋体"/>
          <w:b/>
          <w:kern w:val="0"/>
          <w:szCs w:val="21"/>
        </w:rPr>
      </w:pPr>
      <w:r>
        <w:rPr>
          <w:rFonts w:hint="eastAsia" w:ascii="宋体" w:hAnsi="宋体" w:cs="宋体"/>
          <w:b/>
          <w:kern w:val="0"/>
          <w:szCs w:val="21"/>
        </w:rPr>
        <w:t>28.符合性审查</w:t>
      </w:r>
    </w:p>
    <w:p w14:paraId="5D2A5FBA">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28.1对响应文件(包括首次</w:t>
      </w:r>
      <w:r>
        <w:rPr>
          <w:rFonts w:hint="eastAsia" w:ascii="宋体" w:hAnsi="宋体" w:cs="宋体"/>
          <w:szCs w:val="21"/>
        </w:rPr>
        <w:t>提交的</w:t>
      </w:r>
      <w:r>
        <w:rPr>
          <w:rFonts w:hint="eastAsia" w:ascii="宋体" w:hAnsi="宋体" w:cs="宋体"/>
          <w:kern w:val="0"/>
          <w:szCs w:val="21"/>
        </w:rPr>
        <w:t>响应文件、重新提交的响应文件)的符合性审查。磋商小组应当对响应文件进行符合性审查，供应商响应文件有下列情况之一，其响应文件无效（供应商不再参加后续磋商环节），磋商小组应当告知有关供应商：</w:t>
      </w:r>
    </w:p>
    <w:p w14:paraId="3DA74A7F">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（1）不满足本章第26.1</w:t>
      </w:r>
      <w:r>
        <w:rPr>
          <w:rFonts w:hint="eastAsia" w:ascii="宋体" w:hAnsi="宋体" w:cs="宋体"/>
          <w:kern w:val="0"/>
          <w:szCs w:val="21"/>
          <w:lang w:val="zh-CN"/>
        </w:rPr>
        <w:t>款</w:t>
      </w:r>
      <w:r>
        <w:rPr>
          <w:rFonts w:hint="eastAsia" w:ascii="宋体" w:hAnsi="宋体" w:cs="宋体"/>
          <w:kern w:val="0"/>
          <w:szCs w:val="21"/>
        </w:rPr>
        <w:t>规定的实质性要求的；</w:t>
      </w:r>
    </w:p>
    <w:p w14:paraId="55E1C181">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（2）不符合法律、规章、规范性文件和磋商文件规定的。</w:t>
      </w:r>
    </w:p>
    <w:p w14:paraId="50C943C2">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bCs/>
          <w:szCs w:val="21"/>
        </w:rPr>
        <w:t>28.2</w:t>
      </w:r>
      <w:r>
        <w:rPr>
          <w:rFonts w:hint="eastAsia" w:ascii="宋体" w:hAnsi="宋体" w:cs="宋体"/>
          <w:kern w:val="0"/>
          <w:szCs w:val="21"/>
        </w:rPr>
        <w:t>符合性审查结束后</w:t>
      </w:r>
      <w:r>
        <w:rPr>
          <w:rFonts w:hint="eastAsia" w:ascii="宋体" w:hAnsi="宋体" w:cs="宋体"/>
          <w:bCs/>
          <w:szCs w:val="21"/>
        </w:rPr>
        <w:t>，</w:t>
      </w:r>
      <w:r>
        <w:rPr>
          <w:rFonts w:hint="eastAsia" w:ascii="宋体" w:hAnsi="宋体" w:cs="宋体"/>
          <w:kern w:val="0"/>
          <w:szCs w:val="21"/>
        </w:rPr>
        <w:t>磋商小组所有成员集中与单一供应商分别进行磋商，并给予所有参加磋商的供应商平等的磋商机会。供应商应派其法定代表人或授权代表参加磋商。</w:t>
      </w:r>
    </w:p>
    <w:p w14:paraId="543957C5">
      <w:pPr>
        <w:widowControl/>
        <w:adjustRightInd w:val="0"/>
        <w:snapToGrid w:val="0"/>
        <w:spacing w:line="400" w:lineRule="exact"/>
        <w:jc w:val="left"/>
        <w:rPr>
          <w:rFonts w:hint="eastAsia" w:ascii="宋体" w:hAnsi="宋体" w:cs="宋体"/>
          <w:b/>
          <w:kern w:val="0"/>
          <w:szCs w:val="21"/>
        </w:rPr>
      </w:pPr>
      <w:r>
        <w:rPr>
          <w:rFonts w:hint="eastAsia" w:ascii="宋体" w:hAnsi="宋体" w:cs="宋体"/>
          <w:b/>
          <w:kern w:val="0"/>
          <w:szCs w:val="21"/>
        </w:rPr>
        <w:t>29.磋商</w:t>
      </w:r>
    </w:p>
    <w:p w14:paraId="36E908CB">
      <w:pPr>
        <w:widowControl/>
        <w:adjustRightInd w:val="0"/>
        <w:snapToGrid w:val="0"/>
        <w:spacing w:line="400" w:lineRule="exact"/>
        <w:ind w:firstLine="420"/>
        <w:jc w:val="left"/>
        <w:rPr>
          <w:rFonts w:hint="eastAsia" w:ascii="宋体" w:hAnsi="宋体" w:cs="宋体"/>
          <w:kern w:val="0"/>
          <w:szCs w:val="21"/>
          <w:lang w:val="zh-CN"/>
        </w:rPr>
      </w:pPr>
      <w:r>
        <w:rPr>
          <w:rFonts w:hint="eastAsia" w:ascii="宋体" w:hAnsi="宋体" w:cs="宋体"/>
          <w:kern w:val="0"/>
          <w:szCs w:val="21"/>
        </w:rPr>
        <w:t>29.1对于</w:t>
      </w:r>
      <w:r>
        <w:rPr>
          <w:rFonts w:hint="eastAsia" w:ascii="宋体" w:hAnsi="宋体" w:cs="宋体"/>
          <w:szCs w:val="21"/>
        </w:rPr>
        <w:t>本章第9.3项</w:t>
      </w:r>
      <w:r>
        <w:rPr>
          <w:rFonts w:hint="eastAsia" w:ascii="宋体" w:hAnsi="宋体" w:cs="宋体"/>
          <w:kern w:val="0"/>
          <w:szCs w:val="21"/>
        </w:rPr>
        <w:t>未明确磋商文件实质性变动内容，或者磋商文件明确了可能发生实质性变动内容，但在磋商过程中，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磋商文件无需发生实质性变动的，磋商小组应当</w:t>
      </w:r>
      <w:r>
        <w:rPr>
          <w:rFonts w:hint="eastAsia" w:ascii="宋体" w:hAnsi="宋体" w:cs="宋体"/>
          <w:szCs w:val="21"/>
        </w:rPr>
        <w:t>根据本章第28.1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对供应商提交的首次响应文件进行符合性审查，直接与实质性响应磋商文件要求的供应商就价格组织多轮磋商。</w:t>
      </w:r>
    </w:p>
    <w:p w14:paraId="250320A0">
      <w:pPr>
        <w:widowControl/>
        <w:tabs>
          <w:tab w:val="left" w:pos="1080"/>
          <w:tab w:val="left" w:pos="1260"/>
        </w:tabs>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04075B8B">
      <w:pPr>
        <w:widowControl/>
        <w:tabs>
          <w:tab w:val="left" w:pos="1080"/>
          <w:tab w:val="left" w:pos="1260"/>
        </w:tabs>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94F8690">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29.2对于</w:t>
      </w:r>
      <w:r>
        <w:rPr>
          <w:rFonts w:hint="eastAsia" w:ascii="宋体" w:hAnsi="宋体" w:cs="宋体"/>
          <w:szCs w:val="21"/>
        </w:rPr>
        <w:t>本章第9.3</w:t>
      </w:r>
      <w:r>
        <w:rPr>
          <w:rFonts w:hint="eastAsia" w:ascii="宋体" w:hAnsi="宋体" w:cs="宋体"/>
          <w:kern w:val="0"/>
          <w:szCs w:val="21"/>
          <w:lang w:val="zh-CN"/>
        </w:rPr>
        <w:t>款</w:t>
      </w:r>
      <w:r>
        <w:rPr>
          <w:rFonts w:hint="eastAsia" w:ascii="宋体" w:hAnsi="宋体" w:cs="宋体"/>
          <w:kern w:val="0"/>
          <w:szCs w:val="21"/>
        </w:rPr>
        <w:t>明确磋商文件实质性变动内容，且在磋商过程中磋商文件实质性内容发生变动的，</w:t>
      </w:r>
      <w:r>
        <w:rPr>
          <w:rFonts w:hint="eastAsia" w:ascii="宋体" w:hAnsi="宋体" w:cs="宋体"/>
          <w:bCs/>
          <w:szCs w:val="21"/>
        </w:rPr>
        <w:t>磋商小组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符合性审查合格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根据本章第28.1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对供应商重新提交的响应文件进行符合性审查。供应商重新提交的响应文件未通过符合性审查的，不得进入下一轮磋商，也不得要求提交最后报价。</w:t>
      </w:r>
    </w:p>
    <w:p w14:paraId="6AEA1C73">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32525553">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BA01A36">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磋商文件中采购需求及相关重要条款未发生修改的情况下，供应商的最后报价不得高于首次响应文件中的报价。否则视为无效响应。</w:t>
      </w:r>
    </w:p>
    <w:p w14:paraId="681A40EA">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磋商小组认为供应商最后报价明显不合理或低于成本，有可能影响项目实施和不能诚信履约的，可要求其在规定期限内提供书面文件及相关证明材料解释说明，否则，按无效响应处理。</w:t>
      </w:r>
    </w:p>
    <w:p w14:paraId="52392CCB">
      <w:pPr>
        <w:widowControl/>
        <w:adjustRightInd w:val="0"/>
        <w:snapToGrid w:val="0"/>
        <w:spacing w:line="400" w:lineRule="exact"/>
        <w:ind w:firstLine="420"/>
        <w:jc w:val="left"/>
        <w:rPr>
          <w:rFonts w:hint="eastAsia" w:ascii="宋体" w:hAnsi="宋体" w:cs="宋体"/>
          <w:bCs/>
          <w:szCs w:val="21"/>
        </w:rPr>
      </w:pPr>
      <w:r>
        <w:rPr>
          <w:rFonts w:hint="eastAsia" w:ascii="宋体" w:hAnsi="宋体" w:cs="宋体"/>
          <w:bCs/>
          <w:szCs w:val="21"/>
        </w:rPr>
        <w:t>29.3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19.3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由其法定代表人或其授权代表签字或者加盖供应商单位章，在规定时间内密封递交给磋商小组</w:t>
      </w:r>
      <w:r>
        <w:rPr>
          <w:rFonts w:hint="eastAsia" w:ascii="宋体" w:hAnsi="宋体" w:cs="宋体"/>
          <w:bCs/>
          <w:szCs w:val="21"/>
        </w:rPr>
        <w:t>。</w:t>
      </w:r>
    </w:p>
    <w:p w14:paraId="76785523">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29.4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政府采购政策规定的价格扣除或加分情况，磋商小组应召集所有参加最后报价的供应商当场开封</w:t>
      </w:r>
      <w:r>
        <w:rPr>
          <w:rFonts w:hint="eastAsia" w:ascii="宋体" w:hAnsi="宋体" w:cs="宋体"/>
          <w:bCs/>
          <w:szCs w:val="21"/>
        </w:rPr>
        <w:t>公布，并由供应商代表签字确认。</w:t>
      </w:r>
    </w:p>
    <w:p w14:paraId="0167276A">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29.5提交首次响应文件的供应商，在提交最后报价之前，可以根据磋商情况退出磋商，并书面通知采购代理机构或者磋商小组。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该通知由供应商法定代表人或其授权代表签字。</w:t>
      </w:r>
      <w:r>
        <w:rPr>
          <w:rFonts w:hint="eastAsia" w:ascii="宋体" w:hAnsi="宋体" w:cs="宋体"/>
          <w:kern w:val="0"/>
          <w:szCs w:val="21"/>
        </w:rPr>
        <w:t>采购代理机构按本章第</w:t>
      </w:r>
      <w:r>
        <w:rPr>
          <w:rFonts w:hint="eastAsia" w:ascii="宋体" w:hAnsi="宋体" w:cs="宋体"/>
          <w:szCs w:val="21"/>
        </w:rPr>
        <w:t>17.4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退还退出磋商的供应商的保证金。</w:t>
      </w:r>
    </w:p>
    <w:p w14:paraId="6D5FBF2F">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bCs/>
          <w:szCs w:val="21"/>
        </w:rPr>
        <w:t>29.6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29.5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退出磋商的，供应商的保证金不予退还。</w:t>
      </w:r>
    </w:p>
    <w:p w14:paraId="0D365854">
      <w:pPr>
        <w:widowControl/>
        <w:adjustRightInd w:val="0"/>
        <w:snapToGrid w:val="0"/>
        <w:spacing w:line="400" w:lineRule="exact"/>
        <w:jc w:val="left"/>
        <w:rPr>
          <w:rFonts w:hint="eastAsia" w:ascii="宋体" w:hAnsi="宋体" w:cs="宋体"/>
          <w:b/>
          <w:kern w:val="0"/>
          <w:szCs w:val="21"/>
        </w:rPr>
      </w:pPr>
      <w:r>
        <w:rPr>
          <w:rFonts w:hint="eastAsia" w:ascii="宋体" w:hAnsi="宋体" w:cs="宋体"/>
          <w:kern w:val="0"/>
          <w:szCs w:val="21"/>
        </w:rPr>
        <w:t>30.</w:t>
      </w:r>
      <w:r>
        <w:rPr>
          <w:rFonts w:hint="eastAsia" w:ascii="宋体" w:hAnsi="宋体" w:cs="宋体"/>
          <w:b/>
          <w:kern w:val="0"/>
          <w:szCs w:val="21"/>
        </w:rPr>
        <w:t>综合评审</w:t>
      </w:r>
    </w:p>
    <w:p w14:paraId="78E73CE5">
      <w:pPr>
        <w:widowControl/>
        <w:adjustRightInd w:val="0"/>
        <w:snapToGrid w:val="0"/>
        <w:spacing w:line="400" w:lineRule="exact"/>
        <w:ind w:firstLine="420" w:firstLineChars="200"/>
        <w:jc w:val="left"/>
        <w:rPr>
          <w:rFonts w:hint="eastAsia" w:ascii="宋体" w:hAnsi="宋体"/>
          <w:bCs/>
        </w:rPr>
      </w:pPr>
      <w:r>
        <w:rPr>
          <w:rFonts w:hint="eastAsia" w:ascii="宋体" w:hAnsi="宋体"/>
          <w:bCs/>
        </w:rPr>
        <w:t>30.1经磋商确定最终采购需求和提交最后报价的供应商后，由磋商小组采用综合评分法对提交最后报价的供应商的响应文件和最后报价进行综合评价。</w:t>
      </w:r>
    </w:p>
    <w:p w14:paraId="5A1807BD">
      <w:pPr>
        <w:widowControl/>
        <w:adjustRightInd w:val="0"/>
        <w:snapToGrid w:val="0"/>
        <w:spacing w:line="400" w:lineRule="exact"/>
        <w:ind w:firstLine="420" w:firstLineChars="200"/>
        <w:jc w:val="left"/>
        <w:rPr>
          <w:rFonts w:hint="eastAsia" w:ascii="宋体" w:hAnsi="宋体"/>
          <w:bCs/>
        </w:rPr>
      </w:pPr>
      <w:r>
        <w:rPr>
          <w:rFonts w:hint="eastAsia" w:ascii="宋体" w:hAnsi="宋体"/>
          <w:bCs/>
        </w:rPr>
        <w:t>30.2综合评分法，是指响应文件满足磋商文件全部实质性要求且按评审因素的量化指标评审得分最高的供应商为成交候选供应商的评审方法。本采购项目的评审因素和标准见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rPr>
        <w:t>磋商须知前附表。</w:t>
      </w:r>
    </w:p>
    <w:p w14:paraId="66EDC2E3">
      <w:pPr>
        <w:widowControl/>
        <w:adjustRightInd w:val="0"/>
        <w:snapToGrid w:val="0"/>
        <w:spacing w:line="400" w:lineRule="exact"/>
        <w:ind w:firstLine="420" w:firstLineChars="200"/>
        <w:jc w:val="left"/>
        <w:rPr>
          <w:rFonts w:hint="eastAsia" w:ascii="宋体" w:hAnsi="宋体"/>
          <w:bCs/>
        </w:rPr>
      </w:pPr>
      <w:r>
        <w:rPr>
          <w:rFonts w:hint="eastAsia" w:ascii="宋体" w:hAnsi="宋体"/>
          <w:kern w:val="0"/>
        </w:rPr>
        <w:t>30.3</w:t>
      </w:r>
      <w:r>
        <w:rPr>
          <w:rFonts w:hint="eastAsia" w:ascii="宋体" w:hAnsi="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rPr>
        <w:t>磋商须知前附表</w:t>
      </w:r>
      <w:r>
        <w:rPr>
          <w:rFonts w:hint="eastAsia" w:ascii="宋体" w:hAnsi="宋体"/>
        </w:rPr>
        <w:t>。</w:t>
      </w:r>
    </w:p>
    <w:p w14:paraId="4A5A6784">
      <w:pPr>
        <w:widowControl/>
        <w:adjustRightInd w:val="0"/>
        <w:snapToGrid w:val="0"/>
        <w:spacing w:line="400" w:lineRule="exact"/>
        <w:ind w:firstLine="420" w:firstLineChars="200"/>
        <w:jc w:val="left"/>
        <w:rPr>
          <w:rFonts w:hint="eastAsia" w:ascii="宋体" w:hAnsi="宋体"/>
          <w:kern w:val="0"/>
        </w:rPr>
      </w:pPr>
      <w:r>
        <w:rPr>
          <w:rFonts w:hint="eastAsia" w:ascii="宋体" w:hAnsi="宋体"/>
          <w:kern w:val="0"/>
        </w:rPr>
        <w:t>30.4综合评分法中的价格分采用低价优先法计算，即满足磋商文件要求且经政策调整后的最后报价最低的供应商的价格为磋商基准价，其价格分为满分。其他供应商的价格分按照下列公式计算：</w:t>
      </w:r>
    </w:p>
    <w:p w14:paraId="0941FFC2">
      <w:pPr>
        <w:widowControl/>
        <w:adjustRightInd w:val="0"/>
        <w:snapToGrid w:val="0"/>
        <w:spacing w:line="400" w:lineRule="exact"/>
        <w:ind w:firstLine="420" w:firstLineChars="200"/>
        <w:jc w:val="left"/>
        <w:rPr>
          <w:rFonts w:hint="eastAsia" w:ascii="宋体" w:hAnsi="宋体"/>
          <w:kern w:val="0"/>
        </w:rPr>
      </w:pPr>
      <w:r>
        <w:rPr>
          <w:rFonts w:hint="eastAsia" w:ascii="宋体" w:hAnsi="宋体"/>
          <w:kern w:val="0"/>
        </w:rPr>
        <w:t>磋商报价得分=（磋商基准价/最后磋商报价）×价格权值</w:t>
      </w:r>
    </w:p>
    <w:p w14:paraId="43FD6FEC">
      <w:pPr>
        <w:widowControl/>
        <w:adjustRightInd w:val="0"/>
        <w:snapToGrid w:val="0"/>
        <w:spacing w:line="400" w:lineRule="exact"/>
        <w:ind w:firstLine="420" w:firstLineChars="200"/>
        <w:jc w:val="left"/>
        <w:rPr>
          <w:rFonts w:hint="eastAsia" w:ascii="宋体" w:hAnsi="宋体"/>
          <w:kern w:val="0"/>
        </w:rPr>
      </w:pPr>
      <w:r>
        <w:rPr>
          <w:rFonts w:hint="eastAsia" w:ascii="宋体" w:hAnsi="宋体"/>
          <w:kern w:val="0"/>
        </w:rPr>
        <w:t>项目评审过程中，不得去掉最后报价中的最高报价和最低报价。</w:t>
      </w:r>
    </w:p>
    <w:p w14:paraId="6CBB7E48">
      <w:pPr>
        <w:widowControl/>
        <w:adjustRightInd w:val="0"/>
        <w:snapToGrid w:val="0"/>
        <w:spacing w:line="400" w:lineRule="exact"/>
        <w:ind w:firstLine="420" w:firstLineChars="200"/>
        <w:jc w:val="left"/>
        <w:rPr>
          <w:rFonts w:hint="eastAsia" w:ascii="宋体" w:hAnsi="宋体"/>
        </w:rPr>
      </w:pPr>
      <w:r>
        <w:rPr>
          <w:rFonts w:hint="eastAsia" w:ascii="宋体" w:hAnsi="宋体"/>
          <w:bCs/>
        </w:rPr>
        <w:t>30.5</w:t>
      </w:r>
      <w:r>
        <w:rPr>
          <w:rFonts w:hint="eastAsia" w:ascii="宋体" w:hAnsi="宋体"/>
        </w:rPr>
        <w:t>涉及政府采购政策优惠对供应商分值进行调整的，</w:t>
      </w:r>
      <w:r>
        <w:rPr>
          <w:rFonts w:hint="eastAsia" w:ascii="宋体" w:hAnsi="宋体"/>
          <w:bCs/>
        </w:rPr>
        <w:t>按</w:t>
      </w:r>
      <w:r>
        <w:rPr>
          <w:rFonts w:hint="eastAsia" w:ascii="宋体" w:hAnsi="宋体"/>
          <w:b/>
        </w:rPr>
        <w:t>磋商须知前附表</w:t>
      </w:r>
      <w:r>
        <w:rPr>
          <w:rFonts w:hint="eastAsia" w:ascii="宋体" w:hAnsi="宋体"/>
          <w:bCs/>
        </w:rPr>
        <w:t>规定</w:t>
      </w:r>
      <w:r>
        <w:rPr>
          <w:rFonts w:hint="eastAsia" w:ascii="宋体" w:hAnsi="宋体"/>
        </w:rPr>
        <w:t>调整供应商的技术、商务、价格</w:t>
      </w:r>
      <w:r>
        <w:rPr>
          <w:rFonts w:hint="eastAsia" w:ascii="宋体" w:hAnsi="宋体"/>
          <w:kern w:val="0"/>
        </w:rPr>
        <w:t>得分或总得分</w:t>
      </w:r>
      <w:r>
        <w:rPr>
          <w:rFonts w:hint="eastAsia" w:ascii="宋体" w:hAnsi="宋体"/>
        </w:rPr>
        <w:t>。</w:t>
      </w:r>
    </w:p>
    <w:p w14:paraId="6FE89048">
      <w:pPr>
        <w:adjustRightInd w:val="0"/>
        <w:snapToGrid w:val="0"/>
        <w:spacing w:line="400" w:lineRule="exact"/>
        <w:ind w:firstLine="420" w:firstLineChars="200"/>
        <w:rPr>
          <w:rFonts w:hint="eastAsia" w:ascii="宋体" w:hAnsi="宋体"/>
        </w:rPr>
      </w:pPr>
      <w:r>
        <w:rPr>
          <w:rFonts w:hint="eastAsia" w:ascii="宋体" w:hAnsi="宋体"/>
        </w:rPr>
        <w:t>30.6涉及多处或部分获得政府采购政策优惠的，其多处或部分享受政府采购优惠政策的计算方法见</w:t>
      </w:r>
      <w:r>
        <w:rPr>
          <w:rFonts w:hint="eastAsia" w:ascii="宋体" w:hAnsi="宋体"/>
          <w:b/>
        </w:rPr>
        <w:t>磋商须知前附表</w:t>
      </w:r>
      <w:r>
        <w:rPr>
          <w:rFonts w:hint="eastAsia" w:ascii="宋体" w:hAnsi="宋体"/>
        </w:rPr>
        <w:t>相关规定。</w:t>
      </w:r>
    </w:p>
    <w:p w14:paraId="47F40B5F">
      <w:pPr>
        <w:widowControl/>
        <w:adjustRightInd w:val="0"/>
        <w:snapToGrid w:val="0"/>
        <w:spacing w:line="400" w:lineRule="exact"/>
        <w:ind w:firstLine="420" w:firstLineChars="200"/>
        <w:jc w:val="left"/>
        <w:rPr>
          <w:rFonts w:hint="eastAsia" w:ascii="宋体" w:hAnsi="宋体"/>
        </w:rPr>
      </w:pPr>
      <w:r>
        <w:rPr>
          <w:rFonts w:hint="eastAsia" w:ascii="宋体" w:hAnsi="宋体"/>
          <w:kern w:val="0"/>
        </w:rPr>
        <w:t>30.7</w:t>
      </w:r>
      <w:r>
        <w:rPr>
          <w:rFonts w:hint="eastAsia" w:ascii="宋体" w:hAnsi="宋体"/>
        </w:rPr>
        <w:t>评审时，磋商小组各成员应当独立对每个供应商的</w:t>
      </w:r>
      <w:r>
        <w:rPr>
          <w:rFonts w:hint="eastAsia" w:ascii="宋体" w:hAnsi="宋体"/>
          <w:bCs/>
        </w:rPr>
        <w:t>响应文件</w:t>
      </w:r>
      <w:r>
        <w:rPr>
          <w:rFonts w:hint="eastAsia" w:ascii="宋体" w:hAnsi="宋体"/>
        </w:rPr>
        <w:t>进行评价、评分，并按照政府采购优惠政策对最后报价进行价格扣除和技术、商务、价格加分后，汇总各供应商的总得分。</w:t>
      </w:r>
    </w:p>
    <w:p w14:paraId="78652708">
      <w:pPr>
        <w:widowControl/>
        <w:adjustRightInd w:val="0"/>
        <w:snapToGrid w:val="0"/>
        <w:spacing w:line="400" w:lineRule="exact"/>
        <w:jc w:val="left"/>
        <w:rPr>
          <w:rFonts w:hint="eastAsia" w:ascii="宋体" w:hAnsi="宋体" w:cs="宋体"/>
          <w:b/>
          <w:bCs/>
          <w:szCs w:val="21"/>
        </w:rPr>
      </w:pPr>
      <w:r>
        <w:rPr>
          <w:rFonts w:hint="eastAsia" w:ascii="宋体" w:hAnsi="宋体" w:cs="宋体"/>
          <w:kern w:val="0"/>
          <w:szCs w:val="21"/>
        </w:rPr>
        <w:t>31</w:t>
      </w:r>
      <w:r>
        <w:rPr>
          <w:rFonts w:hint="eastAsia" w:ascii="宋体" w:hAnsi="宋体" w:cs="宋体"/>
          <w:b/>
          <w:kern w:val="0"/>
          <w:szCs w:val="21"/>
        </w:rPr>
        <w:t>.</w:t>
      </w:r>
      <w:r>
        <w:rPr>
          <w:rFonts w:hint="eastAsia" w:ascii="宋体" w:hAnsi="宋体" w:cs="宋体"/>
          <w:b/>
          <w:bCs/>
          <w:szCs w:val="21"/>
        </w:rPr>
        <w:t>提出成交供应商</w:t>
      </w:r>
    </w:p>
    <w:p w14:paraId="5B9750D8">
      <w:pPr>
        <w:widowControl/>
        <w:adjustRightInd w:val="0"/>
        <w:snapToGrid w:val="0"/>
        <w:spacing w:line="400" w:lineRule="exact"/>
        <w:ind w:firstLine="420" w:firstLineChars="200"/>
        <w:jc w:val="left"/>
        <w:rPr>
          <w:rFonts w:hint="eastAsia" w:ascii="宋体" w:hAnsi="宋体" w:cs="宋体"/>
          <w:bCs/>
          <w:szCs w:val="21"/>
        </w:rPr>
      </w:pPr>
      <w:r>
        <w:rPr>
          <w:rFonts w:hint="eastAsia" w:ascii="宋体" w:hAnsi="宋体" w:cs="宋体"/>
          <w:bCs/>
          <w:szCs w:val="21"/>
        </w:rPr>
        <w:t>31.1</w:t>
      </w:r>
      <w:r>
        <w:rPr>
          <w:rFonts w:hint="eastAsia" w:ascii="宋体" w:hAnsi="宋体" w:cs="宋体"/>
          <w:snapToGrid w:val="0"/>
          <w:kern w:val="0"/>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w:t>
      </w:r>
      <w:r>
        <w:rPr>
          <w:rFonts w:hint="eastAsia" w:ascii="宋体" w:hAnsi="宋体" w:cs="宋体"/>
          <w:kern w:val="0"/>
          <w:szCs w:val="21"/>
        </w:rPr>
        <w:t>供应商符合本章第8.1</w:t>
      </w:r>
      <w:r>
        <w:rPr>
          <w:rFonts w:hint="eastAsia" w:ascii="宋体" w:hAnsi="宋体" w:cs="宋体"/>
          <w:kern w:val="0"/>
          <w:szCs w:val="21"/>
          <w:lang w:val="zh-CN"/>
        </w:rPr>
        <w:t>款、</w:t>
      </w:r>
      <w:r>
        <w:rPr>
          <w:rFonts w:hint="eastAsia" w:ascii="宋体" w:hAnsi="宋体" w:cs="宋体"/>
          <w:kern w:val="0"/>
          <w:szCs w:val="21"/>
        </w:rPr>
        <w:t>第8.2</w:t>
      </w:r>
      <w:r>
        <w:rPr>
          <w:rFonts w:hint="eastAsia" w:ascii="宋体" w:hAnsi="宋体" w:cs="宋体"/>
          <w:kern w:val="0"/>
          <w:szCs w:val="21"/>
          <w:lang w:val="zh-CN"/>
        </w:rPr>
        <w:t>款</w:t>
      </w:r>
      <w:r>
        <w:rPr>
          <w:rFonts w:hint="eastAsia" w:ascii="宋体" w:hAnsi="宋体" w:cs="宋体"/>
          <w:kern w:val="0"/>
          <w:szCs w:val="21"/>
        </w:rPr>
        <w:t>关于政府采购政策规定的，最后报价按本章第8.1</w:t>
      </w:r>
      <w:r>
        <w:rPr>
          <w:rFonts w:hint="eastAsia" w:ascii="宋体" w:hAnsi="宋体" w:cs="宋体"/>
          <w:kern w:val="0"/>
          <w:szCs w:val="21"/>
          <w:lang w:val="zh-CN"/>
        </w:rPr>
        <w:t>款、</w:t>
      </w:r>
      <w:r>
        <w:rPr>
          <w:rFonts w:hint="eastAsia" w:ascii="宋体" w:hAnsi="宋体" w:cs="宋体"/>
          <w:kern w:val="0"/>
          <w:szCs w:val="21"/>
        </w:rPr>
        <w:t>第8.2</w:t>
      </w:r>
      <w:r>
        <w:rPr>
          <w:rFonts w:hint="eastAsia" w:ascii="宋体" w:hAnsi="宋体" w:cs="宋体"/>
          <w:kern w:val="0"/>
          <w:szCs w:val="21"/>
          <w:lang w:val="zh-CN"/>
        </w:rPr>
        <w:t>款</w:t>
      </w:r>
      <w:r>
        <w:rPr>
          <w:rFonts w:hint="eastAsia" w:ascii="宋体" w:hAnsi="宋体" w:cs="宋体"/>
          <w:kern w:val="0"/>
          <w:szCs w:val="21"/>
        </w:rPr>
        <w:t>规定进行价格扣除，并按价格扣除后的最后报价排序</w:t>
      </w:r>
      <w:r>
        <w:rPr>
          <w:rFonts w:hint="eastAsia" w:ascii="宋体" w:hAnsi="宋体" w:cs="宋体"/>
          <w:bCs/>
          <w:szCs w:val="21"/>
        </w:rPr>
        <w:t>。</w:t>
      </w:r>
    </w:p>
    <w:p w14:paraId="570560E2">
      <w:pPr>
        <w:tabs>
          <w:tab w:val="left" w:pos="0"/>
        </w:tabs>
        <w:adjustRightInd w:val="0"/>
        <w:snapToGrid w:val="0"/>
        <w:spacing w:line="400" w:lineRule="exact"/>
        <w:rPr>
          <w:rFonts w:hint="eastAsia" w:ascii="宋体" w:hAnsi="宋体" w:cs="宋体"/>
          <w:b/>
          <w:bCs/>
          <w:szCs w:val="21"/>
        </w:rPr>
      </w:pPr>
      <w:r>
        <w:rPr>
          <w:rFonts w:hint="eastAsia" w:ascii="宋体" w:hAnsi="宋体" w:cs="宋体"/>
          <w:b/>
          <w:bCs/>
          <w:szCs w:val="21"/>
        </w:rPr>
        <w:t>32.确定成交供应商</w:t>
      </w:r>
    </w:p>
    <w:p w14:paraId="0462A5F5">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32.1采购代理机构应当在评审结束后2个工作日内将评审报告送采购人确认。</w:t>
      </w:r>
    </w:p>
    <w:p w14:paraId="5785520A">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31.2采购人应当在收到评审报告后5个工作日内，从评审报告提出的成交候选人中，根据质量和服务均能满足采购文件实质性响应要求且最后报价最低的原则确定成交供应商，也可以书面授权磋商小组直接确定成交供应商。</w:t>
      </w:r>
    </w:p>
    <w:p w14:paraId="30A91FA7">
      <w:pPr>
        <w:pStyle w:val="8"/>
        <w:adjustRightInd w:val="0"/>
        <w:snapToGrid w:val="0"/>
        <w:spacing w:line="400" w:lineRule="exact"/>
        <w:ind w:left="632" w:hanging="632" w:hangingChars="300"/>
        <w:rPr>
          <w:rFonts w:hint="eastAsia" w:hAnsi="宋体" w:cs="宋体"/>
          <w:b/>
        </w:rPr>
      </w:pPr>
      <w:r>
        <w:rPr>
          <w:rFonts w:hint="eastAsia" w:hAnsi="宋体" w:cs="宋体"/>
          <w:b/>
        </w:rPr>
        <w:t>33.磋商终止</w:t>
      </w:r>
    </w:p>
    <w:p w14:paraId="63301139">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bCs/>
          <w:szCs w:val="21"/>
        </w:rPr>
        <w:t>33.1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在省级以上财政部门指定的媒体上</w:t>
      </w:r>
      <w:r>
        <w:rPr>
          <w:rFonts w:hint="eastAsia" w:ascii="宋体" w:hAnsi="宋体" w:cs="宋体"/>
          <w:kern w:val="0"/>
          <w:szCs w:val="21"/>
        </w:rPr>
        <w:t xml:space="preserve">发布项目终止公告并说明原因，重新开展采购活动： </w:t>
      </w:r>
    </w:p>
    <w:p w14:paraId="4611A374">
      <w:pPr>
        <w:widowControl/>
        <w:adjustRightInd w:val="0"/>
        <w:snapToGri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2DB87AA0">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19450BAB">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8DD53CD">
      <w:pPr>
        <w:widowControl/>
        <w:adjustRightInd w:val="0"/>
        <w:snapToGrid w:val="0"/>
        <w:spacing w:line="400" w:lineRule="exact"/>
        <w:ind w:firstLine="420"/>
        <w:jc w:val="left"/>
        <w:rPr>
          <w:rFonts w:hint="eastAsia" w:ascii="宋体" w:hAnsi="宋体" w:cs="宋体"/>
          <w:b/>
          <w:bCs/>
          <w:szCs w:val="21"/>
        </w:rPr>
      </w:pPr>
      <w:r>
        <w:rPr>
          <w:rFonts w:hint="eastAsia" w:ascii="宋体" w:hAnsi="宋体" w:cs="宋体"/>
          <w:kern w:val="0"/>
          <w:szCs w:val="21"/>
        </w:rPr>
        <w:t>（4）</w:t>
      </w:r>
      <w:r>
        <w:rPr>
          <w:rFonts w:hint="eastAsia" w:ascii="宋体" w:hAnsi="宋体" w:cs="宋体"/>
          <w:bCs/>
          <w:szCs w:val="21"/>
        </w:rPr>
        <w:t>因重大变故，采购任务取消的。</w:t>
      </w:r>
    </w:p>
    <w:p w14:paraId="2DE48730">
      <w:pPr>
        <w:widowControl/>
        <w:adjustRightInd w:val="0"/>
        <w:snapToGrid w:val="0"/>
        <w:spacing w:line="400" w:lineRule="exact"/>
        <w:jc w:val="left"/>
        <w:rPr>
          <w:rFonts w:hint="eastAsia" w:ascii="宋体" w:hAnsi="宋体" w:cs="宋体"/>
          <w:b/>
          <w:kern w:val="0"/>
          <w:szCs w:val="21"/>
        </w:rPr>
      </w:pPr>
      <w:r>
        <w:rPr>
          <w:rFonts w:hint="eastAsia" w:ascii="宋体" w:hAnsi="宋体" w:cs="宋体"/>
          <w:b/>
          <w:kern w:val="0"/>
          <w:szCs w:val="21"/>
        </w:rPr>
        <w:t>34．重新评审</w:t>
      </w:r>
    </w:p>
    <w:p w14:paraId="3322FA41">
      <w:pPr>
        <w:tabs>
          <w:tab w:val="left" w:pos="420"/>
          <w:tab w:val="left" w:pos="7560"/>
          <w:tab w:val="left" w:pos="7740"/>
          <w:tab w:val="left" w:pos="7920"/>
        </w:tabs>
        <w:adjustRightInd w:val="0"/>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34.1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5FE763D5">
      <w:pPr>
        <w:widowControl/>
        <w:adjustRightInd w:val="0"/>
        <w:snapToGrid w:val="0"/>
        <w:spacing w:line="400" w:lineRule="exact"/>
        <w:ind w:firstLine="420"/>
        <w:jc w:val="left"/>
        <w:rPr>
          <w:rFonts w:hint="eastAsia" w:ascii="宋体" w:hAnsi="宋体" w:cs="宋体"/>
          <w:kern w:val="0"/>
          <w:szCs w:val="21"/>
        </w:rPr>
      </w:pPr>
      <w:r>
        <w:rPr>
          <w:rFonts w:hint="eastAsia" w:ascii="宋体" w:hAnsi="宋体" w:cs="宋体"/>
          <w:kern w:val="0"/>
          <w:szCs w:val="21"/>
        </w:rPr>
        <w:t>采购人或者采购代理机构不得通过对样品进行检测、对供应商进行考察等方式改变评审结果。</w:t>
      </w:r>
    </w:p>
    <w:p w14:paraId="4AEDC283">
      <w:pPr>
        <w:adjustRightInd w:val="0"/>
        <w:snapToGrid w:val="0"/>
        <w:spacing w:line="400" w:lineRule="exact"/>
        <w:rPr>
          <w:rFonts w:hint="eastAsia" w:ascii="宋体" w:hAnsi="宋体" w:cs="宋体"/>
          <w:b/>
          <w:bCs/>
          <w:szCs w:val="21"/>
        </w:rPr>
      </w:pPr>
      <w:r>
        <w:rPr>
          <w:rFonts w:hint="eastAsia" w:ascii="宋体" w:hAnsi="宋体" w:cs="宋体"/>
          <w:b/>
          <w:bCs/>
          <w:szCs w:val="21"/>
        </w:rPr>
        <w:t>35.保密及串通行为</w:t>
      </w:r>
    </w:p>
    <w:p w14:paraId="1E4BF728">
      <w:pPr>
        <w:tabs>
          <w:tab w:val="left" w:pos="420"/>
          <w:tab w:val="left" w:pos="7560"/>
          <w:tab w:val="left" w:pos="7740"/>
          <w:tab w:val="left" w:pos="7920"/>
        </w:tabs>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35.1磋商小组成员以及与评审工作有关的人员不得泄露评审情况以及评审过程中获悉的国家秘密、商业秘密。</w:t>
      </w:r>
    </w:p>
    <w:p w14:paraId="63556BA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35.2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或者磋商小组成员行贿或者提供其他不正当利益；不得提供虚假材料谋取成交；不得以任何方式干扰、影响采购工作。</w:t>
      </w:r>
    </w:p>
    <w:p w14:paraId="5F0FF9BA">
      <w:pPr>
        <w:pStyle w:val="15"/>
        <w:adjustRightInd w:val="0"/>
        <w:snapToGrid w:val="0"/>
        <w:spacing w:before="0" w:beforeAutospacing="0" w:after="0" w:afterAutospacing="0" w:line="400" w:lineRule="exact"/>
        <w:ind w:firstLine="420" w:firstLineChars="200"/>
        <w:rPr>
          <w:rFonts w:hint="eastAsia"/>
          <w:sz w:val="21"/>
          <w:szCs w:val="21"/>
          <w:lang w:val="zh-CN"/>
        </w:rPr>
      </w:pPr>
      <w:r>
        <w:rPr>
          <w:rFonts w:hint="eastAsia"/>
          <w:sz w:val="21"/>
          <w:szCs w:val="21"/>
        </w:rPr>
        <w:t>35.3有下列情形之一的，</w:t>
      </w:r>
      <w:r>
        <w:rPr>
          <w:rFonts w:hint="eastAsia"/>
          <w:sz w:val="21"/>
          <w:szCs w:val="21"/>
          <w:lang w:val="zh-CN"/>
        </w:rPr>
        <w:t>属于恶意串通，</w:t>
      </w:r>
      <w:r>
        <w:rPr>
          <w:rFonts w:hint="eastAsia"/>
          <w:sz w:val="21"/>
          <w:szCs w:val="21"/>
        </w:rPr>
        <w:t>成交无效，并</w:t>
      </w:r>
      <w:r>
        <w:rPr>
          <w:rFonts w:hint="eastAsia"/>
          <w:sz w:val="21"/>
          <w:szCs w:val="21"/>
          <w:lang w:val="zh-CN"/>
        </w:rPr>
        <w:t>依照《政府采购法》第七十七条的规定追究法律责任：</w:t>
      </w:r>
    </w:p>
    <w:p w14:paraId="02EC2B6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（1）供应商直接或者间接从</w:t>
      </w:r>
      <w:r>
        <w:rPr>
          <w:rFonts w:hint="eastAsia" w:ascii="宋体" w:hAnsi="宋体" w:cs="宋体"/>
          <w:bCs/>
          <w:szCs w:val="21"/>
        </w:rPr>
        <w:t>采购人、采购代理机构</w:t>
      </w:r>
      <w:r>
        <w:rPr>
          <w:rFonts w:hint="eastAsia" w:ascii="宋体" w:hAnsi="宋体" w:cs="宋体"/>
          <w:szCs w:val="21"/>
        </w:rPr>
        <w:t>获得其他供应商的响应情况，并修改其响应文件的；</w:t>
      </w:r>
    </w:p>
    <w:p w14:paraId="394A48FD">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cs="宋体"/>
          <w:bCs/>
          <w:szCs w:val="21"/>
        </w:rPr>
        <w:t>采购人、采购代理机构</w:t>
      </w:r>
      <w:r>
        <w:rPr>
          <w:rFonts w:hint="eastAsia" w:ascii="宋体" w:hAnsi="宋体" w:cs="宋体"/>
          <w:szCs w:val="21"/>
        </w:rPr>
        <w:t>授意供应商撤换、修改响应文件的；</w:t>
      </w:r>
    </w:p>
    <w:p w14:paraId="71DEF6B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（3）供应商之间协商技术方案、合同条款以及报价等响应文件实质性内容的；</w:t>
      </w:r>
    </w:p>
    <w:p w14:paraId="11AABA8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（4）属于同一集团、协会、商会等组织成员的供应商按照该组织要求协同参加竞争性磋商政府采购活动的；</w:t>
      </w:r>
    </w:p>
    <w:p w14:paraId="5DC3430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（5）供应商之间事先约定由某一特定供应商成交的；</w:t>
      </w:r>
    </w:p>
    <w:p w14:paraId="26EF704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（6）供应商之间商定部分供应商放弃提交响应文件或者退出磋商或者放弃成交的；</w:t>
      </w:r>
    </w:p>
    <w:p w14:paraId="4AB27276">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（7）供应商与</w:t>
      </w:r>
      <w:r>
        <w:rPr>
          <w:rFonts w:hint="eastAsia" w:ascii="宋体" w:hAnsi="宋体" w:cs="宋体"/>
          <w:bCs/>
          <w:szCs w:val="21"/>
        </w:rPr>
        <w:t>采购人、采购代理机构以及</w:t>
      </w:r>
      <w:r>
        <w:rPr>
          <w:rFonts w:hint="eastAsia" w:ascii="宋体" w:hAnsi="宋体" w:cs="宋体"/>
          <w:szCs w:val="21"/>
        </w:rPr>
        <w:t>磋商小组成员之间、供应商相互之间，为谋求特定供应商成交或者排斥其他供应商的其他串通行为的。</w:t>
      </w:r>
    </w:p>
    <w:p w14:paraId="3ADDF49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（8）法律、行政法规或规章规定的其他串通行为。</w:t>
      </w:r>
    </w:p>
    <w:p w14:paraId="6FFCB831">
      <w:pPr>
        <w:pStyle w:val="4"/>
        <w:spacing w:before="0" w:after="0" w:line="400" w:lineRule="exact"/>
        <w:jc w:val="center"/>
        <w:rPr>
          <w:rFonts w:hint="eastAsia" w:ascii="宋体" w:hAnsi="宋体" w:cs="宋体"/>
          <w:b w:val="0"/>
          <w:sz w:val="28"/>
          <w:szCs w:val="28"/>
        </w:rPr>
      </w:pPr>
      <w:bookmarkStart w:id="39" w:name="_Toc6750"/>
      <w:bookmarkStart w:id="40" w:name="_Toc472022194"/>
      <w:r>
        <w:rPr>
          <w:rFonts w:hint="eastAsia" w:ascii="宋体" w:hAnsi="宋体" w:cs="宋体"/>
          <w:b w:val="0"/>
          <w:sz w:val="28"/>
          <w:szCs w:val="28"/>
        </w:rPr>
        <w:t>六、成交结果信息公布与授予合同</w:t>
      </w:r>
      <w:bookmarkEnd w:id="39"/>
      <w:bookmarkEnd w:id="40"/>
    </w:p>
    <w:p w14:paraId="4D331541">
      <w:pPr>
        <w:adjustRightInd w:val="0"/>
        <w:snapToGrid w:val="0"/>
        <w:spacing w:line="400" w:lineRule="exact"/>
        <w:rPr>
          <w:rFonts w:hint="eastAsia" w:ascii="宋体" w:hAnsi="宋体" w:cs="宋体"/>
          <w:b/>
          <w:bCs/>
          <w:szCs w:val="21"/>
        </w:rPr>
      </w:pPr>
      <w:r>
        <w:rPr>
          <w:rFonts w:hint="eastAsia" w:ascii="宋体" w:hAnsi="宋体" w:cs="宋体"/>
          <w:b/>
          <w:bCs/>
          <w:szCs w:val="21"/>
        </w:rPr>
        <w:t>36.成交信息的公布</w:t>
      </w:r>
    </w:p>
    <w:p w14:paraId="3BC3365B">
      <w:pPr>
        <w:tabs>
          <w:tab w:val="left" w:pos="420"/>
          <w:tab w:val="left" w:pos="7560"/>
          <w:tab w:val="left" w:pos="7740"/>
          <w:tab w:val="left" w:pos="7920"/>
        </w:tabs>
        <w:adjustRightInd w:val="0"/>
        <w:snapToGrid w:val="0"/>
        <w:spacing w:line="400" w:lineRule="exact"/>
        <w:ind w:firstLine="420" w:firstLineChars="200"/>
        <w:rPr>
          <w:rFonts w:hint="eastAsia" w:ascii="宋体" w:hAnsi="宋体" w:cs="宋体"/>
        </w:rPr>
      </w:pPr>
      <w:r>
        <w:rPr>
          <w:rFonts w:hint="eastAsia" w:ascii="宋体" w:hAnsi="宋体" w:cs="宋体"/>
        </w:rPr>
        <w:t>36.1成交供应商确定后2个</w:t>
      </w:r>
      <w:r>
        <w:rPr>
          <w:rFonts w:hint="eastAsia" w:ascii="宋体" w:hAnsi="宋体" w:cs="宋体"/>
          <w:szCs w:val="21"/>
        </w:rPr>
        <w:t>工作日内</w:t>
      </w:r>
      <w:r>
        <w:rPr>
          <w:rFonts w:hint="eastAsia" w:ascii="宋体" w:hAnsi="宋体" w:cs="宋体"/>
        </w:rPr>
        <w:t>，采购人或者采购代理机构应将成交结果信息在</w:t>
      </w:r>
      <w:r>
        <w:rPr>
          <w:rFonts w:hint="eastAsia" w:ascii="宋体" w:hAnsi="宋体" w:cs="宋体"/>
          <w:b/>
        </w:rPr>
        <w:t>【磋商须知前附表】</w:t>
      </w:r>
      <w:r>
        <w:rPr>
          <w:rFonts w:hint="eastAsia" w:ascii="宋体" w:hAnsi="宋体" w:cs="宋体"/>
        </w:rPr>
        <w:t>指定的媒体上公布。</w:t>
      </w:r>
    </w:p>
    <w:p w14:paraId="4B090F6F">
      <w:pPr>
        <w:adjustRightInd w:val="0"/>
        <w:snapToGrid w:val="0"/>
        <w:spacing w:line="400" w:lineRule="exact"/>
        <w:rPr>
          <w:rFonts w:hint="eastAsia" w:ascii="宋体" w:hAnsi="宋体" w:cs="宋体"/>
          <w:b/>
          <w:bCs/>
          <w:szCs w:val="21"/>
        </w:rPr>
      </w:pPr>
      <w:r>
        <w:rPr>
          <w:rFonts w:hint="eastAsia" w:ascii="宋体" w:hAnsi="宋体" w:cs="宋体"/>
          <w:b/>
          <w:bCs/>
          <w:szCs w:val="21"/>
        </w:rPr>
        <w:t>37.询问及质疑</w:t>
      </w:r>
    </w:p>
    <w:p w14:paraId="35A1EF04">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37.1供应商对政府采购活动事项有疑问的，可以向采购人或采购代理机构提出询问。</w:t>
      </w:r>
    </w:p>
    <w:p w14:paraId="205B3031">
      <w:pPr>
        <w:adjustRightInd w:val="0"/>
        <w:snapToGrid w:val="0"/>
        <w:spacing w:line="400" w:lineRule="exact"/>
        <w:ind w:firstLine="420" w:firstLineChars="200"/>
        <w:jc w:val="left"/>
        <w:rPr>
          <w:rFonts w:hint="eastAsia" w:ascii="宋体" w:hAnsi="宋体" w:cs="宋体"/>
          <w:szCs w:val="21"/>
        </w:rPr>
      </w:pPr>
      <w:r>
        <w:rPr>
          <w:rFonts w:hint="eastAsia" w:ascii="宋体" w:hAnsi="宋体" w:cs="宋体"/>
          <w:szCs w:val="21"/>
        </w:rPr>
        <w:t>37.2供应商若认为磋商文件、采购过程和成交结果使自己的权益受到损害，可以按法律、规章及湖南省财政厅规范性文件规定向采购人或采购代理机构提出质疑。</w:t>
      </w:r>
    </w:p>
    <w:p w14:paraId="65548311">
      <w:pPr>
        <w:adjustRightInd w:val="0"/>
        <w:snapToGrid w:val="0"/>
        <w:spacing w:line="400" w:lineRule="exact"/>
        <w:rPr>
          <w:rFonts w:hint="eastAsia" w:ascii="宋体" w:hAnsi="宋体" w:cs="宋体"/>
          <w:b/>
          <w:bCs/>
          <w:szCs w:val="21"/>
        </w:rPr>
      </w:pPr>
      <w:r>
        <w:rPr>
          <w:rFonts w:hint="eastAsia" w:ascii="宋体" w:hAnsi="宋体" w:cs="宋体"/>
          <w:b/>
          <w:bCs/>
          <w:szCs w:val="21"/>
        </w:rPr>
        <w:t>38.成交通知</w:t>
      </w:r>
    </w:p>
    <w:p w14:paraId="76351703">
      <w:pPr>
        <w:tabs>
          <w:tab w:val="left" w:pos="420"/>
          <w:tab w:val="left" w:pos="7560"/>
          <w:tab w:val="left" w:pos="7740"/>
          <w:tab w:val="left" w:pos="7920"/>
        </w:tabs>
        <w:adjustRightInd w:val="0"/>
        <w:snapToGrid w:val="0"/>
        <w:spacing w:line="400" w:lineRule="exact"/>
        <w:ind w:firstLine="420" w:firstLineChars="200"/>
        <w:rPr>
          <w:rFonts w:hint="eastAsia" w:ascii="宋体" w:hAnsi="宋体" w:cs="宋体"/>
        </w:rPr>
      </w:pPr>
      <w:r>
        <w:rPr>
          <w:rFonts w:hint="eastAsia" w:ascii="宋体" w:hAnsi="宋体" w:cs="宋体"/>
        </w:rPr>
        <w:t>38.1成交供应商确定后，采购人或采购代理机构将以书面形式向成交供应商发出成交通知书。成交通知书对采购人和成交供应商具有同等法律效力。</w:t>
      </w:r>
    </w:p>
    <w:p w14:paraId="6DC0C73F">
      <w:pPr>
        <w:pStyle w:val="8"/>
        <w:adjustRightInd w:val="0"/>
        <w:snapToGrid w:val="0"/>
        <w:spacing w:line="400" w:lineRule="exact"/>
        <w:ind w:firstLine="420" w:firstLineChars="200"/>
        <w:rPr>
          <w:rFonts w:hint="eastAsia" w:hAnsi="宋体" w:cs="宋体"/>
        </w:rPr>
      </w:pPr>
      <w:r>
        <w:rPr>
          <w:rFonts w:hint="eastAsia" w:hAnsi="宋体" w:cs="宋体"/>
        </w:rPr>
        <w:t>38.2 成交通知书是合同文件的组成部分。</w:t>
      </w:r>
    </w:p>
    <w:p w14:paraId="17A8B127">
      <w:pPr>
        <w:tabs>
          <w:tab w:val="left" w:pos="7560"/>
          <w:tab w:val="left" w:pos="7740"/>
          <w:tab w:val="left" w:pos="7920"/>
        </w:tabs>
        <w:autoSpaceDN w:val="0"/>
        <w:adjustRightInd w:val="0"/>
        <w:snapToGrid w:val="0"/>
        <w:spacing w:line="400" w:lineRule="exact"/>
        <w:ind w:firstLine="420" w:firstLineChars="200"/>
        <w:rPr>
          <w:rFonts w:hint="eastAsia" w:ascii="宋体" w:hAnsi="宋体" w:cs="宋体"/>
          <w:szCs w:val="21"/>
        </w:rPr>
      </w:pPr>
      <w:r>
        <w:rPr>
          <w:rFonts w:hint="eastAsia" w:ascii="宋体" w:hAnsi="宋体" w:cs="宋体"/>
          <w:kern w:val="0"/>
          <w:szCs w:val="21"/>
        </w:rPr>
        <w:t xml:space="preserve">38.3 </w:t>
      </w:r>
      <w:r>
        <w:rPr>
          <w:rFonts w:hint="eastAsia" w:ascii="宋体" w:hAnsi="宋体" w:cs="宋体"/>
          <w:szCs w:val="21"/>
        </w:rPr>
        <w:t>成交供应商在收到采购代理机构的成交通知书后5日内，应按照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3DA0E2FC">
      <w:pPr>
        <w:pStyle w:val="8"/>
        <w:adjustRightInd w:val="0"/>
        <w:snapToGrid w:val="0"/>
        <w:spacing w:line="400" w:lineRule="exact"/>
        <w:ind w:firstLine="420" w:firstLineChars="200"/>
        <w:rPr>
          <w:rFonts w:hint="eastAsia" w:hAnsi="宋体" w:cs="宋体"/>
        </w:rPr>
      </w:pPr>
      <w:r>
        <w:rPr>
          <w:rFonts w:hint="eastAsia" w:hAnsi="宋体" w:cs="宋体"/>
        </w:rPr>
        <w:t>38.4 成交供应商</w:t>
      </w:r>
      <w:r>
        <w:rPr>
          <w:rFonts w:hint="eastAsia" w:hAnsi="宋体" w:cs="宋体"/>
          <w:spacing w:val="4"/>
        </w:rPr>
        <w:t>没有按照本章第38.3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6030B1C4">
      <w:pPr>
        <w:adjustRightInd w:val="0"/>
        <w:snapToGrid w:val="0"/>
        <w:spacing w:line="400" w:lineRule="exact"/>
        <w:rPr>
          <w:rFonts w:hint="eastAsia" w:ascii="宋体" w:hAnsi="宋体" w:cs="宋体"/>
          <w:b/>
          <w:bCs/>
          <w:szCs w:val="21"/>
        </w:rPr>
      </w:pPr>
      <w:r>
        <w:rPr>
          <w:rFonts w:hint="eastAsia" w:ascii="宋体" w:hAnsi="宋体" w:cs="宋体"/>
          <w:b/>
          <w:bCs/>
          <w:szCs w:val="21"/>
        </w:rPr>
        <w:t>39.签订合同</w:t>
      </w:r>
    </w:p>
    <w:p w14:paraId="47208C56">
      <w:pPr>
        <w:tabs>
          <w:tab w:val="left" w:pos="420"/>
          <w:tab w:val="left" w:pos="7560"/>
          <w:tab w:val="left" w:pos="7740"/>
          <w:tab w:val="left" w:pos="7920"/>
        </w:tabs>
        <w:adjustRightInd w:val="0"/>
        <w:snapToGrid w:val="0"/>
        <w:spacing w:line="400" w:lineRule="exact"/>
        <w:ind w:firstLine="420" w:firstLineChars="200"/>
        <w:rPr>
          <w:rFonts w:hint="eastAsia" w:ascii="宋体" w:hAnsi="宋体" w:cs="宋体"/>
        </w:rPr>
      </w:pPr>
      <w:r>
        <w:rPr>
          <w:rFonts w:hint="eastAsia" w:ascii="宋体" w:hAnsi="宋体" w:cs="宋体"/>
        </w:rPr>
        <w:t>39.1 磋商文件、成交</w:t>
      </w:r>
      <w:r>
        <w:rPr>
          <w:rFonts w:hint="eastAsia" w:ascii="宋体" w:hAnsi="宋体" w:cs="宋体"/>
          <w:szCs w:val="21"/>
        </w:rPr>
        <w:t>供应</w:t>
      </w:r>
      <w:r>
        <w:rPr>
          <w:rFonts w:hint="eastAsia" w:ascii="宋体" w:hAnsi="宋体" w:cs="宋体"/>
        </w:rPr>
        <w:t>商的响应文件及其补充的响应文件等均为签订政府采购合同的依据。</w:t>
      </w:r>
    </w:p>
    <w:p w14:paraId="46B49ACE">
      <w:pPr>
        <w:pStyle w:val="8"/>
        <w:adjustRightInd w:val="0"/>
        <w:snapToGrid w:val="0"/>
        <w:spacing w:line="400" w:lineRule="exact"/>
        <w:ind w:firstLine="420" w:firstLineChars="200"/>
        <w:rPr>
          <w:rFonts w:hint="eastAsia" w:hAnsi="宋体" w:cs="宋体"/>
        </w:rPr>
      </w:pPr>
      <w:r>
        <w:rPr>
          <w:rFonts w:hint="eastAsia" w:hAnsi="宋体" w:cs="宋体"/>
        </w:rPr>
        <w:t>39.2 成交供应商应当在成交通知书发出之日起30日内与采购人签订政府采购合同。</w:t>
      </w:r>
    </w:p>
    <w:p w14:paraId="19A3A954">
      <w:pPr>
        <w:pStyle w:val="8"/>
        <w:adjustRightInd w:val="0"/>
        <w:snapToGrid w:val="0"/>
        <w:spacing w:line="400" w:lineRule="exact"/>
        <w:ind w:firstLine="420" w:firstLineChars="200"/>
        <w:rPr>
          <w:rFonts w:hint="eastAsia" w:hAnsi="宋体" w:cs="宋体"/>
        </w:rPr>
      </w:pPr>
      <w:r>
        <w:rPr>
          <w:rFonts w:hint="eastAsia" w:hAnsi="宋体" w:cs="宋体"/>
        </w:rPr>
        <w:t>39.3 成交供应商拒绝与采购人签订合同的，采购人可以按照评审报告推荐的成交候选供应商名单排序，确定下一候选供应商为成交供应商，也可以重新开展政府采购活动。</w:t>
      </w:r>
    </w:p>
    <w:p w14:paraId="36A3C2D9">
      <w:pPr>
        <w:pStyle w:val="8"/>
        <w:adjustRightInd w:val="0"/>
        <w:snapToGrid w:val="0"/>
        <w:spacing w:line="400" w:lineRule="exact"/>
        <w:ind w:firstLine="420" w:firstLineChars="200"/>
        <w:rPr>
          <w:rFonts w:hint="eastAsia" w:hAnsi="宋体" w:cs="宋体"/>
        </w:rPr>
      </w:pPr>
      <w:r>
        <w:rPr>
          <w:rFonts w:hint="eastAsia" w:hAnsi="宋体" w:cs="宋体"/>
        </w:rPr>
        <w:t>39.4 成交供应商应当按照合同约定履行义务。成交供应商不得向他人转让成交项目，也不得将成交项目分包后分别向他人转让。</w:t>
      </w:r>
    </w:p>
    <w:p w14:paraId="4376D5AD">
      <w:pPr>
        <w:pStyle w:val="8"/>
        <w:adjustRightInd w:val="0"/>
        <w:snapToGrid w:val="0"/>
        <w:spacing w:line="400" w:lineRule="exact"/>
        <w:ind w:firstLine="420" w:firstLineChars="200"/>
        <w:rPr>
          <w:rFonts w:hint="eastAsia" w:hAnsi="宋体" w:cs="宋体"/>
        </w:rPr>
      </w:pPr>
      <w:r>
        <w:rPr>
          <w:rFonts w:hint="eastAsia" w:hAnsi="宋体" w:cs="宋体"/>
        </w:rPr>
        <w:t>39.5 成交供应商有下列情形之一的，责令限期改正，情节严重的，列入不良行为记录名单，在1至3年内禁止参加政府采购活动，并予以通报：</w:t>
      </w:r>
    </w:p>
    <w:p w14:paraId="40F01554">
      <w:pPr>
        <w:pStyle w:val="8"/>
        <w:adjustRightInd w:val="0"/>
        <w:snapToGrid w:val="0"/>
        <w:spacing w:line="400" w:lineRule="exact"/>
        <w:ind w:firstLine="420" w:firstLineChars="200"/>
        <w:rPr>
          <w:rFonts w:hint="eastAsia" w:hAnsi="宋体" w:cs="宋体"/>
        </w:rPr>
      </w:pPr>
      <w:r>
        <w:rPr>
          <w:rFonts w:hint="eastAsia" w:hAnsi="宋体" w:cs="宋体"/>
        </w:rPr>
        <w:t>（一）成交后无正当理由不与采购人签订合同的；</w:t>
      </w:r>
    </w:p>
    <w:p w14:paraId="556F1C4B">
      <w:pPr>
        <w:pStyle w:val="8"/>
        <w:adjustRightInd w:val="0"/>
        <w:snapToGrid w:val="0"/>
        <w:spacing w:line="400" w:lineRule="exact"/>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29D4EDA">
      <w:pPr>
        <w:pStyle w:val="8"/>
        <w:adjustRightInd w:val="0"/>
        <w:snapToGrid w:val="0"/>
        <w:spacing w:line="400" w:lineRule="exact"/>
        <w:ind w:firstLine="420" w:firstLineChars="200"/>
        <w:rPr>
          <w:rFonts w:hint="eastAsia" w:hAnsi="宋体" w:cs="宋体"/>
        </w:rPr>
      </w:pPr>
      <w:r>
        <w:rPr>
          <w:rFonts w:hint="eastAsia" w:hAnsi="宋体" w:cs="宋体"/>
        </w:rPr>
        <w:t>（三）拒绝履行合同义务的；</w:t>
      </w:r>
    </w:p>
    <w:p w14:paraId="07E6C05D">
      <w:pPr>
        <w:pStyle w:val="8"/>
        <w:adjustRightInd w:val="0"/>
        <w:snapToGrid w:val="0"/>
        <w:spacing w:line="400" w:lineRule="exact"/>
        <w:ind w:firstLine="420" w:firstLineChars="200"/>
        <w:rPr>
          <w:rFonts w:hint="eastAsia" w:hAnsi="宋体" w:cs="宋体"/>
        </w:rPr>
      </w:pPr>
      <w:r>
        <w:rPr>
          <w:rFonts w:hint="eastAsia" w:hAnsi="宋体" w:cs="宋体"/>
        </w:rPr>
        <w:t>（四）</w:t>
      </w:r>
      <w:r>
        <w:rPr>
          <w:rFonts w:hint="eastAsia" w:hAnsi="宋体" w:cs="宋体"/>
          <w:kern w:val="0"/>
        </w:rPr>
        <w:t>违反法律、规章、规范性文件规定的。</w:t>
      </w:r>
    </w:p>
    <w:p w14:paraId="3A6E67FB">
      <w:pPr>
        <w:pStyle w:val="4"/>
        <w:spacing w:before="0" w:after="0" w:line="400" w:lineRule="exact"/>
        <w:jc w:val="center"/>
        <w:rPr>
          <w:rFonts w:hint="eastAsia" w:ascii="宋体" w:hAnsi="宋体" w:cs="宋体"/>
          <w:b w:val="0"/>
          <w:sz w:val="28"/>
          <w:szCs w:val="28"/>
        </w:rPr>
      </w:pPr>
      <w:bookmarkStart w:id="41" w:name="_Toc18119"/>
      <w:bookmarkStart w:id="42" w:name="_Toc472022195"/>
      <w:r>
        <w:rPr>
          <w:rFonts w:hint="eastAsia" w:ascii="宋体" w:hAnsi="宋体" w:cs="宋体"/>
          <w:b w:val="0"/>
          <w:sz w:val="28"/>
          <w:szCs w:val="28"/>
        </w:rPr>
        <w:t>七、其他规定</w:t>
      </w:r>
      <w:bookmarkEnd w:id="41"/>
      <w:bookmarkEnd w:id="42"/>
    </w:p>
    <w:p w14:paraId="3897EADD">
      <w:pPr>
        <w:adjustRightInd w:val="0"/>
        <w:snapToGrid w:val="0"/>
        <w:spacing w:line="400" w:lineRule="exact"/>
        <w:jc w:val="left"/>
        <w:rPr>
          <w:rFonts w:hint="eastAsia" w:ascii="宋体" w:hAnsi="宋体" w:cs="宋体"/>
          <w:b/>
          <w:sz w:val="22"/>
          <w:szCs w:val="22"/>
        </w:rPr>
      </w:pPr>
      <w:r>
        <w:rPr>
          <w:rFonts w:hint="eastAsia" w:ascii="宋体" w:hAnsi="宋体" w:cs="宋体"/>
          <w:b/>
          <w:sz w:val="22"/>
          <w:szCs w:val="22"/>
        </w:rPr>
        <w:t>40. 采购代理服务费</w:t>
      </w:r>
    </w:p>
    <w:p w14:paraId="371A0298">
      <w:pPr>
        <w:pStyle w:val="8"/>
        <w:adjustRightInd w:val="0"/>
        <w:snapToGrid w:val="0"/>
        <w:spacing w:line="400" w:lineRule="exact"/>
        <w:ind w:firstLine="440" w:firstLineChars="200"/>
        <w:rPr>
          <w:rFonts w:hint="eastAsia" w:hAnsi="宋体" w:cs="宋体"/>
          <w:sz w:val="22"/>
          <w:szCs w:val="22"/>
        </w:rPr>
      </w:pPr>
      <w:r>
        <w:rPr>
          <w:rFonts w:hint="eastAsia" w:hAnsi="宋体" w:cs="宋体"/>
          <w:sz w:val="22"/>
          <w:szCs w:val="22"/>
        </w:rPr>
        <w:t>40.1采购代理机构应按</w:t>
      </w:r>
      <w:r>
        <w:rPr>
          <w:rFonts w:hint="eastAsia" w:hAnsi="宋体" w:cs="宋体"/>
          <w:b/>
          <w:sz w:val="22"/>
          <w:szCs w:val="22"/>
        </w:rPr>
        <w:t>【磋商须知前附表】</w:t>
      </w:r>
      <w:r>
        <w:rPr>
          <w:rFonts w:hint="eastAsia" w:hAnsi="宋体" w:cs="宋体"/>
          <w:sz w:val="22"/>
          <w:szCs w:val="22"/>
        </w:rPr>
        <w:t>规定收取采购代理服务费。</w:t>
      </w:r>
    </w:p>
    <w:p w14:paraId="7BE240AE">
      <w:pPr>
        <w:tabs>
          <w:tab w:val="left" w:pos="420"/>
          <w:tab w:val="left" w:pos="7560"/>
          <w:tab w:val="left" w:pos="7740"/>
          <w:tab w:val="left" w:pos="7920"/>
        </w:tabs>
        <w:adjustRightInd w:val="0"/>
        <w:snapToGrid w:val="0"/>
        <w:spacing w:line="400" w:lineRule="exact"/>
        <w:rPr>
          <w:rFonts w:hint="eastAsia" w:ascii="宋体" w:hAnsi="宋体" w:cs="宋体"/>
          <w:b/>
          <w:sz w:val="22"/>
          <w:szCs w:val="22"/>
        </w:rPr>
      </w:pPr>
      <w:r>
        <w:rPr>
          <w:rFonts w:hint="eastAsia" w:ascii="宋体" w:hAnsi="宋体" w:cs="宋体"/>
          <w:b/>
          <w:sz w:val="22"/>
          <w:szCs w:val="22"/>
        </w:rPr>
        <w:t>41. 其他规定</w:t>
      </w:r>
    </w:p>
    <w:p w14:paraId="31D84DA5">
      <w:pPr>
        <w:pStyle w:val="8"/>
        <w:adjustRightInd w:val="0"/>
        <w:snapToGrid w:val="0"/>
        <w:spacing w:line="400" w:lineRule="exact"/>
        <w:ind w:firstLine="440" w:firstLineChars="200"/>
        <w:rPr>
          <w:rFonts w:hint="eastAsia" w:hAnsi="宋体" w:cs="宋体"/>
          <w:sz w:val="22"/>
          <w:szCs w:val="22"/>
        </w:rPr>
      </w:pPr>
      <w:r>
        <w:rPr>
          <w:rFonts w:hint="eastAsia" w:hAnsi="宋体" w:cs="宋体"/>
          <w:sz w:val="22"/>
          <w:szCs w:val="22"/>
        </w:rPr>
        <w:t>41.1磋商文件的企业信用查询见</w:t>
      </w:r>
      <w:r>
        <w:rPr>
          <w:rFonts w:hint="eastAsia" w:hAnsi="宋体" w:cs="宋体"/>
          <w:b/>
          <w:bCs/>
          <w:sz w:val="22"/>
          <w:szCs w:val="22"/>
        </w:rPr>
        <w:t>磋商文件前附表</w:t>
      </w:r>
      <w:r>
        <w:rPr>
          <w:rFonts w:hint="eastAsia" w:hAnsi="宋体" w:cs="宋体"/>
          <w:sz w:val="22"/>
          <w:szCs w:val="22"/>
        </w:rPr>
        <w:t>。</w:t>
      </w:r>
    </w:p>
    <w:p w14:paraId="52278549">
      <w:pPr>
        <w:pStyle w:val="8"/>
        <w:adjustRightInd w:val="0"/>
        <w:snapToGrid w:val="0"/>
        <w:spacing w:line="400" w:lineRule="exact"/>
        <w:ind w:firstLine="440" w:firstLineChars="200"/>
        <w:rPr>
          <w:rFonts w:hint="eastAsia" w:hAnsi="宋体" w:cs="宋体"/>
          <w:sz w:val="22"/>
          <w:szCs w:val="22"/>
        </w:rPr>
      </w:pPr>
      <w:r>
        <w:rPr>
          <w:rFonts w:hint="eastAsia" w:hAnsi="宋体" w:cs="宋体"/>
          <w:sz w:val="22"/>
          <w:szCs w:val="22"/>
        </w:rPr>
        <w:t>41.2磋商文件的其他规定见</w:t>
      </w:r>
      <w:r>
        <w:rPr>
          <w:rFonts w:hint="eastAsia" w:hAnsi="宋体" w:cs="宋体"/>
          <w:b/>
          <w:bCs/>
          <w:sz w:val="22"/>
          <w:szCs w:val="22"/>
        </w:rPr>
        <w:t>磋商文件前附表</w:t>
      </w:r>
      <w:r>
        <w:rPr>
          <w:rFonts w:hint="eastAsia" w:hAnsi="宋体" w:cs="宋体"/>
          <w:sz w:val="22"/>
          <w:szCs w:val="22"/>
        </w:rPr>
        <w:t>。</w:t>
      </w:r>
    </w:p>
    <w:p w14:paraId="51313343">
      <w:pPr>
        <w:rPr>
          <w:rFonts w:hint="eastAsia" w:ascii="黑体" w:hAnsi="黑体" w:eastAsia="黑体"/>
          <w:sz w:val="32"/>
          <w:szCs w:val="32"/>
        </w:rPr>
      </w:pPr>
      <w:r>
        <w:rPr>
          <w:rFonts w:hint="eastAsia" w:hAnsi="宋体" w:cs="宋体"/>
          <w:sz w:val="22"/>
          <w:szCs w:val="22"/>
        </w:rPr>
        <w:br w:type="page"/>
      </w:r>
    </w:p>
    <w:p w14:paraId="678860D6">
      <w:pPr>
        <w:pStyle w:val="2"/>
        <w:adjustRightInd w:val="0"/>
        <w:snapToGrid w:val="0"/>
        <w:spacing w:before="120" w:beforeLines="50" w:line="360" w:lineRule="auto"/>
        <w:rPr>
          <w:rFonts w:hint="eastAsia" w:ascii="黑体" w:hAnsi="黑体" w:eastAsia="黑体"/>
          <w:sz w:val="32"/>
          <w:szCs w:val="32"/>
        </w:rPr>
      </w:pPr>
      <w:r>
        <w:rPr>
          <w:rFonts w:hint="eastAsia" w:ascii="黑体" w:hAnsi="黑体" w:eastAsia="黑体"/>
          <w:sz w:val="32"/>
          <w:szCs w:val="32"/>
        </w:rPr>
        <w:t>第三章 评标方法及标准</w:t>
      </w:r>
    </w:p>
    <w:p w14:paraId="75F7E73A">
      <w:pPr>
        <w:adjustRightInd w:val="0"/>
        <w:snapToGrid w:val="0"/>
        <w:spacing w:before="120" w:beforeLines="50" w:line="360" w:lineRule="auto"/>
        <w:rPr>
          <w:rFonts w:hint="eastAsia" w:ascii="宋体" w:hAnsi="宋体"/>
          <w:b/>
          <w:szCs w:val="21"/>
        </w:rPr>
      </w:pPr>
      <w:r>
        <w:rPr>
          <w:rFonts w:hint="eastAsia" w:ascii="宋体" w:hAnsi="宋体"/>
          <w:b/>
          <w:bCs/>
          <w:szCs w:val="21"/>
        </w:rPr>
        <w:t>一、</w:t>
      </w:r>
      <w:r>
        <w:rPr>
          <w:rFonts w:hint="eastAsia" w:ascii="宋体" w:hAnsi="宋体"/>
          <w:b/>
          <w:szCs w:val="21"/>
        </w:rPr>
        <w:t>总则</w:t>
      </w:r>
    </w:p>
    <w:p w14:paraId="426E9514">
      <w:pPr>
        <w:adjustRightInd w:val="0"/>
        <w:snapToGrid w:val="0"/>
        <w:spacing w:before="120" w:beforeLines="50" w:line="360" w:lineRule="auto"/>
        <w:rPr>
          <w:rFonts w:hint="eastAsia" w:ascii="宋体" w:hAnsi="宋体"/>
          <w:b/>
          <w:szCs w:val="21"/>
        </w:rPr>
      </w:pPr>
      <w:r>
        <w:rPr>
          <w:rFonts w:hint="eastAsia" w:ascii="宋体" w:hAnsi="宋体"/>
          <w:b/>
          <w:szCs w:val="21"/>
        </w:rPr>
        <w:t>1.磋商小组</w:t>
      </w:r>
    </w:p>
    <w:p w14:paraId="275A0798">
      <w:pPr>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1.1评标由依法组建的磋商小组负责。</w:t>
      </w:r>
    </w:p>
    <w:p w14:paraId="43E21834">
      <w:pPr>
        <w:adjustRightInd w:val="0"/>
        <w:snapToGrid w:val="0"/>
        <w:spacing w:before="120" w:beforeLines="50" w:line="360" w:lineRule="auto"/>
        <w:rPr>
          <w:rFonts w:hint="eastAsia" w:ascii="宋体" w:hAnsi="宋体"/>
          <w:b/>
          <w:szCs w:val="21"/>
        </w:rPr>
      </w:pPr>
      <w:r>
        <w:rPr>
          <w:rFonts w:hint="eastAsia" w:ascii="宋体" w:hAnsi="宋体"/>
          <w:b/>
          <w:bCs/>
          <w:szCs w:val="21"/>
        </w:rPr>
        <w:t>2.</w:t>
      </w:r>
      <w:r>
        <w:rPr>
          <w:rFonts w:hint="eastAsia" w:ascii="宋体" w:hAnsi="宋体"/>
          <w:b/>
          <w:szCs w:val="21"/>
        </w:rPr>
        <w:t>评标方法</w:t>
      </w:r>
    </w:p>
    <w:p w14:paraId="53C74F64">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2.1评标方法：综合评分法，即投标文件能够最大限度的满足竞争性磋商文件规定的各项综合评价标准且经评审得分最高的供应商为中标候选人的评标方法。</w:t>
      </w:r>
    </w:p>
    <w:p w14:paraId="203D9AA1">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bCs/>
          <w:szCs w:val="21"/>
        </w:rPr>
        <w:t>2.2本招标项目</w:t>
      </w:r>
      <w:r>
        <w:rPr>
          <w:rFonts w:hint="eastAsia" w:ascii="宋体" w:hAnsi="宋体"/>
          <w:szCs w:val="21"/>
        </w:rPr>
        <w:t>的评标因素和标准见下表，不得对投标文件优于竞争性磋商文件要求的评标因素给予加分。</w:t>
      </w:r>
    </w:p>
    <w:p w14:paraId="7661CA28">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评标因素：投标报价、组织实施方案、技术力量、综合实力等评审因素，以及相应的比重或者权值等，但不包括第一章“投标须知”第3.1</w:t>
      </w:r>
      <w:r>
        <w:rPr>
          <w:rFonts w:hint="eastAsia" w:ascii="宋体" w:hAnsi="宋体" w:cs="宋体"/>
          <w:kern w:val="0"/>
          <w:szCs w:val="21"/>
          <w:lang w:val="zh-CN"/>
        </w:rPr>
        <w:t>款</w:t>
      </w:r>
      <w:r>
        <w:rPr>
          <w:rFonts w:hint="eastAsia" w:ascii="宋体" w:hAnsi="宋体"/>
          <w:szCs w:val="21"/>
        </w:rPr>
        <w:t>规定的供应商资格条件。</w:t>
      </w:r>
    </w:p>
    <w:p w14:paraId="20955F2A">
      <w:pPr>
        <w:tabs>
          <w:tab w:val="left" w:pos="0"/>
        </w:tabs>
        <w:adjustRightInd w:val="0"/>
        <w:snapToGrid w:val="0"/>
        <w:spacing w:before="120" w:beforeLines="50" w:line="360" w:lineRule="auto"/>
        <w:ind w:firstLine="420" w:firstLineChars="200"/>
        <w:rPr>
          <w:rFonts w:hint="eastAsia" w:ascii="宋体" w:hAnsi="宋体"/>
          <w:b/>
          <w:szCs w:val="21"/>
        </w:rPr>
      </w:pPr>
      <w:r>
        <w:rPr>
          <w:rFonts w:hint="eastAsia" w:ascii="宋体" w:hAnsi="宋体"/>
          <w:bCs/>
          <w:szCs w:val="21"/>
        </w:rPr>
        <w:t>2.3</w:t>
      </w:r>
      <w:r>
        <w:rPr>
          <w:rFonts w:hint="eastAsia" w:ascii="宋体" w:hAnsi="宋体"/>
          <w:szCs w:val="21"/>
        </w:rPr>
        <w:t>权值的取值范围见本章相应表格</w:t>
      </w:r>
      <w:r>
        <w:rPr>
          <w:rFonts w:hint="eastAsia" w:ascii="宋体" w:hAnsi="宋体"/>
          <w:b/>
          <w:szCs w:val="21"/>
        </w:rPr>
        <w:t>。</w:t>
      </w:r>
    </w:p>
    <w:p w14:paraId="1D7080D6">
      <w:pPr>
        <w:tabs>
          <w:tab w:val="left" w:pos="0"/>
        </w:tabs>
        <w:adjustRightInd w:val="0"/>
        <w:snapToGrid w:val="0"/>
        <w:spacing w:before="120" w:beforeLines="50" w:line="360" w:lineRule="auto"/>
        <w:ind w:firstLine="422" w:firstLineChars="200"/>
        <w:rPr>
          <w:rFonts w:hint="eastAsia" w:ascii="宋体" w:hAnsi="宋体"/>
          <w:b/>
          <w:kern w:val="0"/>
          <w:szCs w:val="21"/>
        </w:rPr>
      </w:pPr>
      <w:r>
        <w:rPr>
          <w:rFonts w:hint="eastAsia" w:ascii="宋体" w:hAnsi="宋体"/>
          <w:b/>
          <w:kern w:val="0"/>
          <w:szCs w:val="21"/>
        </w:rPr>
        <w:t>二、评标程序</w:t>
      </w:r>
    </w:p>
    <w:p w14:paraId="000B5C86">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评标程序：开标——资格性检查——符合性检查——磋商——最终报价——详细评审——对比评价——打分统分排名——推荐中标（成交）候选投标单位或直接确定中标（成交）单位。</w:t>
      </w:r>
    </w:p>
    <w:p w14:paraId="4EE93ECB">
      <w:pPr>
        <w:adjustRightInd w:val="0"/>
        <w:snapToGrid w:val="0"/>
        <w:spacing w:before="120" w:beforeLines="50" w:line="360" w:lineRule="auto"/>
        <w:ind w:right="-109" w:rightChars="-52"/>
        <w:rPr>
          <w:rFonts w:hint="eastAsia" w:ascii="宋体" w:hAnsi="宋体"/>
          <w:b/>
          <w:bCs/>
          <w:szCs w:val="21"/>
        </w:rPr>
      </w:pPr>
      <w:r>
        <w:rPr>
          <w:rFonts w:hint="eastAsia" w:ascii="宋体" w:hAnsi="宋体"/>
          <w:b/>
          <w:bCs/>
          <w:szCs w:val="21"/>
        </w:rPr>
        <w:t>3.投标文件的初步</w:t>
      </w:r>
      <w:r>
        <w:rPr>
          <w:rFonts w:hint="eastAsia" w:ascii="宋体" w:hAnsi="宋体"/>
          <w:b/>
          <w:szCs w:val="21"/>
        </w:rPr>
        <w:t>评审</w:t>
      </w:r>
    </w:p>
    <w:p w14:paraId="651AE1D7">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bCs/>
          <w:szCs w:val="21"/>
        </w:rPr>
        <w:t>3.1初步</w:t>
      </w:r>
      <w:r>
        <w:rPr>
          <w:rFonts w:hint="eastAsia" w:ascii="宋体" w:hAnsi="宋体"/>
          <w:szCs w:val="21"/>
        </w:rPr>
        <w:t>评审分为资格性和符合性检查。</w:t>
      </w:r>
    </w:p>
    <w:p w14:paraId="5356D264">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（1）资格性检查：</w:t>
      </w:r>
    </w:p>
    <w:p w14:paraId="44D225A3">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1）检查的范围:是否提交投标保证金；是否按照竞争性磋商文件规定要求密封、签署、盖章；是否按照竞争性磋商文件要求提交资格证明文件等。资格审查的情况由采购代理机构整理并签字后，交磋商小组成员逐一核对审查，形成资格性检查评审意见。磋商小组应在资格性检查评审意见上签名。</w:t>
      </w:r>
    </w:p>
    <w:p w14:paraId="4CFAB9DA">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2）具备投标资格的投标单位满足3家或3家以上时，进入符合性检查阶段。</w:t>
      </w:r>
    </w:p>
    <w:p w14:paraId="49B8BFA7">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3）投标文件中有不符合下列情况之一的，应当在资格性检查时按照无效投标处理，不进入下一轮评标程序。</w:t>
      </w:r>
    </w:p>
    <w:p w14:paraId="4F9D533E">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a、供应商不具有独立法人资格，且未提供年检合格的《营业执照》、银行开户信息证明文件（复印件加盖公章）；</w:t>
      </w:r>
    </w:p>
    <w:p w14:paraId="618F48BD">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b、未按要求格式提供《湖南省政府采购供应商资格承诺函》；</w:t>
      </w:r>
    </w:p>
    <w:p w14:paraId="50E664FC">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c、未提供法人代表授权委托书原件；</w:t>
      </w:r>
    </w:p>
    <w:p w14:paraId="31BCE7B9">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d、未提供投标代表身份证(复印件加盖公章)；</w:t>
      </w:r>
    </w:p>
    <w:p w14:paraId="37126552">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e、有不符合法律、法规和本竞争性磋商文件规定的其他实质性要求的。</w:t>
      </w:r>
    </w:p>
    <w:p w14:paraId="57C5CEB5">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(2)符合性检查。依据竞争性磋商文件的规定，从投标文件的有效性、完整性和对竞争性磋商文件的响应程度进行审查，以确定是否对竞争性磋商文件的实质性要求作出响应。磋商小组决定投标文件的响应性只根据投标文件真实无误的内容，而不依据外部的证据，但投标文件有不真实、不正确的内容时除外。</w:t>
      </w:r>
    </w:p>
    <w:p w14:paraId="5A97E060">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(3)供应商不得通过修正或撤销不合要求的偏离从而使其投标成为实质上响应的投标。</w:t>
      </w:r>
    </w:p>
    <w:p w14:paraId="0F87AEED">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3.2 投标文件属下列情况之一的，应当在资格性、符合性检查时按照无效投标处理，无效投标的情况同时在</w:t>
      </w:r>
      <w:r>
        <w:rPr>
          <w:rFonts w:hint="eastAsia" w:ascii="宋体" w:hAnsi="宋体"/>
          <w:b/>
          <w:szCs w:val="21"/>
        </w:rPr>
        <w:t>竞争性磋商文件前附表</w:t>
      </w:r>
      <w:r>
        <w:rPr>
          <w:rFonts w:hint="eastAsia" w:ascii="宋体" w:hAnsi="宋体"/>
          <w:szCs w:val="21"/>
        </w:rPr>
        <w:t>集中列示：</w:t>
      </w:r>
    </w:p>
    <w:p w14:paraId="634E6AB9">
      <w:pPr>
        <w:tabs>
          <w:tab w:val="left" w:pos="735"/>
          <w:tab w:val="left" w:pos="7560"/>
          <w:tab w:val="left" w:pos="7740"/>
          <w:tab w:val="left" w:pos="7920"/>
        </w:tabs>
        <w:adjustRightInd w:val="0"/>
        <w:snapToGrid w:val="0"/>
        <w:spacing w:before="120" w:beforeLines="50" w:line="360" w:lineRule="auto"/>
        <w:ind w:right="23" w:rightChars="11" w:firstLine="420" w:firstLineChars="200"/>
        <w:rPr>
          <w:rFonts w:hint="eastAsia" w:ascii="宋体" w:hAnsi="宋体"/>
          <w:szCs w:val="21"/>
        </w:rPr>
      </w:pPr>
      <w:r>
        <w:rPr>
          <w:rFonts w:hint="eastAsia" w:ascii="宋体" w:hAnsi="宋体"/>
          <w:szCs w:val="21"/>
        </w:rPr>
        <w:t>（1）应交未交投标保证金或</w:t>
      </w:r>
      <w:r>
        <w:rPr>
          <w:rFonts w:hint="eastAsia"/>
          <w:szCs w:val="21"/>
        </w:rPr>
        <w:t>金额不足、投标保证金形式不符合竞争性磋商文件要求的</w:t>
      </w:r>
      <w:r>
        <w:rPr>
          <w:rFonts w:hint="eastAsia" w:ascii="宋体" w:hAnsi="宋体"/>
          <w:szCs w:val="21"/>
        </w:rPr>
        <w:t>；</w:t>
      </w:r>
    </w:p>
    <w:p w14:paraId="526136FD">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（2）未按照竞争性磋商文件规定要求密封、签署、盖章的；</w:t>
      </w:r>
    </w:p>
    <w:p w14:paraId="76876472">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w:t>
      </w:r>
      <w:r>
        <w:rPr>
          <w:rFonts w:hint="eastAsia" w:ascii="宋体" w:hAnsi="宋体" w:cs="Arial"/>
          <w:szCs w:val="21"/>
        </w:rPr>
        <w:t>联合体未提交</w:t>
      </w:r>
      <w:r>
        <w:rPr>
          <w:rFonts w:hint="eastAsia" w:ascii="宋体" w:hAnsi="宋体"/>
          <w:szCs w:val="21"/>
        </w:rPr>
        <w:t>联合体协议书</w:t>
      </w:r>
      <w:r>
        <w:rPr>
          <w:rFonts w:hint="eastAsia" w:ascii="宋体" w:hAnsi="宋体"/>
          <w:bCs/>
          <w:szCs w:val="21"/>
        </w:rPr>
        <w:t>，</w:t>
      </w:r>
      <w:r>
        <w:rPr>
          <w:rFonts w:hint="eastAsia"/>
          <w:szCs w:val="21"/>
        </w:rPr>
        <w:t>或</w:t>
      </w:r>
      <w:r>
        <w:rPr>
          <w:rFonts w:hint="eastAsia" w:ascii="宋体" w:hAnsi="宋体"/>
          <w:szCs w:val="21"/>
        </w:rPr>
        <w:t>未提交联合体各方资格证明文件</w:t>
      </w:r>
      <w:r>
        <w:rPr>
          <w:rFonts w:hint="eastAsia" w:ascii="宋体" w:hAnsi="宋体"/>
          <w:bCs/>
          <w:szCs w:val="21"/>
        </w:rPr>
        <w:t>，</w:t>
      </w:r>
      <w:r>
        <w:rPr>
          <w:rFonts w:hint="eastAsia"/>
          <w:szCs w:val="21"/>
        </w:rPr>
        <w:t>或</w:t>
      </w:r>
      <w:r>
        <w:rPr>
          <w:rFonts w:hint="eastAsia" w:ascii="宋体" w:hAnsi="宋体"/>
          <w:szCs w:val="21"/>
        </w:rPr>
        <w:t>联合体</w:t>
      </w:r>
      <w:r>
        <w:rPr>
          <w:rFonts w:hint="eastAsia" w:ascii="宋体" w:hAnsi="宋体" w:cs="Arial"/>
          <w:kern w:val="0"/>
          <w:szCs w:val="21"/>
        </w:rPr>
        <w:t>牵头方</w:t>
      </w:r>
      <w:r>
        <w:rPr>
          <w:rFonts w:hint="eastAsia"/>
          <w:szCs w:val="21"/>
        </w:rPr>
        <w:t>不</w:t>
      </w:r>
      <w:r>
        <w:rPr>
          <w:rFonts w:hint="eastAsia" w:ascii="宋体" w:hAnsi="宋体"/>
          <w:szCs w:val="21"/>
        </w:rPr>
        <w:t>符合第一章“投标须知”第3.1</w:t>
      </w:r>
      <w:r>
        <w:rPr>
          <w:rFonts w:hint="eastAsia" w:ascii="宋体" w:hAnsi="宋体" w:cs="宋体"/>
          <w:kern w:val="0"/>
          <w:szCs w:val="21"/>
          <w:lang w:val="zh-CN"/>
        </w:rPr>
        <w:t>款</w:t>
      </w:r>
      <w:r>
        <w:rPr>
          <w:rFonts w:hint="eastAsia" w:ascii="宋体" w:hAnsi="宋体"/>
          <w:szCs w:val="21"/>
        </w:rPr>
        <w:t>规定的供应商资格条件</w:t>
      </w:r>
      <w:r>
        <w:rPr>
          <w:rFonts w:hint="eastAsia" w:ascii="宋体" w:hAnsi="宋体"/>
          <w:bCs/>
          <w:szCs w:val="21"/>
        </w:rPr>
        <w:t>的；</w:t>
      </w:r>
    </w:p>
    <w:p w14:paraId="43254FC4">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 xml:space="preserve">（4）供应商在参加本次采购活动前三年内经营活动中有重大违法记录的，或被列入失信被执行人、重大税收违法案件当事人名单、政府采购严重违法失信行为记录名单的； </w:t>
      </w:r>
    </w:p>
    <w:p w14:paraId="0971F0D7">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（5）不具备第一章“投标须知”第3.1</w:t>
      </w:r>
      <w:r>
        <w:rPr>
          <w:rFonts w:hint="eastAsia" w:ascii="宋体" w:hAnsi="宋体" w:cs="宋体"/>
          <w:kern w:val="0"/>
          <w:szCs w:val="21"/>
          <w:lang w:val="zh-CN"/>
        </w:rPr>
        <w:t>款</w:t>
      </w:r>
      <w:r>
        <w:rPr>
          <w:rFonts w:hint="eastAsia" w:ascii="宋体" w:hAnsi="宋体"/>
          <w:szCs w:val="21"/>
        </w:rPr>
        <w:t>规定的供应商资格要求的；</w:t>
      </w:r>
    </w:p>
    <w:p w14:paraId="73312B63">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（6）不满足第一章“投标须知”第10.1</w:t>
      </w:r>
      <w:r>
        <w:rPr>
          <w:rFonts w:hint="eastAsia" w:ascii="宋体" w:hAnsi="宋体" w:cs="宋体"/>
          <w:kern w:val="0"/>
          <w:szCs w:val="21"/>
          <w:lang w:val="zh-CN"/>
        </w:rPr>
        <w:t>款</w:t>
      </w:r>
      <w:r>
        <w:rPr>
          <w:rFonts w:hint="eastAsia" w:ascii="宋体" w:hAnsi="宋体"/>
          <w:szCs w:val="21"/>
        </w:rPr>
        <w:t>、第10.2</w:t>
      </w:r>
      <w:r>
        <w:rPr>
          <w:rFonts w:hint="eastAsia" w:ascii="宋体" w:hAnsi="宋体" w:cs="宋体"/>
          <w:kern w:val="0"/>
          <w:szCs w:val="21"/>
          <w:lang w:val="zh-CN"/>
        </w:rPr>
        <w:t>款</w:t>
      </w:r>
      <w:r>
        <w:rPr>
          <w:rFonts w:hint="eastAsia" w:ascii="宋体" w:hAnsi="宋体"/>
          <w:bCs/>
          <w:szCs w:val="21"/>
        </w:rPr>
        <w:t>规定的</w:t>
      </w:r>
      <w:r>
        <w:rPr>
          <w:rFonts w:hint="eastAsia" w:ascii="宋体" w:hAnsi="宋体"/>
          <w:szCs w:val="21"/>
        </w:rPr>
        <w:t>实质性要求的；</w:t>
      </w:r>
    </w:p>
    <w:p w14:paraId="405A7983">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（7）投标报价不响应或超过本项目预算及最高限价要求的；</w:t>
      </w:r>
    </w:p>
    <w:p w14:paraId="69F47CDD">
      <w:pPr>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（8）同一供应商提交两个以上不同的投标文件或者投标报价的，但第一章“投标须知”第16.3</w:t>
      </w:r>
      <w:r>
        <w:rPr>
          <w:rFonts w:hint="eastAsia" w:ascii="宋体" w:hAnsi="宋体" w:cs="宋体"/>
          <w:kern w:val="0"/>
          <w:szCs w:val="21"/>
          <w:lang w:val="zh-CN"/>
        </w:rPr>
        <w:t>款</w:t>
      </w:r>
      <w:r>
        <w:rPr>
          <w:rFonts w:hint="eastAsia" w:ascii="宋体" w:hAnsi="宋体"/>
          <w:szCs w:val="21"/>
        </w:rPr>
        <w:t>允许提交备选方案的除外；</w:t>
      </w:r>
    </w:p>
    <w:p w14:paraId="6367282A">
      <w:pPr>
        <w:tabs>
          <w:tab w:val="left" w:pos="3105"/>
        </w:tabs>
        <w:adjustRightInd w:val="0"/>
        <w:snapToGrid w:val="0"/>
        <w:spacing w:before="120" w:beforeLines="50" w:line="360" w:lineRule="auto"/>
        <w:ind w:firstLine="420" w:firstLineChars="200"/>
        <w:rPr>
          <w:rFonts w:hint="eastAsia" w:ascii="宋体" w:hAnsi="宋体"/>
          <w:kern w:val="0"/>
          <w:szCs w:val="20"/>
        </w:rPr>
      </w:pPr>
      <w:r>
        <w:rPr>
          <w:rFonts w:hint="eastAsia" w:ascii="宋体" w:hAnsi="宋体"/>
          <w:szCs w:val="21"/>
        </w:rPr>
        <w:t>（9）</w:t>
      </w:r>
      <w:r>
        <w:rPr>
          <w:rFonts w:ascii="宋体" w:hAnsi="宋体"/>
          <w:kern w:val="0"/>
          <w:szCs w:val="20"/>
        </w:rPr>
        <w:t>投标文件载明的投标范围小于竞争性磋商文件规定的招标范围的</w:t>
      </w:r>
      <w:r>
        <w:rPr>
          <w:rFonts w:hint="eastAsia" w:ascii="宋体" w:hAnsi="宋体"/>
          <w:kern w:val="0"/>
          <w:szCs w:val="20"/>
        </w:rPr>
        <w:t>(</w:t>
      </w:r>
      <w:r>
        <w:rPr>
          <w:rFonts w:hint="eastAsia" w:ascii="宋体" w:hAnsi="宋体"/>
          <w:szCs w:val="21"/>
        </w:rPr>
        <w:t>缺漏竞争性磋商文件所要求的内容)</w:t>
      </w:r>
      <w:r>
        <w:rPr>
          <w:rFonts w:ascii="宋体" w:hAnsi="宋体"/>
          <w:kern w:val="0"/>
          <w:szCs w:val="20"/>
        </w:rPr>
        <w:t>；</w:t>
      </w:r>
    </w:p>
    <w:p w14:paraId="077CB318">
      <w:pPr>
        <w:tabs>
          <w:tab w:val="left" w:pos="3105"/>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（10）投标有效期不足的；</w:t>
      </w:r>
    </w:p>
    <w:p w14:paraId="55EF5F68">
      <w:pPr>
        <w:tabs>
          <w:tab w:val="left" w:pos="3105"/>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szCs w:val="21"/>
        </w:rPr>
        <w:t>（11）不符合法律、法规和竞争性磋商文件规定的。</w:t>
      </w:r>
    </w:p>
    <w:p w14:paraId="5B2C01C1">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3.3 有下列情形之一时，磋商小组应予废标，并将理由通知所有供应商。废标的情形同时在</w:t>
      </w:r>
      <w:r>
        <w:rPr>
          <w:rFonts w:hint="eastAsia" w:ascii="宋体" w:hAnsi="宋体"/>
          <w:b/>
          <w:szCs w:val="21"/>
        </w:rPr>
        <w:t>竞争性磋商文件前附表</w:t>
      </w:r>
      <w:r>
        <w:rPr>
          <w:rFonts w:hint="eastAsia" w:ascii="宋体" w:hAnsi="宋体"/>
          <w:szCs w:val="21"/>
        </w:rPr>
        <w:t>集中列示：</w:t>
      </w:r>
    </w:p>
    <w:p w14:paraId="424C354F">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在评标活动中，出现下列情形之一的，磋商小组应予以废标：</w:t>
      </w:r>
    </w:p>
    <w:p w14:paraId="00A5FCA2">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1、符合专业条件的投标单位或者对竞争性磋商文件作实质响应的投标单位不足三家的；</w:t>
      </w:r>
    </w:p>
    <w:p w14:paraId="7AD979A9">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2、出现了影响招标公正的违法、法规行为的；</w:t>
      </w:r>
    </w:p>
    <w:p w14:paraId="041D4C0C">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3、供应商的报价均超过了采购人预算，采购人不能支付的；</w:t>
      </w:r>
    </w:p>
    <w:p w14:paraId="72FB2CEA">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4、因重大变故，采购任务取消的。</w:t>
      </w:r>
    </w:p>
    <w:p w14:paraId="28F714EE">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采购人和采购代理机构应将废标理由通知所有投标单位。</w:t>
      </w:r>
    </w:p>
    <w:p w14:paraId="29EAB51F">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3.4采用邀请招标方式的，</w:t>
      </w:r>
      <w:r>
        <w:rPr>
          <w:rFonts w:hint="eastAsia"/>
          <w:szCs w:val="20"/>
        </w:rPr>
        <w:t>供应商应按新情况更新或补充其在申请资格预审时提供的证明资料，以证实其各项资格条件仍能继续满足资格预审公告的要求。否则，</w:t>
      </w:r>
      <w:r>
        <w:rPr>
          <w:rFonts w:hint="eastAsia" w:ascii="宋体" w:hAnsi="宋体"/>
          <w:szCs w:val="21"/>
        </w:rPr>
        <w:t>在评标时将其视为无效投标。</w:t>
      </w:r>
    </w:p>
    <w:p w14:paraId="2C3324C1">
      <w:pPr>
        <w:adjustRightInd w:val="0"/>
        <w:snapToGrid w:val="0"/>
        <w:spacing w:before="120" w:beforeLines="50" w:line="360" w:lineRule="auto"/>
        <w:ind w:right="-109" w:rightChars="-52" w:firstLine="420" w:firstLineChars="200"/>
        <w:rPr>
          <w:rFonts w:hint="eastAsia" w:ascii="宋体" w:hAnsi="宋体"/>
          <w:szCs w:val="21"/>
        </w:rPr>
      </w:pPr>
      <w:r>
        <w:rPr>
          <w:rFonts w:hint="eastAsia" w:ascii="宋体" w:hAnsi="宋体"/>
          <w:szCs w:val="21"/>
        </w:rPr>
        <w:t>3.5除</w:t>
      </w:r>
      <w:r>
        <w:rPr>
          <w:rFonts w:hint="eastAsia" w:ascii="宋体" w:hAnsi="宋体"/>
          <w:b/>
          <w:szCs w:val="21"/>
        </w:rPr>
        <w:t>竞争性磋商文件前附表</w:t>
      </w:r>
      <w:r>
        <w:rPr>
          <w:rFonts w:hint="eastAsia" w:ascii="宋体" w:hAnsi="宋体"/>
          <w:szCs w:val="21"/>
        </w:rPr>
        <w:t>另有规定外</w:t>
      </w:r>
      <w:r>
        <w:rPr>
          <w:rFonts w:hint="eastAsia" w:ascii="宋体" w:hAnsi="宋体"/>
          <w:b/>
          <w:szCs w:val="21"/>
        </w:rPr>
        <w:t>，</w:t>
      </w:r>
      <w:r>
        <w:rPr>
          <w:rFonts w:hint="eastAsia" w:ascii="宋体" w:hAnsi="宋体"/>
          <w:szCs w:val="21"/>
        </w:rPr>
        <w:t>供应商提供相同品牌产品且通过资格审查、符合性审查的不同供应商参加同一合同项下投标的，按一家供应商计算，评审后得分最高的同品牌供应商获得中标供应商推荐资格；评审得分相同的，由采购人委托评标委员会按照磋商文件规定的方式确定一个供应商获得中标供应商推荐资格或者采取随机抽取方式确定，其他同品牌供应商不作为中标候选人（本条款不适用本项目）。</w:t>
      </w:r>
    </w:p>
    <w:p w14:paraId="4115C652">
      <w:pPr>
        <w:adjustRightInd w:val="0"/>
        <w:snapToGrid w:val="0"/>
        <w:spacing w:before="120" w:beforeLines="50" w:line="360" w:lineRule="auto"/>
        <w:ind w:right="-109" w:rightChars="-52" w:firstLine="422" w:firstLineChars="200"/>
        <w:rPr>
          <w:rFonts w:hint="eastAsia" w:ascii="宋体" w:hAnsi="宋体"/>
          <w:bCs/>
          <w:szCs w:val="21"/>
        </w:rPr>
      </w:pPr>
      <w:r>
        <w:rPr>
          <w:rFonts w:hint="eastAsia" w:ascii="宋体" w:hAnsi="宋体"/>
          <w:b/>
          <w:bCs/>
          <w:szCs w:val="21"/>
        </w:rPr>
        <w:t>4.澄清有关问题</w:t>
      </w:r>
    </w:p>
    <w:p w14:paraId="7B661931">
      <w:pPr>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4.1 对投标文件中含义不明确、同类问题表述不一致或者有明显文字和计算错误的内容，磋商小组将以书面形式通知供应商作出必要的澄清、说明，但不得超出投标文件的范围或对投标文件做实质性的修改（计算错误修正除外）。磋商小组不接受供应商主动提出的澄清、说明。</w:t>
      </w:r>
    </w:p>
    <w:p w14:paraId="16E1721A">
      <w:pPr>
        <w:tabs>
          <w:tab w:val="left" w:pos="0"/>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szCs w:val="21"/>
        </w:rPr>
        <w:t>4.2供应商不得对下列内容</w:t>
      </w:r>
      <w:r>
        <w:rPr>
          <w:rFonts w:hint="eastAsia" w:ascii="宋体" w:hAnsi="宋体"/>
          <w:bCs/>
          <w:szCs w:val="21"/>
        </w:rPr>
        <w:t>其进行澄清或补充：</w:t>
      </w:r>
    </w:p>
    <w:p w14:paraId="61E30850">
      <w:pPr>
        <w:tabs>
          <w:tab w:val="left" w:pos="0"/>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szCs w:val="21"/>
        </w:rPr>
        <w:t>（1）开标时，</w:t>
      </w:r>
      <w:r>
        <w:rPr>
          <w:rFonts w:hint="eastAsia" w:ascii="宋体" w:hAnsi="宋体"/>
          <w:bCs/>
          <w:szCs w:val="21"/>
        </w:rPr>
        <w:t>未宣读的投标价格、价格折扣和</w:t>
      </w:r>
      <w:r>
        <w:rPr>
          <w:rFonts w:hint="eastAsia" w:ascii="宋体" w:hAnsi="宋体"/>
          <w:szCs w:val="21"/>
        </w:rPr>
        <w:t>第一章“投标须知”第16.3</w:t>
      </w:r>
      <w:r>
        <w:rPr>
          <w:rFonts w:hint="eastAsia" w:ascii="宋体" w:hAnsi="宋体" w:cs="宋体"/>
          <w:kern w:val="0"/>
          <w:szCs w:val="21"/>
          <w:lang w:val="zh-CN"/>
        </w:rPr>
        <w:t>款</w:t>
      </w:r>
      <w:r>
        <w:rPr>
          <w:rFonts w:hint="eastAsia" w:ascii="宋体" w:hAnsi="宋体"/>
          <w:bCs/>
          <w:szCs w:val="21"/>
        </w:rPr>
        <w:t>允许提</w:t>
      </w:r>
      <w:r>
        <w:rPr>
          <w:rFonts w:hint="eastAsia" w:ascii="宋体" w:hAnsi="宋体"/>
          <w:szCs w:val="21"/>
        </w:rPr>
        <w:t>交</w:t>
      </w:r>
      <w:r>
        <w:rPr>
          <w:rFonts w:hint="eastAsia" w:ascii="宋体" w:hAnsi="宋体"/>
          <w:bCs/>
          <w:szCs w:val="21"/>
        </w:rPr>
        <w:t>的备选方案等实质性内容。</w:t>
      </w:r>
    </w:p>
    <w:p w14:paraId="5DC2E018">
      <w:pPr>
        <w:tabs>
          <w:tab w:val="left" w:pos="0"/>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szCs w:val="21"/>
        </w:rPr>
        <w:t>（2）不满足第一章投标须知第10.1</w:t>
      </w:r>
      <w:r>
        <w:rPr>
          <w:rFonts w:hint="eastAsia" w:ascii="宋体" w:hAnsi="宋体" w:cs="宋体"/>
          <w:kern w:val="0"/>
          <w:szCs w:val="21"/>
          <w:lang w:val="zh-CN"/>
        </w:rPr>
        <w:t>款</w:t>
      </w:r>
      <w:r>
        <w:rPr>
          <w:rFonts w:hint="eastAsia" w:ascii="宋体" w:hAnsi="宋体"/>
          <w:szCs w:val="21"/>
        </w:rPr>
        <w:t>、第10.2</w:t>
      </w:r>
      <w:r>
        <w:rPr>
          <w:rFonts w:hint="eastAsia" w:ascii="宋体" w:hAnsi="宋体" w:cs="宋体"/>
          <w:kern w:val="0"/>
          <w:szCs w:val="21"/>
          <w:lang w:val="zh-CN"/>
        </w:rPr>
        <w:t>款</w:t>
      </w:r>
      <w:r>
        <w:rPr>
          <w:rFonts w:hint="eastAsia" w:ascii="宋体" w:hAnsi="宋体"/>
          <w:bCs/>
          <w:szCs w:val="21"/>
        </w:rPr>
        <w:t>规定的</w:t>
      </w:r>
      <w:r>
        <w:rPr>
          <w:rFonts w:hint="eastAsia" w:ascii="宋体" w:hAnsi="宋体"/>
          <w:szCs w:val="21"/>
        </w:rPr>
        <w:t>实质性要求的</w:t>
      </w:r>
      <w:r>
        <w:rPr>
          <w:rFonts w:hint="eastAsia" w:ascii="宋体" w:hAnsi="宋体"/>
          <w:bCs/>
          <w:szCs w:val="21"/>
        </w:rPr>
        <w:t>投标文件内容</w:t>
      </w:r>
      <w:r>
        <w:rPr>
          <w:rFonts w:hint="eastAsia" w:ascii="宋体" w:hAnsi="宋体"/>
          <w:szCs w:val="21"/>
        </w:rPr>
        <w:t>，</w:t>
      </w:r>
    </w:p>
    <w:p w14:paraId="181BDC4D">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4.3计算错误修正的原则：</w:t>
      </w:r>
    </w:p>
    <w:p w14:paraId="7FDF38CE">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（1）投标报价大写金额和小写金额不一致的，以大写金额为准；</w:t>
      </w:r>
    </w:p>
    <w:p w14:paraId="319337F0">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（2）投标报价单价金额小数点或者百分比有明显错位的，以最终报价总价为准，并修改单价；</w:t>
      </w:r>
    </w:p>
    <w:p w14:paraId="77D5CAD3">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（3）投标报价总价金额与按单价汇总金额不一致的，以单价金额计算结果为准。</w:t>
      </w:r>
    </w:p>
    <w:p w14:paraId="5FD2FC48">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　　同时出现两种以上不一致的，按照前款规定的顺序修正。修正后的报价按照《政府采购货物和服务招标投标管理办法》（财政部87号令）第五十一条第二款的规定经供应商确认后产生约束力，供应商不确认的，其投标无效。</w:t>
      </w:r>
    </w:p>
    <w:p w14:paraId="3C254B45">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4.4 供应商的澄清、说明或者补正应该采用书面形式，由法定代表人或其授权的代理人签字，并按磋商小组的通知要求递交。</w:t>
      </w:r>
    </w:p>
    <w:p w14:paraId="7DC56C3B">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4.5 有效的书面澄清材料，是投标文件的补充材料，成为投标文件的组成部分。</w:t>
      </w:r>
    </w:p>
    <w:p w14:paraId="19D60F4B">
      <w:pPr>
        <w:tabs>
          <w:tab w:val="left" w:pos="0"/>
        </w:tabs>
        <w:adjustRightInd w:val="0"/>
        <w:snapToGrid w:val="0"/>
        <w:spacing w:before="120" w:beforeLines="50" w:line="360" w:lineRule="auto"/>
        <w:rPr>
          <w:rFonts w:hint="eastAsia" w:ascii="宋体" w:hAnsi="宋体"/>
          <w:b/>
          <w:bCs/>
          <w:szCs w:val="21"/>
        </w:rPr>
      </w:pPr>
      <w:r>
        <w:rPr>
          <w:rFonts w:hint="eastAsia" w:ascii="宋体" w:hAnsi="宋体"/>
          <w:b/>
          <w:bCs/>
          <w:szCs w:val="21"/>
        </w:rPr>
        <w:t>5.比较与评价</w:t>
      </w:r>
    </w:p>
    <w:p w14:paraId="44156D76">
      <w:pPr>
        <w:tabs>
          <w:tab w:val="left" w:pos="0"/>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bCs/>
          <w:szCs w:val="21"/>
        </w:rPr>
        <w:t>5.1磋商小组应按照竞争性磋商文件中规定的评标方法、</w:t>
      </w:r>
      <w:r>
        <w:rPr>
          <w:rFonts w:hint="eastAsia" w:ascii="宋体" w:hAnsi="宋体"/>
          <w:szCs w:val="21"/>
        </w:rPr>
        <w:t>标准和评标因素，</w:t>
      </w:r>
      <w:r>
        <w:rPr>
          <w:rFonts w:hint="eastAsia" w:ascii="宋体" w:hAnsi="宋体"/>
          <w:bCs/>
          <w:szCs w:val="21"/>
        </w:rPr>
        <w:t>对</w:t>
      </w:r>
      <w:r>
        <w:rPr>
          <w:rFonts w:hint="eastAsia" w:ascii="宋体" w:hAnsi="宋体"/>
          <w:szCs w:val="21"/>
        </w:rPr>
        <w:t>资格性检查和符合性检查</w:t>
      </w:r>
      <w:r>
        <w:rPr>
          <w:rFonts w:hint="eastAsia" w:ascii="宋体" w:hAnsi="宋体"/>
          <w:bCs/>
          <w:szCs w:val="21"/>
        </w:rPr>
        <w:t>合格的投标文件进行评估，综合比较与评价。</w:t>
      </w:r>
    </w:p>
    <w:p w14:paraId="05153112">
      <w:pPr>
        <w:widowControl/>
        <w:adjustRightInd w:val="0"/>
        <w:snapToGrid w:val="0"/>
        <w:spacing w:before="120" w:beforeLines="50" w:line="360" w:lineRule="auto"/>
        <w:ind w:firstLine="420" w:firstLineChars="200"/>
        <w:jc w:val="left"/>
        <w:rPr>
          <w:rFonts w:hint="eastAsia" w:ascii="宋体" w:hAnsi="宋体"/>
          <w:bCs/>
          <w:szCs w:val="21"/>
        </w:rPr>
      </w:pPr>
      <w:r>
        <w:rPr>
          <w:rFonts w:hint="eastAsia" w:ascii="宋体" w:hAnsi="宋体"/>
          <w:bCs/>
          <w:szCs w:val="21"/>
        </w:rPr>
        <w:t>5.2</w:t>
      </w:r>
      <w:r>
        <w:rPr>
          <w:rFonts w:hint="eastAsia" w:ascii="宋体" w:hAnsi="宋体"/>
          <w:szCs w:val="21"/>
        </w:rPr>
        <w:t>投标报价评价。磋商小组以开标时承认的最终投标报价为基础，</w:t>
      </w:r>
      <w:r>
        <w:rPr>
          <w:rFonts w:hint="eastAsia" w:ascii="宋体" w:hAnsi="宋体" w:cs="宋体"/>
          <w:kern w:val="0"/>
          <w:szCs w:val="21"/>
        </w:rPr>
        <w:t>依次</w:t>
      </w:r>
      <w:r>
        <w:rPr>
          <w:rFonts w:hint="eastAsia" w:ascii="宋体" w:hAnsi="宋体"/>
          <w:szCs w:val="21"/>
        </w:rPr>
        <w:t>对投标报价进行</w:t>
      </w:r>
      <w:r>
        <w:rPr>
          <w:rFonts w:hint="eastAsia" w:ascii="宋体" w:hAnsi="宋体" w:cs="宋体"/>
          <w:kern w:val="0"/>
          <w:szCs w:val="21"/>
        </w:rPr>
        <w:t>算术</w:t>
      </w:r>
      <w:r>
        <w:rPr>
          <w:rFonts w:hint="eastAsia" w:ascii="宋体" w:hAnsi="宋体"/>
          <w:szCs w:val="21"/>
        </w:rPr>
        <w:t>修正。</w:t>
      </w:r>
    </w:p>
    <w:p w14:paraId="190833EB">
      <w:pPr>
        <w:widowControl/>
        <w:adjustRightInd w:val="0"/>
        <w:snapToGrid w:val="0"/>
        <w:spacing w:before="120" w:beforeLines="50" w:line="360" w:lineRule="auto"/>
        <w:ind w:firstLine="420" w:firstLineChars="200"/>
        <w:jc w:val="left"/>
        <w:rPr>
          <w:rFonts w:hint="eastAsia" w:ascii="宋体" w:hAnsi="宋体"/>
          <w:szCs w:val="21"/>
        </w:rPr>
      </w:pPr>
      <w:r>
        <w:rPr>
          <w:rFonts w:hint="eastAsia" w:ascii="宋体" w:hAnsi="宋体"/>
          <w:bCs/>
          <w:szCs w:val="21"/>
        </w:rPr>
        <w:t>5.3</w:t>
      </w:r>
      <w:r>
        <w:rPr>
          <w:rFonts w:hint="eastAsia" w:ascii="宋体" w:hAnsi="宋体" w:cs="宋体"/>
          <w:kern w:val="0"/>
          <w:szCs w:val="21"/>
        </w:rPr>
        <w:t>价格分采用低价优先法计算，即满足竞争性磋商文件要求且投标价格最低的投标报价为评标基准价，其价格分为满分。</w:t>
      </w:r>
    </w:p>
    <w:p w14:paraId="6ABC7092">
      <w:pPr>
        <w:widowControl/>
        <w:adjustRightInd w:val="0"/>
        <w:snapToGrid w:val="0"/>
        <w:spacing w:before="120" w:beforeLines="50" w:line="360" w:lineRule="auto"/>
        <w:ind w:firstLine="420" w:firstLineChars="200"/>
        <w:jc w:val="left"/>
        <w:rPr>
          <w:rFonts w:hint="eastAsia" w:ascii="宋体" w:hAnsi="宋体"/>
          <w:szCs w:val="21"/>
        </w:rPr>
      </w:pPr>
      <w:r>
        <w:rPr>
          <w:rFonts w:hint="eastAsia" w:ascii="宋体" w:hAnsi="宋体"/>
          <w:bCs/>
          <w:szCs w:val="21"/>
        </w:rPr>
        <w:t>5.4</w:t>
      </w:r>
      <w:r>
        <w:rPr>
          <w:rFonts w:hint="eastAsia" w:ascii="宋体" w:hAnsi="宋体"/>
          <w:szCs w:val="21"/>
        </w:rPr>
        <w:t>涉及政府采购政策优惠的，</w:t>
      </w:r>
      <w:r>
        <w:rPr>
          <w:rFonts w:hint="eastAsia" w:ascii="宋体" w:hAnsi="宋体"/>
          <w:bCs/>
          <w:szCs w:val="21"/>
        </w:rPr>
        <w:t>按</w:t>
      </w:r>
      <w:r>
        <w:rPr>
          <w:rFonts w:hint="eastAsia" w:ascii="宋体" w:hAnsi="宋体"/>
          <w:b/>
          <w:szCs w:val="21"/>
        </w:rPr>
        <w:t>竞争性磋商文件前附表</w:t>
      </w:r>
      <w:r>
        <w:rPr>
          <w:rFonts w:hint="eastAsia" w:ascii="宋体" w:hAnsi="宋体"/>
          <w:bCs/>
          <w:szCs w:val="21"/>
        </w:rPr>
        <w:t>规定</w:t>
      </w:r>
      <w:r>
        <w:rPr>
          <w:rFonts w:hint="eastAsia" w:ascii="宋体" w:hAnsi="宋体"/>
          <w:szCs w:val="21"/>
        </w:rPr>
        <w:t>调整供应商的技术、价格</w:t>
      </w:r>
      <w:r>
        <w:rPr>
          <w:rFonts w:hint="eastAsia" w:ascii="宋体" w:hAnsi="宋体" w:cs="宋体"/>
          <w:kern w:val="0"/>
          <w:szCs w:val="21"/>
        </w:rPr>
        <w:t>得分或总得分</w:t>
      </w:r>
      <w:r>
        <w:rPr>
          <w:rFonts w:hint="eastAsia" w:ascii="宋体" w:hAnsi="宋体"/>
          <w:szCs w:val="21"/>
        </w:rPr>
        <w:t>。</w:t>
      </w:r>
    </w:p>
    <w:p w14:paraId="5A3785B3">
      <w:pPr>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5.5涉及多处获得政府采购政策优惠的，涉及调整得分的，</w:t>
      </w:r>
      <w:r>
        <w:rPr>
          <w:rFonts w:hint="eastAsia" w:ascii="宋体" w:hAnsi="宋体" w:cs="宋体"/>
          <w:kern w:val="0"/>
          <w:szCs w:val="21"/>
        </w:rPr>
        <w:t>按</w:t>
      </w:r>
      <w:r>
        <w:rPr>
          <w:rFonts w:hint="eastAsia" w:ascii="宋体" w:hAnsi="宋体"/>
          <w:bCs/>
          <w:szCs w:val="21"/>
        </w:rPr>
        <w:t>本章第5.4</w:t>
      </w:r>
      <w:r>
        <w:rPr>
          <w:rFonts w:hint="eastAsia" w:ascii="宋体" w:hAnsi="宋体" w:cs="宋体"/>
          <w:kern w:val="0"/>
          <w:szCs w:val="21"/>
          <w:lang w:val="zh-CN"/>
        </w:rPr>
        <w:t>款</w:t>
      </w:r>
      <w:r>
        <w:rPr>
          <w:rFonts w:hint="eastAsia" w:ascii="宋体" w:hAnsi="宋体"/>
          <w:bCs/>
          <w:szCs w:val="21"/>
        </w:rPr>
        <w:t>规定</w:t>
      </w:r>
      <w:r>
        <w:rPr>
          <w:rFonts w:hint="eastAsia" w:ascii="宋体" w:hAnsi="宋体"/>
          <w:szCs w:val="21"/>
        </w:rPr>
        <w:t>调整得分；涉及调整价格的，</w:t>
      </w:r>
      <w:r>
        <w:rPr>
          <w:rFonts w:hint="eastAsia" w:ascii="宋体" w:hAnsi="宋体" w:cs="宋体"/>
          <w:kern w:val="0"/>
          <w:szCs w:val="21"/>
        </w:rPr>
        <w:t>按</w:t>
      </w:r>
      <w:r>
        <w:rPr>
          <w:rFonts w:hint="eastAsia" w:ascii="宋体" w:hAnsi="宋体"/>
          <w:bCs/>
          <w:szCs w:val="21"/>
        </w:rPr>
        <w:t>本章第5.2</w:t>
      </w:r>
      <w:r>
        <w:rPr>
          <w:rFonts w:hint="eastAsia" w:ascii="宋体" w:hAnsi="宋体" w:cs="宋体"/>
          <w:kern w:val="0"/>
          <w:szCs w:val="21"/>
          <w:lang w:val="zh-CN"/>
        </w:rPr>
        <w:t>款</w:t>
      </w:r>
      <w:r>
        <w:rPr>
          <w:rFonts w:hint="eastAsia" w:ascii="宋体" w:hAnsi="宋体"/>
          <w:bCs/>
          <w:szCs w:val="21"/>
        </w:rPr>
        <w:t>规定</w:t>
      </w:r>
      <w:r>
        <w:rPr>
          <w:rFonts w:hint="eastAsia" w:ascii="宋体" w:hAnsi="宋体"/>
          <w:szCs w:val="21"/>
        </w:rPr>
        <w:t>调整价格。综合调整见</w:t>
      </w:r>
      <w:r>
        <w:rPr>
          <w:rFonts w:hint="eastAsia" w:ascii="宋体" w:hAnsi="宋体"/>
          <w:b/>
          <w:szCs w:val="21"/>
        </w:rPr>
        <w:t>竞争性磋商文件前附表</w:t>
      </w:r>
      <w:r>
        <w:rPr>
          <w:rFonts w:hint="eastAsia" w:ascii="宋体" w:hAnsi="宋体"/>
          <w:szCs w:val="21"/>
        </w:rPr>
        <w:t>相关规定。</w:t>
      </w:r>
    </w:p>
    <w:p w14:paraId="1F111D1D">
      <w:pPr>
        <w:widowControl/>
        <w:adjustRightInd w:val="0"/>
        <w:snapToGrid w:val="0"/>
        <w:spacing w:before="120" w:beforeLines="50" w:line="360" w:lineRule="auto"/>
        <w:ind w:firstLine="420" w:firstLineChars="200"/>
        <w:jc w:val="left"/>
        <w:rPr>
          <w:rFonts w:hint="eastAsia" w:ascii="宋体" w:hAnsi="宋体"/>
          <w:szCs w:val="21"/>
        </w:rPr>
      </w:pPr>
      <w:r>
        <w:rPr>
          <w:rFonts w:hint="eastAsia" w:ascii="宋体" w:hAnsi="宋体" w:cs="宋体"/>
          <w:kern w:val="0"/>
          <w:szCs w:val="21"/>
        </w:rPr>
        <w:t>5.6</w:t>
      </w:r>
      <w:r>
        <w:rPr>
          <w:rFonts w:hint="eastAsia" w:ascii="宋体" w:hAnsi="宋体"/>
          <w:szCs w:val="21"/>
        </w:rPr>
        <w:t>评标时，磋商小组各成员应当独立对每个供应商的</w:t>
      </w:r>
      <w:r>
        <w:rPr>
          <w:rFonts w:hint="eastAsia" w:ascii="宋体" w:hAnsi="宋体"/>
          <w:bCs/>
          <w:szCs w:val="21"/>
        </w:rPr>
        <w:t>投标文件</w:t>
      </w:r>
      <w:r>
        <w:rPr>
          <w:rFonts w:hint="eastAsia" w:ascii="宋体" w:hAnsi="宋体"/>
          <w:szCs w:val="21"/>
        </w:rPr>
        <w:t>进行评价、评分，然后汇总每个供应商每项评分因素的得分。</w:t>
      </w:r>
    </w:p>
    <w:p w14:paraId="6E96A964">
      <w:pPr>
        <w:tabs>
          <w:tab w:val="left" w:pos="0"/>
        </w:tabs>
        <w:adjustRightInd w:val="0"/>
        <w:snapToGrid w:val="0"/>
        <w:spacing w:before="120" w:beforeLines="50" w:line="360" w:lineRule="auto"/>
        <w:rPr>
          <w:rFonts w:hint="eastAsia" w:ascii="宋体" w:hAnsi="宋体"/>
          <w:b/>
          <w:szCs w:val="21"/>
        </w:rPr>
      </w:pPr>
      <w:r>
        <w:rPr>
          <w:rFonts w:hint="eastAsia" w:ascii="宋体" w:hAnsi="宋体"/>
          <w:b/>
          <w:szCs w:val="21"/>
        </w:rPr>
        <w:t>6.推荐中标候选人名单</w:t>
      </w:r>
    </w:p>
    <w:p w14:paraId="24ED4296">
      <w:pPr>
        <w:tabs>
          <w:tab w:val="left" w:pos="0"/>
        </w:tabs>
        <w:adjustRightInd w:val="0"/>
        <w:snapToGrid w:val="0"/>
        <w:spacing w:before="120" w:beforeLines="50" w:line="360" w:lineRule="auto"/>
        <w:ind w:firstLine="420" w:firstLineChars="200"/>
        <w:rPr>
          <w:rFonts w:hint="eastAsia" w:ascii="宋体" w:hAnsi="宋体"/>
          <w:bCs/>
          <w:szCs w:val="21"/>
        </w:rPr>
      </w:pPr>
      <w:r>
        <w:rPr>
          <w:rFonts w:hint="eastAsia" w:ascii="宋体" w:hAnsi="宋体"/>
          <w:szCs w:val="21"/>
        </w:rPr>
        <w:t>6.1</w:t>
      </w:r>
      <w:r>
        <w:rPr>
          <w:rFonts w:hint="eastAsia" w:ascii="宋体" w:hAnsi="宋体"/>
          <w:bCs/>
          <w:szCs w:val="21"/>
        </w:rPr>
        <w:t>按评审后得分由高到低顺序排列。</w:t>
      </w:r>
      <w:r>
        <w:rPr>
          <w:rFonts w:hint="eastAsia" w:ascii="宋体" w:hAnsi="宋体"/>
          <w:szCs w:val="21"/>
        </w:rPr>
        <w:t>得分相同的，按投标报价由低到高顺序排列。得分且投标报价相同的，按技术方案优劣顺序排列</w:t>
      </w:r>
      <w:r>
        <w:rPr>
          <w:rFonts w:hint="eastAsia" w:ascii="宋体" w:hAnsi="宋体"/>
          <w:bCs/>
          <w:szCs w:val="21"/>
        </w:rPr>
        <w:t>。</w:t>
      </w:r>
    </w:p>
    <w:p w14:paraId="3D2045A4">
      <w:pPr>
        <w:tabs>
          <w:tab w:val="left" w:pos="0"/>
        </w:tabs>
        <w:adjustRightInd w:val="0"/>
        <w:snapToGrid w:val="0"/>
        <w:spacing w:before="120" w:beforeLines="50" w:line="360" w:lineRule="auto"/>
        <w:ind w:firstLine="420" w:firstLineChars="200"/>
        <w:rPr>
          <w:rFonts w:hint="eastAsia" w:ascii="宋体" w:hAnsi="宋体"/>
          <w:b/>
          <w:szCs w:val="21"/>
        </w:rPr>
      </w:pPr>
      <w:r>
        <w:rPr>
          <w:rFonts w:hint="eastAsia" w:ascii="宋体" w:hAnsi="宋体"/>
          <w:bCs/>
          <w:szCs w:val="21"/>
        </w:rPr>
        <w:t>6.2</w:t>
      </w:r>
      <w:r>
        <w:rPr>
          <w:rFonts w:hint="eastAsia" w:ascii="宋体" w:hAnsi="宋体"/>
          <w:szCs w:val="21"/>
        </w:rPr>
        <w:t>中标候选人数量为3名，本次招标推荐的中标候选人数量见</w:t>
      </w:r>
      <w:r>
        <w:rPr>
          <w:rFonts w:hint="eastAsia" w:ascii="宋体" w:hAnsi="宋体"/>
          <w:b/>
          <w:szCs w:val="21"/>
        </w:rPr>
        <w:t>磋商文件前附表。</w:t>
      </w:r>
    </w:p>
    <w:p w14:paraId="1A1C738E">
      <w:pPr>
        <w:tabs>
          <w:tab w:val="left" w:pos="0"/>
        </w:tabs>
        <w:adjustRightInd w:val="0"/>
        <w:snapToGrid w:val="0"/>
        <w:spacing w:before="120" w:beforeLines="50" w:line="360" w:lineRule="auto"/>
        <w:rPr>
          <w:rFonts w:hint="eastAsia" w:ascii="宋体" w:hAnsi="宋体"/>
          <w:b/>
          <w:kern w:val="0"/>
          <w:szCs w:val="21"/>
        </w:rPr>
      </w:pPr>
      <w:r>
        <w:rPr>
          <w:rFonts w:hint="eastAsia" w:ascii="宋体" w:hAnsi="宋体"/>
          <w:b/>
          <w:kern w:val="0"/>
          <w:szCs w:val="21"/>
        </w:rPr>
        <w:t>三. 评标办法、程序及标准</w:t>
      </w:r>
    </w:p>
    <w:p w14:paraId="5089D34B">
      <w:pPr>
        <w:tabs>
          <w:tab w:val="left" w:pos="0"/>
        </w:tabs>
        <w:adjustRightInd w:val="0"/>
        <w:snapToGrid w:val="0"/>
        <w:spacing w:line="360" w:lineRule="auto"/>
        <w:ind w:firstLine="420" w:firstLineChars="200"/>
        <w:outlineLvl w:val="0"/>
        <w:rPr>
          <w:rFonts w:hint="eastAsia" w:ascii="宋体" w:hAnsi="宋体"/>
          <w:szCs w:val="21"/>
        </w:rPr>
      </w:pPr>
      <w:bookmarkStart w:id="43" w:name="_Toc517722158"/>
      <w:bookmarkStart w:id="44" w:name="_Toc517717599"/>
      <w:bookmarkStart w:id="45" w:name="_Toc518310822"/>
      <w:r>
        <w:rPr>
          <w:rFonts w:hint="eastAsia" w:ascii="宋体" w:hAnsi="宋体"/>
          <w:szCs w:val="21"/>
        </w:rPr>
        <w:t>一、评标依据</w:t>
      </w:r>
      <w:bookmarkEnd w:id="43"/>
      <w:bookmarkEnd w:id="44"/>
      <w:bookmarkEnd w:id="45"/>
    </w:p>
    <w:p w14:paraId="527BD3BD">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依据《中华人民共和国政府采购法》及其实施条例和《财政部关于印发政府采购竞争性磋商招标方式管理暂行办法的通知》（财库〔2014〕214号）的规定和《财政部关于政府采购竞争性磋商招标方式管理暂行办法有关问题的补充通知》（财库〔2015〕124号）及财政部财库[2007]2号文件等相关法律、法规。</w:t>
      </w:r>
    </w:p>
    <w:p w14:paraId="7376DE4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2、《竞争性磋商文件》和《投标响应文件》是评标工作的主要实质性依据。</w:t>
      </w:r>
    </w:p>
    <w:p w14:paraId="323A948D">
      <w:pPr>
        <w:spacing w:line="360" w:lineRule="auto"/>
        <w:rPr>
          <w:rFonts w:hint="eastAsia" w:ascii="宋体" w:hAnsi="宋体"/>
          <w:szCs w:val="21"/>
        </w:rPr>
      </w:pPr>
      <w:bookmarkStart w:id="46" w:name="_Toc517717600"/>
      <w:r>
        <w:rPr>
          <w:rFonts w:hint="eastAsia" w:ascii="宋体" w:hAnsi="宋体"/>
          <w:szCs w:val="21"/>
        </w:rPr>
        <w:t>二、磋商小组的组成</w:t>
      </w:r>
      <w:bookmarkEnd w:id="46"/>
    </w:p>
    <w:p w14:paraId="0C61ACC8">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1、磋商小组的组成：磋商小组依法组成，磋商小组社会专家从政府采购专家库中随机抽取产生。</w:t>
      </w:r>
    </w:p>
    <w:p w14:paraId="1A2E3A0B">
      <w:pPr>
        <w:spacing w:line="360" w:lineRule="auto"/>
        <w:rPr>
          <w:rFonts w:hint="eastAsia" w:ascii="宋体" w:hAnsi="宋体"/>
          <w:szCs w:val="21"/>
        </w:rPr>
      </w:pPr>
      <w:bookmarkStart w:id="47" w:name="_Toc517717601"/>
      <w:r>
        <w:rPr>
          <w:rFonts w:hint="eastAsia" w:ascii="宋体" w:hAnsi="宋体"/>
          <w:szCs w:val="21"/>
        </w:rPr>
        <w:t>三、评标原则、磋商小组的权利和义务、评标工作纪律</w:t>
      </w:r>
      <w:bookmarkEnd w:id="47"/>
    </w:p>
    <w:p w14:paraId="7A75731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1、评标原则：磋商小组开展评审工作时，应当遵循下列原则：</w:t>
      </w:r>
    </w:p>
    <w:p w14:paraId="06CE057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（一）客观原则。依据磋商文件和投标文件及有效书面澄清材料作出客观评价，不得改变磋商文件规定的评审方法、标准及中标条件，不得擅自增加、放宽或取消重要商务和技术条款（参数）。</w:t>
      </w:r>
    </w:p>
    <w:p w14:paraId="28B374B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（二）公平原则。按照磋商文件规定的评审程序、方法和标准，一视同仁对待所有供应商，不得对供应商实行差别待遇或歧视待遇。</w:t>
      </w:r>
    </w:p>
    <w:p w14:paraId="0791D1A6">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三）合法原则。执行国家有关法律、法规和政策，维护国家和政府采购当事人的合法权益。评审结果应当有助于实现国家的经济和社会发展政策目标，保护环境，扶持不发达地区和少数民族地区，促进中小企业发展，支持自主创新、环保节能产品等。</w:t>
      </w:r>
    </w:p>
    <w:p w14:paraId="00248B2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（四）效益原则。在满足竞争性磋商文件要求和采购需求的前提下，应当坚持低价优先，体现物美价廉。 </w:t>
      </w:r>
    </w:p>
    <w:p w14:paraId="14F9F87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（五）回避原则。磋商小组成员与供应商有利害关系的，应当主动申请回避。</w:t>
      </w:r>
    </w:p>
    <w:p w14:paraId="54BE66D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参与政府采购活动的所有人员（采购人、评委）有以下情况的须回避，不得参与本项目：</w:t>
      </w:r>
    </w:p>
    <w:p w14:paraId="277B49D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（1）参加本次采购活动前3年内与供应商存在劳动关系；</w:t>
      </w:r>
    </w:p>
    <w:p w14:paraId="3FCD321F">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（2）参加本次采购活动前3年内担任供应商的董事、监事；</w:t>
      </w:r>
    </w:p>
    <w:p w14:paraId="3E08A7C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（3）参加本次采购活动前3年内是供应商的控股股东或者实际控制人；</w:t>
      </w:r>
    </w:p>
    <w:p w14:paraId="6D185E7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（4）与供应商的法定代表人或者负责人有夫妻、直系血亲、三代以内旁系血亲或者近姻亲关系；</w:t>
      </w:r>
    </w:p>
    <w:p w14:paraId="5AEC1241">
      <w:pPr>
        <w:tabs>
          <w:tab w:val="left" w:pos="0"/>
        </w:tabs>
        <w:adjustRightInd w:val="0"/>
        <w:snapToGrid w:val="0"/>
        <w:spacing w:line="360" w:lineRule="auto"/>
        <w:ind w:firstLine="630" w:firstLineChars="300"/>
        <w:rPr>
          <w:rFonts w:hint="eastAsia" w:ascii="宋体" w:hAnsi="宋体"/>
          <w:szCs w:val="21"/>
        </w:rPr>
      </w:pPr>
      <w:r>
        <w:rPr>
          <w:rFonts w:hint="eastAsia" w:ascii="宋体" w:hAnsi="宋体"/>
          <w:szCs w:val="21"/>
        </w:rPr>
        <w:t>（5）与供应商有其他可能影响本次采购活动公平、公正进行的关系。</w:t>
      </w:r>
    </w:p>
    <w:p w14:paraId="2D85358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（六）就近原则。</w:t>
      </w:r>
    </w:p>
    <w:p w14:paraId="6A638E2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2、磋商小组的权利：</w:t>
      </w:r>
    </w:p>
    <w:p w14:paraId="08514FA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（一）审查供应商的投标资格，对投标文件是否符合磋商文件要求作出评价；</w:t>
      </w:r>
    </w:p>
    <w:p w14:paraId="32697935">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（二）对投标文件不明确的地方提出询问，要求供应商在规定时间内，对投标文件及其它有关事项作出解释或者澄清；</w:t>
      </w:r>
    </w:p>
    <w:p w14:paraId="135BC14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（三）依据评审办法独立提交评审意见；推荐中标（成交）候选供应商名单，或者依据采购人的授权直接确定中标（成交）供应商；</w:t>
      </w:r>
    </w:p>
    <w:p w14:paraId="4213285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（四）有权检举干预评审工作的单位和个人；</w:t>
      </w:r>
    </w:p>
    <w:p w14:paraId="73FEB5F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（五）法律、法规和规章规定的其他权利。</w:t>
      </w:r>
    </w:p>
    <w:p w14:paraId="0D97BF5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3、磋商小组的义务：</w:t>
      </w:r>
    </w:p>
    <w:p w14:paraId="1193403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（一）严格遵守国家法律法规和评委职业道德；</w:t>
      </w:r>
    </w:p>
    <w:p w14:paraId="591299B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（二）严格遵守客观、公平、公正、合法、效益原则，认真履行职责；</w:t>
      </w:r>
    </w:p>
    <w:p w14:paraId="39A04D1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（三）严格遵守保密规定，不得泄漏评审内容及供应商的商业秘密；</w:t>
      </w:r>
    </w:p>
    <w:p w14:paraId="55B92625">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（四）严格按照磋商文件的要求评审，对评审意见承担个人责任； </w:t>
      </w:r>
    </w:p>
    <w:p w14:paraId="3AF9304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（五）配合采购代理机构或采购人答复供应商提出的询问和质疑；</w:t>
      </w:r>
    </w:p>
    <w:p w14:paraId="04BE280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（六）配合相关部门的质疑投诉处理工作；</w:t>
      </w:r>
    </w:p>
    <w:p w14:paraId="0E116CC8">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（七）参与评审报告的起草；</w:t>
      </w:r>
    </w:p>
    <w:p w14:paraId="4D86F3E5">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（八）法律、法规和规章规定的其他义务。</w:t>
      </w:r>
    </w:p>
    <w:p w14:paraId="4D477DB8">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4、评审工作纪律要求</w:t>
      </w:r>
    </w:p>
    <w:p w14:paraId="4AAEDA6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（一）所有参加评审的人员要求按通知的时间到达评标现场；</w:t>
      </w:r>
    </w:p>
    <w:p w14:paraId="30FD841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（二）磋商小组成员应遵守本规程的要求，签署承诺书，并自觉遵守承诺；</w:t>
      </w:r>
    </w:p>
    <w:p w14:paraId="08C19564">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（三）评审期间不得擅自离开评审现场；不得与供应商单独接触；不得将评审资料带离评审现场；不得私下与外界通讯联系（随身携带的通讯工具由</w:t>
      </w:r>
      <w:r>
        <w:rPr>
          <w:rFonts w:hint="eastAsia" w:hAnsi="宋体" w:cs="宋体"/>
        </w:rPr>
        <w:t>招标代理机构</w:t>
      </w:r>
      <w:r>
        <w:rPr>
          <w:rFonts w:hint="eastAsia" w:ascii="宋体" w:hAnsi="宋体"/>
          <w:szCs w:val="21"/>
        </w:rPr>
        <w:t>统一保管）；不得向任何人或单位泄露评审过程、中标（成交）候选人的推荐以及与评标有关的其他情况。</w:t>
      </w:r>
    </w:p>
    <w:p w14:paraId="058CDCC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（四）磋商小组成员发现自己与供应商有利害关系的，必须主动申请回避；</w:t>
      </w:r>
    </w:p>
    <w:p w14:paraId="07FF2BD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（五）评审专家发现采购项目与本人专业不符或者曾经参加过本项目磋商文件论证的，应当主动提出，并退出磋商小组；</w:t>
      </w:r>
    </w:p>
    <w:p w14:paraId="6340C31F">
      <w:pPr>
        <w:tabs>
          <w:tab w:val="left" w:pos="0"/>
        </w:tabs>
        <w:adjustRightInd w:val="0"/>
        <w:snapToGrid w:val="0"/>
        <w:spacing w:line="360" w:lineRule="auto"/>
        <w:ind w:firstLine="404" w:firstLineChars="200"/>
        <w:rPr>
          <w:rFonts w:hint="eastAsia" w:ascii="宋体" w:hAnsi="宋体"/>
          <w:spacing w:val="-4"/>
          <w:szCs w:val="21"/>
        </w:rPr>
      </w:pPr>
      <w:r>
        <w:rPr>
          <w:rFonts w:hint="eastAsia" w:ascii="宋体" w:hAnsi="宋体"/>
          <w:spacing w:val="-4"/>
          <w:szCs w:val="21"/>
        </w:rPr>
        <w:t>（六）</w:t>
      </w:r>
      <w:r>
        <w:rPr>
          <w:rFonts w:hint="eastAsia" w:ascii="宋体" w:hAnsi="宋体"/>
          <w:szCs w:val="21"/>
        </w:rPr>
        <w:t>采购人</w:t>
      </w:r>
      <w:r>
        <w:rPr>
          <w:rFonts w:hint="eastAsia" w:ascii="宋体" w:hAnsi="宋体"/>
          <w:spacing w:val="-4"/>
          <w:szCs w:val="21"/>
        </w:rPr>
        <w:t>代表及磋商小组其他成员不得进行诱导性发言；不得相互串通影响评审结果。</w:t>
      </w:r>
    </w:p>
    <w:p w14:paraId="468A601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（七）磋商小组成员之外的其他人员不得发表评审意见；</w:t>
      </w:r>
    </w:p>
    <w:p w14:paraId="459443E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（八）在磋商小组评审结果确定后，磋商小组成员不得修改自己的评审意见。</w:t>
      </w:r>
    </w:p>
    <w:p w14:paraId="63FE5CBF">
      <w:pPr>
        <w:spacing w:line="360" w:lineRule="auto"/>
        <w:rPr>
          <w:rFonts w:hint="eastAsia" w:ascii="宋体" w:hAnsi="宋体"/>
          <w:szCs w:val="21"/>
        </w:rPr>
      </w:pPr>
      <w:bookmarkStart w:id="48" w:name="_Toc517717602"/>
      <w:r>
        <w:rPr>
          <w:rFonts w:hint="eastAsia" w:ascii="宋体" w:hAnsi="宋体"/>
          <w:szCs w:val="21"/>
        </w:rPr>
        <w:t>四、评审监督：</w:t>
      </w:r>
      <w:bookmarkEnd w:id="48"/>
    </w:p>
    <w:p w14:paraId="3038E514">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整个评标过程在采购人监督代表的监督下进行。</w:t>
      </w:r>
    </w:p>
    <w:p w14:paraId="11B8F401">
      <w:pPr>
        <w:spacing w:line="360" w:lineRule="auto"/>
        <w:rPr>
          <w:rFonts w:hint="eastAsia" w:ascii="宋体" w:hAnsi="宋体"/>
          <w:szCs w:val="21"/>
        </w:rPr>
      </w:pPr>
      <w:bookmarkStart w:id="49" w:name="_Toc517717603"/>
      <w:r>
        <w:rPr>
          <w:rFonts w:hint="eastAsia" w:ascii="宋体" w:hAnsi="宋体"/>
          <w:szCs w:val="21"/>
        </w:rPr>
        <w:t>五、评标办法、程序和定标标准</w:t>
      </w:r>
      <w:bookmarkEnd w:id="49"/>
    </w:p>
    <w:p w14:paraId="7F7585A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（一）本次招标采取的评标办法是：综合评分法</w:t>
      </w:r>
    </w:p>
    <w:p w14:paraId="5A94655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（二）评标程序：评标程序：开标—资格性检查—符合性检查—磋商—最终报价—详细评审—对比评价—打分统分排名—推荐中标（成交）候选投标单位或直接确定中标（成交）单位。</w:t>
      </w:r>
    </w:p>
    <w:p w14:paraId="0A001A7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（1）开标：开标会由招标代理公司主持，采购人和供应商代表参加，在采购人监督代表或相关部门代表的监督下，检查响应文件的密封完整性。</w:t>
      </w:r>
    </w:p>
    <w:p w14:paraId="4103FDA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（2）资格性检查：</w:t>
      </w:r>
    </w:p>
    <w:p w14:paraId="5125DE6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检查的范围:是否提交投标保证金；是否按照竞争性磋商文件规定要求密封、签署、盖章；是否按照竞争性磋商文件要求提交资格证明文件等。资格审查的情况由采购代理机构整理并签字后，交磋商小组成员逐一核对审查，形成资格性检查评审意见。磋商小组应在资格性检查评审意见上签名。</w:t>
      </w:r>
    </w:p>
    <w:p w14:paraId="34D127B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2、具备投标资格的投标单位满足3家或3家以上时，进入符合性检查阶段。</w:t>
      </w:r>
    </w:p>
    <w:p w14:paraId="56EDC10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3、投标文件中有不符合下列情况之一的，应当在资格性检查时按照无效投标处理，不进入下一轮评标程序。</w:t>
      </w:r>
    </w:p>
    <w:p w14:paraId="7A139ED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3.1供应商不具有独立法人资格，且未提供年检合格的《营业执照》、银行开户信息证明文件（复印件加盖公章）；</w:t>
      </w:r>
    </w:p>
    <w:p w14:paraId="5DC22BE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3.2未按要求格式提供《湖南省政府采购供应商资格承诺函》原件的；</w:t>
      </w:r>
    </w:p>
    <w:p w14:paraId="7D1BDA04">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3.3未提供法人代表授权委托书原件的；</w:t>
      </w:r>
    </w:p>
    <w:p w14:paraId="3087D12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3.4未提供投标代表身份证(复印件加盖公章)；</w:t>
      </w:r>
    </w:p>
    <w:p w14:paraId="656E944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3.5有不符合法律、法规和本竞争性磋商文件规定的其他实质性要求的。</w:t>
      </w:r>
    </w:p>
    <w:p w14:paraId="5E3AADCC">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（3）符合性检查</w:t>
      </w:r>
    </w:p>
    <w:p w14:paraId="0C2A54B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依据竞争性磋商文件的规定，对投标文件的有效性、完整性、合法性和投标响应文件编制情况进行审查，确定是否对竞争性磋商文件的实质性要求做出响应。作出实质性响应的供应商满足3家或3家以上时，进入下轮评审程序。</w:t>
      </w:r>
    </w:p>
    <w:p w14:paraId="4EFF94C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2、符合性检查时，投标文件有下列情况之一的视为非实质性响应竞争性磋商文件要求，非实质性响应竞争性磋商文件要求的供应商不进入下一轮评审:</w:t>
      </w:r>
    </w:p>
    <w:p w14:paraId="3DFBF3B5">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2.1未响应或超过采购预算及最高投标限价的；投标报价清单数量与招标清单不符的；</w:t>
      </w:r>
    </w:p>
    <w:p w14:paraId="05C136EE">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2.2工期未满足竞争性磋商文件的规定；</w:t>
      </w:r>
    </w:p>
    <w:p w14:paraId="6065099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2.3付款方式未响应竞争性磋商文件的规定；</w:t>
      </w:r>
    </w:p>
    <w:p w14:paraId="1F2D205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2.4投标文件的有效期未满足竞争性磋商文件的要求；</w:t>
      </w:r>
    </w:p>
    <w:p w14:paraId="213DD46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2.5质量标准未响应竞争性磋商文件的规定；</w:t>
      </w:r>
    </w:p>
    <w:p w14:paraId="5C0AAC3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2.6保修要求未响应竞争性磋商文件的规定；</w:t>
      </w:r>
    </w:p>
    <w:p w14:paraId="207CAAC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2.7投标文件中附有采购人是否能接受的条件的。</w:t>
      </w:r>
    </w:p>
    <w:p w14:paraId="69B1032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2.8有不符合法律、法规和本竞争性磋商文件规定的其他实质性要求的。</w:t>
      </w:r>
    </w:p>
    <w:p w14:paraId="46D33ECB">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（4）废标</w:t>
      </w:r>
    </w:p>
    <w:p w14:paraId="311CD81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在评标活动中，出现下列情形之一的，磋商小组应予以废标：</w:t>
      </w:r>
    </w:p>
    <w:p w14:paraId="3A9B1591">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1、符合专业条件的投标单位或者对竞争性磋商文件作实质响应的投标单位不足三家的；</w:t>
      </w:r>
    </w:p>
    <w:p w14:paraId="6A97376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2、出现了影响招标公正的违法、法规行为的；</w:t>
      </w:r>
    </w:p>
    <w:p w14:paraId="4634B764">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3、供应商的报价均超过了采购人预算，采购人不能支付的；</w:t>
      </w:r>
    </w:p>
    <w:p w14:paraId="6F6C5CC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4、因重大变故，招标任务取消的。</w:t>
      </w:r>
    </w:p>
    <w:p w14:paraId="2B303C4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5、采购人杜绝供应商以低于企业成本进行恶性竞争，参照“财政部令第87号”第六十条的规定“评标委员会认为供应商的报价明显低于其他通过符合性审查供应商的报价，有可能影响服务质量或者不能诚信履约的，将要求其在评标现场合理的时间内提供书面说明，必要时提交相关证明材料;供应商不能证明其报价合理性的，评标委员会应当将其作为无效投标处理。”</w:t>
      </w:r>
    </w:p>
    <w:p w14:paraId="748423C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采购人和采购代理机构应将废标理由通知所有供应商。</w:t>
      </w:r>
    </w:p>
    <w:p w14:paraId="0C5CD8BE">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（5）澄清</w:t>
      </w:r>
    </w:p>
    <w:p w14:paraId="60F3AFE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1、当投标文件中出现含义不明确、同类问题表述不一致或者有明显文字和计算错误等非实质性内容时，磋商小组应通知供应商做出必要的澄清。</w:t>
      </w:r>
    </w:p>
    <w:p w14:paraId="7FAF8083">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2、澄清不包括未宣读的投标价格、价格折扣和竞争性磋商文件允许提供的备选投标方案等实质内容。</w:t>
      </w:r>
    </w:p>
    <w:p w14:paraId="0AE214C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澄清的内容仅限于投标文件基本符合竞争性磋商文件要求，但在个别地方存在着并不构成重大偏差的情况，并且补正这些遗漏或不完整不会对其他供应商造成不公平的结果，也不会通过补正而使其投标变为响应投标。</w:t>
      </w:r>
    </w:p>
    <w:p w14:paraId="1E4310FF">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4、澄清不得对原投标文件做实质性的修改，澄清不得影响投标文件的效力。</w:t>
      </w:r>
    </w:p>
    <w:p w14:paraId="0DEFDB29">
      <w:pPr>
        <w:tabs>
          <w:tab w:val="left" w:pos="0"/>
        </w:tabs>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5、供应商的澄清应采用书面形式，由本项目授权的投标代表签字。</w:t>
      </w:r>
    </w:p>
    <w:p w14:paraId="45B7632D">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6、有效的书面澄清材料，是投标文件的补充材料，成为投标文件的组成部分。</w:t>
      </w:r>
    </w:p>
    <w:p w14:paraId="2764806D">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7、投标文件出现下列情况的，不需要供应商澄清，按照以下原则处理：报价计算错误修正的原则：</w:t>
      </w:r>
    </w:p>
    <w:p w14:paraId="559FAF96">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（1）投标报价大写金额和小写金额不一致的，以大写金额为准；</w:t>
      </w:r>
    </w:p>
    <w:p w14:paraId="6A1FED19">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（2）投标报价单价金额小数点或者百分比有明显错位的，以投标报价总价为准，并修改单价；</w:t>
      </w:r>
    </w:p>
    <w:p w14:paraId="65D7CF97">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（3）投标报价总价金额与按单价汇总金额不一致的，以单价金额计算结果为准。</w:t>
      </w:r>
    </w:p>
    <w:p w14:paraId="2343C93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　　同时出现两种以上不一致的，按照前款规定的顺序修正。修正后的报价按照《政府采购货物和服务招标投标管理办法》（财政部87号令）第五十一条第二款的规定经供应商确认后产生约束力，供应商不确认的，其投标无效。</w:t>
      </w:r>
    </w:p>
    <w:p w14:paraId="7A8A47DF">
      <w:pPr>
        <w:spacing w:line="360" w:lineRule="auto"/>
        <w:rPr>
          <w:rFonts w:hint="eastAsia" w:ascii="宋体" w:hAnsi="宋体"/>
          <w:szCs w:val="21"/>
        </w:rPr>
      </w:pPr>
      <w:bookmarkStart w:id="50" w:name="_Toc517714928"/>
      <w:bookmarkStart w:id="51" w:name="_Toc517717604"/>
      <w:bookmarkStart w:id="52" w:name="_Toc517721399"/>
      <w:r>
        <w:rPr>
          <w:rFonts w:hint="eastAsia" w:ascii="宋体" w:hAnsi="宋体"/>
          <w:szCs w:val="21"/>
        </w:rPr>
        <w:t>（六）比较与评价</w:t>
      </w:r>
      <w:bookmarkEnd w:id="50"/>
      <w:bookmarkEnd w:id="51"/>
      <w:bookmarkEnd w:id="52"/>
    </w:p>
    <w:p w14:paraId="25F42582">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1、磋商小组应按照竞争性磋商文件中规定的评标方法对合格的投标文件进行商务和技术评估，综合比较与评价。</w:t>
      </w:r>
    </w:p>
    <w:p w14:paraId="224FAA7E">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2、政府采购货物和服务项目评审过程中，不得去掉评审合格的最低报价。供应商的资格条件，不得列为评分因素。</w:t>
      </w:r>
    </w:p>
    <w:p w14:paraId="654C7B70">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3、采用综合评分法时，应在最大限度地满足竞争性磋商文件实质性要求前提下，按照竞争性磋商文件规定的各项因素进行综合评审。</w:t>
      </w:r>
    </w:p>
    <w:p w14:paraId="42286575">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4、综合评分的主要因素是：商务、技术、报价等因素，以及相应的比重或者权值等。</w:t>
      </w:r>
    </w:p>
    <w:p w14:paraId="22C91751">
      <w:pPr>
        <w:spacing w:line="360" w:lineRule="auto"/>
        <w:rPr>
          <w:rFonts w:hint="eastAsia" w:ascii="宋体" w:hAnsi="宋体"/>
          <w:szCs w:val="21"/>
        </w:rPr>
      </w:pPr>
      <w:bookmarkStart w:id="53" w:name="_Toc517721400"/>
      <w:bookmarkStart w:id="54" w:name="_Toc517714929"/>
      <w:bookmarkStart w:id="55" w:name="_Toc517717605"/>
      <w:r>
        <w:rPr>
          <w:rFonts w:hint="eastAsia" w:ascii="宋体" w:hAnsi="宋体"/>
          <w:szCs w:val="21"/>
        </w:rPr>
        <w:t>（七）打分统分排名</w:t>
      </w:r>
      <w:bookmarkEnd w:id="53"/>
      <w:bookmarkEnd w:id="54"/>
      <w:bookmarkEnd w:id="55"/>
    </w:p>
    <w:p w14:paraId="179041C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1、磋商小组各成员应当独立对每个有效供应商的投标文件进行评价打分，然后汇总每个供应商每项评分因素的得分。评标总得分计算汇总后，磋商小组不得重新打分。否则，本次评标结果无效。</w:t>
      </w:r>
    </w:p>
    <w:p w14:paraId="1438A12D">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2、</w:t>
      </w:r>
      <w:bookmarkStart w:id="56" w:name="_Toc517714930"/>
      <w:bookmarkStart w:id="57" w:name="_Toc517721401"/>
      <w:bookmarkStart w:id="58" w:name="_Toc517717606"/>
      <w:r>
        <w:rPr>
          <w:rFonts w:hint="eastAsia" w:ascii="宋体" w:hAnsi="宋体"/>
          <w:szCs w:val="21"/>
        </w:rPr>
        <w:t>专家打完分后，采购代理机构应该复核统计并进行排名。排名按得分由高到低顺序排列。得分相同的，按投标报价由低到高顺序排列。得分且投标报价相同的，按技术方案优劣顺序排列。</w:t>
      </w:r>
    </w:p>
    <w:p w14:paraId="5B8BF710">
      <w:pPr>
        <w:tabs>
          <w:tab w:val="left" w:pos="0"/>
        </w:tabs>
        <w:adjustRightInd w:val="0"/>
        <w:snapToGrid w:val="0"/>
        <w:spacing w:before="120" w:beforeLines="50" w:line="360" w:lineRule="auto"/>
        <w:ind w:firstLine="420" w:firstLineChars="200"/>
        <w:rPr>
          <w:rFonts w:hint="eastAsia" w:ascii="宋体" w:hAnsi="宋体"/>
          <w:szCs w:val="21"/>
        </w:rPr>
      </w:pPr>
      <w:r>
        <w:rPr>
          <w:rFonts w:hint="eastAsia" w:ascii="宋体" w:hAnsi="宋体"/>
          <w:szCs w:val="21"/>
        </w:rPr>
        <w:t>（八）定标（确定中标供应商）：</w:t>
      </w:r>
      <w:bookmarkEnd w:id="56"/>
      <w:bookmarkEnd w:id="57"/>
      <w:bookmarkEnd w:id="58"/>
    </w:p>
    <w:p w14:paraId="2392181A">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1、</w:t>
      </w:r>
      <w:r>
        <w:rPr>
          <w:rFonts w:hint="eastAsia" w:ascii="宋体" w:hAnsi="宋体"/>
          <w:bCs/>
          <w:szCs w:val="21"/>
        </w:rPr>
        <w:t>磋商小组应当根据综合评分情况，按照评审得分由高到低顺序推荐3名及以上中标候选供应商，并编写评审报告。评审</w:t>
      </w:r>
      <w:r>
        <w:rPr>
          <w:rFonts w:hint="eastAsia" w:ascii="宋体" w:hAnsi="宋体"/>
          <w:szCs w:val="21"/>
        </w:rPr>
        <w:t>得分相同的，按投标报价由低到高顺序排列。得分且投标报价相同的，按技术方案优劣顺序排列。如技术实施方案得分相同的，则由采购人确定并出具书面理由。</w:t>
      </w:r>
    </w:p>
    <w:p w14:paraId="36B35784">
      <w:pPr>
        <w:tabs>
          <w:tab w:val="left" w:pos="0"/>
        </w:tabs>
        <w:adjustRightInd w:val="0"/>
        <w:snapToGrid w:val="0"/>
        <w:spacing w:line="360" w:lineRule="auto"/>
        <w:ind w:firstLine="420" w:firstLineChars="200"/>
        <w:rPr>
          <w:rFonts w:hint="eastAsia" w:ascii="宋体" w:hAnsi="宋体"/>
          <w:szCs w:val="21"/>
        </w:rPr>
      </w:pPr>
      <w:r>
        <w:rPr>
          <w:rFonts w:hint="eastAsia" w:ascii="宋体" w:hAnsi="宋体"/>
          <w:szCs w:val="21"/>
        </w:rPr>
        <w:t>2、评标报告由磋商小组全体成员签字的原始评标记录和评标结果等组成。磋商小组成员必须认真核对评标记录，确认评审结果，并逐页签字确认。</w:t>
      </w:r>
    </w:p>
    <w:p w14:paraId="19313407">
      <w:bookmarkStart w:id="59" w:name="_Toc10653"/>
    </w:p>
    <w:p w14:paraId="0FA5B88D"/>
    <w:p w14:paraId="63A5C20D"/>
    <w:p w14:paraId="69125BD7">
      <w:pPr>
        <w:rPr>
          <w:rFonts w:hint="eastAsia" w:ascii="宋体" w:hAnsi="宋体" w:cs="宋体"/>
          <w:szCs w:val="21"/>
        </w:rPr>
      </w:pPr>
    </w:p>
    <w:p w14:paraId="005A2F43">
      <w:pPr>
        <w:rPr>
          <w:rFonts w:hint="eastAsia" w:ascii="宋体" w:hAnsi="宋体" w:cs="宋体"/>
          <w:szCs w:val="21"/>
        </w:rPr>
      </w:pPr>
    </w:p>
    <w:p w14:paraId="1ED3BCE3">
      <w:pPr>
        <w:rPr>
          <w:rFonts w:hint="eastAsia" w:ascii="宋体" w:hAnsi="宋体" w:cs="宋体"/>
          <w:szCs w:val="21"/>
        </w:rPr>
      </w:pPr>
    </w:p>
    <w:p w14:paraId="3C021600">
      <w:pPr>
        <w:rPr>
          <w:rFonts w:hint="eastAsia" w:ascii="宋体" w:hAnsi="宋体" w:cs="宋体"/>
          <w:szCs w:val="21"/>
        </w:rPr>
      </w:pPr>
    </w:p>
    <w:p w14:paraId="3712D571">
      <w:pPr>
        <w:rPr>
          <w:rFonts w:hint="eastAsia" w:ascii="宋体" w:hAnsi="宋体" w:cs="宋体"/>
          <w:szCs w:val="21"/>
        </w:rPr>
      </w:pPr>
    </w:p>
    <w:p w14:paraId="689328EA">
      <w:pPr>
        <w:rPr>
          <w:rFonts w:hint="eastAsia" w:ascii="宋体" w:hAnsi="宋体" w:cs="宋体"/>
          <w:szCs w:val="21"/>
        </w:rPr>
      </w:pPr>
    </w:p>
    <w:p w14:paraId="7095832E">
      <w:pPr>
        <w:rPr>
          <w:rFonts w:hint="eastAsia" w:ascii="宋体" w:hAnsi="宋体" w:cs="宋体"/>
          <w:szCs w:val="21"/>
        </w:rPr>
      </w:pPr>
    </w:p>
    <w:p w14:paraId="32D66450">
      <w:pPr>
        <w:rPr>
          <w:rFonts w:hint="eastAsia" w:ascii="宋体" w:hAnsi="宋体" w:cs="宋体"/>
          <w:szCs w:val="21"/>
        </w:rPr>
      </w:pPr>
    </w:p>
    <w:p w14:paraId="65D31A6A">
      <w:pPr>
        <w:rPr>
          <w:rFonts w:hint="eastAsia" w:ascii="宋体" w:hAnsi="宋体" w:cs="宋体"/>
          <w:szCs w:val="21"/>
        </w:rPr>
      </w:pPr>
    </w:p>
    <w:p w14:paraId="6EA94E0A">
      <w:pPr>
        <w:rPr>
          <w:rFonts w:hint="eastAsia" w:ascii="宋体" w:hAnsi="宋体" w:cs="宋体"/>
          <w:szCs w:val="21"/>
        </w:rPr>
      </w:pPr>
    </w:p>
    <w:p w14:paraId="7023C74C">
      <w:pPr>
        <w:rPr>
          <w:rFonts w:hint="eastAsia" w:ascii="宋体" w:hAnsi="宋体" w:cs="宋体"/>
          <w:szCs w:val="21"/>
        </w:rPr>
      </w:pPr>
    </w:p>
    <w:p w14:paraId="27A19D94">
      <w:pPr>
        <w:rPr>
          <w:rFonts w:hint="eastAsia" w:ascii="宋体" w:hAnsi="宋体" w:cs="宋体"/>
          <w:szCs w:val="21"/>
        </w:rPr>
      </w:pPr>
    </w:p>
    <w:p w14:paraId="7E27110D">
      <w:pPr>
        <w:rPr>
          <w:rFonts w:hint="eastAsia" w:ascii="宋体" w:hAnsi="宋体" w:cs="宋体"/>
          <w:szCs w:val="21"/>
        </w:rPr>
      </w:pPr>
    </w:p>
    <w:p w14:paraId="3BC61B34">
      <w:pPr>
        <w:rPr>
          <w:rFonts w:hint="eastAsia" w:ascii="宋体" w:hAnsi="宋体" w:cs="宋体"/>
          <w:szCs w:val="21"/>
        </w:rPr>
      </w:pPr>
    </w:p>
    <w:p w14:paraId="3A0E80EB">
      <w:pPr>
        <w:rPr>
          <w:rFonts w:hint="eastAsia" w:ascii="宋体" w:hAnsi="宋体" w:cs="宋体"/>
          <w:szCs w:val="21"/>
        </w:rPr>
      </w:pPr>
    </w:p>
    <w:p w14:paraId="597487D8">
      <w:pPr>
        <w:rPr>
          <w:rFonts w:hint="eastAsia" w:ascii="宋体" w:hAnsi="宋体" w:cs="宋体"/>
          <w:szCs w:val="21"/>
        </w:rPr>
      </w:pPr>
    </w:p>
    <w:p w14:paraId="668C4674">
      <w:pPr>
        <w:rPr>
          <w:rFonts w:hint="eastAsia" w:ascii="宋体" w:hAnsi="宋体" w:cs="宋体"/>
          <w:szCs w:val="21"/>
        </w:rPr>
      </w:pPr>
    </w:p>
    <w:p w14:paraId="2E77B9F1">
      <w:pPr>
        <w:rPr>
          <w:rFonts w:hint="eastAsia" w:ascii="宋体" w:hAnsi="宋体" w:cs="宋体"/>
          <w:szCs w:val="21"/>
        </w:rPr>
      </w:pPr>
    </w:p>
    <w:p w14:paraId="4225184F">
      <w:pPr>
        <w:rPr>
          <w:rFonts w:hint="eastAsia" w:ascii="宋体" w:hAnsi="宋体" w:cs="宋体"/>
          <w:szCs w:val="21"/>
        </w:rPr>
      </w:pPr>
    </w:p>
    <w:p w14:paraId="24226CA9">
      <w:pPr>
        <w:rPr>
          <w:rFonts w:hint="eastAsia" w:ascii="宋体" w:hAnsi="宋体" w:cs="宋体"/>
          <w:szCs w:val="21"/>
        </w:rPr>
      </w:pPr>
    </w:p>
    <w:p w14:paraId="57AF60B1">
      <w:pPr>
        <w:rPr>
          <w:rFonts w:hint="eastAsia" w:ascii="宋体" w:hAnsi="宋体" w:cs="宋体"/>
          <w:szCs w:val="21"/>
        </w:rPr>
      </w:pPr>
    </w:p>
    <w:p w14:paraId="7E1D4335">
      <w:pPr>
        <w:rPr>
          <w:rFonts w:hint="eastAsia" w:ascii="宋体" w:hAnsi="宋体" w:cs="宋体"/>
          <w:szCs w:val="21"/>
        </w:rPr>
      </w:pPr>
    </w:p>
    <w:p w14:paraId="43A85173">
      <w:pPr>
        <w:rPr>
          <w:rFonts w:hint="eastAsia" w:ascii="宋体" w:hAnsi="宋体" w:cs="宋体"/>
          <w:szCs w:val="21"/>
        </w:rPr>
      </w:pPr>
    </w:p>
    <w:p w14:paraId="2B4972BC">
      <w:pPr>
        <w:rPr>
          <w:rFonts w:hint="eastAsia" w:ascii="宋体" w:hAnsi="宋体" w:cs="宋体"/>
          <w:szCs w:val="21"/>
        </w:rPr>
      </w:pPr>
    </w:p>
    <w:p w14:paraId="3BC3547D">
      <w:pPr>
        <w:rPr>
          <w:rFonts w:hint="eastAsia" w:ascii="宋体" w:hAnsi="宋体" w:cs="宋体"/>
          <w:szCs w:val="21"/>
        </w:rPr>
      </w:pPr>
      <w:r>
        <w:rPr>
          <w:rFonts w:hint="eastAsia" w:ascii="宋体" w:hAnsi="宋体" w:cs="宋体"/>
          <w:szCs w:val="21"/>
        </w:rPr>
        <w:t>附页1：评审方法</w:t>
      </w:r>
      <w:bookmarkEnd w:id="22"/>
      <w:bookmarkEnd w:id="23"/>
      <w:bookmarkEnd w:id="24"/>
      <w:bookmarkEnd w:id="25"/>
      <w:bookmarkEnd w:id="26"/>
      <w:bookmarkEnd w:id="59"/>
    </w:p>
    <w:p w14:paraId="4F8D101B">
      <w:pPr>
        <w:adjustRightInd w:val="0"/>
        <w:snapToGrid w:val="0"/>
        <w:spacing w:before="240" w:beforeLines="100" w:after="120" w:afterLines="50" w:line="500" w:lineRule="exact"/>
        <w:jc w:val="center"/>
        <w:rPr>
          <w:rFonts w:hint="eastAsia" w:ascii="宋体" w:hAnsi="宋体" w:cs="宋体"/>
          <w:b/>
          <w:sz w:val="36"/>
          <w:szCs w:val="36"/>
        </w:rPr>
      </w:pPr>
      <w:bookmarkStart w:id="60" w:name="_Toc485821379"/>
      <w:bookmarkStart w:id="61" w:name="_Toc17929"/>
      <w:r>
        <w:rPr>
          <w:rFonts w:hint="eastAsia" w:ascii="宋体" w:hAnsi="宋体" w:cs="宋体"/>
          <w:b/>
          <w:bCs/>
          <w:sz w:val="36"/>
          <w:szCs w:val="36"/>
        </w:rPr>
        <w:t>评审方法</w:t>
      </w:r>
    </w:p>
    <w:p w14:paraId="71AFCDB2">
      <w:pPr>
        <w:numPr>
          <w:ilvl w:val="0"/>
          <w:numId w:val="5"/>
        </w:numPr>
        <w:adjustRightInd w:val="0"/>
        <w:snapToGrid w:val="0"/>
        <w:spacing w:before="240" w:beforeLines="100"/>
        <w:ind w:right="-109" w:rightChars="-52"/>
        <w:rPr>
          <w:rFonts w:hint="eastAsia" w:ascii="宋体" w:hAnsi="宋体" w:cs="宋体"/>
          <w:b/>
          <w:sz w:val="24"/>
        </w:rPr>
      </w:pPr>
      <w:r>
        <w:rPr>
          <w:rFonts w:hint="eastAsia" w:ascii="宋体" w:hAnsi="宋体" w:cs="宋体"/>
          <w:b/>
          <w:sz w:val="24"/>
        </w:rPr>
        <w:t>通则</w:t>
      </w:r>
      <w:bookmarkEnd w:id="60"/>
      <w:bookmarkEnd w:id="61"/>
    </w:p>
    <w:p w14:paraId="00732978">
      <w:pPr>
        <w:numPr>
          <w:ilvl w:val="1"/>
          <w:numId w:val="6"/>
        </w:numPr>
        <w:adjustRightInd w:val="0"/>
        <w:snapToGrid w:val="0"/>
        <w:spacing w:before="120" w:beforeLines="50" w:after="120" w:afterLines="50"/>
        <w:rPr>
          <w:rFonts w:hint="eastAsia" w:ascii="宋体" w:hAnsi="宋体" w:cs="宋体"/>
          <w:szCs w:val="21"/>
        </w:rPr>
      </w:pPr>
      <w:r>
        <w:rPr>
          <w:rFonts w:hint="eastAsia" w:ascii="宋体" w:hAnsi="宋体" w:cs="宋体"/>
          <w:szCs w:val="21"/>
        </w:rPr>
        <w:t>评审采用</w:t>
      </w:r>
      <w:bookmarkStart w:id="62" w:name="_Toc324196831"/>
      <w:r>
        <w:rPr>
          <w:rFonts w:hint="eastAsia" w:ascii="宋体" w:hAnsi="宋体" w:cs="宋体"/>
          <w:szCs w:val="21"/>
        </w:rPr>
        <w:t>“综合评分法</w:t>
      </w:r>
      <w:bookmarkEnd w:id="62"/>
      <w:r>
        <w:rPr>
          <w:rFonts w:hint="eastAsia" w:ascii="宋体" w:hAnsi="宋体" w:cs="宋体"/>
          <w:szCs w:val="21"/>
        </w:rPr>
        <w:t>”执行。</w:t>
      </w:r>
    </w:p>
    <w:p w14:paraId="5D0A8130">
      <w:pPr>
        <w:numPr>
          <w:ilvl w:val="1"/>
          <w:numId w:val="6"/>
        </w:numPr>
        <w:adjustRightInd w:val="0"/>
        <w:snapToGrid w:val="0"/>
        <w:spacing w:before="120" w:beforeLines="50" w:after="120" w:afterLines="50"/>
        <w:rPr>
          <w:rFonts w:hint="eastAsia" w:ascii="宋体" w:hAnsi="宋体" w:cs="宋体"/>
          <w:szCs w:val="21"/>
        </w:rPr>
      </w:pPr>
      <w:r>
        <w:rPr>
          <w:rFonts w:hint="eastAsia" w:ascii="宋体" w:hAnsi="宋体" w:cs="宋体"/>
          <w:szCs w:val="21"/>
        </w:rPr>
        <w:t>评审因素：价格、技术、信誉、业绩、服务、对磋商文件的响应程度，以及相应的比重或者权值等，但不包括《第二章 磋商须知第3.1项》规定的供应商资格条件。</w:t>
      </w:r>
    </w:p>
    <w:p w14:paraId="770AE8CD">
      <w:pPr>
        <w:numPr>
          <w:ilvl w:val="0"/>
          <w:numId w:val="5"/>
        </w:numPr>
        <w:adjustRightInd w:val="0"/>
        <w:snapToGrid w:val="0"/>
        <w:spacing w:before="240" w:beforeLines="100"/>
        <w:ind w:right="-109" w:rightChars="-52"/>
        <w:rPr>
          <w:rFonts w:hint="eastAsia" w:ascii="宋体" w:hAnsi="宋体" w:cs="宋体"/>
          <w:sz w:val="24"/>
        </w:rPr>
      </w:pPr>
      <w:r>
        <w:rPr>
          <w:rFonts w:hint="eastAsia" w:ascii="宋体" w:hAnsi="宋体" w:cs="宋体"/>
          <w:sz w:val="24"/>
        </w:rPr>
        <w:tab/>
      </w:r>
      <w:r>
        <w:rPr>
          <w:rFonts w:hint="eastAsia" w:ascii="宋体" w:hAnsi="宋体" w:cs="宋体"/>
          <w:b/>
          <w:sz w:val="24"/>
        </w:rPr>
        <w:t>评审程序</w:t>
      </w:r>
    </w:p>
    <w:p w14:paraId="7891E805">
      <w:pPr>
        <w:adjustRightInd w:val="0"/>
        <w:snapToGrid w:val="0"/>
        <w:spacing w:before="120" w:beforeLines="50"/>
        <w:ind w:right="-109" w:rightChars="-52" w:firstLine="630" w:firstLineChars="300"/>
        <w:rPr>
          <w:rFonts w:hint="eastAsia" w:ascii="宋体" w:hAnsi="宋体" w:cs="宋体"/>
        </w:rPr>
      </w:pPr>
      <w:r>
        <w:rPr>
          <w:rFonts w:hint="eastAsia" w:ascii="宋体" w:hAnsi="宋体" w:cs="宋体"/>
          <w:kern w:val="0"/>
        </w:rPr>
        <w:t>资格审查、初步审查、磋商（</w:t>
      </w:r>
      <w:r>
        <w:rPr>
          <w:rFonts w:hint="eastAsia" w:ascii="宋体" w:hAnsi="宋体" w:cs="宋体"/>
          <w:szCs w:val="21"/>
        </w:rPr>
        <w:t>包括澄清</w:t>
      </w:r>
      <w:r>
        <w:rPr>
          <w:rFonts w:hint="eastAsia" w:ascii="宋体" w:hAnsi="宋体" w:cs="宋体"/>
          <w:kern w:val="0"/>
        </w:rPr>
        <w:t>、符合性评审查）、</w:t>
      </w:r>
      <w:r>
        <w:rPr>
          <w:rFonts w:hint="eastAsia" w:ascii="宋体" w:hAnsi="宋体" w:cs="宋体"/>
        </w:rPr>
        <w:t>提出成交供应商。</w:t>
      </w:r>
    </w:p>
    <w:p w14:paraId="107F0939">
      <w:pPr>
        <w:numPr>
          <w:ilvl w:val="1"/>
          <w:numId w:val="7"/>
        </w:numPr>
        <w:adjustRightInd w:val="0"/>
        <w:snapToGrid w:val="0"/>
        <w:spacing w:before="120" w:beforeLines="50"/>
        <w:rPr>
          <w:rFonts w:hint="eastAsia" w:ascii="宋体" w:hAnsi="宋体" w:cs="宋体"/>
          <w:b/>
          <w:szCs w:val="21"/>
        </w:rPr>
      </w:pPr>
      <w:r>
        <w:rPr>
          <w:rFonts w:hint="eastAsia" w:ascii="宋体" w:hAnsi="宋体" w:cs="宋体"/>
          <w:b/>
          <w:szCs w:val="21"/>
        </w:rPr>
        <w:t>供应商资格审查：</w:t>
      </w:r>
    </w:p>
    <w:p w14:paraId="7491777E">
      <w:pPr>
        <w:widowControl/>
        <w:spacing w:after="48" w:afterLines="20" w:line="495" w:lineRule="atLeast"/>
        <w:ind w:firstLine="103" w:firstLineChars="49"/>
        <w:jc w:val="center"/>
        <w:rPr>
          <w:rFonts w:hint="eastAsia" w:ascii="宋体" w:hAnsi="宋体" w:cs="宋体"/>
          <w:b/>
          <w:szCs w:val="21"/>
        </w:rPr>
      </w:pPr>
      <w:r>
        <w:rPr>
          <w:rFonts w:hint="eastAsia" w:ascii="宋体" w:hAnsi="宋体" w:cs="宋体"/>
          <w:b/>
          <w:szCs w:val="21"/>
        </w:rPr>
        <w:t>表1  资格性检查表</w:t>
      </w:r>
    </w:p>
    <w:tbl>
      <w:tblPr>
        <w:tblStyle w:val="18"/>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
        <w:gridCol w:w="4724"/>
        <w:gridCol w:w="944"/>
        <w:gridCol w:w="944"/>
        <w:gridCol w:w="944"/>
        <w:gridCol w:w="944"/>
        <w:gridCol w:w="968"/>
      </w:tblGrid>
      <w:tr w14:paraId="0ED1E7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blHeader/>
          <w:jc w:val="center"/>
        </w:trPr>
        <w:tc>
          <w:tcPr>
            <w:tcW w:w="246" w:type="pct"/>
            <w:vMerge w:val="restart"/>
            <w:vAlign w:val="center"/>
          </w:tcPr>
          <w:p w14:paraId="0BA207ED">
            <w:pPr>
              <w:widowControl/>
              <w:spacing w:before="24" w:beforeLines="10" w:after="24" w:afterLines="10" w:line="300" w:lineRule="exact"/>
              <w:rPr>
                <w:rFonts w:hint="eastAsia" w:ascii="宋体" w:hAnsi="宋体" w:cs="宋体"/>
                <w:szCs w:val="21"/>
              </w:rPr>
            </w:pPr>
            <w:r>
              <w:rPr>
                <w:rFonts w:hint="eastAsia" w:ascii="宋体" w:hAnsi="宋体" w:cs="宋体"/>
                <w:b/>
                <w:szCs w:val="21"/>
              </w:rPr>
              <w:t>序号</w:t>
            </w:r>
          </w:p>
        </w:tc>
        <w:tc>
          <w:tcPr>
            <w:tcW w:w="2371" w:type="pct"/>
            <w:vMerge w:val="restart"/>
            <w:vAlign w:val="center"/>
          </w:tcPr>
          <w:p w14:paraId="6216B8FB">
            <w:pPr>
              <w:widowControl/>
              <w:spacing w:before="24" w:beforeLines="10" w:after="24" w:afterLines="10" w:line="300" w:lineRule="exact"/>
              <w:jc w:val="center"/>
              <w:rPr>
                <w:rFonts w:hint="eastAsia" w:ascii="宋体" w:hAnsi="宋体" w:cs="宋体"/>
                <w:szCs w:val="21"/>
              </w:rPr>
            </w:pPr>
            <w:r>
              <w:rPr>
                <w:rFonts w:hint="eastAsia" w:ascii="宋体" w:hAnsi="宋体" w:cs="宋体"/>
                <w:b/>
                <w:szCs w:val="21"/>
              </w:rPr>
              <w:t>检查项目</w:t>
            </w:r>
          </w:p>
        </w:tc>
        <w:tc>
          <w:tcPr>
            <w:tcW w:w="2381" w:type="pct"/>
            <w:gridSpan w:val="5"/>
            <w:vAlign w:val="center"/>
          </w:tcPr>
          <w:p w14:paraId="1CC363A1">
            <w:pPr>
              <w:widowControl/>
              <w:spacing w:before="24" w:beforeLines="10" w:after="24" w:afterLines="10" w:line="300" w:lineRule="exact"/>
              <w:jc w:val="center"/>
              <w:rPr>
                <w:rFonts w:hint="eastAsia" w:ascii="宋体" w:hAnsi="宋体" w:cs="宋体"/>
                <w:szCs w:val="21"/>
              </w:rPr>
            </w:pPr>
            <w:r>
              <w:rPr>
                <w:rFonts w:hint="eastAsia" w:ascii="宋体" w:hAnsi="宋体" w:cs="宋体"/>
                <w:b/>
                <w:szCs w:val="21"/>
              </w:rPr>
              <w:t>供应商</w:t>
            </w:r>
          </w:p>
        </w:tc>
      </w:tr>
      <w:tr w14:paraId="1F14A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blHeader/>
          <w:jc w:val="center"/>
        </w:trPr>
        <w:tc>
          <w:tcPr>
            <w:tcW w:w="246" w:type="pct"/>
            <w:vMerge w:val="continue"/>
            <w:vAlign w:val="center"/>
          </w:tcPr>
          <w:p w14:paraId="25A2C685">
            <w:pPr>
              <w:widowControl/>
              <w:spacing w:before="24" w:beforeLines="10" w:after="24" w:afterLines="10" w:line="300" w:lineRule="exact"/>
              <w:rPr>
                <w:rFonts w:hint="eastAsia" w:ascii="宋体" w:hAnsi="宋体" w:cs="宋体"/>
                <w:b/>
                <w:szCs w:val="21"/>
              </w:rPr>
            </w:pPr>
          </w:p>
        </w:tc>
        <w:tc>
          <w:tcPr>
            <w:tcW w:w="2371" w:type="pct"/>
            <w:vMerge w:val="continue"/>
            <w:vAlign w:val="center"/>
          </w:tcPr>
          <w:p w14:paraId="70A69E7A">
            <w:pPr>
              <w:widowControl/>
              <w:spacing w:before="24" w:beforeLines="10" w:after="24" w:afterLines="10" w:line="300" w:lineRule="exact"/>
              <w:rPr>
                <w:rFonts w:hint="eastAsia" w:ascii="宋体" w:hAnsi="宋体" w:cs="宋体"/>
                <w:b/>
                <w:szCs w:val="21"/>
              </w:rPr>
            </w:pPr>
          </w:p>
        </w:tc>
        <w:tc>
          <w:tcPr>
            <w:tcW w:w="474" w:type="pct"/>
            <w:vAlign w:val="center"/>
          </w:tcPr>
          <w:p w14:paraId="431A9712">
            <w:pPr>
              <w:widowControl/>
              <w:spacing w:before="24" w:beforeLines="10" w:after="24" w:afterLines="10" w:line="300" w:lineRule="exact"/>
              <w:jc w:val="center"/>
              <w:rPr>
                <w:rFonts w:hint="eastAsia" w:ascii="宋体" w:hAnsi="宋体" w:cs="宋体"/>
                <w:b/>
                <w:szCs w:val="21"/>
              </w:rPr>
            </w:pPr>
            <w:r>
              <w:rPr>
                <w:rFonts w:hint="eastAsia" w:ascii="宋体" w:hAnsi="宋体" w:cs="宋体"/>
                <w:b/>
                <w:szCs w:val="21"/>
              </w:rPr>
              <w:t>1</w:t>
            </w:r>
          </w:p>
        </w:tc>
        <w:tc>
          <w:tcPr>
            <w:tcW w:w="474" w:type="pct"/>
            <w:vAlign w:val="center"/>
          </w:tcPr>
          <w:p w14:paraId="6E2264FA">
            <w:pPr>
              <w:widowControl/>
              <w:spacing w:before="24" w:beforeLines="10" w:after="24" w:afterLines="10" w:line="300" w:lineRule="exact"/>
              <w:jc w:val="center"/>
              <w:rPr>
                <w:rFonts w:hint="eastAsia" w:ascii="宋体" w:hAnsi="宋体" w:cs="宋体"/>
                <w:b/>
                <w:szCs w:val="21"/>
              </w:rPr>
            </w:pPr>
            <w:r>
              <w:rPr>
                <w:rFonts w:hint="eastAsia" w:ascii="宋体" w:hAnsi="宋体" w:cs="宋体"/>
                <w:b/>
                <w:szCs w:val="21"/>
              </w:rPr>
              <w:t>2</w:t>
            </w:r>
          </w:p>
        </w:tc>
        <w:tc>
          <w:tcPr>
            <w:tcW w:w="474" w:type="pct"/>
            <w:vAlign w:val="center"/>
          </w:tcPr>
          <w:p w14:paraId="3888CA0D">
            <w:pPr>
              <w:widowControl/>
              <w:spacing w:before="24" w:beforeLines="10" w:after="24" w:afterLines="10" w:line="300" w:lineRule="exact"/>
              <w:jc w:val="center"/>
              <w:rPr>
                <w:rFonts w:hint="eastAsia" w:ascii="宋体" w:hAnsi="宋体" w:cs="宋体"/>
                <w:b/>
                <w:szCs w:val="21"/>
              </w:rPr>
            </w:pPr>
            <w:r>
              <w:rPr>
                <w:rFonts w:hint="eastAsia" w:ascii="宋体" w:hAnsi="宋体" w:cs="宋体"/>
                <w:b/>
                <w:szCs w:val="21"/>
              </w:rPr>
              <w:t>3</w:t>
            </w:r>
          </w:p>
        </w:tc>
        <w:tc>
          <w:tcPr>
            <w:tcW w:w="474" w:type="pct"/>
            <w:vAlign w:val="center"/>
          </w:tcPr>
          <w:p w14:paraId="72BC18AE">
            <w:pPr>
              <w:widowControl/>
              <w:spacing w:before="24" w:beforeLines="10" w:after="24" w:afterLines="10" w:line="300" w:lineRule="exact"/>
              <w:jc w:val="center"/>
              <w:rPr>
                <w:rFonts w:hint="eastAsia" w:ascii="宋体" w:hAnsi="宋体" w:cs="宋体"/>
                <w:b/>
                <w:szCs w:val="21"/>
              </w:rPr>
            </w:pPr>
            <w:r>
              <w:rPr>
                <w:rFonts w:hint="eastAsia" w:ascii="宋体" w:hAnsi="宋体" w:cs="宋体"/>
                <w:b/>
                <w:szCs w:val="21"/>
              </w:rPr>
              <w:t>4</w:t>
            </w:r>
          </w:p>
        </w:tc>
        <w:tc>
          <w:tcPr>
            <w:tcW w:w="481" w:type="pct"/>
            <w:vAlign w:val="center"/>
          </w:tcPr>
          <w:p w14:paraId="350BC1C0">
            <w:pPr>
              <w:widowControl/>
              <w:spacing w:before="24" w:beforeLines="10" w:after="24" w:afterLines="10" w:line="300" w:lineRule="exact"/>
              <w:jc w:val="center"/>
              <w:rPr>
                <w:rFonts w:hint="eastAsia" w:ascii="宋体" w:hAnsi="宋体" w:cs="宋体"/>
                <w:b/>
                <w:szCs w:val="21"/>
              </w:rPr>
            </w:pPr>
            <w:r>
              <w:rPr>
                <w:rFonts w:hint="eastAsia" w:ascii="宋体" w:hAnsi="宋体" w:cs="宋体"/>
                <w:b/>
                <w:szCs w:val="21"/>
              </w:rPr>
              <w:t>5</w:t>
            </w:r>
          </w:p>
        </w:tc>
      </w:tr>
      <w:tr w14:paraId="64139C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75E4E8F1">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69C96E4B">
            <w:pPr>
              <w:widowControl/>
              <w:spacing w:before="24" w:beforeLines="10" w:after="24" w:afterLines="10"/>
              <w:rPr>
                <w:rFonts w:hint="eastAsia" w:ascii="宋体" w:hAnsi="宋体" w:cs="宋体"/>
              </w:rPr>
            </w:pPr>
            <w:r>
              <w:rPr>
                <w:rFonts w:hint="eastAsia" w:ascii="宋体" w:hAnsi="宋体" w:cs="宋体"/>
              </w:rPr>
              <w:t>投标响应文件的密封、签署</w:t>
            </w:r>
          </w:p>
        </w:tc>
        <w:tc>
          <w:tcPr>
            <w:tcW w:w="474" w:type="pct"/>
            <w:vAlign w:val="center"/>
          </w:tcPr>
          <w:p w14:paraId="6F99201D">
            <w:pPr>
              <w:widowControl/>
              <w:spacing w:before="24" w:beforeLines="10" w:after="24" w:afterLines="10"/>
              <w:jc w:val="center"/>
              <w:rPr>
                <w:rFonts w:hint="eastAsia" w:ascii="宋体" w:hAnsi="宋体" w:cs="宋体"/>
                <w:szCs w:val="21"/>
              </w:rPr>
            </w:pPr>
          </w:p>
        </w:tc>
        <w:tc>
          <w:tcPr>
            <w:tcW w:w="474" w:type="pct"/>
            <w:vAlign w:val="center"/>
          </w:tcPr>
          <w:p w14:paraId="6071F5D0">
            <w:pPr>
              <w:widowControl/>
              <w:spacing w:before="24" w:beforeLines="10" w:after="24" w:afterLines="10"/>
              <w:jc w:val="center"/>
              <w:rPr>
                <w:rFonts w:hint="eastAsia" w:ascii="宋体" w:hAnsi="宋体" w:cs="宋体"/>
                <w:szCs w:val="21"/>
              </w:rPr>
            </w:pPr>
          </w:p>
        </w:tc>
        <w:tc>
          <w:tcPr>
            <w:tcW w:w="474" w:type="pct"/>
            <w:vAlign w:val="center"/>
          </w:tcPr>
          <w:p w14:paraId="0EF02161">
            <w:pPr>
              <w:widowControl/>
              <w:spacing w:before="24" w:beforeLines="10" w:after="24" w:afterLines="10"/>
              <w:jc w:val="center"/>
              <w:rPr>
                <w:rFonts w:hint="eastAsia" w:ascii="宋体" w:hAnsi="宋体" w:cs="宋体"/>
                <w:szCs w:val="21"/>
              </w:rPr>
            </w:pPr>
          </w:p>
        </w:tc>
        <w:tc>
          <w:tcPr>
            <w:tcW w:w="474" w:type="pct"/>
            <w:vAlign w:val="center"/>
          </w:tcPr>
          <w:p w14:paraId="2D3D4089">
            <w:pPr>
              <w:widowControl/>
              <w:spacing w:before="24" w:beforeLines="10" w:after="24" w:afterLines="10"/>
              <w:jc w:val="center"/>
              <w:rPr>
                <w:rFonts w:hint="eastAsia" w:ascii="宋体" w:hAnsi="宋体" w:cs="宋体"/>
                <w:szCs w:val="21"/>
              </w:rPr>
            </w:pPr>
          </w:p>
        </w:tc>
        <w:tc>
          <w:tcPr>
            <w:tcW w:w="481" w:type="pct"/>
            <w:vAlign w:val="center"/>
          </w:tcPr>
          <w:p w14:paraId="21E18763">
            <w:pPr>
              <w:widowControl/>
              <w:spacing w:before="24" w:beforeLines="10" w:after="24" w:afterLines="10"/>
              <w:jc w:val="center"/>
              <w:rPr>
                <w:rFonts w:hint="eastAsia" w:ascii="宋体" w:hAnsi="宋体" w:cs="宋体"/>
                <w:szCs w:val="21"/>
              </w:rPr>
            </w:pPr>
          </w:p>
        </w:tc>
      </w:tr>
      <w:tr w14:paraId="0D714F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5F6BD6A0">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47159CAE">
            <w:pPr>
              <w:widowControl/>
              <w:spacing w:before="24" w:beforeLines="10" w:after="24" w:afterLines="10"/>
              <w:rPr>
                <w:rFonts w:hint="eastAsia" w:ascii="宋体" w:hAnsi="宋体" w:cs="宋体"/>
              </w:rPr>
            </w:pPr>
            <w:r>
              <w:rPr>
                <w:rFonts w:hint="eastAsia" w:ascii="宋体" w:hAnsi="宋体" w:cs="宋体"/>
              </w:rPr>
              <w:t>按照磋商文件要求提供免缴投标保证金信用承诺书</w:t>
            </w:r>
          </w:p>
        </w:tc>
        <w:tc>
          <w:tcPr>
            <w:tcW w:w="474" w:type="pct"/>
            <w:vAlign w:val="center"/>
          </w:tcPr>
          <w:p w14:paraId="23288FE9">
            <w:pPr>
              <w:widowControl/>
              <w:spacing w:before="24" w:beforeLines="10" w:after="24" w:afterLines="10"/>
              <w:jc w:val="center"/>
              <w:rPr>
                <w:rFonts w:hint="eastAsia" w:ascii="宋体" w:hAnsi="宋体" w:cs="宋体"/>
                <w:szCs w:val="21"/>
              </w:rPr>
            </w:pPr>
          </w:p>
        </w:tc>
        <w:tc>
          <w:tcPr>
            <w:tcW w:w="474" w:type="pct"/>
            <w:vAlign w:val="center"/>
          </w:tcPr>
          <w:p w14:paraId="6625A92C">
            <w:pPr>
              <w:widowControl/>
              <w:spacing w:before="24" w:beforeLines="10" w:after="24" w:afterLines="10"/>
              <w:jc w:val="center"/>
              <w:rPr>
                <w:rFonts w:hint="eastAsia" w:ascii="宋体" w:hAnsi="宋体" w:cs="宋体"/>
                <w:szCs w:val="21"/>
              </w:rPr>
            </w:pPr>
          </w:p>
        </w:tc>
        <w:tc>
          <w:tcPr>
            <w:tcW w:w="474" w:type="pct"/>
            <w:vAlign w:val="center"/>
          </w:tcPr>
          <w:p w14:paraId="4DD7DA6B">
            <w:pPr>
              <w:widowControl/>
              <w:spacing w:before="24" w:beforeLines="10" w:after="24" w:afterLines="10"/>
              <w:jc w:val="center"/>
              <w:rPr>
                <w:rFonts w:hint="eastAsia" w:ascii="宋体" w:hAnsi="宋体" w:cs="宋体"/>
                <w:szCs w:val="21"/>
              </w:rPr>
            </w:pPr>
          </w:p>
        </w:tc>
        <w:tc>
          <w:tcPr>
            <w:tcW w:w="474" w:type="pct"/>
            <w:vAlign w:val="center"/>
          </w:tcPr>
          <w:p w14:paraId="6CE3281D">
            <w:pPr>
              <w:widowControl/>
              <w:spacing w:before="24" w:beforeLines="10" w:after="24" w:afterLines="10"/>
              <w:jc w:val="center"/>
              <w:rPr>
                <w:rFonts w:hint="eastAsia" w:ascii="宋体" w:hAnsi="宋体" w:cs="宋体"/>
                <w:szCs w:val="21"/>
              </w:rPr>
            </w:pPr>
          </w:p>
        </w:tc>
        <w:tc>
          <w:tcPr>
            <w:tcW w:w="481" w:type="pct"/>
            <w:vAlign w:val="center"/>
          </w:tcPr>
          <w:p w14:paraId="6186DA4B">
            <w:pPr>
              <w:widowControl/>
              <w:spacing w:before="24" w:beforeLines="10" w:after="24" w:afterLines="10"/>
              <w:jc w:val="center"/>
              <w:rPr>
                <w:rFonts w:hint="eastAsia" w:ascii="宋体" w:hAnsi="宋体" w:cs="宋体"/>
                <w:szCs w:val="21"/>
              </w:rPr>
            </w:pPr>
          </w:p>
        </w:tc>
      </w:tr>
      <w:tr w14:paraId="3D1BCE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4F04D78B">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07CDBFC0">
            <w:pPr>
              <w:widowControl/>
              <w:spacing w:before="24" w:beforeLines="10" w:after="24" w:afterLines="10"/>
              <w:rPr>
                <w:rFonts w:hint="eastAsia" w:ascii="宋体" w:hAnsi="宋体" w:cs="宋体"/>
              </w:rPr>
            </w:pPr>
            <w:r>
              <w:rPr>
                <w:rFonts w:hint="eastAsia" w:ascii="宋体" w:hAnsi="宋体" w:cs="宋体"/>
              </w:rPr>
              <w:t>法人提交企业法人营业执照副本(或者法人登记证书）、基本户开户证明复印件</w:t>
            </w:r>
          </w:p>
        </w:tc>
        <w:tc>
          <w:tcPr>
            <w:tcW w:w="474" w:type="pct"/>
            <w:vAlign w:val="center"/>
          </w:tcPr>
          <w:p w14:paraId="7B41CA77">
            <w:pPr>
              <w:widowControl/>
              <w:spacing w:before="24" w:beforeLines="10" w:after="24" w:afterLines="10"/>
              <w:jc w:val="center"/>
              <w:rPr>
                <w:rFonts w:hint="eastAsia" w:ascii="宋体" w:hAnsi="宋体" w:cs="宋体"/>
                <w:szCs w:val="21"/>
              </w:rPr>
            </w:pPr>
          </w:p>
        </w:tc>
        <w:tc>
          <w:tcPr>
            <w:tcW w:w="474" w:type="pct"/>
            <w:vAlign w:val="center"/>
          </w:tcPr>
          <w:p w14:paraId="26012D65">
            <w:pPr>
              <w:widowControl/>
              <w:spacing w:before="24" w:beforeLines="10" w:after="24" w:afterLines="10"/>
              <w:jc w:val="center"/>
              <w:rPr>
                <w:rFonts w:hint="eastAsia" w:ascii="宋体" w:hAnsi="宋体" w:cs="宋体"/>
                <w:szCs w:val="21"/>
              </w:rPr>
            </w:pPr>
          </w:p>
        </w:tc>
        <w:tc>
          <w:tcPr>
            <w:tcW w:w="474" w:type="pct"/>
            <w:vAlign w:val="center"/>
          </w:tcPr>
          <w:p w14:paraId="16374067">
            <w:pPr>
              <w:widowControl/>
              <w:spacing w:before="24" w:beforeLines="10" w:after="24" w:afterLines="10"/>
              <w:jc w:val="center"/>
              <w:rPr>
                <w:rFonts w:hint="eastAsia" w:ascii="宋体" w:hAnsi="宋体" w:cs="宋体"/>
                <w:szCs w:val="21"/>
              </w:rPr>
            </w:pPr>
          </w:p>
        </w:tc>
        <w:tc>
          <w:tcPr>
            <w:tcW w:w="474" w:type="pct"/>
            <w:vAlign w:val="center"/>
          </w:tcPr>
          <w:p w14:paraId="60AE788C">
            <w:pPr>
              <w:widowControl/>
              <w:spacing w:before="24" w:beforeLines="10" w:after="24" w:afterLines="10"/>
              <w:jc w:val="center"/>
              <w:rPr>
                <w:rFonts w:hint="eastAsia" w:ascii="宋体" w:hAnsi="宋体" w:cs="宋体"/>
                <w:szCs w:val="21"/>
              </w:rPr>
            </w:pPr>
          </w:p>
        </w:tc>
        <w:tc>
          <w:tcPr>
            <w:tcW w:w="481" w:type="pct"/>
            <w:vAlign w:val="center"/>
          </w:tcPr>
          <w:p w14:paraId="2053777E">
            <w:pPr>
              <w:widowControl/>
              <w:spacing w:before="24" w:beforeLines="10" w:after="24" w:afterLines="10"/>
              <w:jc w:val="center"/>
              <w:rPr>
                <w:rFonts w:hint="eastAsia" w:ascii="宋体" w:hAnsi="宋体" w:cs="宋体"/>
                <w:szCs w:val="21"/>
              </w:rPr>
            </w:pPr>
          </w:p>
        </w:tc>
      </w:tr>
      <w:tr w14:paraId="3E9C6B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6EBD9CAB">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7B30504B">
            <w:pPr>
              <w:widowControl/>
              <w:spacing w:before="24" w:beforeLines="10" w:after="24" w:afterLines="10"/>
              <w:rPr>
                <w:rFonts w:hint="eastAsia" w:ascii="宋体" w:hAnsi="宋体" w:cs="宋体"/>
              </w:rPr>
            </w:pPr>
            <w:r>
              <w:rPr>
                <w:rFonts w:hint="eastAsia" w:ascii="宋体" w:hAnsi="宋体" w:cs="宋体"/>
                <w:kern w:val="0"/>
                <w:szCs w:val="21"/>
              </w:rPr>
              <w:t>法人提交法定代表人资格证明书复印件或者法定代表人授权委托书原件并附法定代表人身份证明复印件；自然人提交身份证明复印件</w:t>
            </w:r>
          </w:p>
        </w:tc>
        <w:tc>
          <w:tcPr>
            <w:tcW w:w="474" w:type="pct"/>
            <w:vAlign w:val="center"/>
          </w:tcPr>
          <w:p w14:paraId="078536F9">
            <w:pPr>
              <w:widowControl/>
              <w:spacing w:before="24" w:beforeLines="10" w:after="24" w:afterLines="10"/>
              <w:jc w:val="center"/>
              <w:rPr>
                <w:rFonts w:hint="eastAsia" w:ascii="宋体" w:hAnsi="宋体" w:cs="宋体"/>
                <w:szCs w:val="21"/>
              </w:rPr>
            </w:pPr>
          </w:p>
        </w:tc>
        <w:tc>
          <w:tcPr>
            <w:tcW w:w="474" w:type="pct"/>
            <w:vAlign w:val="center"/>
          </w:tcPr>
          <w:p w14:paraId="1C9AAD53">
            <w:pPr>
              <w:widowControl/>
              <w:spacing w:before="24" w:beforeLines="10" w:after="24" w:afterLines="10"/>
              <w:jc w:val="center"/>
              <w:rPr>
                <w:rFonts w:hint="eastAsia" w:ascii="宋体" w:hAnsi="宋体" w:cs="宋体"/>
                <w:szCs w:val="21"/>
              </w:rPr>
            </w:pPr>
          </w:p>
        </w:tc>
        <w:tc>
          <w:tcPr>
            <w:tcW w:w="474" w:type="pct"/>
            <w:vAlign w:val="center"/>
          </w:tcPr>
          <w:p w14:paraId="74F80BD6">
            <w:pPr>
              <w:widowControl/>
              <w:spacing w:before="24" w:beforeLines="10" w:after="24" w:afterLines="10"/>
              <w:jc w:val="center"/>
              <w:rPr>
                <w:rFonts w:hint="eastAsia" w:ascii="宋体" w:hAnsi="宋体" w:cs="宋体"/>
                <w:szCs w:val="21"/>
              </w:rPr>
            </w:pPr>
          </w:p>
        </w:tc>
        <w:tc>
          <w:tcPr>
            <w:tcW w:w="474" w:type="pct"/>
            <w:vAlign w:val="center"/>
          </w:tcPr>
          <w:p w14:paraId="6AEB03E8">
            <w:pPr>
              <w:widowControl/>
              <w:spacing w:before="24" w:beforeLines="10" w:after="24" w:afterLines="10"/>
              <w:jc w:val="center"/>
              <w:rPr>
                <w:rFonts w:hint="eastAsia" w:ascii="宋体" w:hAnsi="宋体" w:cs="宋体"/>
                <w:szCs w:val="21"/>
              </w:rPr>
            </w:pPr>
          </w:p>
        </w:tc>
        <w:tc>
          <w:tcPr>
            <w:tcW w:w="481" w:type="pct"/>
            <w:vAlign w:val="center"/>
          </w:tcPr>
          <w:p w14:paraId="5501BC2A">
            <w:pPr>
              <w:widowControl/>
              <w:spacing w:before="24" w:beforeLines="10" w:after="24" w:afterLines="10"/>
              <w:jc w:val="center"/>
              <w:rPr>
                <w:rFonts w:hint="eastAsia" w:ascii="宋体" w:hAnsi="宋体" w:cs="宋体"/>
                <w:szCs w:val="21"/>
              </w:rPr>
            </w:pPr>
          </w:p>
        </w:tc>
      </w:tr>
      <w:tr w14:paraId="7D2527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11E266CF">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358EDA28">
            <w:pPr>
              <w:widowControl/>
              <w:spacing w:before="24" w:beforeLines="10" w:after="24" w:afterLines="10"/>
              <w:rPr>
                <w:rFonts w:hint="eastAsia" w:ascii="宋体" w:hAnsi="宋体" w:cs="宋体"/>
              </w:rPr>
            </w:pPr>
            <w:r>
              <w:rPr>
                <w:rFonts w:hint="eastAsia" w:ascii="宋体" w:hAnsi="宋体" w:cs="宋体"/>
              </w:rPr>
              <w:t>湖南省政府采购供应商资格承诺函原件</w:t>
            </w:r>
          </w:p>
        </w:tc>
        <w:tc>
          <w:tcPr>
            <w:tcW w:w="474" w:type="pct"/>
            <w:vAlign w:val="center"/>
          </w:tcPr>
          <w:p w14:paraId="44540AE5">
            <w:pPr>
              <w:widowControl/>
              <w:spacing w:before="24" w:beforeLines="10" w:after="24" w:afterLines="10"/>
              <w:jc w:val="center"/>
              <w:rPr>
                <w:rFonts w:hint="eastAsia" w:ascii="宋体" w:hAnsi="宋体" w:cs="宋体"/>
                <w:szCs w:val="21"/>
              </w:rPr>
            </w:pPr>
          </w:p>
        </w:tc>
        <w:tc>
          <w:tcPr>
            <w:tcW w:w="474" w:type="pct"/>
            <w:vAlign w:val="center"/>
          </w:tcPr>
          <w:p w14:paraId="6732CF47">
            <w:pPr>
              <w:widowControl/>
              <w:spacing w:before="24" w:beforeLines="10" w:after="24" w:afterLines="10"/>
              <w:jc w:val="center"/>
              <w:rPr>
                <w:rFonts w:hint="eastAsia" w:ascii="宋体" w:hAnsi="宋体" w:cs="宋体"/>
                <w:szCs w:val="21"/>
              </w:rPr>
            </w:pPr>
          </w:p>
        </w:tc>
        <w:tc>
          <w:tcPr>
            <w:tcW w:w="474" w:type="pct"/>
            <w:vAlign w:val="center"/>
          </w:tcPr>
          <w:p w14:paraId="2346B9B3">
            <w:pPr>
              <w:widowControl/>
              <w:spacing w:before="24" w:beforeLines="10" w:after="24" w:afterLines="10"/>
              <w:jc w:val="center"/>
              <w:rPr>
                <w:rFonts w:hint="eastAsia" w:ascii="宋体" w:hAnsi="宋体" w:cs="宋体"/>
                <w:szCs w:val="21"/>
              </w:rPr>
            </w:pPr>
          </w:p>
        </w:tc>
        <w:tc>
          <w:tcPr>
            <w:tcW w:w="474" w:type="pct"/>
            <w:vAlign w:val="center"/>
          </w:tcPr>
          <w:p w14:paraId="6B4ED8DF">
            <w:pPr>
              <w:widowControl/>
              <w:spacing w:before="24" w:beforeLines="10" w:after="24" w:afterLines="10"/>
              <w:jc w:val="center"/>
              <w:rPr>
                <w:rFonts w:hint="eastAsia" w:ascii="宋体" w:hAnsi="宋体" w:cs="宋体"/>
                <w:szCs w:val="21"/>
              </w:rPr>
            </w:pPr>
          </w:p>
        </w:tc>
        <w:tc>
          <w:tcPr>
            <w:tcW w:w="481" w:type="pct"/>
            <w:vAlign w:val="center"/>
          </w:tcPr>
          <w:p w14:paraId="4AE2E2D7">
            <w:pPr>
              <w:widowControl/>
              <w:spacing w:before="24" w:beforeLines="10" w:after="24" w:afterLines="10"/>
              <w:jc w:val="center"/>
              <w:rPr>
                <w:rFonts w:hint="eastAsia" w:ascii="宋体" w:hAnsi="宋体" w:cs="宋体"/>
                <w:szCs w:val="21"/>
              </w:rPr>
            </w:pPr>
          </w:p>
        </w:tc>
      </w:tr>
      <w:tr w14:paraId="55053C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15673C59">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3482E698">
            <w:pPr>
              <w:widowControl/>
              <w:spacing w:before="24" w:beforeLines="10" w:after="24" w:afterLines="10"/>
              <w:rPr>
                <w:rFonts w:hint="eastAsia" w:ascii="宋体" w:hAnsi="宋体" w:cs="宋体"/>
              </w:rPr>
            </w:pPr>
            <w:r>
              <w:rPr>
                <w:rFonts w:hint="eastAsia" w:ascii="宋体" w:hAnsi="宋体" w:cs="宋体"/>
              </w:rPr>
              <w:t>特定资格条件的条款是否全部满足</w:t>
            </w:r>
          </w:p>
        </w:tc>
        <w:tc>
          <w:tcPr>
            <w:tcW w:w="474" w:type="pct"/>
            <w:vAlign w:val="center"/>
          </w:tcPr>
          <w:p w14:paraId="1CD51AE8">
            <w:pPr>
              <w:widowControl/>
              <w:spacing w:before="24" w:beforeLines="10" w:after="24" w:afterLines="10"/>
              <w:jc w:val="center"/>
              <w:rPr>
                <w:rFonts w:hint="eastAsia" w:ascii="宋体" w:hAnsi="宋体" w:cs="宋体"/>
                <w:szCs w:val="21"/>
              </w:rPr>
            </w:pPr>
          </w:p>
        </w:tc>
        <w:tc>
          <w:tcPr>
            <w:tcW w:w="474" w:type="pct"/>
            <w:vAlign w:val="center"/>
          </w:tcPr>
          <w:p w14:paraId="3675E6E9">
            <w:pPr>
              <w:widowControl/>
              <w:spacing w:before="24" w:beforeLines="10" w:after="24" w:afterLines="10"/>
              <w:jc w:val="center"/>
              <w:rPr>
                <w:rFonts w:hint="eastAsia" w:ascii="宋体" w:hAnsi="宋体" w:cs="宋体"/>
                <w:szCs w:val="21"/>
              </w:rPr>
            </w:pPr>
          </w:p>
        </w:tc>
        <w:tc>
          <w:tcPr>
            <w:tcW w:w="474" w:type="pct"/>
            <w:vAlign w:val="center"/>
          </w:tcPr>
          <w:p w14:paraId="64284E10">
            <w:pPr>
              <w:widowControl/>
              <w:spacing w:before="24" w:beforeLines="10" w:after="24" w:afterLines="10"/>
              <w:jc w:val="center"/>
              <w:rPr>
                <w:rFonts w:hint="eastAsia" w:ascii="宋体" w:hAnsi="宋体" w:cs="宋体"/>
                <w:szCs w:val="21"/>
              </w:rPr>
            </w:pPr>
          </w:p>
        </w:tc>
        <w:tc>
          <w:tcPr>
            <w:tcW w:w="474" w:type="pct"/>
            <w:vAlign w:val="center"/>
          </w:tcPr>
          <w:p w14:paraId="79479859">
            <w:pPr>
              <w:widowControl/>
              <w:spacing w:before="24" w:beforeLines="10" w:after="24" w:afterLines="10"/>
              <w:jc w:val="center"/>
              <w:rPr>
                <w:rFonts w:hint="eastAsia" w:ascii="宋体" w:hAnsi="宋体" w:cs="宋体"/>
                <w:szCs w:val="21"/>
              </w:rPr>
            </w:pPr>
          </w:p>
        </w:tc>
        <w:tc>
          <w:tcPr>
            <w:tcW w:w="481" w:type="pct"/>
            <w:vAlign w:val="center"/>
          </w:tcPr>
          <w:p w14:paraId="4AAC74AF">
            <w:pPr>
              <w:widowControl/>
              <w:spacing w:before="24" w:beforeLines="10" w:after="24" w:afterLines="10"/>
              <w:jc w:val="center"/>
              <w:rPr>
                <w:rFonts w:hint="eastAsia" w:ascii="宋体" w:hAnsi="宋体" w:cs="宋体"/>
                <w:szCs w:val="21"/>
              </w:rPr>
            </w:pPr>
          </w:p>
        </w:tc>
      </w:tr>
      <w:tr w14:paraId="7E2781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44E3A6E7">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6C86CA1A">
            <w:pPr>
              <w:widowControl/>
              <w:spacing w:before="24" w:beforeLines="10" w:after="24" w:afterLines="10"/>
              <w:rPr>
                <w:rFonts w:hint="eastAsia" w:ascii="宋体" w:hAnsi="宋体" w:cs="宋体"/>
              </w:rPr>
            </w:pPr>
            <w:r>
              <w:rPr>
                <w:rFonts w:hint="eastAsia" w:ascii="宋体" w:hAnsi="宋体" w:cs="宋体"/>
              </w:rPr>
              <w:t>单位负责人为同一人或者存在直接控股、管理关系的不同供应商，不得参加同一合同项下的政府采购活动</w:t>
            </w:r>
          </w:p>
        </w:tc>
        <w:tc>
          <w:tcPr>
            <w:tcW w:w="474" w:type="pct"/>
            <w:vAlign w:val="center"/>
          </w:tcPr>
          <w:p w14:paraId="0A042DA7">
            <w:pPr>
              <w:widowControl/>
              <w:spacing w:before="24" w:beforeLines="10" w:after="24" w:afterLines="10"/>
              <w:jc w:val="center"/>
              <w:rPr>
                <w:rFonts w:hint="eastAsia" w:ascii="宋体" w:hAnsi="宋体" w:cs="宋体"/>
                <w:szCs w:val="21"/>
              </w:rPr>
            </w:pPr>
          </w:p>
        </w:tc>
        <w:tc>
          <w:tcPr>
            <w:tcW w:w="474" w:type="pct"/>
            <w:vAlign w:val="center"/>
          </w:tcPr>
          <w:p w14:paraId="5D5809DA">
            <w:pPr>
              <w:widowControl/>
              <w:spacing w:before="24" w:beforeLines="10" w:after="24" w:afterLines="10"/>
              <w:jc w:val="center"/>
              <w:rPr>
                <w:rFonts w:hint="eastAsia" w:ascii="宋体" w:hAnsi="宋体" w:cs="宋体"/>
                <w:szCs w:val="21"/>
              </w:rPr>
            </w:pPr>
          </w:p>
        </w:tc>
        <w:tc>
          <w:tcPr>
            <w:tcW w:w="474" w:type="pct"/>
            <w:vAlign w:val="center"/>
          </w:tcPr>
          <w:p w14:paraId="157ED427">
            <w:pPr>
              <w:widowControl/>
              <w:spacing w:before="24" w:beforeLines="10" w:after="24" w:afterLines="10"/>
              <w:jc w:val="center"/>
              <w:rPr>
                <w:rFonts w:hint="eastAsia" w:ascii="宋体" w:hAnsi="宋体" w:cs="宋体"/>
                <w:szCs w:val="21"/>
              </w:rPr>
            </w:pPr>
          </w:p>
        </w:tc>
        <w:tc>
          <w:tcPr>
            <w:tcW w:w="474" w:type="pct"/>
            <w:vAlign w:val="center"/>
          </w:tcPr>
          <w:p w14:paraId="3D9D9B7C">
            <w:pPr>
              <w:widowControl/>
              <w:spacing w:before="24" w:beforeLines="10" w:after="24" w:afterLines="10"/>
              <w:jc w:val="center"/>
              <w:rPr>
                <w:rFonts w:hint="eastAsia" w:ascii="宋体" w:hAnsi="宋体" w:cs="宋体"/>
                <w:szCs w:val="21"/>
              </w:rPr>
            </w:pPr>
          </w:p>
        </w:tc>
        <w:tc>
          <w:tcPr>
            <w:tcW w:w="481" w:type="pct"/>
            <w:vAlign w:val="center"/>
          </w:tcPr>
          <w:p w14:paraId="6262AA2E">
            <w:pPr>
              <w:widowControl/>
              <w:spacing w:before="24" w:beforeLines="10" w:after="24" w:afterLines="10"/>
              <w:jc w:val="center"/>
              <w:rPr>
                <w:rFonts w:hint="eastAsia" w:ascii="宋体" w:hAnsi="宋体" w:cs="宋体"/>
                <w:szCs w:val="21"/>
              </w:rPr>
            </w:pPr>
          </w:p>
        </w:tc>
      </w:tr>
      <w:tr w14:paraId="166F43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4C9271DC">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2926E3DC">
            <w:pPr>
              <w:widowControl/>
              <w:spacing w:before="24" w:beforeLines="10" w:after="24" w:afterLines="10"/>
              <w:rPr>
                <w:rFonts w:hint="eastAsia" w:ascii="宋体" w:hAnsi="宋体" w:cs="宋体"/>
              </w:rPr>
            </w:pPr>
            <w:r>
              <w:rPr>
                <w:rFonts w:hint="eastAsia" w:ascii="宋体" w:hAnsi="宋体"/>
                <w:lang w:val="zh-CN"/>
              </w:rPr>
              <w:t>为本采购项目提供整体设计、规范编制或者项目管理、监理、检测等服务的，不得再参加此项目的其他招标采购活动</w:t>
            </w:r>
          </w:p>
        </w:tc>
        <w:tc>
          <w:tcPr>
            <w:tcW w:w="474" w:type="pct"/>
            <w:vAlign w:val="center"/>
          </w:tcPr>
          <w:p w14:paraId="540027B7">
            <w:pPr>
              <w:widowControl/>
              <w:spacing w:before="24" w:beforeLines="10" w:after="24" w:afterLines="10"/>
              <w:jc w:val="center"/>
              <w:rPr>
                <w:rFonts w:hint="eastAsia" w:ascii="宋体" w:hAnsi="宋体" w:cs="宋体"/>
                <w:szCs w:val="21"/>
              </w:rPr>
            </w:pPr>
          </w:p>
        </w:tc>
        <w:tc>
          <w:tcPr>
            <w:tcW w:w="474" w:type="pct"/>
            <w:vAlign w:val="center"/>
          </w:tcPr>
          <w:p w14:paraId="25008B8C">
            <w:pPr>
              <w:widowControl/>
              <w:spacing w:before="24" w:beforeLines="10" w:after="24" w:afterLines="10"/>
              <w:jc w:val="center"/>
              <w:rPr>
                <w:rFonts w:hint="eastAsia" w:ascii="宋体" w:hAnsi="宋体" w:cs="宋体"/>
                <w:szCs w:val="21"/>
              </w:rPr>
            </w:pPr>
          </w:p>
        </w:tc>
        <w:tc>
          <w:tcPr>
            <w:tcW w:w="474" w:type="pct"/>
            <w:vAlign w:val="center"/>
          </w:tcPr>
          <w:p w14:paraId="20F63B33">
            <w:pPr>
              <w:widowControl/>
              <w:spacing w:before="24" w:beforeLines="10" w:after="24" w:afterLines="10"/>
              <w:jc w:val="center"/>
              <w:rPr>
                <w:rFonts w:hint="eastAsia" w:ascii="宋体" w:hAnsi="宋体" w:cs="宋体"/>
                <w:szCs w:val="21"/>
              </w:rPr>
            </w:pPr>
          </w:p>
        </w:tc>
        <w:tc>
          <w:tcPr>
            <w:tcW w:w="474" w:type="pct"/>
            <w:vAlign w:val="center"/>
          </w:tcPr>
          <w:p w14:paraId="2149D5FE">
            <w:pPr>
              <w:widowControl/>
              <w:spacing w:before="24" w:beforeLines="10" w:after="24" w:afterLines="10"/>
              <w:jc w:val="center"/>
              <w:rPr>
                <w:rFonts w:hint="eastAsia" w:ascii="宋体" w:hAnsi="宋体" w:cs="宋体"/>
                <w:szCs w:val="21"/>
              </w:rPr>
            </w:pPr>
          </w:p>
        </w:tc>
        <w:tc>
          <w:tcPr>
            <w:tcW w:w="481" w:type="pct"/>
            <w:vAlign w:val="center"/>
          </w:tcPr>
          <w:p w14:paraId="28A3292C">
            <w:pPr>
              <w:widowControl/>
              <w:spacing w:before="24" w:beforeLines="10" w:after="24" w:afterLines="10"/>
              <w:jc w:val="center"/>
              <w:rPr>
                <w:rFonts w:hint="eastAsia" w:ascii="宋体" w:hAnsi="宋体" w:cs="宋体"/>
                <w:szCs w:val="21"/>
              </w:rPr>
            </w:pPr>
          </w:p>
        </w:tc>
      </w:tr>
      <w:tr w14:paraId="0ECDB6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45888F2C">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22E96F51">
            <w:pPr>
              <w:widowControl/>
              <w:spacing w:before="24" w:beforeLines="10" w:after="24" w:afterLines="10"/>
              <w:rPr>
                <w:rFonts w:hint="eastAsia" w:ascii="宋体" w:hAnsi="宋体" w:cs="宋体"/>
              </w:rPr>
            </w:pPr>
            <w:r>
              <w:rPr>
                <w:rFonts w:hint="eastAsia" w:ascii="宋体" w:hAnsi="宋体" w:cs="宋体"/>
              </w:rPr>
              <w:t>供应商被列入失信被执行人、重大税收违法案件当事人名单，列入政府采购严重违法失信行为记录名单的，拒绝其参与政府采购活动</w:t>
            </w:r>
          </w:p>
        </w:tc>
        <w:tc>
          <w:tcPr>
            <w:tcW w:w="474" w:type="pct"/>
            <w:vAlign w:val="center"/>
          </w:tcPr>
          <w:p w14:paraId="70603237">
            <w:pPr>
              <w:widowControl/>
              <w:spacing w:before="24" w:beforeLines="10" w:after="24" w:afterLines="10"/>
              <w:jc w:val="center"/>
              <w:rPr>
                <w:rFonts w:hint="eastAsia" w:ascii="宋体" w:hAnsi="宋体" w:cs="宋体"/>
                <w:szCs w:val="21"/>
              </w:rPr>
            </w:pPr>
          </w:p>
        </w:tc>
        <w:tc>
          <w:tcPr>
            <w:tcW w:w="474" w:type="pct"/>
            <w:vAlign w:val="center"/>
          </w:tcPr>
          <w:p w14:paraId="3573663C">
            <w:pPr>
              <w:widowControl/>
              <w:spacing w:before="24" w:beforeLines="10" w:after="24" w:afterLines="10"/>
              <w:jc w:val="center"/>
              <w:rPr>
                <w:rFonts w:hint="eastAsia" w:ascii="宋体" w:hAnsi="宋体" w:cs="宋体"/>
                <w:szCs w:val="21"/>
              </w:rPr>
            </w:pPr>
          </w:p>
        </w:tc>
        <w:tc>
          <w:tcPr>
            <w:tcW w:w="474" w:type="pct"/>
            <w:vAlign w:val="center"/>
          </w:tcPr>
          <w:p w14:paraId="2725E82F">
            <w:pPr>
              <w:widowControl/>
              <w:spacing w:before="24" w:beforeLines="10" w:after="24" w:afterLines="10"/>
              <w:jc w:val="center"/>
              <w:rPr>
                <w:rFonts w:hint="eastAsia" w:ascii="宋体" w:hAnsi="宋体" w:cs="宋体"/>
                <w:szCs w:val="21"/>
              </w:rPr>
            </w:pPr>
          </w:p>
        </w:tc>
        <w:tc>
          <w:tcPr>
            <w:tcW w:w="474" w:type="pct"/>
            <w:vAlign w:val="center"/>
          </w:tcPr>
          <w:p w14:paraId="74492B7D">
            <w:pPr>
              <w:widowControl/>
              <w:spacing w:before="24" w:beforeLines="10" w:after="24" w:afterLines="10"/>
              <w:jc w:val="center"/>
              <w:rPr>
                <w:rFonts w:hint="eastAsia" w:ascii="宋体" w:hAnsi="宋体" w:cs="宋体"/>
                <w:szCs w:val="21"/>
              </w:rPr>
            </w:pPr>
          </w:p>
        </w:tc>
        <w:tc>
          <w:tcPr>
            <w:tcW w:w="481" w:type="pct"/>
            <w:vAlign w:val="center"/>
          </w:tcPr>
          <w:p w14:paraId="36164123">
            <w:pPr>
              <w:widowControl/>
              <w:spacing w:before="24" w:beforeLines="10" w:after="24" w:afterLines="10"/>
              <w:jc w:val="center"/>
              <w:rPr>
                <w:rFonts w:hint="eastAsia" w:ascii="宋体" w:hAnsi="宋体" w:cs="宋体"/>
                <w:szCs w:val="21"/>
              </w:rPr>
            </w:pPr>
          </w:p>
        </w:tc>
      </w:tr>
      <w:tr w14:paraId="24C61F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46" w:type="pct"/>
            <w:vAlign w:val="center"/>
          </w:tcPr>
          <w:p w14:paraId="04E8D831">
            <w:pPr>
              <w:widowControl/>
              <w:numPr>
                <w:ilvl w:val="0"/>
                <w:numId w:val="8"/>
              </w:numPr>
              <w:spacing w:before="24" w:beforeLines="10" w:after="24" w:afterLines="10"/>
              <w:jc w:val="center"/>
              <w:rPr>
                <w:rFonts w:hint="eastAsia" w:ascii="宋体" w:hAnsi="宋体" w:cs="宋体"/>
                <w:szCs w:val="21"/>
              </w:rPr>
            </w:pPr>
          </w:p>
        </w:tc>
        <w:tc>
          <w:tcPr>
            <w:tcW w:w="2371" w:type="pct"/>
            <w:vAlign w:val="center"/>
          </w:tcPr>
          <w:p w14:paraId="73BA8D9D">
            <w:pPr>
              <w:widowControl/>
              <w:spacing w:before="24" w:beforeLines="10" w:after="24" w:afterLines="10"/>
              <w:rPr>
                <w:rFonts w:hint="eastAsia" w:ascii="宋体" w:hAnsi="宋体" w:cs="宋体"/>
              </w:rPr>
            </w:pPr>
            <w:r>
              <w:rPr>
                <w:rFonts w:hint="eastAsia" w:ascii="宋体" w:hAnsi="宋体" w:cs="宋体"/>
              </w:rPr>
              <w:t>法律、行政法规规定的其他条件</w:t>
            </w:r>
          </w:p>
        </w:tc>
        <w:tc>
          <w:tcPr>
            <w:tcW w:w="474" w:type="pct"/>
            <w:vAlign w:val="center"/>
          </w:tcPr>
          <w:p w14:paraId="56D7BA9E">
            <w:pPr>
              <w:widowControl/>
              <w:spacing w:before="24" w:beforeLines="10" w:after="24" w:afterLines="10"/>
              <w:jc w:val="center"/>
              <w:rPr>
                <w:rFonts w:hint="eastAsia" w:ascii="宋体" w:hAnsi="宋体" w:cs="宋体"/>
                <w:szCs w:val="21"/>
              </w:rPr>
            </w:pPr>
          </w:p>
        </w:tc>
        <w:tc>
          <w:tcPr>
            <w:tcW w:w="474" w:type="pct"/>
            <w:vAlign w:val="center"/>
          </w:tcPr>
          <w:p w14:paraId="2D1F1F88">
            <w:pPr>
              <w:widowControl/>
              <w:spacing w:before="24" w:beforeLines="10" w:after="24" w:afterLines="10"/>
              <w:jc w:val="center"/>
              <w:rPr>
                <w:rFonts w:hint="eastAsia" w:ascii="宋体" w:hAnsi="宋体" w:cs="宋体"/>
                <w:szCs w:val="21"/>
              </w:rPr>
            </w:pPr>
          </w:p>
        </w:tc>
        <w:tc>
          <w:tcPr>
            <w:tcW w:w="474" w:type="pct"/>
            <w:vAlign w:val="center"/>
          </w:tcPr>
          <w:p w14:paraId="1E097FF9">
            <w:pPr>
              <w:widowControl/>
              <w:spacing w:before="24" w:beforeLines="10" w:after="24" w:afterLines="10"/>
              <w:jc w:val="center"/>
              <w:rPr>
                <w:rFonts w:hint="eastAsia" w:ascii="宋体" w:hAnsi="宋体" w:cs="宋体"/>
                <w:szCs w:val="21"/>
              </w:rPr>
            </w:pPr>
          </w:p>
        </w:tc>
        <w:tc>
          <w:tcPr>
            <w:tcW w:w="474" w:type="pct"/>
            <w:vAlign w:val="center"/>
          </w:tcPr>
          <w:p w14:paraId="6D7F2595">
            <w:pPr>
              <w:widowControl/>
              <w:spacing w:before="24" w:beforeLines="10" w:after="24" w:afterLines="10"/>
              <w:jc w:val="center"/>
              <w:rPr>
                <w:rFonts w:hint="eastAsia" w:ascii="宋体" w:hAnsi="宋体" w:cs="宋体"/>
                <w:szCs w:val="21"/>
              </w:rPr>
            </w:pPr>
          </w:p>
        </w:tc>
        <w:tc>
          <w:tcPr>
            <w:tcW w:w="481" w:type="pct"/>
            <w:vAlign w:val="center"/>
          </w:tcPr>
          <w:p w14:paraId="41D1B2D3">
            <w:pPr>
              <w:widowControl/>
              <w:spacing w:before="24" w:beforeLines="10" w:after="24" w:afterLines="10"/>
              <w:jc w:val="center"/>
              <w:rPr>
                <w:rFonts w:hint="eastAsia" w:ascii="宋体" w:hAnsi="宋体" w:cs="宋体"/>
                <w:szCs w:val="21"/>
              </w:rPr>
            </w:pPr>
          </w:p>
        </w:tc>
      </w:tr>
      <w:tr w14:paraId="3562DE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618" w:type="pct"/>
            <w:gridSpan w:val="2"/>
            <w:vAlign w:val="center"/>
          </w:tcPr>
          <w:p w14:paraId="5FB3129E">
            <w:pPr>
              <w:widowControl/>
              <w:spacing w:before="24" w:beforeLines="10" w:after="24" w:afterLines="10"/>
              <w:jc w:val="center"/>
              <w:rPr>
                <w:rFonts w:hint="eastAsia" w:ascii="宋体" w:hAnsi="宋体" w:cs="宋体"/>
                <w:szCs w:val="21"/>
              </w:rPr>
            </w:pPr>
            <w:r>
              <w:rPr>
                <w:rFonts w:hint="eastAsia" w:ascii="宋体" w:hAnsi="宋体" w:cs="宋体"/>
                <w:szCs w:val="21"/>
              </w:rPr>
              <w:t>结论</w:t>
            </w:r>
          </w:p>
        </w:tc>
        <w:tc>
          <w:tcPr>
            <w:tcW w:w="474" w:type="pct"/>
            <w:vAlign w:val="center"/>
          </w:tcPr>
          <w:p w14:paraId="73DE1C2D">
            <w:pPr>
              <w:widowControl/>
              <w:spacing w:before="24" w:beforeLines="10" w:after="24" w:afterLines="10"/>
              <w:jc w:val="center"/>
              <w:rPr>
                <w:rFonts w:hint="eastAsia" w:ascii="宋体" w:hAnsi="宋体" w:cs="宋体"/>
                <w:szCs w:val="21"/>
              </w:rPr>
            </w:pPr>
          </w:p>
        </w:tc>
        <w:tc>
          <w:tcPr>
            <w:tcW w:w="474" w:type="pct"/>
            <w:vAlign w:val="center"/>
          </w:tcPr>
          <w:p w14:paraId="2AEBCFF4">
            <w:pPr>
              <w:widowControl/>
              <w:spacing w:before="24" w:beforeLines="10" w:after="24" w:afterLines="10"/>
              <w:jc w:val="center"/>
              <w:rPr>
                <w:rFonts w:hint="eastAsia" w:ascii="宋体" w:hAnsi="宋体" w:cs="宋体"/>
                <w:szCs w:val="21"/>
              </w:rPr>
            </w:pPr>
          </w:p>
        </w:tc>
        <w:tc>
          <w:tcPr>
            <w:tcW w:w="474" w:type="pct"/>
            <w:vAlign w:val="center"/>
          </w:tcPr>
          <w:p w14:paraId="339582CE">
            <w:pPr>
              <w:widowControl/>
              <w:spacing w:before="24" w:beforeLines="10" w:after="24" w:afterLines="10"/>
              <w:jc w:val="center"/>
              <w:rPr>
                <w:rFonts w:hint="eastAsia" w:ascii="宋体" w:hAnsi="宋体" w:cs="宋体"/>
                <w:szCs w:val="21"/>
              </w:rPr>
            </w:pPr>
          </w:p>
        </w:tc>
        <w:tc>
          <w:tcPr>
            <w:tcW w:w="474" w:type="pct"/>
            <w:vAlign w:val="center"/>
          </w:tcPr>
          <w:p w14:paraId="09C7F766">
            <w:pPr>
              <w:widowControl/>
              <w:spacing w:before="24" w:beforeLines="10" w:after="24" w:afterLines="10"/>
              <w:jc w:val="center"/>
              <w:rPr>
                <w:rFonts w:hint="eastAsia" w:ascii="宋体" w:hAnsi="宋体" w:cs="宋体"/>
                <w:szCs w:val="21"/>
              </w:rPr>
            </w:pPr>
          </w:p>
        </w:tc>
        <w:tc>
          <w:tcPr>
            <w:tcW w:w="481" w:type="pct"/>
            <w:vAlign w:val="center"/>
          </w:tcPr>
          <w:p w14:paraId="576AC05F">
            <w:pPr>
              <w:widowControl/>
              <w:spacing w:before="24" w:beforeLines="10" w:after="24" w:afterLines="10"/>
              <w:jc w:val="center"/>
              <w:rPr>
                <w:rFonts w:hint="eastAsia" w:ascii="宋体" w:hAnsi="宋体" w:cs="宋体"/>
                <w:szCs w:val="21"/>
              </w:rPr>
            </w:pPr>
          </w:p>
        </w:tc>
      </w:tr>
      <w:tr w14:paraId="14EA09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000" w:type="pct"/>
            <w:gridSpan w:val="7"/>
            <w:vAlign w:val="center"/>
          </w:tcPr>
          <w:p w14:paraId="2D0ADDC1">
            <w:pPr>
              <w:widowControl/>
              <w:spacing w:before="24" w:beforeLines="10" w:after="24" w:afterLines="10"/>
              <w:ind w:left="420" w:hanging="420" w:hangingChars="200"/>
              <w:rPr>
                <w:rFonts w:hint="eastAsia" w:ascii="宋体" w:hAnsi="宋体" w:cs="宋体"/>
              </w:rPr>
            </w:pPr>
            <w:r>
              <w:rPr>
                <w:rFonts w:hint="eastAsia" w:ascii="宋体" w:hAnsi="宋体" w:cs="宋体"/>
                <w:szCs w:val="21"/>
                <w:shd w:val="clear" w:color="auto" w:fill="FFFFFF"/>
              </w:rPr>
              <w:t xml:space="preserve">注：1. </w:t>
            </w:r>
            <w:r>
              <w:rPr>
                <w:rFonts w:hint="eastAsia" w:ascii="宋体" w:hAnsi="宋体" w:cs="宋体"/>
              </w:rPr>
              <w:t>供应商具有实行了“三证合一”登记制度改革的新证，视同为持有工商营业执照、组织机构代码证和税务登记证；供应商具有实行了“五证合一”登记制度改革的新证，视同为持有工商营业执照、组织机构代码证、税务登记证、社会保险登记证和统计登记证。供应商自行注明是”三证合一”或“五证合一”</w:t>
            </w:r>
          </w:p>
        </w:tc>
      </w:tr>
    </w:tbl>
    <w:p w14:paraId="716F2245">
      <w:pPr>
        <w:pStyle w:val="7"/>
        <w:spacing w:before="50" w:line="360" w:lineRule="atLeast"/>
        <w:ind w:left="0" w:leftChars="0"/>
        <w:rPr>
          <w:rFonts w:hint="eastAsia" w:cs="宋体"/>
          <w:szCs w:val="21"/>
        </w:rPr>
      </w:pPr>
      <w:r>
        <w:rPr>
          <w:rFonts w:hint="eastAsia" w:cs="宋体"/>
          <w:szCs w:val="21"/>
        </w:rPr>
        <w:t>注：1、上述内容合格用“√”表示，不合格用“×”表示；</w:t>
      </w:r>
    </w:p>
    <w:p w14:paraId="4F8294DF">
      <w:pPr>
        <w:adjustRightInd w:val="0"/>
        <w:snapToGrid w:val="0"/>
        <w:spacing w:before="120" w:beforeLines="50" w:line="360" w:lineRule="auto"/>
        <w:ind w:right="-109" w:rightChars="-52" w:firstLine="420" w:firstLineChars="200"/>
        <w:rPr>
          <w:rFonts w:hint="eastAsia" w:ascii="宋体" w:hAnsi="宋体" w:cs="宋体"/>
          <w:szCs w:val="21"/>
        </w:rPr>
      </w:pPr>
      <w:r>
        <w:rPr>
          <w:rFonts w:hint="eastAsia" w:ascii="宋体" w:hAnsi="宋体" w:cs="宋体"/>
          <w:szCs w:val="21"/>
        </w:rPr>
        <w:t>2、以上内容有一项不合格的，则初步评审的综合评定结果为不合格。</w:t>
      </w:r>
    </w:p>
    <w:p w14:paraId="5F9606C0">
      <w:pPr>
        <w:numPr>
          <w:ilvl w:val="1"/>
          <w:numId w:val="7"/>
        </w:numPr>
        <w:adjustRightInd w:val="0"/>
        <w:snapToGrid w:val="0"/>
        <w:spacing w:before="120" w:beforeLines="50" w:line="320" w:lineRule="exact"/>
        <w:rPr>
          <w:rFonts w:hint="eastAsia" w:ascii="宋体" w:hAnsi="宋体" w:cs="宋体"/>
          <w:b/>
          <w:szCs w:val="21"/>
        </w:rPr>
      </w:pPr>
      <w:r>
        <w:rPr>
          <w:rFonts w:hint="eastAsia" w:ascii="宋体" w:hAnsi="宋体" w:cs="宋体"/>
          <w:b/>
          <w:szCs w:val="21"/>
        </w:rPr>
        <w:t>符合性审查表：</w:t>
      </w:r>
    </w:p>
    <w:p w14:paraId="198DE87E">
      <w:pPr>
        <w:widowControl/>
        <w:tabs>
          <w:tab w:val="left" w:pos="0"/>
        </w:tabs>
        <w:spacing w:after="48" w:afterLines="20" w:line="495" w:lineRule="atLeast"/>
        <w:ind w:firstLine="103" w:firstLineChars="49"/>
        <w:jc w:val="center"/>
        <w:rPr>
          <w:rFonts w:hint="eastAsia" w:ascii="宋体" w:hAnsi="宋体" w:cs="宋体"/>
          <w:b/>
          <w:szCs w:val="21"/>
        </w:rPr>
      </w:pPr>
      <w:bookmarkStart w:id="63" w:name="_Toc8161081"/>
      <w:bookmarkStart w:id="64" w:name="_Toc44230707"/>
      <w:r>
        <w:rPr>
          <w:rFonts w:hint="eastAsia" w:ascii="宋体" w:hAnsi="宋体" w:cs="宋体"/>
          <w:b/>
          <w:szCs w:val="21"/>
        </w:rPr>
        <w:t>表2符合性审查表</w:t>
      </w:r>
      <w:bookmarkEnd w:id="63"/>
      <w:bookmarkEnd w:id="64"/>
    </w:p>
    <w:tbl>
      <w:tblPr>
        <w:tblStyle w:val="18"/>
        <w:tblW w:w="499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3842"/>
        <w:gridCol w:w="1119"/>
        <w:gridCol w:w="1119"/>
        <w:gridCol w:w="1119"/>
        <w:gridCol w:w="1119"/>
        <w:gridCol w:w="1128"/>
      </w:tblGrid>
      <w:tr w14:paraId="7CBEED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256" w:type="pct"/>
            <w:vMerge w:val="restart"/>
            <w:vAlign w:val="center"/>
          </w:tcPr>
          <w:p w14:paraId="741CDD19">
            <w:pPr>
              <w:widowControl/>
              <w:spacing w:before="24" w:beforeLines="10" w:after="24" w:afterLines="10" w:line="300" w:lineRule="exact"/>
              <w:rPr>
                <w:rFonts w:hint="eastAsia" w:ascii="宋体" w:hAnsi="宋体" w:cs="宋体"/>
              </w:rPr>
            </w:pPr>
            <w:r>
              <w:rPr>
                <w:rFonts w:hint="eastAsia" w:ascii="宋体" w:hAnsi="宋体" w:cs="宋体"/>
                <w:b/>
              </w:rPr>
              <w:t>序号</w:t>
            </w:r>
          </w:p>
        </w:tc>
        <w:tc>
          <w:tcPr>
            <w:tcW w:w="1929" w:type="pct"/>
            <w:vMerge w:val="restart"/>
            <w:vAlign w:val="center"/>
          </w:tcPr>
          <w:p w14:paraId="125AF22F">
            <w:pPr>
              <w:widowControl/>
              <w:spacing w:before="24" w:beforeLines="10" w:after="24" w:afterLines="10" w:line="300" w:lineRule="exact"/>
              <w:jc w:val="center"/>
              <w:rPr>
                <w:rFonts w:hint="eastAsia" w:ascii="宋体" w:hAnsi="宋体" w:cs="宋体"/>
              </w:rPr>
            </w:pPr>
            <w:r>
              <w:rPr>
                <w:rFonts w:hint="eastAsia" w:ascii="宋体" w:hAnsi="宋体" w:cs="宋体"/>
                <w:b/>
              </w:rPr>
              <w:t>检查项目</w:t>
            </w:r>
          </w:p>
        </w:tc>
        <w:tc>
          <w:tcPr>
            <w:tcW w:w="2814" w:type="pct"/>
            <w:gridSpan w:val="5"/>
            <w:vAlign w:val="center"/>
          </w:tcPr>
          <w:p w14:paraId="4609B058">
            <w:pPr>
              <w:widowControl/>
              <w:spacing w:before="24" w:beforeLines="10" w:after="24" w:afterLines="10" w:line="300" w:lineRule="exact"/>
              <w:jc w:val="center"/>
              <w:rPr>
                <w:rFonts w:hint="eastAsia" w:ascii="宋体" w:hAnsi="宋体" w:cs="宋体"/>
              </w:rPr>
            </w:pPr>
            <w:r>
              <w:rPr>
                <w:rFonts w:hint="eastAsia" w:ascii="宋体" w:hAnsi="宋体" w:cs="宋体"/>
                <w:b/>
              </w:rPr>
              <w:t>供应商</w:t>
            </w:r>
          </w:p>
        </w:tc>
      </w:tr>
      <w:tr w14:paraId="3B1C47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56" w:type="pct"/>
            <w:vMerge w:val="continue"/>
            <w:vAlign w:val="center"/>
          </w:tcPr>
          <w:p w14:paraId="43A80136">
            <w:pPr>
              <w:widowControl/>
              <w:spacing w:before="24" w:beforeLines="10" w:after="24" w:afterLines="10" w:line="300" w:lineRule="exact"/>
              <w:rPr>
                <w:rFonts w:hint="eastAsia" w:ascii="宋体" w:hAnsi="宋体" w:cs="宋体"/>
                <w:b/>
              </w:rPr>
            </w:pPr>
          </w:p>
        </w:tc>
        <w:tc>
          <w:tcPr>
            <w:tcW w:w="1929" w:type="pct"/>
            <w:vMerge w:val="continue"/>
            <w:vAlign w:val="center"/>
          </w:tcPr>
          <w:p w14:paraId="1F434385">
            <w:pPr>
              <w:widowControl/>
              <w:spacing w:before="24" w:beforeLines="10" w:after="24" w:afterLines="10" w:line="300" w:lineRule="exact"/>
              <w:rPr>
                <w:rFonts w:hint="eastAsia" w:ascii="宋体" w:hAnsi="宋体" w:cs="宋体"/>
                <w:b/>
              </w:rPr>
            </w:pPr>
          </w:p>
        </w:tc>
        <w:tc>
          <w:tcPr>
            <w:tcW w:w="562" w:type="pct"/>
            <w:vAlign w:val="center"/>
          </w:tcPr>
          <w:p w14:paraId="7282030E">
            <w:pPr>
              <w:widowControl/>
              <w:spacing w:before="24" w:beforeLines="10" w:after="24" w:afterLines="10" w:line="300" w:lineRule="exact"/>
              <w:jc w:val="center"/>
              <w:rPr>
                <w:rFonts w:hint="eastAsia" w:ascii="宋体" w:hAnsi="宋体" w:cs="宋体"/>
                <w:b/>
              </w:rPr>
            </w:pPr>
            <w:r>
              <w:rPr>
                <w:rFonts w:hint="eastAsia" w:ascii="宋体" w:hAnsi="宋体" w:cs="宋体"/>
                <w:b/>
              </w:rPr>
              <w:t>1</w:t>
            </w:r>
          </w:p>
        </w:tc>
        <w:tc>
          <w:tcPr>
            <w:tcW w:w="562" w:type="pct"/>
            <w:vAlign w:val="center"/>
          </w:tcPr>
          <w:p w14:paraId="00BC23B4">
            <w:pPr>
              <w:widowControl/>
              <w:spacing w:before="24" w:beforeLines="10" w:after="24" w:afterLines="10" w:line="300" w:lineRule="exact"/>
              <w:jc w:val="center"/>
              <w:rPr>
                <w:rFonts w:hint="eastAsia" w:ascii="宋体" w:hAnsi="宋体" w:cs="宋体"/>
                <w:b/>
              </w:rPr>
            </w:pPr>
            <w:r>
              <w:rPr>
                <w:rFonts w:hint="eastAsia" w:ascii="宋体" w:hAnsi="宋体" w:cs="宋体"/>
                <w:b/>
              </w:rPr>
              <w:t>2</w:t>
            </w:r>
          </w:p>
        </w:tc>
        <w:tc>
          <w:tcPr>
            <w:tcW w:w="562" w:type="pct"/>
            <w:vAlign w:val="center"/>
          </w:tcPr>
          <w:p w14:paraId="4CB26E5B">
            <w:pPr>
              <w:widowControl/>
              <w:spacing w:before="24" w:beforeLines="10" w:after="24" w:afterLines="10" w:line="300" w:lineRule="exact"/>
              <w:jc w:val="center"/>
              <w:rPr>
                <w:rFonts w:hint="eastAsia" w:ascii="宋体" w:hAnsi="宋体" w:cs="宋体"/>
                <w:b/>
              </w:rPr>
            </w:pPr>
            <w:r>
              <w:rPr>
                <w:rFonts w:hint="eastAsia" w:ascii="宋体" w:hAnsi="宋体" w:cs="宋体"/>
                <w:b/>
              </w:rPr>
              <w:t>3</w:t>
            </w:r>
          </w:p>
        </w:tc>
        <w:tc>
          <w:tcPr>
            <w:tcW w:w="562" w:type="pct"/>
            <w:vAlign w:val="center"/>
          </w:tcPr>
          <w:p w14:paraId="74407B37">
            <w:pPr>
              <w:widowControl/>
              <w:spacing w:before="24" w:beforeLines="10" w:after="24" w:afterLines="10" w:line="300" w:lineRule="exact"/>
              <w:jc w:val="center"/>
              <w:rPr>
                <w:rFonts w:hint="eastAsia" w:ascii="宋体" w:hAnsi="宋体" w:cs="宋体"/>
                <w:b/>
              </w:rPr>
            </w:pPr>
            <w:r>
              <w:rPr>
                <w:rFonts w:hint="eastAsia" w:ascii="宋体" w:hAnsi="宋体" w:cs="宋体"/>
                <w:b/>
              </w:rPr>
              <w:t>4</w:t>
            </w:r>
          </w:p>
        </w:tc>
        <w:tc>
          <w:tcPr>
            <w:tcW w:w="564" w:type="pct"/>
            <w:vAlign w:val="center"/>
          </w:tcPr>
          <w:p w14:paraId="68C3D055">
            <w:pPr>
              <w:widowControl/>
              <w:spacing w:before="24" w:beforeLines="10" w:after="24" w:afterLines="10" w:line="300" w:lineRule="exact"/>
              <w:jc w:val="center"/>
              <w:rPr>
                <w:rFonts w:hint="eastAsia" w:ascii="宋体" w:hAnsi="宋体" w:cs="宋体"/>
                <w:b/>
              </w:rPr>
            </w:pPr>
            <w:r>
              <w:rPr>
                <w:rFonts w:hint="eastAsia" w:ascii="宋体" w:hAnsi="宋体" w:cs="宋体"/>
                <w:b/>
              </w:rPr>
              <w:t>5</w:t>
            </w:r>
          </w:p>
        </w:tc>
      </w:tr>
      <w:tr w14:paraId="790D55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6" w:type="pct"/>
            <w:vAlign w:val="center"/>
          </w:tcPr>
          <w:p w14:paraId="46F6F99D">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0BD2CB3D">
            <w:pPr>
              <w:widowControl/>
              <w:spacing w:before="24" w:beforeLines="10" w:after="24" w:afterLines="10"/>
              <w:rPr>
                <w:rFonts w:hint="eastAsia" w:ascii="宋体" w:hAnsi="宋体" w:cs="宋体"/>
              </w:rPr>
            </w:pPr>
            <w:r>
              <w:rPr>
                <w:rFonts w:hint="eastAsia" w:ascii="宋体" w:hAnsi="宋体" w:cs="宋体"/>
                <w:szCs w:val="21"/>
              </w:rPr>
              <w:t>响应文件是否按照磋商文件规定要求提供并签署、盖章</w:t>
            </w:r>
          </w:p>
        </w:tc>
        <w:tc>
          <w:tcPr>
            <w:tcW w:w="562" w:type="pct"/>
            <w:vAlign w:val="center"/>
          </w:tcPr>
          <w:p w14:paraId="30CB966A">
            <w:pPr>
              <w:widowControl/>
              <w:spacing w:before="24" w:beforeLines="10" w:after="24" w:afterLines="10" w:line="300" w:lineRule="exact"/>
              <w:jc w:val="center"/>
              <w:rPr>
                <w:rFonts w:hint="eastAsia" w:ascii="宋体" w:hAnsi="宋体" w:cs="宋体"/>
              </w:rPr>
            </w:pPr>
          </w:p>
        </w:tc>
        <w:tc>
          <w:tcPr>
            <w:tcW w:w="562" w:type="pct"/>
            <w:vAlign w:val="center"/>
          </w:tcPr>
          <w:p w14:paraId="0D561D47">
            <w:pPr>
              <w:widowControl/>
              <w:spacing w:before="24" w:beforeLines="10" w:after="24" w:afterLines="10" w:line="300" w:lineRule="exact"/>
              <w:jc w:val="center"/>
              <w:rPr>
                <w:rFonts w:hint="eastAsia" w:ascii="宋体" w:hAnsi="宋体" w:cs="宋体"/>
              </w:rPr>
            </w:pPr>
          </w:p>
        </w:tc>
        <w:tc>
          <w:tcPr>
            <w:tcW w:w="562" w:type="pct"/>
            <w:vAlign w:val="center"/>
          </w:tcPr>
          <w:p w14:paraId="3BADEC2F">
            <w:pPr>
              <w:widowControl/>
              <w:spacing w:before="24" w:beforeLines="10" w:after="24" w:afterLines="10" w:line="300" w:lineRule="exact"/>
              <w:jc w:val="center"/>
              <w:rPr>
                <w:rFonts w:hint="eastAsia" w:ascii="宋体" w:hAnsi="宋体" w:cs="宋体"/>
              </w:rPr>
            </w:pPr>
          </w:p>
        </w:tc>
        <w:tc>
          <w:tcPr>
            <w:tcW w:w="562" w:type="pct"/>
            <w:vAlign w:val="center"/>
          </w:tcPr>
          <w:p w14:paraId="1A4A942E">
            <w:pPr>
              <w:widowControl/>
              <w:spacing w:before="24" w:beforeLines="10" w:after="24" w:afterLines="10" w:line="300" w:lineRule="exact"/>
              <w:jc w:val="center"/>
              <w:rPr>
                <w:rFonts w:hint="eastAsia" w:ascii="宋体" w:hAnsi="宋体" w:cs="宋体"/>
              </w:rPr>
            </w:pPr>
          </w:p>
        </w:tc>
        <w:tc>
          <w:tcPr>
            <w:tcW w:w="564" w:type="pct"/>
            <w:vAlign w:val="center"/>
          </w:tcPr>
          <w:p w14:paraId="3A2358AA">
            <w:pPr>
              <w:widowControl/>
              <w:spacing w:before="24" w:beforeLines="10" w:after="24" w:afterLines="10" w:line="300" w:lineRule="exact"/>
              <w:jc w:val="center"/>
              <w:rPr>
                <w:rFonts w:hint="eastAsia" w:ascii="宋体" w:hAnsi="宋体" w:cs="宋体"/>
              </w:rPr>
            </w:pPr>
          </w:p>
        </w:tc>
      </w:tr>
      <w:tr w14:paraId="3AFDCE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6" w:type="pct"/>
            <w:vAlign w:val="center"/>
          </w:tcPr>
          <w:p w14:paraId="0F89EDB4">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3970CF28">
            <w:pPr>
              <w:widowControl/>
              <w:spacing w:before="24" w:beforeLines="10" w:after="24" w:afterLines="10"/>
              <w:rPr>
                <w:rFonts w:hint="eastAsia" w:ascii="宋体" w:hAnsi="宋体" w:cs="宋体"/>
              </w:rPr>
            </w:pPr>
            <w:r>
              <w:rPr>
                <w:rFonts w:hint="eastAsia" w:ascii="宋体" w:hAnsi="宋体" w:cs="宋体"/>
                <w:szCs w:val="21"/>
              </w:rPr>
              <w:t>响应文件是否满足磋商文件规定的投标有效期</w:t>
            </w:r>
          </w:p>
        </w:tc>
        <w:tc>
          <w:tcPr>
            <w:tcW w:w="562" w:type="pct"/>
            <w:vAlign w:val="center"/>
          </w:tcPr>
          <w:p w14:paraId="37C81749">
            <w:pPr>
              <w:widowControl/>
              <w:spacing w:before="24" w:beforeLines="10" w:after="24" w:afterLines="10" w:line="300" w:lineRule="exact"/>
              <w:jc w:val="center"/>
              <w:rPr>
                <w:rFonts w:hint="eastAsia" w:ascii="宋体" w:hAnsi="宋体" w:cs="宋体"/>
              </w:rPr>
            </w:pPr>
          </w:p>
        </w:tc>
        <w:tc>
          <w:tcPr>
            <w:tcW w:w="562" w:type="pct"/>
            <w:vAlign w:val="center"/>
          </w:tcPr>
          <w:p w14:paraId="123218A0">
            <w:pPr>
              <w:widowControl/>
              <w:spacing w:before="24" w:beforeLines="10" w:after="24" w:afterLines="10" w:line="300" w:lineRule="exact"/>
              <w:jc w:val="center"/>
              <w:rPr>
                <w:rFonts w:hint="eastAsia" w:ascii="宋体" w:hAnsi="宋体" w:cs="宋体"/>
              </w:rPr>
            </w:pPr>
          </w:p>
        </w:tc>
        <w:tc>
          <w:tcPr>
            <w:tcW w:w="562" w:type="pct"/>
            <w:vAlign w:val="center"/>
          </w:tcPr>
          <w:p w14:paraId="26E76215">
            <w:pPr>
              <w:widowControl/>
              <w:spacing w:before="24" w:beforeLines="10" w:after="24" w:afterLines="10" w:line="300" w:lineRule="exact"/>
              <w:jc w:val="center"/>
              <w:rPr>
                <w:rFonts w:hint="eastAsia" w:ascii="宋体" w:hAnsi="宋体" w:cs="宋体"/>
              </w:rPr>
            </w:pPr>
          </w:p>
        </w:tc>
        <w:tc>
          <w:tcPr>
            <w:tcW w:w="562" w:type="pct"/>
            <w:vAlign w:val="center"/>
          </w:tcPr>
          <w:p w14:paraId="15AA7CB3">
            <w:pPr>
              <w:widowControl/>
              <w:spacing w:before="24" w:beforeLines="10" w:after="24" w:afterLines="10" w:line="300" w:lineRule="exact"/>
              <w:jc w:val="center"/>
              <w:rPr>
                <w:rFonts w:hint="eastAsia" w:ascii="宋体" w:hAnsi="宋体" w:cs="宋体"/>
              </w:rPr>
            </w:pPr>
          </w:p>
        </w:tc>
        <w:tc>
          <w:tcPr>
            <w:tcW w:w="564" w:type="pct"/>
            <w:vAlign w:val="center"/>
          </w:tcPr>
          <w:p w14:paraId="487E93ED">
            <w:pPr>
              <w:widowControl/>
              <w:spacing w:before="24" w:beforeLines="10" w:after="24" w:afterLines="10" w:line="300" w:lineRule="exact"/>
              <w:jc w:val="center"/>
              <w:rPr>
                <w:rFonts w:hint="eastAsia" w:ascii="宋体" w:hAnsi="宋体" w:cs="宋体"/>
              </w:rPr>
            </w:pPr>
          </w:p>
        </w:tc>
      </w:tr>
      <w:tr w14:paraId="4983A2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6" w:type="pct"/>
            <w:vAlign w:val="center"/>
          </w:tcPr>
          <w:p w14:paraId="35D7AD15">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2E17D3F9">
            <w:pPr>
              <w:widowControl/>
              <w:spacing w:before="24" w:beforeLines="10" w:after="24" w:afterLines="10"/>
              <w:rPr>
                <w:rFonts w:hint="eastAsia" w:ascii="宋体" w:hAnsi="宋体" w:cs="宋体"/>
                <w:szCs w:val="21"/>
              </w:rPr>
            </w:pPr>
            <w:r>
              <w:rPr>
                <w:rFonts w:hint="eastAsia" w:ascii="宋体" w:hAnsi="宋体" w:cs="宋体"/>
                <w:szCs w:val="21"/>
              </w:rPr>
              <w:t>报价是否超过采购预算、最高投标限价</w:t>
            </w:r>
          </w:p>
        </w:tc>
        <w:tc>
          <w:tcPr>
            <w:tcW w:w="562" w:type="pct"/>
            <w:vAlign w:val="center"/>
          </w:tcPr>
          <w:p w14:paraId="632BCD06">
            <w:pPr>
              <w:widowControl/>
              <w:spacing w:before="24" w:beforeLines="10" w:after="24" w:afterLines="10" w:line="300" w:lineRule="exact"/>
              <w:jc w:val="center"/>
              <w:rPr>
                <w:rFonts w:hint="eastAsia" w:ascii="宋体" w:hAnsi="宋体" w:cs="宋体"/>
              </w:rPr>
            </w:pPr>
          </w:p>
        </w:tc>
        <w:tc>
          <w:tcPr>
            <w:tcW w:w="562" w:type="pct"/>
            <w:vAlign w:val="center"/>
          </w:tcPr>
          <w:p w14:paraId="226549A8">
            <w:pPr>
              <w:widowControl/>
              <w:spacing w:before="24" w:beforeLines="10" w:after="24" w:afterLines="10" w:line="300" w:lineRule="exact"/>
              <w:jc w:val="center"/>
              <w:rPr>
                <w:rFonts w:hint="eastAsia" w:ascii="宋体" w:hAnsi="宋体" w:cs="宋体"/>
              </w:rPr>
            </w:pPr>
          </w:p>
        </w:tc>
        <w:tc>
          <w:tcPr>
            <w:tcW w:w="562" w:type="pct"/>
            <w:vAlign w:val="center"/>
          </w:tcPr>
          <w:p w14:paraId="22C769C8">
            <w:pPr>
              <w:widowControl/>
              <w:spacing w:before="24" w:beforeLines="10" w:after="24" w:afterLines="10" w:line="300" w:lineRule="exact"/>
              <w:jc w:val="center"/>
              <w:rPr>
                <w:rFonts w:hint="eastAsia" w:ascii="宋体" w:hAnsi="宋体" w:cs="宋体"/>
              </w:rPr>
            </w:pPr>
          </w:p>
        </w:tc>
        <w:tc>
          <w:tcPr>
            <w:tcW w:w="562" w:type="pct"/>
            <w:vAlign w:val="center"/>
          </w:tcPr>
          <w:p w14:paraId="5731D687">
            <w:pPr>
              <w:widowControl/>
              <w:spacing w:before="24" w:beforeLines="10" w:after="24" w:afterLines="10" w:line="300" w:lineRule="exact"/>
              <w:jc w:val="center"/>
              <w:rPr>
                <w:rFonts w:hint="eastAsia" w:ascii="宋体" w:hAnsi="宋体" w:cs="宋体"/>
              </w:rPr>
            </w:pPr>
          </w:p>
        </w:tc>
        <w:tc>
          <w:tcPr>
            <w:tcW w:w="564" w:type="pct"/>
            <w:vAlign w:val="center"/>
          </w:tcPr>
          <w:p w14:paraId="2DFFCDB7">
            <w:pPr>
              <w:widowControl/>
              <w:spacing w:before="24" w:beforeLines="10" w:after="24" w:afterLines="10" w:line="300" w:lineRule="exact"/>
              <w:jc w:val="center"/>
              <w:rPr>
                <w:rFonts w:hint="eastAsia" w:ascii="宋体" w:hAnsi="宋体" w:cs="宋体"/>
              </w:rPr>
            </w:pPr>
          </w:p>
        </w:tc>
      </w:tr>
      <w:tr w14:paraId="6A3940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6" w:type="pct"/>
            <w:vAlign w:val="center"/>
          </w:tcPr>
          <w:p w14:paraId="5A056FDD">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1DA14C07">
            <w:pPr>
              <w:widowControl/>
              <w:spacing w:before="24" w:beforeLines="10" w:after="24" w:afterLines="10"/>
              <w:rPr>
                <w:rFonts w:hint="eastAsia" w:ascii="宋体" w:hAnsi="宋体" w:cs="宋体"/>
                <w:szCs w:val="21"/>
              </w:rPr>
            </w:pPr>
            <w:r>
              <w:rPr>
                <w:rFonts w:hint="eastAsia" w:ascii="宋体" w:hAnsi="宋体" w:cs="宋体"/>
                <w:szCs w:val="21"/>
              </w:rPr>
              <w:t>供应商递交的磋商报价唯一性</w:t>
            </w:r>
          </w:p>
        </w:tc>
        <w:tc>
          <w:tcPr>
            <w:tcW w:w="562" w:type="pct"/>
            <w:vAlign w:val="center"/>
          </w:tcPr>
          <w:p w14:paraId="4FEE5ABF">
            <w:pPr>
              <w:widowControl/>
              <w:spacing w:before="24" w:beforeLines="10" w:after="24" w:afterLines="10" w:line="300" w:lineRule="exact"/>
              <w:jc w:val="center"/>
              <w:rPr>
                <w:rFonts w:hint="eastAsia" w:ascii="宋体" w:hAnsi="宋体" w:cs="宋体"/>
              </w:rPr>
            </w:pPr>
          </w:p>
        </w:tc>
        <w:tc>
          <w:tcPr>
            <w:tcW w:w="562" w:type="pct"/>
            <w:vAlign w:val="center"/>
          </w:tcPr>
          <w:p w14:paraId="061C1FB1">
            <w:pPr>
              <w:widowControl/>
              <w:spacing w:before="24" w:beforeLines="10" w:after="24" w:afterLines="10" w:line="300" w:lineRule="exact"/>
              <w:jc w:val="center"/>
              <w:rPr>
                <w:rFonts w:hint="eastAsia" w:ascii="宋体" w:hAnsi="宋体" w:cs="宋体"/>
              </w:rPr>
            </w:pPr>
          </w:p>
        </w:tc>
        <w:tc>
          <w:tcPr>
            <w:tcW w:w="562" w:type="pct"/>
            <w:vAlign w:val="center"/>
          </w:tcPr>
          <w:p w14:paraId="7FF875A8">
            <w:pPr>
              <w:widowControl/>
              <w:spacing w:before="24" w:beforeLines="10" w:after="24" w:afterLines="10" w:line="300" w:lineRule="exact"/>
              <w:jc w:val="center"/>
              <w:rPr>
                <w:rFonts w:hint="eastAsia" w:ascii="宋体" w:hAnsi="宋体" w:cs="宋体"/>
              </w:rPr>
            </w:pPr>
          </w:p>
        </w:tc>
        <w:tc>
          <w:tcPr>
            <w:tcW w:w="562" w:type="pct"/>
            <w:vAlign w:val="center"/>
          </w:tcPr>
          <w:p w14:paraId="79C69C3F">
            <w:pPr>
              <w:widowControl/>
              <w:spacing w:before="24" w:beforeLines="10" w:after="24" w:afterLines="10" w:line="300" w:lineRule="exact"/>
              <w:jc w:val="center"/>
              <w:rPr>
                <w:rFonts w:hint="eastAsia" w:ascii="宋体" w:hAnsi="宋体" w:cs="宋体"/>
              </w:rPr>
            </w:pPr>
          </w:p>
        </w:tc>
        <w:tc>
          <w:tcPr>
            <w:tcW w:w="564" w:type="pct"/>
            <w:vAlign w:val="center"/>
          </w:tcPr>
          <w:p w14:paraId="53652495">
            <w:pPr>
              <w:widowControl/>
              <w:spacing w:before="24" w:beforeLines="10" w:after="24" w:afterLines="10" w:line="300" w:lineRule="exact"/>
              <w:jc w:val="center"/>
              <w:rPr>
                <w:rFonts w:hint="eastAsia" w:ascii="宋体" w:hAnsi="宋体" w:cs="宋体"/>
              </w:rPr>
            </w:pPr>
          </w:p>
        </w:tc>
      </w:tr>
      <w:tr w14:paraId="3A38F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6" w:type="pct"/>
            <w:vAlign w:val="center"/>
          </w:tcPr>
          <w:p w14:paraId="315F9BDF">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3BEB8338">
            <w:pPr>
              <w:widowControl/>
              <w:spacing w:before="24" w:beforeLines="10" w:after="24" w:afterLines="10"/>
              <w:rPr>
                <w:rFonts w:hint="eastAsia" w:ascii="宋体" w:hAnsi="宋体" w:cs="宋体"/>
                <w:szCs w:val="21"/>
              </w:rPr>
            </w:pPr>
            <w:r>
              <w:rPr>
                <w:rFonts w:hint="eastAsia" w:ascii="宋体" w:hAnsi="宋体" w:cs="宋体"/>
                <w:szCs w:val="21"/>
              </w:rPr>
              <w:t>是否有详细报价说明表、采购清单是否准确</w:t>
            </w:r>
          </w:p>
        </w:tc>
        <w:tc>
          <w:tcPr>
            <w:tcW w:w="562" w:type="pct"/>
            <w:vAlign w:val="center"/>
          </w:tcPr>
          <w:p w14:paraId="5515C094">
            <w:pPr>
              <w:widowControl/>
              <w:spacing w:before="24" w:beforeLines="10" w:after="24" w:afterLines="10" w:line="300" w:lineRule="exact"/>
              <w:jc w:val="center"/>
              <w:rPr>
                <w:rFonts w:hint="eastAsia" w:ascii="宋体" w:hAnsi="宋体" w:cs="宋体"/>
              </w:rPr>
            </w:pPr>
          </w:p>
        </w:tc>
        <w:tc>
          <w:tcPr>
            <w:tcW w:w="562" w:type="pct"/>
            <w:vAlign w:val="center"/>
          </w:tcPr>
          <w:p w14:paraId="3E89C150">
            <w:pPr>
              <w:widowControl/>
              <w:spacing w:before="24" w:beforeLines="10" w:after="24" w:afterLines="10" w:line="300" w:lineRule="exact"/>
              <w:jc w:val="center"/>
              <w:rPr>
                <w:rFonts w:hint="eastAsia" w:ascii="宋体" w:hAnsi="宋体" w:cs="宋体"/>
              </w:rPr>
            </w:pPr>
          </w:p>
        </w:tc>
        <w:tc>
          <w:tcPr>
            <w:tcW w:w="562" w:type="pct"/>
            <w:vAlign w:val="center"/>
          </w:tcPr>
          <w:p w14:paraId="45C9E1D8">
            <w:pPr>
              <w:widowControl/>
              <w:spacing w:before="24" w:beforeLines="10" w:after="24" w:afterLines="10" w:line="300" w:lineRule="exact"/>
              <w:jc w:val="center"/>
              <w:rPr>
                <w:rFonts w:hint="eastAsia" w:ascii="宋体" w:hAnsi="宋体" w:cs="宋体"/>
              </w:rPr>
            </w:pPr>
          </w:p>
        </w:tc>
        <w:tc>
          <w:tcPr>
            <w:tcW w:w="562" w:type="pct"/>
            <w:vAlign w:val="center"/>
          </w:tcPr>
          <w:p w14:paraId="6CE9F5C1">
            <w:pPr>
              <w:widowControl/>
              <w:spacing w:before="24" w:beforeLines="10" w:after="24" w:afterLines="10" w:line="300" w:lineRule="exact"/>
              <w:jc w:val="center"/>
              <w:rPr>
                <w:rFonts w:hint="eastAsia" w:ascii="宋体" w:hAnsi="宋体" w:cs="宋体"/>
              </w:rPr>
            </w:pPr>
          </w:p>
        </w:tc>
        <w:tc>
          <w:tcPr>
            <w:tcW w:w="564" w:type="pct"/>
            <w:vAlign w:val="center"/>
          </w:tcPr>
          <w:p w14:paraId="6685E898">
            <w:pPr>
              <w:widowControl/>
              <w:spacing w:before="24" w:beforeLines="10" w:after="24" w:afterLines="10" w:line="300" w:lineRule="exact"/>
              <w:jc w:val="center"/>
              <w:rPr>
                <w:rFonts w:hint="eastAsia" w:ascii="宋体" w:hAnsi="宋体" w:cs="宋体"/>
              </w:rPr>
            </w:pPr>
          </w:p>
        </w:tc>
      </w:tr>
      <w:tr w14:paraId="2ADB4B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6" w:type="pct"/>
            <w:vAlign w:val="center"/>
          </w:tcPr>
          <w:p w14:paraId="364B9F5C">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0E2D6969">
            <w:pPr>
              <w:widowControl/>
              <w:spacing w:before="24" w:beforeLines="10" w:after="24" w:afterLines="10"/>
              <w:rPr>
                <w:rFonts w:hint="eastAsia" w:ascii="宋体" w:hAnsi="宋体" w:cs="宋体"/>
                <w:szCs w:val="21"/>
              </w:rPr>
            </w:pPr>
            <w:r>
              <w:rPr>
                <w:rFonts w:hint="eastAsia" w:ascii="宋体" w:hAnsi="宋体" w:cs="宋体"/>
                <w:szCs w:val="21"/>
              </w:rPr>
              <w:t>响应文件中没有采购人不能接受的条件</w:t>
            </w:r>
          </w:p>
        </w:tc>
        <w:tc>
          <w:tcPr>
            <w:tcW w:w="562" w:type="pct"/>
            <w:vAlign w:val="center"/>
          </w:tcPr>
          <w:p w14:paraId="7F31A494">
            <w:pPr>
              <w:widowControl/>
              <w:spacing w:before="24" w:beforeLines="10" w:after="24" w:afterLines="10" w:line="300" w:lineRule="exact"/>
              <w:jc w:val="center"/>
              <w:rPr>
                <w:rFonts w:hint="eastAsia" w:ascii="宋体" w:hAnsi="宋体" w:cs="宋体"/>
              </w:rPr>
            </w:pPr>
          </w:p>
        </w:tc>
        <w:tc>
          <w:tcPr>
            <w:tcW w:w="562" w:type="pct"/>
            <w:vAlign w:val="center"/>
          </w:tcPr>
          <w:p w14:paraId="2E83ADE3">
            <w:pPr>
              <w:widowControl/>
              <w:spacing w:before="24" w:beforeLines="10" w:after="24" w:afterLines="10" w:line="300" w:lineRule="exact"/>
              <w:jc w:val="center"/>
              <w:rPr>
                <w:rFonts w:hint="eastAsia" w:ascii="宋体" w:hAnsi="宋体" w:cs="宋体"/>
              </w:rPr>
            </w:pPr>
          </w:p>
        </w:tc>
        <w:tc>
          <w:tcPr>
            <w:tcW w:w="562" w:type="pct"/>
            <w:vAlign w:val="center"/>
          </w:tcPr>
          <w:p w14:paraId="0CB2BB81">
            <w:pPr>
              <w:widowControl/>
              <w:spacing w:before="24" w:beforeLines="10" w:after="24" w:afterLines="10" w:line="300" w:lineRule="exact"/>
              <w:jc w:val="center"/>
              <w:rPr>
                <w:rFonts w:hint="eastAsia" w:ascii="宋体" w:hAnsi="宋体" w:cs="宋体"/>
              </w:rPr>
            </w:pPr>
          </w:p>
        </w:tc>
        <w:tc>
          <w:tcPr>
            <w:tcW w:w="562" w:type="pct"/>
            <w:vAlign w:val="center"/>
          </w:tcPr>
          <w:p w14:paraId="3FCFF5C4">
            <w:pPr>
              <w:widowControl/>
              <w:spacing w:before="24" w:beforeLines="10" w:after="24" w:afterLines="10" w:line="300" w:lineRule="exact"/>
              <w:jc w:val="center"/>
              <w:rPr>
                <w:rFonts w:hint="eastAsia" w:ascii="宋体" w:hAnsi="宋体" w:cs="宋体"/>
              </w:rPr>
            </w:pPr>
          </w:p>
        </w:tc>
        <w:tc>
          <w:tcPr>
            <w:tcW w:w="564" w:type="pct"/>
            <w:vAlign w:val="center"/>
          </w:tcPr>
          <w:p w14:paraId="281438FF">
            <w:pPr>
              <w:widowControl/>
              <w:spacing w:before="24" w:beforeLines="10" w:after="24" w:afterLines="10" w:line="300" w:lineRule="exact"/>
              <w:jc w:val="center"/>
              <w:rPr>
                <w:rFonts w:hint="eastAsia" w:ascii="宋体" w:hAnsi="宋体" w:cs="宋体"/>
              </w:rPr>
            </w:pPr>
          </w:p>
        </w:tc>
      </w:tr>
      <w:tr w14:paraId="2EC0AC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6" w:type="pct"/>
            <w:vAlign w:val="center"/>
          </w:tcPr>
          <w:p w14:paraId="39EB740B">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18CF92FB">
            <w:pPr>
              <w:widowControl/>
              <w:spacing w:before="24" w:beforeLines="10" w:after="24" w:afterLines="10"/>
              <w:rPr>
                <w:rFonts w:hint="eastAsia" w:ascii="宋体" w:hAnsi="宋体" w:cs="宋体"/>
                <w:szCs w:val="21"/>
              </w:rPr>
            </w:pPr>
            <w:r>
              <w:rPr>
                <w:rFonts w:hint="eastAsia" w:ascii="宋体" w:hAnsi="宋体" w:cs="宋体"/>
                <w:szCs w:val="21"/>
              </w:rPr>
              <w:t>响应文件是否实质性满足磋商文件要求：</w:t>
            </w:r>
          </w:p>
          <w:p w14:paraId="6E465783">
            <w:pPr>
              <w:widowControl/>
              <w:spacing w:before="24" w:beforeLines="10" w:after="24" w:afterLines="10"/>
              <w:rPr>
                <w:rFonts w:hint="eastAsia" w:ascii="宋体" w:hAnsi="宋体" w:cs="宋体"/>
                <w:szCs w:val="21"/>
              </w:rPr>
            </w:pPr>
            <w:r>
              <w:rPr>
                <w:rFonts w:hint="eastAsia" w:ascii="宋体" w:hAnsi="宋体" w:cs="宋体"/>
              </w:rPr>
              <w:t>实质性响应是指响应文件(包括首次响应文件、重新提交的响应文件)与磋商文件要求的所有条款、条件和规格相符，没有偏离。偏离指不满足、或不响应磋商文件的要求。</w:t>
            </w:r>
          </w:p>
        </w:tc>
        <w:tc>
          <w:tcPr>
            <w:tcW w:w="562" w:type="pct"/>
            <w:vAlign w:val="center"/>
          </w:tcPr>
          <w:p w14:paraId="1B981C80">
            <w:pPr>
              <w:widowControl/>
              <w:spacing w:before="24" w:beforeLines="10" w:after="24" w:afterLines="10" w:line="300" w:lineRule="exact"/>
              <w:jc w:val="center"/>
              <w:rPr>
                <w:rFonts w:hint="eastAsia" w:ascii="宋体" w:hAnsi="宋体" w:cs="宋体"/>
              </w:rPr>
            </w:pPr>
          </w:p>
        </w:tc>
        <w:tc>
          <w:tcPr>
            <w:tcW w:w="562" w:type="pct"/>
            <w:vAlign w:val="center"/>
          </w:tcPr>
          <w:p w14:paraId="358A2129">
            <w:pPr>
              <w:widowControl/>
              <w:spacing w:before="24" w:beforeLines="10" w:after="24" w:afterLines="10" w:line="300" w:lineRule="exact"/>
              <w:jc w:val="center"/>
              <w:rPr>
                <w:rFonts w:hint="eastAsia" w:ascii="宋体" w:hAnsi="宋体" w:cs="宋体"/>
              </w:rPr>
            </w:pPr>
          </w:p>
        </w:tc>
        <w:tc>
          <w:tcPr>
            <w:tcW w:w="562" w:type="pct"/>
            <w:vAlign w:val="center"/>
          </w:tcPr>
          <w:p w14:paraId="0F26E063">
            <w:pPr>
              <w:widowControl/>
              <w:spacing w:before="24" w:beforeLines="10" w:after="24" w:afterLines="10" w:line="300" w:lineRule="exact"/>
              <w:jc w:val="center"/>
              <w:rPr>
                <w:rFonts w:hint="eastAsia" w:ascii="宋体" w:hAnsi="宋体" w:cs="宋体"/>
              </w:rPr>
            </w:pPr>
          </w:p>
        </w:tc>
        <w:tc>
          <w:tcPr>
            <w:tcW w:w="562" w:type="pct"/>
            <w:vAlign w:val="center"/>
          </w:tcPr>
          <w:p w14:paraId="617AFC2C">
            <w:pPr>
              <w:widowControl/>
              <w:spacing w:before="24" w:beforeLines="10" w:after="24" w:afterLines="10" w:line="300" w:lineRule="exact"/>
              <w:jc w:val="center"/>
              <w:rPr>
                <w:rFonts w:hint="eastAsia" w:ascii="宋体" w:hAnsi="宋体" w:cs="宋体"/>
              </w:rPr>
            </w:pPr>
          </w:p>
        </w:tc>
        <w:tc>
          <w:tcPr>
            <w:tcW w:w="564" w:type="pct"/>
            <w:vAlign w:val="center"/>
          </w:tcPr>
          <w:p w14:paraId="46290564">
            <w:pPr>
              <w:widowControl/>
              <w:spacing w:before="24" w:beforeLines="10" w:after="24" w:afterLines="10" w:line="300" w:lineRule="exact"/>
              <w:jc w:val="center"/>
              <w:rPr>
                <w:rFonts w:hint="eastAsia" w:ascii="宋体" w:hAnsi="宋体" w:cs="宋体"/>
              </w:rPr>
            </w:pPr>
          </w:p>
        </w:tc>
      </w:tr>
      <w:tr w14:paraId="312C88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6" w:type="pct"/>
            <w:vAlign w:val="center"/>
          </w:tcPr>
          <w:p w14:paraId="309D6580">
            <w:pPr>
              <w:widowControl/>
              <w:numPr>
                <w:ilvl w:val="0"/>
                <w:numId w:val="9"/>
              </w:numPr>
              <w:spacing w:before="24" w:beforeLines="10" w:after="24" w:afterLines="10" w:line="300" w:lineRule="exact"/>
              <w:jc w:val="center"/>
              <w:rPr>
                <w:rFonts w:hint="eastAsia" w:ascii="宋体" w:hAnsi="宋体" w:cs="宋体"/>
              </w:rPr>
            </w:pPr>
          </w:p>
        </w:tc>
        <w:tc>
          <w:tcPr>
            <w:tcW w:w="1929" w:type="pct"/>
            <w:vAlign w:val="center"/>
          </w:tcPr>
          <w:p w14:paraId="214BAD34">
            <w:pPr>
              <w:widowControl/>
              <w:spacing w:before="24" w:beforeLines="10" w:after="24" w:afterLines="10"/>
              <w:rPr>
                <w:rFonts w:hint="eastAsia" w:ascii="宋体" w:hAnsi="宋体" w:cs="宋体"/>
                <w:szCs w:val="21"/>
              </w:rPr>
            </w:pPr>
            <w:r>
              <w:rPr>
                <w:rFonts w:hint="eastAsia" w:ascii="宋体" w:hAnsi="宋体" w:cs="宋体"/>
                <w:kern w:val="0"/>
                <w:szCs w:val="21"/>
              </w:rPr>
              <w:t>不符合法律、规章、</w:t>
            </w:r>
            <w:r>
              <w:rPr>
                <w:rFonts w:hint="eastAsia" w:ascii="宋体" w:hAnsi="宋体" w:cs="宋体"/>
                <w:szCs w:val="21"/>
              </w:rPr>
              <w:t>规范性文件和磋商文件规定的</w:t>
            </w:r>
          </w:p>
        </w:tc>
        <w:tc>
          <w:tcPr>
            <w:tcW w:w="562" w:type="pct"/>
            <w:vAlign w:val="center"/>
          </w:tcPr>
          <w:p w14:paraId="6F40653A">
            <w:pPr>
              <w:widowControl/>
              <w:spacing w:before="24" w:beforeLines="10" w:after="24" w:afterLines="10" w:line="300" w:lineRule="exact"/>
              <w:jc w:val="center"/>
              <w:rPr>
                <w:rFonts w:hint="eastAsia" w:ascii="宋体" w:hAnsi="宋体" w:cs="宋体"/>
              </w:rPr>
            </w:pPr>
          </w:p>
        </w:tc>
        <w:tc>
          <w:tcPr>
            <w:tcW w:w="562" w:type="pct"/>
            <w:vAlign w:val="center"/>
          </w:tcPr>
          <w:p w14:paraId="14784AE6">
            <w:pPr>
              <w:widowControl/>
              <w:spacing w:before="24" w:beforeLines="10" w:after="24" w:afterLines="10" w:line="300" w:lineRule="exact"/>
              <w:jc w:val="center"/>
              <w:rPr>
                <w:rFonts w:hint="eastAsia" w:ascii="宋体" w:hAnsi="宋体" w:cs="宋体"/>
              </w:rPr>
            </w:pPr>
          </w:p>
        </w:tc>
        <w:tc>
          <w:tcPr>
            <w:tcW w:w="562" w:type="pct"/>
            <w:vAlign w:val="center"/>
          </w:tcPr>
          <w:p w14:paraId="65DE1186">
            <w:pPr>
              <w:widowControl/>
              <w:spacing w:before="24" w:beforeLines="10" w:after="24" w:afterLines="10" w:line="300" w:lineRule="exact"/>
              <w:jc w:val="center"/>
              <w:rPr>
                <w:rFonts w:hint="eastAsia" w:ascii="宋体" w:hAnsi="宋体" w:cs="宋体"/>
              </w:rPr>
            </w:pPr>
          </w:p>
        </w:tc>
        <w:tc>
          <w:tcPr>
            <w:tcW w:w="562" w:type="pct"/>
            <w:vAlign w:val="center"/>
          </w:tcPr>
          <w:p w14:paraId="135335D2">
            <w:pPr>
              <w:widowControl/>
              <w:spacing w:before="24" w:beforeLines="10" w:after="24" w:afterLines="10" w:line="300" w:lineRule="exact"/>
              <w:jc w:val="center"/>
              <w:rPr>
                <w:rFonts w:hint="eastAsia" w:ascii="宋体" w:hAnsi="宋体" w:cs="宋体"/>
              </w:rPr>
            </w:pPr>
          </w:p>
        </w:tc>
        <w:tc>
          <w:tcPr>
            <w:tcW w:w="564" w:type="pct"/>
            <w:vAlign w:val="center"/>
          </w:tcPr>
          <w:p w14:paraId="7A448197">
            <w:pPr>
              <w:widowControl/>
              <w:spacing w:before="24" w:beforeLines="10" w:after="24" w:afterLines="10" w:line="300" w:lineRule="exact"/>
              <w:jc w:val="center"/>
              <w:rPr>
                <w:rFonts w:hint="eastAsia" w:ascii="宋体" w:hAnsi="宋体" w:cs="宋体"/>
              </w:rPr>
            </w:pPr>
          </w:p>
        </w:tc>
      </w:tr>
      <w:tr w14:paraId="0FDE17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85" w:type="pct"/>
            <w:gridSpan w:val="2"/>
            <w:vAlign w:val="center"/>
          </w:tcPr>
          <w:p w14:paraId="148DA45F">
            <w:pPr>
              <w:widowControl/>
              <w:spacing w:before="24" w:beforeLines="10" w:after="24" w:afterLines="10" w:line="300" w:lineRule="exact"/>
              <w:jc w:val="center"/>
              <w:rPr>
                <w:rFonts w:hint="eastAsia" w:ascii="宋体" w:hAnsi="宋体" w:cs="宋体"/>
              </w:rPr>
            </w:pPr>
            <w:r>
              <w:rPr>
                <w:rFonts w:hint="eastAsia" w:ascii="宋体" w:hAnsi="宋体" w:cs="宋体"/>
              </w:rPr>
              <w:t>结论</w:t>
            </w:r>
          </w:p>
        </w:tc>
        <w:tc>
          <w:tcPr>
            <w:tcW w:w="562" w:type="pct"/>
            <w:vAlign w:val="center"/>
          </w:tcPr>
          <w:p w14:paraId="18E793CD">
            <w:pPr>
              <w:widowControl/>
              <w:spacing w:before="24" w:beforeLines="10" w:after="24" w:afterLines="10" w:line="300" w:lineRule="exact"/>
              <w:jc w:val="center"/>
              <w:rPr>
                <w:rFonts w:hint="eastAsia" w:ascii="宋体" w:hAnsi="宋体" w:cs="宋体"/>
              </w:rPr>
            </w:pPr>
          </w:p>
        </w:tc>
        <w:tc>
          <w:tcPr>
            <w:tcW w:w="562" w:type="pct"/>
            <w:vAlign w:val="center"/>
          </w:tcPr>
          <w:p w14:paraId="071DD74C">
            <w:pPr>
              <w:widowControl/>
              <w:spacing w:before="24" w:beforeLines="10" w:after="24" w:afterLines="10" w:line="300" w:lineRule="exact"/>
              <w:jc w:val="center"/>
              <w:rPr>
                <w:rFonts w:hint="eastAsia" w:ascii="宋体" w:hAnsi="宋体" w:cs="宋体"/>
              </w:rPr>
            </w:pPr>
          </w:p>
        </w:tc>
        <w:tc>
          <w:tcPr>
            <w:tcW w:w="562" w:type="pct"/>
            <w:vAlign w:val="center"/>
          </w:tcPr>
          <w:p w14:paraId="1ED93E73">
            <w:pPr>
              <w:widowControl/>
              <w:spacing w:before="24" w:beforeLines="10" w:after="24" w:afterLines="10" w:line="300" w:lineRule="exact"/>
              <w:jc w:val="center"/>
              <w:rPr>
                <w:rFonts w:hint="eastAsia" w:ascii="宋体" w:hAnsi="宋体" w:cs="宋体"/>
              </w:rPr>
            </w:pPr>
          </w:p>
        </w:tc>
        <w:tc>
          <w:tcPr>
            <w:tcW w:w="562" w:type="pct"/>
            <w:vAlign w:val="center"/>
          </w:tcPr>
          <w:p w14:paraId="0F3D9254">
            <w:pPr>
              <w:widowControl/>
              <w:spacing w:before="24" w:beforeLines="10" w:after="24" w:afterLines="10" w:line="300" w:lineRule="exact"/>
              <w:jc w:val="center"/>
              <w:rPr>
                <w:rFonts w:hint="eastAsia" w:ascii="宋体" w:hAnsi="宋体" w:cs="宋体"/>
              </w:rPr>
            </w:pPr>
          </w:p>
        </w:tc>
        <w:tc>
          <w:tcPr>
            <w:tcW w:w="564" w:type="pct"/>
            <w:vAlign w:val="center"/>
          </w:tcPr>
          <w:p w14:paraId="48235E1B">
            <w:pPr>
              <w:widowControl/>
              <w:spacing w:before="24" w:beforeLines="10" w:after="24" w:afterLines="10" w:line="300" w:lineRule="exact"/>
              <w:jc w:val="center"/>
              <w:rPr>
                <w:rFonts w:hint="eastAsia" w:ascii="宋体" w:hAnsi="宋体" w:cs="宋体"/>
              </w:rPr>
            </w:pPr>
          </w:p>
        </w:tc>
      </w:tr>
    </w:tbl>
    <w:p w14:paraId="5637DC8B">
      <w:pPr>
        <w:pStyle w:val="7"/>
        <w:spacing w:after="0" w:line="400" w:lineRule="exact"/>
        <w:ind w:left="0" w:leftChars="0"/>
        <w:rPr>
          <w:rFonts w:hint="eastAsia" w:cs="宋体"/>
          <w:szCs w:val="21"/>
        </w:rPr>
      </w:pPr>
      <w:r>
        <w:rPr>
          <w:rFonts w:hint="eastAsia" w:cs="宋体"/>
          <w:szCs w:val="21"/>
        </w:rPr>
        <w:t>注：1、上述内容合格用“√”表示，不合格用“×”表示；</w:t>
      </w:r>
    </w:p>
    <w:p w14:paraId="38149AEF">
      <w:pPr>
        <w:adjustRightInd w:val="0"/>
        <w:snapToGrid w:val="0"/>
        <w:spacing w:line="400" w:lineRule="exact"/>
        <w:ind w:firstLine="420" w:firstLineChars="200"/>
        <w:rPr>
          <w:rFonts w:hint="eastAsia" w:ascii="宋体" w:hAnsi="宋体" w:cs="宋体"/>
          <w:kern w:val="0"/>
          <w:szCs w:val="21"/>
          <w:lang w:val="zh-CN"/>
        </w:rPr>
      </w:pPr>
      <w:r>
        <w:rPr>
          <w:rFonts w:hint="eastAsia" w:ascii="宋体" w:hAnsi="宋体" w:cs="宋体"/>
          <w:szCs w:val="21"/>
        </w:rPr>
        <w:t>2、以上内容有一项不合格的，则初步审查的综合评定结果为不合格，</w:t>
      </w:r>
      <w:r>
        <w:rPr>
          <w:rFonts w:hint="eastAsia" w:ascii="宋体" w:hAnsi="宋体" w:cs="宋体"/>
          <w:kern w:val="0"/>
          <w:szCs w:val="21"/>
          <w:lang w:val="zh-CN"/>
        </w:rPr>
        <w:t>无效响应文件。</w:t>
      </w:r>
    </w:p>
    <w:p w14:paraId="0988A5E2">
      <w:pPr>
        <w:numPr>
          <w:ilvl w:val="1"/>
          <w:numId w:val="7"/>
        </w:numPr>
        <w:adjustRightInd w:val="0"/>
        <w:snapToGrid w:val="0"/>
        <w:spacing w:line="400" w:lineRule="exact"/>
        <w:ind w:left="632" w:hanging="632" w:hangingChars="300"/>
        <w:rPr>
          <w:rFonts w:hint="eastAsia" w:ascii="宋体" w:hAnsi="宋体" w:cs="宋体"/>
          <w:b/>
          <w:szCs w:val="21"/>
        </w:rPr>
      </w:pPr>
      <w:r>
        <w:rPr>
          <w:rFonts w:hint="eastAsia" w:ascii="宋体" w:hAnsi="宋体" w:cs="宋体"/>
          <w:b/>
          <w:szCs w:val="21"/>
        </w:rPr>
        <w:t>磋商</w:t>
      </w:r>
    </w:p>
    <w:p w14:paraId="5A508785">
      <w:pPr>
        <w:adjustRightInd w:val="0"/>
        <w:snapToGrid w:val="0"/>
        <w:spacing w:line="400" w:lineRule="exact"/>
        <w:ind w:firstLine="525" w:firstLineChars="250"/>
        <w:rPr>
          <w:rFonts w:hint="eastAsia" w:ascii="宋体" w:hAnsi="宋体" w:cs="宋体"/>
          <w:szCs w:val="21"/>
        </w:rPr>
      </w:pPr>
      <w:r>
        <w:rPr>
          <w:rFonts w:hint="eastAsia" w:ascii="宋体" w:hAnsi="宋体" w:cs="宋体"/>
          <w:szCs w:val="21"/>
        </w:rPr>
        <w:t>磋商小组可根据磋商文件的规定与供应商进行多轮磋商</w:t>
      </w:r>
    </w:p>
    <w:p w14:paraId="5E6BF0E7">
      <w:pPr>
        <w:numPr>
          <w:ilvl w:val="1"/>
          <w:numId w:val="7"/>
        </w:numPr>
        <w:adjustRightInd w:val="0"/>
        <w:snapToGrid w:val="0"/>
        <w:spacing w:line="400" w:lineRule="exact"/>
        <w:ind w:left="632" w:hanging="632" w:hangingChars="300"/>
        <w:rPr>
          <w:rFonts w:hint="eastAsia" w:ascii="宋体" w:hAnsi="宋体" w:cs="宋体"/>
          <w:b/>
          <w:szCs w:val="21"/>
        </w:rPr>
      </w:pPr>
      <w:r>
        <w:rPr>
          <w:rFonts w:hint="eastAsia" w:ascii="宋体" w:hAnsi="宋体" w:cs="宋体"/>
          <w:b/>
          <w:szCs w:val="21"/>
        </w:rPr>
        <w:tab/>
      </w:r>
      <w:r>
        <w:rPr>
          <w:rFonts w:hint="eastAsia" w:ascii="宋体" w:hAnsi="宋体" w:cs="宋体"/>
          <w:b/>
          <w:szCs w:val="21"/>
        </w:rPr>
        <w:t>澄清有关问题</w:t>
      </w:r>
    </w:p>
    <w:p w14:paraId="6E05A3DC">
      <w:pPr>
        <w:adjustRightInd w:val="0"/>
        <w:snapToGrid w:val="0"/>
        <w:spacing w:line="400" w:lineRule="exact"/>
        <w:ind w:left="525" w:hanging="525" w:hangingChars="250"/>
        <w:rPr>
          <w:rFonts w:hint="eastAsia" w:ascii="宋体" w:hAnsi="宋体" w:cs="宋体"/>
          <w:szCs w:val="21"/>
        </w:rPr>
      </w:pPr>
      <w:r>
        <w:rPr>
          <w:rFonts w:hint="eastAsia" w:ascii="宋体" w:hAnsi="宋体" w:cs="宋体"/>
          <w:szCs w:val="21"/>
        </w:rPr>
        <w:t>2.3.1对响应文件中含义不明确、同类问题表述不一致或者有明显文字和计算错误的内容，磋商小组将以书面形式通知供应商作出必要的澄清、说明，但不得超出响应文件的范围或对响应文件做实质性的修改（计算错误修正除外）。磋商小组不接受供应商主动提出的澄清、说明。</w:t>
      </w:r>
    </w:p>
    <w:p w14:paraId="696C15DF">
      <w:pPr>
        <w:widowControl/>
        <w:spacing w:before="360" w:beforeLines="150" w:line="360" w:lineRule="auto"/>
        <w:ind w:right="952"/>
        <w:jc w:val="center"/>
        <w:rPr>
          <w:rFonts w:hint="eastAsia" w:ascii="宋体" w:hAnsi="宋体" w:cs="宋体"/>
          <w:b/>
          <w:szCs w:val="21"/>
        </w:rPr>
      </w:pPr>
    </w:p>
    <w:p w14:paraId="728FFC07">
      <w:pPr>
        <w:pStyle w:val="17"/>
        <w:ind w:firstLine="402"/>
        <w:rPr>
          <w:rFonts w:hint="eastAsia" w:ascii="宋体" w:hAnsi="宋体" w:cs="宋体"/>
          <w:b/>
          <w:szCs w:val="21"/>
        </w:rPr>
      </w:pPr>
    </w:p>
    <w:p w14:paraId="18C48797">
      <w:pPr>
        <w:rPr>
          <w:rFonts w:hint="eastAsia" w:ascii="宋体" w:hAnsi="宋体" w:cs="宋体"/>
          <w:b/>
          <w:szCs w:val="21"/>
        </w:rPr>
      </w:pPr>
    </w:p>
    <w:p w14:paraId="469266D3">
      <w:pPr>
        <w:pStyle w:val="17"/>
        <w:ind w:firstLine="400"/>
      </w:pPr>
    </w:p>
    <w:p w14:paraId="797F849D">
      <w:pPr>
        <w:widowControl/>
        <w:spacing w:before="360" w:beforeLines="150" w:line="360" w:lineRule="auto"/>
        <w:ind w:right="952"/>
        <w:jc w:val="center"/>
        <w:rPr>
          <w:rFonts w:hint="eastAsia" w:ascii="宋体" w:hAnsi="宋体" w:cs="宋体"/>
          <w:b/>
          <w:szCs w:val="21"/>
        </w:rPr>
      </w:pPr>
      <w:r>
        <w:rPr>
          <w:rFonts w:hint="eastAsia" w:ascii="宋体" w:hAnsi="宋体" w:cs="宋体"/>
          <w:b/>
          <w:szCs w:val="21"/>
        </w:rPr>
        <w:t>表3  澄清、说明、补正事项纪要表</w:t>
      </w: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1909"/>
        <w:gridCol w:w="1497"/>
        <w:gridCol w:w="1497"/>
        <w:gridCol w:w="1497"/>
        <w:gridCol w:w="1784"/>
      </w:tblGrid>
      <w:tr w14:paraId="0CC577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97" w:type="dxa"/>
            <w:vAlign w:val="center"/>
          </w:tcPr>
          <w:p w14:paraId="2C0F84AE">
            <w:pPr>
              <w:widowControl/>
              <w:spacing w:line="240" w:lineRule="atLeast"/>
              <w:rPr>
                <w:rFonts w:hint="eastAsia" w:ascii="宋体" w:hAnsi="宋体" w:cs="宋体"/>
                <w:szCs w:val="21"/>
              </w:rPr>
            </w:pPr>
            <w:r>
              <w:rPr>
                <w:rFonts w:hint="eastAsia" w:ascii="宋体" w:hAnsi="宋体" w:cs="宋体"/>
                <w:szCs w:val="21"/>
              </w:rPr>
              <w:t>序号</w:t>
            </w:r>
          </w:p>
        </w:tc>
        <w:tc>
          <w:tcPr>
            <w:tcW w:w="1909" w:type="dxa"/>
            <w:vAlign w:val="center"/>
          </w:tcPr>
          <w:p w14:paraId="6A61D49C">
            <w:pPr>
              <w:widowControl/>
              <w:spacing w:line="495" w:lineRule="atLeast"/>
              <w:jc w:val="center"/>
              <w:rPr>
                <w:rFonts w:hint="eastAsia" w:ascii="宋体" w:hAnsi="宋体" w:cs="宋体"/>
                <w:szCs w:val="21"/>
              </w:rPr>
            </w:pPr>
            <w:r>
              <w:rPr>
                <w:rFonts w:hint="eastAsia" w:ascii="宋体" w:hAnsi="宋体" w:cs="宋体"/>
                <w:szCs w:val="21"/>
              </w:rPr>
              <w:t>供应商</w:t>
            </w:r>
          </w:p>
        </w:tc>
        <w:tc>
          <w:tcPr>
            <w:tcW w:w="1497" w:type="dxa"/>
            <w:vAlign w:val="center"/>
          </w:tcPr>
          <w:p w14:paraId="462656DD">
            <w:pPr>
              <w:widowControl/>
              <w:spacing w:line="240" w:lineRule="atLeast"/>
              <w:rPr>
                <w:rFonts w:hint="eastAsia" w:ascii="宋体" w:hAnsi="宋体" w:cs="宋体"/>
                <w:szCs w:val="21"/>
              </w:rPr>
            </w:pPr>
            <w:r>
              <w:rPr>
                <w:rFonts w:hint="eastAsia" w:ascii="宋体" w:hAnsi="宋体" w:cs="宋体"/>
                <w:szCs w:val="21"/>
              </w:rPr>
              <w:t>响应文件中需要澄清的页次</w:t>
            </w:r>
          </w:p>
        </w:tc>
        <w:tc>
          <w:tcPr>
            <w:tcW w:w="1497" w:type="dxa"/>
            <w:vAlign w:val="center"/>
          </w:tcPr>
          <w:p w14:paraId="47DF2F3B">
            <w:pPr>
              <w:widowControl/>
              <w:spacing w:line="240" w:lineRule="atLeast"/>
              <w:rPr>
                <w:rFonts w:hint="eastAsia" w:ascii="宋体" w:hAnsi="宋体" w:cs="宋体"/>
                <w:szCs w:val="21"/>
              </w:rPr>
            </w:pPr>
            <w:r>
              <w:rPr>
                <w:rFonts w:hint="eastAsia" w:ascii="宋体" w:hAnsi="宋体" w:cs="宋体"/>
                <w:szCs w:val="21"/>
              </w:rPr>
              <w:t>对响应文件中含义不明确</w:t>
            </w:r>
          </w:p>
        </w:tc>
        <w:tc>
          <w:tcPr>
            <w:tcW w:w="1497" w:type="dxa"/>
            <w:vAlign w:val="center"/>
          </w:tcPr>
          <w:p w14:paraId="5823C732">
            <w:pPr>
              <w:widowControl/>
              <w:spacing w:line="240" w:lineRule="atLeast"/>
              <w:rPr>
                <w:rFonts w:hint="eastAsia" w:ascii="宋体" w:hAnsi="宋体" w:cs="宋体"/>
                <w:szCs w:val="21"/>
              </w:rPr>
            </w:pPr>
            <w:r>
              <w:rPr>
                <w:rFonts w:hint="eastAsia" w:ascii="宋体" w:hAnsi="宋体" w:cs="宋体"/>
                <w:szCs w:val="21"/>
              </w:rPr>
              <w:t>对同类问题表述不一致</w:t>
            </w:r>
          </w:p>
        </w:tc>
        <w:tc>
          <w:tcPr>
            <w:tcW w:w="1784" w:type="dxa"/>
            <w:vAlign w:val="center"/>
          </w:tcPr>
          <w:p w14:paraId="6F9D9E0E">
            <w:pPr>
              <w:widowControl/>
              <w:spacing w:line="240" w:lineRule="atLeast"/>
              <w:rPr>
                <w:rFonts w:hint="eastAsia" w:ascii="宋体" w:hAnsi="宋体" w:cs="宋体"/>
                <w:szCs w:val="21"/>
              </w:rPr>
            </w:pPr>
            <w:r>
              <w:rPr>
                <w:rFonts w:hint="eastAsia" w:ascii="宋体" w:hAnsi="宋体" w:cs="宋体"/>
                <w:szCs w:val="21"/>
              </w:rPr>
              <w:t>明显文字和计算错误的内容</w:t>
            </w:r>
          </w:p>
        </w:tc>
      </w:tr>
      <w:tr w14:paraId="241CE1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Align w:val="center"/>
          </w:tcPr>
          <w:p w14:paraId="0E88F8E1">
            <w:pPr>
              <w:widowControl/>
              <w:spacing w:line="320" w:lineRule="exact"/>
              <w:jc w:val="center"/>
              <w:rPr>
                <w:rFonts w:hint="eastAsia" w:ascii="宋体" w:hAnsi="宋体" w:cs="宋体"/>
                <w:szCs w:val="21"/>
              </w:rPr>
            </w:pPr>
            <w:r>
              <w:rPr>
                <w:rFonts w:hint="eastAsia" w:ascii="宋体" w:hAnsi="宋体" w:cs="宋体"/>
                <w:szCs w:val="21"/>
              </w:rPr>
              <w:t>1</w:t>
            </w:r>
          </w:p>
        </w:tc>
        <w:tc>
          <w:tcPr>
            <w:tcW w:w="1909" w:type="dxa"/>
            <w:vAlign w:val="center"/>
          </w:tcPr>
          <w:p w14:paraId="37C0853D">
            <w:pPr>
              <w:widowControl/>
              <w:spacing w:line="495" w:lineRule="atLeast"/>
              <w:rPr>
                <w:rFonts w:hint="eastAsia" w:ascii="宋体" w:hAnsi="宋体" w:cs="宋体"/>
                <w:szCs w:val="21"/>
              </w:rPr>
            </w:pPr>
          </w:p>
        </w:tc>
        <w:tc>
          <w:tcPr>
            <w:tcW w:w="1497" w:type="dxa"/>
            <w:vAlign w:val="center"/>
          </w:tcPr>
          <w:p w14:paraId="6FC44328">
            <w:pPr>
              <w:widowControl/>
              <w:spacing w:line="495" w:lineRule="atLeast"/>
              <w:rPr>
                <w:rFonts w:hint="eastAsia" w:ascii="宋体" w:hAnsi="宋体" w:cs="宋体"/>
                <w:szCs w:val="21"/>
              </w:rPr>
            </w:pPr>
          </w:p>
        </w:tc>
        <w:tc>
          <w:tcPr>
            <w:tcW w:w="1497" w:type="dxa"/>
            <w:vAlign w:val="center"/>
          </w:tcPr>
          <w:p w14:paraId="5751591B">
            <w:pPr>
              <w:widowControl/>
              <w:spacing w:line="495" w:lineRule="atLeast"/>
              <w:rPr>
                <w:rFonts w:hint="eastAsia" w:ascii="宋体" w:hAnsi="宋体" w:cs="宋体"/>
                <w:szCs w:val="21"/>
              </w:rPr>
            </w:pPr>
          </w:p>
        </w:tc>
        <w:tc>
          <w:tcPr>
            <w:tcW w:w="1497" w:type="dxa"/>
            <w:vAlign w:val="center"/>
          </w:tcPr>
          <w:p w14:paraId="66D43926">
            <w:pPr>
              <w:widowControl/>
              <w:spacing w:line="495" w:lineRule="atLeast"/>
              <w:rPr>
                <w:rFonts w:hint="eastAsia" w:ascii="宋体" w:hAnsi="宋体" w:cs="宋体"/>
                <w:szCs w:val="21"/>
              </w:rPr>
            </w:pPr>
          </w:p>
        </w:tc>
        <w:tc>
          <w:tcPr>
            <w:tcW w:w="1784" w:type="dxa"/>
            <w:vAlign w:val="center"/>
          </w:tcPr>
          <w:p w14:paraId="76A1468F">
            <w:pPr>
              <w:widowControl/>
              <w:spacing w:line="495" w:lineRule="atLeast"/>
              <w:rPr>
                <w:rFonts w:hint="eastAsia" w:ascii="宋体" w:hAnsi="宋体" w:cs="宋体"/>
                <w:szCs w:val="21"/>
              </w:rPr>
            </w:pPr>
          </w:p>
        </w:tc>
      </w:tr>
      <w:tr w14:paraId="00A07C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Align w:val="center"/>
          </w:tcPr>
          <w:p w14:paraId="02FFCCDE">
            <w:pPr>
              <w:widowControl/>
              <w:spacing w:line="320" w:lineRule="exact"/>
              <w:jc w:val="center"/>
              <w:rPr>
                <w:rFonts w:hint="eastAsia" w:ascii="宋体" w:hAnsi="宋体" w:cs="宋体"/>
                <w:szCs w:val="21"/>
              </w:rPr>
            </w:pPr>
            <w:r>
              <w:rPr>
                <w:rFonts w:hint="eastAsia" w:ascii="宋体" w:hAnsi="宋体" w:cs="宋体"/>
                <w:szCs w:val="21"/>
              </w:rPr>
              <w:t>2</w:t>
            </w:r>
          </w:p>
        </w:tc>
        <w:tc>
          <w:tcPr>
            <w:tcW w:w="1909" w:type="dxa"/>
            <w:vAlign w:val="center"/>
          </w:tcPr>
          <w:p w14:paraId="2A6306B7">
            <w:pPr>
              <w:widowControl/>
              <w:spacing w:line="495" w:lineRule="atLeast"/>
              <w:rPr>
                <w:rFonts w:hint="eastAsia" w:ascii="宋体" w:hAnsi="宋体" w:cs="宋体"/>
                <w:szCs w:val="21"/>
              </w:rPr>
            </w:pPr>
          </w:p>
        </w:tc>
        <w:tc>
          <w:tcPr>
            <w:tcW w:w="1497" w:type="dxa"/>
            <w:vAlign w:val="center"/>
          </w:tcPr>
          <w:p w14:paraId="34055873">
            <w:pPr>
              <w:widowControl/>
              <w:spacing w:line="495" w:lineRule="atLeast"/>
              <w:rPr>
                <w:rFonts w:hint="eastAsia" w:ascii="宋体" w:hAnsi="宋体" w:cs="宋体"/>
                <w:szCs w:val="21"/>
              </w:rPr>
            </w:pPr>
          </w:p>
        </w:tc>
        <w:tc>
          <w:tcPr>
            <w:tcW w:w="1497" w:type="dxa"/>
            <w:vAlign w:val="center"/>
          </w:tcPr>
          <w:p w14:paraId="4C1F0693">
            <w:pPr>
              <w:widowControl/>
              <w:spacing w:line="495" w:lineRule="atLeast"/>
              <w:rPr>
                <w:rFonts w:hint="eastAsia" w:ascii="宋体" w:hAnsi="宋体" w:cs="宋体"/>
                <w:szCs w:val="21"/>
              </w:rPr>
            </w:pPr>
          </w:p>
        </w:tc>
        <w:tc>
          <w:tcPr>
            <w:tcW w:w="1497" w:type="dxa"/>
            <w:vAlign w:val="center"/>
          </w:tcPr>
          <w:p w14:paraId="5D4C043A">
            <w:pPr>
              <w:widowControl/>
              <w:spacing w:line="495" w:lineRule="atLeast"/>
              <w:rPr>
                <w:rFonts w:hint="eastAsia" w:ascii="宋体" w:hAnsi="宋体" w:cs="宋体"/>
                <w:szCs w:val="21"/>
              </w:rPr>
            </w:pPr>
          </w:p>
        </w:tc>
        <w:tc>
          <w:tcPr>
            <w:tcW w:w="1784" w:type="dxa"/>
            <w:vAlign w:val="center"/>
          </w:tcPr>
          <w:p w14:paraId="484B0235">
            <w:pPr>
              <w:widowControl/>
              <w:spacing w:line="495" w:lineRule="atLeast"/>
              <w:rPr>
                <w:rFonts w:hint="eastAsia" w:ascii="宋体" w:hAnsi="宋体" w:cs="宋体"/>
                <w:szCs w:val="21"/>
              </w:rPr>
            </w:pPr>
          </w:p>
        </w:tc>
      </w:tr>
      <w:tr w14:paraId="70A5C7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Align w:val="center"/>
          </w:tcPr>
          <w:p w14:paraId="27D9EA02">
            <w:pPr>
              <w:widowControl/>
              <w:spacing w:line="320" w:lineRule="exact"/>
              <w:jc w:val="center"/>
              <w:rPr>
                <w:rFonts w:hint="eastAsia" w:ascii="宋体" w:hAnsi="宋体" w:cs="宋体"/>
                <w:szCs w:val="21"/>
              </w:rPr>
            </w:pPr>
            <w:r>
              <w:rPr>
                <w:rFonts w:hint="eastAsia" w:ascii="宋体" w:hAnsi="宋体" w:cs="宋体"/>
                <w:szCs w:val="21"/>
              </w:rPr>
              <w:t>3</w:t>
            </w:r>
          </w:p>
        </w:tc>
        <w:tc>
          <w:tcPr>
            <w:tcW w:w="1909" w:type="dxa"/>
            <w:vAlign w:val="center"/>
          </w:tcPr>
          <w:p w14:paraId="6DF30712">
            <w:pPr>
              <w:widowControl/>
              <w:spacing w:line="495" w:lineRule="atLeast"/>
              <w:rPr>
                <w:rFonts w:hint="eastAsia" w:ascii="宋体" w:hAnsi="宋体" w:cs="宋体"/>
                <w:szCs w:val="21"/>
              </w:rPr>
            </w:pPr>
          </w:p>
        </w:tc>
        <w:tc>
          <w:tcPr>
            <w:tcW w:w="1497" w:type="dxa"/>
            <w:vAlign w:val="center"/>
          </w:tcPr>
          <w:p w14:paraId="1F6339A9">
            <w:pPr>
              <w:widowControl/>
              <w:spacing w:line="495" w:lineRule="atLeast"/>
              <w:rPr>
                <w:rFonts w:hint="eastAsia" w:ascii="宋体" w:hAnsi="宋体" w:cs="宋体"/>
                <w:szCs w:val="21"/>
              </w:rPr>
            </w:pPr>
          </w:p>
        </w:tc>
        <w:tc>
          <w:tcPr>
            <w:tcW w:w="1497" w:type="dxa"/>
            <w:vAlign w:val="center"/>
          </w:tcPr>
          <w:p w14:paraId="3CA7CADB">
            <w:pPr>
              <w:widowControl/>
              <w:spacing w:line="495" w:lineRule="atLeast"/>
              <w:rPr>
                <w:rFonts w:hint="eastAsia" w:ascii="宋体" w:hAnsi="宋体" w:cs="宋体"/>
                <w:szCs w:val="21"/>
              </w:rPr>
            </w:pPr>
          </w:p>
        </w:tc>
        <w:tc>
          <w:tcPr>
            <w:tcW w:w="1497" w:type="dxa"/>
            <w:vAlign w:val="center"/>
          </w:tcPr>
          <w:p w14:paraId="0C1E11D2">
            <w:pPr>
              <w:widowControl/>
              <w:spacing w:line="495" w:lineRule="atLeast"/>
              <w:rPr>
                <w:rFonts w:hint="eastAsia" w:ascii="宋体" w:hAnsi="宋体" w:cs="宋体"/>
                <w:szCs w:val="21"/>
              </w:rPr>
            </w:pPr>
          </w:p>
        </w:tc>
        <w:tc>
          <w:tcPr>
            <w:tcW w:w="1784" w:type="dxa"/>
            <w:vAlign w:val="center"/>
          </w:tcPr>
          <w:p w14:paraId="789E6C18">
            <w:pPr>
              <w:widowControl/>
              <w:spacing w:line="495" w:lineRule="atLeast"/>
              <w:rPr>
                <w:rFonts w:hint="eastAsia" w:ascii="宋体" w:hAnsi="宋体" w:cs="宋体"/>
                <w:szCs w:val="21"/>
              </w:rPr>
            </w:pPr>
          </w:p>
        </w:tc>
      </w:tr>
      <w:tr w14:paraId="52AFD2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Align w:val="center"/>
          </w:tcPr>
          <w:p w14:paraId="22E3AA8F">
            <w:pPr>
              <w:widowControl/>
              <w:spacing w:line="320" w:lineRule="exact"/>
              <w:jc w:val="center"/>
              <w:rPr>
                <w:rFonts w:hint="eastAsia" w:ascii="宋体" w:hAnsi="宋体" w:cs="宋体"/>
                <w:szCs w:val="21"/>
              </w:rPr>
            </w:pPr>
            <w:r>
              <w:rPr>
                <w:rFonts w:hint="eastAsia" w:ascii="宋体" w:hAnsi="宋体" w:cs="宋体"/>
                <w:szCs w:val="21"/>
              </w:rPr>
              <w:t>4</w:t>
            </w:r>
          </w:p>
        </w:tc>
        <w:tc>
          <w:tcPr>
            <w:tcW w:w="1909" w:type="dxa"/>
            <w:vAlign w:val="center"/>
          </w:tcPr>
          <w:p w14:paraId="1312EBD2">
            <w:pPr>
              <w:widowControl/>
              <w:spacing w:line="495" w:lineRule="atLeast"/>
              <w:rPr>
                <w:rFonts w:hint="eastAsia" w:ascii="宋体" w:hAnsi="宋体" w:cs="宋体"/>
                <w:szCs w:val="21"/>
              </w:rPr>
            </w:pPr>
          </w:p>
        </w:tc>
        <w:tc>
          <w:tcPr>
            <w:tcW w:w="1497" w:type="dxa"/>
            <w:vAlign w:val="center"/>
          </w:tcPr>
          <w:p w14:paraId="57ED8FC9">
            <w:pPr>
              <w:widowControl/>
              <w:spacing w:line="495" w:lineRule="atLeast"/>
              <w:rPr>
                <w:rFonts w:hint="eastAsia" w:ascii="宋体" w:hAnsi="宋体" w:cs="宋体"/>
                <w:szCs w:val="21"/>
              </w:rPr>
            </w:pPr>
          </w:p>
        </w:tc>
        <w:tc>
          <w:tcPr>
            <w:tcW w:w="1497" w:type="dxa"/>
            <w:vAlign w:val="center"/>
          </w:tcPr>
          <w:p w14:paraId="4FB1EA36">
            <w:pPr>
              <w:widowControl/>
              <w:spacing w:line="495" w:lineRule="atLeast"/>
              <w:rPr>
                <w:rFonts w:hint="eastAsia" w:ascii="宋体" w:hAnsi="宋体" w:cs="宋体"/>
                <w:szCs w:val="21"/>
              </w:rPr>
            </w:pPr>
          </w:p>
        </w:tc>
        <w:tc>
          <w:tcPr>
            <w:tcW w:w="1497" w:type="dxa"/>
            <w:vAlign w:val="center"/>
          </w:tcPr>
          <w:p w14:paraId="7772EB70">
            <w:pPr>
              <w:widowControl/>
              <w:spacing w:line="495" w:lineRule="atLeast"/>
              <w:rPr>
                <w:rFonts w:hint="eastAsia" w:ascii="宋体" w:hAnsi="宋体" w:cs="宋体"/>
                <w:szCs w:val="21"/>
              </w:rPr>
            </w:pPr>
          </w:p>
        </w:tc>
        <w:tc>
          <w:tcPr>
            <w:tcW w:w="1784" w:type="dxa"/>
            <w:vAlign w:val="center"/>
          </w:tcPr>
          <w:p w14:paraId="0EBF0F04">
            <w:pPr>
              <w:widowControl/>
              <w:spacing w:line="495" w:lineRule="atLeast"/>
              <w:rPr>
                <w:rFonts w:hint="eastAsia" w:ascii="宋体" w:hAnsi="宋体" w:cs="宋体"/>
                <w:szCs w:val="21"/>
              </w:rPr>
            </w:pPr>
          </w:p>
        </w:tc>
      </w:tr>
    </w:tbl>
    <w:p w14:paraId="3E2BBF0F">
      <w:pPr>
        <w:adjustRightInd w:val="0"/>
        <w:snapToGrid w:val="0"/>
        <w:spacing w:line="400" w:lineRule="exact"/>
        <w:ind w:left="525" w:hanging="525" w:hangingChars="250"/>
        <w:rPr>
          <w:rFonts w:hint="eastAsia" w:ascii="宋体" w:hAnsi="宋体" w:cs="宋体"/>
          <w:szCs w:val="21"/>
        </w:rPr>
      </w:pPr>
      <w:r>
        <w:rPr>
          <w:rFonts w:hint="eastAsia" w:ascii="宋体" w:hAnsi="宋体" w:cs="宋体"/>
          <w:szCs w:val="21"/>
        </w:rPr>
        <w:t>2.3.2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2F4D89A0">
      <w:pPr>
        <w:adjustRightInd w:val="0"/>
        <w:snapToGrid w:val="0"/>
        <w:spacing w:line="400" w:lineRule="exact"/>
        <w:ind w:left="525" w:hanging="525" w:hangingChars="250"/>
        <w:rPr>
          <w:rFonts w:hint="eastAsia" w:ascii="宋体" w:hAnsi="宋体" w:cs="宋体"/>
          <w:szCs w:val="21"/>
        </w:rPr>
      </w:pPr>
    </w:p>
    <w:p w14:paraId="4CA59D89">
      <w:pPr>
        <w:numPr>
          <w:ilvl w:val="0"/>
          <w:numId w:val="5"/>
        </w:numPr>
        <w:adjustRightInd w:val="0"/>
        <w:snapToGrid w:val="0"/>
        <w:spacing w:line="400" w:lineRule="exact"/>
        <w:rPr>
          <w:rFonts w:hint="eastAsia" w:ascii="宋体" w:hAnsi="宋体" w:cs="宋体"/>
          <w:b/>
          <w:szCs w:val="21"/>
        </w:rPr>
      </w:pPr>
      <w:r>
        <w:rPr>
          <w:rFonts w:hint="eastAsia" w:ascii="宋体" w:hAnsi="宋体" w:cs="宋体"/>
          <w:b/>
          <w:szCs w:val="21"/>
        </w:rPr>
        <w:t>综合评审</w:t>
      </w:r>
    </w:p>
    <w:p w14:paraId="08996584">
      <w:pPr>
        <w:adjustRightInd w:val="0"/>
        <w:snapToGrid w:val="0"/>
        <w:spacing w:line="400" w:lineRule="exact"/>
        <w:rPr>
          <w:rFonts w:hint="eastAsia" w:ascii="宋体" w:hAnsi="宋体" w:cs="宋体"/>
          <w:szCs w:val="21"/>
        </w:rPr>
      </w:pPr>
      <w:r>
        <w:rPr>
          <w:rFonts w:hint="eastAsia" w:ascii="宋体" w:hAnsi="宋体" w:cs="宋体"/>
          <w:szCs w:val="21"/>
        </w:rPr>
        <w:t>磋商小组应按照磋商文件中规定的评审方法和标准，对资格审查、初步审查及符合性审查合格的响应文件进行商务和技术评估，综合比较进行评分。</w:t>
      </w:r>
    </w:p>
    <w:p w14:paraId="7FD83D22">
      <w:pPr>
        <w:numPr>
          <w:ilvl w:val="0"/>
          <w:numId w:val="10"/>
        </w:numPr>
        <w:adjustRightInd w:val="0"/>
        <w:snapToGrid w:val="0"/>
        <w:spacing w:line="400" w:lineRule="exact"/>
        <w:rPr>
          <w:rFonts w:hint="eastAsia" w:ascii="宋体" w:hAnsi="宋体" w:cs="宋体"/>
          <w:b/>
          <w:bCs/>
          <w:szCs w:val="21"/>
        </w:rPr>
      </w:pPr>
      <w:r>
        <w:rPr>
          <w:rFonts w:hint="eastAsia" w:ascii="宋体" w:hAnsi="宋体" w:cs="宋体"/>
          <w:b/>
          <w:bCs/>
          <w:szCs w:val="21"/>
        </w:rPr>
        <w:t>商务、技术、价格评分标准</w:t>
      </w:r>
    </w:p>
    <w:p w14:paraId="25AE4CCC">
      <w:pPr>
        <w:keepNext/>
        <w:keepLines/>
        <w:adjustRightInd w:val="0"/>
        <w:snapToGrid w:val="0"/>
        <w:spacing w:before="120" w:beforeLines="50" w:line="360" w:lineRule="exact"/>
        <w:jc w:val="center"/>
        <w:outlineLvl w:val="3"/>
        <w:rPr>
          <w:b/>
          <w:bCs/>
        </w:rPr>
      </w:pPr>
      <w:r>
        <w:rPr>
          <w:rFonts w:hint="eastAsia"/>
          <w:b/>
          <w:bCs/>
        </w:rPr>
        <w:t>评审标准表</w:t>
      </w:r>
    </w:p>
    <w:p w14:paraId="2AC4E2EF">
      <w:pPr>
        <w:rPr>
          <w:rFonts w:hint="eastAsia" w:ascii="宋体" w:hAnsi="宋体" w:cs="宋体"/>
          <w:b/>
          <w:bCs/>
          <w:szCs w:val="21"/>
        </w:rPr>
      </w:pPr>
    </w:p>
    <w:tbl>
      <w:tblPr>
        <w:tblStyle w:val="18"/>
        <w:tblW w:w="9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34"/>
        <w:gridCol w:w="1180"/>
        <w:gridCol w:w="7126"/>
      </w:tblGrid>
      <w:tr w14:paraId="46E2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5E42C6D6">
            <w:pPr>
              <w:spacing w:before="120" w:beforeLines="50" w:after="120" w:afterLines="50" w:line="320" w:lineRule="exact"/>
              <w:rPr>
                <w:rFonts w:hint="eastAsia" w:ascii="宋体" w:hAnsi="宋体" w:cs="宋体"/>
                <w:b/>
                <w:bCs/>
                <w:color w:val="auto"/>
              </w:rPr>
            </w:pPr>
            <w:bookmarkStart w:id="65" w:name="_Toc12258"/>
            <w:r>
              <w:rPr>
                <w:rFonts w:hint="eastAsia" w:ascii="宋体" w:hAnsi="宋体" w:cs="宋体"/>
                <w:b/>
                <w:bCs/>
                <w:color w:val="auto"/>
              </w:rPr>
              <w:t>序号</w:t>
            </w:r>
          </w:p>
        </w:tc>
        <w:tc>
          <w:tcPr>
            <w:tcW w:w="1914" w:type="dxa"/>
            <w:gridSpan w:val="2"/>
            <w:vAlign w:val="center"/>
          </w:tcPr>
          <w:p w14:paraId="42D2DBAE">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项目</w:t>
            </w:r>
          </w:p>
        </w:tc>
        <w:tc>
          <w:tcPr>
            <w:tcW w:w="7126" w:type="dxa"/>
            <w:vAlign w:val="center"/>
          </w:tcPr>
          <w:p w14:paraId="2E42772E">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评分办法</w:t>
            </w:r>
          </w:p>
        </w:tc>
      </w:tr>
      <w:tr w14:paraId="2274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0C6FA931">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1</w:t>
            </w:r>
          </w:p>
        </w:tc>
        <w:tc>
          <w:tcPr>
            <w:tcW w:w="1914" w:type="dxa"/>
            <w:gridSpan w:val="2"/>
            <w:vAlign w:val="center"/>
          </w:tcPr>
          <w:p w14:paraId="32BA72AD">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投标报价(45分)</w:t>
            </w:r>
          </w:p>
        </w:tc>
        <w:tc>
          <w:tcPr>
            <w:tcW w:w="7126" w:type="dxa"/>
            <w:vAlign w:val="center"/>
          </w:tcPr>
          <w:p w14:paraId="35CE215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报价调整：本项目专门面向中小企业采购，不再执行价格评审优惠的扶持政策。</w:t>
            </w:r>
          </w:p>
          <w:p w14:paraId="3FE15C1F">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价格分统一采用低价优先法计算，即满足磋商文件要求且最后报价最低的供应商的价格为磋商基准价，其价格分为满分。其他供应商的价格分统一按照下列公式计算：</w:t>
            </w:r>
          </w:p>
          <w:p w14:paraId="4397EB7A">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 xml:space="preserve">磋商报价得分=（磋商基准价/最后磋商报价）×45项目评审过程中，不得去掉最后报价中的最高报价和最低报价。 </w:t>
            </w:r>
          </w:p>
          <w:p w14:paraId="36317579">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不合理报价：如果在评审过程中，磋商小组发现供应商的报价明显低于其他通过符合性审查供应商的综合报价或者有理由怀疑其综合报价可能低于其成本的，将要求该供应商在规定的时间内出具详细的成本计算清单（加盖供应商单位公章或授权代表签字）并提供相关证明材料（相关证明材料：以提供与本次工程规模类似的业绩合同复印件及建设单位认可的竣工报告为准，并加盖供应商单位公章）。供应商在规定的时间内不能出具详细的成本计算 清单或不能提供相关证明材料的，视作该供应商以低于成本报价，其响应文件应作无效处理。评审处理程序遵照《关于推动解决政府采购异常低价问题的通知》 财库〔2026〕2 号的相关规定。</w:t>
            </w:r>
          </w:p>
        </w:tc>
      </w:tr>
      <w:tr w14:paraId="7544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50" w:type="dxa"/>
            <w:vAlign w:val="center"/>
          </w:tcPr>
          <w:p w14:paraId="66BCB41F">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2</w:t>
            </w:r>
          </w:p>
        </w:tc>
        <w:tc>
          <w:tcPr>
            <w:tcW w:w="734" w:type="dxa"/>
            <w:vMerge w:val="restart"/>
            <w:vAlign w:val="center"/>
          </w:tcPr>
          <w:p w14:paraId="7056E9C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技术部分（45分）</w:t>
            </w:r>
          </w:p>
        </w:tc>
        <w:tc>
          <w:tcPr>
            <w:tcW w:w="1180" w:type="dxa"/>
            <w:vAlign w:val="center"/>
          </w:tcPr>
          <w:p w14:paraId="5153029B">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施工组织设计方案（15分）</w:t>
            </w:r>
          </w:p>
        </w:tc>
        <w:tc>
          <w:tcPr>
            <w:tcW w:w="7126" w:type="dxa"/>
            <w:vAlign w:val="center"/>
          </w:tcPr>
          <w:p w14:paraId="7897DEA1">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供应商提供针对本项目的施工组织设计（内容包括但不限于：①施工目标、②总体工作思路、③工艺流程、④施工部署、⑤施工工艺、作业方法、作业流程、操作要领等），阐述合理、表述全面且方案完善具有可行性的计15分；有缺漏项的每项扣3分，不合理的每处扣1分，扣完为止，未提供不计分。</w:t>
            </w:r>
          </w:p>
        </w:tc>
      </w:tr>
      <w:tr w14:paraId="58E7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50" w:type="dxa"/>
            <w:vMerge w:val="restart"/>
            <w:vAlign w:val="center"/>
          </w:tcPr>
          <w:p w14:paraId="691476CE">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3</w:t>
            </w:r>
          </w:p>
        </w:tc>
        <w:tc>
          <w:tcPr>
            <w:tcW w:w="734" w:type="dxa"/>
            <w:vMerge w:val="continue"/>
            <w:vAlign w:val="center"/>
          </w:tcPr>
          <w:p w14:paraId="511E9EC4">
            <w:pPr>
              <w:spacing w:before="120" w:beforeLines="50" w:after="120" w:afterLines="50" w:line="320" w:lineRule="exact"/>
              <w:rPr>
                <w:rFonts w:hint="eastAsia" w:ascii="宋体" w:hAnsi="宋体" w:cs="宋体"/>
                <w:b/>
                <w:bCs/>
                <w:color w:val="auto"/>
              </w:rPr>
            </w:pPr>
          </w:p>
        </w:tc>
        <w:tc>
          <w:tcPr>
            <w:tcW w:w="1180" w:type="dxa"/>
            <w:vMerge w:val="restart"/>
            <w:vAlign w:val="center"/>
          </w:tcPr>
          <w:p w14:paraId="1EBDAE8E">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质量管理体系与保障措施</w:t>
            </w:r>
          </w:p>
          <w:p w14:paraId="6DDE3FE5">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（8分）</w:t>
            </w:r>
          </w:p>
        </w:tc>
        <w:tc>
          <w:tcPr>
            <w:tcW w:w="7126" w:type="dxa"/>
            <w:vAlign w:val="center"/>
          </w:tcPr>
          <w:p w14:paraId="02462AE2">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供应商根据项目实地情况提供质量管理体系与措施，内容包括但不限于：①质量管理保障体系（人员、制度）和②控制措施、手段、方法等，内容完善、合理，且具有可行性的计4分；有缺漏项的每项扣2分，不合理的每处扣1分，扣完为止，未提供不计分。</w:t>
            </w:r>
          </w:p>
        </w:tc>
      </w:tr>
      <w:tr w14:paraId="08F2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50" w:type="dxa"/>
            <w:vMerge w:val="continue"/>
            <w:vAlign w:val="center"/>
          </w:tcPr>
          <w:p w14:paraId="4F0EB910">
            <w:pPr>
              <w:spacing w:before="120" w:beforeLines="50" w:after="120" w:afterLines="50" w:line="320" w:lineRule="exact"/>
              <w:rPr>
                <w:rFonts w:hint="eastAsia" w:ascii="宋体" w:hAnsi="宋体" w:cs="宋体"/>
                <w:b/>
                <w:bCs/>
                <w:color w:val="auto"/>
              </w:rPr>
            </w:pPr>
          </w:p>
        </w:tc>
        <w:tc>
          <w:tcPr>
            <w:tcW w:w="734" w:type="dxa"/>
            <w:vMerge w:val="continue"/>
            <w:vAlign w:val="center"/>
          </w:tcPr>
          <w:p w14:paraId="02DE76D4">
            <w:pPr>
              <w:spacing w:before="120" w:beforeLines="50" w:after="120" w:afterLines="50" w:line="320" w:lineRule="exact"/>
              <w:rPr>
                <w:rFonts w:hint="eastAsia" w:ascii="宋体" w:hAnsi="宋体" w:cs="宋体"/>
                <w:b/>
                <w:bCs/>
                <w:color w:val="auto"/>
              </w:rPr>
            </w:pPr>
          </w:p>
        </w:tc>
        <w:tc>
          <w:tcPr>
            <w:tcW w:w="1180" w:type="dxa"/>
            <w:vMerge w:val="continue"/>
            <w:vAlign w:val="center"/>
          </w:tcPr>
          <w:p w14:paraId="2B815897">
            <w:pPr>
              <w:spacing w:before="120" w:beforeLines="50" w:after="120" w:afterLines="50" w:line="320" w:lineRule="exact"/>
              <w:rPr>
                <w:rFonts w:hint="eastAsia" w:ascii="宋体" w:hAnsi="宋体" w:cs="宋体"/>
                <w:b/>
                <w:bCs/>
                <w:color w:val="auto"/>
              </w:rPr>
            </w:pPr>
          </w:p>
        </w:tc>
        <w:tc>
          <w:tcPr>
            <w:tcW w:w="7126" w:type="dxa"/>
            <w:vAlign w:val="center"/>
          </w:tcPr>
          <w:p w14:paraId="1C306DD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主要材料质量保障：依据招标工程量清单，投标供应商需提供主材（包括：给排水材料、照明设备、管材、不锈钢桥架）拟供品牌、规格型号及体现主材质量方面的证明材料，按主材质量、优质知名与一般合格产品分两档计分，4项主材均为质量上乘的优质知名品牌，每项计1分，4项主材中有一项为一般合格产品计0.5分，本项满分为4分，须提供拟供品牌、规格型号及体现主材质量方面（如质量合格检测报告、生产厂商或总代理商出具的质量保证承诺等）的证明材料，未提供的每项主材扣1分，扣完为止。</w:t>
            </w:r>
          </w:p>
        </w:tc>
      </w:tr>
      <w:tr w14:paraId="4A96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0" w:type="dxa"/>
            <w:vAlign w:val="center"/>
          </w:tcPr>
          <w:p w14:paraId="4CEB9A09">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4</w:t>
            </w:r>
          </w:p>
        </w:tc>
        <w:tc>
          <w:tcPr>
            <w:tcW w:w="734" w:type="dxa"/>
            <w:vMerge w:val="continue"/>
            <w:vAlign w:val="center"/>
          </w:tcPr>
          <w:p w14:paraId="05812856">
            <w:pPr>
              <w:spacing w:before="120" w:beforeLines="50" w:after="120" w:afterLines="50" w:line="320" w:lineRule="exact"/>
              <w:rPr>
                <w:rFonts w:hint="eastAsia" w:ascii="宋体" w:hAnsi="宋体" w:cs="宋体"/>
                <w:b/>
                <w:bCs/>
                <w:color w:val="auto"/>
              </w:rPr>
            </w:pPr>
          </w:p>
        </w:tc>
        <w:tc>
          <w:tcPr>
            <w:tcW w:w="1180" w:type="dxa"/>
            <w:vAlign w:val="center"/>
          </w:tcPr>
          <w:p w14:paraId="46F50F48">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工程进度与资源配备等管理（6分）</w:t>
            </w:r>
          </w:p>
        </w:tc>
        <w:tc>
          <w:tcPr>
            <w:tcW w:w="7126" w:type="dxa"/>
            <w:vAlign w:val="center"/>
          </w:tcPr>
          <w:p w14:paraId="42582528">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供应商根据项目实地情况提供提供工程进度与资源配备等管理，内容包括但不限于：①工程进度计划与保证措施计划、②资源配备计划、③人员配备等，采购需求理解全面、准确，能够结合本项目特点，进度与资源配置设计合理，措施完善、可靠，针对性且可操作性强，符合项目实际情况，有缺漏项的每项扣2分，不合理的每处扣1分，扣完为止，未提供不计分。</w:t>
            </w:r>
          </w:p>
        </w:tc>
      </w:tr>
      <w:tr w14:paraId="79C6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03360B6E">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5</w:t>
            </w:r>
          </w:p>
        </w:tc>
        <w:tc>
          <w:tcPr>
            <w:tcW w:w="734" w:type="dxa"/>
            <w:vMerge w:val="continue"/>
            <w:vAlign w:val="center"/>
          </w:tcPr>
          <w:p w14:paraId="4B611CE7">
            <w:pPr>
              <w:spacing w:before="120" w:beforeLines="50" w:after="120" w:afterLines="50" w:line="320" w:lineRule="exact"/>
              <w:rPr>
                <w:rFonts w:hint="eastAsia" w:ascii="宋体" w:hAnsi="宋体" w:cs="宋体"/>
                <w:b/>
                <w:bCs/>
                <w:color w:val="auto"/>
              </w:rPr>
            </w:pPr>
          </w:p>
        </w:tc>
        <w:tc>
          <w:tcPr>
            <w:tcW w:w="1180" w:type="dxa"/>
            <w:vAlign w:val="center"/>
          </w:tcPr>
          <w:p w14:paraId="679EAE9F">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安全、文明施工管理方案</w:t>
            </w:r>
          </w:p>
          <w:p w14:paraId="4D9DFF66">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（10分）</w:t>
            </w:r>
          </w:p>
        </w:tc>
        <w:tc>
          <w:tcPr>
            <w:tcW w:w="7126" w:type="dxa"/>
            <w:vAlign w:val="center"/>
          </w:tcPr>
          <w:p w14:paraId="415BCCA3">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供应商提供针对本项目实际需要的安全、文明施工管理方案（内容包括但不限于：①安全文明施工管理制度、②安全文明施工措施等），磋商小组根据方案内容的完整性、管理制度、安全保障措施的规范性、措施的具体性、科学合理性及可行性进行评分。有缺漏项的每项扣5分，不合理的每处扣2分，扣完为止，未提供不计分。</w:t>
            </w:r>
          </w:p>
        </w:tc>
      </w:tr>
      <w:tr w14:paraId="3324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4B9938D5">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6</w:t>
            </w:r>
          </w:p>
        </w:tc>
        <w:tc>
          <w:tcPr>
            <w:tcW w:w="734" w:type="dxa"/>
            <w:vMerge w:val="continue"/>
            <w:vAlign w:val="center"/>
          </w:tcPr>
          <w:p w14:paraId="50263365">
            <w:pPr>
              <w:spacing w:before="120" w:beforeLines="50" w:after="120" w:afterLines="50" w:line="320" w:lineRule="exact"/>
              <w:rPr>
                <w:rFonts w:hint="eastAsia" w:ascii="宋体" w:hAnsi="宋体" w:cs="宋体"/>
                <w:b/>
                <w:bCs/>
                <w:color w:val="auto"/>
              </w:rPr>
            </w:pPr>
          </w:p>
        </w:tc>
        <w:tc>
          <w:tcPr>
            <w:tcW w:w="1180" w:type="dxa"/>
            <w:vAlign w:val="center"/>
          </w:tcPr>
          <w:p w14:paraId="648E98BC">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环境管理体系与措施（6分）</w:t>
            </w:r>
          </w:p>
        </w:tc>
        <w:tc>
          <w:tcPr>
            <w:tcW w:w="7126" w:type="dxa"/>
            <w:vAlign w:val="center"/>
          </w:tcPr>
          <w:p w14:paraId="4D86457A">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供应商提供针对本项目环境管理体系与措施（内容包括但不限于①环境保护具体方案、②环境管理工作部署、③环境保护管理体系、④施工期间对周围环境的保护等），在噪音、建筑垃圾、扬尘等环境保护和控制措施、手段、方法等针对性强，细致具体，切实可行，环保控制严格，磋商小组根据方案内容的完整性、可行性、措施的科学合理性等方面进行评分。有缺漏项的每项扣1.5分，不合理的每处扣0.5分，扣完为止，未提供不计分。</w:t>
            </w:r>
          </w:p>
        </w:tc>
      </w:tr>
      <w:tr w14:paraId="78DC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122CB6A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7</w:t>
            </w:r>
          </w:p>
        </w:tc>
        <w:tc>
          <w:tcPr>
            <w:tcW w:w="734" w:type="dxa"/>
            <w:vMerge w:val="restart"/>
            <w:vAlign w:val="center"/>
          </w:tcPr>
          <w:p w14:paraId="58677E27">
            <w:pPr>
              <w:spacing w:before="120" w:beforeLines="50" w:after="120" w:afterLines="50" w:line="320" w:lineRule="exact"/>
              <w:rPr>
                <w:rFonts w:hint="eastAsia" w:ascii="宋体" w:hAnsi="宋体" w:cs="宋体"/>
                <w:b/>
                <w:bCs/>
                <w:color w:val="auto"/>
              </w:rPr>
            </w:pPr>
          </w:p>
          <w:p w14:paraId="155F9070">
            <w:pPr>
              <w:spacing w:before="120" w:beforeLines="50" w:after="120" w:afterLines="50" w:line="320" w:lineRule="exact"/>
              <w:rPr>
                <w:rFonts w:hint="eastAsia" w:ascii="宋体" w:hAnsi="宋体" w:cs="宋体"/>
                <w:b/>
                <w:bCs/>
                <w:color w:val="auto"/>
              </w:rPr>
            </w:pPr>
          </w:p>
          <w:p w14:paraId="0E34CC3E">
            <w:pPr>
              <w:spacing w:before="120" w:beforeLines="50" w:after="120" w:afterLines="50" w:line="320" w:lineRule="exact"/>
              <w:rPr>
                <w:rFonts w:hint="eastAsia" w:ascii="宋体" w:hAnsi="宋体" w:cs="宋体"/>
                <w:b/>
                <w:bCs/>
                <w:color w:val="auto"/>
              </w:rPr>
            </w:pPr>
          </w:p>
          <w:p w14:paraId="1A8C18CE">
            <w:pPr>
              <w:spacing w:before="120" w:beforeLines="50" w:after="120" w:afterLines="50" w:line="320" w:lineRule="exact"/>
              <w:rPr>
                <w:rFonts w:hint="eastAsia" w:ascii="宋体" w:hAnsi="宋体" w:cs="宋体"/>
                <w:b/>
                <w:bCs/>
                <w:color w:val="auto"/>
              </w:rPr>
            </w:pPr>
          </w:p>
          <w:p w14:paraId="0BA045BF">
            <w:pPr>
              <w:spacing w:before="120" w:beforeLines="50" w:after="120" w:afterLines="50" w:line="320" w:lineRule="exact"/>
              <w:rPr>
                <w:rFonts w:hint="eastAsia" w:ascii="宋体" w:hAnsi="宋体" w:cs="宋体"/>
                <w:b/>
                <w:bCs/>
                <w:color w:val="auto"/>
              </w:rPr>
            </w:pPr>
          </w:p>
          <w:p w14:paraId="1EA058A0">
            <w:pPr>
              <w:spacing w:before="120" w:beforeLines="50" w:after="120" w:afterLines="50" w:line="320" w:lineRule="exact"/>
              <w:rPr>
                <w:rFonts w:hint="eastAsia" w:ascii="宋体" w:hAnsi="宋体" w:cs="宋体"/>
                <w:b/>
                <w:bCs/>
                <w:color w:val="auto"/>
              </w:rPr>
            </w:pPr>
          </w:p>
          <w:p w14:paraId="0874BA5C">
            <w:pPr>
              <w:spacing w:before="120" w:beforeLines="50" w:after="120" w:afterLines="50" w:line="320" w:lineRule="exact"/>
              <w:rPr>
                <w:rFonts w:hint="eastAsia" w:ascii="宋体" w:hAnsi="宋体" w:cs="宋体"/>
                <w:b/>
                <w:bCs/>
                <w:color w:val="auto"/>
              </w:rPr>
            </w:pPr>
          </w:p>
          <w:p w14:paraId="011E12CC">
            <w:pPr>
              <w:spacing w:before="120" w:beforeLines="50" w:after="120" w:afterLines="50" w:line="320" w:lineRule="exact"/>
              <w:rPr>
                <w:rFonts w:hint="eastAsia" w:ascii="宋体" w:hAnsi="宋体" w:cs="宋体"/>
                <w:b/>
                <w:bCs/>
                <w:color w:val="auto"/>
              </w:rPr>
            </w:pPr>
          </w:p>
          <w:p w14:paraId="79C3D880">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商务部分10分</w:t>
            </w:r>
          </w:p>
        </w:tc>
        <w:tc>
          <w:tcPr>
            <w:tcW w:w="1180" w:type="dxa"/>
            <w:vAlign w:val="center"/>
          </w:tcPr>
          <w:p w14:paraId="69558FC6">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综合实力（3分）</w:t>
            </w:r>
          </w:p>
        </w:tc>
        <w:tc>
          <w:tcPr>
            <w:tcW w:w="7126" w:type="dxa"/>
            <w:vAlign w:val="center"/>
          </w:tcPr>
          <w:p w14:paraId="12798C41">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投标供应商具有有效期范围内的质量管理体系认证证书、环境管理体系认证证书、职业健康安全管理体系认证证书的，每项计1分，最多计3分。</w:t>
            </w:r>
          </w:p>
          <w:p w14:paraId="5C064D9D">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以上提供相应证书复印件并加盖投标供应商公章，并提供以上证书在全国认证认可信息公共服务平台查询结果为“有效”的截图，证书原件评标时查验，否则不计分。</w:t>
            </w:r>
          </w:p>
        </w:tc>
      </w:tr>
      <w:tr w14:paraId="5F95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38C6F42B">
            <w:pPr>
              <w:spacing w:before="120" w:beforeLines="50" w:after="120" w:afterLines="50" w:line="320" w:lineRule="exact"/>
              <w:rPr>
                <w:rFonts w:hint="eastAsia" w:ascii="宋体" w:hAnsi="宋体" w:cs="宋体"/>
                <w:b/>
                <w:bCs/>
                <w:color w:val="auto"/>
              </w:rPr>
            </w:pPr>
          </w:p>
          <w:p w14:paraId="4391E678">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8</w:t>
            </w:r>
          </w:p>
        </w:tc>
        <w:tc>
          <w:tcPr>
            <w:tcW w:w="734" w:type="dxa"/>
            <w:vMerge w:val="continue"/>
            <w:vAlign w:val="center"/>
          </w:tcPr>
          <w:p w14:paraId="4F43630F">
            <w:pPr>
              <w:spacing w:before="120" w:beforeLines="50" w:after="120" w:afterLines="50" w:line="320" w:lineRule="exact"/>
              <w:rPr>
                <w:rFonts w:hint="eastAsia" w:ascii="宋体" w:hAnsi="宋体" w:cs="宋体"/>
                <w:b/>
                <w:bCs/>
                <w:color w:val="auto"/>
              </w:rPr>
            </w:pPr>
          </w:p>
        </w:tc>
        <w:tc>
          <w:tcPr>
            <w:tcW w:w="1180" w:type="dxa"/>
            <w:vAlign w:val="center"/>
          </w:tcPr>
          <w:p w14:paraId="673C0BA4">
            <w:pPr>
              <w:spacing w:before="120" w:beforeLines="50" w:after="120" w:afterLines="50" w:line="320" w:lineRule="exact"/>
              <w:rPr>
                <w:rFonts w:hint="eastAsia" w:ascii="宋体" w:hAnsi="宋体" w:cs="宋体"/>
                <w:b/>
                <w:bCs/>
                <w:color w:val="auto"/>
              </w:rPr>
            </w:pPr>
          </w:p>
          <w:p w14:paraId="0597809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类似业绩（3分）</w:t>
            </w:r>
          </w:p>
        </w:tc>
        <w:tc>
          <w:tcPr>
            <w:tcW w:w="7126" w:type="dxa"/>
            <w:vAlign w:val="center"/>
          </w:tcPr>
          <w:p w14:paraId="202C53C2">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投标供应商自2022年1月1日以来有房屋建筑工程或装饰装修工程施工业绩的，每个计1分，本项最多计3分。（项目业绩应附：中标通知书、合同或竣工验收证明材料，均需提供原件查验，时间以合同签订时间为准，并在投标文件中附其复印件（或扫描件），方可加分，否则不予加分。）</w:t>
            </w:r>
          </w:p>
        </w:tc>
      </w:tr>
      <w:tr w14:paraId="41C9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0" w:type="dxa"/>
            <w:vAlign w:val="center"/>
          </w:tcPr>
          <w:p w14:paraId="1637383D">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9</w:t>
            </w:r>
          </w:p>
        </w:tc>
        <w:tc>
          <w:tcPr>
            <w:tcW w:w="734" w:type="dxa"/>
            <w:vMerge w:val="continue"/>
            <w:vAlign w:val="center"/>
          </w:tcPr>
          <w:p w14:paraId="5F752D50">
            <w:pPr>
              <w:spacing w:before="120" w:beforeLines="50" w:after="120" w:afterLines="50" w:line="320" w:lineRule="exact"/>
              <w:rPr>
                <w:rFonts w:hint="eastAsia" w:ascii="宋体" w:hAnsi="宋体" w:cs="宋体"/>
                <w:b/>
                <w:bCs/>
                <w:color w:val="auto"/>
              </w:rPr>
            </w:pPr>
          </w:p>
        </w:tc>
        <w:tc>
          <w:tcPr>
            <w:tcW w:w="1180" w:type="dxa"/>
            <w:vAlign w:val="center"/>
          </w:tcPr>
          <w:p w14:paraId="2D5835E6">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售后服务（1分）</w:t>
            </w:r>
          </w:p>
        </w:tc>
        <w:tc>
          <w:tcPr>
            <w:tcW w:w="7126" w:type="dxa"/>
            <w:vAlign w:val="center"/>
          </w:tcPr>
          <w:p w14:paraId="2C18783F">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售后服务承诺:针对本项目提供详细、合理、具体的售后服务方案计划，在满足本项目基础条件的前提下，对规定质保期内有令采购单位满意的优质售后服务承诺，评委从质保范围及内容、质保费用、质保条件、维修响应时间等方面进行评分，售后服务承诺方案全面完善、具体、可行性强的计1分，售后服务承诺方案不够完善、不够具体可行的计0.5分，售后服务承诺存在某项缺漏、且可行性差的或未提供不计分。</w:t>
            </w:r>
          </w:p>
        </w:tc>
      </w:tr>
      <w:tr w14:paraId="1B94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750" w:type="dxa"/>
            <w:vAlign w:val="center"/>
          </w:tcPr>
          <w:p w14:paraId="7590B355">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10</w:t>
            </w:r>
          </w:p>
        </w:tc>
        <w:tc>
          <w:tcPr>
            <w:tcW w:w="734" w:type="dxa"/>
            <w:vMerge w:val="continue"/>
            <w:vAlign w:val="center"/>
          </w:tcPr>
          <w:p w14:paraId="4B3CA8CF">
            <w:pPr>
              <w:spacing w:before="120" w:beforeLines="50" w:after="120" w:afterLines="50" w:line="320" w:lineRule="exact"/>
              <w:rPr>
                <w:rFonts w:hint="eastAsia" w:ascii="宋体" w:hAnsi="宋体" w:cs="宋体"/>
                <w:b/>
                <w:bCs/>
                <w:color w:val="auto"/>
              </w:rPr>
            </w:pPr>
          </w:p>
        </w:tc>
        <w:tc>
          <w:tcPr>
            <w:tcW w:w="1180" w:type="dxa"/>
            <w:vAlign w:val="center"/>
          </w:tcPr>
          <w:p w14:paraId="7124DA73">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无不良行为（3分）</w:t>
            </w:r>
          </w:p>
        </w:tc>
        <w:tc>
          <w:tcPr>
            <w:tcW w:w="7126" w:type="dxa"/>
            <w:vAlign w:val="center"/>
          </w:tcPr>
          <w:p w14:paraId="2DDD5208">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投标供应商及拟任项目负责人2022年以来的不良行为记录情况，投标供应商应在响应文件中如实反映其单位及拟任项目负责人2022年以来的不良行为记录，无不良行为记录的计3分，发生一次不良行为记录该项不计分。</w:t>
            </w:r>
          </w:p>
          <w:p w14:paraId="1EA0D83F">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证明材料：2022年以来无不良行为记录的提供书面承诺函即可；有不良记录的如实提供省级及以上建设行政主管部门公布的不良行为记录名单中投标供应商或项目负责人所在页打印件；未按要求提供证明材料的本项不计分；一旦发现弄虚作假，取消投标资格或成交资格。</w:t>
            </w:r>
          </w:p>
        </w:tc>
      </w:tr>
      <w:tr w14:paraId="34A8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790" w:type="dxa"/>
            <w:gridSpan w:val="4"/>
            <w:vAlign w:val="center"/>
          </w:tcPr>
          <w:p w14:paraId="31A971A7">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其他说明：</w:t>
            </w:r>
          </w:p>
          <w:p w14:paraId="4C79E963">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1.供应商的综合得分为：所有磋商小组对其评标的综合得分。</w:t>
            </w:r>
          </w:p>
          <w:p w14:paraId="7BFB4D02">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2.计算过程中，算术平均值保留2位小数（百分比亦取2位小数），第三位小数四舍五入。</w:t>
            </w:r>
          </w:p>
          <w:p w14:paraId="72C641F4">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3.评标结果按评审后得分由高到低顺序排列。评审得分相同的，按照最后报价由低到高的顺序推荐。评审得分且最后报价相同的，按照技术指标优劣顺序推荐排名第一的成交候选人。</w:t>
            </w:r>
          </w:p>
          <w:p w14:paraId="3ADD3423">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4.凡评委评分项牵涉到的证明文件、数据、承诺，投标文件中未提供、或已提供但是字迹模糊无法辨认、语义模糊易造成误解、前后文件内容不一致的则该评分项计0分处理。</w:t>
            </w:r>
          </w:p>
          <w:p w14:paraId="5325FE5A">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5.若提交的相关证明材料无法得到核实或未在规定的时间内提交，磋商小组将对其所对应的评分项记0分。相关证明资料需提供复印件加盖公章，提供虚假资料的供应商将取消投标资格。</w:t>
            </w:r>
          </w:p>
          <w:p w14:paraId="739BA227">
            <w:pPr>
              <w:spacing w:before="120" w:beforeLines="50" w:after="120" w:afterLines="50" w:line="320" w:lineRule="exact"/>
              <w:rPr>
                <w:rFonts w:hint="eastAsia" w:ascii="宋体" w:hAnsi="宋体" w:cs="宋体"/>
                <w:b/>
                <w:bCs/>
                <w:color w:val="auto"/>
              </w:rPr>
            </w:pPr>
            <w:r>
              <w:rPr>
                <w:rFonts w:hint="eastAsia" w:ascii="宋体" w:hAnsi="宋体" w:cs="宋体"/>
                <w:b/>
                <w:bCs/>
                <w:color w:val="auto"/>
              </w:rPr>
              <w:t>评分所指缺陷为：有标题无实质性描述、非专门针对本项目或不适用项目特性的情形、内容不完整或缺少关键节点、套用其他项目方案、内容前后矛盾、涉及的规范及标准错误、不利于项目实施、不可能实现的情形等任意一种情形。</w:t>
            </w:r>
          </w:p>
        </w:tc>
      </w:tr>
    </w:tbl>
    <w:p w14:paraId="436B9F51">
      <w:pPr>
        <w:spacing w:before="120" w:beforeLines="50" w:after="120" w:afterLines="50" w:line="320" w:lineRule="exact"/>
        <w:rPr>
          <w:rFonts w:hint="eastAsia" w:ascii="宋体" w:hAnsi="宋体" w:cs="宋体"/>
          <w:b/>
          <w:bCs/>
          <w:szCs w:val="21"/>
        </w:rPr>
      </w:pPr>
      <w:r>
        <w:rPr>
          <w:rFonts w:hint="eastAsia" w:ascii="宋体" w:hAnsi="宋体" w:cs="宋体"/>
          <w:b/>
          <w:bCs/>
        </w:rPr>
        <w:t>（2）</w:t>
      </w:r>
      <w:r>
        <w:rPr>
          <w:rFonts w:hint="eastAsia" w:ascii="宋体" w:hAnsi="宋体" w:cs="宋体"/>
          <w:b/>
          <w:bCs/>
          <w:szCs w:val="21"/>
        </w:rPr>
        <w:t xml:space="preserve">异常低价审查及要求 </w:t>
      </w:r>
    </w:p>
    <w:p w14:paraId="12CBB15B">
      <w:pPr>
        <w:numPr>
          <w:ilvl w:val="0"/>
          <w:numId w:val="11"/>
        </w:numPr>
        <w:spacing w:before="120" w:beforeLines="50" w:after="120" w:afterLines="50" w:line="320" w:lineRule="exact"/>
        <w:ind w:firstLine="420" w:firstLineChars="200"/>
        <w:rPr>
          <w:rFonts w:hint="eastAsia" w:ascii="宋体" w:hAnsi="宋体" w:cs="宋体"/>
          <w:szCs w:val="21"/>
        </w:rPr>
      </w:pPr>
      <w:r>
        <w:rPr>
          <w:rFonts w:hint="eastAsia" w:ascii="宋体" w:hAnsi="宋体" w:cs="宋体"/>
          <w:kern w:val="0"/>
          <w:szCs w:val="21"/>
        </w:rPr>
        <w:t>根据《关于推动解决政府采购异常低价问题的通知》（财库【2026】2号），</w:t>
      </w:r>
      <w:r>
        <w:rPr>
          <w:rFonts w:ascii="宋体" w:hAnsi="宋体" w:cs="宋体"/>
          <w:szCs w:val="21"/>
        </w:rPr>
        <w:t>评审中出现下列情形之一的，磋商小组应当启动异常低价响应审查程序：</w:t>
      </w:r>
    </w:p>
    <w:p w14:paraId="2B5FBC1D">
      <w:pPr>
        <w:spacing w:before="120" w:beforeLines="50" w:after="120" w:afterLines="50" w:line="320" w:lineRule="exact"/>
        <w:ind w:firstLine="210" w:firstLineChars="100"/>
        <w:rPr>
          <w:rFonts w:hint="eastAsia" w:ascii="宋体" w:hAnsi="宋体" w:cs="宋体"/>
          <w:szCs w:val="21"/>
        </w:rPr>
      </w:pPr>
      <w:r>
        <w:rPr>
          <w:rFonts w:ascii="宋体" w:hAnsi="宋体" w:cs="宋体"/>
          <w:szCs w:val="21"/>
        </w:rPr>
        <w:t xml:space="preserve"> 1、响应报价低于全部通过符合性审查供应商响应报价平均值65%的，即响应报价〈全部通过符合性审查供应商响应报价平均值×65%；</w:t>
      </w:r>
    </w:p>
    <w:p w14:paraId="12C06607">
      <w:pPr>
        <w:spacing w:before="120" w:beforeLines="50" w:after="120" w:afterLines="50" w:line="320" w:lineRule="exact"/>
        <w:ind w:firstLine="210" w:firstLineChars="100"/>
        <w:rPr>
          <w:rFonts w:hint="eastAsia" w:ascii="宋体" w:hAnsi="宋体" w:cs="宋体"/>
          <w:szCs w:val="21"/>
        </w:rPr>
      </w:pPr>
      <w:r>
        <w:rPr>
          <w:rFonts w:ascii="宋体" w:hAnsi="宋体" w:cs="宋体"/>
          <w:szCs w:val="21"/>
        </w:rPr>
        <w:t xml:space="preserve"> 2、响应报价低于通过符合性审查的次低报价供应商响应报价 65%的，即响应报价〈通过符合性审查的次低报价供应商响应报价×65%； </w:t>
      </w:r>
    </w:p>
    <w:p w14:paraId="7A16C493">
      <w:pPr>
        <w:spacing w:before="120" w:beforeLines="50" w:after="120" w:afterLines="50" w:line="320" w:lineRule="exact"/>
        <w:ind w:firstLine="420" w:firstLineChars="200"/>
        <w:rPr>
          <w:rFonts w:hint="eastAsia" w:ascii="宋体" w:hAnsi="宋体" w:cs="宋体"/>
          <w:szCs w:val="21"/>
        </w:rPr>
      </w:pPr>
      <w:r>
        <w:rPr>
          <w:rFonts w:ascii="宋体" w:hAnsi="宋体" w:cs="宋体"/>
          <w:szCs w:val="21"/>
        </w:rPr>
        <w:t>3、响应报价低于采购项目最高限价65%的，即响应报价〈采购项目最高限价×65%；</w:t>
      </w:r>
    </w:p>
    <w:p w14:paraId="568037C8">
      <w:pPr>
        <w:spacing w:before="120" w:beforeLines="50" w:after="120" w:afterLines="50" w:line="320" w:lineRule="exact"/>
        <w:ind w:firstLine="210" w:firstLineChars="100"/>
        <w:rPr>
          <w:rFonts w:hint="eastAsia" w:ascii="宋体" w:hAnsi="宋体" w:cs="宋体"/>
          <w:szCs w:val="21"/>
        </w:rPr>
      </w:pPr>
      <w:r>
        <w:rPr>
          <w:rFonts w:ascii="宋体" w:hAnsi="宋体" w:cs="宋体"/>
          <w:szCs w:val="21"/>
        </w:rPr>
        <w:t xml:space="preserve"> 4、磋商小组基于专业判断，认为供应商报价过低，有可能影响产品质量或者不能诚信履约的其他情形。 相关法律法规对供应商报价有规定的，从其规定。 </w:t>
      </w:r>
    </w:p>
    <w:p w14:paraId="0FE8E194">
      <w:pPr>
        <w:spacing w:before="120" w:beforeLines="50" w:after="120" w:afterLines="50" w:line="320" w:lineRule="exact"/>
        <w:ind w:firstLine="420" w:firstLineChars="200"/>
        <w:rPr>
          <w:rFonts w:hint="eastAsia" w:ascii="宋体" w:hAnsi="宋体" w:cs="宋体"/>
          <w:szCs w:val="21"/>
        </w:rPr>
      </w:pPr>
      <w:r>
        <w:rPr>
          <w:rFonts w:ascii="宋体" w:hAnsi="宋体" w:cs="宋体"/>
          <w:szCs w:val="21"/>
        </w:rPr>
        <w:t xml:space="preserve">（二）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 </w:t>
      </w:r>
    </w:p>
    <w:p w14:paraId="7422B025">
      <w:pPr>
        <w:spacing w:before="120" w:beforeLines="50" w:after="120" w:afterLines="50" w:line="320" w:lineRule="exact"/>
        <w:ind w:firstLine="420" w:firstLineChars="200"/>
        <w:rPr>
          <w:rFonts w:hint="eastAsia" w:ascii="宋体" w:hAnsi="宋体" w:cs="宋体"/>
          <w:szCs w:val="21"/>
        </w:rPr>
      </w:pPr>
      <w:r>
        <w:rPr>
          <w:rFonts w:ascii="宋体" w:hAnsi="宋体" w:cs="宋体"/>
          <w:szCs w:val="21"/>
        </w:rPr>
        <w:t xml:space="preserve">磋商小组依据专业经验，参考同类项目成交价格、类似产品市场价格水平、行业人工费用标准、 国家有关部门指导行业协会发布的行业平均成本等情况，对报价合理性进行判断。响应供应商不能 提供书面说明、证明材料，或者提供的书面说明、证明材料不能证明其报价合理性的，磋商小组应 当将其作为无效响应处理。 </w:t>
      </w:r>
    </w:p>
    <w:p w14:paraId="71CC8349">
      <w:pPr>
        <w:spacing w:before="120" w:beforeLines="50" w:after="120" w:afterLines="50" w:line="320" w:lineRule="exact"/>
        <w:ind w:firstLine="420" w:firstLineChars="200"/>
        <w:rPr>
          <w:rFonts w:hint="eastAsia" w:ascii="宋体" w:hAnsi="宋体" w:cs="宋体"/>
          <w:szCs w:val="21"/>
        </w:rPr>
      </w:pPr>
      <w:r>
        <w:rPr>
          <w:rFonts w:ascii="宋体" w:hAnsi="宋体" w:cs="宋体"/>
          <w:szCs w:val="21"/>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DD56D7F">
      <w:pPr>
        <w:spacing w:before="120" w:beforeLines="50" w:after="120" w:afterLines="50" w:line="320" w:lineRule="exact"/>
        <w:ind w:firstLine="420" w:firstLineChars="200"/>
        <w:rPr>
          <w:b/>
          <w:bCs/>
          <w:szCs w:val="21"/>
        </w:rPr>
      </w:pPr>
      <w:r>
        <w:rPr>
          <w:rFonts w:ascii="宋体" w:hAnsi="宋体" w:cs="宋体"/>
          <w:szCs w:val="21"/>
        </w:rPr>
        <w:t xml:space="preserve"> 异常低价响应审查的启动原因、审查意见和审查结果应当在评审报告中记录，并随供应商提供的相关书面说明及证明材料，以及磋商小组有关互联网浏览、查询历史一并归档。</w:t>
      </w:r>
    </w:p>
    <w:p w14:paraId="0FD68339">
      <w:pPr>
        <w:numPr>
          <w:ilvl w:val="0"/>
          <w:numId w:val="5"/>
        </w:numPr>
        <w:adjustRightInd w:val="0"/>
        <w:snapToGrid w:val="0"/>
        <w:spacing w:before="240" w:beforeLines="100" w:line="288" w:lineRule="auto"/>
        <w:ind w:right="-109" w:rightChars="-52"/>
        <w:rPr>
          <w:rFonts w:hint="eastAsia" w:ascii="宋体" w:hAnsi="宋体" w:cs="宋体"/>
          <w:b/>
          <w:sz w:val="24"/>
        </w:rPr>
      </w:pPr>
      <w:r>
        <w:rPr>
          <w:rFonts w:hint="eastAsia" w:ascii="宋体" w:hAnsi="宋体" w:cs="宋体"/>
          <w:b/>
          <w:sz w:val="24"/>
        </w:rPr>
        <w:t>推荐成交候选供应商</w:t>
      </w:r>
    </w:p>
    <w:p w14:paraId="3374CC44">
      <w:pPr>
        <w:numPr>
          <w:ilvl w:val="1"/>
          <w:numId w:val="12"/>
        </w:numPr>
        <w:adjustRightInd w:val="0"/>
        <w:snapToGrid w:val="0"/>
        <w:spacing w:before="120" w:beforeLines="50" w:after="120" w:afterLines="50" w:line="288" w:lineRule="auto"/>
        <w:ind w:left="629" w:hanging="629"/>
        <w:rPr>
          <w:rFonts w:hint="eastAsia" w:ascii="宋体" w:hAnsi="宋体" w:cs="宋体"/>
        </w:rPr>
      </w:pPr>
      <w:r>
        <w:rPr>
          <w:rFonts w:hint="eastAsia" w:ascii="宋体" w:hAnsi="宋体" w:cs="宋体"/>
          <w:szCs w:val="21"/>
        </w:rPr>
        <w:t>响应文件满足磋商文件全部实质性要求，按照评审因素的量化指标评审得分由高到低顺序推荐候选供应商。得分相同的，</w:t>
      </w:r>
      <w:r>
        <w:rPr>
          <w:rFonts w:hint="eastAsia" w:ascii="宋体" w:hAnsi="宋体" w:cs="宋体"/>
          <w:szCs w:val="21"/>
          <w:shd w:val="clear" w:color="auto" w:fill="FFFFFF"/>
        </w:rPr>
        <w:t>按最后报价由低到高顺序推荐</w:t>
      </w:r>
      <w:r>
        <w:rPr>
          <w:rFonts w:hint="eastAsia" w:ascii="宋体" w:hAnsi="宋体" w:cs="宋体"/>
          <w:szCs w:val="21"/>
        </w:rPr>
        <w:t>。评审得分且最后报价相同的，按照技术指标优劣顺序推荐。</w:t>
      </w:r>
    </w:p>
    <w:p w14:paraId="22CD2D23">
      <w:pPr>
        <w:numPr>
          <w:ilvl w:val="1"/>
          <w:numId w:val="12"/>
        </w:numPr>
        <w:adjustRightInd w:val="0"/>
        <w:snapToGrid w:val="0"/>
        <w:spacing w:before="120" w:beforeLines="50" w:after="120" w:afterLines="50" w:line="288" w:lineRule="auto"/>
        <w:ind w:left="629" w:hanging="629"/>
        <w:rPr>
          <w:rFonts w:hint="eastAsia" w:ascii="宋体" w:hAnsi="宋体" w:cs="宋体"/>
          <w:szCs w:val="21"/>
        </w:rPr>
      </w:pPr>
      <w:r>
        <w:rPr>
          <w:rFonts w:hint="eastAsia" w:ascii="宋体" w:hAnsi="宋体" w:cs="宋体"/>
          <w:szCs w:val="21"/>
        </w:rPr>
        <w:t>磋商小组认为认为供应商的报价明显低于其他通过符合性审查供应商的报价</w:t>
      </w:r>
      <w:r>
        <w:rPr>
          <w:rFonts w:hint="eastAsia" w:ascii="宋体" w:hAnsi="宋体" w:cs="宋体"/>
          <w:szCs w:val="21"/>
          <w:shd w:val="clear" w:color="auto" w:fill="FFFFFF"/>
        </w:rPr>
        <w:t>，</w:t>
      </w:r>
      <w:r>
        <w:rPr>
          <w:rFonts w:hint="eastAsia" w:ascii="宋体" w:hAnsi="宋体" w:cs="宋体"/>
          <w:szCs w:val="21"/>
        </w:rPr>
        <w:t>有可能影响产品质量或者不能诚信履约的</w:t>
      </w:r>
      <w:r>
        <w:rPr>
          <w:rFonts w:hint="eastAsia" w:ascii="宋体" w:hAnsi="宋体" w:cs="宋体"/>
          <w:szCs w:val="21"/>
          <w:shd w:val="clear" w:color="auto" w:fill="FFFFFF"/>
        </w:rPr>
        <w:t>，应当要求其在评标现场合理的时间内提供书面说明，必要时提交相关证明材料;供应商不能证明其报价合理性的，</w:t>
      </w:r>
      <w:r>
        <w:rPr>
          <w:rFonts w:hint="eastAsia" w:ascii="宋体" w:hAnsi="宋体" w:cs="宋体"/>
          <w:szCs w:val="21"/>
        </w:rPr>
        <w:t>磋商小组</w:t>
      </w:r>
      <w:r>
        <w:rPr>
          <w:rFonts w:hint="eastAsia" w:ascii="宋体" w:hAnsi="宋体" w:cs="宋体"/>
          <w:szCs w:val="21"/>
          <w:shd w:val="clear" w:color="auto" w:fill="FFFFFF"/>
        </w:rPr>
        <w:t>应当将其作为无效投标处理。</w:t>
      </w:r>
      <w:r>
        <w:rPr>
          <w:rFonts w:hint="eastAsia" w:ascii="宋体" w:hAnsi="宋体" w:cs="宋体"/>
          <w:szCs w:val="21"/>
        </w:rPr>
        <w:t>按顺序由排在后面的中标候选供应商递补，以此类推。</w:t>
      </w:r>
    </w:p>
    <w:p w14:paraId="344968CA">
      <w:pPr>
        <w:numPr>
          <w:ilvl w:val="1"/>
          <w:numId w:val="12"/>
        </w:numPr>
        <w:adjustRightInd w:val="0"/>
        <w:snapToGrid w:val="0"/>
        <w:spacing w:before="120" w:beforeLines="50" w:after="120" w:afterLines="50" w:line="400" w:lineRule="exact"/>
        <w:ind w:left="629" w:hanging="629"/>
        <w:rPr>
          <w:rFonts w:hint="eastAsia" w:ascii="宋体" w:hAnsi="宋体" w:cs="宋体"/>
          <w:b/>
          <w:szCs w:val="21"/>
        </w:rPr>
      </w:pPr>
      <w:r>
        <w:rPr>
          <w:rFonts w:hint="eastAsia" w:ascii="宋体" w:hAnsi="宋体" w:cs="宋体"/>
          <w:szCs w:val="21"/>
        </w:rPr>
        <w:t>本次磋商推荐的成交候选供应商数量见【</w:t>
      </w:r>
      <w:r>
        <w:rPr>
          <w:rFonts w:hint="eastAsia" w:ascii="宋体" w:hAnsi="宋体" w:cs="宋体"/>
          <w:b/>
          <w:szCs w:val="21"/>
        </w:rPr>
        <w:t>磋商文件前附表</w:t>
      </w:r>
      <w:r>
        <w:rPr>
          <w:rFonts w:hint="eastAsia" w:ascii="宋体" w:hAnsi="宋体" w:cs="宋体"/>
          <w:szCs w:val="21"/>
        </w:rPr>
        <w:t>】。</w:t>
      </w:r>
    </w:p>
    <w:p w14:paraId="7F45D563">
      <w:pPr>
        <w:tabs>
          <w:tab w:val="left" w:pos="0"/>
        </w:tabs>
        <w:spacing w:before="120" w:beforeLines="50" w:after="240" w:afterLines="100" w:line="440" w:lineRule="atLeast"/>
        <w:jc w:val="center"/>
        <w:outlineLvl w:val="0"/>
        <w:rPr>
          <w:rFonts w:hint="eastAsia" w:ascii="宋体" w:hAnsi="宋体" w:cs="宋体"/>
          <w:b/>
          <w:sz w:val="36"/>
          <w:szCs w:val="36"/>
        </w:rPr>
      </w:pPr>
    </w:p>
    <w:p w14:paraId="35182629">
      <w:pPr>
        <w:tabs>
          <w:tab w:val="left" w:pos="0"/>
        </w:tabs>
        <w:spacing w:before="120" w:beforeLines="50" w:after="240" w:afterLines="100" w:line="440" w:lineRule="atLeast"/>
        <w:jc w:val="center"/>
        <w:outlineLvl w:val="0"/>
        <w:rPr>
          <w:rFonts w:hint="eastAsia" w:ascii="宋体" w:hAnsi="宋体" w:cs="宋体"/>
          <w:b/>
          <w:sz w:val="36"/>
          <w:szCs w:val="36"/>
        </w:rPr>
      </w:pPr>
    </w:p>
    <w:p w14:paraId="7A7CBBA6">
      <w:pPr>
        <w:tabs>
          <w:tab w:val="left" w:pos="0"/>
        </w:tabs>
        <w:spacing w:before="120" w:beforeLines="50" w:after="240" w:afterLines="100" w:line="440" w:lineRule="atLeast"/>
        <w:jc w:val="center"/>
        <w:outlineLvl w:val="0"/>
        <w:rPr>
          <w:rFonts w:hint="eastAsia" w:ascii="宋体" w:hAnsi="宋体" w:cs="宋体"/>
          <w:b/>
          <w:sz w:val="36"/>
          <w:szCs w:val="36"/>
        </w:rPr>
      </w:pPr>
    </w:p>
    <w:p w14:paraId="1E37B775">
      <w:pPr>
        <w:tabs>
          <w:tab w:val="left" w:pos="0"/>
        </w:tabs>
        <w:spacing w:before="120" w:beforeLines="50" w:after="240" w:afterLines="100" w:line="440" w:lineRule="atLeast"/>
        <w:jc w:val="center"/>
        <w:outlineLvl w:val="0"/>
        <w:rPr>
          <w:rFonts w:hint="eastAsia" w:ascii="宋体" w:hAnsi="宋体" w:cs="宋体"/>
          <w:b/>
          <w:sz w:val="36"/>
          <w:szCs w:val="36"/>
        </w:rPr>
      </w:pPr>
    </w:p>
    <w:p w14:paraId="5A85C990">
      <w:pPr>
        <w:tabs>
          <w:tab w:val="left" w:pos="0"/>
        </w:tabs>
        <w:spacing w:before="120" w:beforeLines="50" w:after="240" w:afterLines="100" w:line="440" w:lineRule="atLeast"/>
        <w:jc w:val="center"/>
        <w:outlineLvl w:val="0"/>
        <w:rPr>
          <w:rFonts w:hint="eastAsia" w:ascii="宋体" w:hAnsi="宋体" w:cs="宋体"/>
          <w:b/>
          <w:sz w:val="36"/>
          <w:szCs w:val="36"/>
        </w:rPr>
      </w:pPr>
    </w:p>
    <w:p w14:paraId="59926CC8">
      <w:pPr>
        <w:tabs>
          <w:tab w:val="left" w:pos="0"/>
        </w:tabs>
        <w:spacing w:before="120" w:beforeLines="50" w:after="240" w:afterLines="100" w:line="440" w:lineRule="atLeast"/>
        <w:jc w:val="center"/>
        <w:outlineLvl w:val="0"/>
        <w:rPr>
          <w:rFonts w:hint="eastAsia" w:ascii="宋体" w:hAnsi="宋体" w:cs="宋体"/>
          <w:b/>
          <w:sz w:val="36"/>
          <w:szCs w:val="36"/>
        </w:rPr>
      </w:pPr>
    </w:p>
    <w:p w14:paraId="61641BD5">
      <w:pPr>
        <w:tabs>
          <w:tab w:val="left" w:pos="0"/>
        </w:tabs>
        <w:spacing w:before="120" w:beforeLines="50" w:after="240" w:afterLines="100" w:line="440" w:lineRule="atLeast"/>
        <w:jc w:val="center"/>
        <w:outlineLvl w:val="0"/>
        <w:rPr>
          <w:rFonts w:hint="eastAsia" w:ascii="宋体" w:hAnsi="宋体" w:cs="宋体"/>
          <w:b/>
          <w:sz w:val="36"/>
          <w:szCs w:val="36"/>
        </w:rPr>
      </w:pPr>
    </w:p>
    <w:p w14:paraId="588C98CA">
      <w:pPr>
        <w:tabs>
          <w:tab w:val="left" w:pos="0"/>
        </w:tabs>
        <w:spacing w:before="120" w:beforeLines="50" w:after="240" w:afterLines="100" w:line="440" w:lineRule="atLeast"/>
        <w:jc w:val="center"/>
        <w:outlineLvl w:val="0"/>
        <w:rPr>
          <w:rFonts w:hint="eastAsia" w:ascii="宋体" w:hAnsi="宋体" w:cs="宋体"/>
          <w:b/>
          <w:sz w:val="36"/>
          <w:szCs w:val="36"/>
        </w:rPr>
      </w:pPr>
    </w:p>
    <w:p w14:paraId="24CE5221">
      <w:pPr>
        <w:tabs>
          <w:tab w:val="left" w:pos="0"/>
        </w:tabs>
        <w:spacing w:before="120" w:beforeLines="50" w:after="240" w:afterLines="100" w:line="440" w:lineRule="atLeast"/>
        <w:jc w:val="center"/>
        <w:outlineLvl w:val="0"/>
        <w:rPr>
          <w:rFonts w:hint="eastAsia" w:ascii="宋体" w:hAnsi="宋体" w:cs="宋体"/>
          <w:b/>
          <w:sz w:val="36"/>
          <w:szCs w:val="36"/>
        </w:rPr>
      </w:pPr>
    </w:p>
    <w:p w14:paraId="1A31802D">
      <w:pPr>
        <w:tabs>
          <w:tab w:val="left" w:pos="0"/>
        </w:tabs>
        <w:spacing w:before="120" w:beforeLines="50" w:after="240" w:afterLines="100" w:line="440" w:lineRule="atLeast"/>
        <w:jc w:val="center"/>
        <w:outlineLvl w:val="0"/>
        <w:rPr>
          <w:rFonts w:hint="eastAsia" w:ascii="宋体" w:hAnsi="宋体" w:cs="宋体"/>
          <w:b/>
          <w:sz w:val="36"/>
          <w:szCs w:val="36"/>
        </w:rPr>
      </w:pPr>
    </w:p>
    <w:p w14:paraId="780EFD0F">
      <w:pPr>
        <w:tabs>
          <w:tab w:val="left" w:pos="0"/>
        </w:tabs>
        <w:spacing w:before="120" w:beforeLines="50" w:after="240" w:afterLines="100" w:line="440" w:lineRule="atLeast"/>
        <w:jc w:val="center"/>
        <w:outlineLvl w:val="0"/>
        <w:rPr>
          <w:rFonts w:hint="eastAsia" w:ascii="宋体" w:hAnsi="宋体" w:cs="宋体"/>
          <w:b/>
          <w:sz w:val="36"/>
          <w:szCs w:val="36"/>
        </w:rPr>
      </w:pPr>
    </w:p>
    <w:p w14:paraId="720F29EC">
      <w:pPr>
        <w:tabs>
          <w:tab w:val="left" w:pos="0"/>
        </w:tabs>
        <w:spacing w:before="120" w:beforeLines="50" w:after="240" w:afterLines="100" w:line="440" w:lineRule="atLeast"/>
        <w:jc w:val="center"/>
        <w:outlineLvl w:val="0"/>
        <w:rPr>
          <w:rFonts w:hint="eastAsia" w:ascii="宋体" w:hAnsi="宋体" w:cs="宋体"/>
          <w:b/>
          <w:sz w:val="36"/>
          <w:szCs w:val="36"/>
        </w:rPr>
      </w:pPr>
    </w:p>
    <w:p w14:paraId="4AC83E24">
      <w:pPr>
        <w:tabs>
          <w:tab w:val="left" w:pos="0"/>
        </w:tabs>
        <w:spacing w:before="120" w:beforeLines="50" w:after="240" w:afterLines="100" w:line="440" w:lineRule="atLeast"/>
        <w:jc w:val="center"/>
        <w:outlineLvl w:val="0"/>
        <w:rPr>
          <w:rFonts w:hint="eastAsia" w:ascii="宋体" w:hAnsi="宋体" w:cs="宋体"/>
          <w:b/>
          <w:sz w:val="36"/>
          <w:szCs w:val="36"/>
        </w:rPr>
      </w:pPr>
    </w:p>
    <w:p w14:paraId="7F04CB35">
      <w:pPr>
        <w:tabs>
          <w:tab w:val="left" w:pos="0"/>
        </w:tabs>
        <w:spacing w:before="120" w:beforeLines="50" w:after="240" w:afterLines="100" w:line="440" w:lineRule="atLeast"/>
        <w:jc w:val="center"/>
        <w:outlineLvl w:val="0"/>
        <w:rPr>
          <w:rFonts w:hint="eastAsia" w:ascii="宋体" w:hAnsi="宋体" w:cs="宋体"/>
          <w:b/>
          <w:sz w:val="36"/>
          <w:szCs w:val="36"/>
        </w:rPr>
      </w:pPr>
    </w:p>
    <w:p w14:paraId="75F4B22D">
      <w:pPr>
        <w:tabs>
          <w:tab w:val="left" w:pos="0"/>
        </w:tabs>
        <w:spacing w:before="120" w:beforeLines="50" w:after="240" w:afterLines="100" w:line="440" w:lineRule="atLeast"/>
        <w:jc w:val="center"/>
        <w:outlineLvl w:val="0"/>
        <w:rPr>
          <w:rFonts w:hint="eastAsia" w:ascii="宋体" w:hAnsi="宋体" w:cs="宋体"/>
          <w:b/>
          <w:sz w:val="36"/>
          <w:szCs w:val="36"/>
        </w:rPr>
      </w:pPr>
      <w:r>
        <w:rPr>
          <w:rFonts w:hint="eastAsia" w:ascii="宋体" w:hAnsi="宋体" w:cs="宋体"/>
          <w:b/>
          <w:sz w:val="36"/>
          <w:szCs w:val="36"/>
        </w:rPr>
        <w:t>第四章 合同格式条款</w:t>
      </w:r>
      <w:bookmarkEnd w:id="65"/>
    </w:p>
    <w:p w14:paraId="4764675A">
      <w:pPr>
        <w:rPr>
          <w:rFonts w:hint="eastAsia" w:ascii="宋体" w:hAnsi="宋体" w:cs="宋体"/>
        </w:rPr>
      </w:pPr>
    </w:p>
    <w:p w14:paraId="71DDBD09">
      <w:pPr>
        <w:rPr>
          <w:rFonts w:hint="eastAsia" w:ascii="宋体" w:hAnsi="宋体" w:cs="宋体"/>
        </w:rPr>
      </w:pPr>
    </w:p>
    <w:p w14:paraId="62A9FE33">
      <w:pPr>
        <w:rPr>
          <w:rFonts w:hint="eastAsia" w:ascii="宋体" w:hAnsi="宋体" w:cs="宋体"/>
        </w:rPr>
      </w:pPr>
    </w:p>
    <w:p w14:paraId="2E89D527">
      <w:pPr>
        <w:rPr>
          <w:rFonts w:hint="eastAsia" w:ascii="宋体" w:hAnsi="宋体" w:cs="宋体"/>
        </w:rPr>
      </w:pPr>
    </w:p>
    <w:p w14:paraId="78C2FED9">
      <w:pPr>
        <w:rPr>
          <w:rFonts w:hint="eastAsia" w:ascii="宋体" w:hAnsi="宋体" w:cs="宋体"/>
        </w:rPr>
      </w:pPr>
    </w:p>
    <w:p w14:paraId="6BB7C82F">
      <w:pPr>
        <w:rPr>
          <w:rFonts w:hint="eastAsia" w:ascii="宋体" w:hAnsi="宋体" w:cs="宋体"/>
        </w:rPr>
      </w:pPr>
    </w:p>
    <w:p w14:paraId="0487AEEF">
      <w:pPr>
        <w:rPr>
          <w:rFonts w:hint="eastAsia" w:ascii="宋体" w:hAnsi="宋体" w:cs="宋体"/>
        </w:rPr>
      </w:pPr>
    </w:p>
    <w:p w14:paraId="644EC40A">
      <w:pPr>
        <w:rPr>
          <w:rFonts w:hint="eastAsia" w:ascii="宋体" w:hAnsi="宋体" w:cs="宋体"/>
        </w:rPr>
      </w:pPr>
    </w:p>
    <w:p w14:paraId="3CC39CD5">
      <w:pPr>
        <w:rPr>
          <w:rFonts w:hint="eastAsia" w:ascii="宋体" w:hAnsi="宋体" w:cs="宋体"/>
        </w:rPr>
      </w:pPr>
    </w:p>
    <w:p w14:paraId="3764721E">
      <w:pPr>
        <w:rPr>
          <w:rFonts w:hint="eastAsia" w:ascii="宋体" w:hAnsi="宋体" w:cs="宋体"/>
        </w:rPr>
      </w:pPr>
    </w:p>
    <w:p w14:paraId="237AC177">
      <w:pPr>
        <w:rPr>
          <w:rFonts w:hint="eastAsia" w:ascii="宋体" w:hAnsi="宋体" w:cs="宋体"/>
        </w:rPr>
      </w:pPr>
    </w:p>
    <w:p w14:paraId="375CC088">
      <w:pPr>
        <w:rPr>
          <w:rFonts w:hint="eastAsia" w:ascii="宋体" w:hAnsi="宋体" w:cs="宋体"/>
        </w:rPr>
      </w:pPr>
      <w:r>
        <w:rPr>
          <w:rFonts w:hint="eastAsia" w:ascii="宋体" w:hAnsi="宋体" w:cs="宋体"/>
        </w:rPr>
        <w:t>说明：本合同格式条例下述所涉及的“发包人”均指“采购人”，“承包人”均指“成交供应商”</w:t>
      </w:r>
    </w:p>
    <w:p w14:paraId="7C52F420">
      <w:pPr>
        <w:rPr>
          <w:rFonts w:hint="eastAsia" w:ascii="宋体" w:hAnsi="宋体" w:cs="宋体"/>
        </w:rPr>
      </w:pPr>
    </w:p>
    <w:p w14:paraId="156C5DD9">
      <w:pPr>
        <w:rPr>
          <w:rFonts w:hint="eastAsia" w:ascii="宋体" w:hAnsi="宋体" w:cs="宋体"/>
        </w:rPr>
      </w:pPr>
    </w:p>
    <w:p w14:paraId="795908CC">
      <w:pPr>
        <w:rPr>
          <w:rFonts w:hint="eastAsia" w:ascii="宋体" w:hAnsi="宋体" w:cs="宋体"/>
        </w:rPr>
      </w:pPr>
    </w:p>
    <w:p w14:paraId="67B37870">
      <w:pPr>
        <w:rPr>
          <w:rFonts w:hint="eastAsia" w:ascii="宋体" w:hAnsi="宋体" w:cs="宋体"/>
        </w:rPr>
      </w:pPr>
    </w:p>
    <w:p w14:paraId="6B20441D">
      <w:pPr>
        <w:rPr>
          <w:rFonts w:hint="eastAsia" w:ascii="宋体" w:hAnsi="宋体" w:cs="宋体"/>
        </w:rPr>
      </w:pPr>
    </w:p>
    <w:p w14:paraId="4FE20E29">
      <w:pPr>
        <w:rPr>
          <w:rFonts w:hint="eastAsia" w:ascii="宋体" w:hAnsi="宋体" w:cs="宋体"/>
        </w:rPr>
        <w:sectPr>
          <w:headerReference r:id="rId8" w:type="default"/>
          <w:footerReference r:id="rId9" w:type="default"/>
          <w:pgSz w:w="11906" w:h="16838"/>
          <w:pgMar w:top="567" w:right="1080" w:bottom="1134" w:left="1080" w:header="567" w:footer="624" w:gutter="0"/>
          <w:pgNumType w:start="1"/>
          <w:cols w:space="720" w:num="1"/>
          <w:docGrid w:linePitch="312" w:charSpace="0"/>
        </w:sectPr>
      </w:pPr>
    </w:p>
    <w:p w14:paraId="2E461E07">
      <w:pPr>
        <w:keepNext/>
        <w:spacing w:before="240" w:after="60"/>
        <w:jc w:val="center"/>
        <w:outlineLvl w:val="0"/>
        <w:rPr>
          <w:rFonts w:hint="eastAsia" w:ascii="宋体" w:hAnsi="宋体" w:cs="宋体"/>
          <w:bCs/>
          <w:kern w:val="32"/>
          <w:sz w:val="32"/>
          <w:szCs w:val="32"/>
        </w:rPr>
      </w:pPr>
      <w:bookmarkStart w:id="66" w:name="_Toc296503025"/>
      <w:bookmarkStart w:id="67" w:name="_Toc351203480"/>
      <w:bookmarkStart w:id="68" w:name="_Toc6692"/>
      <w:bookmarkStart w:id="69" w:name="_Toc296890982"/>
      <w:bookmarkStart w:id="70" w:name="_Toc14460"/>
      <w:bookmarkStart w:id="71" w:name="_Toc351203632"/>
      <w:bookmarkStart w:id="72" w:name="_Toc423010625"/>
      <w:bookmarkStart w:id="73" w:name="_Toc472022200"/>
      <w:bookmarkStart w:id="74" w:name="_Toc26141"/>
      <w:bookmarkStart w:id="75" w:name="_Toc439164989"/>
      <w:r>
        <w:rPr>
          <w:rFonts w:hint="eastAsia" w:ascii="宋体" w:hAnsi="宋体" w:cs="宋体"/>
          <w:bCs/>
          <w:kern w:val="32"/>
          <w:sz w:val="32"/>
          <w:szCs w:val="32"/>
        </w:rPr>
        <w:t>第一节 合同协议书</w:t>
      </w:r>
      <w:bookmarkEnd w:id="66"/>
      <w:bookmarkEnd w:id="67"/>
      <w:bookmarkEnd w:id="68"/>
      <w:bookmarkEnd w:id="69"/>
      <w:bookmarkEnd w:id="70"/>
    </w:p>
    <w:bookmarkEnd w:id="71"/>
    <w:p w14:paraId="52FAB1EE">
      <w:pPr>
        <w:adjustRightInd w:val="0"/>
        <w:snapToGrid w:val="0"/>
        <w:spacing w:before="120" w:beforeLines="50" w:line="360" w:lineRule="auto"/>
        <w:jc w:val="center"/>
        <w:rPr>
          <w:rFonts w:hint="eastAsia" w:ascii="宋体" w:hAnsi="宋体" w:cs="宋体"/>
          <w:b/>
          <w:sz w:val="32"/>
          <w:szCs w:val="32"/>
        </w:rPr>
      </w:pPr>
      <w:r>
        <w:rPr>
          <w:rFonts w:hint="eastAsia" w:ascii="宋体" w:hAnsi="宋体" w:cs="宋体"/>
          <w:b/>
          <w:sz w:val="32"/>
          <w:szCs w:val="32"/>
        </w:rPr>
        <w:t>政府采购合同协议书</w:t>
      </w:r>
    </w:p>
    <w:p w14:paraId="7688EAEC">
      <w:pPr>
        <w:jc w:val="center"/>
        <w:rPr>
          <w:rFonts w:hint="eastAsia" w:ascii="宋体" w:hAnsi="宋体" w:cs="宋体"/>
          <w:sz w:val="24"/>
        </w:rPr>
      </w:pPr>
      <w:r>
        <w:rPr>
          <w:rFonts w:hint="eastAsia" w:ascii="宋体" w:hAnsi="宋体" w:cs="宋体"/>
          <w:sz w:val="24"/>
        </w:rPr>
        <w:t xml:space="preserve">                                  </w:t>
      </w:r>
    </w:p>
    <w:p w14:paraId="7DA95C69">
      <w:pPr>
        <w:adjustRightInd w:val="0"/>
        <w:snapToGrid w:val="0"/>
        <w:spacing w:before="120" w:beforeLines="50" w:line="360" w:lineRule="auto"/>
        <w:jc w:val="center"/>
        <w:rPr>
          <w:rFonts w:hint="eastAsia" w:ascii="宋体" w:hAnsi="宋体" w:cs="宋体"/>
        </w:rPr>
      </w:pPr>
      <w:r>
        <w:rPr>
          <w:rFonts w:hint="eastAsia" w:ascii="宋体" w:hAnsi="宋体" w:cs="宋体"/>
        </w:rPr>
        <w:t xml:space="preserve">                                                        政府采购计划编号：</w:t>
      </w:r>
      <w:r>
        <w:rPr>
          <w:rFonts w:hint="eastAsia" w:ascii="宋体" w:hAnsi="宋体" w:cs="宋体"/>
          <w:u w:val="single"/>
        </w:rPr>
        <w:t xml:space="preserve">             </w:t>
      </w:r>
      <w:r>
        <w:rPr>
          <w:rFonts w:hint="eastAsia" w:ascii="宋体" w:hAnsi="宋体" w:cs="宋体"/>
        </w:rPr>
        <w:tab/>
      </w:r>
    </w:p>
    <w:p w14:paraId="654B31F0">
      <w:pPr>
        <w:adjustRightInd w:val="0"/>
        <w:snapToGrid w:val="0"/>
        <w:spacing w:before="120" w:beforeLines="50" w:line="360" w:lineRule="auto"/>
        <w:rPr>
          <w:rFonts w:hint="eastAsia" w:ascii="宋体" w:hAnsi="宋体" w:cs="宋体"/>
        </w:rPr>
      </w:pPr>
      <w:r>
        <w:rPr>
          <w:rFonts w:hint="eastAsia" w:ascii="宋体" w:hAnsi="宋体" w:cs="宋体"/>
        </w:rPr>
        <w:t>采购人（全称）：</w:t>
      </w:r>
      <w:r>
        <w:rPr>
          <w:rFonts w:hint="eastAsia" w:ascii="宋体" w:hAnsi="宋体" w:cs="宋体"/>
          <w:u w:val="single"/>
        </w:rPr>
        <w:t xml:space="preserve">                             </w:t>
      </w:r>
      <w:r>
        <w:rPr>
          <w:rFonts w:hint="eastAsia" w:ascii="宋体" w:hAnsi="宋体" w:cs="宋体"/>
        </w:rPr>
        <w:t>（甲方）</w:t>
      </w:r>
    </w:p>
    <w:p w14:paraId="10C79F87">
      <w:pPr>
        <w:adjustRightInd w:val="0"/>
        <w:snapToGrid w:val="0"/>
        <w:spacing w:before="120" w:beforeLines="50" w:line="360" w:lineRule="auto"/>
        <w:rPr>
          <w:rFonts w:hint="eastAsia" w:ascii="宋体" w:hAnsi="宋体" w:cs="宋体"/>
        </w:rPr>
      </w:pPr>
      <w:r>
        <w:rPr>
          <w:rFonts w:hint="eastAsia" w:ascii="宋体" w:hAnsi="宋体" w:cs="宋体"/>
        </w:rPr>
        <w:t>供应商（全称）：</w:t>
      </w:r>
      <w:r>
        <w:rPr>
          <w:rFonts w:hint="eastAsia" w:ascii="宋体" w:hAnsi="宋体" w:cs="宋体"/>
          <w:u w:val="single"/>
        </w:rPr>
        <w:t xml:space="preserve">                             </w:t>
      </w:r>
      <w:r>
        <w:rPr>
          <w:rFonts w:hint="eastAsia" w:ascii="宋体" w:hAnsi="宋体" w:cs="宋体"/>
        </w:rPr>
        <w:t>（乙方）</w:t>
      </w:r>
    </w:p>
    <w:p w14:paraId="553FC1A1">
      <w:pPr>
        <w:pStyle w:val="7"/>
        <w:tabs>
          <w:tab w:val="left" w:pos="2715"/>
        </w:tabs>
        <w:adjustRightInd w:val="0"/>
        <w:snapToGrid w:val="0"/>
        <w:spacing w:after="0" w:line="320" w:lineRule="exact"/>
        <w:rPr>
          <w:rFonts w:hint="eastAsia" w:cs="宋体"/>
          <w:szCs w:val="21"/>
        </w:rPr>
      </w:pPr>
      <w:r>
        <w:rPr>
          <w:rFonts w:hint="eastAsia" w:cs="宋体"/>
          <w:szCs w:val="21"/>
        </w:rPr>
        <w:tab/>
      </w:r>
    </w:p>
    <w:p w14:paraId="09F41130">
      <w:pPr>
        <w:pStyle w:val="7"/>
        <w:adjustRightInd w:val="0"/>
        <w:snapToGrid w:val="0"/>
        <w:spacing w:before="120" w:beforeLines="50"/>
        <w:ind w:left="0" w:leftChars="0" w:firstLine="420" w:firstLineChars="200"/>
        <w:rPr>
          <w:rFonts w:hint="eastAsia" w:cs="宋体"/>
          <w:szCs w:val="21"/>
        </w:rPr>
      </w:pPr>
      <w:r>
        <w:rPr>
          <w:rFonts w:hint="eastAsia" w:cs="宋体"/>
          <w:szCs w:val="21"/>
        </w:rPr>
        <w:t>为了保护甲、乙双方合法权益，根据《中华人民共和国民法典》、《中华人民共和国政府采购法》及其他有关法律、法规、规章，双方签订本合同协议书。</w:t>
      </w:r>
    </w:p>
    <w:p w14:paraId="73440DCA">
      <w:pPr>
        <w:tabs>
          <w:tab w:val="left" w:pos="2760"/>
        </w:tabs>
        <w:adjustRightInd w:val="0"/>
        <w:snapToGrid w:val="0"/>
        <w:spacing w:before="120" w:beforeLines="50" w:line="360" w:lineRule="auto"/>
        <w:ind w:firstLine="422" w:firstLineChars="200"/>
        <w:rPr>
          <w:rFonts w:hint="eastAsia" w:ascii="宋体" w:hAnsi="宋体" w:cs="宋体"/>
          <w:b/>
        </w:rPr>
      </w:pPr>
      <w:r>
        <w:rPr>
          <w:rFonts w:hint="eastAsia" w:ascii="宋体" w:hAnsi="宋体" w:cs="宋体"/>
          <w:b/>
        </w:rPr>
        <w:t>1.项目管理信息</w:t>
      </w:r>
      <w:r>
        <w:rPr>
          <w:rFonts w:hint="eastAsia" w:ascii="宋体" w:hAnsi="宋体" w:cs="宋体"/>
          <w:b/>
        </w:rPr>
        <w:tab/>
      </w:r>
    </w:p>
    <w:p w14:paraId="14D1F6CC">
      <w:pPr>
        <w:pStyle w:val="7"/>
        <w:adjustRightInd w:val="0"/>
        <w:snapToGrid w:val="0"/>
        <w:spacing w:before="120" w:beforeLines="50"/>
        <w:rPr>
          <w:rFonts w:hint="eastAsia" w:cs="宋体"/>
          <w:szCs w:val="21"/>
        </w:rPr>
      </w:pPr>
      <w:r>
        <w:rPr>
          <w:rFonts w:hint="eastAsia" w:cs="宋体"/>
          <w:szCs w:val="21"/>
        </w:rPr>
        <w:t>（1）采购组织形式：</w:t>
      </w:r>
      <w:r>
        <w:rPr>
          <w:rFonts w:hint="eastAsia" w:cs="宋体"/>
          <w:szCs w:val="21"/>
          <w:u w:val="single"/>
        </w:rPr>
        <w:t xml:space="preserve">                      </w:t>
      </w:r>
    </w:p>
    <w:p w14:paraId="55F59FB0">
      <w:pPr>
        <w:pStyle w:val="7"/>
        <w:adjustRightInd w:val="0"/>
        <w:snapToGrid w:val="0"/>
        <w:spacing w:before="120" w:beforeLines="50"/>
        <w:rPr>
          <w:rFonts w:hint="eastAsia" w:cs="宋体"/>
          <w:szCs w:val="21"/>
          <w:u w:val="single"/>
        </w:rPr>
      </w:pPr>
      <w:r>
        <w:rPr>
          <w:rFonts w:hint="eastAsia" w:cs="宋体"/>
          <w:szCs w:val="21"/>
        </w:rPr>
        <w:t>（2）采购方式：</w:t>
      </w:r>
      <w:r>
        <w:rPr>
          <w:rFonts w:hint="eastAsia" w:cs="宋体"/>
          <w:szCs w:val="21"/>
          <w:u w:val="single"/>
        </w:rPr>
        <w:t xml:space="preserve">                          </w:t>
      </w:r>
    </w:p>
    <w:p w14:paraId="4AFC09E3">
      <w:pPr>
        <w:pStyle w:val="7"/>
        <w:adjustRightInd w:val="0"/>
        <w:snapToGrid w:val="0"/>
        <w:spacing w:before="120" w:beforeLines="50"/>
        <w:rPr>
          <w:rFonts w:hint="eastAsia" w:cs="宋体"/>
          <w:szCs w:val="21"/>
        </w:rPr>
      </w:pPr>
      <w:r>
        <w:rPr>
          <w:rFonts w:hint="eastAsia" w:cs="宋体"/>
          <w:szCs w:val="21"/>
        </w:rPr>
        <w:t>（3）项目名称：</w:t>
      </w:r>
      <w:r>
        <w:rPr>
          <w:rFonts w:hint="eastAsia" w:cs="宋体"/>
          <w:szCs w:val="21"/>
          <w:u w:val="single"/>
        </w:rPr>
        <w:t xml:space="preserve">                          </w:t>
      </w:r>
    </w:p>
    <w:p w14:paraId="42143955">
      <w:pPr>
        <w:adjustRightInd w:val="0"/>
        <w:snapToGrid w:val="0"/>
        <w:spacing w:before="120" w:beforeLines="50" w:line="360" w:lineRule="auto"/>
        <w:ind w:firstLine="422" w:firstLineChars="200"/>
        <w:rPr>
          <w:rFonts w:hint="eastAsia" w:ascii="宋体" w:hAnsi="宋体" w:cs="宋体"/>
          <w:b/>
        </w:rPr>
      </w:pPr>
      <w:r>
        <w:rPr>
          <w:rFonts w:hint="eastAsia" w:ascii="宋体" w:hAnsi="宋体" w:cs="宋体"/>
          <w:b/>
        </w:rPr>
        <w:t>2.合同标的及金额</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902"/>
        <w:gridCol w:w="1622"/>
        <w:gridCol w:w="1126"/>
        <w:gridCol w:w="1126"/>
        <w:gridCol w:w="1126"/>
        <w:gridCol w:w="1127"/>
      </w:tblGrid>
      <w:tr w14:paraId="2D4CB1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1" w:type="dxa"/>
            <w:vAlign w:val="center"/>
          </w:tcPr>
          <w:p w14:paraId="1CE852FD">
            <w:pPr>
              <w:adjustRightInd w:val="0"/>
              <w:snapToGrid w:val="0"/>
              <w:spacing w:before="120" w:beforeLines="50" w:line="360" w:lineRule="auto"/>
              <w:jc w:val="center"/>
              <w:rPr>
                <w:rFonts w:hint="eastAsia" w:ascii="宋体" w:hAnsi="宋体" w:cs="宋体"/>
                <w:b/>
              </w:rPr>
            </w:pPr>
            <w:r>
              <w:rPr>
                <w:rFonts w:hint="eastAsia" w:ascii="宋体" w:hAnsi="宋体" w:cs="宋体"/>
                <w:b/>
              </w:rPr>
              <w:t>序号</w:t>
            </w:r>
          </w:p>
        </w:tc>
        <w:tc>
          <w:tcPr>
            <w:tcW w:w="1902" w:type="dxa"/>
            <w:vAlign w:val="center"/>
          </w:tcPr>
          <w:p w14:paraId="17C476F9">
            <w:pPr>
              <w:adjustRightInd w:val="0"/>
              <w:snapToGrid w:val="0"/>
              <w:spacing w:before="120" w:beforeLines="50" w:line="360" w:lineRule="auto"/>
              <w:jc w:val="center"/>
              <w:rPr>
                <w:rFonts w:hint="eastAsia" w:ascii="宋体" w:hAnsi="宋体" w:cs="宋体"/>
                <w:b/>
              </w:rPr>
            </w:pPr>
            <w:r>
              <w:rPr>
                <w:rFonts w:hint="eastAsia" w:ascii="宋体" w:hAnsi="宋体" w:cs="宋体"/>
                <w:b/>
              </w:rPr>
              <w:t>标的名称</w:t>
            </w:r>
          </w:p>
        </w:tc>
        <w:tc>
          <w:tcPr>
            <w:tcW w:w="1622" w:type="dxa"/>
            <w:vAlign w:val="center"/>
          </w:tcPr>
          <w:p w14:paraId="6714F7BC">
            <w:pPr>
              <w:adjustRightInd w:val="0"/>
              <w:snapToGrid w:val="0"/>
              <w:spacing w:before="120" w:beforeLines="50" w:line="360" w:lineRule="auto"/>
              <w:jc w:val="center"/>
              <w:rPr>
                <w:rFonts w:hint="eastAsia" w:ascii="宋体" w:hAnsi="宋体" w:cs="宋体"/>
                <w:b/>
              </w:rPr>
            </w:pPr>
            <w:r>
              <w:rPr>
                <w:rFonts w:hint="eastAsia" w:ascii="宋体" w:hAnsi="宋体" w:cs="宋体"/>
                <w:b/>
              </w:rPr>
              <w:t>型号规格</w:t>
            </w:r>
          </w:p>
        </w:tc>
        <w:tc>
          <w:tcPr>
            <w:tcW w:w="1126" w:type="dxa"/>
            <w:vAlign w:val="center"/>
          </w:tcPr>
          <w:p w14:paraId="2A70D9DD">
            <w:pPr>
              <w:adjustRightInd w:val="0"/>
              <w:snapToGrid w:val="0"/>
              <w:spacing w:before="120" w:beforeLines="50" w:line="360" w:lineRule="auto"/>
              <w:jc w:val="center"/>
              <w:rPr>
                <w:rFonts w:hint="eastAsia" w:ascii="宋体" w:hAnsi="宋体" w:cs="宋体"/>
                <w:b/>
              </w:rPr>
            </w:pPr>
            <w:r>
              <w:rPr>
                <w:rFonts w:hint="eastAsia" w:ascii="宋体" w:hAnsi="宋体" w:cs="宋体"/>
                <w:b/>
              </w:rPr>
              <w:t>数量</w:t>
            </w:r>
          </w:p>
        </w:tc>
        <w:tc>
          <w:tcPr>
            <w:tcW w:w="1126" w:type="dxa"/>
            <w:vAlign w:val="center"/>
          </w:tcPr>
          <w:p w14:paraId="4662C2B6">
            <w:pPr>
              <w:adjustRightInd w:val="0"/>
              <w:snapToGrid w:val="0"/>
              <w:spacing w:before="120" w:beforeLines="50" w:line="360" w:lineRule="auto"/>
              <w:jc w:val="center"/>
              <w:rPr>
                <w:rFonts w:hint="eastAsia" w:ascii="宋体" w:hAnsi="宋体" w:cs="宋体"/>
                <w:b/>
              </w:rPr>
            </w:pPr>
            <w:r>
              <w:rPr>
                <w:rFonts w:hint="eastAsia" w:ascii="宋体" w:hAnsi="宋体" w:cs="宋体"/>
                <w:b/>
              </w:rPr>
              <w:t>单价</w:t>
            </w:r>
          </w:p>
        </w:tc>
        <w:tc>
          <w:tcPr>
            <w:tcW w:w="1126" w:type="dxa"/>
            <w:vAlign w:val="center"/>
          </w:tcPr>
          <w:p w14:paraId="55D48846">
            <w:pPr>
              <w:adjustRightInd w:val="0"/>
              <w:snapToGrid w:val="0"/>
              <w:spacing w:before="120" w:beforeLines="50" w:line="360" w:lineRule="auto"/>
              <w:jc w:val="center"/>
              <w:rPr>
                <w:rFonts w:hint="eastAsia" w:ascii="宋体" w:hAnsi="宋体" w:cs="宋体"/>
                <w:b/>
              </w:rPr>
            </w:pPr>
            <w:r>
              <w:rPr>
                <w:rFonts w:hint="eastAsia" w:ascii="宋体" w:hAnsi="宋体" w:cs="宋体"/>
                <w:b/>
              </w:rPr>
              <w:t>总价</w:t>
            </w:r>
          </w:p>
        </w:tc>
        <w:tc>
          <w:tcPr>
            <w:tcW w:w="1127" w:type="dxa"/>
            <w:vAlign w:val="center"/>
          </w:tcPr>
          <w:p w14:paraId="557CBC32">
            <w:pPr>
              <w:adjustRightInd w:val="0"/>
              <w:snapToGrid w:val="0"/>
              <w:spacing w:before="120" w:beforeLines="50" w:line="360" w:lineRule="auto"/>
              <w:jc w:val="center"/>
              <w:rPr>
                <w:rFonts w:hint="eastAsia" w:ascii="宋体" w:hAnsi="宋体" w:cs="宋体"/>
                <w:b/>
              </w:rPr>
            </w:pPr>
            <w:r>
              <w:rPr>
                <w:rFonts w:hint="eastAsia" w:ascii="宋体" w:hAnsi="宋体" w:cs="宋体"/>
                <w:b/>
              </w:rPr>
              <w:t>备注</w:t>
            </w:r>
          </w:p>
        </w:tc>
      </w:tr>
      <w:tr w14:paraId="108234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1" w:type="dxa"/>
            <w:vAlign w:val="center"/>
          </w:tcPr>
          <w:p w14:paraId="7230B588">
            <w:pPr>
              <w:adjustRightInd w:val="0"/>
              <w:snapToGrid w:val="0"/>
              <w:spacing w:before="120" w:beforeLines="50" w:line="360" w:lineRule="auto"/>
              <w:jc w:val="center"/>
              <w:rPr>
                <w:rFonts w:hint="eastAsia" w:ascii="宋体" w:hAnsi="宋体" w:cs="宋体"/>
              </w:rPr>
            </w:pPr>
          </w:p>
        </w:tc>
        <w:tc>
          <w:tcPr>
            <w:tcW w:w="1902" w:type="dxa"/>
            <w:vAlign w:val="center"/>
          </w:tcPr>
          <w:p w14:paraId="51B107A2">
            <w:pPr>
              <w:adjustRightInd w:val="0"/>
              <w:snapToGrid w:val="0"/>
              <w:spacing w:before="120" w:beforeLines="50" w:line="360" w:lineRule="auto"/>
              <w:jc w:val="center"/>
              <w:rPr>
                <w:rFonts w:hint="eastAsia" w:ascii="宋体" w:hAnsi="宋体" w:cs="宋体"/>
              </w:rPr>
            </w:pPr>
          </w:p>
        </w:tc>
        <w:tc>
          <w:tcPr>
            <w:tcW w:w="1622" w:type="dxa"/>
            <w:vAlign w:val="center"/>
          </w:tcPr>
          <w:p w14:paraId="0F7EBAFB">
            <w:pPr>
              <w:adjustRightInd w:val="0"/>
              <w:snapToGrid w:val="0"/>
              <w:spacing w:before="120" w:beforeLines="50" w:line="360" w:lineRule="auto"/>
              <w:jc w:val="center"/>
              <w:rPr>
                <w:rFonts w:hint="eastAsia" w:ascii="宋体" w:hAnsi="宋体" w:cs="宋体"/>
              </w:rPr>
            </w:pPr>
          </w:p>
        </w:tc>
        <w:tc>
          <w:tcPr>
            <w:tcW w:w="1126" w:type="dxa"/>
            <w:vAlign w:val="center"/>
          </w:tcPr>
          <w:p w14:paraId="0BD7DC98">
            <w:pPr>
              <w:adjustRightInd w:val="0"/>
              <w:snapToGrid w:val="0"/>
              <w:spacing w:before="120" w:beforeLines="50" w:line="360" w:lineRule="auto"/>
              <w:jc w:val="center"/>
              <w:rPr>
                <w:rFonts w:hint="eastAsia" w:ascii="宋体" w:hAnsi="宋体" w:cs="宋体"/>
              </w:rPr>
            </w:pPr>
          </w:p>
        </w:tc>
        <w:tc>
          <w:tcPr>
            <w:tcW w:w="1126" w:type="dxa"/>
            <w:vAlign w:val="center"/>
          </w:tcPr>
          <w:p w14:paraId="7336698A">
            <w:pPr>
              <w:adjustRightInd w:val="0"/>
              <w:snapToGrid w:val="0"/>
              <w:spacing w:before="120" w:beforeLines="50" w:line="360" w:lineRule="auto"/>
              <w:jc w:val="center"/>
              <w:rPr>
                <w:rFonts w:hint="eastAsia" w:ascii="宋体" w:hAnsi="宋体" w:cs="宋体"/>
              </w:rPr>
            </w:pPr>
          </w:p>
        </w:tc>
        <w:tc>
          <w:tcPr>
            <w:tcW w:w="1126" w:type="dxa"/>
            <w:vAlign w:val="center"/>
          </w:tcPr>
          <w:p w14:paraId="097BC76D">
            <w:pPr>
              <w:adjustRightInd w:val="0"/>
              <w:snapToGrid w:val="0"/>
              <w:spacing w:before="120" w:beforeLines="50" w:line="360" w:lineRule="auto"/>
              <w:jc w:val="center"/>
              <w:rPr>
                <w:rFonts w:hint="eastAsia" w:ascii="宋体" w:hAnsi="宋体" w:cs="宋体"/>
              </w:rPr>
            </w:pPr>
          </w:p>
        </w:tc>
        <w:tc>
          <w:tcPr>
            <w:tcW w:w="1127" w:type="dxa"/>
            <w:vAlign w:val="center"/>
          </w:tcPr>
          <w:p w14:paraId="6C9E5079">
            <w:pPr>
              <w:adjustRightInd w:val="0"/>
              <w:snapToGrid w:val="0"/>
              <w:spacing w:before="120" w:beforeLines="50" w:line="360" w:lineRule="auto"/>
              <w:jc w:val="center"/>
              <w:rPr>
                <w:rFonts w:hint="eastAsia" w:ascii="宋体" w:hAnsi="宋体" w:cs="宋体"/>
              </w:rPr>
            </w:pPr>
          </w:p>
        </w:tc>
      </w:tr>
      <w:tr w14:paraId="13B7D3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1" w:type="dxa"/>
            <w:vAlign w:val="center"/>
          </w:tcPr>
          <w:p w14:paraId="6E2FBC30">
            <w:pPr>
              <w:adjustRightInd w:val="0"/>
              <w:snapToGrid w:val="0"/>
              <w:spacing w:before="120" w:beforeLines="50" w:line="360" w:lineRule="auto"/>
              <w:jc w:val="center"/>
              <w:rPr>
                <w:rFonts w:hint="eastAsia" w:ascii="宋体" w:hAnsi="宋体" w:cs="宋体"/>
              </w:rPr>
            </w:pPr>
          </w:p>
        </w:tc>
        <w:tc>
          <w:tcPr>
            <w:tcW w:w="1902" w:type="dxa"/>
            <w:vAlign w:val="center"/>
          </w:tcPr>
          <w:p w14:paraId="38536DFB">
            <w:pPr>
              <w:adjustRightInd w:val="0"/>
              <w:snapToGrid w:val="0"/>
              <w:spacing w:before="120" w:beforeLines="50" w:line="360" w:lineRule="auto"/>
              <w:jc w:val="center"/>
              <w:rPr>
                <w:rFonts w:hint="eastAsia" w:ascii="宋体" w:hAnsi="宋体" w:cs="宋体"/>
              </w:rPr>
            </w:pPr>
          </w:p>
        </w:tc>
        <w:tc>
          <w:tcPr>
            <w:tcW w:w="1622" w:type="dxa"/>
            <w:vAlign w:val="center"/>
          </w:tcPr>
          <w:p w14:paraId="73AF096D">
            <w:pPr>
              <w:adjustRightInd w:val="0"/>
              <w:snapToGrid w:val="0"/>
              <w:spacing w:before="120" w:beforeLines="50" w:line="360" w:lineRule="auto"/>
              <w:jc w:val="center"/>
              <w:rPr>
                <w:rFonts w:hint="eastAsia" w:ascii="宋体" w:hAnsi="宋体" w:cs="宋体"/>
              </w:rPr>
            </w:pPr>
          </w:p>
        </w:tc>
        <w:tc>
          <w:tcPr>
            <w:tcW w:w="1126" w:type="dxa"/>
            <w:vAlign w:val="center"/>
          </w:tcPr>
          <w:p w14:paraId="1D09933C">
            <w:pPr>
              <w:adjustRightInd w:val="0"/>
              <w:snapToGrid w:val="0"/>
              <w:spacing w:before="120" w:beforeLines="50" w:line="360" w:lineRule="auto"/>
              <w:jc w:val="center"/>
              <w:rPr>
                <w:rFonts w:hint="eastAsia" w:ascii="宋体" w:hAnsi="宋体" w:cs="宋体"/>
              </w:rPr>
            </w:pPr>
          </w:p>
        </w:tc>
        <w:tc>
          <w:tcPr>
            <w:tcW w:w="1126" w:type="dxa"/>
            <w:vAlign w:val="center"/>
          </w:tcPr>
          <w:p w14:paraId="1362295C">
            <w:pPr>
              <w:adjustRightInd w:val="0"/>
              <w:snapToGrid w:val="0"/>
              <w:spacing w:before="120" w:beforeLines="50" w:line="360" w:lineRule="auto"/>
              <w:jc w:val="center"/>
              <w:rPr>
                <w:rFonts w:hint="eastAsia" w:ascii="宋体" w:hAnsi="宋体" w:cs="宋体"/>
              </w:rPr>
            </w:pPr>
          </w:p>
        </w:tc>
        <w:tc>
          <w:tcPr>
            <w:tcW w:w="1126" w:type="dxa"/>
            <w:vAlign w:val="center"/>
          </w:tcPr>
          <w:p w14:paraId="37D9699E">
            <w:pPr>
              <w:adjustRightInd w:val="0"/>
              <w:snapToGrid w:val="0"/>
              <w:spacing w:before="120" w:beforeLines="50" w:line="360" w:lineRule="auto"/>
              <w:jc w:val="center"/>
              <w:rPr>
                <w:rFonts w:hint="eastAsia" w:ascii="宋体" w:hAnsi="宋体" w:cs="宋体"/>
              </w:rPr>
            </w:pPr>
          </w:p>
        </w:tc>
        <w:tc>
          <w:tcPr>
            <w:tcW w:w="1127" w:type="dxa"/>
            <w:vAlign w:val="center"/>
          </w:tcPr>
          <w:p w14:paraId="2AB598E8">
            <w:pPr>
              <w:adjustRightInd w:val="0"/>
              <w:snapToGrid w:val="0"/>
              <w:spacing w:before="120" w:beforeLines="50" w:line="360" w:lineRule="auto"/>
              <w:jc w:val="center"/>
              <w:rPr>
                <w:rFonts w:hint="eastAsia" w:ascii="宋体" w:hAnsi="宋体" w:cs="宋体"/>
              </w:rPr>
            </w:pPr>
          </w:p>
        </w:tc>
      </w:tr>
      <w:tr w14:paraId="46F96A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8830" w:type="dxa"/>
            <w:gridSpan w:val="7"/>
            <w:vAlign w:val="center"/>
          </w:tcPr>
          <w:p w14:paraId="0E2E19FB">
            <w:pPr>
              <w:adjustRightInd w:val="0"/>
              <w:snapToGrid w:val="0"/>
              <w:spacing w:before="120" w:beforeLines="50" w:line="360" w:lineRule="auto"/>
              <w:rPr>
                <w:rFonts w:hint="eastAsia" w:ascii="宋体" w:hAnsi="宋体" w:cs="宋体"/>
              </w:rPr>
            </w:pPr>
            <w:r>
              <w:rPr>
                <w:rFonts w:hint="eastAsia" w:ascii="宋体" w:hAnsi="宋体" w:cs="宋体"/>
              </w:rPr>
              <w:t>合同金额小写：</w:t>
            </w:r>
            <w:r>
              <w:rPr>
                <w:rFonts w:hint="eastAsia" w:ascii="宋体" w:hAnsi="宋体" w:cs="宋体"/>
                <w:u w:val="single"/>
              </w:rPr>
              <w:t xml:space="preserve">                      </w:t>
            </w:r>
          </w:p>
          <w:p w14:paraId="19A76C7B">
            <w:pPr>
              <w:adjustRightInd w:val="0"/>
              <w:snapToGrid w:val="0"/>
              <w:spacing w:before="120" w:beforeLines="50" w:line="360" w:lineRule="auto"/>
              <w:ind w:firstLine="840" w:firstLineChars="400"/>
              <w:rPr>
                <w:rFonts w:hint="eastAsia" w:ascii="宋体" w:hAnsi="宋体" w:cs="宋体"/>
              </w:rPr>
            </w:pPr>
            <w:r>
              <w:rPr>
                <w:rFonts w:hint="eastAsia" w:ascii="宋体" w:hAnsi="宋体" w:cs="宋体"/>
              </w:rPr>
              <w:t>大写：</w:t>
            </w:r>
            <w:r>
              <w:rPr>
                <w:rFonts w:hint="eastAsia" w:ascii="宋体" w:hAnsi="宋体" w:cs="宋体"/>
                <w:u w:val="single"/>
              </w:rPr>
              <w:t xml:space="preserve">                      </w:t>
            </w:r>
          </w:p>
        </w:tc>
      </w:tr>
    </w:tbl>
    <w:p w14:paraId="696FC79D">
      <w:pPr>
        <w:numPr>
          <w:ilvl w:val="0"/>
          <w:numId w:val="13"/>
        </w:numPr>
        <w:adjustRightInd w:val="0"/>
        <w:snapToGrid w:val="0"/>
        <w:spacing w:before="120" w:beforeLines="50" w:line="360" w:lineRule="auto"/>
        <w:ind w:firstLine="422" w:firstLineChars="200"/>
        <w:rPr>
          <w:rFonts w:hint="eastAsia" w:ascii="宋体" w:hAnsi="宋体" w:cs="宋体"/>
          <w:u w:val="single"/>
        </w:rPr>
      </w:pPr>
      <w:r>
        <w:rPr>
          <w:rFonts w:hint="eastAsia" w:ascii="宋体" w:hAnsi="宋体" w:cs="宋体"/>
          <w:b/>
        </w:rPr>
        <w:t>履行合同的时间、地点及方式：</w:t>
      </w:r>
      <w:r>
        <w:rPr>
          <w:rFonts w:hint="eastAsia" w:ascii="宋体" w:hAnsi="宋体" w:cs="宋体"/>
          <w:u w:val="single"/>
        </w:rPr>
        <w:t xml:space="preserve"> </w:t>
      </w:r>
    </w:p>
    <w:p w14:paraId="0049C25B">
      <w:pPr>
        <w:numPr>
          <w:ilvl w:val="0"/>
          <w:numId w:val="13"/>
        </w:numPr>
        <w:adjustRightInd w:val="0"/>
        <w:snapToGrid w:val="0"/>
        <w:spacing w:before="120" w:beforeLines="50" w:line="360" w:lineRule="auto"/>
        <w:ind w:firstLine="422" w:firstLineChars="200"/>
        <w:rPr>
          <w:rFonts w:hint="eastAsia" w:ascii="宋体" w:hAnsi="宋体" w:cs="宋体"/>
          <w:b/>
        </w:rPr>
      </w:pPr>
      <w:r>
        <w:rPr>
          <w:rFonts w:hint="eastAsia" w:ascii="宋体" w:hAnsi="宋体" w:cs="宋体"/>
          <w:b/>
        </w:rPr>
        <w:t>付款：</w:t>
      </w:r>
      <w:r>
        <w:rPr>
          <w:rFonts w:hint="eastAsia" w:ascii="宋体" w:hAnsi="宋体" w:cs="宋体"/>
          <w:u w:val="single"/>
        </w:rPr>
        <w:t xml:space="preserve">                                             </w:t>
      </w:r>
      <w:r>
        <w:rPr>
          <w:rFonts w:hint="eastAsia" w:ascii="宋体" w:hAnsi="宋体" w:cs="宋体"/>
        </w:rPr>
        <w:t>。</w:t>
      </w:r>
    </w:p>
    <w:p w14:paraId="28B1DB40">
      <w:pPr>
        <w:adjustRightInd w:val="0"/>
        <w:snapToGrid w:val="0"/>
        <w:spacing w:before="120" w:beforeLines="50" w:line="360" w:lineRule="auto"/>
        <w:ind w:firstLine="422" w:firstLineChars="200"/>
        <w:rPr>
          <w:rFonts w:hint="eastAsia" w:ascii="宋体" w:hAnsi="宋体" w:cs="宋体"/>
          <w:b/>
        </w:rPr>
      </w:pPr>
      <w:r>
        <w:rPr>
          <w:rFonts w:hint="eastAsia" w:ascii="宋体" w:hAnsi="宋体" w:cs="宋体"/>
          <w:b/>
        </w:rPr>
        <w:t>5.解决合同纠纷方式</w:t>
      </w:r>
    </w:p>
    <w:p w14:paraId="4A34F6F3">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首先通过双方协商解决，协商解决不成，则通过以下途径之一解决纠纷：</w:t>
      </w:r>
    </w:p>
    <w:p w14:paraId="6CF2A230">
      <w:pPr>
        <w:adjustRightInd w:val="0"/>
        <w:snapToGrid w:val="0"/>
        <w:spacing w:before="120" w:beforeLines="50" w:line="360" w:lineRule="auto"/>
        <w:ind w:firstLine="840" w:firstLineChars="400"/>
        <w:rPr>
          <w:rFonts w:hint="eastAsia" w:ascii="宋体" w:hAnsi="宋体" w:cs="宋体"/>
        </w:rPr>
      </w:pPr>
      <w:r>
        <w:rPr>
          <w:rFonts w:hint="eastAsia" w:ascii="宋体" w:hAnsi="宋体" w:cs="宋体"/>
        </w:rPr>
        <w:t>□ 提请仲裁       □ 向人民法院提起诉讼</w:t>
      </w:r>
    </w:p>
    <w:p w14:paraId="33450A71">
      <w:pPr>
        <w:adjustRightInd w:val="0"/>
        <w:snapToGrid w:val="0"/>
        <w:spacing w:before="120" w:beforeLines="50" w:line="360" w:lineRule="auto"/>
        <w:ind w:firstLine="422" w:firstLineChars="200"/>
        <w:rPr>
          <w:rFonts w:hint="eastAsia" w:ascii="宋体" w:hAnsi="宋体" w:cs="宋体"/>
          <w:b/>
        </w:rPr>
      </w:pPr>
      <w:r>
        <w:rPr>
          <w:rFonts w:hint="eastAsia" w:ascii="宋体" w:hAnsi="宋体" w:cs="宋体"/>
          <w:b/>
        </w:rPr>
        <w:t>6.组成合同的文件</w:t>
      </w:r>
    </w:p>
    <w:p w14:paraId="7AAE6664">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合同由以下文件构成，如下述文件之间有任何抵触、矛盾或歧义，应按以下顺序解释：</w:t>
      </w:r>
    </w:p>
    <w:p w14:paraId="0F9B0643">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（1）在采购或合同履行过程中乙方作出的承诺以及双方协商达成的变更或补充协议</w:t>
      </w:r>
    </w:p>
    <w:p w14:paraId="494BFC99">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（2）本合同协议书</w:t>
      </w:r>
    </w:p>
    <w:p w14:paraId="032665A2">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（3）中标或成交通知书</w:t>
      </w:r>
    </w:p>
    <w:p w14:paraId="7315A87A">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（4）政府采购合同格式条款</w:t>
      </w:r>
    </w:p>
    <w:p w14:paraId="20ED4C1B">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（5）投标文件</w:t>
      </w:r>
    </w:p>
    <w:p w14:paraId="4A8D750F">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（6）磋商文件</w:t>
      </w:r>
    </w:p>
    <w:p w14:paraId="2FD0A4B4">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（7）标准、规范及有关技术文件</w:t>
      </w:r>
    </w:p>
    <w:p w14:paraId="724B6893">
      <w:pPr>
        <w:adjustRightInd w:val="0"/>
        <w:snapToGrid w:val="0"/>
        <w:spacing w:before="120" w:beforeLines="50" w:line="360" w:lineRule="auto"/>
        <w:rPr>
          <w:rFonts w:hint="eastAsia" w:ascii="宋体" w:hAnsi="宋体" w:cs="宋体"/>
        </w:rPr>
      </w:pPr>
    </w:p>
    <w:p w14:paraId="51F7D1C7">
      <w:pPr>
        <w:adjustRightInd w:val="0"/>
        <w:snapToGrid w:val="0"/>
        <w:spacing w:before="120" w:beforeLines="50" w:line="360" w:lineRule="auto"/>
        <w:rPr>
          <w:rFonts w:hint="eastAsia" w:ascii="宋体" w:hAnsi="宋体" w:cs="宋体"/>
        </w:rPr>
      </w:pPr>
      <w:r>
        <w:rPr>
          <w:rFonts w:hint="eastAsia" w:ascii="宋体" w:hAnsi="宋体" w:cs="宋体"/>
        </w:rPr>
        <w:t>合同订立时间：</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2B379B3B">
      <w:pPr>
        <w:adjustRightInd w:val="0"/>
        <w:snapToGrid w:val="0"/>
        <w:spacing w:before="120" w:beforeLines="50" w:line="360" w:lineRule="auto"/>
        <w:rPr>
          <w:rFonts w:hint="eastAsia" w:ascii="宋体" w:hAnsi="宋体" w:cs="宋体"/>
        </w:rPr>
      </w:pPr>
      <w:r>
        <w:rPr>
          <w:rFonts w:hint="eastAsia" w:ascii="宋体" w:hAnsi="宋体" w:cs="宋体"/>
        </w:rPr>
        <w:t>合同订立地点：</w:t>
      </w:r>
      <w:r>
        <w:rPr>
          <w:rFonts w:hint="eastAsia" w:ascii="宋体" w:hAnsi="宋体" w:cs="宋体"/>
          <w:u w:val="single"/>
        </w:rPr>
        <w:t xml:space="preserve">                           </w:t>
      </w:r>
    </w:p>
    <w:p w14:paraId="0F4AFB68">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 xml:space="preserve">    </w:t>
      </w:r>
    </w:p>
    <w:p w14:paraId="4A9B7782">
      <w:pPr>
        <w:adjustRightInd w:val="0"/>
        <w:snapToGrid w:val="0"/>
        <w:spacing w:before="120" w:beforeLines="50" w:line="360" w:lineRule="auto"/>
        <w:rPr>
          <w:rFonts w:hint="eastAsia" w:ascii="宋体" w:hAnsi="宋体" w:cs="宋体"/>
        </w:rPr>
      </w:pPr>
      <w:r>
        <w:rPr>
          <w:rFonts w:hint="eastAsia" w:ascii="宋体" w:hAnsi="宋体" w:cs="宋体"/>
        </w:rPr>
        <w:t>甲      方：（公章）                         乙      方：（公章）</w:t>
      </w:r>
    </w:p>
    <w:p w14:paraId="49448EF1">
      <w:pPr>
        <w:adjustRightInd w:val="0"/>
        <w:snapToGrid w:val="0"/>
        <w:spacing w:before="120" w:beforeLines="50" w:line="360" w:lineRule="auto"/>
        <w:rPr>
          <w:rFonts w:hint="eastAsia" w:ascii="宋体" w:hAnsi="宋体" w:cs="宋体"/>
        </w:rPr>
      </w:pPr>
      <w:r>
        <w:rPr>
          <w:rFonts w:hint="eastAsia" w:ascii="宋体" w:hAnsi="宋体" w:cs="宋体"/>
        </w:rPr>
        <w:t>法定代表人：</w:t>
      </w:r>
      <w:r>
        <w:rPr>
          <w:rFonts w:hint="eastAsia" w:ascii="宋体" w:hAnsi="宋体" w:cs="宋体"/>
          <w:u w:val="single"/>
        </w:rPr>
        <w:t xml:space="preserve">                   </w:t>
      </w:r>
      <w:r>
        <w:rPr>
          <w:rFonts w:hint="eastAsia" w:ascii="宋体" w:hAnsi="宋体" w:cs="宋体"/>
        </w:rPr>
        <w:t xml:space="preserve">              法定代表人：</w:t>
      </w:r>
      <w:r>
        <w:rPr>
          <w:rFonts w:hint="eastAsia" w:ascii="宋体" w:hAnsi="宋体" w:cs="宋体"/>
          <w:u w:val="single"/>
        </w:rPr>
        <w:t xml:space="preserve">                   </w:t>
      </w:r>
    </w:p>
    <w:p w14:paraId="662C8FC9">
      <w:pPr>
        <w:adjustRightInd w:val="0"/>
        <w:snapToGrid w:val="0"/>
        <w:spacing w:before="120" w:beforeLines="50" w:line="360" w:lineRule="auto"/>
        <w:rPr>
          <w:rFonts w:hint="eastAsia" w:ascii="宋体" w:hAnsi="宋体" w:cs="宋体"/>
        </w:rPr>
      </w:pPr>
      <w:r>
        <w:rPr>
          <w:rFonts w:hint="eastAsia" w:ascii="宋体" w:hAnsi="宋体" w:cs="宋体"/>
        </w:rPr>
        <w:t>委托代理人：</w:t>
      </w:r>
      <w:r>
        <w:rPr>
          <w:rFonts w:hint="eastAsia" w:ascii="宋体" w:hAnsi="宋体" w:cs="宋体"/>
          <w:u w:val="single"/>
        </w:rPr>
        <w:t xml:space="preserve">                   </w:t>
      </w:r>
      <w:r>
        <w:rPr>
          <w:rFonts w:hint="eastAsia" w:ascii="宋体" w:hAnsi="宋体" w:cs="宋体"/>
        </w:rPr>
        <w:t xml:space="preserve">              委托代理人：</w:t>
      </w:r>
      <w:r>
        <w:rPr>
          <w:rFonts w:hint="eastAsia" w:ascii="宋体" w:hAnsi="宋体" w:cs="宋体"/>
          <w:u w:val="single"/>
        </w:rPr>
        <w:t xml:space="preserve">                   </w:t>
      </w:r>
    </w:p>
    <w:p w14:paraId="569502DC">
      <w:pPr>
        <w:adjustRightInd w:val="0"/>
        <w:snapToGrid w:val="0"/>
        <w:spacing w:before="120" w:beforeLines="50" w:line="360" w:lineRule="auto"/>
        <w:rPr>
          <w:rFonts w:hint="eastAsia"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电      话：</w:t>
      </w:r>
      <w:r>
        <w:rPr>
          <w:rFonts w:hint="eastAsia" w:ascii="宋体" w:hAnsi="宋体" w:cs="宋体"/>
          <w:u w:val="single"/>
        </w:rPr>
        <w:t xml:space="preserve">                   </w:t>
      </w:r>
    </w:p>
    <w:p w14:paraId="2D9BA0E4">
      <w:pPr>
        <w:adjustRightInd w:val="0"/>
        <w:snapToGrid w:val="0"/>
        <w:spacing w:before="120" w:beforeLines="50" w:line="360" w:lineRule="auto"/>
        <w:rPr>
          <w:rFonts w:hint="eastAsia"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传      真：</w:t>
      </w:r>
      <w:r>
        <w:rPr>
          <w:rFonts w:hint="eastAsia" w:ascii="宋体" w:hAnsi="宋体" w:cs="宋体"/>
          <w:u w:val="single"/>
        </w:rPr>
        <w:t xml:space="preserve">                   </w:t>
      </w:r>
    </w:p>
    <w:p w14:paraId="4678250B">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 xml:space="preserve">                                        开 户 银 行：</w:t>
      </w:r>
      <w:r>
        <w:rPr>
          <w:rFonts w:hint="eastAsia" w:ascii="宋体" w:hAnsi="宋体" w:cs="宋体"/>
          <w:u w:val="single"/>
        </w:rPr>
        <w:t xml:space="preserve">                   </w:t>
      </w:r>
    </w:p>
    <w:p w14:paraId="0A31E526">
      <w:pPr>
        <w:adjustRightInd w:val="0"/>
        <w:snapToGrid w:val="0"/>
        <w:spacing w:line="360" w:lineRule="auto"/>
        <w:jc w:val="center"/>
        <w:rPr>
          <w:rFonts w:hint="eastAsia" w:ascii="宋体" w:hAnsi="宋体" w:cs="宋体"/>
          <w:b/>
          <w:szCs w:val="21"/>
        </w:rPr>
      </w:pPr>
      <w:r>
        <w:rPr>
          <w:rFonts w:hint="eastAsia" w:ascii="宋体" w:hAnsi="宋体" w:cs="宋体"/>
        </w:rPr>
        <w:t xml:space="preserve">        账       号：</w:t>
      </w:r>
      <w:r>
        <w:rPr>
          <w:rFonts w:hint="eastAsia" w:ascii="宋体" w:hAnsi="宋体" w:cs="宋体"/>
          <w:u w:val="single"/>
        </w:rPr>
        <w:t xml:space="preserve">                   </w:t>
      </w:r>
    </w:p>
    <w:p w14:paraId="3730A797">
      <w:pPr>
        <w:adjustRightInd w:val="0"/>
        <w:snapToGrid w:val="0"/>
        <w:spacing w:line="360" w:lineRule="auto"/>
        <w:jc w:val="center"/>
        <w:rPr>
          <w:rFonts w:hint="eastAsia" w:ascii="宋体" w:hAnsi="宋体" w:cs="宋体"/>
          <w:b/>
          <w:szCs w:val="21"/>
        </w:rPr>
      </w:pPr>
    </w:p>
    <w:p w14:paraId="609A1BF4">
      <w:pPr>
        <w:adjustRightInd w:val="0"/>
        <w:snapToGrid w:val="0"/>
        <w:spacing w:line="360" w:lineRule="auto"/>
        <w:jc w:val="center"/>
        <w:rPr>
          <w:rFonts w:hint="eastAsia" w:ascii="宋体" w:hAnsi="宋体" w:cs="宋体"/>
          <w:b/>
          <w:szCs w:val="21"/>
        </w:rPr>
      </w:pPr>
    </w:p>
    <w:p w14:paraId="132F4027">
      <w:pPr>
        <w:widowControl/>
        <w:spacing w:line="400" w:lineRule="exact"/>
        <w:ind w:right="23" w:rightChars="11"/>
        <w:jc w:val="center"/>
        <w:rPr>
          <w:rFonts w:hint="eastAsia" w:ascii="宋体" w:hAnsi="宋体" w:cs="宋体"/>
          <w:b/>
          <w:kern w:val="0"/>
          <w:sz w:val="30"/>
          <w:szCs w:val="30"/>
        </w:rPr>
      </w:pPr>
      <w:r>
        <w:rPr>
          <w:rFonts w:hint="eastAsia" w:ascii="宋体" w:hAnsi="宋体" w:cs="宋体"/>
          <w:b/>
          <w:kern w:val="0"/>
          <w:sz w:val="30"/>
          <w:szCs w:val="30"/>
        </w:rPr>
        <w:t>二、通用合同条款</w:t>
      </w:r>
    </w:p>
    <w:p w14:paraId="16BCC9D9">
      <w:pPr>
        <w:widowControl/>
        <w:spacing w:line="400" w:lineRule="exact"/>
        <w:ind w:right="23" w:rightChars="11"/>
        <w:jc w:val="center"/>
        <w:rPr>
          <w:rFonts w:hint="eastAsia" w:ascii="宋体" w:hAnsi="宋体" w:cs="宋体"/>
          <w:b/>
          <w:kern w:val="0"/>
          <w:sz w:val="30"/>
          <w:szCs w:val="30"/>
        </w:rPr>
      </w:pPr>
      <w:r>
        <w:rPr>
          <w:rFonts w:hint="eastAsia" w:ascii="宋体" w:hAnsi="宋体" w:cs="宋体"/>
          <w:b/>
          <w:kern w:val="0"/>
          <w:sz w:val="30"/>
          <w:szCs w:val="30"/>
        </w:rPr>
        <w:t>（略）</w:t>
      </w:r>
    </w:p>
    <w:p w14:paraId="63984DB7">
      <w:pPr>
        <w:widowControl/>
        <w:spacing w:line="400" w:lineRule="exact"/>
        <w:ind w:right="23" w:rightChars="11"/>
        <w:rPr>
          <w:rFonts w:hint="eastAsia" w:ascii="宋体" w:hAnsi="宋体" w:cs="宋体"/>
          <w:kern w:val="0"/>
          <w:szCs w:val="21"/>
        </w:rPr>
      </w:pPr>
    </w:p>
    <w:p w14:paraId="64EA550C">
      <w:pPr>
        <w:spacing w:line="360" w:lineRule="auto"/>
        <w:ind w:right="21" w:rightChars="10"/>
        <w:jc w:val="center"/>
        <w:rPr>
          <w:rFonts w:hint="eastAsia" w:ascii="宋体" w:hAnsi="宋体" w:cs="宋体"/>
          <w:b/>
          <w:sz w:val="32"/>
          <w:szCs w:val="32"/>
        </w:rPr>
      </w:pPr>
    </w:p>
    <w:p w14:paraId="0CCD98F6">
      <w:pPr>
        <w:spacing w:line="360" w:lineRule="auto"/>
        <w:ind w:right="21" w:rightChars="10"/>
        <w:jc w:val="center"/>
        <w:rPr>
          <w:rFonts w:hint="eastAsia" w:ascii="宋体" w:hAnsi="宋体" w:cs="宋体"/>
          <w:b/>
          <w:sz w:val="32"/>
          <w:szCs w:val="32"/>
        </w:rPr>
      </w:pPr>
      <w:r>
        <w:rPr>
          <w:rFonts w:hint="eastAsia" w:ascii="宋体" w:hAnsi="宋体" w:cs="宋体"/>
          <w:b/>
          <w:sz w:val="32"/>
          <w:szCs w:val="32"/>
        </w:rPr>
        <w:t>三、  专用合同条款</w:t>
      </w:r>
    </w:p>
    <w:p w14:paraId="4671C28D">
      <w:pPr>
        <w:spacing w:line="360" w:lineRule="auto"/>
        <w:ind w:right="21" w:rightChars="10"/>
        <w:jc w:val="center"/>
        <w:rPr>
          <w:rFonts w:hint="eastAsia" w:ascii="宋体" w:hAnsi="宋体" w:cs="宋体"/>
          <w:b/>
          <w:sz w:val="32"/>
          <w:szCs w:val="32"/>
        </w:rPr>
      </w:pPr>
      <w:r>
        <w:rPr>
          <w:rFonts w:hint="eastAsia" w:ascii="宋体" w:hAnsi="宋体" w:cs="宋体"/>
          <w:b/>
          <w:sz w:val="32"/>
          <w:szCs w:val="32"/>
        </w:rPr>
        <w:t>（略）</w:t>
      </w:r>
    </w:p>
    <w:p w14:paraId="15416302">
      <w:pPr>
        <w:tabs>
          <w:tab w:val="left" w:pos="0"/>
        </w:tabs>
        <w:spacing w:before="120" w:beforeLines="50" w:after="240" w:afterLines="100" w:line="440" w:lineRule="atLeast"/>
        <w:jc w:val="center"/>
        <w:outlineLvl w:val="0"/>
        <w:rPr>
          <w:rFonts w:hint="eastAsia" w:ascii="宋体" w:hAnsi="宋体" w:cs="宋体"/>
          <w:b/>
          <w:sz w:val="36"/>
          <w:szCs w:val="36"/>
        </w:rPr>
      </w:pPr>
      <w:r>
        <w:rPr>
          <w:rFonts w:hint="eastAsia" w:ascii="宋体" w:hAnsi="宋体" w:cs="宋体"/>
          <w:b/>
          <w:sz w:val="36"/>
          <w:szCs w:val="36"/>
        </w:rPr>
        <w:t>第五章 采购需求</w:t>
      </w:r>
      <w:bookmarkEnd w:id="72"/>
      <w:bookmarkEnd w:id="73"/>
      <w:bookmarkEnd w:id="74"/>
    </w:p>
    <w:bookmarkEnd w:id="75"/>
    <w:p w14:paraId="087FF7A8">
      <w:pPr>
        <w:keepNext/>
        <w:jc w:val="center"/>
        <w:outlineLvl w:val="0"/>
        <w:rPr>
          <w:rFonts w:hint="eastAsia" w:ascii="黑体" w:hAnsi="黑体" w:eastAsia="黑体"/>
          <w:b/>
          <w:bCs/>
          <w:sz w:val="36"/>
          <w:szCs w:val="36"/>
        </w:rPr>
      </w:pPr>
      <w:bookmarkStart w:id="76" w:name="_Toc20920"/>
      <w:bookmarkStart w:id="77" w:name="_Toc489882268"/>
      <w:r>
        <w:rPr>
          <w:rFonts w:hint="eastAsia" w:ascii="黑体" w:hAnsi="黑体" w:eastAsia="黑体"/>
          <w:b/>
          <w:bCs/>
          <w:sz w:val="36"/>
          <w:szCs w:val="36"/>
        </w:rPr>
        <w:t>湖南科技大学第九教学楼维修改造项目</w:t>
      </w:r>
    </w:p>
    <w:p w14:paraId="304C96CA">
      <w:pPr>
        <w:keepNext/>
        <w:jc w:val="center"/>
        <w:outlineLvl w:val="0"/>
        <w:rPr>
          <w:rFonts w:hint="eastAsia" w:ascii="黑体" w:hAnsi="黑体" w:eastAsia="黑体"/>
          <w:b/>
          <w:bCs/>
          <w:sz w:val="36"/>
          <w:szCs w:val="36"/>
        </w:rPr>
      </w:pPr>
      <w:r>
        <w:rPr>
          <w:rFonts w:hint="eastAsia" w:ascii="黑体" w:hAnsi="黑体" w:eastAsia="黑体"/>
          <w:b/>
          <w:bCs/>
          <w:sz w:val="36"/>
          <w:szCs w:val="36"/>
        </w:rPr>
        <w:t>采购需求</w:t>
      </w:r>
    </w:p>
    <w:p w14:paraId="0541840D">
      <w:pPr>
        <w:adjustRightInd w:val="0"/>
        <w:snapToGrid w:val="0"/>
        <w:spacing w:line="400" w:lineRule="exact"/>
        <w:ind w:firstLine="562" w:firstLineChars="200"/>
        <w:jc w:val="center"/>
        <w:rPr>
          <w:rFonts w:hint="eastAsia" w:ascii="宋体" w:hAnsi="宋体" w:cs="宋体"/>
          <w:b/>
          <w:bCs/>
          <w:sz w:val="28"/>
          <w:szCs w:val="28"/>
        </w:rPr>
      </w:pPr>
      <w:bookmarkStart w:id="78" w:name="_Toc41478055"/>
      <w:bookmarkStart w:id="79" w:name="_Toc3421"/>
    </w:p>
    <w:p w14:paraId="3D7390D5">
      <w:pPr>
        <w:pStyle w:val="3"/>
        <w:adjustRightInd w:val="0"/>
        <w:snapToGrid w:val="0"/>
        <w:spacing w:before="120" w:beforeLines="50"/>
        <w:jc w:val="center"/>
        <w:rPr>
          <w:rFonts w:hint="eastAsia" w:ascii="宋体" w:hAnsi="宋体" w:cs="宋体"/>
          <w:b w:val="0"/>
          <w:bCs w:val="0"/>
        </w:rPr>
      </w:pPr>
      <w:r>
        <w:rPr>
          <w:rFonts w:hint="eastAsia" w:ascii="宋体" w:hAnsi="宋体" w:cs="宋体"/>
          <w:sz w:val="28"/>
          <w:szCs w:val="28"/>
        </w:rPr>
        <w:t>第一节 采购清单一览表</w:t>
      </w:r>
      <w:bookmarkEnd w:id="78"/>
      <w:bookmarkEnd w:id="79"/>
      <w:bookmarkStart w:id="80" w:name="_Toc13282"/>
    </w:p>
    <w:tbl>
      <w:tblPr>
        <w:tblStyle w:val="18"/>
        <w:tblW w:w="9716" w:type="dxa"/>
        <w:tblInd w:w="32"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733"/>
        <w:gridCol w:w="1950"/>
        <w:gridCol w:w="1667"/>
        <w:gridCol w:w="800"/>
        <w:gridCol w:w="1300"/>
        <w:gridCol w:w="1233"/>
        <w:gridCol w:w="1117"/>
        <w:gridCol w:w="916"/>
      </w:tblGrid>
      <w:tr w14:paraId="6D44CC9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PrEx>
        <w:trPr>
          <w:trHeight w:val="665" w:hRule="atLeast"/>
        </w:trPr>
        <w:tc>
          <w:tcPr>
            <w:tcW w:w="733" w:type="dxa"/>
            <w:tcBorders>
              <w:bottom w:val="single" w:color="000000" w:sz="6" w:space="0"/>
              <w:right w:val="single" w:color="000000" w:sz="6" w:space="0"/>
            </w:tcBorders>
            <w:vAlign w:val="center"/>
          </w:tcPr>
          <w:p w14:paraId="1588185E">
            <w:pPr>
              <w:autoSpaceDE w:val="0"/>
              <w:autoSpaceDN w:val="0"/>
              <w:spacing w:before="130"/>
              <w:ind w:left="124" w:right="125"/>
              <w:jc w:val="center"/>
              <w:rPr>
                <w:rFonts w:hint="eastAsia" w:ascii="宋体" w:hAnsi="宋体" w:cs="宋体"/>
                <w:szCs w:val="22"/>
                <w:lang w:eastAsia="en-US"/>
              </w:rPr>
            </w:pPr>
            <w:r>
              <w:rPr>
                <w:rFonts w:ascii="宋体" w:hAnsi="宋体" w:cs="宋体"/>
                <w:szCs w:val="22"/>
                <w:lang w:eastAsia="en-US"/>
              </w:rPr>
              <w:t>包号</w:t>
            </w:r>
          </w:p>
        </w:tc>
        <w:tc>
          <w:tcPr>
            <w:tcW w:w="1950" w:type="dxa"/>
            <w:tcBorders>
              <w:left w:val="single" w:color="000000" w:sz="6" w:space="0"/>
              <w:bottom w:val="single" w:color="000000" w:sz="6" w:space="0"/>
              <w:right w:val="single" w:color="000000" w:sz="6" w:space="0"/>
            </w:tcBorders>
            <w:vAlign w:val="center"/>
          </w:tcPr>
          <w:p w14:paraId="211B9196">
            <w:pPr>
              <w:autoSpaceDE w:val="0"/>
              <w:autoSpaceDN w:val="0"/>
              <w:spacing w:before="161" w:line="364" w:lineRule="auto"/>
              <w:ind w:left="132" w:right="124" w:firstLine="105"/>
              <w:jc w:val="center"/>
              <w:rPr>
                <w:rFonts w:hint="eastAsia" w:ascii="宋体" w:hAnsi="宋体" w:cs="宋体"/>
                <w:szCs w:val="22"/>
                <w:lang w:eastAsia="en-US"/>
              </w:rPr>
            </w:pPr>
            <w:r>
              <w:rPr>
                <w:rFonts w:ascii="宋体" w:hAnsi="宋体" w:cs="宋体"/>
                <w:szCs w:val="22"/>
                <w:lang w:eastAsia="en-US"/>
              </w:rPr>
              <w:t>包名称</w:t>
            </w:r>
          </w:p>
        </w:tc>
        <w:tc>
          <w:tcPr>
            <w:tcW w:w="1667" w:type="dxa"/>
            <w:tcBorders>
              <w:left w:val="single" w:color="000000" w:sz="6" w:space="0"/>
              <w:bottom w:val="single" w:color="000000" w:sz="6" w:space="0"/>
              <w:right w:val="single" w:color="000000" w:sz="6" w:space="0"/>
            </w:tcBorders>
            <w:vAlign w:val="center"/>
          </w:tcPr>
          <w:p w14:paraId="39ACED40">
            <w:pPr>
              <w:autoSpaceDE w:val="0"/>
              <w:autoSpaceDN w:val="0"/>
              <w:spacing w:before="130"/>
              <w:jc w:val="center"/>
              <w:rPr>
                <w:rFonts w:hint="eastAsia" w:ascii="宋体" w:hAnsi="宋体" w:cs="宋体"/>
                <w:szCs w:val="22"/>
                <w:lang w:eastAsia="en-US"/>
              </w:rPr>
            </w:pPr>
            <w:r>
              <w:rPr>
                <w:rFonts w:ascii="宋体" w:hAnsi="宋体" w:cs="宋体"/>
                <w:szCs w:val="22"/>
                <w:lang w:eastAsia="en-US"/>
              </w:rPr>
              <w:t>简要技术要求</w:t>
            </w:r>
          </w:p>
        </w:tc>
        <w:tc>
          <w:tcPr>
            <w:tcW w:w="800" w:type="dxa"/>
            <w:tcBorders>
              <w:left w:val="single" w:color="000000" w:sz="6" w:space="0"/>
              <w:bottom w:val="single" w:color="000000" w:sz="6" w:space="0"/>
              <w:right w:val="single" w:color="000000" w:sz="6" w:space="0"/>
            </w:tcBorders>
            <w:vAlign w:val="center"/>
          </w:tcPr>
          <w:p w14:paraId="3A168E36">
            <w:pPr>
              <w:autoSpaceDE w:val="0"/>
              <w:autoSpaceDN w:val="0"/>
              <w:spacing w:before="130"/>
              <w:ind w:left="163" w:right="156"/>
              <w:jc w:val="center"/>
              <w:rPr>
                <w:rFonts w:hint="eastAsia" w:ascii="宋体" w:hAnsi="宋体" w:cs="宋体"/>
                <w:szCs w:val="22"/>
                <w:lang w:eastAsia="en-US"/>
              </w:rPr>
            </w:pPr>
            <w:r>
              <w:rPr>
                <w:rFonts w:ascii="宋体" w:hAnsi="宋体" w:cs="宋体"/>
                <w:szCs w:val="22"/>
                <w:lang w:eastAsia="en-US"/>
              </w:rPr>
              <w:t>数量</w:t>
            </w:r>
          </w:p>
        </w:tc>
        <w:tc>
          <w:tcPr>
            <w:tcW w:w="1300" w:type="dxa"/>
            <w:tcBorders>
              <w:left w:val="single" w:color="000000" w:sz="6" w:space="0"/>
              <w:bottom w:val="single" w:color="000000" w:sz="6" w:space="0"/>
              <w:right w:val="single" w:color="000000" w:sz="6" w:space="0"/>
            </w:tcBorders>
            <w:vAlign w:val="center"/>
          </w:tcPr>
          <w:p w14:paraId="0E5A7EEB">
            <w:pPr>
              <w:autoSpaceDE w:val="0"/>
              <w:autoSpaceDN w:val="0"/>
              <w:spacing w:before="60"/>
              <w:jc w:val="center"/>
              <w:rPr>
                <w:rFonts w:hint="eastAsia" w:ascii="宋体" w:hAnsi="宋体" w:cs="宋体"/>
                <w:szCs w:val="22"/>
                <w:lang w:eastAsia="en-US"/>
              </w:rPr>
            </w:pPr>
            <w:r>
              <w:rPr>
                <w:rFonts w:ascii="宋体" w:hAnsi="宋体" w:cs="宋体"/>
                <w:szCs w:val="22"/>
                <w:lang w:eastAsia="en-US"/>
              </w:rPr>
              <w:t>预算金额</w:t>
            </w:r>
          </w:p>
          <w:p w14:paraId="40C3B3EB">
            <w:pPr>
              <w:autoSpaceDE w:val="0"/>
              <w:autoSpaceDN w:val="0"/>
              <w:spacing w:before="5"/>
              <w:jc w:val="center"/>
              <w:rPr>
                <w:rFonts w:hint="eastAsia" w:ascii="宋体" w:hAnsi="宋体" w:cs="宋体"/>
                <w:szCs w:val="22"/>
                <w:lang w:eastAsia="en-US"/>
              </w:rPr>
            </w:pPr>
            <w:r>
              <w:rPr>
                <w:rFonts w:ascii="宋体" w:hAnsi="宋体" w:cs="宋体"/>
                <w:szCs w:val="22"/>
                <w:lang w:eastAsia="en-US"/>
              </w:rPr>
              <w:t>（元）</w:t>
            </w:r>
          </w:p>
        </w:tc>
        <w:tc>
          <w:tcPr>
            <w:tcW w:w="1233" w:type="dxa"/>
            <w:tcBorders>
              <w:left w:val="single" w:color="000000" w:sz="6" w:space="0"/>
              <w:bottom w:val="single" w:color="000000" w:sz="6" w:space="0"/>
              <w:right w:val="single" w:color="000000" w:sz="6" w:space="0"/>
            </w:tcBorders>
            <w:vAlign w:val="center"/>
          </w:tcPr>
          <w:p w14:paraId="2EDA2134">
            <w:pPr>
              <w:autoSpaceDE w:val="0"/>
              <w:autoSpaceDN w:val="0"/>
              <w:spacing w:before="5"/>
              <w:ind w:left="85" w:right="78"/>
              <w:jc w:val="center"/>
              <w:rPr>
                <w:rFonts w:hint="eastAsia" w:ascii="宋体" w:hAnsi="宋体" w:cs="宋体"/>
                <w:szCs w:val="22"/>
                <w:lang w:eastAsia="en-US"/>
              </w:rPr>
            </w:pPr>
            <w:r>
              <w:rPr>
                <w:rFonts w:hint="eastAsia" w:ascii="宋体" w:hAnsi="宋体" w:cs="宋体"/>
                <w:szCs w:val="22"/>
              </w:rPr>
              <w:t>最高限价</w:t>
            </w:r>
            <w:r>
              <w:rPr>
                <w:rFonts w:ascii="宋体" w:hAnsi="宋体" w:cs="宋体"/>
                <w:szCs w:val="22"/>
                <w:lang w:eastAsia="en-US"/>
              </w:rPr>
              <w:t>（元）</w:t>
            </w:r>
          </w:p>
        </w:tc>
        <w:tc>
          <w:tcPr>
            <w:tcW w:w="1117" w:type="dxa"/>
            <w:tcBorders>
              <w:left w:val="single" w:color="000000" w:sz="6" w:space="0"/>
              <w:bottom w:val="single" w:color="000000" w:sz="6" w:space="0"/>
              <w:right w:val="single" w:color="000000" w:sz="6" w:space="0"/>
            </w:tcBorders>
            <w:vAlign w:val="center"/>
          </w:tcPr>
          <w:p w14:paraId="013891C6">
            <w:pPr>
              <w:autoSpaceDE w:val="0"/>
              <w:autoSpaceDN w:val="0"/>
              <w:spacing w:before="60" w:line="244" w:lineRule="auto"/>
              <w:ind w:left="164" w:right="157"/>
              <w:jc w:val="center"/>
              <w:rPr>
                <w:rFonts w:hint="eastAsia" w:ascii="宋体" w:hAnsi="宋体" w:cs="宋体"/>
                <w:szCs w:val="22"/>
                <w:lang w:eastAsia="en-US"/>
              </w:rPr>
            </w:pPr>
            <w:r>
              <w:rPr>
                <w:rFonts w:ascii="宋体" w:hAnsi="宋体" w:cs="宋体"/>
                <w:szCs w:val="22"/>
                <w:lang w:eastAsia="en-US"/>
              </w:rPr>
              <w:t>节能</w:t>
            </w:r>
          </w:p>
          <w:p w14:paraId="723D1026">
            <w:pPr>
              <w:autoSpaceDE w:val="0"/>
              <w:autoSpaceDN w:val="0"/>
              <w:spacing w:before="60" w:line="244" w:lineRule="auto"/>
              <w:ind w:left="164" w:right="157"/>
              <w:jc w:val="center"/>
              <w:rPr>
                <w:rFonts w:hint="eastAsia" w:ascii="宋体" w:hAnsi="宋体" w:cs="宋体"/>
                <w:szCs w:val="22"/>
                <w:lang w:eastAsia="en-US"/>
              </w:rPr>
            </w:pPr>
            <w:r>
              <w:rPr>
                <w:rFonts w:ascii="宋体" w:hAnsi="宋体" w:cs="宋体"/>
                <w:szCs w:val="22"/>
                <w:lang w:eastAsia="en-US"/>
              </w:rPr>
              <w:t>产品</w:t>
            </w:r>
          </w:p>
        </w:tc>
        <w:tc>
          <w:tcPr>
            <w:tcW w:w="916" w:type="dxa"/>
            <w:tcBorders>
              <w:left w:val="single" w:color="000000" w:sz="6" w:space="0"/>
              <w:bottom w:val="single" w:color="000000" w:sz="6" w:space="0"/>
            </w:tcBorders>
            <w:vAlign w:val="center"/>
          </w:tcPr>
          <w:p w14:paraId="2BA17CFD">
            <w:pPr>
              <w:autoSpaceDE w:val="0"/>
              <w:autoSpaceDN w:val="0"/>
              <w:spacing w:before="60" w:line="244" w:lineRule="auto"/>
              <w:ind w:left="192" w:right="177"/>
              <w:jc w:val="center"/>
              <w:rPr>
                <w:rFonts w:hint="eastAsia" w:ascii="宋体" w:hAnsi="宋体" w:cs="宋体"/>
                <w:szCs w:val="22"/>
                <w:lang w:eastAsia="en-US"/>
              </w:rPr>
            </w:pPr>
            <w:r>
              <w:rPr>
                <w:rFonts w:ascii="宋体" w:hAnsi="宋体" w:cs="宋体"/>
                <w:szCs w:val="22"/>
                <w:lang w:eastAsia="en-US"/>
              </w:rPr>
              <w:t>进口产品</w:t>
            </w:r>
          </w:p>
        </w:tc>
      </w:tr>
      <w:tr w14:paraId="05E5F0B4">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262" w:hRule="atLeast"/>
        </w:trPr>
        <w:tc>
          <w:tcPr>
            <w:tcW w:w="733" w:type="dxa"/>
            <w:tcBorders>
              <w:top w:val="single" w:color="000000" w:sz="6" w:space="0"/>
              <w:bottom w:val="single" w:color="000000" w:sz="6" w:space="0"/>
              <w:right w:val="single" w:color="000000" w:sz="6" w:space="0"/>
            </w:tcBorders>
            <w:vAlign w:val="center"/>
          </w:tcPr>
          <w:p w14:paraId="036A0FDC">
            <w:pPr>
              <w:autoSpaceDE w:val="0"/>
              <w:autoSpaceDN w:val="0"/>
              <w:spacing w:before="169"/>
              <w:ind w:left="124" w:right="125"/>
              <w:jc w:val="center"/>
              <w:rPr>
                <w:rFonts w:hint="eastAsia" w:ascii="宋体" w:hAnsi="宋体" w:cs="宋体"/>
                <w:szCs w:val="22"/>
                <w:lang w:eastAsia="en-US"/>
              </w:rPr>
            </w:pPr>
            <w:r>
              <w:rPr>
                <w:rFonts w:ascii="宋体" w:hAnsi="宋体" w:cs="宋体"/>
                <w:szCs w:val="22"/>
                <w:lang w:eastAsia="en-US"/>
              </w:rPr>
              <w:t>整包</w:t>
            </w:r>
          </w:p>
        </w:tc>
        <w:tc>
          <w:tcPr>
            <w:tcW w:w="1950" w:type="dxa"/>
            <w:tcBorders>
              <w:top w:val="single" w:color="000000" w:sz="6" w:space="0"/>
              <w:left w:val="single" w:color="000000" w:sz="6" w:space="0"/>
              <w:bottom w:val="single" w:color="000000" w:sz="6" w:space="0"/>
              <w:right w:val="single" w:color="000000" w:sz="6" w:space="0"/>
            </w:tcBorders>
            <w:vAlign w:val="center"/>
          </w:tcPr>
          <w:p w14:paraId="16EF0B38">
            <w:pPr>
              <w:autoSpaceDE w:val="0"/>
              <w:autoSpaceDN w:val="0"/>
              <w:spacing w:before="161" w:line="364" w:lineRule="auto"/>
              <w:ind w:right="124"/>
              <w:jc w:val="center"/>
              <w:rPr>
                <w:rFonts w:hint="eastAsia" w:ascii="宋体" w:hAnsi="宋体" w:cs="宋体"/>
                <w:szCs w:val="22"/>
              </w:rPr>
            </w:pPr>
            <w:r>
              <w:rPr>
                <w:rFonts w:hint="eastAsia" w:ascii="宋体" w:hAnsi="宋体" w:cs="宋体"/>
                <w:szCs w:val="22"/>
              </w:rPr>
              <w:t>湖南科技大学第九教学楼维修改造项目</w:t>
            </w:r>
          </w:p>
        </w:tc>
        <w:tc>
          <w:tcPr>
            <w:tcW w:w="1667" w:type="dxa"/>
            <w:tcBorders>
              <w:top w:val="single" w:color="000000" w:sz="6" w:space="0"/>
              <w:left w:val="single" w:color="000000" w:sz="6" w:space="0"/>
              <w:bottom w:val="single" w:color="000000" w:sz="6" w:space="0"/>
              <w:right w:val="single" w:color="000000" w:sz="6" w:space="0"/>
            </w:tcBorders>
            <w:vAlign w:val="center"/>
          </w:tcPr>
          <w:p w14:paraId="6B8E21D5">
            <w:pPr>
              <w:autoSpaceDE w:val="0"/>
              <w:autoSpaceDN w:val="0"/>
              <w:spacing w:before="161" w:line="364" w:lineRule="auto"/>
              <w:ind w:right="124"/>
              <w:jc w:val="center"/>
              <w:rPr>
                <w:rFonts w:hint="eastAsia" w:ascii="宋体" w:hAnsi="宋体" w:cs="宋体"/>
                <w:szCs w:val="22"/>
              </w:rPr>
            </w:pPr>
            <w:r>
              <w:rPr>
                <w:rFonts w:ascii="宋体" w:hAnsi="宋体" w:cs="宋体"/>
                <w:szCs w:val="22"/>
              </w:rPr>
              <w:t>详见磋商文件第五章采购需求</w:t>
            </w:r>
          </w:p>
        </w:tc>
        <w:tc>
          <w:tcPr>
            <w:tcW w:w="800" w:type="dxa"/>
            <w:tcBorders>
              <w:top w:val="single" w:color="000000" w:sz="6" w:space="0"/>
              <w:left w:val="single" w:color="000000" w:sz="6" w:space="0"/>
              <w:bottom w:val="single" w:color="000000" w:sz="6" w:space="0"/>
              <w:right w:val="single" w:color="000000" w:sz="6" w:space="0"/>
            </w:tcBorders>
            <w:vAlign w:val="center"/>
          </w:tcPr>
          <w:p w14:paraId="46B4D4F3">
            <w:pPr>
              <w:autoSpaceDE w:val="0"/>
              <w:autoSpaceDN w:val="0"/>
              <w:spacing w:before="161" w:line="364" w:lineRule="auto"/>
              <w:ind w:right="124"/>
              <w:jc w:val="center"/>
              <w:rPr>
                <w:rFonts w:hint="eastAsia" w:ascii="宋体" w:hAnsi="宋体" w:cs="宋体"/>
                <w:szCs w:val="22"/>
              </w:rPr>
            </w:pPr>
            <w:r>
              <w:rPr>
                <w:rFonts w:hint="eastAsia" w:ascii="宋体" w:hAnsi="宋体" w:cs="宋体"/>
                <w:szCs w:val="22"/>
                <w:lang w:eastAsia="en-US"/>
              </w:rPr>
              <w:t>1</w:t>
            </w:r>
            <w:r>
              <w:rPr>
                <w:rFonts w:hint="eastAsia" w:ascii="宋体" w:hAnsi="宋体" w:cs="宋体"/>
                <w:szCs w:val="22"/>
              </w:rPr>
              <w:t>项</w:t>
            </w:r>
          </w:p>
        </w:tc>
        <w:tc>
          <w:tcPr>
            <w:tcW w:w="1300" w:type="dxa"/>
            <w:tcBorders>
              <w:top w:val="single" w:color="000000" w:sz="6" w:space="0"/>
              <w:left w:val="single" w:color="000000" w:sz="6" w:space="0"/>
              <w:bottom w:val="single" w:color="000000" w:sz="6" w:space="0"/>
              <w:right w:val="single" w:color="000000" w:sz="6" w:space="0"/>
            </w:tcBorders>
            <w:vAlign w:val="center"/>
          </w:tcPr>
          <w:p w14:paraId="225A4FC3">
            <w:pPr>
              <w:jc w:val="center"/>
              <w:rPr>
                <w:rFonts w:hint="eastAsia" w:ascii="宋体" w:hAnsi="宋体" w:cs="宋体"/>
                <w:szCs w:val="22"/>
              </w:rPr>
            </w:pPr>
            <w:r>
              <w:rPr>
                <w:rFonts w:hint="eastAsia" w:ascii="宋体" w:hAnsi="宋体" w:cs="宋体"/>
                <w:szCs w:val="21"/>
              </w:rPr>
              <w:t>2594717.54</w:t>
            </w:r>
          </w:p>
        </w:tc>
        <w:tc>
          <w:tcPr>
            <w:tcW w:w="1233" w:type="dxa"/>
            <w:tcBorders>
              <w:top w:val="single" w:color="000000" w:sz="6" w:space="0"/>
              <w:left w:val="single" w:color="000000" w:sz="6" w:space="0"/>
              <w:bottom w:val="single" w:color="000000" w:sz="6" w:space="0"/>
              <w:right w:val="single" w:color="000000" w:sz="6" w:space="0"/>
            </w:tcBorders>
            <w:vAlign w:val="center"/>
          </w:tcPr>
          <w:p w14:paraId="7DB2AB60">
            <w:pPr>
              <w:jc w:val="center"/>
              <w:rPr>
                <w:rFonts w:hint="eastAsia" w:ascii="宋体" w:hAnsi="宋体" w:cs="宋体"/>
                <w:szCs w:val="22"/>
                <w:lang w:eastAsia="en-US"/>
              </w:rPr>
            </w:pPr>
            <w:r>
              <w:rPr>
                <w:rFonts w:hint="eastAsia" w:ascii="宋体" w:hAnsi="宋体" w:cs="宋体"/>
                <w:szCs w:val="21"/>
              </w:rPr>
              <w:t>2594717.54</w:t>
            </w:r>
          </w:p>
        </w:tc>
        <w:tc>
          <w:tcPr>
            <w:tcW w:w="1117" w:type="dxa"/>
            <w:tcBorders>
              <w:top w:val="single" w:color="000000" w:sz="6" w:space="0"/>
              <w:left w:val="single" w:color="000000" w:sz="6" w:space="0"/>
              <w:bottom w:val="single" w:color="000000" w:sz="6" w:space="0"/>
              <w:right w:val="single" w:color="000000" w:sz="6" w:space="0"/>
            </w:tcBorders>
            <w:vAlign w:val="center"/>
          </w:tcPr>
          <w:p w14:paraId="4A658347">
            <w:pPr>
              <w:autoSpaceDE w:val="0"/>
              <w:autoSpaceDN w:val="0"/>
              <w:spacing w:before="161" w:line="364" w:lineRule="auto"/>
              <w:ind w:right="124"/>
              <w:jc w:val="center"/>
              <w:rPr>
                <w:rFonts w:hint="eastAsia" w:ascii="宋体" w:hAnsi="宋体" w:cs="宋体"/>
                <w:szCs w:val="22"/>
                <w:lang w:eastAsia="en-US"/>
              </w:rPr>
            </w:pPr>
            <w:r>
              <w:rPr>
                <w:rFonts w:hint="eastAsia" w:ascii="宋体" w:hAnsi="宋体" w:cs="宋体"/>
                <w:szCs w:val="22"/>
                <w:lang w:eastAsia="en-US"/>
              </w:rPr>
              <w:t>/</w:t>
            </w:r>
          </w:p>
        </w:tc>
        <w:tc>
          <w:tcPr>
            <w:tcW w:w="916" w:type="dxa"/>
            <w:tcBorders>
              <w:top w:val="single" w:color="000000" w:sz="6" w:space="0"/>
              <w:left w:val="single" w:color="000000" w:sz="6" w:space="0"/>
              <w:bottom w:val="single" w:color="000000" w:sz="6" w:space="0"/>
            </w:tcBorders>
            <w:vAlign w:val="center"/>
          </w:tcPr>
          <w:p w14:paraId="336A08F2">
            <w:pPr>
              <w:autoSpaceDE w:val="0"/>
              <w:autoSpaceDN w:val="0"/>
              <w:spacing w:before="161" w:line="364" w:lineRule="auto"/>
              <w:ind w:right="124"/>
              <w:jc w:val="center"/>
              <w:rPr>
                <w:rFonts w:hint="eastAsia" w:ascii="宋体" w:hAnsi="宋体" w:cs="宋体"/>
                <w:szCs w:val="22"/>
                <w:lang w:eastAsia="en-US"/>
              </w:rPr>
            </w:pPr>
            <w:r>
              <w:rPr>
                <w:rFonts w:hint="eastAsia" w:ascii="宋体" w:hAnsi="宋体" w:cs="宋体"/>
                <w:szCs w:val="22"/>
                <w:lang w:eastAsia="en-US"/>
              </w:rPr>
              <w:t>/</w:t>
            </w:r>
          </w:p>
        </w:tc>
      </w:tr>
      <w:tr w14:paraId="4E63532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12" w:hRule="atLeast"/>
        </w:trPr>
        <w:tc>
          <w:tcPr>
            <w:tcW w:w="9716" w:type="dxa"/>
            <w:gridSpan w:val="8"/>
            <w:tcBorders>
              <w:top w:val="single" w:color="000000" w:sz="6" w:space="0"/>
            </w:tcBorders>
            <w:vAlign w:val="center"/>
          </w:tcPr>
          <w:p w14:paraId="614FD320">
            <w:pPr>
              <w:autoSpaceDE w:val="0"/>
              <w:autoSpaceDN w:val="0"/>
              <w:spacing w:before="169"/>
              <w:ind w:left="16"/>
              <w:jc w:val="center"/>
              <w:rPr>
                <w:rFonts w:hint="eastAsia" w:ascii="宋体" w:hAnsi="宋体" w:cs="宋体"/>
                <w:w w:val="99"/>
                <w:szCs w:val="22"/>
              </w:rPr>
            </w:pPr>
            <w:r>
              <w:rPr>
                <w:rFonts w:hint="eastAsia" w:ascii="宋体" w:hAnsi="宋体" w:cs="宋体"/>
                <w:szCs w:val="21"/>
              </w:rPr>
              <w:t>具体内容详见工程量清单及图纸包含的所有内容</w:t>
            </w:r>
          </w:p>
        </w:tc>
      </w:tr>
    </w:tbl>
    <w:p w14:paraId="53791764"/>
    <w:p w14:paraId="67834193">
      <w:pPr>
        <w:keepNext/>
        <w:keepLines/>
        <w:adjustRightInd w:val="0"/>
        <w:snapToGrid w:val="0"/>
        <w:spacing w:before="240" w:beforeLines="100" w:line="320" w:lineRule="exact"/>
        <w:jc w:val="left"/>
        <w:outlineLvl w:val="1"/>
        <w:rPr>
          <w:rFonts w:hint="eastAsia" w:ascii="宋体" w:hAnsi="宋体" w:cs="宋体"/>
          <w:b/>
          <w:bCs/>
          <w:sz w:val="28"/>
          <w:szCs w:val="28"/>
        </w:rPr>
      </w:pPr>
    </w:p>
    <w:p w14:paraId="317793F9">
      <w:pPr>
        <w:keepNext/>
        <w:keepLines/>
        <w:adjustRightInd w:val="0"/>
        <w:snapToGrid w:val="0"/>
        <w:spacing w:before="240" w:beforeLines="100" w:line="320" w:lineRule="exact"/>
        <w:jc w:val="left"/>
        <w:outlineLvl w:val="1"/>
        <w:rPr>
          <w:rFonts w:hint="eastAsia" w:ascii="宋体" w:hAnsi="宋体" w:cs="宋体"/>
          <w:b/>
          <w:bCs/>
          <w:sz w:val="28"/>
          <w:szCs w:val="28"/>
        </w:rPr>
      </w:pPr>
    </w:p>
    <w:p w14:paraId="53747CB1">
      <w:pPr>
        <w:pStyle w:val="25"/>
        <w:rPr>
          <w:rFonts w:hint="eastAsia" w:ascii="宋体" w:hAnsi="宋体" w:cs="宋体"/>
          <w:b/>
          <w:bCs/>
          <w:sz w:val="28"/>
          <w:szCs w:val="28"/>
        </w:rPr>
      </w:pPr>
    </w:p>
    <w:p w14:paraId="36E065D9">
      <w:pPr>
        <w:pStyle w:val="25"/>
        <w:rPr>
          <w:rFonts w:hint="eastAsia" w:ascii="宋体" w:hAnsi="宋体" w:cs="宋体"/>
          <w:b/>
          <w:bCs/>
          <w:sz w:val="28"/>
          <w:szCs w:val="28"/>
        </w:rPr>
      </w:pPr>
    </w:p>
    <w:p w14:paraId="59AFFD9D">
      <w:pPr>
        <w:pStyle w:val="25"/>
        <w:rPr>
          <w:rFonts w:hint="eastAsia" w:ascii="宋体" w:hAnsi="宋体" w:cs="宋体"/>
          <w:b/>
          <w:bCs/>
          <w:sz w:val="28"/>
          <w:szCs w:val="28"/>
        </w:rPr>
      </w:pPr>
    </w:p>
    <w:p w14:paraId="4FA14A53">
      <w:pPr>
        <w:pStyle w:val="25"/>
        <w:rPr>
          <w:rFonts w:hint="eastAsia" w:ascii="宋体" w:hAnsi="宋体" w:cs="宋体"/>
          <w:b/>
          <w:bCs/>
          <w:sz w:val="28"/>
          <w:szCs w:val="28"/>
        </w:rPr>
      </w:pPr>
    </w:p>
    <w:p w14:paraId="79AD2745">
      <w:pPr>
        <w:pStyle w:val="25"/>
        <w:rPr>
          <w:rFonts w:hint="eastAsia" w:ascii="宋体" w:hAnsi="宋体" w:cs="宋体"/>
          <w:b/>
          <w:bCs/>
          <w:sz w:val="28"/>
          <w:szCs w:val="28"/>
        </w:rPr>
      </w:pPr>
    </w:p>
    <w:p w14:paraId="02C86919">
      <w:pPr>
        <w:pStyle w:val="25"/>
        <w:rPr>
          <w:rFonts w:hint="eastAsia" w:ascii="宋体" w:hAnsi="宋体" w:cs="宋体"/>
          <w:b/>
          <w:bCs/>
          <w:sz w:val="28"/>
          <w:szCs w:val="28"/>
        </w:rPr>
      </w:pPr>
    </w:p>
    <w:p w14:paraId="5D748E44">
      <w:pPr>
        <w:pStyle w:val="25"/>
        <w:rPr>
          <w:rFonts w:hint="eastAsia" w:ascii="宋体" w:hAnsi="宋体" w:cs="宋体"/>
          <w:b/>
          <w:bCs/>
          <w:sz w:val="28"/>
          <w:szCs w:val="28"/>
        </w:rPr>
      </w:pPr>
    </w:p>
    <w:p w14:paraId="5B82AAA9">
      <w:pPr>
        <w:pStyle w:val="25"/>
        <w:rPr>
          <w:rFonts w:hint="eastAsia" w:ascii="宋体" w:hAnsi="宋体" w:cs="宋体"/>
          <w:b/>
          <w:bCs/>
          <w:sz w:val="28"/>
          <w:szCs w:val="28"/>
        </w:rPr>
      </w:pPr>
    </w:p>
    <w:p w14:paraId="3ED9EBB6">
      <w:pPr>
        <w:pStyle w:val="25"/>
        <w:rPr>
          <w:rFonts w:hint="eastAsia" w:ascii="宋体" w:hAnsi="宋体" w:cs="宋体"/>
          <w:b/>
          <w:bCs/>
          <w:sz w:val="28"/>
          <w:szCs w:val="28"/>
        </w:rPr>
      </w:pPr>
    </w:p>
    <w:p w14:paraId="4934888C">
      <w:pPr>
        <w:pStyle w:val="25"/>
        <w:rPr>
          <w:rFonts w:hint="eastAsia" w:ascii="宋体" w:hAnsi="宋体" w:cs="宋体"/>
          <w:b/>
          <w:bCs/>
          <w:sz w:val="28"/>
          <w:szCs w:val="28"/>
        </w:rPr>
      </w:pPr>
    </w:p>
    <w:p w14:paraId="7F673E1E">
      <w:pPr>
        <w:pStyle w:val="25"/>
        <w:rPr>
          <w:rFonts w:hint="eastAsia" w:ascii="宋体" w:hAnsi="宋体" w:cs="宋体"/>
          <w:b/>
          <w:bCs/>
          <w:sz w:val="28"/>
          <w:szCs w:val="28"/>
        </w:rPr>
      </w:pPr>
    </w:p>
    <w:p w14:paraId="36C70E3E">
      <w:pPr>
        <w:pStyle w:val="25"/>
        <w:rPr>
          <w:rFonts w:hint="eastAsia" w:ascii="宋体" w:hAnsi="宋体" w:cs="宋体"/>
          <w:b/>
          <w:bCs/>
          <w:sz w:val="28"/>
          <w:szCs w:val="28"/>
        </w:rPr>
      </w:pPr>
    </w:p>
    <w:p w14:paraId="0D7A386B">
      <w:pPr>
        <w:pStyle w:val="25"/>
        <w:rPr>
          <w:rFonts w:hint="eastAsia" w:ascii="宋体" w:hAnsi="宋体" w:cs="宋体"/>
          <w:b/>
          <w:bCs/>
          <w:sz w:val="28"/>
          <w:szCs w:val="28"/>
        </w:rPr>
      </w:pPr>
    </w:p>
    <w:p w14:paraId="24D316D2">
      <w:pPr>
        <w:pStyle w:val="25"/>
        <w:rPr>
          <w:rFonts w:hint="eastAsia" w:ascii="宋体" w:hAnsi="宋体" w:cs="宋体"/>
          <w:b/>
          <w:bCs/>
          <w:sz w:val="28"/>
          <w:szCs w:val="28"/>
        </w:rPr>
      </w:pPr>
    </w:p>
    <w:p w14:paraId="511F47BC">
      <w:pPr>
        <w:pStyle w:val="25"/>
        <w:rPr>
          <w:rFonts w:hint="eastAsia" w:ascii="宋体" w:hAnsi="宋体" w:cs="宋体"/>
          <w:b/>
          <w:bCs/>
          <w:sz w:val="28"/>
          <w:szCs w:val="28"/>
        </w:rPr>
      </w:pPr>
    </w:p>
    <w:p w14:paraId="380FE225">
      <w:pPr>
        <w:pStyle w:val="25"/>
        <w:rPr>
          <w:rFonts w:hint="eastAsia" w:ascii="宋体" w:hAnsi="宋体" w:cs="宋体"/>
          <w:b/>
          <w:bCs/>
          <w:sz w:val="28"/>
          <w:szCs w:val="28"/>
        </w:rPr>
      </w:pPr>
    </w:p>
    <w:p w14:paraId="54638007">
      <w:pPr>
        <w:pStyle w:val="25"/>
        <w:rPr>
          <w:rFonts w:hint="eastAsia" w:ascii="宋体" w:hAnsi="宋体" w:cs="宋体"/>
          <w:b/>
          <w:bCs/>
          <w:sz w:val="28"/>
          <w:szCs w:val="28"/>
        </w:rPr>
      </w:pPr>
    </w:p>
    <w:p w14:paraId="08337D8A">
      <w:pPr>
        <w:keepNext/>
        <w:keepLines/>
        <w:adjustRightInd w:val="0"/>
        <w:snapToGrid w:val="0"/>
        <w:spacing w:before="240" w:beforeLines="100" w:line="320" w:lineRule="exact"/>
        <w:jc w:val="center"/>
        <w:outlineLvl w:val="1"/>
        <w:rPr>
          <w:rFonts w:hint="eastAsia" w:ascii="宋体" w:hAnsi="宋体" w:cs="宋体"/>
          <w:b/>
          <w:bCs/>
          <w:sz w:val="28"/>
          <w:szCs w:val="28"/>
        </w:rPr>
      </w:pPr>
      <w:r>
        <w:rPr>
          <w:rFonts w:hint="eastAsia" w:ascii="宋体" w:hAnsi="宋体" w:cs="宋体"/>
          <w:b/>
          <w:bCs/>
          <w:sz w:val="28"/>
          <w:szCs w:val="28"/>
        </w:rPr>
        <w:t>第二节 技术要求</w:t>
      </w:r>
      <w:bookmarkEnd w:id="80"/>
    </w:p>
    <w:bookmarkEnd w:id="76"/>
    <w:p w14:paraId="3A63C750">
      <w:pPr>
        <w:numPr>
          <w:ilvl w:val="1"/>
          <w:numId w:val="0"/>
        </w:numPr>
        <w:adjustRightInd w:val="0"/>
        <w:snapToGrid w:val="0"/>
        <w:spacing w:line="398" w:lineRule="exact"/>
        <w:outlineLvl w:val="2"/>
        <w:rPr>
          <w:rFonts w:hint="eastAsia" w:ascii="宋体" w:hAnsi="宋体" w:cs="宋体"/>
          <w:b/>
          <w:bCs/>
          <w:szCs w:val="21"/>
        </w:rPr>
      </w:pPr>
      <w:bookmarkStart w:id="81" w:name="_Toc523438624"/>
      <w:bookmarkStart w:id="82" w:name="_Toc41478057"/>
      <w:bookmarkStart w:id="83" w:name="_Toc521077928"/>
      <w:bookmarkStart w:id="84" w:name="_Toc440224936"/>
      <w:bookmarkStart w:id="85" w:name="_Toc9588"/>
      <w:bookmarkStart w:id="86" w:name="_Toc9572"/>
      <w:r>
        <w:rPr>
          <w:rFonts w:hint="eastAsia" w:ascii="宋体" w:hAnsi="宋体" w:cs="宋体"/>
          <w:b/>
          <w:bCs/>
          <w:szCs w:val="21"/>
        </w:rPr>
        <w:t>一、采购项目名称：</w:t>
      </w:r>
      <w:bookmarkEnd w:id="81"/>
      <w:bookmarkEnd w:id="82"/>
      <w:bookmarkEnd w:id="83"/>
      <w:bookmarkEnd w:id="84"/>
      <w:bookmarkEnd w:id="85"/>
    </w:p>
    <w:p w14:paraId="20E21A09">
      <w:p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1、项目名称：湖南科技大学第九教学楼维修改造项目</w:t>
      </w:r>
    </w:p>
    <w:p w14:paraId="1D0D9A2C">
      <w:p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2、本项目需要落实的政府采购政策：</w:t>
      </w:r>
    </w:p>
    <w:p w14:paraId="2DE047BA">
      <w:p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（1）本项目专门面向中小企业或者小型、微型企业采购。</w:t>
      </w:r>
    </w:p>
    <w:p w14:paraId="102C77D3">
      <w:p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（2）强制采购：本项目不属于政府采购实行强制采购的节能产品。</w:t>
      </w:r>
    </w:p>
    <w:p w14:paraId="14FD978C">
      <w:p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（3）优先采购：本项目鼓励采购节能环保产品。</w:t>
      </w:r>
    </w:p>
    <w:p w14:paraId="5FAB8AAF">
      <w:pPr>
        <w:numPr>
          <w:ilvl w:val="1"/>
          <w:numId w:val="0"/>
        </w:numPr>
        <w:adjustRightInd w:val="0"/>
        <w:snapToGrid w:val="0"/>
        <w:spacing w:line="398" w:lineRule="exact"/>
        <w:outlineLvl w:val="2"/>
        <w:rPr>
          <w:rFonts w:hint="eastAsia" w:ascii="宋体" w:hAnsi="宋体" w:cs="宋体"/>
          <w:b/>
          <w:bCs/>
          <w:szCs w:val="21"/>
        </w:rPr>
      </w:pPr>
      <w:r>
        <w:rPr>
          <w:rFonts w:hint="eastAsia" w:ascii="宋体" w:hAnsi="宋体" w:cs="宋体"/>
          <w:b/>
          <w:bCs/>
          <w:szCs w:val="21"/>
        </w:rPr>
        <w:t>二、工程基本情况及项目内容：</w:t>
      </w:r>
    </w:p>
    <w:p w14:paraId="52F43796">
      <w:pPr>
        <w:adjustRightInd w:val="0"/>
        <w:snapToGrid w:val="0"/>
        <w:spacing w:line="398" w:lineRule="exact"/>
        <w:ind w:firstLine="420" w:firstLineChars="200"/>
        <w:rPr>
          <w:rFonts w:hint="eastAsia" w:ascii="宋体" w:hAnsi="宋体" w:cs="宋体"/>
          <w:szCs w:val="21"/>
        </w:rPr>
      </w:pPr>
      <w:bookmarkStart w:id="87" w:name="_Toc523438626"/>
      <w:bookmarkStart w:id="88" w:name="_Toc521077930"/>
      <w:bookmarkStart w:id="89" w:name="_Toc27182"/>
      <w:bookmarkStart w:id="90" w:name="_Toc440224938"/>
      <w:bookmarkStart w:id="91" w:name="_Toc41478059"/>
      <w:r>
        <w:rPr>
          <w:rFonts w:hint="eastAsia" w:ascii="宋体" w:hAnsi="宋体" w:cs="宋体"/>
          <w:szCs w:val="21"/>
        </w:rPr>
        <w:t>本工程为湖南科技大学第九教学楼维修改造项目；具体详见招标工程量清单及施工图。</w:t>
      </w:r>
    </w:p>
    <w:bookmarkEnd w:id="87"/>
    <w:bookmarkEnd w:id="88"/>
    <w:bookmarkEnd w:id="89"/>
    <w:bookmarkEnd w:id="90"/>
    <w:bookmarkEnd w:id="91"/>
    <w:p w14:paraId="7E05516D">
      <w:pPr>
        <w:numPr>
          <w:ilvl w:val="1"/>
          <w:numId w:val="0"/>
        </w:numPr>
        <w:adjustRightInd w:val="0"/>
        <w:snapToGrid w:val="0"/>
        <w:spacing w:line="398" w:lineRule="exact"/>
        <w:outlineLvl w:val="2"/>
        <w:rPr>
          <w:rFonts w:hint="eastAsia" w:ascii="宋体" w:hAnsi="宋体" w:cs="宋体"/>
          <w:b/>
          <w:bCs/>
          <w:szCs w:val="21"/>
        </w:rPr>
      </w:pPr>
      <w:bookmarkStart w:id="92" w:name="_Toc523438628"/>
      <w:bookmarkStart w:id="93" w:name="_Toc41478061"/>
      <w:bookmarkStart w:id="94" w:name="_Toc18216"/>
      <w:r>
        <w:rPr>
          <w:rFonts w:hint="eastAsia" w:ascii="宋体" w:hAnsi="宋体" w:cs="宋体"/>
          <w:b/>
          <w:bCs/>
          <w:szCs w:val="21"/>
        </w:rPr>
        <w:t>三、项目清单及说明</w:t>
      </w:r>
      <w:bookmarkEnd w:id="92"/>
      <w:bookmarkEnd w:id="93"/>
      <w:bookmarkEnd w:id="94"/>
    </w:p>
    <w:p w14:paraId="2D11BDEE">
      <w:pPr>
        <w:spacing w:line="398" w:lineRule="exact"/>
        <w:ind w:firstLine="422" w:firstLineChars="200"/>
        <w:rPr>
          <w:rFonts w:hint="eastAsia" w:ascii="宋体" w:hAnsi="宋体" w:cs="宋体"/>
          <w:b/>
          <w:szCs w:val="20"/>
        </w:rPr>
      </w:pPr>
      <w:r>
        <w:rPr>
          <w:rFonts w:hint="eastAsia" w:ascii="宋体" w:hAnsi="宋体" w:cs="宋体"/>
          <w:b/>
          <w:szCs w:val="20"/>
        </w:rPr>
        <w:t>1.工程量清单说明</w:t>
      </w:r>
    </w:p>
    <w:p w14:paraId="1CB02CB4">
      <w:pPr>
        <w:spacing w:line="398" w:lineRule="exact"/>
        <w:ind w:left="84" w:leftChars="40" w:firstLine="420" w:firstLineChars="200"/>
        <w:rPr>
          <w:rFonts w:hint="eastAsia" w:ascii="宋体" w:hAnsi="宋体" w:cs="宋体"/>
          <w:szCs w:val="21"/>
        </w:rPr>
      </w:pPr>
      <w:r>
        <w:rPr>
          <w:rFonts w:hint="eastAsia" w:ascii="宋体" w:hAnsi="宋体" w:cs="宋体"/>
          <w:szCs w:val="21"/>
        </w:rPr>
        <w:t>1.1 本工程量清单是依据湖南省住房和城乡建设厅关于印发《湖南省建设工程计价办法》及相关配套文件以及竞争性磋商文件中包括的图纸等编制。</w:t>
      </w:r>
    </w:p>
    <w:p w14:paraId="2DAFB5AE">
      <w:pPr>
        <w:spacing w:line="398" w:lineRule="exact"/>
        <w:ind w:left="84" w:leftChars="40" w:firstLine="420" w:firstLineChars="200"/>
        <w:rPr>
          <w:rFonts w:hint="eastAsia" w:ascii="宋体" w:hAnsi="宋体" w:cs="宋体"/>
          <w:szCs w:val="21"/>
        </w:rPr>
      </w:pPr>
      <w:r>
        <w:rPr>
          <w:rFonts w:hint="eastAsia" w:ascii="宋体" w:hAnsi="宋体" w:cs="宋体"/>
          <w:szCs w:val="21"/>
        </w:rPr>
        <w:t>1.2 本工程量清单应与竞争性磋商文件中的磋商须知、通用合同条款、专用合同条款、技术标准和要求及图纸等章节内容一起阅读和理解。</w:t>
      </w:r>
    </w:p>
    <w:p w14:paraId="48D9A835">
      <w:pPr>
        <w:spacing w:line="398" w:lineRule="exact"/>
        <w:ind w:left="84" w:leftChars="40" w:firstLine="420" w:firstLineChars="200"/>
        <w:rPr>
          <w:rFonts w:hint="eastAsia" w:ascii="宋体" w:hAnsi="宋体" w:cs="宋体"/>
          <w:szCs w:val="21"/>
        </w:rPr>
      </w:pPr>
      <w:r>
        <w:rPr>
          <w:rFonts w:hint="eastAsia" w:ascii="宋体" w:hAnsi="宋体" w:cs="宋体"/>
          <w:szCs w:val="21"/>
        </w:rPr>
        <w:t>1.3 本工程量清单仅是供应商的报价的共同基础，竣工结算的工程量</w:t>
      </w:r>
      <w:r>
        <w:rPr>
          <w:rFonts w:hint="eastAsia" w:ascii="宋体" w:hAnsi="宋体" w:cs="宋体"/>
          <w:b/>
          <w:szCs w:val="21"/>
        </w:rPr>
        <w:t>必须以成交供应商完成合同工程应予计量的工程量按实</w:t>
      </w:r>
      <w:r>
        <w:rPr>
          <w:rFonts w:hint="eastAsia" w:ascii="宋体" w:hAnsi="宋体" w:cs="宋体"/>
          <w:szCs w:val="21"/>
        </w:rPr>
        <w:t>确定。合同价格的确定以及价款支付应遵循合同条款（包括通用合同条款和专用合同条款）、技术标准和要求以及本章的有关约定。</w:t>
      </w:r>
    </w:p>
    <w:p w14:paraId="6116C47B">
      <w:pPr>
        <w:spacing w:line="398" w:lineRule="exact"/>
        <w:ind w:left="84" w:leftChars="40" w:firstLine="420" w:firstLineChars="200"/>
        <w:rPr>
          <w:rFonts w:hint="eastAsia" w:ascii="宋体" w:hAnsi="宋体" w:cs="宋体"/>
          <w:szCs w:val="21"/>
        </w:rPr>
      </w:pPr>
      <w:r>
        <w:rPr>
          <w:rFonts w:hint="eastAsia" w:ascii="宋体" w:hAnsi="宋体" w:cs="宋体"/>
          <w:szCs w:val="21"/>
        </w:rPr>
        <w:t>1.4</w:t>
      </w:r>
      <w:r>
        <w:rPr>
          <w:rFonts w:ascii="宋体" w:hAnsi="宋体" w:cs="宋体"/>
          <w:szCs w:val="21"/>
        </w:rPr>
        <w:t>对附件中的技术规格、参数与要求做出以下说明：本技术规格及要求中所指出的标准、型号或商品的参考资料仅系说明，并非进行限制。投标人可以在投标文件中采用具有权威性的标准、型号或商品替换以下指定的相应内容”</w:t>
      </w:r>
    </w:p>
    <w:p w14:paraId="417C8A9C">
      <w:pPr>
        <w:spacing w:line="398" w:lineRule="exact"/>
        <w:ind w:left="420" w:leftChars="200"/>
        <w:rPr>
          <w:rFonts w:hint="eastAsia" w:ascii="宋体" w:hAnsi="宋体" w:cs="宋体"/>
          <w:b/>
          <w:szCs w:val="20"/>
        </w:rPr>
      </w:pPr>
      <w:bookmarkStart w:id="95" w:name="_Toc445126298"/>
      <w:bookmarkStart w:id="96" w:name="_Toc457857288"/>
      <w:bookmarkStart w:id="97" w:name="_Toc521077938"/>
      <w:r>
        <w:rPr>
          <w:rFonts w:hint="eastAsia" w:ascii="宋体" w:hAnsi="宋体" w:cs="宋体"/>
          <w:b/>
          <w:szCs w:val="20"/>
        </w:rPr>
        <w:t>2.招标控制价编制说明及</w:t>
      </w:r>
      <w:bookmarkEnd w:id="95"/>
      <w:r>
        <w:rPr>
          <w:rFonts w:hint="eastAsia" w:ascii="宋体" w:hAnsi="宋体" w:cs="宋体"/>
          <w:b/>
          <w:szCs w:val="20"/>
        </w:rPr>
        <w:t>招标控制价（采购预算）</w:t>
      </w:r>
      <w:bookmarkEnd w:id="96"/>
      <w:bookmarkEnd w:id="97"/>
    </w:p>
    <w:p w14:paraId="61DE5A09">
      <w:pPr>
        <w:spacing w:line="398" w:lineRule="exact"/>
        <w:ind w:left="189" w:leftChars="90" w:firstLine="420" w:firstLineChars="200"/>
        <w:rPr>
          <w:rFonts w:hint="eastAsia" w:ascii="宋体" w:hAnsi="宋体" w:cs="宋体"/>
          <w:bCs/>
          <w:szCs w:val="21"/>
        </w:rPr>
      </w:pPr>
      <w:r>
        <w:rPr>
          <w:rFonts w:hint="eastAsia" w:ascii="宋体" w:hAnsi="宋体" w:cs="宋体"/>
          <w:bCs/>
          <w:szCs w:val="21"/>
        </w:rPr>
        <w:t xml:space="preserve">2.1 招标控制价编制依据 </w:t>
      </w:r>
    </w:p>
    <w:p w14:paraId="2A310388">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（1）工程量依据委托方提供的设计图、建设方意见及《建设工程工程量清单计价规范》（GB50500-2024）等；</w:t>
      </w:r>
    </w:p>
    <w:p w14:paraId="35614057">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2）计价计费依据湖南省住房和城乡建设厅关于执行2025《湖南省建设工程计价办法》及配套工程量计算标准的通知(湘建科函〔2025〕150号文)、关于发布2025《湖南省建设工程消耗量标准》的通知(湘建科函〔2025〕151号文)；</w:t>
      </w:r>
    </w:p>
    <w:p w14:paraId="6EEE0B77">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（3）湘建价〔2022〕146号文湖南省住房和城乡建设厅关于发布《湖南省建设工程计价依据动态调整汇编（2022年度第一期）》的通知；</w:t>
      </w:r>
    </w:p>
    <w:p w14:paraId="3D3AC778">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（4）人工工资单价依据湖南省建设工程造价管理总站关于发布2025年湖南省建设工程人工费指数的通知（湘建价建〔2025〕18号）指数；</w:t>
      </w:r>
    </w:p>
    <w:p w14:paraId="13032E86">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（5）材料价格依据2026年4月份《湘潭建设造价》市场价格，缺项材料按市场询价等综合取定；</w:t>
      </w:r>
    </w:p>
    <w:p w14:paraId="7C1C7BAE">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（6）现场情况、工程特点及常规施工方案；</w:t>
      </w:r>
    </w:p>
    <w:p w14:paraId="6BC1BA78">
      <w:pPr>
        <w:spacing w:line="398" w:lineRule="exact"/>
        <w:ind w:left="84" w:leftChars="40" w:firstLine="420" w:firstLineChars="200"/>
        <w:rPr>
          <w:rFonts w:hint="eastAsia" w:ascii="宋体" w:hAnsi="宋体" w:cs="宋体"/>
          <w:bCs/>
          <w:szCs w:val="21"/>
        </w:rPr>
      </w:pPr>
      <w:r>
        <w:rPr>
          <w:rFonts w:hint="eastAsia" w:ascii="宋体" w:hAnsi="宋体" w:cs="宋体"/>
          <w:bCs/>
          <w:szCs w:val="21"/>
        </w:rPr>
        <w:t>（7）其它与建设项目相关的标准、规范、技术资料等。</w:t>
      </w:r>
    </w:p>
    <w:p w14:paraId="021B7BF8">
      <w:pPr>
        <w:spacing w:line="398" w:lineRule="exact"/>
        <w:ind w:left="84" w:leftChars="40" w:firstLine="422" w:firstLineChars="200"/>
        <w:rPr>
          <w:rFonts w:hint="eastAsia" w:ascii="宋体" w:hAnsi="宋体" w:cs="宋体"/>
          <w:b/>
          <w:szCs w:val="21"/>
        </w:rPr>
      </w:pPr>
      <w:r>
        <w:rPr>
          <w:rFonts w:hint="eastAsia" w:ascii="宋体" w:hAnsi="宋体" w:cs="宋体"/>
          <w:b/>
          <w:szCs w:val="21"/>
        </w:rPr>
        <w:t>2.2招标控制价（采购预算）</w:t>
      </w:r>
    </w:p>
    <w:p w14:paraId="736F7BA2">
      <w:pPr>
        <w:spacing w:line="398" w:lineRule="exact"/>
        <w:ind w:left="189" w:leftChars="90" w:firstLine="420" w:firstLineChars="200"/>
        <w:rPr>
          <w:rFonts w:hint="eastAsia" w:ascii="宋体" w:hAnsi="宋体" w:cs="宋体"/>
          <w:szCs w:val="21"/>
        </w:rPr>
      </w:pPr>
      <w:r>
        <w:rPr>
          <w:rFonts w:hint="eastAsia" w:ascii="宋体" w:hAnsi="宋体" w:cs="宋体"/>
          <w:szCs w:val="21"/>
        </w:rPr>
        <w:t>2.2.1  本项目设有最高限价，供应商的报价不得高于预算金额及最高限价，否则为无效报价。</w:t>
      </w:r>
    </w:p>
    <w:p w14:paraId="16E6EBF2">
      <w:pPr>
        <w:spacing w:line="398" w:lineRule="exact"/>
        <w:ind w:left="189" w:leftChars="90" w:firstLine="420" w:firstLineChars="200"/>
        <w:rPr>
          <w:rFonts w:hint="eastAsia" w:ascii="宋体" w:hAnsi="宋体" w:cs="宋体"/>
          <w:szCs w:val="21"/>
        </w:rPr>
      </w:pPr>
      <w:r>
        <w:rPr>
          <w:rFonts w:hint="eastAsia" w:ascii="宋体" w:hAnsi="宋体" w:cs="宋体"/>
          <w:szCs w:val="21"/>
        </w:rPr>
        <w:t>2.2.2不合理报价：</w:t>
      </w:r>
      <w:r>
        <w:rPr>
          <w:rFonts w:hint="eastAsia" w:ascii="宋体" w:hAnsi="宋体" w:cs="宋体"/>
          <w:szCs w:val="20"/>
        </w:rPr>
        <w:t>如果在评标过程中，磋商小组发现投标人的投标报价明显低于其他通过符合性审查投标人的综合报价或者有理由怀疑其投标综合报价可能低于其成本的，按第三章 评标方法及标准异常低价审查及要求的规定进行判定。</w:t>
      </w:r>
    </w:p>
    <w:p w14:paraId="33F6514C">
      <w:pPr>
        <w:spacing w:line="398" w:lineRule="exact"/>
        <w:ind w:left="420" w:leftChars="200" w:firstLine="211" w:firstLineChars="100"/>
        <w:rPr>
          <w:rFonts w:hint="eastAsia" w:ascii="宋体" w:hAnsi="宋体" w:cs="宋体"/>
          <w:b/>
          <w:szCs w:val="20"/>
        </w:rPr>
      </w:pPr>
      <w:bookmarkStart w:id="98" w:name="_Toc457857289"/>
      <w:bookmarkStart w:id="99" w:name="_Toc445126299"/>
      <w:bookmarkStart w:id="100" w:name="_Toc521077939"/>
      <w:r>
        <w:rPr>
          <w:rFonts w:hint="eastAsia" w:ascii="宋体" w:hAnsi="宋体" w:cs="宋体"/>
          <w:b/>
          <w:szCs w:val="20"/>
        </w:rPr>
        <w:t>3.供应商的报价说明</w:t>
      </w:r>
      <w:bookmarkEnd w:id="98"/>
      <w:bookmarkEnd w:id="99"/>
      <w:bookmarkEnd w:id="100"/>
    </w:p>
    <w:p w14:paraId="0B9994CC">
      <w:pPr>
        <w:spacing w:line="398" w:lineRule="exact"/>
        <w:ind w:left="84" w:leftChars="40" w:firstLine="422" w:firstLineChars="200"/>
        <w:rPr>
          <w:rFonts w:hint="eastAsia" w:ascii="宋体" w:hAnsi="宋体" w:cs="宋体"/>
          <w:b/>
          <w:szCs w:val="21"/>
        </w:rPr>
      </w:pPr>
      <w:r>
        <w:rPr>
          <w:rFonts w:hint="eastAsia" w:ascii="宋体" w:hAnsi="宋体" w:cs="宋体"/>
          <w:b/>
          <w:szCs w:val="21"/>
        </w:rPr>
        <w:t>3.1 供应商的报价应根据竞争性磋商文件中的有关计价要求，并按照下列依据自主报价。</w:t>
      </w:r>
    </w:p>
    <w:p w14:paraId="1DEE14D4">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本竞争性磋商文件、工程量清单；</w:t>
      </w:r>
    </w:p>
    <w:p w14:paraId="51A1BDC4">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《建设工程工程量清单计价规范》；</w:t>
      </w:r>
    </w:p>
    <w:p w14:paraId="44F9DD3F">
      <w:pPr>
        <w:numPr>
          <w:ilvl w:val="0"/>
          <w:numId w:val="14"/>
        </w:numPr>
        <w:adjustRightInd w:val="0"/>
        <w:snapToGrid w:val="0"/>
        <w:spacing w:line="398" w:lineRule="exact"/>
        <w:ind w:firstLine="420" w:firstLineChars="200"/>
        <w:rPr>
          <w:rFonts w:hint="eastAsia" w:ascii="宋体" w:hAnsi="宋体" w:cs="宋体"/>
          <w:szCs w:val="21"/>
          <w:u w:val="single"/>
        </w:rPr>
      </w:pPr>
      <w:r>
        <w:rPr>
          <w:rFonts w:hint="eastAsia" w:ascii="宋体" w:hAnsi="宋体" w:cs="宋体"/>
          <w:szCs w:val="21"/>
        </w:rPr>
        <w:t>上述</w:t>
      </w:r>
      <w:r>
        <w:rPr>
          <w:rFonts w:hint="eastAsia" w:ascii="宋体" w:hAnsi="宋体" w:cs="宋体"/>
          <w:szCs w:val="21"/>
          <w:u w:val="single"/>
        </w:rPr>
        <w:t>2.1 条 “</w:t>
      </w:r>
      <w:r>
        <w:rPr>
          <w:rFonts w:hint="eastAsia" w:ascii="宋体" w:hAnsi="宋体" w:cs="宋体"/>
          <w:b/>
          <w:szCs w:val="21"/>
          <w:u w:val="single"/>
        </w:rPr>
        <w:t>招标控制价编制依据</w:t>
      </w:r>
      <w:r>
        <w:rPr>
          <w:rFonts w:hint="eastAsia" w:ascii="宋体" w:hAnsi="宋体" w:cs="宋体"/>
          <w:szCs w:val="21"/>
          <w:u w:val="single"/>
        </w:rPr>
        <w:t>”包括的相关资料；</w:t>
      </w:r>
    </w:p>
    <w:p w14:paraId="40A999F2">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企业定额，湖南省建设行政主管部门颁发的建设工程消耗量标准，取费标准、计费程序；</w:t>
      </w:r>
    </w:p>
    <w:p w14:paraId="4583AD82">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竞争性磋商文件（包括工程量清单）的澄清、补充和修改文件；</w:t>
      </w:r>
    </w:p>
    <w:p w14:paraId="67A430D6">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建设工程设计文件及相关资料；</w:t>
      </w:r>
    </w:p>
    <w:p w14:paraId="20F26F11">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施工现场情况、工程特点及拟定的投标施工组织设计或施工方案；</w:t>
      </w:r>
    </w:p>
    <w:p w14:paraId="0F9B932E">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与建设项目相关的标准、规范等技术资料；</w:t>
      </w:r>
    </w:p>
    <w:p w14:paraId="5E6A016F">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市场价格信息或工程造价管理机构发布的工程造价信息；</w:t>
      </w:r>
    </w:p>
    <w:p w14:paraId="23C5E23B">
      <w:pPr>
        <w:numPr>
          <w:ilvl w:val="0"/>
          <w:numId w:val="14"/>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其他的相关资料（采购人可根据有关规定进行细化）；</w:t>
      </w:r>
    </w:p>
    <w:p w14:paraId="7984C247">
      <w:pPr>
        <w:spacing w:line="398" w:lineRule="exact"/>
        <w:ind w:left="84" w:leftChars="40" w:firstLine="422" w:firstLineChars="200"/>
        <w:rPr>
          <w:rFonts w:hint="eastAsia" w:ascii="宋体" w:hAnsi="宋体" w:cs="宋体"/>
          <w:szCs w:val="21"/>
        </w:rPr>
      </w:pPr>
      <w:r>
        <w:rPr>
          <w:rFonts w:hint="eastAsia" w:ascii="宋体" w:hAnsi="宋体" w:cs="宋体"/>
          <w:b/>
          <w:szCs w:val="21"/>
        </w:rPr>
        <w:t xml:space="preserve">3.2 </w:t>
      </w:r>
      <w:r>
        <w:rPr>
          <w:rFonts w:hint="eastAsia" w:ascii="宋体" w:hAnsi="宋体" w:cs="宋体"/>
          <w:szCs w:val="21"/>
        </w:rPr>
        <w:t>工程量清单中的每一项目须填入单价或价格，且只允许有一个报价。</w:t>
      </w:r>
    </w:p>
    <w:p w14:paraId="751E1D9E">
      <w:pPr>
        <w:spacing w:line="398" w:lineRule="exact"/>
        <w:ind w:left="84" w:leftChars="40" w:firstLine="422" w:firstLineChars="200"/>
        <w:rPr>
          <w:rFonts w:hint="eastAsia" w:ascii="宋体" w:hAnsi="宋体" w:cs="宋体"/>
          <w:szCs w:val="21"/>
        </w:rPr>
      </w:pPr>
      <w:r>
        <w:rPr>
          <w:rFonts w:hint="eastAsia" w:ascii="宋体" w:hAnsi="宋体" w:cs="宋体"/>
          <w:b/>
          <w:szCs w:val="21"/>
        </w:rPr>
        <w:t xml:space="preserve">3.3 </w:t>
      </w:r>
      <w:r>
        <w:rPr>
          <w:rFonts w:hint="eastAsia" w:ascii="宋体" w:hAnsi="宋体" w:cs="宋体"/>
          <w:szCs w:val="21"/>
        </w:rPr>
        <w:t>工程量清单中标价的综合单价或金额，应包括所需人工费、材料费、施工机械使用费和管理费及利润，以及一定范围内的风险费用。所谓“一定范围内的风险”是指合同约定的风险。</w:t>
      </w:r>
    </w:p>
    <w:p w14:paraId="1F63321B">
      <w:pPr>
        <w:spacing w:line="398" w:lineRule="exact"/>
        <w:ind w:left="84" w:leftChars="40" w:firstLine="422" w:firstLineChars="200"/>
        <w:rPr>
          <w:rFonts w:hint="eastAsia" w:ascii="宋体" w:hAnsi="宋体" w:cs="宋体"/>
          <w:szCs w:val="21"/>
        </w:rPr>
      </w:pPr>
      <w:r>
        <w:rPr>
          <w:rFonts w:hint="eastAsia" w:ascii="宋体" w:hAnsi="宋体" w:cs="宋体"/>
          <w:b/>
          <w:szCs w:val="21"/>
        </w:rPr>
        <w:t xml:space="preserve">3.4 </w:t>
      </w:r>
      <w:r>
        <w:rPr>
          <w:rFonts w:hint="eastAsia" w:ascii="宋体" w:hAnsi="宋体" w:cs="宋体"/>
          <w:szCs w:val="21"/>
        </w:rPr>
        <w:t>已标价工程量清单中供应商没有填入单价或价格的项目，其费用视为已分摊在工程量清单中其他已标价的相关项目的综合单价或价格之中。</w:t>
      </w:r>
    </w:p>
    <w:p w14:paraId="3B860B74">
      <w:pPr>
        <w:spacing w:line="398" w:lineRule="exact"/>
        <w:ind w:left="84" w:leftChars="40" w:firstLine="422" w:firstLineChars="200"/>
        <w:rPr>
          <w:rFonts w:hint="eastAsia" w:ascii="宋体" w:hAnsi="宋体" w:cs="宋体"/>
          <w:szCs w:val="21"/>
        </w:rPr>
      </w:pPr>
      <w:r>
        <w:rPr>
          <w:rFonts w:hint="eastAsia" w:ascii="宋体" w:hAnsi="宋体" w:cs="宋体"/>
          <w:b/>
          <w:szCs w:val="21"/>
        </w:rPr>
        <w:t xml:space="preserve">3.5 </w:t>
      </w:r>
      <w:r>
        <w:rPr>
          <w:rFonts w:hint="eastAsia" w:ascii="宋体" w:hAnsi="宋体" w:cs="宋体"/>
          <w:szCs w:val="21"/>
        </w:rPr>
        <w:t>“供应商的报价汇总表”中的供应商的总报价由分部分项工程费、措施项目费、其他项目费、规费和税金组成，并且“供应商的报价汇总表”中的供应商的总报价应当与构成已标价工程量清单的分部分项工程费、措施项目费、其他项目费、规费、税金的合计金额一致。</w:t>
      </w:r>
    </w:p>
    <w:p w14:paraId="20722C39">
      <w:pPr>
        <w:spacing w:line="398" w:lineRule="exact"/>
        <w:ind w:left="84" w:leftChars="40" w:firstLine="422" w:firstLineChars="200"/>
        <w:rPr>
          <w:rFonts w:hint="eastAsia" w:ascii="宋体" w:hAnsi="宋体" w:cs="宋体"/>
          <w:szCs w:val="21"/>
        </w:rPr>
      </w:pPr>
      <w:r>
        <w:rPr>
          <w:rFonts w:hint="eastAsia" w:ascii="宋体" w:hAnsi="宋体" w:cs="宋体"/>
          <w:b/>
          <w:szCs w:val="21"/>
        </w:rPr>
        <w:t>3.6 分部分项工程项目按下列要求报价：</w:t>
      </w:r>
    </w:p>
    <w:p w14:paraId="57173A55">
      <w:pPr>
        <w:spacing w:line="398" w:lineRule="exact"/>
        <w:ind w:firstLine="630" w:firstLineChars="300"/>
        <w:rPr>
          <w:rFonts w:hint="eastAsia" w:ascii="宋体" w:hAnsi="宋体" w:cs="宋体"/>
          <w:szCs w:val="21"/>
        </w:rPr>
      </w:pPr>
      <w:r>
        <w:rPr>
          <w:rFonts w:hint="eastAsia" w:ascii="宋体" w:hAnsi="宋体" w:cs="宋体"/>
          <w:szCs w:val="21"/>
        </w:rPr>
        <w:t>3.6.1 分部分项工程量清单计价应依据计价办法中关于综合单价的组成内容确定报价。</w:t>
      </w:r>
    </w:p>
    <w:p w14:paraId="3125AE7D">
      <w:pPr>
        <w:spacing w:line="398" w:lineRule="exact"/>
        <w:ind w:left="189" w:leftChars="90" w:firstLine="420" w:firstLineChars="200"/>
        <w:rPr>
          <w:rFonts w:hint="eastAsia" w:ascii="宋体" w:hAnsi="宋体" w:cs="宋体"/>
          <w:szCs w:val="21"/>
        </w:rPr>
      </w:pPr>
      <w:r>
        <w:rPr>
          <w:rFonts w:hint="eastAsia" w:ascii="宋体" w:hAnsi="宋体" w:cs="宋体"/>
          <w:szCs w:val="21"/>
        </w:rPr>
        <w:t>3.6.2 如果分部分项工程量清单中涉及“材料(工程设备)暂估单价表”中列出的材料和工程设备，则按照本节第4.3.1项的报价原则，将该类材料和工程设备的暂估单价本身以及除对应的规费及税金以外的费用计入分部分项工程量清单相应项目的综合单价。</w:t>
      </w:r>
    </w:p>
    <w:p w14:paraId="0DA3C290">
      <w:pPr>
        <w:spacing w:line="398" w:lineRule="exact"/>
        <w:ind w:left="189" w:leftChars="90" w:firstLine="420" w:firstLineChars="200"/>
        <w:rPr>
          <w:rFonts w:hint="eastAsia" w:ascii="宋体" w:hAnsi="宋体" w:cs="宋体"/>
          <w:szCs w:val="21"/>
        </w:rPr>
      </w:pPr>
      <w:r>
        <w:rPr>
          <w:rFonts w:hint="eastAsia" w:ascii="宋体" w:hAnsi="宋体" w:cs="宋体"/>
          <w:szCs w:val="21"/>
        </w:rPr>
        <w:t>3.6.3 如果分部分项工程量清单中涉及“采购人供应材料设备一览表”中列出的材料和工程设备，则该类材料和工程设备供应计入分部分项工程量清单相应项目的综合单价，并入清单报价中计取与合同约定服务内容相对应的总承包服务费。</w:t>
      </w:r>
    </w:p>
    <w:p w14:paraId="5E6BB6EC">
      <w:pPr>
        <w:spacing w:line="398" w:lineRule="exact"/>
        <w:ind w:left="189" w:leftChars="90" w:firstLine="420" w:firstLineChars="200"/>
        <w:rPr>
          <w:rFonts w:hint="eastAsia" w:ascii="宋体" w:hAnsi="宋体" w:cs="宋体"/>
          <w:szCs w:val="21"/>
        </w:rPr>
      </w:pPr>
      <w:r>
        <w:rPr>
          <w:rFonts w:hint="eastAsia" w:ascii="宋体" w:hAnsi="宋体" w:cs="宋体"/>
          <w:szCs w:val="21"/>
        </w:rPr>
        <w:t>3.6.4 “分部分项工程项目清单与计价表”所列各项目的综合单价组成中，各项目的人工、材料和机械台班消耗量由供应商按照其自身情况做充分的、竞争性考虑。材料消耗量包括损耗量。</w:t>
      </w:r>
    </w:p>
    <w:p w14:paraId="655566CE">
      <w:pPr>
        <w:spacing w:line="398" w:lineRule="exact"/>
        <w:ind w:left="189" w:leftChars="90" w:firstLine="420" w:firstLineChars="200"/>
        <w:rPr>
          <w:rFonts w:hint="eastAsia" w:ascii="宋体" w:hAnsi="宋体" w:cs="宋体"/>
          <w:szCs w:val="21"/>
        </w:rPr>
      </w:pPr>
      <w:r>
        <w:rPr>
          <w:rFonts w:hint="eastAsia" w:ascii="宋体" w:hAnsi="宋体" w:cs="宋体"/>
          <w:szCs w:val="21"/>
        </w:rPr>
        <w:t>3.6.5 供应商在供应商的响应文件中提交并构成合同文件的“主要材料和工程设备选用表”中所列的材料和工程设备的价格是指此类材料和工程设备到达施工现场指定堆放地点的落地价格，即包括采购、包装、运输、装卸、堆放等到达施工现场指定落地或堆放地点之前的全部费用，但不包括落地之后发生的仓储、保管、库损以及从堆放地点运至修复地点的二次搬运费用。“主要材料和工程设备选用表”中所列材料和工程设备的价格应与构成综合单价相应材料或工程设备的价格一致。落地之后发生的仓储、保管、库损以及从堆放地点运至修复地点的二次搬运等其他费用均应在供应商的报价中考虑。</w:t>
      </w:r>
    </w:p>
    <w:p w14:paraId="1855DC55">
      <w:pPr>
        <w:spacing w:line="398" w:lineRule="exact"/>
        <w:ind w:left="84" w:leftChars="40" w:firstLine="422" w:firstLineChars="200"/>
        <w:rPr>
          <w:rFonts w:hint="eastAsia" w:ascii="宋体" w:hAnsi="宋体" w:cs="宋体"/>
          <w:b/>
          <w:szCs w:val="21"/>
        </w:rPr>
      </w:pPr>
      <w:r>
        <w:rPr>
          <w:rFonts w:hint="eastAsia" w:ascii="宋体" w:hAnsi="宋体" w:cs="宋体"/>
          <w:b/>
          <w:szCs w:val="21"/>
        </w:rPr>
        <w:t>3.7 措施项目按下列要求报价：</w:t>
      </w:r>
    </w:p>
    <w:p w14:paraId="30F26725">
      <w:pPr>
        <w:spacing w:line="398" w:lineRule="exact"/>
        <w:ind w:left="189" w:leftChars="90" w:firstLine="420" w:firstLineChars="200"/>
        <w:rPr>
          <w:rFonts w:hint="eastAsia" w:ascii="宋体" w:hAnsi="宋体" w:cs="宋体"/>
          <w:szCs w:val="21"/>
        </w:rPr>
      </w:pPr>
      <w:r>
        <w:rPr>
          <w:rFonts w:hint="eastAsia" w:ascii="宋体" w:hAnsi="宋体" w:cs="宋体"/>
          <w:szCs w:val="21"/>
        </w:rPr>
        <w:t>3.7.1 措施项目清单计价应根据供应商的施工组织设计进行报价。可以计量的措施项目，应按分部分项工程量清单的方式采用综合单价计价；其余的措施项目可以“总价（或系数）”的方式计价。供应商所填报价格应包括除规费、税金外的全部费用。</w:t>
      </w:r>
    </w:p>
    <w:p w14:paraId="5E6BCE1B">
      <w:pPr>
        <w:spacing w:line="398" w:lineRule="exact"/>
        <w:ind w:left="189" w:leftChars="90" w:firstLine="420" w:firstLineChars="200"/>
        <w:rPr>
          <w:rFonts w:hint="eastAsia" w:ascii="宋体" w:hAnsi="宋体" w:cs="宋体"/>
          <w:szCs w:val="21"/>
        </w:rPr>
      </w:pPr>
      <w:r>
        <w:rPr>
          <w:rFonts w:hint="eastAsia" w:ascii="宋体" w:hAnsi="宋体" w:cs="宋体"/>
          <w:szCs w:val="21"/>
        </w:rPr>
        <w:t>3.7.2 措施项目清单中的安全文明施工费应按国家、省级或行业建设主管部门规定的费率标准计价，不得作为竞争性费用。</w:t>
      </w:r>
    </w:p>
    <w:p w14:paraId="68CECF94">
      <w:pPr>
        <w:spacing w:line="398" w:lineRule="exact"/>
        <w:ind w:left="189" w:leftChars="90" w:firstLine="420" w:firstLineChars="200"/>
        <w:rPr>
          <w:rFonts w:hint="eastAsia" w:ascii="宋体" w:hAnsi="宋体" w:cs="宋体"/>
          <w:szCs w:val="21"/>
        </w:rPr>
      </w:pPr>
      <w:r>
        <w:rPr>
          <w:rFonts w:hint="eastAsia" w:ascii="宋体" w:hAnsi="宋体" w:cs="宋体"/>
          <w:szCs w:val="21"/>
        </w:rPr>
        <w:t>3.7.3 采购人提供的措施项目清单应包括通用项目与各专业工程中的有关措施项目，供应商在报价时应充分、全面地阅读和理解竞争性磋商文件的相关内容和约定，包括第七章“技术标准和要求”的相关约定，详实了解工程场地及其周围环境，充分考虑招标工程特点及拟定的施工方案和施工组织设计，对采购人给出的措施项目清单的内容进行细化或增减。</w:t>
      </w:r>
    </w:p>
    <w:p w14:paraId="60FE3E93">
      <w:pPr>
        <w:spacing w:line="398" w:lineRule="exact"/>
        <w:ind w:left="189" w:leftChars="90" w:firstLine="420" w:firstLineChars="200"/>
        <w:rPr>
          <w:rFonts w:hint="eastAsia" w:ascii="宋体" w:hAnsi="宋体" w:cs="宋体"/>
          <w:szCs w:val="21"/>
        </w:rPr>
      </w:pPr>
      <w:r>
        <w:rPr>
          <w:rFonts w:hint="eastAsia" w:ascii="宋体" w:hAnsi="宋体" w:cs="宋体"/>
          <w:szCs w:val="21"/>
        </w:rPr>
        <w:t>3.7.4 “单价措施项目清单与计价表”和“总价措施项目清单计费表”中所填写的报价金额，应全面涵盖竞争性磋商文件约定的供应商中标后施工、竣工、交付本工程并维修其任何缺陷所需要履行的责任和义务的全部费用。</w:t>
      </w:r>
    </w:p>
    <w:p w14:paraId="14B37721">
      <w:pPr>
        <w:spacing w:line="398" w:lineRule="exact"/>
        <w:ind w:left="189" w:leftChars="90" w:firstLine="420" w:firstLineChars="200"/>
        <w:rPr>
          <w:rFonts w:hint="eastAsia" w:ascii="宋体" w:hAnsi="宋体" w:cs="宋体"/>
          <w:szCs w:val="21"/>
        </w:rPr>
      </w:pPr>
      <w:r>
        <w:rPr>
          <w:rFonts w:hint="eastAsia" w:ascii="宋体" w:hAnsi="宋体" w:cs="宋体"/>
          <w:szCs w:val="21"/>
        </w:rPr>
        <w:t>3.7.5 对于“单价措施项目清单与计价表”中所填写的报价金额，应按照“措施项目清单报综合单价分析表”对措施项目报价的组成进行详细的列项和分析。</w:t>
      </w:r>
    </w:p>
    <w:p w14:paraId="43EDEBC7">
      <w:pPr>
        <w:spacing w:line="398" w:lineRule="exact"/>
        <w:ind w:left="84" w:leftChars="40" w:firstLine="422" w:firstLineChars="200"/>
        <w:rPr>
          <w:rFonts w:hint="eastAsia" w:ascii="宋体" w:hAnsi="宋体" w:cs="宋体"/>
          <w:b/>
          <w:szCs w:val="21"/>
        </w:rPr>
      </w:pPr>
      <w:r>
        <w:rPr>
          <w:rFonts w:hint="eastAsia" w:ascii="宋体" w:hAnsi="宋体" w:cs="宋体"/>
          <w:b/>
          <w:szCs w:val="21"/>
        </w:rPr>
        <w:t>3.8 其他项目清单费应按下列规定报价：</w:t>
      </w:r>
    </w:p>
    <w:p w14:paraId="197B1360">
      <w:pPr>
        <w:spacing w:line="398" w:lineRule="exact"/>
        <w:ind w:left="189" w:leftChars="90" w:firstLine="420" w:firstLineChars="200"/>
        <w:rPr>
          <w:rFonts w:hint="eastAsia" w:ascii="宋体" w:hAnsi="宋体" w:cs="宋体"/>
          <w:szCs w:val="21"/>
        </w:rPr>
      </w:pPr>
      <w:r>
        <w:rPr>
          <w:rFonts w:hint="eastAsia" w:ascii="宋体" w:hAnsi="宋体" w:cs="宋体"/>
          <w:szCs w:val="21"/>
        </w:rPr>
        <w:t>3.8.1 暂估价分为材料和工程设备暂估单价和专业工程暂估价两类。其中的材料和工程设备暂估单价按本节第4.3.1项的报价原则进入分部分项工程量清单之综合单价，不在其他项目清单中汇总；专业工程暂估价直接按“专业工程暂估价表”中列出的金额和本节第4.3.2项的报价原则计入其他项目清单报价。</w:t>
      </w:r>
    </w:p>
    <w:p w14:paraId="21A31ACD">
      <w:pPr>
        <w:spacing w:line="398" w:lineRule="exact"/>
        <w:ind w:left="189" w:leftChars="90" w:firstLine="420" w:firstLineChars="200"/>
        <w:rPr>
          <w:rFonts w:hint="eastAsia" w:ascii="宋体" w:hAnsi="宋体" w:cs="宋体"/>
          <w:szCs w:val="21"/>
        </w:rPr>
      </w:pPr>
      <w:r>
        <w:rPr>
          <w:rFonts w:hint="eastAsia" w:ascii="宋体" w:hAnsi="宋体" w:cs="宋体"/>
          <w:szCs w:val="21"/>
        </w:rPr>
        <w:t>3.8.2计日工按“计日工表”中列出的项目和估算数量，自主确定综合单价并计算计日工金额。计日工综合单价均不包括规费和税金，其中：</w:t>
      </w:r>
    </w:p>
    <w:p w14:paraId="0947E48C">
      <w:pPr>
        <w:numPr>
          <w:ilvl w:val="0"/>
          <w:numId w:val="15"/>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劳务单价应当包括工人工资、交通费用、各种补贴、劳动安全保护、社保费用、手提手动和电动工器具、施工场地内已经搭设的脚手架、水电和低值易耗品费用、现场管理费用、企业管理费和利润；</w:t>
      </w:r>
    </w:p>
    <w:p w14:paraId="26177992">
      <w:pPr>
        <w:numPr>
          <w:ilvl w:val="0"/>
          <w:numId w:val="15"/>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材料价格包括材料运到现场的价格以及现场搬运、仓储、二次搬运、损耗、保险；</w:t>
      </w:r>
    </w:p>
    <w:p w14:paraId="6D9F9E0B">
      <w:pPr>
        <w:numPr>
          <w:ilvl w:val="0"/>
          <w:numId w:val="15"/>
        </w:numPr>
        <w:adjustRightInd w:val="0"/>
        <w:snapToGrid w:val="0"/>
        <w:spacing w:line="398" w:lineRule="exact"/>
        <w:ind w:firstLine="420" w:firstLineChars="200"/>
        <w:rPr>
          <w:rFonts w:hint="eastAsia" w:ascii="宋体" w:hAnsi="宋体" w:cs="宋体"/>
          <w:szCs w:val="21"/>
        </w:rPr>
      </w:pPr>
      <w:r>
        <w:rPr>
          <w:rFonts w:hint="eastAsia" w:ascii="宋体" w:hAnsi="宋体" w:cs="宋体"/>
          <w:szCs w:val="21"/>
        </w:rPr>
        <w:t>施工机械限于在施工场地（现场）的机械设备，其价格包括租赁或折旧、维修、维护和燃油等消耗品以及操作人员费用，包括成交供应商企业管理费和利润，但不包括规费和税金。辅助人员按劳务价格另计。</w:t>
      </w:r>
    </w:p>
    <w:p w14:paraId="1F7EFB31">
      <w:pPr>
        <w:spacing w:line="398" w:lineRule="exact"/>
        <w:ind w:left="189" w:leftChars="90" w:firstLine="420" w:firstLineChars="200"/>
        <w:rPr>
          <w:rFonts w:hint="eastAsia" w:ascii="宋体" w:hAnsi="宋体" w:cs="宋体"/>
          <w:szCs w:val="21"/>
        </w:rPr>
      </w:pPr>
      <w:r>
        <w:rPr>
          <w:rFonts w:hint="eastAsia" w:ascii="宋体" w:hAnsi="宋体" w:cs="宋体"/>
          <w:szCs w:val="21"/>
        </w:rPr>
        <w:t>3.8.3 总承包服务费根据竞争性磋商文件中列出的内容和要求，按“总承包服务费计价表”所列格式自主报价。</w:t>
      </w:r>
    </w:p>
    <w:p w14:paraId="65774F8E">
      <w:pPr>
        <w:spacing w:line="398" w:lineRule="exact"/>
        <w:ind w:left="84" w:leftChars="40" w:firstLine="420" w:firstLineChars="200"/>
        <w:rPr>
          <w:rFonts w:hint="eastAsia" w:ascii="宋体" w:hAnsi="宋体" w:cs="宋体"/>
          <w:szCs w:val="21"/>
        </w:rPr>
      </w:pPr>
      <w:r>
        <w:rPr>
          <w:rFonts w:hint="eastAsia" w:ascii="宋体" w:hAnsi="宋体" w:cs="宋体"/>
          <w:szCs w:val="21"/>
        </w:rPr>
        <w:t>3.9 规费和税金应按“规费、税金项目清单与计价表”所列项目并根据国家、省级或行业建设主管部门的有关规定列项和计算，不得作为竞争性费用。</w:t>
      </w:r>
    </w:p>
    <w:p w14:paraId="2D33E2BD">
      <w:pPr>
        <w:spacing w:line="398" w:lineRule="exact"/>
        <w:ind w:left="84" w:leftChars="40" w:firstLine="420" w:firstLineChars="200"/>
        <w:rPr>
          <w:rFonts w:hint="eastAsia" w:ascii="宋体" w:hAnsi="宋体" w:cs="宋体"/>
          <w:szCs w:val="21"/>
        </w:rPr>
      </w:pPr>
      <w:r>
        <w:rPr>
          <w:rFonts w:hint="eastAsia" w:ascii="宋体" w:hAnsi="宋体" w:cs="宋体"/>
          <w:szCs w:val="21"/>
        </w:rPr>
        <w:t>3.10 除竞争性磋商文件有强制性规定以及不可竞争部分以外，供应商的报价由供应商自主确定，但不得低于其成本。</w:t>
      </w:r>
    </w:p>
    <w:p w14:paraId="3A8E3292">
      <w:pPr>
        <w:spacing w:line="398" w:lineRule="exact"/>
        <w:ind w:left="84" w:leftChars="40" w:firstLine="420" w:firstLineChars="200"/>
        <w:rPr>
          <w:rFonts w:hint="eastAsia" w:ascii="宋体" w:hAnsi="宋体" w:cs="宋体"/>
          <w:szCs w:val="21"/>
        </w:rPr>
      </w:pPr>
      <w:r>
        <w:rPr>
          <w:rFonts w:hint="eastAsia" w:ascii="宋体" w:hAnsi="宋体" w:cs="宋体"/>
          <w:szCs w:val="21"/>
        </w:rPr>
        <w:t>3.11 工程量清单计价所涉及的生产资源（包括各类人工、材料、工程设备、施工设备、临时设施、临时用水、临时用电等）的投标价格，应根据自身的信息渠道和采购渠道，分析其市场价格水平并判断其整个施工周期内的变化趋势，体现供应商自身的管理水平、技术水平和综合实力。</w:t>
      </w:r>
    </w:p>
    <w:p w14:paraId="7C36D092">
      <w:pPr>
        <w:spacing w:line="398" w:lineRule="exact"/>
        <w:ind w:left="84" w:leftChars="40" w:firstLine="420" w:firstLineChars="200"/>
        <w:rPr>
          <w:rFonts w:hint="eastAsia" w:ascii="宋体" w:hAnsi="宋体" w:cs="宋体"/>
          <w:szCs w:val="21"/>
        </w:rPr>
      </w:pPr>
      <w:r>
        <w:rPr>
          <w:rFonts w:hint="eastAsia" w:ascii="宋体" w:hAnsi="宋体" w:cs="宋体"/>
          <w:szCs w:val="21"/>
        </w:rPr>
        <w:t>3.12 管理费应由供应商在保证不低于其成本的基础上做竞争性考虑；利润由供应商根据自身情况和综合实力做竞争性考虑。</w:t>
      </w:r>
    </w:p>
    <w:p w14:paraId="5DEC6075">
      <w:pPr>
        <w:spacing w:line="398" w:lineRule="exact"/>
        <w:ind w:left="84" w:leftChars="40" w:firstLine="420" w:firstLineChars="200"/>
        <w:rPr>
          <w:rFonts w:hint="eastAsia" w:ascii="宋体" w:hAnsi="宋体" w:cs="宋体"/>
          <w:szCs w:val="21"/>
        </w:rPr>
      </w:pPr>
      <w:r>
        <w:rPr>
          <w:rFonts w:hint="eastAsia" w:ascii="宋体" w:hAnsi="宋体" w:cs="宋体"/>
          <w:szCs w:val="21"/>
        </w:rPr>
        <w:t>3.13 供应商的报价中应考虑竞争性磋商文件中要求供应商承担的风险范围以及相关的费用。</w:t>
      </w:r>
    </w:p>
    <w:p w14:paraId="503D463D">
      <w:pPr>
        <w:spacing w:line="398" w:lineRule="exact"/>
        <w:ind w:left="84" w:leftChars="40" w:firstLine="420" w:firstLineChars="200"/>
        <w:rPr>
          <w:rFonts w:hint="eastAsia" w:ascii="宋体" w:hAnsi="宋体" w:cs="宋体"/>
          <w:szCs w:val="21"/>
        </w:rPr>
      </w:pPr>
      <w:r>
        <w:rPr>
          <w:rFonts w:hint="eastAsia" w:ascii="宋体" w:hAnsi="宋体" w:cs="宋体"/>
          <w:szCs w:val="21"/>
        </w:rPr>
        <w:t>3.14 供应商的总报价为供应商在供应商的响应文件中提出的各项支付金额的总和，为实施、完成招标工程并修补缺陷以及履行竞争性磋商文件中约定的风险范围内的所有责任和义务所发生的全部费用。</w:t>
      </w:r>
    </w:p>
    <w:p w14:paraId="59BC74EA">
      <w:pPr>
        <w:spacing w:line="398" w:lineRule="exact"/>
        <w:ind w:left="84" w:leftChars="40" w:firstLine="420" w:firstLineChars="200"/>
        <w:rPr>
          <w:rFonts w:hint="eastAsia" w:ascii="宋体" w:hAnsi="宋体" w:cs="宋体"/>
          <w:kern w:val="0"/>
          <w:szCs w:val="21"/>
        </w:rPr>
      </w:pPr>
      <w:r>
        <w:rPr>
          <w:rFonts w:hint="eastAsia" w:ascii="宋体" w:hAnsi="宋体" w:cs="宋体"/>
          <w:szCs w:val="21"/>
        </w:rPr>
        <w:t>3.15 有关供应商的报价的其他说明：</w:t>
      </w:r>
    </w:p>
    <w:p w14:paraId="2DDE1E49">
      <w:pPr>
        <w:spacing w:line="398" w:lineRule="exact"/>
        <w:ind w:firstLine="420" w:firstLineChars="200"/>
        <w:rPr>
          <w:rFonts w:hint="eastAsia" w:ascii="宋体" w:hAnsi="宋体" w:cs="宋体"/>
          <w:kern w:val="0"/>
          <w:szCs w:val="21"/>
        </w:rPr>
      </w:pPr>
      <w:r>
        <w:rPr>
          <w:rFonts w:hint="eastAsia" w:ascii="宋体" w:hAnsi="宋体" w:cs="宋体"/>
          <w:szCs w:val="21"/>
        </w:rPr>
        <w:t>人工工资单价按湖南省工程造价管理机构发布的工程造价信息确定，且不得低于最低工资标准，否则其投标视为无效。</w:t>
      </w:r>
    </w:p>
    <w:p w14:paraId="3D3C91DD">
      <w:pPr>
        <w:spacing w:line="398" w:lineRule="exact"/>
        <w:ind w:firstLine="211" w:firstLineChars="100"/>
        <w:rPr>
          <w:rFonts w:hint="eastAsia" w:ascii="宋体" w:hAnsi="宋体" w:cs="宋体"/>
          <w:b/>
          <w:szCs w:val="20"/>
        </w:rPr>
      </w:pPr>
      <w:bookmarkStart w:id="101" w:name="_Toc521077940"/>
      <w:bookmarkStart w:id="102" w:name="_Toc445126300"/>
      <w:bookmarkStart w:id="103" w:name="_Toc457857290"/>
      <w:r>
        <w:rPr>
          <w:rFonts w:hint="eastAsia" w:ascii="宋体" w:hAnsi="宋体" w:cs="宋体"/>
          <w:b/>
          <w:szCs w:val="20"/>
        </w:rPr>
        <w:t>4.其他说明</w:t>
      </w:r>
      <w:bookmarkEnd w:id="101"/>
      <w:bookmarkEnd w:id="102"/>
      <w:bookmarkEnd w:id="103"/>
    </w:p>
    <w:p w14:paraId="57B49FBA">
      <w:pPr>
        <w:spacing w:line="398" w:lineRule="exact"/>
        <w:ind w:firstLine="422" w:firstLineChars="200"/>
        <w:rPr>
          <w:rFonts w:hint="eastAsia" w:ascii="宋体" w:hAnsi="宋体" w:cs="宋体"/>
          <w:b/>
          <w:szCs w:val="21"/>
        </w:rPr>
      </w:pPr>
      <w:r>
        <w:rPr>
          <w:rFonts w:hint="eastAsia" w:ascii="宋体" w:hAnsi="宋体" w:cs="宋体"/>
          <w:b/>
          <w:szCs w:val="21"/>
        </w:rPr>
        <w:t>4.1 词语和定义</w:t>
      </w:r>
    </w:p>
    <w:p w14:paraId="4760979C">
      <w:pPr>
        <w:spacing w:line="398" w:lineRule="exact"/>
        <w:ind w:firstLine="630" w:firstLineChars="300"/>
        <w:rPr>
          <w:rFonts w:hint="eastAsia" w:ascii="宋体" w:hAnsi="宋体" w:cs="宋体"/>
          <w:b/>
          <w:szCs w:val="21"/>
        </w:rPr>
      </w:pPr>
      <w:r>
        <w:rPr>
          <w:rFonts w:hint="eastAsia" w:ascii="宋体" w:hAnsi="宋体" w:cs="宋体"/>
          <w:szCs w:val="21"/>
        </w:rPr>
        <w:t>4.1.1 工程量清单</w:t>
      </w:r>
    </w:p>
    <w:p w14:paraId="5FA50ADF">
      <w:pPr>
        <w:spacing w:line="398" w:lineRule="exact"/>
        <w:ind w:firstLine="420" w:firstLineChars="200"/>
        <w:rPr>
          <w:rFonts w:hint="eastAsia" w:ascii="宋体" w:hAnsi="宋体" w:cs="宋体"/>
          <w:szCs w:val="21"/>
        </w:rPr>
      </w:pPr>
      <w:r>
        <w:rPr>
          <w:rFonts w:hint="eastAsia" w:ascii="宋体" w:hAnsi="宋体" w:cs="宋体"/>
          <w:szCs w:val="21"/>
        </w:rPr>
        <w:t>是表现本工程分部分项工程项目、措施项目、其他项目、规费项目和税金的名称和相应数量等的明细清单。</w:t>
      </w:r>
    </w:p>
    <w:p w14:paraId="599EE6A0">
      <w:pPr>
        <w:spacing w:line="398" w:lineRule="exact"/>
        <w:ind w:firstLine="420" w:firstLineChars="200"/>
        <w:rPr>
          <w:rFonts w:hint="eastAsia" w:ascii="宋体" w:hAnsi="宋体" w:cs="宋体"/>
          <w:bCs/>
          <w:szCs w:val="21"/>
        </w:rPr>
      </w:pPr>
      <w:r>
        <w:rPr>
          <w:rFonts w:hint="eastAsia" w:ascii="宋体" w:hAnsi="宋体" w:cs="宋体"/>
          <w:szCs w:val="21"/>
        </w:rPr>
        <w:t>4.1.2 总价项目</w:t>
      </w:r>
    </w:p>
    <w:p w14:paraId="40026B41">
      <w:pPr>
        <w:spacing w:line="398" w:lineRule="exact"/>
        <w:ind w:firstLine="420" w:firstLineChars="200"/>
        <w:rPr>
          <w:rFonts w:hint="eastAsia" w:ascii="宋体" w:hAnsi="宋体" w:cs="宋体"/>
          <w:szCs w:val="21"/>
        </w:rPr>
      </w:pPr>
      <w:r>
        <w:rPr>
          <w:rFonts w:hint="eastAsia" w:ascii="宋体" w:hAnsi="宋体" w:cs="宋体"/>
          <w:szCs w:val="21"/>
        </w:rPr>
        <w:t>工程量清单中以总价计价，以“项”为计量单位，工程量为整数1的项目，除专用合同条款另有约定外，总价固定包干。采用总价合同形式时，合同订立后，已标价工程量清单中的工程量均没有合同约束力，所有项目均是总价项目，视同按项计量（合同条款第15条约定的变更除外）。</w:t>
      </w:r>
    </w:p>
    <w:p w14:paraId="37D9825E">
      <w:pPr>
        <w:spacing w:line="398" w:lineRule="exact"/>
        <w:ind w:firstLine="420" w:firstLineChars="200"/>
        <w:rPr>
          <w:rFonts w:hint="eastAsia" w:ascii="宋体" w:hAnsi="宋体" w:cs="宋体"/>
          <w:b/>
          <w:szCs w:val="21"/>
        </w:rPr>
      </w:pPr>
      <w:r>
        <w:rPr>
          <w:rFonts w:hint="eastAsia" w:ascii="宋体" w:hAnsi="宋体" w:cs="宋体"/>
          <w:szCs w:val="21"/>
        </w:rPr>
        <w:t>4.1.3 单价项目</w:t>
      </w:r>
    </w:p>
    <w:p w14:paraId="2E6B1D40">
      <w:pPr>
        <w:spacing w:line="398" w:lineRule="exact"/>
        <w:ind w:firstLine="420" w:firstLineChars="200"/>
        <w:rPr>
          <w:rFonts w:hint="eastAsia" w:ascii="宋体" w:hAnsi="宋体" w:cs="宋体"/>
          <w:szCs w:val="21"/>
        </w:rPr>
      </w:pPr>
      <w:r>
        <w:rPr>
          <w:rFonts w:hint="eastAsia" w:ascii="宋体" w:hAnsi="宋体" w:cs="宋体"/>
          <w:szCs w:val="21"/>
        </w:rPr>
        <w:t>工程量清单中以单价计价，根据有合同约束力的图纸（若有）和工程量计算规则进行计量，以实际完成数量乘以相应单价进行结算的项目。</w:t>
      </w:r>
    </w:p>
    <w:p w14:paraId="5E4DF691">
      <w:pPr>
        <w:spacing w:line="398" w:lineRule="exact"/>
        <w:ind w:firstLine="420" w:firstLineChars="200"/>
        <w:rPr>
          <w:rFonts w:hint="eastAsia" w:ascii="宋体" w:hAnsi="宋体" w:cs="宋体"/>
          <w:b/>
          <w:szCs w:val="21"/>
        </w:rPr>
      </w:pPr>
      <w:r>
        <w:rPr>
          <w:rFonts w:hint="eastAsia" w:ascii="宋体" w:hAnsi="宋体" w:cs="宋体"/>
          <w:szCs w:val="21"/>
        </w:rPr>
        <w:t>4.1.4 项目</w:t>
      </w:r>
      <w:r>
        <w:rPr>
          <w:rFonts w:hint="eastAsia" w:ascii="宋体" w:hAnsi="宋体" w:cs="宋体"/>
          <w:bCs/>
          <w:szCs w:val="21"/>
        </w:rPr>
        <w:t>编码</w:t>
      </w:r>
    </w:p>
    <w:p w14:paraId="6FF8FC1A">
      <w:pPr>
        <w:spacing w:line="398" w:lineRule="exact"/>
        <w:ind w:firstLine="420" w:firstLineChars="200"/>
        <w:rPr>
          <w:rFonts w:hint="eastAsia" w:ascii="宋体" w:hAnsi="宋体" w:cs="宋体"/>
          <w:szCs w:val="21"/>
        </w:rPr>
      </w:pPr>
      <w:r>
        <w:rPr>
          <w:rFonts w:hint="eastAsia" w:ascii="宋体" w:hAnsi="宋体" w:cs="宋体"/>
          <w:szCs w:val="21"/>
        </w:rPr>
        <w:t>分部分项工程项目清单中所列的项目名称的数字标识和代码，项目编码与项目编码同义。</w:t>
      </w:r>
    </w:p>
    <w:p w14:paraId="3DEC7312">
      <w:pPr>
        <w:spacing w:line="398" w:lineRule="exact"/>
        <w:ind w:firstLine="420" w:firstLineChars="200"/>
        <w:rPr>
          <w:rFonts w:hint="eastAsia" w:ascii="宋体" w:hAnsi="宋体" w:cs="宋体"/>
          <w:b/>
          <w:szCs w:val="21"/>
        </w:rPr>
      </w:pPr>
      <w:r>
        <w:rPr>
          <w:rFonts w:hint="eastAsia" w:ascii="宋体" w:hAnsi="宋体" w:cs="宋体"/>
          <w:szCs w:val="21"/>
        </w:rPr>
        <w:t>4.1.5 项目</w:t>
      </w:r>
      <w:r>
        <w:rPr>
          <w:rFonts w:hint="eastAsia" w:ascii="宋体" w:hAnsi="宋体" w:cs="宋体"/>
          <w:bCs/>
          <w:szCs w:val="21"/>
        </w:rPr>
        <w:t>特征</w:t>
      </w:r>
    </w:p>
    <w:p w14:paraId="33075CAC">
      <w:pPr>
        <w:spacing w:line="398" w:lineRule="exact"/>
        <w:ind w:firstLine="420" w:firstLineChars="200"/>
        <w:rPr>
          <w:rFonts w:hint="eastAsia" w:ascii="宋体" w:hAnsi="宋体" w:cs="宋体"/>
          <w:szCs w:val="21"/>
        </w:rPr>
      </w:pPr>
      <w:r>
        <w:rPr>
          <w:rFonts w:hint="eastAsia" w:ascii="宋体" w:hAnsi="宋体" w:cs="宋体"/>
          <w:szCs w:val="21"/>
        </w:rPr>
        <w:t>构成分部分项工程项目清单项目、措施项目的实质内容、决定其自身价值的本质特征。</w:t>
      </w:r>
    </w:p>
    <w:p w14:paraId="3C7AF1E0">
      <w:pPr>
        <w:spacing w:line="398" w:lineRule="exact"/>
        <w:ind w:firstLine="420" w:firstLineChars="200"/>
        <w:rPr>
          <w:rFonts w:hint="eastAsia" w:ascii="宋体" w:hAnsi="宋体" w:cs="宋体"/>
          <w:b/>
          <w:szCs w:val="21"/>
        </w:rPr>
      </w:pPr>
      <w:r>
        <w:rPr>
          <w:rFonts w:hint="eastAsia" w:ascii="宋体" w:hAnsi="宋体" w:cs="宋体"/>
          <w:szCs w:val="21"/>
        </w:rPr>
        <w:t xml:space="preserve">4.1.6 </w:t>
      </w:r>
      <w:r>
        <w:rPr>
          <w:rFonts w:hint="eastAsia" w:ascii="宋体" w:hAnsi="宋体" w:cs="宋体"/>
          <w:bCs/>
          <w:szCs w:val="21"/>
        </w:rPr>
        <w:t>规费</w:t>
      </w:r>
    </w:p>
    <w:p w14:paraId="539DEB7A">
      <w:pPr>
        <w:spacing w:line="398" w:lineRule="exact"/>
        <w:ind w:firstLine="420" w:firstLineChars="200"/>
        <w:rPr>
          <w:rFonts w:hint="eastAsia" w:ascii="宋体" w:hAnsi="宋体" w:cs="宋体"/>
          <w:szCs w:val="21"/>
        </w:rPr>
      </w:pPr>
      <w:r>
        <w:rPr>
          <w:rFonts w:hint="eastAsia" w:ascii="宋体" w:hAnsi="宋体" w:cs="宋体"/>
          <w:szCs w:val="21"/>
        </w:rPr>
        <w:t>成交供应商根据省级政府或省级有关权力部门规定必须缴纳的，应计入建筑安装工程造价的费用。</w:t>
      </w:r>
    </w:p>
    <w:p w14:paraId="6C5F7DA3">
      <w:pPr>
        <w:spacing w:line="398" w:lineRule="exact"/>
        <w:ind w:firstLine="420" w:firstLineChars="200"/>
        <w:rPr>
          <w:rFonts w:hint="eastAsia" w:ascii="宋体" w:hAnsi="宋体" w:cs="宋体"/>
          <w:szCs w:val="21"/>
        </w:rPr>
      </w:pPr>
      <w:r>
        <w:rPr>
          <w:rFonts w:hint="eastAsia" w:ascii="宋体" w:hAnsi="宋体" w:cs="宋体"/>
          <w:szCs w:val="21"/>
        </w:rPr>
        <w:t xml:space="preserve">4.1.7 </w:t>
      </w:r>
      <w:r>
        <w:rPr>
          <w:rFonts w:hint="eastAsia" w:ascii="宋体" w:hAnsi="宋体" w:cs="宋体"/>
          <w:bCs/>
          <w:szCs w:val="21"/>
        </w:rPr>
        <w:t>税金：</w:t>
      </w:r>
      <w:r>
        <w:rPr>
          <w:rFonts w:hint="eastAsia" w:ascii="宋体" w:hAnsi="宋体" w:cs="宋体"/>
          <w:szCs w:val="21"/>
        </w:rPr>
        <w:t>按新税法要求计算</w:t>
      </w:r>
    </w:p>
    <w:p w14:paraId="2663B9A6">
      <w:pPr>
        <w:spacing w:line="398" w:lineRule="exact"/>
        <w:ind w:firstLine="420" w:firstLineChars="200"/>
        <w:rPr>
          <w:rFonts w:hint="eastAsia" w:ascii="宋体" w:hAnsi="宋体" w:cs="宋体"/>
          <w:b/>
          <w:szCs w:val="21"/>
        </w:rPr>
      </w:pPr>
      <w:r>
        <w:rPr>
          <w:rFonts w:hint="eastAsia" w:ascii="宋体" w:hAnsi="宋体" w:cs="宋体"/>
          <w:szCs w:val="21"/>
        </w:rPr>
        <w:t>4.1.8 总承包服务费：无</w:t>
      </w:r>
    </w:p>
    <w:p w14:paraId="5AD5CA47">
      <w:pPr>
        <w:spacing w:line="398" w:lineRule="exact"/>
        <w:ind w:firstLine="420" w:firstLineChars="200"/>
        <w:rPr>
          <w:rFonts w:hint="eastAsia" w:ascii="宋体" w:hAnsi="宋体" w:cs="宋体"/>
          <w:b/>
          <w:szCs w:val="21"/>
        </w:rPr>
      </w:pPr>
      <w:r>
        <w:rPr>
          <w:rFonts w:hint="eastAsia" w:ascii="宋体" w:hAnsi="宋体" w:cs="宋体"/>
          <w:szCs w:val="21"/>
        </w:rPr>
        <w:t xml:space="preserve">4.1.9 </w:t>
      </w:r>
      <w:r>
        <w:rPr>
          <w:rFonts w:hint="eastAsia" w:ascii="宋体" w:hAnsi="宋体" w:cs="宋体"/>
          <w:bCs/>
          <w:szCs w:val="21"/>
        </w:rPr>
        <w:t>同义词语</w:t>
      </w:r>
    </w:p>
    <w:p w14:paraId="56BDEFBE">
      <w:pPr>
        <w:spacing w:line="398" w:lineRule="exact"/>
        <w:ind w:firstLine="420" w:firstLineChars="200"/>
        <w:rPr>
          <w:rFonts w:hint="eastAsia" w:ascii="宋体" w:hAnsi="宋体" w:cs="宋体"/>
          <w:szCs w:val="21"/>
        </w:rPr>
      </w:pPr>
      <w:r>
        <w:rPr>
          <w:rFonts w:hint="eastAsia" w:ascii="宋体" w:hAnsi="宋体" w:cs="宋体"/>
          <w:szCs w:val="21"/>
        </w:rPr>
        <w:t>本章中使用的词语“招标人”和“供应商”分别与合同条款中定义的“采购人”和“成交供应商”同义。</w:t>
      </w:r>
    </w:p>
    <w:p w14:paraId="4FA31FB8">
      <w:pPr>
        <w:spacing w:line="398" w:lineRule="exact"/>
        <w:ind w:firstLine="211" w:firstLineChars="100"/>
        <w:rPr>
          <w:rFonts w:hint="eastAsia" w:ascii="宋体" w:hAnsi="宋体" w:cs="宋体"/>
          <w:b/>
          <w:szCs w:val="21"/>
        </w:rPr>
      </w:pPr>
      <w:r>
        <w:rPr>
          <w:rFonts w:hint="eastAsia" w:ascii="宋体" w:hAnsi="宋体" w:cs="宋体"/>
          <w:b/>
          <w:szCs w:val="21"/>
        </w:rPr>
        <w:t>4.2 工程量差异调整</w:t>
      </w:r>
    </w:p>
    <w:p w14:paraId="4004AB90">
      <w:pPr>
        <w:spacing w:line="398" w:lineRule="exact"/>
        <w:ind w:firstLine="420" w:firstLineChars="200"/>
        <w:rPr>
          <w:rFonts w:hint="eastAsia" w:ascii="宋体" w:hAnsi="宋体" w:cs="宋体"/>
          <w:szCs w:val="21"/>
        </w:rPr>
      </w:pPr>
      <w:r>
        <w:rPr>
          <w:rFonts w:hint="eastAsia" w:ascii="宋体" w:hAnsi="宋体" w:cs="宋体"/>
          <w:szCs w:val="21"/>
        </w:rPr>
        <w:t>4.2.1 工程量清单中的工作内容分类、项目列项、特征描述以及“分部分项工程项目清单与计价表”中附带的工程量都不应理解为是对承包（招标）范围以及合同工作内容的唯一的、最终的或全部的定义。</w:t>
      </w:r>
    </w:p>
    <w:p w14:paraId="0E36855D">
      <w:pPr>
        <w:spacing w:line="398" w:lineRule="exact"/>
        <w:ind w:firstLine="420" w:firstLineChars="200"/>
        <w:rPr>
          <w:rFonts w:hint="eastAsia" w:ascii="宋体" w:hAnsi="宋体" w:cs="宋体"/>
          <w:szCs w:val="21"/>
        </w:rPr>
      </w:pPr>
      <w:r>
        <w:rPr>
          <w:rFonts w:hint="eastAsia" w:ascii="宋体" w:hAnsi="宋体" w:cs="宋体"/>
          <w:szCs w:val="21"/>
        </w:rPr>
        <w:t>4.2.2供应商在按照工程量清单进行报价时，除按照本节3.7.3项要求对采购人提供的措施项目清单的内容进行细化或增减外，不得改变（包括对工程量清单项目的项目名称、项目特征描述、计量单位以及工程量的任何修改、增加或减少）采购人提供的分部分项工程量清单和其他项目清单。即使按照图纸（若有）和招标范围的约定并不存在的项目，只要在采购人提供的分部分项工程量清单中已经列明，供应商都需要对其报价，并纳入供应商的总报价的计算。</w:t>
      </w:r>
    </w:p>
    <w:p w14:paraId="5CA6F04A">
      <w:pPr>
        <w:spacing w:line="398" w:lineRule="exact"/>
        <w:ind w:firstLine="211" w:firstLineChars="100"/>
        <w:rPr>
          <w:rFonts w:hint="eastAsia" w:ascii="宋体" w:hAnsi="宋体" w:cs="宋体"/>
          <w:b/>
          <w:szCs w:val="21"/>
        </w:rPr>
      </w:pPr>
      <w:r>
        <w:rPr>
          <w:rFonts w:hint="eastAsia" w:ascii="宋体" w:hAnsi="宋体" w:cs="宋体"/>
          <w:b/>
          <w:szCs w:val="21"/>
        </w:rPr>
        <w:t>4.3 暂列金额和暂估价</w:t>
      </w:r>
    </w:p>
    <w:p w14:paraId="0B5D26DF">
      <w:pPr>
        <w:spacing w:line="398" w:lineRule="exact"/>
        <w:ind w:firstLine="420" w:firstLineChars="200"/>
        <w:rPr>
          <w:rFonts w:hint="eastAsia" w:ascii="宋体" w:hAnsi="宋体" w:cs="宋体"/>
          <w:szCs w:val="21"/>
        </w:rPr>
      </w:pPr>
      <w:r>
        <w:rPr>
          <w:rFonts w:hint="eastAsia" w:ascii="宋体" w:hAnsi="宋体" w:cs="宋体"/>
          <w:szCs w:val="21"/>
        </w:rPr>
        <w:t>4.3.1 “材料和工程设备暂估价表”中所列的材料和工程设备暂估价是此类材料、工程设备本身运至施工现场内的工地地面价，不包括其本身所对应的管理费、利润、规费、税金以及这些材料和工程设备的安装、安装所需要的辅助材料、安装损耗、驻厂监造以及发生在现场内的验收、存储、保管、开箱、二次倒运、从存放地点运至安装地点以及其他任何必要的辅助工作（以下简称“暂估价材料和工程设备的安装及辅助工作”）所发生的费用及其对应的管理费、利润、规费和税金。除应按本竞争性磋商文件规定将此类暂估价本身纳入分部分项工程量清单相应项目的综合单价以外，供应商还应将上述材料和工程设备的安装及辅助工作所发生的费用以及与此类费用有关的管理费和利润包含在分部分项工程量清单相应项目的综合单价中，并计取相应的规费和税金。</w:t>
      </w:r>
    </w:p>
    <w:p w14:paraId="0FA8E047">
      <w:pPr>
        <w:spacing w:line="398" w:lineRule="exact"/>
        <w:ind w:firstLine="422" w:firstLineChars="200"/>
        <w:rPr>
          <w:rFonts w:hint="eastAsia" w:ascii="宋体" w:hAnsi="宋体" w:cs="宋体"/>
          <w:b/>
          <w:bCs/>
          <w:szCs w:val="21"/>
        </w:rPr>
      </w:pPr>
      <w:r>
        <w:rPr>
          <w:rFonts w:hint="eastAsia" w:ascii="宋体" w:hAnsi="宋体" w:cs="宋体"/>
          <w:b/>
          <w:bCs/>
          <w:szCs w:val="21"/>
        </w:rPr>
        <w:t>4.3.2 暂列金额明细表中所列的不可预见费已经包含税金。</w:t>
      </w:r>
    </w:p>
    <w:p w14:paraId="5CB0BE29">
      <w:pPr>
        <w:rPr>
          <w:rFonts w:hint="eastAsia" w:ascii="宋体" w:hAnsi="宋体" w:cs="宋体"/>
          <w:b/>
          <w:sz w:val="22"/>
          <w:szCs w:val="22"/>
        </w:rPr>
      </w:pPr>
    </w:p>
    <w:p w14:paraId="037C17D8">
      <w:pPr>
        <w:pStyle w:val="3"/>
        <w:adjustRightInd w:val="0"/>
        <w:snapToGrid w:val="0"/>
        <w:spacing w:line="240" w:lineRule="auto"/>
        <w:jc w:val="center"/>
        <w:rPr>
          <w:rFonts w:hint="eastAsia" w:ascii="黑体" w:hAnsi="黑体" w:eastAsia="黑体"/>
          <w:sz w:val="28"/>
          <w:szCs w:val="28"/>
        </w:rPr>
      </w:pPr>
    </w:p>
    <w:p w14:paraId="4AAB70FE"/>
    <w:p w14:paraId="2E1A8A9B"/>
    <w:p w14:paraId="42C55896">
      <w:pPr>
        <w:pStyle w:val="3"/>
        <w:adjustRightInd w:val="0"/>
        <w:snapToGrid w:val="0"/>
        <w:spacing w:line="240" w:lineRule="auto"/>
        <w:jc w:val="center"/>
        <w:rPr>
          <w:rFonts w:hint="eastAsia" w:ascii="黑体" w:hAnsi="黑体" w:eastAsia="黑体"/>
        </w:rPr>
      </w:pPr>
      <w:r>
        <w:rPr>
          <w:rFonts w:hint="eastAsia" w:ascii="黑体" w:hAnsi="黑体" w:eastAsia="黑体"/>
          <w:sz w:val="28"/>
          <w:szCs w:val="28"/>
        </w:rPr>
        <w:t>第三节 商务</w:t>
      </w:r>
      <w:r>
        <w:rPr>
          <w:rFonts w:ascii="黑体" w:hAnsi="黑体" w:eastAsia="黑体"/>
          <w:sz w:val="28"/>
          <w:szCs w:val="28"/>
        </w:rPr>
        <w:t>要求</w:t>
      </w:r>
    </w:p>
    <w:p w14:paraId="27E4564C">
      <w:pPr>
        <w:numPr>
          <w:ilvl w:val="1"/>
          <w:numId w:val="0"/>
        </w:numPr>
        <w:adjustRightInd w:val="0"/>
        <w:snapToGrid w:val="0"/>
        <w:spacing w:line="370" w:lineRule="exact"/>
        <w:outlineLvl w:val="2"/>
        <w:rPr>
          <w:rFonts w:hint="eastAsia" w:ascii="宋体" w:hAnsi="宋体" w:cs="宋体"/>
          <w:b/>
          <w:bCs/>
          <w:szCs w:val="21"/>
        </w:rPr>
      </w:pPr>
      <w:r>
        <w:rPr>
          <w:rFonts w:hint="eastAsia" w:ascii="宋体" w:hAnsi="宋体" w:cs="宋体"/>
          <w:b/>
          <w:bCs/>
          <w:szCs w:val="21"/>
        </w:rPr>
        <w:t>一、招标标的需满足的质量、安全、技术规格、物理特性等要求：</w:t>
      </w:r>
    </w:p>
    <w:p w14:paraId="7DCF7959">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1、质量要求：质量符合国家标准或行业标准。</w:t>
      </w:r>
    </w:p>
    <w:p w14:paraId="1B6F4013">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2、请投标单位务必对施工现场和周围环境进行踏勘，以获取投标人编制有关投标文件和签署合同时所需的有关资料。踏勘现场所发生的费用由投标人自行承担，投标人并应对由此次踏勘现场而造成的死亡、人身伤害、财产损失、损害以及任何其它损失、损害和引起的费用和开支承担责任。</w:t>
      </w:r>
    </w:p>
    <w:p w14:paraId="15F9CC62">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3、中标方对参与施工的工作人员在进场前，必须进行知识学习及业务、安全培训。</w:t>
      </w:r>
    </w:p>
    <w:p w14:paraId="2B2276E9">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4、中标方负责制定周密、完善的施工方案，并指派具备施工资格的工作人员具体操作实施本次装修施工。在施工过程中，中标单位负责安全有序进行。</w:t>
      </w:r>
    </w:p>
    <w:p w14:paraId="6438A208">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5、</w:t>
      </w:r>
      <w:r>
        <w:rPr>
          <w:rFonts w:hint="eastAsia" w:ascii="宋体" w:hAnsi="宋体" w:cs="宋体"/>
          <w:spacing w:val="-6"/>
          <w:kern w:val="0"/>
          <w:szCs w:val="21"/>
        </w:rPr>
        <w:t>在施工前，中标方须为施工工作人员购买工伤保险，在施工过程中引发的安全事故，一切责任由中标方自负。中标方在施工过程中损坏了周边房屋和他人的财物，由中标方负责赔偿。</w:t>
      </w:r>
    </w:p>
    <w:p w14:paraId="6BAD017E">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6、中标方须保护好施工现场内外的环境及卫生，施工材料及垃圾须集中堆放、清理。应保证项目施工现场安全，对项目建设范围进行停水、断电、设施施工现场警示牌、警戒线、围挡等防护措施。如白天未完成施工作业，中标方晚上应在施工现场设置警示灯并指派专人看守。</w:t>
      </w:r>
    </w:p>
    <w:p w14:paraId="671F30E3">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7、中标方应负责施工现场周边环境的施工进出道路处理及周边人际关系的处理和协调，杜绝阻工事件的发生，由此产生的费用一概由中标方负责。</w:t>
      </w:r>
    </w:p>
    <w:p w14:paraId="32A366E2">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8、严格执行“三同时”的规定，即污染防治设施必须与主体工程同时设计、同时施工、同时投入运行。项目建成后按相关规定组织环保设施“三同时”验收。</w:t>
      </w:r>
    </w:p>
    <w:p w14:paraId="41AEAD97">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9、工程施工须严格按工程量清单所列项目进行，如有漏项必须事先书面报告采购人，经采购人指定代表及主管领导签字认可方可施工，否则不予认定。采购人要求增补的项目，施工前须出具书面通知并进行工程签证。</w:t>
      </w:r>
    </w:p>
    <w:p w14:paraId="65464A40">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10、售后服务响应：接到通知后24小时内上门。</w:t>
      </w:r>
    </w:p>
    <w:p w14:paraId="549B75A1">
      <w:pPr>
        <w:numPr>
          <w:ilvl w:val="1"/>
          <w:numId w:val="0"/>
        </w:numPr>
        <w:adjustRightInd w:val="0"/>
        <w:snapToGrid w:val="0"/>
        <w:spacing w:line="370" w:lineRule="exact"/>
        <w:outlineLvl w:val="2"/>
        <w:rPr>
          <w:rFonts w:hint="eastAsia" w:ascii="宋体" w:hAnsi="宋体" w:cs="宋体"/>
          <w:b/>
          <w:bCs/>
          <w:szCs w:val="21"/>
        </w:rPr>
      </w:pPr>
      <w:r>
        <w:rPr>
          <w:rFonts w:hint="eastAsia" w:ascii="宋体" w:hAnsi="宋体" w:cs="宋体"/>
          <w:b/>
          <w:bCs/>
          <w:szCs w:val="21"/>
        </w:rPr>
        <w:t>二、采购标的的数量、采购项目交付或者实施的时间和地点：</w:t>
      </w:r>
    </w:p>
    <w:p w14:paraId="6AFC8F68">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1、施工工期要求：合同签订后45日历天</w:t>
      </w:r>
      <w:r>
        <w:rPr>
          <w:rFonts w:hint="eastAsia"/>
        </w:rPr>
        <w:t>；</w:t>
      </w:r>
    </w:p>
    <w:p w14:paraId="76167486">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2、投标人应负责自行解决正常施工所需要的进入施工现场的交通条件。</w:t>
      </w:r>
    </w:p>
    <w:p w14:paraId="568140AC">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3、施工手续办理：投标人需要办理施工过程中的所有手续包括但不限于城管、卫生、环保、治安、劳动、保险、安监等手续，由投标人负责，需缴纳的相关费用由投标人自行承担。</w:t>
      </w:r>
    </w:p>
    <w:p w14:paraId="379AFA66">
      <w:pPr>
        <w:numPr>
          <w:ilvl w:val="1"/>
          <w:numId w:val="0"/>
        </w:numPr>
        <w:adjustRightInd w:val="0"/>
        <w:snapToGrid w:val="0"/>
        <w:spacing w:line="370" w:lineRule="exact"/>
        <w:outlineLvl w:val="2"/>
        <w:rPr>
          <w:rFonts w:hint="eastAsia" w:ascii="宋体" w:hAnsi="宋体" w:cs="宋体"/>
          <w:b/>
          <w:bCs/>
          <w:szCs w:val="21"/>
        </w:rPr>
      </w:pPr>
      <w:r>
        <w:rPr>
          <w:rFonts w:hint="eastAsia" w:ascii="宋体" w:hAnsi="宋体" w:cs="宋体"/>
          <w:b/>
          <w:bCs/>
          <w:szCs w:val="21"/>
        </w:rPr>
        <w:t>三、招标标的的验收标准：</w:t>
      </w:r>
    </w:p>
    <w:p w14:paraId="4F84F4D1">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1、项目实施完成后采购人组织项目自查验收组，对项目实施情况进行全面检查验收，并提交自查验收报告。</w:t>
      </w:r>
    </w:p>
    <w:p w14:paraId="3AB0E6FE">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2、验收费用由成交供应商承担，验收报告作为申请付款的凭证之一。</w:t>
      </w:r>
    </w:p>
    <w:p w14:paraId="2F9A7BC9">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3、验收过程中产生纠纷的，由第三方检测机构进行检测，如为成交供应商原因造成的，由成交供应商承担检测费用；</w:t>
      </w:r>
    </w:p>
    <w:p w14:paraId="548B9BDE">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4、项目验收不合格，由成交供应商返工直至合格，返工后，再进行验收，给采购人造成的损失等费用由成交供应商承担。连续两次项目验收不合格的，采购人可终止合同，另行按规定选择其他投标单位招标，由此带来的一切损失由成交供应商承担。</w:t>
      </w:r>
    </w:p>
    <w:p w14:paraId="0AE7894A">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5、验收阶段，经招标方监督验收不合格的，直至达到合格验收标准。</w:t>
      </w:r>
    </w:p>
    <w:p w14:paraId="6F8A9619">
      <w:pPr>
        <w:numPr>
          <w:ilvl w:val="1"/>
          <w:numId w:val="0"/>
        </w:numPr>
        <w:adjustRightInd w:val="0"/>
        <w:snapToGrid w:val="0"/>
        <w:spacing w:line="370" w:lineRule="exact"/>
        <w:outlineLvl w:val="2"/>
        <w:rPr>
          <w:rFonts w:hint="eastAsia" w:ascii="宋体" w:hAnsi="宋体" w:cs="宋体"/>
          <w:b/>
          <w:bCs/>
          <w:szCs w:val="21"/>
        </w:rPr>
      </w:pPr>
      <w:r>
        <w:rPr>
          <w:rFonts w:hint="eastAsia"/>
          <w:bCs/>
          <w:kern w:val="0"/>
        </w:rPr>
        <w:t>★</w:t>
      </w:r>
      <w:r>
        <w:rPr>
          <w:rFonts w:hint="eastAsia" w:ascii="宋体" w:hAnsi="宋体" w:cs="宋体"/>
          <w:b/>
          <w:bCs/>
          <w:szCs w:val="21"/>
        </w:rPr>
        <w:t>四、招标标的需满足的服务标准、期限、效率等要求：</w:t>
      </w:r>
    </w:p>
    <w:p w14:paraId="32AD4275">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1、施工工期要求：合同签订后45日历天</w:t>
      </w:r>
      <w:r>
        <w:rPr>
          <w:rFonts w:hint="eastAsia"/>
        </w:rPr>
        <w:t>。</w:t>
      </w:r>
    </w:p>
    <w:p w14:paraId="3BDB4245">
      <w:pPr>
        <w:adjustRightInd w:val="0"/>
        <w:snapToGrid w:val="0"/>
        <w:spacing w:line="370" w:lineRule="exact"/>
        <w:ind w:firstLine="420" w:firstLineChars="200"/>
        <w:rPr>
          <w:rFonts w:hint="eastAsia" w:ascii="宋体" w:hAnsi="宋体" w:cs="宋体"/>
          <w:kern w:val="0"/>
          <w:szCs w:val="21"/>
        </w:rPr>
      </w:pPr>
      <w:r>
        <w:rPr>
          <w:rFonts w:hint="eastAsia" w:ascii="宋体" w:hAnsi="宋体" w:cs="宋体"/>
          <w:kern w:val="0"/>
          <w:szCs w:val="21"/>
        </w:rPr>
        <w:t>2、质量要求：质量符合国家标准或行业标准。</w:t>
      </w:r>
    </w:p>
    <w:p w14:paraId="658A1AA5">
      <w:pPr>
        <w:adjustRightInd w:val="0"/>
        <w:snapToGrid w:val="0"/>
        <w:spacing w:line="370" w:lineRule="exact"/>
        <w:ind w:firstLine="420" w:firstLineChars="200"/>
        <w:rPr>
          <w:rFonts w:ascii="宋体" w:cs="宋体"/>
          <w:szCs w:val="21"/>
          <w:lang w:val="zh-CN"/>
        </w:rPr>
      </w:pPr>
      <w:r>
        <w:rPr>
          <w:rFonts w:hint="eastAsia" w:ascii="宋体" w:hAnsi="宋体" w:cs="宋体"/>
          <w:kern w:val="0"/>
          <w:szCs w:val="21"/>
        </w:rPr>
        <w:t>3、</w:t>
      </w:r>
      <w:r>
        <w:rPr>
          <w:rFonts w:hint="eastAsia" w:ascii="宋体" w:cs="宋体"/>
          <w:szCs w:val="21"/>
          <w:lang w:val="zh-CN"/>
        </w:rPr>
        <w:t>质保期（保修要求）：两年</w:t>
      </w:r>
      <w:r>
        <w:rPr>
          <w:rFonts w:hint="eastAsia" w:ascii="宋体" w:hAnsi="宋体" w:cs="宋体"/>
          <w:kern w:val="0"/>
          <w:szCs w:val="21"/>
        </w:rPr>
        <w:t>。</w:t>
      </w:r>
    </w:p>
    <w:p w14:paraId="7E2D1403">
      <w:pPr>
        <w:widowControl/>
        <w:spacing w:line="400" w:lineRule="exact"/>
        <w:rPr>
          <w:rFonts w:hint="eastAsia" w:ascii="宋体" w:hAnsi="宋体" w:cs="宋体"/>
          <w:b/>
          <w:szCs w:val="21"/>
        </w:rPr>
      </w:pPr>
      <w:r>
        <w:rPr>
          <w:rFonts w:hint="eastAsia"/>
          <w:bCs/>
          <w:kern w:val="0"/>
        </w:rPr>
        <w:t>★</w:t>
      </w:r>
      <w:r>
        <w:rPr>
          <w:rFonts w:hint="eastAsia" w:ascii="宋体" w:hAnsi="宋体" w:cs="宋体"/>
          <w:b/>
          <w:szCs w:val="21"/>
        </w:rPr>
        <w:t>四、付款方式</w:t>
      </w:r>
    </w:p>
    <w:p w14:paraId="2265C2C2">
      <w:pPr>
        <w:widowControl/>
        <w:spacing w:line="400" w:lineRule="exact"/>
        <w:ind w:firstLine="420" w:firstLineChars="200"/>
        <w:rPr>
          <w:rFonts w:hint="eastAsia" w:ascii="宋体" w:hAnsi="宋体" w:cs="宋体"/>
          <w:bCs/>
          <w:szCs w:val="21"/>
        </w:rPr>
      </w:pPr>
      <w:r>
        <w:rPr>
          <w:rFonts w:hint="eastAsia" w:ascii="宋体" w:hAnsi="宋体" w:cs="宋体"/>
          <w:szCs w:val="21"/>
        </w:rPr>
        <w:t>1、</w:t>
      </w:r>
      <w:r>
        <w:rPr>
          <w:rFonts w:hint="eastAsia" w:ascii="宋体" w:hAnsi="宋体"/>
          <w:snapToGrid w:val="0"/>
          <w:kern w:val="0"/>
          <w:szCs w:val="21"/>
        </w:rPr>
        <w:t>付款方式：项目竣工验收合格后支付付款基价的75%；项目结算审核完成后一个月内支付至结算审核价的97%；余款3%，作为本项目的质保金，在质保年限期满后一次性无息支付</w:t>
      </w:r>
      <w:r>
        <w:rPr>
          <w:rFonts w:hint="eastAsia" w:ascii="宋体" w:hAnsi="Courier New" w:cs="Courier New"/>
        </w:rPr>
        <w:t>。</w:t>
      </w:r>
    </w:p>
    <w:p w14:paraId="34ED5622">
      <w:pPr>
        <w:pStyle w:val="25"/>
        <w:spacing w:line="400" w:lineRule="exact"/>
      </w:pPr>
    </w:p>
    <w:p w14:paraId="100E1F09">
      <w:pPr>
        <w:spacing w:line="400" w:lineRule="exact"/>
        <w:ind w:firstLine="422" w:firstLineChars="200"/>
        <w:rPr>
          <w:rFonts w:hint="eastAsia" w:ascii="宋体" w:hAnsi="宋体"/>
          <w:b/>
          <w:szCs w:val="21"/>
        </w:rPr>
      </w:pPr>
      <w:r>
        <w:rPr>
          <w:rFonts w:hint="eastAsia" w:ascii="宋体" w:hAnsi="宋体"/>
          <w:b/>
          <w:szCs w:val="21"/>
        </w:rPr>
        <w:t>对于上述项目要求，供应商应在响应文件中进行回应，作出承诺及说明。</w:t>
      </w:r>
    </w:p>
    <w:p w14:paraId="08C95718">
      <w:pPr>
        <w:jc w:val="center"/>
        <w:rPr>
          <w:rFonts w:hint="eastAsia" w:ascii="宋体" w:hAnsi="宋体" w:cs="宋体"/>
          <w:b/>
          <w:sz w:val="36"/>
          <w:szCs w:val="36"/>
        </w:rPr>
      </w:pPr>
      <w:r>
        <w:rPr>
          <w:rFonts w:hint="eastAsia" w:ascii="宋体" w:hAnsi="宋体" w:cs="宋体"/>
          <w:b/>
          <w:sz w:val="36"/>
          <w:szCs w:val="36"/>
        </w:rPr>
        <w:br w:type="page"/>
      </w:r>
      <w:r>
        <w:rPr>
          <w:rFonts w:hint="eastAsia" w:ascii="宋体" w:hAnsi="宋体" w:cs="宋体"/>
          <w:b/>
          <w:sz w:val="36"/>
          <w:szCs w:val="36"/>
        </w:rPr>
        <w:t>第六章 响应文件组成</w:t>
      </w:r>
      <w:bookmarkEnd w:id="77"/>
      <w:bookmarkEnd w:id="86"/>
    </w:p>
    <w:p w14:paraId="2F1ED763">
      <w:pPr>
        <w:adjustRightInd w:val="0"/>
        <w:snapToGrid w:val="0"/>
        <w:spacing w:line="360" w:lineRule="auto"/>
        <w:rPr>
          <w:rFonts w:hint="eastAsia" w:ascii="宋体" w:hAnsi="宋体" w:cs="宋体"/>
          <w:b/>
          <w:szCs w:val="21"/>
        </w:rPr>
      </w:pPr>
    </w:p>
    <w:p w14:paraId="4D39B620">
      <w:pPr>
        <w:spacing w:line="360" w:lineRule="exact"/>
        <w:rPr>
          <w:rFonts w:hint="eastAsia" w:ascii="宋体" w:hAnsi="宋体" w:cs="宋体"/>
          <w:szCs w:val="21"/>
        </w:rPr>
      </w:pPr>
      <w:r>
        <w:rPr>
          <w:rFonts w:hint="eastAsia" w:ascii="宋体" w:hAnsi="Courier New" w:cs="Courier New"/>
          <w:szCs w:val="21"/>
        </w:rPr>
        <w:t>投标人</w:t>
      </w:r>
      <w:r>
        <w:rPr>
          <w:rFonts w:hint="eastAsia" w:ascii="宋体" w:hAnsi="宋体" w:cs="宋体"/>
          <w:szCs w:val="21"/>
        </w:rPr>
        <w:t>的响应文件应包含以下部分：</w:t>
      </w:r>
    </w:p>
    <w:p w14:paraId="3A0CB634">
      <w:pPr>
        <w:spacing w:line="360" w:lineRule="exact"/>
        <w:rPr>
          <w:rFonts w:hint="eastAsia" w:ascii="宋体" w:hAnsi="宋体" w:cs="宋体"/>
          <w:szCs w:val="21"/>
        </w:rPr>
      </w:pPr>
    </w:p>
    <w:p w14:paraId="14B6B4CC">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一、磋商响应声明</w:t>
      </w:r>
    </w:p>
    <w:p w14:paraId="4042A9A9">
      <w:pPr>
        <w:spacing w:line="360" w:lineRule="auto"/>
        <w:ind w:firstLine="840" w:firstLineChars="400"/>
        <w:rPr>
          <w:rFonts w:hint="eastAsia" w:ascii="宋体" w:hAnsi="宋体" w:cs="宋体"/>
          <w:szCs w:val="21"/>
        </w:rPr>
      </w:pPr>
      <w:r>
        <w:rPr>
          <w:rFonts w:hint="eastAsia" w:ascii="宋体" w:hAnsi="宋体" w:cs="宋体"/>
          <w:szCs w:val="21"/>
        </w:rPr>
        <w:t>附件1：法定代表人身份证明</w:t>
      </w:r>
    </w:p>
    <w:p w14:paraId="58739109">
      <w:pPr>
        <w:spacing w:line="360" w:lineRule="auto"/>
        <w:ind w:firstLine="840" w:firstLineChars="400"/>
        <w:rPr>
          <w:rFonts w:hint="eastAsia" w:ascii="宋体" w:hAnsi="宋体" w:cs="宋体"/>
          <w:szCs w:val="21"/>
        </w:rPr>
      </w:pPr>
      <w:r>
        <w:rPr>
          <w:rFonts w:hint="eastAsia" w:ascii="宋体" w:hAnsi="宋体" w:cs="宋体"/>
          <w:szCs w:val="21"/>
        </w:rPr>
        <w:t>附件2：法定代表人授权书(委托代理人参加磋商)</w:t>
      </w:r>
    </w:p>
    <w:p w14:paraId="648FDB89">
      <w:pPr>
        <w:spacing w:line="360" w:lineRule="auto"/>
        <w:ind w:firstLine="840" w:firstLineChars="400"/>
        <w:rPr>
          <w:rFonts w:hint="eastAsia" w:ascii="宋体" w:hAnsi="宋体" w:cs="宋体"/>
          <w:szCs w:val="21"/>
        </w:rPr>
      </w:pPr>
      <w:r>
        <w:rPr>
          <w:rFonts w:hint="eastAsia" w:ascii="宋体" w:hAnsi="宋体" w:cs="宋体"/>
          <w:szCs w:val="21"/>
        </w:rPr>
        <w:t>附件3：工程质量保修书</w:t>
      </w:r>
    </w:p>
    <w:p w14:paraId="7DE60BBB">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二、磋商保证金</w:t>
      </w:r>
    </w:p>
    <w:p w14:paraId="7D5CF386">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三、供应商的资格证明材料</w:t>
      </w:r>
    </w:p>
    <w:p w14:paraId="71F75FC7">
      <w:pPr>
        <w:spacing w:line="360" w:lineRule="auto"/>
        <w:ind w:firstLine="840" w:firstLineChars="400"/>
        <w:rPr>
          <w:rFonts w:hint="eastAsia" w:ascii="宋体" w:hAnsi="宋体" w:cs="宋体"/>
          <w:szCs w:val="21"/>
        </w:rPr>
      </w:pPr>
      <w:r>
        <w:rPr>
          <w:rFonts w:hint="eastAsia" w:ascii="宋体" w:hAnsi="宋体" w:cs="宋体"/>
          <w:szCs w:val="21"/>
        </w:rPr>
        <w:t>附件4-1湖南省政府采购供应商资格承诺函(格式)</w:t>
      </w:r>
    </w:p>
    <w:p w14:paraId="3A223820">
      <w:pPr>
        <w:spacing w:line="360" w:lineRule="auto"/>
        <w:ind w:firstLine="840" w:firstLineChars="400"/>
        <w:rPr>
          <w:rFonts w:hint="eastAsia" w:ascii="宋体" w:hAnsi="宋体" w:cs="宋体"/>
          <w:szCs w:val="21"/>
        </w:rPr>
      </w:pPr>
      <w:r>
        <w:rPr>
          <w:rFonts w:hint="eastAsia" w:ascii="宋体" w:hAnsi="宋体" w:cs="宋体"/>
          <w:szCs w:val="21"/>
        </w:rPr>
        <w:t>附件4-2供应商基本情况表</w:t>
      </w:r>
    </w:p>
    <w:p w14:paraId="4DCFED94">
      <w:pPr>
        <w:spacing w:line="360" w:lineRule="auto"/>
        <w:ind w:firstLine="840" w:firstLineChars="400"/>
        <w:rPr>
          <w:rFonts w:hint="eastAsia" w:ascii="宋体" w:hAnsi="宋体" w:cs="宋体"/>
          <w:szCs w:val="21"/>
        </w:rPr>
      </w:pPr>
      <w:r>
        <w:rPr>
          <w:rFonts w:hint="eastAsia" w:ascii="宋体" w:hAnsi="宋体" w:cs="宋体"/>
          <w:szCs w:val="21"/>
        </w:rPr>
        <w:t>附件5：联合体协议</w:t>
      </w:r>
    </w:p>
    <w:p w14:paraId="3CDA2B52">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四、采购需求/合同条款响应与偏离表</w:t>
      </w:r>
    </w:p>
    <w:p w14:paraId="18BCB97D">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五、商务/技术条款响应与偏离表</w:t>
      </w:r>
    </w:p>
    <w:p w14:paraId="1B24BBF1">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六、施工组织设计</w:t>
      </w:r>
    </w:p>
    <w:p w14:paraId="6B4AC39F">
      <w:pPr>
        <w:spacing w:line="360" w:lineRule="auto"/>
        <w:ind w:firstLine="840" w:firstLineChars="400"/>
        <w:rPr>
          <w:rFonts w:hint="eastAsia" w:ascii="宋体" w:hAnsi="宋体" w:cs="宋体"/>
          <w:szCs w:val="21"/>
        </w:rPr>
      </w:pPr>
      <w:r>
        <w:rPr>
          <w:rFonts w:hint="eastAsia" w:ascii="宋体" w:hAnsi="宋体" w:cs="宋体"/>
          <w:szCs w:val="21"/>
        </w:rPr>
        <w:t>附件6：项目组主要人员简历表</w:t>
      </w:r>
    </w:p>
    <w:p w14:paraId="2E3F9802">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七、提供政府采购政策产品等证明材料</w:t>
      </w:r>
    </w:p>
    <w:p w14:paraId="58B75845">
      <w:pPr>
        <w:spacing w:line="360" w:lineRule="auto"/>
        <w:ind w:firstLine="840" w:firstLineChars="400"/>
        <w:rPr>
          <w:rFonts w:hint="eastAsia" w:ascii="宋体" w:hAnsi="宋体" w:cs="宋体"/>
          <w:szCs w:val="21"/>
        </w:rPr>
      </w:pPr>
      <w:r>
        <w:rPr>
          <w:rFonts w:hint="eastAsia" w:ascii="宋体" w:hAnsi="宋体" w:cs="宋体"/>
          <w:szCs w:val="21"/>
        </w:rPr>
        <w:t>附件7：中小企业声明函（工程）</w:t>
      </w:r>
    </w:p>
    <w:p w14:paraId="0CC23D37">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八、报价一览表及报价文件</w:t>
      </w:r>
    </w:p>
    <w:p w14:paraId="12B31AE9">
      <w:pPr>
        <w:spacing w:line="360" w:lineRule="auto"/>
        <w:ind w:firstLine="840" w:firstLineChars="400"/>
        <w:rPr>
          <w:rFonts w:hint="eastAsia" w:ascii="宋体" w:hAnsi="宋体" w:cs="宋体"/>
          <w:szCs w:val="21"/>
        </w:rPr>
      </w:pPr>
      <w:r>
        <w:rPr>
          <w:rFonts w:hint="eastAsia" w:ascii="宋体" w:hAnsi="宋体" w:cs="宋体"/>
          <w:szCs w:val="21"/>
        </w:rPr>
        <w:t>附件8：报价一览表</w:t>
      </w:r>
    </w:p>
    <w:p w14:paraId="7C1C0B65">
      <w:pPr>
        <w:spacing w:line="360" w:lineRule="auto"/>
        <w:ind w:firstLine="840" w:firstLineChars="400"/>
        <w:rPr>
          <w:rFonts w:hint="eastAsia" w:ascii="宋体" w:hAnsi="宋体" w:cs="宋体"/>
          <w:szCs w:val="21"/>
        </w:rPr>
      </w:pPr>
      <w:r>
        <w:rPr>
          <w:rFonts w:hint="eastAsia" w:ascii="宋体" w:hAnsi="宋体" w:cs="宋体"/>
          <w:szCs w:val="21"/>
        </w:rPr>
        <w:t>附件9：分项价格表</w:t>
      </w:r>
    </w:p>
    <w:p w14:paraId="5AEE2F14">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九、供应商认为需要提供的其它资料</w:t>
      </w:r>
    </w:p>
    <w:p w14:paraId="7E91092C">
      <w:pPr>
        <w:widowControl/>
        <w:tabs>
          <w:tab w:val="left" w:pos="753"/>
        </w:tabs>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十、最后报价</w:t>
      </w:r>
    </w:p>
    <w:p w14:paraId="1D19E74E">
      <w:pPr>
        <w:adjustRightInd w:val="0"/>
        <w:snapToGrid w:val="0"/>
        <w:spacing w:line="360" w:lineRule="auto"/>
        <w:rPr>
          <w:rFonts w:hint="eastAsia" w:ascii="宋体" w:hAnsi="宋体" w:cs="宋体"/>
          <w:kern w:val="0"/>
          <w:szCs w:val="21"/>
        </w:rPr>
      </w:pPr>
    </w:p>
    <w:p w14:paraId="05CB5ACE">
      <w:pPr>
        <w:adjustRightInd w:val="0"/>
        <w:snapToGrid w:val="0"/>
        <w:spacing w:line="360" w:lineRule="auto"/>
        <w:rPr>
          <w:rFonts w:hint="eastAsia" w:ascii="宋体" w:hAnsi="宋体" w:cs="宋体"/>
          <w:kern w:val="0"/>
          <w:szCs w:val="21"/>
        </w:rPr>
      </w:pPr>
    </w:p>
    <w:p w14:paraId="65673E8A">
      <w:pPr>
        <w:adjustRightInd w:val="0"/>
        <w:snapToGrid w:val="0"/>
        <w:spacing w:line="360" w:lineRule="auto"/>
        <w:rPr>
          <w:rFonts w:hint="eastAsia" w:ascii="宋体" w:hAnsi="宋体" w:cs="宋体"/>
          <w:kern w:val="0"/>
          <w:szCs w:val="21"/>
        </w:rPr>
      </w:pPr>
    </w:p>
    <w:p w14:paraId="44D72CB1">
      <w:pPr>
        <w:adjustRightInd w:val="0"/>
        <w:snapToGrid w:val="0"/>
        <w:spacing w:line="360" w:lineRule="auto"/>
        <w:rPr>
          <w:rFonts w:hint="eastAsia" w:ascii="宋体" w:hAnsi="宋体" w:cs="宋体"/>
          <w:kern w:val="0"/>
          <w:szCs w:val="21"/>
        </w:rPr>
      </w:pPr>
    </w:p>
    <w:p w14:paraId="0DDA661C">
      <w:bookmarkStart w:id="104" w:name="_Toc31048"/>
      <w:bookmarkStart w:id="105" w:name="_Toc11933161"/>
      <w:r>
        <w:rPr>
          <w:rFonts w:hint="eastAsia"/>
        </w:rPr>
        <w:br w:type="page"/>
      </w:r>
    </w:p>
    <w:bookmarkEnd w:id="104"/>
    <w:bookmarkEnd w:id="105"/>
    <w:p w14:paraId="0E8BF18E">
      <w:pPr>
        <w:numPr>
          <w:ilvl w:val="0"/>
          <w:numId w:val="16"/>
        </w:numPr>
        <w:spacing w:before="120" w:beforeLines="50" w:after="240" w:afterLines="100" w:line="440" w:lineRule="exact"/>
        <w:jc w:val="center"/>
        <w:outlineLvl w:val="1"/>
        <w:rPr>
          <w:rFonts w:hint="eastAsia" w:ascii="宋体" w:hAnsi="宋体" w:cs="宋体"/>
          <w:sz w:val="30"/>
          <w:szCs w:val="30"/>
        </w:rPr>
      </w:pPr>
      <w:r>
        <w:rPr>
          <w:rFonts w:hint="eastAsia" w:ascii="宋体" w:hAnsi="宋体" w:cs="宋体"/>
          <w:sz w:val="30"/>
          <w:szCs w:val="30"/>
        </w:rPr>
        <w:t>磋商响应声明</w:t>
      </w:r>
    </w:p>
    <w:p w14:paraId="29BE7C99">
      <w:pPr>
        <w:adjustRightInd w:val="0"/>
        <w:snapToGrid w:val="0"/>
        <w:spacing w:line="360" w:lineRule="auto"/>
        <w:rPr>
          <w:rFonts w:hint="eastAsia" w:ascii="宋体" w:hAnsi="宋体"/>
          <w:szCs w:val="21"/>
        </w:rPr>
      </w:pPr>
      <w:bookmarkStart w:id="106" w:name="_Toc14895"/>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0BBED346">
      <w:pPr>
        <w:adjustRightInd w:val="0"/>
        <w:snapToGrid w:val="0"/>
        <w:spacing w:line="380" w:lineRule="exact"/>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32BBE82A">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一、我方同意在磋商文件中规定的提交首次响应文件截止时间起</w:t>
      </w:r>
      <w:r>
        <w:rPr>
          <w:rFonts w:hint="eastAsia" w:ascii="宋体" w:hAnsi="宋体" w:cs="Courier New"/>
          <w:szCs w:val="21"/>
          <w:u w:val="single"/>
        </w:rPr>
        <w:t xml:space="preserve">    </w:t>
      </w:r>
      <w:r>
        <w:rPr>
          <w:rFonts w:hint="eastAsia" w:ascii="宋体" w:hAnsi="宋体" w:cs="Courier New"/>
          <w:szCs w:val="21"/>
        </w:rPr>
        <w:t>日内(响应文件有效期)遵守本响应文件中的承诺且在此期限期满之前均具有法律约束力。</w:t>
      </w:r>
    </w:p>
    <w:p w14:paraId="6DC674E3">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二、我方提交电子响应文件</w:t>
      </w:r>
      <w:r>
        <w:rPr>
          <w:rFonts w:hint="eastAsia" w:ascii="宋体" w:hAnsi="宋体" w:cs="Courier New"/>
          <w:szCs w:val="21"/>
          <w:u w:val="single"/>
        </w:rPr>
        <w:t xml:space="preserve">     </w:t>
      </w:r>
      <w:r>
        <w:rPr>
          <w:rFonts w:hint="eastAsia" w:ascii="宋体" w:hAnsi="宋体" w:cs="Courier New"/>
          <w:szCs w:val="21"/>
        </w:rPr>
        <w:t>份，并保证响应文件提供的数据和资料全部内容真实、合法、准确和完整，我们对此负责，并愿承担由此引起的法律责任。</w:t>
      </w:r>
    </w:p>
    <w:p w14:paraId="717F1C4D">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三、我方愿意向贵方提供任何与本项采购有关的数据、情况和技术资料。若贵方需要，我方愿意提供我方作出的一切承诺的证明资料。</w:t>
      </w:r>
    </w:p>
    <w:p w14:paraId="346DAF48">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四、我方愿意按磋商文件规定和磋商小组要求重新提交响应文件和最后报价。</w:t>
      </w:r>
    </w:p>
    <w:p w14:paraId="6EEA39FD">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五、我方承诺遵守《中华人民共和国政府采购法》的有关规定，保证在获得成交资格后，按照磋商文件确定的事项签订政府采购合同，履行双方所签订的合同，并承担合同规定的责任和义务。</w:t>
      </w:r>
    </w:p>
    <w:p w14:paraId="2ABFA123">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 xml:space="preserve">六、我方在此声明： </w:t>
      </w:r>
    </w:p>
    <w:p w14:paraId="149589DE">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（一）我方与采购人或采购代理机构不存在隶属关系或者其他利害关系。</w:t>
      </w:r>
    </w:p>
    <w:p w14:paraId="47D6CE6F">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（二）我方与参加本项目的其他供应商不存在直接控股、管理关系，或者与其他供应商法定代表人（或者负责人）为同一人。</w:t>
      </w:r>
    </w:p>
    <w:p w14:paraId="16BA486D">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（三）我方未为本项目前期准备提供设计或咨询服务。</w:t>
      </w:r>
    </w:p>
    <w:p w14:paraId="037937BF">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（四）我方承诺（承诺期：成立三年以上的，为提交首次响应文件截止时间前三年内；成立不足三年的，为实际时间）：</w:t>
      </w:r>
    </w:p>
    <w:p w14:paraId="5C5C4C10">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1.我方依法缴纳了各项税费及各项社会保障资金，没有偷税、漏税及欠缴行为。</w:t>
      </w:r>
    </w:p>
    <w:p w14:paraId="5BDEEC0F">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2.我方在经营活动中没有存在下列重大违法记录：</w:t>
      </w:r>
    </w:p>
    <w:p w14:paraId="1212EB05">
      <w:pPr>
        <w:adjustRightInd w:val="0"/>
        <w:snapToGrid w:val="0"/>
        <w:spacing w:line="380" w:lineRule="exact"/>
        <w:ind w:firstLine="420" w:firstLineChars="200"/>
        <w:rPr>
          <w:rFonts w:hint="eastAsia" w:ascii="宋体" w:hAnsi="宋体" w:cs="Courier New"/>
          <w:szCs w:val="21"/>
        </w:rPr>
      </w:pPr>
      <w:r>
        <w:rPr>
          <w:rFonts w:hint="eastAsia" w:ascii="宋体" w:hAnsi="宋体" w:cs="Courier New"/>
          <w:szCs w:val="21"/>
        </w:rPr>
        <w:t>（1）受到刑事处罚；</w:t>
      </w:r>
    </w:p>
    <w:p w14:paraId="7ACEE40C">
      <w:pPr>
        <w:adjustRightInd w:val="0"/>
        <w:snapToGrid w:val="0"/>
        <w:spacing w:line="380" w:lineRule="exact"/>
        <w:ind w:firstLine="420" w:firstLineChars="200"/>
        <w:rPr>
          <w:rFonts w:hint="eastAsia" w:ascii="宋体" w:hAnsi="宋体" w:cs="宋体"/>
          <w:szCs w:val="21"/>
        </w:rPr>
      </w:pPr>
      <w:r>
        <w:rPr>
          <w:rFonts w:hint="eastAsia" w:ascii="宋体" w:hAnsi="宋体" w:cs="宋体"/>
          <w:szCs w:val="21"/>
        </w:rPr>
        <w:t>（2）受到刑事处罚或者责令停产停业、吊销许可证或者执照、较大数额罚款等行政处罚。其中较大数额罚款是指：达到200万元以上的罚款；法律、行政法规以及国务院有关行政主管部门对“较大数额罚款”标准另有规定的，从其规定。</w:t>
      </w:r>
    </w:p>
    <w:p w14:paraId="6E0F9A44">
      <w:pPr>
        <w:adjustRightInd w:val="0"/>
        <w:snapToGrid w:val="0"/>
        <w:spacing w:line="380" w:lineRule="exact"/>
        <w:ind w:right="24" w:firstLine="420" w:firstLineChars="200"/>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79E10EC">
      <w:pPr>
        <w:adjustRightInd w:val="0"/>
        <w:snapToGrid w:val="0"/>
        <w:spacing w:line="380" w:lineRule="exact"/>
        <w:ind w:right="24" w:firstLine="420" w:firstLineChars="200"/>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5FC0F11">
      <w:pPr>
        <w:adjustRightInd w:val="0"/>
        <w:snapToGrid w:val="0"/>
        <w:spacing w:before="120" w:beforeLines="50" w:after="120" w:afterLines="50" w:line="380" w:lineRule="exact"/>
        <w:rPr>
          <w:rFonts w:hint="eastAsia" w:ascii="宋体" w:hAnsi="宋体" w:cs="宋体"/>
        </w:rPr>
      </w:pPr>
      <w:r>
        <w:rPr>
          <w:rFonts w:hint="eastAsia" w:ascii="宋体" w:hAnsi="宋体" w:cs="宋体"/>
        </w:rPr>
        <w:t>供应商名称(盖单位章)：</w:t>
      </w:r>
      <w:r>
        <w:rPr>
          <w:rFonts w:hint="eastAsia" w:ascii="宋体" w:hAnsi="宋体" w:cs="宋体"/>
          <w:u w:val="single"/>
        </w:rPr>
        <w:t xml:space="preserve">                           </w:t>
      </w:r>
    </w:p>
    <w:p w14:paraId="21DAD725">
      <w:pPr>
        <w:adjustRightInd w:val="0"/>
        <w:snapToGrid w:val="0"/>
        <w:spacing w:before="120" w:beforeLines="50" w:after="120" w:afterLines="50" w:line="380" w:lineRule="exact"/>
        <w:rPr>
          <w:rFonts w:hint="eastAsia" w:ascii="宋体" w:hAnsi="宋体" w:cs="宋体"/>
        </w:rPr>
      </w:pPr>
      <w:r>
        <w:rPr>
          <w:rFonts w:hint="eastAsia" w:ascii="宋体" w:hAnsi="宋体" w:cs="宋体"/>
        </w:rPr>
        <w:t>法定代表人或其委托代理人 (签字)：</w:t>
      </w:r>
      <w:r>
        <w:rPr>
          <w:rFonts w:hint="eastAsia" w:ascii="宋体" w:hAnsi="宋体" w:cs="宋体"/>
          <w:u w:val="single"/>
        </w:rPr>
        <w:t xml:space="preserve">            </w:t>
      </w:r>
    </w:p>
    <w:p w14:paraId="637C635B">
      <w:pPr>
        <w:adjustRightInd w:val="0"/>
        <w:snapToGrid w:val="0"/>
        <w:spacing w:before="120" w:beforeLines="50" w:after="120" w:afterLines="50" w:line="380" w:lineRule="exact"/>
        <w:rPr>
          <w:rFonts w:hint="eastAsia" w:ascii="宋体" w:hAnsi="宋体" w:cs="宋体"/>
        </w:rPr>
      </w:pPr>
      <w:r>
        <w:rPr>
          <w:rFonts w:hint="eastAsia" w:ascii="宋体" w:hAnsi="宋体" w:cs="宋体"/>
        </w:rPr>
        <w:t>日期：  年   月   日</w:t>
      </w:r>
    </w:p>
    <w:p w14:paraId="35FC8DC0">
      <w:pPr>
        <w:spacing w:before="100" w:beforeAutospacing="1" w:after="120"/>
        <w:ind w:left="420" w:leftChars="200" w:firstLine="420" w:firstLineChars="200"/>
        <w:rPr>
          <w:szCs w:val="21"/>
        </w:rPr>
      </w:pPr>
    </w:p>
    <w:p w14:paraId="34D6C39C">
      <w:pPr>
        <w:numPr>
          <w:ilvl w:val="0"/>
          <w:numId w:val="17"/>
        </w:numPr>
        <w:adjustRightInd w:val="0"/>
        <w:snapToGrid w:val="0"/>
        <w:spacing w:line="280" w:lineRule="exact"/>
        <w:ind w:right="420"/>
        <w:outlineLvl w:val="2"/>
        <w:rPr>
          <w:rFonts w:hint="eastAsia" w:ascii="宋体" w:hAnsi="宋体" w:cs="宋体"/>
          <w:szCs w:val="21"/>
        </w:rPr>
      </w:pPr>
      <w:r>
        <w:rPr>
          <w:rFonts w:hint="eastAsia" w:ascii="宋体" w:hAnsi="宋体" w:cs="宋体"/>
          <w:szCs w:val="21"/>
        </w:rPr>
        <w:t>法定代表人身份证明</w:t>
      </w:r>
      <w:bookmarkEnd w:id="106"/>
    </w:p>
    <w:p w14:paraId="2E1B0EBD">
      <w:pPr>
        <w:spacing w:before="240" w:beforeLines="100"/>
        <w:jc w:val="center"/>
        <w:rPr>
          <w:rFonts w:hint="eastAsia" w:ascii="宋体" w:hAnsi="宋体" w:cs="宋体"/>
          <w:sz w:val="36"/>
          <w:szCs w:val="36"/>
        </w:rPr>
      </w:pPr>
      <w:r>
        <w:rPr>
          <w:rFonts w:hint="eastAsia" w:ascii="宋体" w:hAnsi="宋体" w:cs="宋体"/>
          <w:sz w:val="36"/>
          <w:szCs w:val="36"/>
        </w:rPr>
        <w:t>法定代表人身份证明</w:t>
      </w:r>
    </w:p>
    <w:p w14:paraId="5F11450C">
      <w:pPr>
        <w:snapToGrid w:val="0"/>
        <w:spacing w:line="480" w:lineRule="auto"/>
        <w:rPr>
          <w:rFonts w:hint="eastAsia" w:ascii="宋体" w:hAnsi="宋体" w:cs="宋体"/>
          <w:szCs w:val="21"/>
        </w:rPr>
      </w:pPr>
      <w:r>
        <w:rPr>
          <w:rFonts w:hint="eastAsia" w:ascii="宋体" w:hAnsi="宋体" w:cs="宋体"/>
        </w:rPr>
        <w:t xml:space="preserve"> </w:t>
      </w:r>
    </w:p>
    <w:p w14:paraId="3492B5C7">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rPr>
        <w:t>供应商</w:t>
      </w:r>
      <w:r>
        <w:rPr>
          <w:rFonts w:hint="eastAsia" w:ascii="宋体" w:hAnsi="宋体" w:cs="宋体"/>
          <w:kern w:val="0"/>
        </w:rPr>
        <w:t>名称：</w:t>
      </w:r>
      <w:r>
        <w:rPr>
          <w:rFonts w:hint="eastAsia" w:ascii="宋体" w:hAnsi="宋体" w:cs="宋体"/>
          <w:kern w:val="0"/>
          <w:u w:val="single"/>
        </w:rPr>
        <w:t xml:space="preserve">                  </w:t>
      </w:r>
      <w:r>
        <w:rPr>
          <w:rFonts w:hint="eastAsia" w:ascii="宋体" w:hAnsi="宋体" w:cs="宋体"/>
          <w:kern w:val="0"/>
        </w:rPr>
        <w:t xml:space="preserve"> </w:t>
      </w:r>
    </w:p>
    <w:p w14:paraId="7B5453A7">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kern w:val="0"/>
        </w:rPr>
        <w:t>注册号：</w:t>
      </w:r>
      <w:r>
        <w:rPr>
          <w:rFonts w:hint="eastAsia" w:ascii="宋体" w:hAnsi="宋体" w:cs="宋体"/>
          <w:kern w:val="0"/>
          <w:u w:val="single"/>
        </w:rPr>
        <w:t xml:space="preserve">                  </w:t>
      </w:r>
    </w:p>
    <w:p w14:paraId="6D1A2EFE">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kern w:val="0"/>
        </w:rPr>
        <w:t>注册地址：</w:t>
      </w:r>
      <w:r>
        <w:rPr>
          <w:rFonts w:hint="eastAsia" w:ascii="宋体" w:hAnsi="宋体" w:cs="宋体"/>
          <w:kern w:val="0"/>
          <w:u w:val="single"/>
        </w:rPr>
        <w:t xml:space="preserve">                                    </w:t>
      </w:r>
    </w:p>
    <w:p w14:paraId="2089B3E5">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kern w:val="0"/>
        </w:rPr>
        <w:t xml:space="preserve">成立时间： </w:t>
      </w:r>
      <w:r>
        <w:rPr>
          <w:rFonts w:hint="eastAsia" w:ascii="宋体" w:hAnsi="宋体" w:cs="宋体"/>
          <w:kern w:val="0"/>
          <w:u w:val="single"/>
        </w:rPr>
        <w:t xml:space="preserve">       </w:t>
      </w:r>
      <w:r>
        <w:rPr>
          <w:rFonts w:hint="eastAsia" w:ascii="宋体" w:hAnsi="宋体" w:cs="宋体"/>
          <w:kern w:val="0"/>
        </w:rPr>
        <w:t xml:space="preserve">年 </w:t>
      </w:r>
      <w:r>
        <w:rPr>
          <w:rFonts w:hint="eastAsia" w:ascii="宋体" w:hAnsi="宋体" w:cs="宋体"/>
          <w:kern w:val="0"/>
          <w:u w:val="single"/>
        </w:rPr>
        <w:t xml:space="preserve">     </w:t>
      </w:r>
      <w:r>
        <w:rPr>
          <w:rFonts w:hint="eastAsia" w:ascii="宋体" w:hAnsi="宋体" w:cs="宋体"/>
          <w:kern w:val="0"/>
        </w:rPr>
        <w:t>月</w:t>
      </w:r>
      <w:r>
        <w:rPr>
          <w:rFonts w:hint="eastAsia" w:ascii="宋体" w:hAnsi="宋体" w:cs="宋体"/>
          <w:kern w:val="0"/>
          <w:u w:val="single"/>
        </w:rPr>
        <w:t xml:space="preserve">    </w:t>
      </w:r>
      <w:r>
        <w:rPr>
          <w:rFonts w:hint="eastAsia" w:ascii="宋体" w:hAnsi="宋体" w:cs="宋体"/>
          <w:kern w:val="0"/>
        </w:rPr>
        <w:t xml:space="preserve"> 日</w:t>
      </w:r>
    </w:p>
    <w:p w14:paraId="5DC72823">
      <w:pPr>
        <w:autoSpaceDE w:val="0"/>
        <w:autoSpaceDN w:val="0"/>
        <w:adjustRightInd w:val="0"/>
        <w:snapToGrid w:val="0"/>
        <w:spacing w:before="120" w:beforeLines="50" w:line="360" w:lineRule="auto"/>
        <w:jc w:val="left"/>
        <w:rPr>
          <w:rFonts w:hint="eastAsia" w:ascii="宋体" w:hAnsi="宋体" w:cs="宋体"/>
          <w:kern w:val="0"/>
          <w:u w:val="single"/>
        </w:rPr>
      </w:pPr>
      <w:r>
        <w:rPr>
          <w:rFonts w:hint="eastAsia" w:ascii="宋体" w:hAnsi="宋体" w:cs="宋体"/>
          <w:kern w:val="0"/>
        </w:rPr>
        <w:t>经营期限：</w:t>
      </w:r>
      <w:r>
        <w:rPr>
          <w:rFonts w:hint="eastAsia" w:ascii="宋体" w:hAnsi="宋体" w:cs="宋体"/>
          <w:kern w:val="0"/>
          <w:u w:val="single"/>
        </w:rPr>
        <w:t xml:space="preserve">                  </w:t>
      </w:r>
    </w:p>
    <w:p w14:paraId="3C5BBFA6">
      <w:pPr>
        <w:autoSpaceDE w:val="0"/>
        <w:autoSpaceDN w:val="0"/>
        <w:adjustRightInd w:val="0"/>
        <w:snapToGrid w:val="0"/>
        <w:spacing w:before="120" w:beforeLines="50" w:line="360" w:lineRule="auto"/>
        <w:jc w:val="left"/>
        <w:rPr>
          <w:rFonts w:hint="eastAsia" w:ascii="宋体" w:hAnsi="宋体" w:cs="宋体"/>
          <w:kern w:val="0"/>
          <w:u w:val="single"/>
        </w:rPr>
      </w:pPr>
      <w:r>
        <w:rPr>
          <w:rFonts w:hint="eastAsia" w:ascii="宋体" w:hAnsi="宋体" w:cs="宋体"/>
          <w:kern w:val="0"/>
        </w:rPr>
        <w:t>经营范围：主营：</w:t>
      </w:r>
      <w:r>
        <w:rPr>
          <w:rFonts w:hint="eastAsia" w:ascii="宋体" w:hAnsi="宋体" w:cs="宋体"/>
          <w:kern w:val="0"/>
          <w:u w:val="single"/>
        </w:rPr>
        <w:t xml:space="preserve">              </w:t>
      </w:r>
      <w:r>
        <w:rPr>
          <w:rFonts w:hint="eastAsia" w:ascii="宋体" w:hAnsi="宋体" w:cs="宋体"/>
          <w:kern w:val="0"/>
        </w:rPr>
        <w:t xml:space="preserve"> ；兼营：</w:t>
      </w:r>
      <w:r>
        <w:rPr>
          <w:rFonts w:hint="eastAsia" w:ascii="宋体" w:hAnsi="宋体" w:cs="宋体"/>
          <w:kern w:val="0"/>
          <w:u w:val="single"/>
        </w:rPr>
        <w:t xml:space="preserve">              </w:t>
      </w:r>
    </w:p>
    <w:p w14:paraId="26D42397">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kern w:val="0"/>
        </w:rPr>
        <w:t>姓名：</w:t>
      </w:r>
      <w:r>
        <w:rPr>
          <w:rFonts w:hint="eastAsia" w:ascii="宋体" w:hAnsi="宋体" w:cs="宋体"/>
          <w:kern w:val="0"/>
          <w:u w:val="single"/>
        </w:rPr>
        <w:t xml:space="preserve">         </w:t>
      </w:r>
      <w:r>
        <w:rPr>
          <w:rFonts w:hint="eastAsia" w:ascii="宋体" w:hAnsi="宋体" w:cs="宋体"/>
          <w:kern w:val="0"/>
        </w:rPr>
        <w:t xml:space="preserve"> 性别：</w:t>
      </w:r>
      <w:r>
        <w:rPr>
          <w:rFonts w:hint="eastAsia" w:ascii="宋体" w:hAnsi="宋体" w:cs="宋体"/>
          <w:kern w:val="0"/>
          <w:u w:val="single"/>
        </w:rPr>
        <w:t xml:space="preserve">      </w:t>
      </w:r>
      <w:r>
        <w:rPr>
          <w:rFonts w:hint="eastAsia" w:ascii="宋体" w:hAnsi="宋体" w:cs="宋体"/>
          <w:kern w:val="0"/>
        </w:rPr>
        <w:t xml:space="preserve"> 年龄：</w:t>
      </w:r>
      <w:r>
        <w:rPr>
          <w:rFonts w:hint="eastAsia" w:ascii="宋体" w:hAnsi="宋体" w:cs="宋体"/>
          <w:kern w:val="0"/>
          <w:u w:val="single"/>
        </w:rPr>
        <w:t xml:space="preserve">         </w:t>
      </w:r>
      <w:r>
        <w:rPr>
          <w:rFonts w:hint="eastAsia" w:ascii="宋体" w:hAnsi="宋体" w:cs="宋体"/>
          <w:kern w:val="0"/>
        </w:rPr>
        <w:t xml:space="preserve"> 系</w:t>
      </w:r>
      <w:r>
        <w:rPr>
          <w:rFonts w:hint="eastAsia" w:ascii="宋体" w:hAnsi="宋体" w:cs="宋体"/>
          <w:kern w:val="0"/>
          <w:u w:val="single"/>
        </w:rPr>
        <w:t xml:space="preserve">      </w:t>
      </w:r>
      <w:r>
        <w:rPr>
          <w:rFonts w:hint="eastAsia" w:ascii="宋体" w:hAnsi="宋体" w:cs="宋体"/>
          <w:kern w:val="0"/>
        </w:rPr>
        <w:t>（</w:t>
      </w:r>
      <w:r>
        <w:rPr>
          <w:rFonts w:hint="eastAsia" w:ascii="宋体" w:hAnsi="宋体" w:cs="宋体"/>
        </w:rPr>
        <w:t>供应商</w:t>
      </w:r>
      <w:r>
        <w:rPr>
          <w:rFonts w:hint="eastAsia" w:ascii="宋体" w:hAnsi="宋体" w:cs="宋体"/>
          <w:kern w:val="0"/>
        </w:rPr>
        <w:t>名称）的法定代表人。</w:t>
      </w:r>
    </w:p>
    <w:p w14:paraId="33661AFE">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kern w:val="0"/>
        </w:rPr>
        <w:t>特此证明。</w:t>
      </w:r>
    </w:p>
    <w:p w14:paraId="6F265285">
      <w:pPr>
        <w:autoSpaceDE w:val="0"/>
        <w:autoSpaceDN w:val="0"/>
        <w:adjustRightInd w:val="0"/>
        <w:snapToGrid w:val="0"/>
        <w:spacing w:before="120" w:beforeLines="50" w:line="360" w:lineRule="auto"/>
        <w:jc w:val="left"/>
        <w:rPr>
          <w:rFonts w:hint="eastAsia" w:ascii="宋体" w:hAnsi="宋体" w:cs="宋体"/>
          <w:kern w:val="0"/>
        </w:rPr>
      </w:pPr>
      <w:r>
        <w:rPr>
          <w:rFonts w:hint="eastAsia" w:ascii="宋体" w:hAnsi="宋体" w:cs="宋体"/>
        </w:rPr>
        <w:t>附：法定代表人身份证复印件或影印件</w:t>
      </w:r>
    </w:p>
    <w:tbl>
      <w:tblPr>
        <w:tblStyle w:val="18"/>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1462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tcBorders>
              <w:top w:val="single" w:color="auto" w:sz="4" w:space="0"/>
              <w:left w:val="single" w:color="auto" w:sz="4" w:space="0"/>
              <w:bottom w:val="single" w:color="auto" w:sz="4" w:space="0"/>
              <w:right w:val="single" w:color="auto" w:sz="4" w:space="0"/>
            </w:tcBorders>
            <w:vAlign w:val="center"/>
          </w:tcPr>
          <w:p w14:paraId="2C38A6C3">
            <w:pPr>
              <w:widowControl/>
              <w:tabs>
                <w:tab w:val="left" w:pos="753"/>
              </w:tabs>
              <w:adjustRightInd w:val="0"/>
              <w:snapToGrid w:val="0"/>
              <w:spacing w:line="360" w:lineRule="auto"/>
              <w:jc w:val="center"/>
              <w:rPr>
                <w:rFonts w:hint="eastAsia" w:ascii="宋体" w:hAnsi="宋体" w:cs="宋体"/>
                <w:sz w:val="24"/>
              </w:rPr>
            </w:pPr>
            <w:r>
              <w:rPr>
                <w:rFonts w:hint="eastAsia" w:ascii="宋体" w:hAnsi="宋体" w:cs="宋体"/>
              </w:rPr>
              <w:t>二代身份证复印件或影印件（正、反面）</w:t>
            </w:r>
          </w:p>
        </w:tc>
      </w:tr>
    </w:tbl>
    <w:p w14:paraId="1BA855F5">
      <w:pPr>
        <w:snapToGrid w:val="0"/>
        <w:spacing w:line="480" w:lineRule="auto"/>
        <w:rPr>
          <w:rFonts w:hint="eastAsia" w:ascii="宋体" w:hAnsi="宋体" w:cs="宋体"/>
          <w:sz w:val="24"/>
        </w:rPr>
      </w:pPr>
    </w:p>
    <w:p w14:paraId="23F651ED">
      <w:pPr>
        <w:snapToGrid w:val="0"/>
        <w:spacing w:line="480" w:lineRule="auto"/>
        <w:rPr>
          <w:rFonts w:hint="eastAsia" w:ascii="宋体" w:hAnsi="宋体" w:cs="宋体"/>
        </w:rPr>
      </w:pPr>
    </w:p>
    <w:p w14:paraId="3BB1B43C">
      <w:pPr>
        <w:snapToGrid w:val="0"/>
        <w:rPr>
          <w:rFonts w:hint="eastAsia" w:ascii="宋体" w:hAnsi="宋体" w:cs="宋体"/>
        </w:rPr>
      </w:pPr>
      <w:r>
        <w:rPr>
          <w:rFonts w:hint="eastAsia" w:ascii="宋体" w:hAnsi="宋体" w:cs="宋体"/>
        </w:rPr>
        <w:t xml:space="preserve"> </w:t>
      </w:r>
    </w:p>
    <w:p w14:paraId="2B5C320C">
      <w:pPr>
        <w:snapToGrid w:val="0"/>
        <w:rPr>
          <w:rFonts w:hint="eastAsia" w:ascii="宋体" w:hAnsi="宋体" w:cs="宋体"/>
        </w:rPr>
      </w:pPr>
      <w:r>
        <w:rPr>
          <w:rFonts w:hint="eastAsia" w:ascii="宋体" w:hAnsi="宋体" w:cs="宋体"/>
        </w:rPr>
        <w:t xml:space="preserve"> </w:t>
      </w:r>
    </w:p>
    <w:p w14:paraId="0AF8BE72">
      <w:pPr>
        <w:snapToGrid w:val="0"/>
        <w:rPr>
          <w:rFonts w:hint="eastAsia" w:ascii="宋体" w:hAnsi="宋体" w:cs="宋体"/>
        </w:rPr>
      </w:pPr>
      <w:r>
        <w:rPr>
          <w:rFonts w:hint="eastAsia" w:ascii="宋体" w:hAnsi="宋体" w:cs="宋体"/>
        </w:rPr>
        <w:t xml:space="preserve"> </w:t>
      </w:r>
    </w:p>
    <w:p w14:paraId="03AEC4DA">
      <w:pPr>
        <w:adjustRightInd w:val="0"/>
        <w:snapToGrid w:val="0"/>
        <w:spacing w:before="120" w:beforeLines="50" w:after="120" w:afterLines="50" w:line="360" w:lineRule="exact"/>
        <w:rPr>
          <w:rFonts w:hint="eastAsia" w:ascii="宋体" w:hAnsi="宋体" w:cs="宋体"/>
          <w:szCs w:val="21"/>
        </w:rPr>
      </w:pPr>
      <w:r>
        <w:rPr>
          <w:rFonts w:hint="eastAsia" w:ascii="宋体" w:hAnsi="宋体" w:cs="宋体"/>
          <w:szCs w:val="21"/>
        </w:rPr>
        <w:t>供应商名称(盖单位章)：</w:t>
      </w:r>
      <w:r>
        <w:rPr>
          <w:rFonts w:hint="eastAsia" w:ascii="宋体" w:hAnsi="宋体" w:cs="宋体"/>
          <w:szCs w:val="21"/>
          <w:u w:val="single"/>
        </w:rPr>
        <w:t xml:space="preserve">                           </w:t>
      </w:r>
    </w:p>
    <w:p w14:paraId="62C2A3D4">
      <w:pPr>
        <w:adjustRightInd w:val="0"/>
        <w:snapToGrid w:val="0"/>
        <w:spacing w:before="50" w:after="50" w:line="360" w:lineRule="exact"/>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6013E48A">
      <w:pPr>
        <w:spacing w:line="360" w:lineRule="exact"/>
        <w:rPr>
          <w:rFonts w:hint="eastAsia" w:ascii="宋体" w:hAnsi="宋体" w:cs="宋体"/>
        </w:rPr>
      </w:pPr>
    </w:p>
    <w:p w14:paraId="76336AE1">
      <w:pPr>
        <w:spacing w:line="360" w:lineRule="exact"/>
        <w:rPr>
          <w:rFonts w:hint="eastAsia" w:ascii="宋体" w:hAnsi="宋体" w:cs="宋体"/>
          <w:b/>
          <w:bCs/>
        </w:rPr>
      </w:pPr>
    </w:p>
    <w:p w14:paraId="2D983765">
      <w:pPr>
        <w:adjustRightInd w:val="0"/>
        <w:snapToGrid w:val="0"/>
        <w:spacing w:line="360" w:lineRule="auto"/>
        <w:ind w:right="420"/>
        <w:rPr>
          <w:rFonts w:hint="eastAsia" w:ascii="宋体" w:hAnsi="宋体" w:cs="宋体"/>
          <w:szCs w:val="21"/>
        </w:rPr>
      </w:pPr>
      <w:r>
        <w:rPr>
          <w:rFonts w:hint="eastAsia" w:ascii="宋体" w:hAnsi="宋体" w:cs="宋体"/>
          <w:b/>
          <w:bCs/>
        </w:rPr>
        <w:t>注：</w:t>
      </w:r>
      <w:r>
        <w:rPr>
          <w:rFonts w:hint="eastAsia" w:ascii="宋体" w:hAnsi="宋体" w:cs="宋体"/>
          <w:b/>
        </w:rPr>
        <w:t>法定代表人参加磋商必须提供本文件，</w:t>
      </w:r>
      <w:r>
        <w:rPr>
          <w:rFonts w:hint="eastAsia" w:ascii="宋体" w:hAnsi="宋体" w:cs="宋体"/>
          <w:b/>
          <w:szCs w:val="21"/>
        </w:rPr>
        <w:t>并请将此身份证明单独手持一份与法定代表人身份证原件于开标现场身份验证时使用，未提供的将导致投标无效。</w:t>
      </w:r>
    </w:p>
    <w:p w14:paraId="4391E8B2">
      <w:pPr>
        <w:adjustRightInd w:val="0"/>
        <w:snapToGrid w:val="0"/>
        <w:spacing w:line="360" w:lineRule="auto"/>
        <w:ind w:right="420"/>
        <w:rPr>
          <w:rFonts w:hint="eastAsia" w:ascii="宋体" w:hAnsi="宋体" w:cs="宋体"/>
          <w:szCs w:val="21"/>
        </w:rPr>
      </w:pPr>
    </w:p>
    <w:p w14:paraId="4F98C7AF">
      <w:pPr>
        <w:numPr>
          <w:ilvl w:val="0"/>
          <w:numId w:val="17"/>
        </w:numPr>
        <w:adjustRightInd w:val="0"/>
        <w:snapToGrid w:val="0"/>
        <w:spacing w:line="280" w:lineRule="exact"/>
        <w:ind w:right="420"/>
        <w:outlineLvl w:val="2"/>
        <w:rPr>
          <w:rFonts w:hint="eastAsia" w:ascii="宋体" w:hAnsi="宋体" w:cs="宋体"/>
          <w:szCs w:val="21"/>
        </w:rPr>
      </w:pPr>
      <w:bookmarkStart w:id="107" w:name="_Toc21623"/>
      <w:r>
        <w:rPr>
          <w:rFonts w:hint="eastAsia" w:ascii="宋体" w:hAnsi="宋体" w:cs="宋体"/>
          <w:szCs w:val="21"/>
        </w:rPr>
        <w:t>法定代表人授权书</w:t>
      </w:r>
      <w:bookmarkEnd w:id="107"/>
    </w:p>
    <w:p w14:paraId="3331684E">
      <w:pPr>
        <w:spacing w:before="360" w:beforeLines="150"/>
        <w:jc w:val="center"/>
        <w:rPr>
          <w:rFonts w:hint="eastAsia" w:ascii="宋体" w:hAnsi="宋体" w:cs="宋体"/>
          <w:sz w:val="36"/>
          <w:szCs w:val="36"/>
        </w:rPr>
      </w:pPr>
      <w:r>
        <w:rPr>
          <w:rFonts w:hint="eastAsia" w:ascii="宋体" w:hAnsi="宋体" w:cs="宋体"/>
          <w:sz w:val="36"/>
          <w:szCs w:val="36"/>
        </w:rPr>
        <w:t>法定代表人授权书(委托代理人参加磋商)</w:t>
      </w:r>
    </w:p>
    <w:p w14:paraId="097B491D">
      <w:pPr>
        <w:adjustRightInd w:val="0"/>
        <w:snapToGrid w:val="0"/>
        <w:spacing w:line="360" w:lineRule="auto"/>
        <w:jc w:val="center"/>
        <w:rPr>
          <w:rFonts w:hint="eastAsia" w:ascii="宋体" w:hAnsi="宋体" w:cs="宋体"/>
          <w:b/>
          <w:bCs/>
          <w:sz w:val="28"/>
          <w:szCs w:val="28"/>
        </w:rPr>
      </w:pPr>
      <w:r>
        <w:rPr>
          <w:rFonts w:hint="eastAsia" w:ascii="宋体" w:hAnsi="宋体" w:cs="宋体"/>
          <w:b/>
          <w:bCs/>
          <w:sz w:val="28"/>
          <w:szCs w:val="28"/>
        </w:rPr>
        <w:t xml:space="preserve"> </w:t>
      </w:r>
    </w:p>
    <w:p w14:paraId="59B089AB">
      <w:pPr>
        <w:autoSpaceDE w:val="0"/>
        <w:autoSpaceDN w:val="0"/>
        <w:adjustRightInd w:val="0"/>
        <w:snapToGrid w:val="0"/>
        <w:spacing w:before="120" w:beforeLines="50" w:line="360" w:lineRule="auto"/>
        <w:ind w:firstLine="420" w:firstLineChars="200"/>
        <w:jc w:val="left"/>
        <w:rPr>
          <w:rFonts w:hint="eastAsia" w:ascii="宋体" w:hAnsi="宋体" w:cs="宋体"/>
          <w:kern w:val="0"/>
          <w:szCs w:val="21"/>
        </w:rPr>
      </w:pPr>
      <w:r>
        <w:rPr>
          <w:rFonts w:hint="eastAsia" w:ascii="宋体" w:hAnsi="宋体" w:cs="宋体"/>
          <w:kern w:val="0"/>
        </w:rPr>
        <w:t>本人</w:t>
      </w:r>
      <w:r>
        <w:rPr>
          <w:rFonts w:hint="eastAsia" w:ascii="宋体" w:hAnsi="宋体" w:cs="宋体"/>
          <w:kern w:val="0"/>
          <w:u w:val="single"/>
        </w:rPr>
        <w:t xml:space="preserve">          </w:t>
      </w:r>
      <w:r>
        <w:rPr>
          <w:rFonts w:hint="eastAsia" w:ascii="宋体" w:hAnsi="宋体" w:cs="宋体"/>
          <w:kern w:val="0"/>
        </w:rPr>
        <w:t>（姓名、职务）系</w:t>
      </w:r>
      <w:r>
        <w:rPr>
          <w:rFonts w:hint="eastAsia" w:ascii="宋体" w:hAnsi="宋体" w:cs="宋体"/>
          <w:kern w:val="0"/>
          <w:u w:val="single"/>
        </w:rPr>
        <w:t xml:space="preserve">                          </w:t>
      </w:r>
      <w:r>
        <w:rPr>
          <w:rFonts w:hint="eastAsia" w:ascii="宋体" w:hAnsi="宋体" w:cs="宋体"/>
          <w:kern w:val="0"/>
        </w:rPr>
        <w:t xml:space="preserve"> （</w:t>
      </w:r>
      <w:r>
        <w:rPr>
          <w:rFonts w:hint="eastAsia" w:ascii="宋体" w:hAnsi="宋体" w:cs="宋体"/>
        </w:rPr>
        <w:t>供应商</w:t>
      </w:r>
      <w:r>
        <w:rPr>
          <w:rFonts w:hint="eastAsia" w:ascii="宋体" w:hAnsi="宋体" w:cs="宋体"/>
          <w:kern w:val="0"/>
        </w:rPr>
        <w:t>名称）的法定代表人，现授权</w:t>
      </w:r>
      <w:r>
        <w:rPr>
          <w:rFonts w:hint="eastAsia" w:ascii="宋体" w:hAnsi="宋体" w:cs="宋体"/>
          <w:kern w:val="0"/>
          <w:u w:val="single"/>
        </w:rPr>
        <w:t xml:space="preserve">          </w:t>
      </w:r>
      <w:r>
        <w:rPr>
          <w:rFonts w:hint="eastAsia" w:ascii="宋体" w:hAnsi="宋体" w:cs="宋体"/>
          <w:kern w:val="0"/>
        </w:rPr>
        <w:t>（姓名、职务）为我方代理人。代理人根据授权，以我方名义：(1)签署、澄清、补正、修改、撤回、提交</w:t>
      </w:r>
      <w:r>
        <w:rPr>
          <w:rFonts w:hint="eastAsia" w:ascii="宋体" w:hAnsi="宋体" w:cs="宋体"/>
          <w:kern w:val="0"/>
          <w:u w:val="single"/>
        </w:rPr>
        <w:t xml:space="preserve">                     </w:t>
      </w:r>
      <w:r>
        <w:rPr>
          <w:rFonts w:hint="eastAsia" w:ascii="宋体" w:hAnsi="宋体" w:cs="宋体"/>
          <w:kern w:val="0"/>
        </w:rPr>
        <w:t>（项目名称、</w:t>
      </w:r>
      <w:r>
        <w:rPr>
          <w:rFonts w:hint="eastAsia" w:ascii="宋体" w:hAnsi="宋体" w:cs="宋体"/>
        </w:rPr>
        <w:t>政府</w:t>
      </w:r>
      <w:r>
        <w:rPr>
          <w:rFonts w:hint="eastAsia" w:ascii="宋体" w:hAnsi="宋体" w:cs="宋体"/>
          <w:kern w:val="0"/>
        </w:rPr>
        <w:t>采购编号、委托代理编号）响应文件；(2)签署并重新提交响应文件及最后报价；(3)退出磋商；(4)签订合同和处理有关事宜，其法律后果由我方承担。</w:t>
      </w:r>
    </w:p>
    <w:p w14:paraId="649E3E6F">
      <w:pPr>
        <w:autoSpaceDE w:val="0"/>
        <w:autoSpaceDN w:val="0"/>
        <w:adjustRightInd w:val="0"/>
        <w:snapToGrid w:val="0"/>
        <w:spacing w:before="120" w:beforeLines="50" w:line="360" w:lineRule="auto"/>
        <w:ind w:firstLine="420" w:firstLineChars="200"/>
        <w:jc w:val="left"/>
        <w:rPr>
          <w:rFonts w:hint="eastAsia" w:ascii="宋体" w:hAnsi="宋体" w:cs="宋体"/>
          <w:kern w:val="0"/>
        </w:rPr>
      </w:pPr>
      <w:r>
        <w:rPr>
          <w:rFonts w:hint="eastAsia" w:ascii="宋体" w:hAnsi="宋体" w:cs="宋体"/>
          <w:kern w:val="0"/>
        </w:rPr>
        <w:t>委托期限：</w:t>
      </w:r>
      <w:r>
        <w:rPr>
          <w:rFonts w:hint="eastAsia" w:ascii="宋体" w:hAnsi="宋体" w:cs="宋体"/>
          <w:kern w:val="0"/>
          <w:u w:val="single"/>
        </w:rPr>
        <w:t xml:space="preserve">                                     </w:t>
      </w:r>
      <w:r>
        <w:rPr>
          <w:rFonts w:hint="eastAsia" w:ascii="宋体" w:hAnsi="宋体" w:cs="宋体"/>
          <w:kern w:val="0"/>
        </w:rPr>
        <w:t xml:space="preserve"> 。</w:t>
      </w:r>
    </w:p>
    <w:p w14:paraId="25CE15F2">
      <w:pPr>
        <w:spacing w:line="360" w:lineRule="auto"/>
        <w:ind w:firstLine="435"/>
        <w:rPr>
          <w:rFonts w:hint="eastAsia" w:ascii="宋体" w:hAnsi="宋体" w:cs="宋体"/>
          <w:kern w:val="0"/>
        </w:rPr>
      </w:pPr>
      <w:r>
        <w:rPr>
          <w:rFonts w:hint="eastAsia" w:ascii="宋体" w:hAnsi="宋体" w:cs="宋体"/>
          <w:kern w:val="0"/>
        </w:rPr>
        <w:t>代理人无转委托权。</w:t>
      </w:r>
    </w:p>
    <w:p w14:paraId="6E2CB4C9">
      <w:pPr>
        <w:spacing w:line="360" w:lineRule="auto"/>
        <w:ind w:firstLine="435"/>
        <w:rPr>
          <w:rFonts w:hint="eastAsia" w:ascii="宋体" w:hAnsi="宋体" w:cs="宋体"/>
        </w:rPr>
      </w:pPr>
      <w:r>
        <w:rPr>
          <w:rFonts w:hint="eastAsia" w:ascii="宋体" w:hAnsi="宋体" w:cs="宋体"/>
        </w:rPr>
        <w:t>本授权书于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日签字生效，特此声明。</w:t>
      </w:r>
    </w:p>
    <w:p w14:paraId="442074FC">
      <w:pPr>
        <w:adjustRightInd w:val="0"/>
        <w:snapToGrid w:val="0"/>
        <w:spacing w:before="120" w:beforeLines="50" w:line="360" w:lineRule="auto"/>
        <w:ind w:firstLine="420" w:firstLineChars="200"/>
        <w:rPr>
          <w:rFonts w:hint="eastAsia" w:ascii="宋体" w:hAnsi="宋体" w:cs="宋体"/>
        </w:rPr>
      </w:pPr>
      <w:r>
        <w:rPr>
          <w:rFonts w:hint="eastAsia" w:ascii="宋体" w:hAnsi="宋体" w:cs="宋体"/>
        </w:rPr>
        <w:t>附：授权代表身份证复印件或影印件及法定代表人身份证明(附件1原件)</w:t>
      </w:r>
    </w:p>
    <w:p w14:paraId="2C34CC07">
      <w:pPr>
        <w:adjustRightInd w:val="0"/>
        <w:snapToGrid w:val="0"/>
        <w:spacing w:line="360" w:lineRule="auto"/>
        <w:ind w:right="420"/>
        <w:rPr>
          <w:rFonts w:hint="eastAsia" w:ascii="宋体" w:hAnsi="宋体" w:cs="宋体"/>
        </w:rPr>
      </w:pPr>
    </w:p>
    <w:tbl>
      <w:tblPr>
        <w:tblStyle w:val="18"/>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60F2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tcBorders>
              <w:top w:val="single" w:color="auto" w:sz="4" w:space="0"/>
              <w:left w:val="single" w:color="auto" w:sz="4" w:space="0"/>
              <w:bottom w:val="single" w:color="auto" w:sz="4" w:space="0"/>
              <w:right w:val="single" w:color="auto" w:sz="4" w:space="0"/>
            </w:tcBorders>
            <w:vAlign w:val="center"/>
          </w:tcPr>
          <w:p w14:paraId="0083F247">
            <w:pPr>
              <w:widowControl/>
              <w:tabs>
                <w:tab w:val="left" w:pos="753"/>
              </w:tabs>
              <w:adjustRightInd w:val="0"/>
              <w:snapToGrid w:val="0"/>
              <w:spacing w:line="360" w:lineRule="auto"/>
              <w:jc w:val="center"/>
              <w:rPr>
                <w:rFonts w:hint="eastAsia" w:ascii="宋体" w:hAnsi="宋体" w:cs="宋体"/>
                <w:sz w:val="24"/>
              </w:rPr>
            </w:pPr>
            <w:r>
              <w:rPr>
                <w:rFonts w:hint="eastAsia" w:ascii="宋体" w:hAnsi="宋体" w:cs="宋体"/>
              </w:rPr>
              <w:t>二代身份证复印件或影印件（正、反面）</w:t>
            </w:r>
          </w:p>
        </w:tc>
      </w:tr>
    </w:tbl>
    <w:p w14:paraId="4737D754">
      <w:pPr>
        <w:snapToGrid w:val="0"/>
        <w:spacing w:line="480" w:lineRule="auto"/>
        <w:rPr>
          <w:rFonts w:hint="eastAsia" w:ascii="宋体" w:hAnsi="宋体" w:cs="宋体"/>
          <w:sz w:val="24"/>
        </w:rPr>
      </w:pPr>
    </w:p>
    <w:p w14:paraId="444C8762">
      <w:pPr>
        <w:adjustRightInd w:val="0"/>
        <w:snapToGrid w:val="0"/>
        <w:spacing w:line="360" w:lineRule="auto"/>
        <w:ind w:right="420"/>
        <w:rPr>
          <w:rFonts w:hint="eastAsia" w:ascii="宋体" w:hAnsi="宋体" w:cs="宋体"/>
        </w:rPr>
      </w:pPr>
    </w:p>
    <w:p w14:paraId="46F29A96">
      <w:pPr>
        <w:adjustRightInd w:val="0"/>
        <w:snapToGrid w:val="0"/>
        <w:spacing w:line="360" w:lineRule="auto"/>
        <w:ind w:right="420"/>
        <w:rPr>
          <w:rFonts w:hint="eastAsia" w:ascii="宋体" w:hAnsi="宋体" w:cs="宋体"/>
        </w:rPr>
      </w:pPr>
      <w:r>
        <w:rPr>
          <w:rFonts w:hint="eastAsia" w:ascii="宋体" w:hAnsi="宋体" w:cs="宋体"/>
          <w:szCs w:val="21"/>
        </w:rPr>
        <w:t>投标供应商名称（盖单位章）</w:t>
      </w:r>
      <w:r>
        <w:rPr>
          <w:rFonts w:hint="eastAsia" w:ascii="宋体" w:hAnsi="宋体" w:cs="宋体"/>
        </w:rPr>
        <w:t>：</w:t>
      </w:r>
      <w:r>
        <w:rPr>
          <w:rFonts w:hint="eastAsia" w:ascii="宋体" w:hAnsi="宋体" w:cs="宋体"/>
          <w:u w:val="single"/>
        </w:rPr>
        <w:t xml:space="preserve">                     </w:t>
      </w:r>
    </w:p>
    <w:p w14:paraId="64213A1E">
      <w:pPr>
        <w:adjustRightInd w:val="0"/>
        <w:snapToGrid w:val="0"/>
        <w:spacing w:before="120" w:beforeLines="50" w:after="120" w:afterLines="50" w:line="360" w:lineRule="auto"/>
        <w:ind w:right="420"/>
        <w:rPr>
          <w:rFonts w:hint="eastAsia" w:ascii="宋体" w:hAnsi="宋体" w:cs="宋体"/>
        </w:rPr>
      </w:pPr>
      <w:r>
        <w:rPr>
          <w:rFonts w:hint="eastAsia" w:ascii="宋体" w:hAnsi="宋体" w:cs="宋体"/>
        </w:rPr>
        <w:t>法定代表人（签字）：</w:t>
      </w:r>
      <w:r>
        <w:rPr>
          <w:rFonts w:hint="eastAsia" w:ascii="宋体" w:hAnsi="宋体" w:cs="宋体"/>
          <w:u w:val="single"/>
        </w:rPr>
        <w:t xml:space="preserve">                     </w:t>
      </w:r>
    </w:p>
    <w:p w14:paraId="69BF71A1">
      <w:pPr>
        <w:adjustRightInd w:val="0"/>
        <w:snapToGrid w:val="0"/>
        <w:spacing w:before="120" w:beforeLines="50" w:after="120" w:afterLines="50" w:line="360" w:lineRule="auto"/>
        <w:ind w:right="420"/>
        <w:rPr>
          <w:rFonts w:hint="eastAsia" w:ascii="宋体" w:hAnsi="宋体" w:cs="宋体"/>
        </w:rPr>
      </w:pPr>
      <w:r>
        <w:rPr>
          <w:rFonts w:hint="eastAsia" w:ascii="宋体" w:hAnsi="宋体" w:cs="宋体"/>
        </w:rPr>
        <w:t>授权代表（签字）：</w:t>
      </w:r>
      <w:r>
        <w:rPr>
          <w:rFonts w:hint="eastAsia" w:ascii="宋体" w:hAnsi="宋体" w:cs="宋体"/>
          <w:u w:val="single"/>
        </w:rPr>
        <w:t xml:space="preserve">                     </w:t>
      </w:r>
    </w:p>
    <w:p w14:paraId="70771A6E">
      <w:pPr>
        <w:adjustRightInd w:val="0"/>
        <w:snapToGrid w:val="0"/>
        <w:spacing w:before="120" w:beforeLines="50" w:after="120" w:afterLines="50" w:line="360" w:lineRule="auto"/>
        <w:ind w:right="24"/>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243DF236">
      <w:pPr>
        <w:spacing w:line="360" w:lineRule="exact"/>
        <w:rPr>
          <w:rFonts w:hint="eastAsia" w:ascii="宋体" w:hAnsi="宋体" w:cs="宋体"/>
          <w:b/>
          <w:bCs/>
        </w:rPr>
      </w:pPr>
    </w:p>
    <w:p w14:paraId="7781CC05">
      <w:pPr>
        <w:spacing w:line="360" w:lineRule="exact"/>
        <w:rPr>
          <w:rFonts w:hint="eastAsia" w:ascii="宋体" w:hAnsi="宋体" w:cs="宋体"/>
          <w:b/>
          <w:bCs/>
        </w:rPr>
        <w:sectPr>
          <w:pgSz w:w="11906" w:h="16838"/>
          <w:pgMar w:top="1440" w:right="1080" w:bottom="1440" w:left="1080" w:header="1162" w:footer="624" w:gutter="0"/>
          <w:cols w:space="720" w:num="1"/>
          <w:docGrid w:linePitch="312" w:charSpace="0"/>
        </w:sectPr>
      </w:pPr>
      <w:r>
        <w:rPr>
          <w:rFonts w:hint="eastAsia" w:ascii="宋体" w:hAnsi="宋体" w:cs="宋体"/>
          <w:b/>
          <w:szCs w:val="21"/>
        </w:rPr>
        <w:t>注：</w:t>
      </w:r>
      <w:r>
        <w:rPr>
          <w:rFonts w:hint="eastAsia" w:ascii="宋体" w:hAnsi="宋体" w:cs="宋体"/>
          <w:b/>
          <w:bCs/>
          <w:szCs w:val="21"/>
        </w:rPr>
        <w:t>委托</w:t>
      </w:r>
      <w:r>
        <w:rPr>
          <w:rFonts w:hint="eastAsia" w:ascii="宋体" w:hAnsi="宋体" w:cs="宋体"/>
          <w:b/>
          <w:szCs w:val="21"/>
        </w:rPr>
        <w:t>代理人参与投标的，请将此授权书单独手持一份连同本人身份证原件及法定代表人身份证明于开标现场身份验证时使用。</w:t>
      </w:r>
      <w:r>
        <w:rPr>
          <w:rFonts w:hint="eastAsia" w:ascii="宋体" w:hAnsi="宋体" w:cs="宋体"/>
          <w:b/>
          <w:bCs/>
        </w:rPr>
        <w:t>未提供将导致投标无效。</w:t>
      </w:r>
    </w:p>
    <w:p w14:paraId="497CC3D1">
      <w:pPr>
        <w:numPr>
          <w:ilvl w:val="0"/>
          <w:numId w:val="17"/>
        </w:numPr>
        <w:adjustRightInd w:val="0"/>
        <w:snapToGrid w:val="0"/>
        <w:spacing w:line="280" w:lineRule="exact"/>
        <w:ind w:right="420"/>
        <w:outlineLvl w:val="2"/>
        <w:rPr>
          <w:rFonts w:hint="eastAsia" w:ascii="宋体" w:hAnsi="宋体" w:cs="宋体"/>
          <w:szCs w:val="21"/>
        </w:rPr>
      </w:pPr>
      <w:bookmarkStart w:id="108" w:name="_Toc30344"/>
      <w:r>
        <w:rPr>
          <w:rFonts w:hint="eastAsia" w:ascii="宋体" w:hAnsi="宋体" w:cs="宋体"/>
          <w:szCs w:val="21"/>
        </w:rPr>
        <w:t>工程质量保修书</w:t>
      </w:r>
      <w:bookmarkEnd w:id="108"/>
    </w:p>
    <w:p w14:paraId="52710742">
      <w:pPr>
        <w:adjustRightInd w:val="0"/>
        <w:snapToGrid w:val="0"/>
        <w:spacing w:before="240" w:beforeLines="100" w:line="480" w:lineRule="exact"/>
        <w:jc w:val="center"/>
        <w:rPr>
          <w:rFonts w:hint="eastAsia" w:ascii="宋体" w:hAnsi="宋体" w:cs="宋体"/>
          <w:sz w:val="36"/>
          <w:szCs w:val="36"/>
        </w:rPr>
      </w:pPr>
      <w:r>
        <w:rPr>
          <w:rFonts w:hint="eastAsia" w:ascii="宋体" w:hAnsi="宋体" w:cs="宋体"/>
          <w:sz w:val="36"/>
          <w:szCs w:val="36"/>
        </w:rPr>
        <w:t>工程质量保修书</w:t>
      </w:r>
    </w:p>
    <w:p w14:paraId="5530631D">
      <w:pPr>
        <w:adjustRightInd w:val="0"/>
        <w:snapToGrid w:val="0"/>
        <w:spacing w:line="360" w:lineRule="auto"/>
        <w:rPr>
          <w:rFonts w:hint="eastAsia" w:ascii="宋体" w:hAnsi="宋体" w:cs="宋体"/>
          <w:sz w:val="24"/>
        </w:rPr>
      </w:pPr>
      <w:r>
        <w:rPr>
          <w:rFonts w:hint="eastAsia" w:ascii="宋体" w:hAnsi="宋体" w:cs="宋体"/>
          <w:sz w:val="24"/>
        </w:rPr>
        <w:t xml:space="preserve"> </w:t>
      </w:r>
    </w:p>
    <w:p w14:paraId="3C573E34">
      <w:pPr>
        <w:adjustRightInd w:val="0"/>
        <w:snapToGrid w:val="0"/>
        <w:spacing w:line="360" w:lineRule="auto"/>
        <w:ind w:firstLine="420" w:firstLineChars="200"/>
        <w:rPr>
          <w:rFonts w:hint="eastAsia" w:ascii="宋体" w:hAnsi="宋体" w:cs="宋体"/>
          <w:szCs w:val="21"/>
          <w:u w:val="single"/>
        </w:rPr>
      </w:pPr>
      <w:r>
        <w:rPr>
          <w:rFonts w:hint="eastAsia" w:ascii="宋体" w:hAnsi="宋体" w:cs="宋体"/>
        </w:rPr>
        <w:t>发包人：（全称）</w:t>
      </w:r>
      <w:r>
        <w:rPr>
          <w:rFonts w:hint="eastAsia" w:ascii="宋体" w:hAnsi="宋体" w:cs="宋体"/>
          <w:u w:val="single"/>
        </w:rPr>
        <w:t xml:space="preserve">                                                   </w:t>
      </w:r>
    </w:p>
    <w:p w14:paraId="79FA3597">
      <w:pPr>
        <w:adjustRightInd w:val="0"/>
        <w:snapToGrid w:val="0"/>
        <w:spacing w:line="360" w:lineRule="auto"/>
        <w:ind w:firstLine="420" w:firstLineChars="200"/>
        <w:rPr>
          <w:rFonts w:hint="eastAsia" w:ascii="宋体" w:hAnsi="宋体" w:cs="宋体"/>
          <w:u w:val="single"/>
        </w:rPr>
      </w:pPr>
      <w:r>
        <w:rPr>
          <w:rFonts w:hint="eastAsia" w:ascii="宋体" w:hAnsi="宋体" w:cs="宋体"/>
        </w:rPr>
        <w:t>承包人：（全称）</w:t>
      </w:r>
      <w:r>
        <w:rPr>
          <w:rFonts w:hint="eastAsia" w:ascii="宋体" w:hAnsi="宋体" w:cs="宋体"/>
          <w:u w:val="single"/>
        </w:rPr>
        <w:t xml:space="preserve">                                                   </w:t>
      </w:r>
    </w:p>
    <w:p w14:paraId="0EE6E6DB">
      <w:pPr>
        <w:adjustRightInd w:val="0"/>
        <w:snapToGrid w:val="0"/>
        <w:spacing w:line="360" w:lineRule="auto"/>
        <w:ind w:firstLine="480"/>
        <w:rPr>
          <w:rFonts w:hint="eastAsia" w:ascii="宋体" w:hAnsi="宋体" w:cs="宋体"/>
          <w:u w:val="single"/>
        </w:rPr>
      </w:pPr>
    </w:p>
    <w:p w14:paraId="4B3322EB">
      <w:pPr>
        <w:adjustRightInd w:val="0"/>
        <w:snapToGrid w:val="0"/>
        <w:spacing w:line="360" w:lineRule="auto"/>
        <w:ind w:firstLine="420" w:firstLineChars="200"/>
        <w:rPr>
          <w:rFonts w:hint="eastAsia" w:ascii="宋体" w:hAnsi="宋体" w:cs="宋体"/>
        </w:rPr>
      </w:pPr>
      <w:r>
        <w:rPr>
          <w:rFonts w:hint="eastAsia" w:ascii="宋体" w:hAnsi="宋体" w:cs="宋体"/>
        </w:rPr>
        <w:t>为保证</w:t>
      </w:r>
      <w:r>
        <w:rPr>
          <w:rFonts w:hint="eastAsia" w:ascii="宋体" w:hAnsi="宋体" w:cs="宋体"/>
          <w:u w:val="single"/>
        </w:rPr>
        <w:t xml:space="preserve">                                                       </w:t>
      </w:r>
      <w:r>
        <w:rPr>
          <w:rFonts w:hint="eastAsia" w:ascii="宋体" w:hAnsi="宋体" w:cs="宋体"/>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03CF7687">
      <w:pPr>
        <w:adjustRightInd w:val="0"/>
        <w:snapToGrid w:val="0"/>
        <w:spacing w:line="360" w:lineRule="auto"/>
        <w:ind w:firstLine="422" w:firstLineChars="200"/>
        <w:rPr>
          <w:rFonts w:hint="eastAsia" w:ascii="宋体" w:hAnsi="宋体" w:cs="宋体"/>
          <w:b/>
          <w:bCs/>
        </w:rPr>
      </w:pPr>
      <w:r>
        <w:rPr>
          <w:rFonts w:hint="eastAsia" w:ascii="宋体" w:hAnsi="宋体" w:cs="宋体"/>
          <w:b/>
          <w:bCs/>
        </w:rPr>
        <w:t>1 质量保修范围</w:t>
      </w:r>
    </w:p>
    <w:p w14:paraId="4902D4C3">
      <w:pPr>
        <w:adjustRightInd w:val="0"/>
        <w:snapToGrid w:val="0"/>
        <w:spacing w:line="360" w:lineRule="auto"/>
        <w:ind w:firstLine="420" w:firstLineChars="200"/>
        <w:rPr>
          <w:rFonts w:hint="eastAsia" w:ascii="宋体" w:hAnsi="宋体" w:cs="宋体"/>
        </w:rPr>
      </w:pPr>
      <w:r>
        <w:rPr>
          <w:rFonts w:hint="eastAsia" w:ascii="宋体" w:hAnsi="宋体" w:cs="宋体"/>
        </w:rPr>
        <w:t>根据施工单位的中标书和建设单位签定的《建筑工程合同》和工程决算书所包括的工程量与质量内容要求，施工单位应对该工程以下保修范围的部门、工序承担保修义务：</w:t>
      </w:r>
    </w:p>
    <w:p w14:paraId="0CA90DC4">
      <w:pPr>
        <w:adjustRightInd w:val="0"/>
        <w:snapToGrid w:val="0"/>
        <w:spacing w:line="360" w:lineRule="auto"/>
        <w:ind w:firstLine="422" w:firstLineChars="200"/>
        <w:rPr>
          <w:rFonts w:hint="eastAsia" w:ascii="宋体" w:hAnsi="宋体" w:cs="宋体"/>
          <w:b/>
          <w:bCs/>
        </w:rPr>
      </w:pPr>
      <w:r>
        <w:rPr>
          <w:rFonts w:hint="eastAsia" w:ascii="宋体" w:hAnsi="宋体" w:cs="宋体"/>
          <w:b/>
          <w:bCs/>
        </w:rPr>
        <w:t>2 质量保修期</w:t>
      </w:r>
    </w:p>
    <w:p w14:paraId="4C81D246">
      <w:pPr>
        <w:adjustRightInd w:val="0"/>
        <w:snapToGrid w:val="0"/>
        <w:spacing w:line="360" w:lineRule="auto"/>
        <w:ind w:firstLine="420" w:firstLineChars="200"/>
        <w:rPr>
          <w:rFonts w:hint="eastAsia" w:ascii="宋体" w:hAnsi="宋体" w:cs="宋体"/>
        </w:rPr>
      </w:pPr>
      <w:r>
        <w:rPr>
          <w:rFonts w:hint="eastAsia" w:ascii="宋体" w:hAnsi="宋体" w:cs="宋体"/>
        </w:rPr>
        <w:t>2.1 质量保修期从工程实际竣工验收合格之日起计算。单项竣工验收的工程，按单项工程分别计算质量保修期。</w:t>
      </w:r>
    </w:p>
    <w:p w14:paraId="2B6C9881">
      <w:pPr>
        <w:adjustRightInd w:val="0"/>
        <w:snapToGrid w:val="0"/>
        <w:spacing w:line="360" w:lineRule="auto"/>
        <w:ind w:firstLine="420" w:firstLineChars="200"/>
        <w:rPr>
          <w:rFonts w:hint="eastAsia" w:ascii="宋体" w:hAnsi="宋体" w:cs="宋体"/>
        </w:rPr>
      </w:pPr>
      <w:r>
        <w:rPr>
          <w:rFonts w:hint="eastAsia" w:ascii="宋体" w:hAnsi="宋体" w:cs="宋体"/>
        </w:rPr>
        <w:t>2.2 双方根据《建设工程质量管理条例》及有关规定，约定本工程质量保修期如下：</w:t>
      </w:r>
    </w:p>
    <w:p w14:paraId="002354E0">
      <w:pPr>
        <w:adjustRightInd w:val="0"/>
        <w:snapToGrid w:val="0"/>
        <w:spacing w:line="360" w:lineRule="auto"/>
        <w:ind w:firstLine="420" w:firstLineChars="200"/>
        <w:rPr>
          <w:rFonts w:hint="eastAsia" w:ascii="宋体" w:hAnsi="宋体" w:cs="宋体"/>
        </w:rPr>
      </w:pPr>
      <w:r>
        <w:rPr>
          <w:rFonts w:hint="eastAsia" w:ascii="宋体" w:hAnsi="宋体" w:cs="宋体"/>
        </w:rPr>
        <w:t>（1）地基基础工程、主体结构工程为设计文件规定的合理使用年限；</w:t>
      </w:r>
    </w:p>
    <w:p w14:paraId="667BB7D7">
      <w:pPr>
        <w:adjustRightInd w:val="0"/>
        <w:snapToGrid w:val="0"/>
        <w:spacing w:line="360" w:lineRule="auto"/>
        <w:ind w:firstLine="420" w:firstLineChars="200"/>
        <w:rPr>
          <w:rFonts w:hint="eastAsia" w:ascii="宋体" w:hAnsi="宋体" w:cs="宋体"/>
        </w:rPr>
      </w:pPr>
      <w:r>
        <w:rPr>
          <w:rFonts w:hint="eastAsia" w:ascii="宋体" w:hAnsi="宋体" w:cs="宋体"/>
        </w:rPr>
        <w:t>（2）屋面防水工程、有防水要求的卫生间、房间和外墙面的防渗漏工程为：</w:t>
      </w:r>
      <w:r>
        <w:rPr>
          <w:rFonts w:hint="eastAsia" w:ascii="宋体" w:hAnsi="宋体" w:cs="宋体"/>
          <w:u w:val="single"/>
        </w:rPr>
        <w:t xml:space="preserve">         </w:t>
      </w:r>
      <w:r>
        <w:rPr>
          <w:rFonts w:hint="eastAsia" w:ascii="宋体" w:hAnsi="宋体" w:cs="宋体"/>
        </w:rPr>
        <w:t>年；</w:t>
      </w:r>
    </w:p>
    <w:p w14:paraId="3348A23A">
      <w:pPr>
        <w:adjustRightInd w:val="0"/>
        <w:snapToGrid w:val="0"/>
        <w:spacing w:line="360" w:lineRule="auto"/>
        <w:ind w:firstLine="420" w:firstLineChars="200"/>
        <w:rPr>
          <w:rFonts w:hint="eastAsia" w:ascii="宋体" w:hAnsi="宋体" w:cs="宋体"/>
        </w:rPr>
      </w:pPr>
      <w:r>
        <w:rPr>
          <w:rFonts w:hint="eastAsia" w:ascii="宋体" w:hAnsi="宋体" w:cs="宋体"/>
        </w:rPr>
        <w:t>（3）电气管线工程、给排水管道、设备安装工程为：</w:t>
      </w:r>
      <w:r>
        <w:rPr>
          <w:rFonts w:hint="eastAsia" w:ascii="宋体" w:hAnsi="宋体" w:cs="宋体"/>
          <w:u w:val="single"/>
        </w:rPr>
        <w:t xml:space="preserve">            </w:t>
      </w:r>
      <w:r>
        <w:rPr>
          <w:rFonts w:hint="eastAsia" w:ascii="宋体" w:hAnsi="宋体" w:cs="宋体"/>
        </w:rPr>
        <w:t>年；</w:t>
      </w:r>
    </w:p>
    <w:p w14:paraId="04845B3F">
      <w:pPr>
        <w:adjustRightInd w:val="0"/>
        <w:snapToGrid w:val="0"/>
        <w:spacing w:line="360" w:lineRule="auto"/>
        <w:ind w:firstLine="420" w:firstLineChars="200"/>
        <w:rPr>
          <w:rFonts w:hint="eastAsia" w:ascii="宋体" w:hAnsi="宋体" w:cs="宋体"/>
        </w:rPr>
      </w:pPr>
      <w:r>
        <w:rPr>
          <w:rFonts w:hint="eastAsia" w:ascii="宋体" w:hAnsi="宋体" w:cs="宋体"/>
        </w:rPr>
        <w:t>（4）供热、供冷系统工程为：</w:t>
      </w:r>
      <w:r>
        <w:rPr>
          <w:rFonts w:hint="eastAsia" w:ascii="宋体" w:hAnsi="宋体" w:cs="宋体"/>
          <w:u w:val="single"/>
        </w:rPr>
        <w:t xml:space="preserve">              </w:t>
      </w:r>
      <w:r>
        <w:rPr>
          <w:rFonts w:hint="eastAsia" w:ascii="宋体" w:hAnsi="宋体" w:cs="宋体"/>
        </w:rPr>
        <w:t>个采暖期、供冷期；</w:t>
      </w:r>
    </w:p>
    <w:p w14:paraId="64AD40FF">
      <w:pPr>
        <w:adjustRightInd w:val="0"/>
        <w:snapToGrid w:val="0"/>
        <w:spacing w:line="360" w:lineRule="auto"/>
        <w:ind w:firstLine="420" w:firstLineChars="200"/>
        <w:rPr>
          <w:rFonts w:hint="eastAsia" w:ascii="宋体" w:hAnsi="宋体" w:cs="宋体"/>
        </w:rPr>
      </w:pPr>
      <w:r>
        <w:rPr>
          <w:rFonts w:hint="eastAsia" w:ascii="宋体" w:hAnsi="宋体" w:cs="宋体"/>
        </w:rPr>
        <w:t>（5）装饰装修工程为</w:t>
      </w:r>
      <w:r>
        <w:rPr>
          <w:rFonts w:hint="eastAsia" w:ascii="宋体" w:hAnsi="宋体" w:cs="宋体"/>
          <w:u w:val="single"/>
        </w:rPr>
        <w:t xml:space="preserve">             </w:t>
      </w:r>
      <w:r>
        <w:rPr>
          <w:rFonts w:hint="eastAsia" w:ascii="宋体" w:hAnsi="宋体" w:cs="宋体"/>
        </w:rPr>
        <w:t>年；</w:t>
      </w:r>
    </w:p>
    <w:p w14:paraId="65A370EB">
      <w:pPr>
        <w:adjustRightInd w:val="0"/>
        <w:snapToGrid w:val="0"/>
        <w:spacing w:line="360" w:lineRule="auto"/>
        <w:ind w:firstLine="420" w:firstLineChars="200"/>
        <w:rPr>
          <w:rFonts w:hint="eastAsia" w:ascii="宋体" w:hAnsi="宋体" w:cs="宋体"/>
        </w:rPr>
      </w:pPr>
      <w:r>
        <w:rPr>
          <w:rFonts w:hint="eastAsia" w:ascii="宋体" w:hAnsi="宋体" w:cs="宋体"/>
        </w:rPr>
        <w:t>（6）其他项目</w:t>
      </w:r>
      <w:r>
        <w:rPr>
          <w:rFonts w:hint="eastAsia" w:ascii="宋体" w:hAnsi="宋体" w:cs="宋体"/>
          <w:u w:val="single"/>
        </w:rPr>
        <w:t xml:space="preserve">             </w:t>
      </w:r>
      <w:r>
        <w:rPr>
          <w:rFonts w:hint="eastAsia" w:ascii="宋体" w:hAnsi="宋体" w:cs="宋体"/>
        </w:rPr>
        <w:t>年。</w:t>
      </w:r>
    </w:p>
    <w:p w14:paraId="4A2FD1FE">
      <w:pPr>
        <w:adjustRightInd w:val="0"/>
        <w:snapToGrid w:val="0"/>
        <w:spacing w:line="360" w:lineRule="auto"/>
        <w:ind w:firstLine="422" w:firstLineChars="200"/>
        <w:rPr>
          <w:rFonts w:hint="eastAsia" w:ascii="宋体" w:hAnsi="宋体" w:cs="宋体"/>
          <w:b/>
          <w:bCs/>
        </w:rPr>
      </w:pPr>
      <w:r>
        <w:rPr>
          <w:rFonts w:hint="eastAsia" w:ascii="宋体" w:hAnsi="宋体" w:cs="宋体"/>
          <w:b/>
          <w:bCs/>
        </w:rPr>
        <w:t>3 质量保修责任</w:t>
      </w:r>
    </w:p>
    <w:p w14:paraId="2797E952">
      <w:pPr>
        <w:adjustRightInd w:val="0"/>
        <w:snapToGrid w:val="0"/>
        <w:spacing w:line="360" w:lineRule="auto"/>
        <w:ind w:firstLine="420" w:firstLineChars="200"/>
        <w:rPr>
          <w:rFonts w:hint="eastAsia" w:ascii="宋体" w:hAnsi="宋体" w:cs="宋体"/>
        </w:rPr>
      </w:pPr>
      <w:r>
        <w:rPr>
          <w:rFonts w:hint="eastAsia" w:ascii="宋体" w:hAnsi="宋体" w:cs="宋体"/>
        </w:rPr>
        <w:t>3.1 属于保修范围的项目，承包人应在接到通知后的7天内派人保修，承包人不在约定期限内派人保修，发包人可自行或指派第三方保修。</w:t>
      </w:r>
    </w:p>
    <w:p w14:paraId="09DEC5C9">
      <w:pPr>
        <w:adjustRightInd w:val="0"/>
        <w:snapToGrid w:val="0"/>
        <w:spacing w:line="360" w:lineRule="auto"/>
        <w:ind w:firstLine="420" w:firstLineChars="200"/>
        <w:rPr>
          <w:rFonts w:hint="eastAsia" w:ascii="宋体" w:hAnsi="宋体" w:cs="宋体"/>
        </w:rPr>
      </w:pPr>
      <w:r>
        <w:rPr>
          <w:rFonts w:hint="eastAsia" w:ascii="宋体" w:hAnsi="宋体" w:cs="宋体"/>
        </w:rPr>
        <w:t>3.2 发生紧急抢修事故的，承包人在接到通知后，应立即到达事故现场抢修。</w:t>
      </w:r>
    </w:p>
    <w:p w14:paraId="42565F13">
      <w:pPr>
        <w:adjustRightInd w:val="0"/>
        <w:snapToGrid w:val="0"/>
        <w:spacing w:line="360" w:lineRule="auto"/>
        <w:ind w:firstLine="420" w:firstLineChars="200"/>
        <w:rPr>
          <w:rFonts w:hint="eastAsia" w:ascii="宋体" w:hAnsi="宋体" w:cs="宋体"/>
        </w:rPr>
      </w:pPr>
      <w:r>
        <w:rPr>
          <w:rFonts w:hint="eastAsia" w:ascii="宋体" w:hAnsi="宋体" w:cs="宋体"/>
        </w:rPr>
        <w:t>3.3 在国家规定的工程合理使用期限内，承包人应确保地基基础工程和主体结构的安全和质量。凡出现其质量问题，应立即报告当地建设行政主管部门，由设计单位提出保修方案，承包人应立即实施保修。</w:t>
      </w:r>
    </w:p>
    <w:p w14:paraId="068A3871">
      <w:pPr>
        <w:adjustRightInd w:val="0"/>
        <w:snapToGrid w:val="0"/>
        <w:spacing w:line="360" w:lineRule="auto"/>
        <w:ind w:firstLine="420" w:firstLineChars="200"/>
        <w:rPr>
          <w:rFonts w:hint="eastAsia" w:ascii="宋体" w:hAnsi="宋体" w:cs="宋体"/>
        </w:rPr>
      </w:pPr>
      <w:r>
        <w:rPr>
          <w:rFonts w:hint="eastAsia" w:ascii="宋体" w:hAnsi="宋体" w:cs="宋体"/>
        </w:rPr>
        <w:t>3.4 质量保修完成后，由发包人组织验收。</w:t>
      </w:r>
    </w:p>
    <w:p w14:paraId="7FA40709">
      <w:pPr>
        <w:adjustRightInd w:val="0"/>
        <w:snapToGrid w:val="0"/>
        <w:spacing w:line="360" w:lineRule="auto"/>
        <w:ind w:firstLine="422" w:firstLineChars="200"/>
        <w:rPr>
          <w:rFonts w:hint="eastAsia" w:ascii="宋体" w:hAnsi="宋体" w:cs="宋体"/>
          <w:b/>
          <w:bCs/>
        </w:rPr>
      </w:pPr>
      <w:r>
        <w:rPr>
          <w:rFonts w:hint="eastAsia" w:ascii="宋体" w:hAnsi="宋体" w:cs="宋体"/>
          <w:b/>
          <w:bCs/>
        </w:rPr>
        <w:t>4 质量保修费用</w:t>
      </w:r>
    </w:p>
    <w:p w14:paraId="52AEE91E">
      <w:pPr>
        <w:adjustRightInd w:val="0"/>
        <w:snapToGrid w:val="0"/>
        <w:spacing w:line="360" w:lineRule="auto"/>
        <w:ind w:firstLine="420" w:firstLineChars="200"/>
        <w:rPr>
          <w:rFonts w:hint="eastAsia" w:ascii="宋体" w:hAnsi="宋体" w:cs="宋体"/>
        </w:rPr>
      </w:pPr>
      <w:r>
        <w:rPr>
          <w:rFonts w:hint="eastAsia" w:ascii="宋体" w:hAnsi="宋体" w:cs="宋体"/>
        </w:rPr>
        <w:t>质量保修费用及相关的损害赔偿费，由造成质量缺陷的责任方承担。</w:t>
      </w:r>
    </w:p>
    <w:p w14:paraId="1B31FFB0">
      <w:pPr>
        <w:adjustRightInd w:val="0"/>
        <w:snapToGrid w:val="0"/>
        <w:spacing w:line="360" w:lineRule="auto"/>
        <w:ind w:firstLine="422" w:firstLineChars="200"/>
        <w:rPr>
          <w:rFonts w:hint="eastAsia" w:ascii="宋体" w:hAnsi="宋体" w:cs="宋体"/>
          <w:b/>
          <w:bCs/>
        </w:rPr>
      </w:pPr>
      <w:r>
        <w:rPr>
          <w:rFonts w:hint="eastAsia" w:ascii="宋体" w:hAnsi="宋体" w:cs="宋体"/>
          <w:b/>
          <w:bCs/>
        </w:rPr>
        <w:t>5 质量保证金</w:t>
      </w:r>
    </w:p>
    <w:p w14:paraId="682AC9F8">
      <w:pPr>
        <w:adjustRightInd w:val="0"/>
        <w:snapToGrid w:val="0"/>
        <w:spacing w:line="360" w:lineRule="auto"/>
        <w:ind w:firstLine="420" w:firstLineChars="200"/>
        <w:rPr>
          <w:rFonts w:hint="eastAsia" w:ascii="宋体" w:hAnsi="宋体" w:cs="宋体"/>
        </w:rPr>
      </w:pPr>
      <w:r>
        <w:rPr>
          <w:rFonts w:hint="eastAsia" w:ascii="宋体" w:hAnsi="宋体" w:cs="宋体"/>
        </w:rPr>
        <w:t>质量保证金的使用、约定、支付、返还与本合同的质量保证金赋予的约定一致。</w:t>
      </w:r>
    </w:p>
    <w:p w14:paraId="4C93106D">
      <w:pPr>
        <w:adjustRightInd w:val="0"/>
        <w:snapToGrid w:val="0"/>
        <w:spacing w:line="360" w:lineRule="auto"/>
        <w:ind w:firstLine="422" w:firstLineChars="200"/>
        <w:rPr>
          <w:rFonts w:hint="eastAsia" w:ascii="宋体" w:hAnsi="宋体" w:cs="宋体"/>
          <w:b/>
          <w:bCs/>
        </w:rPr>
      </w:pPr>
      <w:r>
        <w:rPr>
          <w:rFonts w:hint="eastAsia" w:ascii="宋体" w:hAnsi="宋体" w:cs="宋体"/>
          <w:b/>
          <w:bCs/>
        </w:rPr>
        <w:t>6 其他</w:t>
      </w:r>
    </w:p>
    <w:p w14:paraId="40E9FD90">
      <w:pPr>
        <w:adjustRightInd w:val="0"/>
        <w:snapToGrid w:val="0"/>
        <w:spacing w:line="360" w:lineRule="auto"/>
        <w:ind w:firstLine="420" w:firstLineChars="200"/>
        <w:rPr>
          <w:rFonts w:hint="eastAsia" w:ascii="宋体" w:hAnsi="宋体" w:cs="宋体"/>
          <w:u w:val="single"/>
        </w:rPr>
      </w:pPr>
      <w:r>
        <w:rPr>
          <w:rFonts w:hint="eastAsia" w:ascii="宋体" w:hAnsi="宋体" w:cs="宋体"/>
        </w:rPr>
        <w:t>6.1 双方约定的其它工程质量保修事项：</w:t>
      </w:r>
      <w:r>
        <w:rPr>
          <w:rFonts w:hint="eastAsia" w:ascii="宋体" w:hAnsi="宋体" w:cs="宋体"/>
          <w:u w:val="single"/>
        </w:rPr>
        <w:t xml:space="preserve">                                             </w:t>
      </w:r>
    </w:p>
    <w:p w14:paraId="6BB16097">
      <w:pPr>
        <w:adjustRightInd w:val="0"/>
        <w:snapToGrid w:val="0"/>
        <w:spacing w:line="360" w:lineRule="auto"/>
        <w:rPr>
          <w:rFonts w:hint="eastAsia" w:ascii="宋体" w:hAnsi="宋体" w:cs="宋体"/>
          <w:u w:val="single"/>
        </w:rPr>
      </w:pPr>
      <w:r>
        <w:rPr>
          <w:rFonts w:hint="eastAsia" w:ascii="宋体" w:hAnsi="宋体" w:cs="宋体"/>
          <w:u w:val="single"/>
        </w:rPr>
        <w:t xml:space="preserve">                                                                                     </w:t>
      </w:r>
    </w:p>
    <w:p w14:paraId="0ED3748C">
      <w:pPr>
        <w:adjustRightInd w:val="0"/>
        <w:snapToGrid w:val="0"/>
        <w:spacing w:line="360" w:lineRule="auto"/>
        <w:ind w:firstLine="420" w:firstLineChars="200"/>
        <w:rPr>
          <w:rFonts w:hint="eastAsia" w:ascii="宋体" w:hAnsi="宋体" w:cs="宋体"/>
        </w:rPr>
      </w:pPr>
      <w:r>
        <w:rPr>
          <w:rFonts w:hint="eastAsia" w:ascii="宋体" w:hAnsi="宋体" w:cs="宋体"/>
        </w:rPr>
        <w:t>6.2 本工程质量保修书，由发包人承包人在工程竣工验收前签署，作为合同附件，其有效期限至保修期满。</w:t>
      </w:r>
    </w:p>
    <w:p w14:paraId="612AE3B7">
      <w:pPr>
        <w:adjustRightInd w:val="0"/>
        <w:snapToGrid w:val="0"/>
        <w:spacing w:line="360" w:lineRule="auto"/>
        <w:ind w:firstLine="480"/>
        <w:rPr>
          <w:rFonts w:hint="eastAsia" w:ascii="宋体" w:hAnsi="宋体" w:cs="宋体"/>
        </w:rPr>
      </w:pPr>
      <w:r>
        <w:rPr>
          <w:rFonts w:hint="eastAsia" w:ascii="宋体" w:hAnsi="宋体" w:cs="宋体"/>
        </w:rPr>
        <w:t xml:space="preserve"> </w:t>
      </w:r>
    </w:p>
    <w:p w14:paraId="456EE0E9">
      <w:pPr>
        <w:adjustRightInd w:val="0"/>
        <w:snapToGrid w:val="0"/>
        <w:spacing w:line="360" w:lineRule="auto"/>
        <w:ind w:firstLine="480"/>
        <w:rPr>
          <w:rFonts w:hint="eastAsia" w:ascii="宋体" w:hAnsi="宋体" w:cs="宋体"/>
        </w:rPr>
      </w:pPr>
      <w:r>
        <w:rPr>
          <w:rFonts w:hint="eastAsia" w:ascii="宋体" w:hAnsi="宋体" w:cs="宋体"/>
        </w:rPr>
        <w:t xml:space="preserve"> </w:t>
      </w:r>
    </w:p>
    <w:p w14:paraId="49B72708">
      <w:pPr>
        <w:adjustRightInd w:val="0"/>
        <w:snapToGrid w:val="0"/>
        <w:spacing w:line="360" w:lineRule="auto"/>
        <w:ind w:firstLine="420" w:firstLineChars="200"/>
        <w:rPr>
          <w:rFonts w:hint="eastAsia" w:ascii="宋体" w:hAnsi="宋体" w:cs="宋体"/>
          <w:u w:val="single"/>
        </w:rPr>
      </w:pPr>
      <w:r>
        <w:rPr>
          <w:rFonts w:hint="eastAsia" w:ascii="宋体" w:hAnsi="宋体" w:cs="宋体"/>
        </w:rPr>
        <w:t>发包人（公章）：</w:t>
      </w:r>
      <w:r>
        <w:rPr>
          <w:rFonts w:hint="eastAsia" w:ascii="宋体" w:hAnsi="宋体" w:cs="宋体"/>
          <w:u w:val="single"/>
        </w:rPr>
        <w:t xml:space="preserve">                    </w:t>
      </w:r>
      <w:r>
        <w:rPr>
          <w:rFonts w:hint="eastAsia" w:ascii="宋体" w:hAnsi="宋体" w:cs="宋体"/>
        </w:rPr>
        <w:t xml:space="preserve">   承包人（公章）：</w:t>
      </w:r>
      <w:r>
        <w:rPr>
          <w:rFonts w:hint="eastAsia" w:ascii="宋体" w:hAnsi="宋体" w:cs="宋体"/>
          <w:u w:val="single"/>
        </w:rPr>
        <w:t xml:space="preserve">                    </w:t>
      </w:r>
    </w:p>
    <w:p w14:paraId="12613653">
      <w:pPr>
        <w:adjustRightInd w:val="0"/>
        <w:snapToGrid w:val="0"/>
        <w:spacing w:line="360" w:lineRule="auto"/>
        <w:ind w:firstLine="420" w:firstLineChars="200"/>
        <w:rPr>
          <w:rFonts w:hint="eastAsia" w:ascii="宋体" w:hAnsi="宋体" w:cs="宋体"/>
          <w:u w:val="single"/>
        </w:rPr>
      </w:pPr>
      <w:r>
        <w:rPr>
          <w:rFonts w:hint="eastAsia" w:ascii="宋体" w:hAnsi="宋体" w:cs="宋体"/>
        </w:rPr>
        <w:t>法定代表人（签字）：</w:t>
      </w:r>
      <w:r>
        <w:rPr>
          <w:rFonts w:hint="eastAsia" w:ascii="宋体" w:hAnsi="宋体" w:cs="宋体"/>
          <w:u w:val="single"/>
        </w:rPr>
        <w:t xml:space="preserve">               </w:t>
      </w:r>
      <w:r>
        <w:rPr>
          <w:rFonts w:hint="eastAsia" w:ascii="宋体" w:hAnsi="宋体" w:cs="宋体"/>
        </w:rPr>
        <w:t xml:space="preserve">    法定代表人（签字）：</w:t>
      </w:r>
      <w:r>
        <w:rPr>
          <w:rFonts w:hint="eastAsia" w:ascii="宋体" w:hAnsi="宋体" w:cs="宋体"/>
          <w:u w:val="single"/>
        </w:rPr>
        <w:t xml:space="preserve">                   </w:t>
      </w:r>
    </w:p>
    <w:p w14:paraId="366DCE84">
      <w:pPr>
        <w:adjustRightInd w:val="0"/>
        <w:snapToGrid w:val="0"/>
        <w:spacing w:line="360" w:lineRule="auto"/>
        <w:ind w:firstLine="420" w:firstLineChars="200"/>
        <w:rPr>
          <w:rFonts w:hint="eastAsia" w:ascii="宋体" w:hAnsi="宋体" w:cs="宋体"/>
          <w:b/>
          <w:bCs/>
        </w:rPr>
      </w:pP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 xml:space="preserve">日            </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2D9878EB">
      <w:pPr>
        <w:adjustRightInd w:val="0"/>
        <w:snapToGrid w:val="0"/>
        <w:spacing w:line="360" w:lineRule="auto"/>
        <w:jc w:val="center"/>
        <w:rPr>
          <w:rFonts w:hint="eastAsia" w:ascii="宋体" w:hAnsi="宋体" w:cs="宋体"/>
          <w:b/>
          <w:bCs/>
          <w:sz w:val="32"/>
          <w:szCs w:val="32"/>
        </w:rPr>
      </w:pPr>
      <w:r>
        <w:rPr>
          <w:rFonts w:hint="eastAsia" w:ascii="宋体" w:hAnsi="宋体" w:cs="宋体"/>
          <w:b/>
          <w:bCs/>
          <w:sz w:val="32"/>
          <w:szCs w:val="32"/>
        </w:rPr>
        <w:t xml:space="preserve"> </w:t>
      </w:r>
    </w:p>
    <w:p w14:paraId="4D63967A">
      <w:pPr>
        <w:spacing w:after="120" w:line="500" w:lineRule="exact"/>
        <w:ind w:left="420" w:leftChars="200"/>
        <w:rPr>
          <w:rFonts w:hint="eastAsia" w:ascii="宋体" w:hAnsi="宋体" w:cs="宋体"/>
        </w:rPr>
      </w:pPr>
    </w:p>
    <w:p w14:paraId="0090AEA0">
      <w:pPr>
        <w:spacing w:line="500" w:lineRule="exact"/>
        <w:ind w:firstLine="420" w:firstLineChars="200"/>
        <w:rPr>
          <w:rFonts w:hint="eastAsia" w:ascii="宋体" w:hAnsi="宋体" w:cs="宋体"/>
        </w:rPr>
      </w:pPr>
    </w:p>
    <w:p w14:paraId="4987DD9B">
      <w:pPr>
        <w:spacing w:line="500" w:lineRule="exact"/>
        <w:ind w:firstLine="420" w:firstLineChars="200"/>
        <w:rPr>
          <w:rFonts w:hint="eastAsia" w:ascii="宋体" w:hAnsi="宋体" w:cs="宋体"/>
        </w:rPr>
        <w:sectPr>
          <w:pgSz w:w="11906" w:h="16838"/>
          <w:pgMar w:top="1440" w:right="1080" w:bottom="1440" w:left="1080" w:header="1162" w:footer="624" w:gutter="0"/>
          <w:cols w:space="720" w:num="1"/>
          <w:docGrid w:linePitch="312" w:charSpace="0"/>
        </w:sectPr>
      </w:pPr>
    </w:p>
    <w:p w14:paraId="7C4D66F6">
      <w:pPr>
        <w:numPr>
          <w:ilvl w:val="0"/>
          <w:numId w:val="16"/>
        </w:numPr>
        <w:spacing w:before="120" w:beforeLines="50" w:after="240" w:afterLines="100" w:line="440" w:lineRule="exact"/>
        <w:jc w:val="center"/>
        <w:outlineLvl w:val="1"/>
        <w:rPr>
          <w:rFonts w:hint="eastAsia" w:ascii="宋体" w:hAnsi="宋体" w:cs="宋体"/>
          <w:sz w:val="30"/>
          <w:szCs w:val="30"/>
        </w:rPr>
      </w:pPr>
      <w:bookmarkStart w:id="109" w:name="_Toc472022214"/>
      <w:bookmarkStart w:id="110" w:name="_Toc28678"/>
      <w:r>
        <w:rPr>
          <w:rFonts w:hint="eastAsia" w:ascii="宋体" w:hAnsi="宋体" w:cs="宋体"/>
          <w:sz w:val="30"/>
          <w:szCs w:val="30"/>
        </w:rPr>
        <w:t>磋商保证金</w:t>
      </w:r>
      <w:bookmarkEnd w:id="109"/>
      <w:bookmarkEnd w:id="110"/>
    </w:p>
    <w:p w14:paraId="4073E700">
      <w:pPr>
        <w:adjustRightInd w:val="0"/>
        <w:snapToGrid w:val="0"/>
        <w:spacing w:before="120" w:beforeLines="50" w:line="360" w:lineRule="auto"/>
        <w:rPr>
          <w:rFonts w:hint="eastAsia" w:ascii="宋体" w:hAnsi="宋体" w:cs="宋体"/>
          <w:szCs w:val="21"/>
        </w:rPr>
      </w:pPr>
      <w:r>
        <w:rPr>
          <w:rFonts w:hint="eastAsia" w:ascii="宋体" w:hAnsi="宋体" w:cs="宋体"/>
          <w:szCs w:val="21"/>
        </w:rPr>
        <w:t xml:space="preserve"> </w:t>
      </w:r>
    </w:p>
    <w:p w14:paraId="3971B9C0">
      <w:pPr>
        <w:adjustRightInd w:val="0"/>
        <w:snapToGrid w:val="0"/>
        <w:spacing w:before="120" w:beforeLines="50" w:line="360" w:lineRule="auto"/>
        <w:ind w:firstLine="562" w:firstLineChars="200"/>
        <w:jc w:val="center"/>
        <w:rPr>
          <w:rFonts w:hint="eastAsia" w:ascii="黑体" w:hAnsi="宋体" w:eastAsia="黑体"/>
          <w:b/>
          <w:bCs/>
          <w:sz w:val="28"/>
          <w:szCs w:val="28"/>
        </w:rPr>
      </w:pPr>
      <w:r>
        <w:rPr>
          <w:rFonts w:hint="eastAsia" w:ascii="黑体" w:hAnsi="宋体" w:eastAsia="黑体"/>
          <w:b/>
          <w:bCs/>
          <w:sz w:val="28"/>
          <w:szCs w:val="28"/>
        </w:rPr>
        <w:t>信用承诺书</w:t>
      </w:r>
    </w:p>
    <w:p w14:paraId="5AEFD0EB">
      <w:pPr>
        <w:adjustRightInd w:val="0"/>
        <w:snapToGrid w:val="0"/>
        <w:spacing w:before="120" w:beforeLines="50" w:line="360" w:lineRule="auto"/>
        <w:ind w:firstLine="562" w:firstLineChars="200"/>
        <w:jc w:val="center"/>
        <w:rPr>
          <w:rFonts w:hint="eastAsia" w:ascii="黑体" w:hAnsi="宋体" w:eastAsia="黑体"/>
          <w:b/>
          <w:bCs/>
          <w:sz w:val="28"/>
          <w:szCs w:val="28"/>
        </w:rPr>
      </w:pPr>
      <w:r>
        <w:rPr>
          <w:rFonts w:hint="eastAsia" w:ascii="黑体" w:hAnsi="宋体" w:eastAsia="黑体"/>
          <w:b/>
          <w:bCs/>
          <w:sz w:val="28"/>
          <w:szCs w:val="28"/>
        </w:rPr>
        <w:t>（格式自拟）</w:t>
      </w:r>
    </w:p>
    <w:p w14:paraId="3D2E9CDD">
      <w:pPr>
        <w:autoSpaceDE w:val="0"/>
        <w:autoSpaceDN w:val="0"/>
        <w:jc w:val="left"/>
        <w:rPr>
          <w:rFonts w:hint="eastAsia" w:ascii="宋体" w:hAnsi="宋体" w:cs="宋体"/>
          <w:b/>
          <w:sz w:val="20"/>
          <w:szCs w:val="21"/>
          <w:lang w:eastAsia="en-US"/>
        </w:rPr>
      </w:pPr>
    </w:p>
    <w:p w14:paraId="4044ADCA">
      <w:pPr>
        <w:autoSpaceDE w:val="0"/>
        <w:autoSpaceDN w:val="0"/>
        <w:jc w:val="left"/>
        <w:rPr>
          <w:rFonts w:hint="eastAsia" w:ascii="宋体" w:hAnsi="宋体" w:cs="宋体"/>
          <w:b/>
          <w:sz w:val="20"/>
          <w:szCs w:val="21"/>
          <w:lang w:eastAsia="en-US"/>
        </w:rPr>
      </w:pPr>
    </w:p>
    <w:p w14:paraId="25CC009E">
      <w:pPr>
        <w:autoSpaceDE w:val="0"/>
        <w:autoSpaceDN w:val="0"/>
        <w:spacing w:before="11"/>
        <w:jc w:val="left"/>
        <w:rPr>
          <w:rFonts w:hint="eastAsia" w:ascii="宋体" w:hAnsi="宋体" w:cs="宋体"/>
          <w:b/>
          <w:sz w:val="19"/>
          <w:szCs w:val="21"/>
          <w:lang w:eastAsia="en-US"/>
        </w:rPr>
      </w:pPr>
    </w:p>
    <w:p w14:paraId="1E4065E6">
      <w:pPr>
        <w:spacing w:line="360" w:lineRule="auto"/>
        <w:rPr>
          <w:rFonts w:hint="eastAsia" w:ascii="宋体" w:hAnsi="宋体"/>
          <w:szCs w:val="21"/>
        </w:rPr>
      </w:pPr>
      <w:r>
        <w:rPr>
          <w:rFonts w:hint="eastAsia" w:ascii="宋体" w:hAnsi="宋体"/>
          <w:b/>
          <w:szCs w:val="21"/>
        </w:rPr>
        <w:t>注：</w:t>
      </w:r>
      <w:r>
        <w:rPr>
          <w:rFonts w:hint="eastAsia" w:ascii="宋体" w:hAnsi="宋体" w:cs="宋体"/>
          <w:b/>
          <w:bCs/>
          <w:szCs w:val="21"/>
        </w:rPr>
        <w:t>本项目不需要缴纳磋商保证金，但参与供应商免交非免责。为保障采购人的合法权益，参与供应商应向采购人出具磋商供应商免缴磋商保证金信用承诺书，承诺遵守政府采购相关法律法规，对于违反相关规定给采购人造成损失的，依法承担赔偿责任，并接受相关行政监督部门处理。</w:t>
      </w:r>
    </w:p>
    <w:p w14:paraId="2791DA62">
      <w:pPr>
        <w:adjustRightInd w:val="0"/>
        <w:snapToGrid w:val="0"/>
        <w:spacing w:line="360" w:lineRule="auto"/>
        <w:jc w:val="center"/>
        <w:rPr>
          <w:rFonts w:hint="eastAsia" w:ascii="宋体" w:hAnsi="宋体" w:cs="宋体"/>
          <w:b/>
          <w:bCs/>
          <w:sz w:val="32"/>
          <w:szCs w:val="32"/>
        </w:rPr>
      </w:pPr>
      <w:r>
        <w:rPr>
          <w:rFonts w:hint="eastAsia" w:ascii="宋体" w:hAnsi="宋体" w:cs="宋体"/>
          <w:b/>
          <w:bCs/>
          <w:sz w:val="32"/>
          <w:szCs w:val="32"/>
        </w:rPr>
        <w:t xml:space="preserve"> </w:t>
      </w:r>
    </w:p>
    <w:p w14:paraId="2173B36D">
      <w:pPr>
        <w:adjustRightInd w:val="0"/>
        <w:snapToGrid w:val="0"/>
        <w:spacing w:line="360" w:lineRule="auto"/>
        <w:jc w:val="center"/>
        <w:rPr>
          <w:rFonts w:hint="eastAsia" w:ascii="宋体" w:hAnsi="宋体" w:cs="宋体"/>
          <w:b/>
          <w:bCs/>
          <w:sz w:val="32"/>
          <w:szCs w:val="32"/>
        </w:rPr>
      </w:pPr>
      <w:r>
        <w:rPr>
          <w:rFonts w:hint="eastAsia" w:ascii="宋体" w:hAnsi="宋体" w:cs="宋体"/>
          <w:b/>
          <w:bCs/>
          <w:sz w:val="32"/>
          <w:szCs w:val="32"/>
        </w:rPr>
        <w:t xml:space="preserve"> </w:t>
      </w:r>
    </w:p>
    <w:p w14:paraId="6EB71D8F">
      <w:pPr>
        <w:adjustRightInd w:val="0"/>
        <w:snapToGrid w:val="0"/>
        <w:spacing w:line="360" w:lineRule="auto"/>
        <w:jc w:val="center"/>
        <w:rPr>
          <w:rFonts w:hint="eastAsia" w:ascii="宋体" w:hAnsi="宋体" w:cs="宋体"/>
          <w:b/>
          <w:bCs/>
          <w:sz w:val="32"/>
          <w:szCs w:val="32"/>
        </w:rPr>
      </w:pPr>
      <w:r>
        <w:rPr>
          <w:rFonts w:hint="eastAsia" w:ascii="宋体" w:hAnsi="宋体" w:cs="宋体"/>
          <w:b/>
          <w:bCs/>
          <w:sz w:val="32"/>
          <w:szCs w:val="32"/>
        </w:rPr>
        <w:t xml:space="preserve"> </w:t>
      </w:r>
    </w:p>
    <w:p w14:paraId="01F5E34D">
      <w:pPr>
        <w:adjustRightInd w:val="0"/>
        <w:snapToGrid w:val="0"/>
        <w:spacing w:line="360" w:lineRule="auto"/>
        <w:jc w:val="center"/>
        <w:rPr>
          <w:rFonts w:hint="eastAsia" w:ascii="宋体" w:hAnsi="宋体" w:cs="宋体"/>
          <w:b/>
          <w:bCs/>
          <w:sz w:val="32"/>
          <w:szCs w:val="32"/>
        </w:rPr>
        <w:sectPr>
          <w:pgSz w:w="11906" w:h="16838"/>
          <w:pgMar w:top="1440" w:right="1080" w:bottom="1440" w:left="1080" w:header="1162" w:footer="624" w:gutter="0"/>
          <w:cols w:space="720" w:num="1"/>
          <w:docGrid w:linePitch="312" w:charSpace="0"/>
        </w:sectPr>
      </w:pPr>
    </w:p>
    <w:p w14:paraId="511DA743">
      <w:pPr>
        <w:numPr>
          <w:ilvl w:val="0"/>
          <w:numId w:val="16"/>
        </w:numPr>
        <w:spacing w:before="120" w:beforeLines="50" w:after="240" w:afterLines="100" w:line="440" w:lineRule="exact"/>
        <w:jc w:val="center"/>
        <w:outlineLvl w:val="1"/>
        <w:rPr>
          <w:rFonts w:hint="eastAsia" w:ascii="宋体" w:hAnsi="宋体" w:cs="宋体"/>
          <w:sz w:val="30"/>
          <w:szCs w:val="30"/>
        </w:rPr>
      </w:pPr>
      <w:bookmarkStart w:id="111" w:name="_Toc3366"/>
      <w:bookmarkStart w:id="112" w:name="_Toc472022215"/>
      <w:r>
        <w:rPr>
          <w:rFonts w:hint="eastAsia" w:ascii="宋体" w:hAnsi="宋体" w:cs="宋体"/>
          <w:sz w:val="30"/>
          <w:szCs w:val="30"/>
        </w:rPr>
        <w:t>供应商的资格证明材料</w:t>
      </w:r>
      <w:bookmarkEnd w:id="111"/>
      <w:bookmarkEnd w:id="112"/>
    </w:p>
    <w:p w14:paraId="79A68836">
      <w:pPr>
        <w:numPr>
          <w:ilvl w:val="0"/>
          <w:numId w:val="17"/>
        </w:numPr>
        <w:adjustRightInd w:val="0"/>
        <w:snapToGrid w:val="0"/>
        <w:spacing w:line="280" w:lineRule="exact"/>
        <w:ind w:right="420"/>
        <w:outlineLvl w:val="2"/>
        <w:rPr>
          <w:rFonts w:hint="eastAsia" w:ascii="宋体" w:hAnsi="宋体" w:cs="宋体"/>
          <w:szCs w:val="21"/>
        </w:rPr>
      </w:pPr>
      <w:bookmarkStart w:id="113" w:name="_Toc24301"/>
      <w:r>
        <w:rPr>
          <w:rFonts w:hint="eastAsia" w:ascii="宋体" w:hAnsi="宋体" w:cs="宋体"/>
          <w:szCs w:val="21"/>
        </w:rPr>
        <w:t>供应商基本情况表</w:t>
      </w:r>
      <w:bookmarkEnd w:id="113"/>
    </w:p>
    <w:p w14:paraId="04C46C6B">
      <w:pPr>
        <w:widowControl/>
        <w:adjustRightInd w:val="0"/>
        <w:snapToGrid w:val="0"/>
        <w:spacing w:before="360" w:beforeLines="150" w:line="360" w:lineRule="auto"/>
        <w:jc w:val="center"/>
        <w:rPr>
          <w:rFonts w:hint="eastAsia" w:ascii="宋体" w:hAnsi="宋体" w:cs="宋体"/>
          <w:szCs w:val="21"/>
        </w:rPr>
      </w:pPr>
      <w:r>
        <w:rPr>
          <w:rFonts w:hint="eastAsia" w:ascii="黑体" w:hAnsi="仿宋" w:eastAsia="黑体" w:cs="宋体"/>
          <w:b/>
          <w:sz w:val="28"/>
          <w:szCs w:val="28"/>
        </w:rPr>
        <w:t>附件4-1</w:t>
      </w:r>
      <w:bookmarkStart w:id="114" w:name="OLE_LINK6"/>
      <w:r>
        <w:rPr>
          <w:rFonts w:hint="eastAsia" w:ascii="黑体" w:hAnsi="仿宋" w:eastAsia="黑体" w:cs="宋体"/>
          <w:b/>
          <w:sz w:val="28"/>
          <w:szCs w:val="28"/>
        </w:rPr>
        <w:t>湖南省政府采购供应商资格承诺函</w:t>
      </w:r>
      <w:bookmarkEnd w:id="114"/>
      <w:r>
        <w:rPr>
          <w:rFonts w:hint="eastAsia" w:ascii="黑体" w:hAnsi="仿宋" w:eastAsia="黑体" w:cs="宋体"/>
          <w:b/>
          <w:sz w:val="28"/>
          <w:szCs w:val="28"/>
        </w:rPr>
        <w:t>(格式)</w:t>
      </w:r>
    </w:p>
    <w:p w14:paraId="7E7FEE74">
      <w:pPr>
        <w:widowControl/>
        <w:spacing w:before="120" w:beforeLines="50" w:line="360" w:lineRule="auto"/>
        <w:ind w:firstLine="420" w:firstLineChars="200"/>
        <w:jc w:val="left"/>
        <w:rPr>
          <w:rFonts w:hint="eastAsia" w:ascii="宋体" w:hAnsi="宋体"/>
        </w:rPr>
      </w:pPr>
      <w:r>
        <w:rPr>
          <w:rFonts w:hint="eastAsia" w:ascii="宋体" w:hAnsi="宋体"/>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EBD114">
      <w:pPr>
        <w:widowControl/>
        <w:spacing w:before="120" w:beforeLines="50" w:line="360" w:lineRule="auto"/>
        <w:ind w:firstLine="420" w:firstLineChars="200"/>
        <w:jc w:val="left"/>
        <w:rPr>
          <w:rFonts w:hint="eastAsia" w:ascii="宋体" w:hAnsi="宋体"/>
        </w:rPr>
      </w:pPr>
      <w:r>
        <w:rPr>
          <w:rFonts w:hint="eastAsia" w:ascii="宋体" w:hAnsi="宋体"/>
        </w:rPr>
        <w:t>按照《政府采购促进中小企业发展管理办法》(财库〔2020〕46号),本公司企业规模为: 大型口中型口小型□微型□。</w:t>
      </w:r>
    </w:p>
    <w:p w14:paraId="4DC0A656">
      <w:pPr>
        <w:widowControl/>
        <w:spacing w:before="120" w:beforeLines="50" w:line="360" w:lineRule="auto"/>
        <w:ind w:firstLine="420" w:firstLineChars="200"/>
        <w:jc w:val="left"/>
        <w:rPr>
          <w:rFonts w:hint="eastAsia" w:ascii="宋体" w:hAnsi="宋体"/>
        </w:rPr>
      </w:pPr>
      <w:r>
        <w:rPr>
          <w:rFonts w:hint="eastAsia" w:ascii="宋体" w:hAnsi="宋体"/>
        </w:rPr>
        <w:t>□本公司自愿入驻湖南省政府采购电子卖场,遵守《湖南省政府采购电子卖场管理办法》(湘财购〔2019〕27号),如违反承诺,同意金融机构将增信保证划缴国库(非电子卖场采购活动项目不需勾选)。</w:t>
      </w:r>
    </w:p>
    <w:p w14:paraId="72BA0250">
      <w:pPr>
        <w:widowControl/>
        <w:spacing w:before="120" w:beforeLines="50" w:line="360" w:lineRule="auto"/>
        <w:ind w:firstLine="420" w:firstLineChars="200"/>
        <w:jc w:val="left"/>
        <w:rPr>
          <w:rFonts w:hint="eastAsia" w:ascii="宋体" w:hAnsi="宋体"/>
        </w:rPr>
      </w:pPr>
      <w:r>
        <w:rPr>
          <w:rFonts w:hint="eastAsia" w:ascii="宋体" w:hAnsi="宋体"/>
        </w:rPr>
        <w:t xml:space="preserve"> </w:t>
      </w:r>
    </w:p>
    <w:p w14:paraId="64F7A56E">
      <w:pPr>
        <w:widowControl/>
        <w:spacing w:before="120" w:beforeLines="50" w:line="360" w:lineRule="auto"/>
        <w:ind w:firstLine="420" w:firstLineChars="200"/>
        <w:jc w:val="left"/>
        <w:rPr>
          <w:rFonts w:hint="eastAsia" w:ascii="宋体" w:hAnsi="宋体"/>
        </w:rPr>
      </w:pPr>
      <w:r>
        <w:rPr>
          <w:rFonts w:hint="eastAsia" w:ascii="宋体" w:hAnsi="宋体"/>
        </w:rPr>
        <w:t>公司(单位)名称(盖章)：</w:t>
      </w:r>
    </w:p>
    <w:p w14:paraId="0B925C3C">
      <w:pPr>
        <w:widowControl/>
        <w:spacing w:before="120" w:beforeLines="50" w:line="360" w:lineRule="auto"/>
        <w:ind w:firstLine="420" w:firstLineChars="200"/>
        <w:jc w:val="left"/>
        <w:rPr>
          <w:rFonts w:hint="eastAsia" w:ascii="宋体" w:hAnsi="宋体"/>
        </w:rPr>
      </w:pPr>
      <w:r>
        <w:rPr>
          <w:rFonts w:hint="eastAsia" w:ascii="宋体" w:hAnsi="宋体"/>
        </w:rPr>
        <w:t>机构代码：         注册登记机构：          注册日期：          有效期：</w:t>
      </w:r>
    </w:p>
    <w:p w14:paraId="08E91329">
      <w:pPr>
        <w:widowControl/>
        <w:spacing w:before="120" w:beforeLines="50" w:line="360" w:lineRule="auto"/>
        <w:ind w:firstLine="420" w:firstLineChars="200"/>
        <w:jc w:val="left"/>
        <w:rPr>
          <w:rFonts w:hint="eastAsia" w:ascii="宋体" w:hAnsi="宋体"/>
        </w:rPr>
      </w:pPr>
      <w:r>
        <w:rPr>
          <w:rFonts w:hint="eastAsia" w:ascii="宋体" w:hAnsi="宋体"/>
        </w:rPr>
        <w:t>注册资本：         注册地址：              经济行业、经济性质：（如国有企业、私营企业、个人（自然人投资）独资企业、集体企业和外资企业(中外合资企业和外商独资企业和中外合作企业）</w:t>
      </w:r>
    </w:p>
    <w:p w14:paraId="7090C98F">
      <w:pPr>
        <w:widowControl/>
        <w:spacing w:before="120" w:beforeLines="50" w:line="360" w:lineRule="auto"/>
        <w:ind w:firstLine="422" w:firstLineChars="200"/>
        <w:jc w:val="left"/>
        <w:rPr>
          <w:rFonts w:hint="eastAsia" w:ascii="宋体" w:hAnsi="宋体"/>
          <w:b/>
          <w:bCs/>
        </w:rPr>
      </w:pPr>
      <w:r>
        <w:rPr>
          <w:rFonts w:hint="eastAsia" w:ascii="宋体" w:hAnsi="宋体"/>
          <w:b/>
          <w:bCs/>
        </w:rPr>
        <w:t>注：以上信息请投标人按实填写。</w:t>
      </w:r>
    </w:p>
    <w:p w14:paraId="7D915F98">
      <w:pPr>
        <w:widowControl/>
        <w:spacing w:before="120" w:beforeLines="50" w:line="360" w:lineRule="auto"/>
        <w:ind w:firstLine="420" w:firstLineChars="200"/>
        <w:jc w:val="left"/>
        <w:rPr>
          <w:rFonts w:hint="eastAsia" w:ascii="宋体" w:hAnsi="宋体"/>
        </w:rPr>
      </w:pPr>
      <w:r>
        <w:rPr>
          <w:rFonts w:hint="eastAsia" w:ascii="宋体" w:hAnsi="宋体"/>
        </w:rPr>
        <w:t>法定代表人(负责人)姓名(签字)、身份证号、手机号:</w:t>
      </w:r>
    </w:p>
    <w:p w14:paraId="4D0D32BE">
      <w:pPr>
        <w:widowControl/>
        <w:spacing w:before="120" w:beforeLines="50" w:line="360" w:lineRule="auto"/>
        <w:ind w:firstLine="420" w:firstLineChars="200"/>
        <w:jc w:val="left"/>
        <w:rPr>
          <w:rFonts w:hint="eastAsia" w:ascii="宋体" w:hAnsi="宋体"/>
        </w:rPr>
      </w:pPr>
      <w:r>
        <w:rPr>
          <w:rFonts w:hint="eastAsia" w:ascii="宋体" w:hAnsi="宋体"/>
        </w:rPr>
        <w:t>授权代表人姓名(签字)、身份证号、手机号:</w:t>
      </w:r>
    </w:p>
    <w:p w14:paraId="0E608BDA">
      <w:pPr>
        <w:adjustRightInd w:val="0"/>
        <w:snapToGrid w:val="0"/>
        <w:spacing w:before="360" w:beforeLines="150" w:line="360" w:lineRule="auto"/>
        <w:jc w:val="center"/>
        <w:rPr>
          <w:rFonts w:hint="eastAsia" w:ascii="黑体" w:hAnsi="仿宋" w:eastAsia="黑体" w:cs="宋体"/>
          <w:b/>
          <w:sz w:val="28"/>
          <w:szCs w:val="28"/>
        </w:rPr>
      </w:pPr>
    </w:p>
    <w:p w14:paraId="28E1E218">
      <w:pPr>
        <w:adjustRightInd w:val="0"/>
        <w:snapToGrid w:val="0"/>
        <w:spacing w:before="360" w:beforeLines="150" w:line="360" w:lineRule="auto"/>
        <w:jc w:val="center"/>
        <w:rPr>
          <w:rFonts w:hint="eastAsia" w:ascii="黑体" w:hAnsi="仿宋" w:eastAsia="黑体" w:cs="宋体"/>
          <w:b/>
          <w:sz w:val="28"/>
          <w:szCs w:val="28"/>
        </w:rPr>
      </w:pPr>
    </w:p>
    <w:p w14:paraId="7CAB7986">
      <w:pPr>
        <w:adjustRightInd w:val="0"/>
        <w:snapToGrid w:val="0"/>
        <w:spacing w:before="360" w:beforeLines="150" w:line="360" w:lineRule="auto"/>
        <w:jc w:val="center"/>
        <w:rPr>
          <w:rFonts w:hint="eastAsia" w:ascii="黑体" w:hAnsi="仿宋" w:eastAsia="黑体" w:cs="宋体"/>
          <w:b/>
          <w:sz w:val="28"/>
          <w:szCs w:val="28"/>
        </w:rPr>
      </w:pPr>
    </w:p>
    <w:p w14:paraId="5961FC78">
      <w:pPr>
        <w:adjustRightInd w:val="0"/>
        <w:snapToGrid w:val="0"/>
        <w:spacing w:before="360" w:beforeLines="150" w:line="360" w:lineRule="auto"/>
        <w:jc w:val="center"/>
        <w:rPr>
          <w:rFonts w:hint="eastAsia" w:ascii="黑体" w:hAnsi="仿宋" w:eastAsia="黑体" w:cs="宋体"/>
          <w:b/>
          <w:sz w:val="28"/>
          <w:szCs w:val="28"/>
        </w:rPr>
      </w:pPr>
    </w:p>
    <w:p w14:paraId="1F1F6BED">
      <w:pPr>
        <w:spacing w:before="120" w:beforeLines="50" w:line="400" w:lineRule="exact"/>
        <w:rPr>
          <w:rFonts w:eastAsia="黑体"/>
          <w:sz w:val="24"/>
        </w:rPr>
      </w:pPr>
    </w:p>
    <w:p w14:paraId="137C1EE5">
      <w:pPr>
        <w:adjustRightInd w:val="0"/>
        <w:snapToGrid w:val="0"/>
        <w:spacing w:before="360" w:beforeLines="150" w:line="360" w:lineRule="auto"/>
        <w:jc w:val="center"/>
        <w:rPr>
          <w:rFonts w:hint="eastAsia" w:ascii="黑体" w:hAnsi="仿宋" w:eastAsia="黑体" w:cs="宋体"/>
          <w:b/>
          <w:sz w:val="28"/>
          <w:szCs w:val="28"/>
        </w:rPr>
      </w:pPr>
      <w:r>
        <w:rPr>
          <w:rFonts w:hint="eastAsia" w:ascii="黑体" w:hAnsi="仿宋" w:eastAsia="黑体" w:cs="宋体"/>
          <w:b/>
          <w:sz w:val="28"/>
          <w:szCs w:val="28"/>
        </w:rPr>
        <w:t>附件4-2供应商基本情况表</w:t>
      </w:r>
    </w:p>
    <w:p w14:paraId="1BB9E8B9">
      <w:pPr>
        <w:adjustRightInd w:val="0"/>
        <w:snapToGrid w:val="0"/>
        <w:spacing w:line="360" w:lineRule="auto"/>
        <w:rPr>
          <w:rFonts w:hint="eastAsia" w:ascii="宋体" w:hAnsi="宋体" w:cs="宋体"/>
          <w:szCs w:val="21"/>
        </w:rPr>
      </w:pPr>
      <w:r>
        <w:rPr>
          <w:rFonts w:hint="eastAsia" w:ascii="宋体" w:hAnsi="宋体" w:cs="宋体"/>
        </w:rPr>
        <w:t>盖供应商单位章</w:t>
      </w:r>
    </w:p>
    <w:tbl>
      <w:tblPr>
        <w:tblStyle w:val="18"/>
        <w:tblW w:w="4998" w:type="pct"/>
        <w:tblInd w:w="0" w:type="dxa"/>
        <w:tblLayout w:type="autofit"/>
        <w:tblCellMar>
          <w:top w:w="0" w:type="dxa"/>
          <w:left w:w="108" w:type="dxa"/>
          <w:bottom w:w="0" w:type="dxa"/>
          <w:right w:w="108" w:type="dxa"/>
        </w:tblCellMar>
      </w:tblPr>
      <w:tblGrid>
        <w:gridCol w:w="793"/>
        <w:gridCol w:w="596"/>
        <w:gridCol w:w="402"/>
        <w:gridCol w:w="1261"/>
        <w:gridCol w:w="942"/>
        <w:gridCol w:w="650"/>
        <w:gridCol w:w="327"/>
        <w:gridCol w:w="1197"/>
        <w:gridCol w:w="1468"/>
        <w:gridCol w:w="2285"/>
        <w:gridCol w:w="28"/>
        <w:gridCol w:w="9"/>
      </w:tblGrid>
      <w:tr w14:paraId="21A6FDBF">
        <w:tblPrEx>
          <w:tblCellMar>
            <w:top w:w="0" w:type="dxa"/>
            <w:left w:w="108" w:type="dxa"/>
            <w:bottom w:w="0" w:type="dxa"/>
            <w:right w:w="108" w:type="dxa"/>
          </w:tblCellMar>
        </w:tblPrEx>
        <w:trPr>
          <w:trHeight w:val="561" w:hRule="atLeast"/>
        </w:trPr>
        <w:tc>
          <w:tcPr>
            <w:tcW w:w="899" w:type="pct"/>
            <w:gridSpan w:val="3"/>
            <w:tcBorders>
              <w:top w:val="double" w:color="auto" w:sz="2" w:space="0"/>
              <w:left w:val="double" w:color="auto" w:sz="2" w:space="0"/>
              <w:bottom w:val="single" w:color="auto" w:sz="6" w:space="0"/>
              <w:right w:val="single" w:color="auto" w:sz="6" w:space="0"/>
            </w:tcBorders>
            <w:vAlign w:val="center"/>
          </w:tcPr>
          <w:p w14:paraId="4621B728">
            <w:pPr>
              <w:topLinePunct/>
              <w:spacing w:line="440" w:lineRule="exact"/>
              <w:jc w:val="center"/>
              <w:rPr>
                <w:rFonts w:hint="eastAsia" w:ascii="宋体" w:hAnsi="宋体" w:cs="宋体"/>
                <w:szCs w:val="21"/>
              </w:rPr>
            </w:pPr>
            <w:r>
              <w:rPr>
                <w:rFonts w:hint="eastAsia" w:ascii="宋体" w:hAnsi="宋体" w:cs="宋体"/>
              </w:rPr>
              <w:t>供应商名称</w:t>
            </w:r>
          </w:p>
        </w:tc>
        <w:tc>
          <w:tcPr>
            <w:tcW w:w="2197" w:type="pct"/>
            <w:gridSpan w:val="5"/>
            <w:tcBorders>
              <w:top w:val="double" w:color="auto" w:sz="2" w:space="0"/>
              <w:left w:val="nil"/>
              <w:bottom w:val="single" w:color="auto" w:sz="6" w:space="0"/>
              <w:right w:val="single" w:color="auto" w:sz="6" w:space="0"/>
            </w:tcBorders>
            <w:vAlign w:val="center"/>
          </w:tcPr>
          <w:p w14:paraId="167C4AFB">
            <w:pPr>
              <w:topLinePunct/>
              <w:spacing w:line="440" w:lineRule="exact"/>
              <w:jc w:val="center"/>
              <w:rPr>
                <w:rFonts w:hint="eastAsia" w:ascii="宋体" w:hAnsi="宋体" w:cs="宋体"/>
                <w:szCs w:val="21"/>
              </w:rPr>
            </w:pPr>
          </w:p>
        </w:tc>
        <w:tc>
          <w:tcPr>
            <w:tcW w:w="737" w:type="pct"/>
            <w:tcBorders>
              <w:top w:val="double" w:color="auto" w:sz="2" w:space="0"/>
              <w:left w:val="nil"/>
              <w:bottom w:val="single" w:color="auto" w:sz="6" w:space="0"/>
              <w:right w:val="single" w:color="auto" w:sz="6" w:space="0"/>
            </w:tcBorders>
            <w:vAlign w:val="center"/>
          </w:tcPr>
          <w:p w14:paraId="395543AB">
            <w:pPr>
              <w:topLinePunct/>
              <w:spacing w:line="440" w:lineRule="exact"/>
              <w:jc w:val="center"/>
              <w:rPr>
                <w:rFonts w:hint="eastAsia" w:ascii="宋体" w:hAnsi="宋体" w:cs="宋体"/>
                <w:szCs w:val="21"/>
              </w:rPr>
            </w:pPr>
            <w:r>
              <w:rPr>
                <w:rFonts w:hint="eastAsia" w:ascii="宋体" w:hAnsi="宋体" w:cs="宋体"/>
              </w:rPr>
              <w:t>法定代表人</w:t>
            </w:r>
          </w:p>
        </w:tc>
        <w:tc>
          <w:tcPr>
            <w:tcW w:w="1165" w:type="pct"/>
            <w:gridSpan w:val="3"/>
            <w:tcBorders>
              <w:top w:val="double" w:color="auto" w:sz="2" w:space="0"/>
              <w:left w:val="nil"/>
              <w:bottom w:val="single" w:color="auto" w:sz="6" w:space="0"/>
              <w:right w:val="double" w:color="auto" w:sz="2" w:space="0"/>
            </w:tcBorders>
            <w:vAlign w:val="center"/>
          </w:tcPr>
          <w:p w14:paraId="1711D1B6">
            <w:pPr>
              <w:topLinePunct/>
              <w:spacing w:line="440" w:lineRule="exact"/>
              <w:jc w:val="center"/>
              <w:rPr>
                <w:rFonts w:hint="eastAsia" w:ascii="宋体" w:hAnsi="宋体" w:cs="宋体"/>
                <w:szCs w:val="21"/>
              </w:rPr>
            </w:pPr>
          </w:p>
        </w:tc>
      </w:tr>
      <w:tr w14:paraId="4CF5D1D0">
        <w:tblPrEx>
          <w:tblCellMar>
            <w:top w:w="0" w:type="dxa"/>
            <w:left w:w="108" w:type="dxa"/>
            <w:bottom w:w="0" w:type="dxa"/>
            <w:right w:w="108" w:type="dxa"/>
          </w:tblCellMar>
        </w:tblPrEx>
        <w:trPr>
          <w:gridAfter w:val="1"/>
          <w:wAfter w:w="4" w:type="pct"/>
          <w:trHeight w:val="611" w:hRule="atLeast"/>
        </w:trPr>
        <w:tc>
          <w:tcPr>
            <w:tcW w:w="899" w:type="pct"/>
            <w:gridSpan w:val="3"/>
            <w:tcBorders>
              <w:top w:val="single" w:color="auto" w:sz="6" w:space="0"/>
              <w:left w:val="double" w:color="auto" w:sz="2" w:space="0"/>
              <w:bottom w:val="single" w:color="auto" w:sz="6" w:space="0"/>
              <w:right w:val="single" w:color="auto" w:sz="6" w:space="0"/>
            </w:tcBorders>
            <w:vAlign w:val="center"/>
          </w:tcPr>
          <w:p w14:paraId="1E615EEE">
            <w:pPr>
              <w:topLinePunct/>
              <w:spacing w:line="440" w:lineRule="exact"/>
              <w:jc w:val="center"/>
              <w:rPr>
                <w:rFonts w:hint="eastAsia" w:ascii="宋体" w:hAnsi="宋体" w:cs="宋体"/>
                <w:szCs w:val="21"/>
              </w:rPr>
            </w:pPr>
            <w:r>
              <w:rPr>
                <w:rFonts w:hint="eastAsia" w:ascii="宋体" w:hAnsi="宋体" w:cs="宋体"/>
              </w:rPr>
              <w:t>组织机构代码</w:t>
            </w:r>
          </w:p>
        </w:tc>
        <w:tc>
          <w:tcPr>
            <w:tcW w:w="2197" w:type="pct"/>
            <w:gridSpan w:val="5"/>
            <w:tcBorders>
              <w:top w:val="single" w:color="auto" w:sz="6" w:space="0"/>
              <w:left w:val="nil"/>
              <w:bottom w:val="single" w:color="auto" w:sz="6" w:space="0"/>
              <w:right w:val="single" w:color="auto" w:sz="6" w:space="0"/>
            </w:tcBorders>
            <w:vAlign w:val="center"/>
          </w:tcPr>
          <w:p w14:paraId="1883A26F">
            <w:pPr>
              <w:topLinePunct/>
              <w:spacing w:line="440" w:lineRule="exact"/>
              <w:jc w:val="center"/>
              <w:rPr>
                <w:rFonts w:hint="eastAsia" w:ascii="宋体" w:hAnsi="宋体" w:cs="宋体"/>
                <w:szCs w:val="21"/>
              </w:rPr>
            </w:pPr>
          </w:p>
        </w:tc>
        <w:tc>
          <w:tcPr>
            <w:tcW w:w="737" w:type="pct"/>
            <w:tcBorders>
              <w:top w:val="single" w:color="auto" w:sz="6" w:space="0"/>
              <w:left w:val="nil"/>
              <w:bottom w:val="single" w:color="auto" w:sz="6" w:space="0"/>
              <w:right w:val="single" w:color="auto" w:sz="6" w:space="0"/>
            </w:tcBorders>
            <w:vAlign w:val="center"/>
          </w:tcPr>
          <w:p w14:paraId="0CFB4B3A">
            <w:pPr>
              <w:topLinePunct/>
              <w:spacing w:line="440" w:lineRule="exact"/>
              <w:jc w:val="center"/>
              <w:rPr>
                <w:rFonts w:hint="eastAsia" w:ascii="宋体" w:hAnsi="宋体" w:cs="宋体"/>
                <w:szCs w:val="21"/>
              </w:rPr>
            </w:pPr>
            <w:r>
              <w:rPr>
                <w:rFonts w:hint="eastAsia" w:ascii="宋体" w:hAnsi="宋体" w:cs="宋体"/>
              </w:rPr>
              <w:t>邮政编码</w:t>
            </w:r>
          </w:p>
        </w:tc>
        <w:tc>
          <w:tcPr>
            <w:tcW w:w="1161" w:type="pct"/>
            <w:gridSpan w:val="2"/>
            <w:tcBorders>
              <w:top w:val="single" w:color="auto" w:sz="6" w:space="0"/>
              <w:left w:val="nil"/>
              <w:bottom w:val="single" w:color="auto" w:sz="6" w:space="0"/>
              <w:right w:val="double" w:color="auto" w:sz="2" w:space="0"/>
            </w:tcBorders>
            <w:vAlign w:val="center"/>
          </w:tcPr>
          <w:p w14:paraId="1F81ADD0">
            <w:pPr>
              <w:topLinePunct/>
              <w:spacing w:line="440" w:lineRule="exact"/>
              <w:jc w:val="center"/>
              <w:rPr>
                <w:rFonts w:hint="eastAsia" w:ascii="宋体" w:hAnsi="宋体" w:cs="宋体"/>
                <w:szCs w:val="21"/>
              </w:rPr>
            </w:pPr>
          </w:p>
        </w:tc>
      </w:tr>
      <w:tr w14:paraId="7A349613">
        <w:tblPrEx>
          <w:tblCellMar>
            <w:top w:w="0" w:type="dxa"/>
            <w:left w:w="108" w:type="dxa"/>
            <w:bottom w:w="0" w:type="dxa"/>
            <w:right w:w="108" w:type="dxa"/>
          </w:tblCellMar>
        </w:tblPrEx>
        <w:trPr>
          <w:gridAfter w:val="1"/>
          <w:wAfter w:w="4" w:type="pct"/>
          <w:trHeight w:val="608" w:hRule="atLeast"/>
        </w:trPr>
        <w:tc>
          <w:tcPr>
            <w:tcW w:w="899" w:type="pct"/>
            <w:gridSpan w:val="3"/>
            <w:tcBorders>
              <w:top w:val="single" w:color="auto" w:sz="6" w:space="0"/>
              <w:left w:val="double" w:color="auto" w:sz="2" w:space="0"/>
              <w:bottom w:val="single" w:color="auto" w:sz="6" w:space="0"/>
              <w:right w:val="single" w:color="auto" w:sz="6" w:space="0"/>
            </w:tcBorders>
            <w:vAlign w:val="center"/>
          </w:tcPr>
          <w:p w14:paraId="0D7EFCD2">
            <w:pPr>
              <w:topLinePunct/>
              <w:spacing w:line="440" w:lineRule="exact"/>
              <w:jc w:val="center"/>
              <w:rPr>
                <w:rFonts w:hint="eastAsia" w:ascii="宋体" w:hAnsi="宋体" w:cs="宋体"/>
                <w:szCs w:val="21"/>
              </w:rPr>
            </w:pPr>
            <w:r>
              <w:rPr>
                <w:rFonts w:hint="eastAsia" w:ascii="宋体" w:hAnsi="宋体" w:cs="宋体"/>
              </w:rPr>
              <w:t>授权代表</w:t>
            </w:r>
          </w:p>
        </w:tc>
        <w:tc>
          <w:tcPr>
            <w:tcW w:w="2197" w:type="pct"/>
            <w:gridSpan w:val="5"/>
            <w:tcBorders>
              <w:top w:val="single" w:color="auto" w:sz="6" w:space="0"/>
              <w:left w:val="nil"/>
              <w:bottom w:val="single" w:color="auto" w:sz="6" w:space="0"/>
              <w:right w:val="single" w:color="auto" w:sz="6" w:space="0"/>
            </w:tcBorders>
            <w:vAlign w:val="center"/>
          </w:tcPr>
          <w:p w14:paraId="5BB5B91D">
            <w:pPr>
              <w:topLinePunct/>
              <w:spacing w:line="440" w:lineRule="exact"/>
              <w:jc w:val="center"/>
              <w:rPr>
                <w:rFonts w:hint="eastAsia" w:ascii="宋体" w:hAnsi="宋体" w:cs="宋体"/>
                <w:szCs w:val="21"/>
              </w:rPr>
            </w:pPr>
          </w:p>
        </w:tc>
        <w:tc>
          <w:tcPr>
            <w:tcW w:w="737" w:type="pct"/>
            <w:tcBorders>
              <w:top w:val="single" w:color="auto" w:sz="6" w:space="0"/>
              <w:left w:val="nil"/>
              <w:bottom w:val="single" w:color="auto" w:sz="6" w:space="0"/>
              <w:right w:val="single" w:color="auto" w:sz="6" w:space="0"/>
            </w:tcBorders>
            <w:vAlign w:val="center"/>
          </w:tcPr>
          <w:p w14:paraId="658B698C">
            <w:pPr>
              <w:topLinePunct/>
              <w:spacing w:line="440" w:lineRule="exact"/>
              <w:jc w:val="center"/>
              <w:rPr>
                <w:rFonts w:hint="eastAsia" w:ascii="宋体" w:hAnsi="宋体" w:cs="宋体"/>
                <w:szCs w:val="21"/>
              </w:rPr>
            </w:pPr>
            <w:r>
              <w:rPr>
                <w:rFonts w:hint="eastAsia" w:ascii="宋体" w:hAnsi="宋体" w:cs="宋体"/>
              </w:rPr>
              <w:t>电子邮箱</w:t>
            </w:r>
          </w:p>
        </w:tc>
        <w:tc>
          <w:tcPr>
            <w:tcW w:w="1161" w:type="pct"/>
            <w:gridSpan w:val="2"/>
            <w:tcBorders>
              <w:top w:val="single" w:color="auto" w:sz="6" w:space="0"/>
              <w:left w:val="nil"/>
              <w:bottom w:val="single" w:color="auto" w:sz="6" w:space="0"/>
              <w:right w:val="double" w:color="auto" w:sz="2" w:space="0"/>
            </w:tcBorders>
            <w:vAlign w:val="center"/>
          </w:tcPr>
          <w:p w14:paraId="305CFBCC">
            <w:pPr>
              <w:topLinePunct/>
              <w:spacing w:line="440" w:lineRule="exact"/>
              <w:jc w:val="center"/>
              <w:rPr>
                <w:rFonts w:hint="eastAsia" w:ascii="宋体" w:hAnsi="宋体" w:cs="宋体"/>
                <w:szCs w:val="21"/>
              </w:rPr>
            </w:pPr>
          </w:p>
        </w:tc>
      </w:tr>
      <w:tr w14:paraId="47592F41">
        <w:tblPrEx>
          <w:tblCellMar>
            <w:top w:w="0" w:type="dxa"/>
            <w:left w:w="108" w:type="dxa"/>
            <w:bottom w:w="0" w:type="dxa"/>
            <w:right w:w="108" w:type="dxa"/>
          </w:tblCellMar>
        </w:tblPrEx>
        <w:trPr>
          <w:gridAfter w:val="1"/>
          <w:wAfter w:w="4" w:type="pct"/>
          <w:trHeight w:val="608" w:hRule="atLeast"/>
        </w:trPr>
        <w:tc>
          <w:tcPr>
            <w:tcW w:w="899" w:type="pct"/>
            <w:gridSpan w:val="3"/>
            <w:tcBorders>
              <w:top w:val="single" w:color="auto" w:sz="6" w:space="0"/>
              <w:left w:val="double" w:color="auto" w:sz="2" w:space="0"/>
              <w:bottom w:val="single" w:color="auto" w:sz="6" w:space="0"/>
              <w:right w:val="single" w:color="auto" w:sz="6" w:space="0"/>
            </w:tcBorders>
            <w:vAlign w:val="center"/>
          </w:tcPr>
          <w:p w14:paraId="4E6E565B">
            <w:pPr>
              <w:topLinePunct/>
              <w:spacing w:line="440" w:lineRule="exact"/>
              <w:jc w:val="center"/>
              <w:rPr>
                <w:rFonts w:hint="eastAsia" w:ascii="宋体" w:hAnsi="宋体" w:cs="宋体"/>
                <w:szCs w:val="21"/>
              </w:rPr>
            </w:pPr>
            <w:r>
              <w:rPr>
                <w:rFonts w:hint="eastAsia" w:ascii="宋体" w:hAnsi="宋体" w:cs="宋体"/>
              </w:rPr>
              <w:t>上年营业收入</w:t>
            </w:r>
          </w:p>
        </w:tc>
        <w:tc>
          <w:tcPr>
            <w:tcW w:w="2197" w:type="pct"/>
            <w:gridSpan w:val="5"/>
            <w:tcBorders>
              <w:top w:val="single" w:color="auto" w:sz="6" w:space="0"/>
              <w:left w:val="nil"/>
              <w:bottom w:val="single" w:color="auto" w:sz="6" w:space="0"/>
              <w:right w:val="single" w:color="auto" w:sz="6" w:space="0"/>
            </w:tcBorders>
            <w:vAlign w:val="center"/>
          </w:tcPr>
          <w:p w14:paraId="79F3B9D8">
            <w:pPr>
              <w:topLinePunct/>
              <w:spacing w:line="440" w:lineRule="exact"/>
              <w:jc w:val="center"/>
              <w:rPr>
                <w:rFonts w:hint="eastAsia" w:ascii="宋体" w:hAnsi="宋体" w:cs="宋体"/>
                <w:szCs w:val="21"/>
              </w:rPr>
            </w:pPr>
          </w:p>
        </w:tc>
        <w:tc>
          <w:tcPr>
            <w:tcW w:w="737" w:type="pct"/>
            <w:tcBorders>
              <w:top w:val="single" w:color="auto" w:sz="6" w:space="0"/>
              <w:left w:val="nil"/>
              <w:bottom w:val="single" w:color="auto" w:sz="6" w:space="0"/>
              <w:right w:val="single" w:color="auto" w:sz="6" w:space="0"/>
            </w:tcBorders>
            <w:vAlign w:val="center"/>
          </w:tcPr>
          <w:p w14:paraId="162D9D0A">
            <w:pPr>
              <w:topLinePunct/>
              <w:spacing w:line="440" w:lineRule="exact"/>
              <w:jc w:val="center"/>
              <w:rPr>
                <w:rFonts w:hint="eastAsia" w:ascii="宋体" w:hAnsi="宋体" w:cs="宋体"/>
                <w:szCs w:val="21"/>
              </w:rPr>
            </w:pPr>
            <w:r>
              <w:rPr>
                <w:rFonts w:hint="eastAsia" w:ascii="宋体" w:hAnsi="宋体" w:cs="宋体"/>
              </w:rPr>
              <w:t>员工总人数</w:t>
            </w:r>
          </w:p>
        </w:tc>
        <w:tc>
          <w:tcPr>
            <w:tcW w:w="1161" w:type="pct"/>
            <w:gridSpan w:val="2"/>
            <w:tcBorders>
              <w:top w:val="single" w:color="auto" w:sz="6" w:space="0"/>
              <w:left w:val="nil"/>
              <w:bottom w:val="single" w:color="auto" w:sz="6" w:space="0"/>
              <w:right w:val="double" w:color="auto" w:sz="2" w:space="0"/>
            </w:tcBorders>
            <w:vAlign w:val="center"/>
          </w:tcPr>
          <w:p w14:paraId="6EEE4EFD">
            <w:pPr>
              <w:topLinePunct/>
              <w:spacing w:line="440" w:lineRule="exact"/>
              <w:jc w:val="center"/>
              <w:rPr>
                <w:rFonts w:hint="eastAsia" w:ascii="宋体" w:hAnsi="宋体" w:cs="宋体"/>
                <w:szCs w:val="21"/>
              </w:rPr>
            </w:pPr>
          </w:p>
        </w:tc>
      </w:tr>
      <w:tr w14:paraId="76427E22">
        <w:tblPrEx>
          <w:tblCellMar>
            <w:top w:w="0" w:type="dxa"/>
            <w:left w:w="108" w:type="dxa"/>
            <w:bottom w:w="0" w:type="dxa"/>
            <w:right w:w="108" w:type="dxa"/>
          </w:tblCellMar>
        </w:tblPrEx>
        <w:trPr>
          <w:gridAfter w:val="1"/>
          <w:wAfter w:w="4" w:type="pct"/>
          <w:trHeight w:val="624" w:hRule="atLeast"/>
        </w:trPr>
        <w:tc>
          <w:tcPr>
            <w:tcW w:w="398" w:type="pct"/>
            <w:vMerge w:val="restart"/>
            <w:tcBorders>
              <w:top w:val="nil"/>
              <w:left w:val="double" w:color="auto" w:sz="2" w:space="0"/>
              <w:bottom w:val="single" w:color="auto" w:sz="6" w:space="0"/>
              <w:right w:val="single" w:color="auto" w:sz="6" w:space="0"/>
            </w:tcBorders>
            <w:vAlign w:val="center"/>
          </w:tcPr>
          <w:p w14:paraId="4376A775">
            <w:pPr>
              <w:topLinePunct/>
              <w:spacing w:line="440" w:lineRule="exact"/>
              <w:jc w:val="center"/>
              <w:rPr>
                <w:rFonts w:hint="eastAsia" w:ascii="宋体" w:hAnsi="宋体" w:cs="宋体"/>
                <w:szCs w:val="21"/>
              </w:rPr>
            </w:pPr>
            <w:r>
              <w:rPr>
                <w:rFonts w:hint="eastAsia" w:ascii="宋体" w:hAnsi="宋体" w:cs="宋体"/>
              </w:rPr>
              <w:t>营业执照</w:t>
            </w:r>
          </w:p>
        </w:tc>
        <w:tc>
          <w:tcPr>
            <w:tcW w:w="1134" w:type="pct"/>
            <w:gridSpan w:val="3"/>
            <w:tcBorders>
              <w:top w:val="single" w:color="auto" w:sz="6" w:space="0"/>
              <w:left w:val="nil"/>
              <w:bottom w:val="single" w:color="auto" w:sz="6" w:space="0"/>
              <w:right w:val="single" w:color="auto" w:sz="6" w:space="0"/>
            </w:tcBorders>
            <w:vAlign w:val="center"/>
          </w:tcPr>
          <w:p w14:paraId="3A02FAFC">
            <w:pPr>
              <w:topLinePunct/>
              <w:spacing w:line="440" w:lineRule="exact"/>
              <w:jc w:val="center"/>
              <w:rPr>
                <w:rFonts w:hint="eastAsia" w:ascii="宋体" w:hAnsi="宋体" w:cs="宋体"/>
                <w:szCs w:val="21"/>
              </w:rPr>
            </w:pPr>
            <w:r>
              <w:rPr>
                <w:rFonts w:hint="eastAsia" w:ascii="宋体" w:hAnsi="宋体" w:cs="宋体"/>
              </w:rPr>
              <w:t>注册号码</w:t>
            </w:r>
          </w:p>
        </w:tc>
        <w:tc>
          <w:tcPr>
            <w:tcW w:w="799" w:type="pct"/>
            <w:gridSpan w:val="2"/>
            <w:tcBorders>
              <w:top w:val="single" w:color="auto" w:sz="6" w:space="0"/>
              <w:left w:val="nil"/>
              <w:bottom w:val="single" w:color="auto" w:sz="6" w:space="0"/>
              <w:right w:val="single" w:color="auto" w:sz="6" w:space="0"/>
            </w:tcBorders>
            <w:vAlign w:val="center"/>
          </w:tcPr>
          <w:p w14:paraId="1F637A54">
            <w:pPr>
              <w:topLinePunct/>
              <w:spacing w:line="440" w:lineRule="exact"/>
              <w:jc w:val="center"/>
              <w:rPr>
                <w:rFonts w:hint="eastAsia" w:ascii="宋体" w:hAnsi="宋体" w:cs="宋体"/>
                <w:szCs w:val="21"/>
              </w:rPr>
            </w:pPr>
          </w:p>
        </w:tc>
        <w:tc>
          <w:tcPr>
            <w:tcW w:w="765" w:type="pct"/>
            <w:gridSpan w:val="2"/>
            <w:tcBorders>
              <w:top w:val="single" w:color="auto" w:sz="6" w:space="0"/>
              <w:left w:val="nil"/>
              <w:bottom w:val="single" w:color="auto" w:sz="6" w:space="0"/>
              <w:right w:val="single" w:color="auto" w:sz="6" w:space="0"/>
            </w:tcBorders>
            <w:vAlign w:val="center"/>
          </w:tcPr>
          <w:p w14:paraId="4658A7C1">
            <w:pPr>
              <w:topLinePunct/>
              <w:spacing w:line="440" w:lineRule="exact"/>
              <w:ind w:firstLine="105" w:firstLineChars="50"/>
              <w:jc w:val="center"/>
              <w:rPr>
                <w:rFonts w:hint="eastAsia" w:ascii="宋体" w:hAnsi="宋体" w:cs="宋体"/>
                <w:szCs w:val="21"/>
              </w:rPr>
            </w:pPr>
            <w:r>
              <w:rPr>
                <w:rFonts w:hint="eastAsia" w:ascii="宋体" w:hAnsi="宋体" w:cs="宋体"/>
              </w:rPr>
              <w:t>注册地址</w:t>
            </w:r>
          </w:p>
        </w:tc>
        <w:tc>
          <w:tcPr>
            <w:tcW w:w="1898" w:type="pct"/>
            <w:gridSpan w:val="3"/>
            <w:tcBorders>
              <w:top w:val="single" w:color="auto" w:sz="6" w:space="0"/>
              <w:left w:val="nil"/>
              <w:bottom w:val="single" w:color="auto" w:sz="6" w:space="0"/>
              <w:right w:val="double" w:color="auto" w:sz="2" w:space="0"/>
            </w:tcBorders>
            <w:vAlign w:val="center"/>
          </w:tcPr>
          <w:p w14:paraId="52287CA4">
            <w:pPr>
              <w:topLinePunct/>
              <w:spacing w:line="440" w:lineRule="exact"/>
              <w:ind w:firstLine="105" w:firstLineChars="50"/>
              <w:jc w:val="center"/>
              <w:rPr>
                <w:rFonts w:hint="eastAsia" w:ascii="宋体" w:hAnsi="宋体" w:cs="宋体"/>
                <w:szCs w:val="21"/>
              </w:rPr>
            </w:pPr>
          </w:p>
        </w:tc>
      </w:tr>
      <w:tr w14:paraId="679744FF">
        <w:tblPrEx>
          <w:tblCellMar>
            <w:top w:w="0" w:type="dxa"/>
            <w:left w:w="108" w:type="dxa"/>
            <w:bottom w:w="0" w:type="dxa"/>
            <w:right w:w="108" w:type="dxa"/>
          </w:tblCellMar>
        </w:tblPrEx>
        <w:trPr>
          <w:gridAfter w:val="2"/>
          <w:wAfter w:w="18" w:type="pct"/>
          <w:trHeight w:val="624" w:hRule="atLeast"/>
        </w:trPr>
        <w:tc>
          <w:tcPr>
            <w:tcW w:w="398" w:type="pct"/>
            <w:vMerge w:val="continue"/>
            <w:tcBorders>
              <w:top w:val="nil"/>
              <w:left w:val="double" w:color="auto" w:sz="2" w:space="0"/>
              <w:bottom w:val="single" w:color="auto" w:sz="6" w:space="0"/>
              <w:right w:val="single" w:color="auto" w:sz="6" w:space="0"/>
            </w:tcBorders>
            <w:vAlign w:val="center"/>
          </w:tcPr>
          <w:p w14:paraId="6FEDE765">
            <w:pPr>
              <w:widowControl/>
              <w:jc w:val="left"/>
              <w:rPr>
                <w:rFonts w:hint="eastAsia" w:ascii="宋体" w:hAnsi="宋体" w:cs="宋体"/>
                <w:szCs w:val="21"/>
              </w:rPr>
            </w:pPr>
          </w:p>
        </w:tc>
        <w:tc>
          <w:tcPr>
            <w:tcW w:w="1134" w:type="pct"/>
            <w:gridSpan w:val="3"/>
            <w:tcBorders>
              <w:top w:val="single" w:color="auto" w:sz="6" w:space="0"/>
              <w:left w:val="nil"/>
              <w:bottom w:val="single" w:color="auto" w:sz="6" w:space="0"/>
              <w:right w:val="single" w:color="auto" w:sz="6" w:space="0"/>
            </w:tcBorders>
            <w:vAlign w:val="center"/>
          </w:tcPr>
          <w:p w14:paraId="14D2F013">
            <w:pPr>
              <w:topLinePunct/>
              <w:spacing w:line="440" w:lineRule="exact"/>
              <w:jc w:val="center"/>
              <w:rPr>
                <w:rFonts w:hint="eastAsia" w:ascii="宋体" w:hAnsi="宋体" w:cs="宋体"/>
                <w:szCs w:val="21"/>
              </w:rPr>
            </w:pPr>
            <w:r>
              <w:rPr>
                <w:rFonts w:hint="eastAsia" w:ascii="宋体" w:hAnsi="宋体" w:cs="宋体"/>
              </w:rPr>
              <w:t>发证机关</w:t>
            </w:r>
          </w:p>
        </w:tc>
        <w:tc>
          <w:tcPr>
            <w:tcW w:w="799" w:type="pct"/>
            <w:gridSpan w:val="2"/>
            <w:tcBorders>
              <w:top w:val="single" w:color="auto" w:sz="6" w:space="0"/>
              <w:left w:val="nil"/>
              <w:bottom w:val="single" w:color="auto" w:sz="6" w:space="0"/>
              <w:right w:val="single" w:color="auto" w:sz="6" w:space="0"/>
            </w:tcBorders>
            <w:vAlign w:val="center"/>
          </w:tcPr>
          <w:p w14:paraId="7B50CF68">
            <w:pPr>
              <w:topLinePunct/>
              <w:spacing w:line="440" w:lineRule="exact"/>
              <w:jc w:val="center"/>
              <w:rPr>
                <w:rFonts w:hint="eastAsia" w:ascii="宋体" w:hAnsi="宋体" w:cs="宋体"/>
                <w:szCs w:val="21"/>
              </w:rPr>
            </w:pPr>
          </w:p>
        </w:tc>
        <w:tc>
          <w:tcPr>
            <w:tcW w:w="765" w:type="pct"/>
            <w:gridSpan w:val="2"/>
            <w:tcBorders>
              <w:top w:val="single" w:color="auto" w:sz="6" w:space="0"/>
              <w:left w:val="nil"/>
              <w:bottom w:val="single" w:color="auto" w:sz="6" w:space="0"/>
              <w:right w:val="single" w:color="auto" w:sz="6" w:space="0"/>
            </w:tcBorders>
            <w:vAlign w:val="center"/>
          </w:tcPr>
          <w:p w14:paraId="6631C60F">
            <w:pPr>
              <w:topLinePunct/>
              <w:spacing w:line="440" w:lineRule="exact"/>
              <w:ind w:firstLine="105" w:firstLineChars="50"/>
              <w:jc w:val="center"/>
              <w:rPr>
                <w:rFonts w:hint="eastAsia" w:ascii="宋体" w:hAnsi="宋体" w:cs="宋体"/>
                <w:szCs w:val="21"/>
              </w:rPr>
            </w:pPr>
            <w:r>
              <w:rPr>
                <w:rFonts w:hint="eastAsia" w:ascii="宋体" w:hAnsi="宋体" w:cs="宋体"/>
              </w:rPr>
              <w:t>发证日期</w:t>
            </w:r>
          </w:p>
        </w:tc>
        <w:tc>
          <w:tcPr>
            <w:tcW w:w="1884" w:type="pct"/>
            <w:gridSpan w:val="2"/>
            <w:tcBorders>
              <w:top w:val="single" w:color="auto" w:sz="6" w:space="0"/>
              <w:left w:val="nil"/>
              <w:bottom w:val="single" w:color="auto" w:sz="6" w:space="0"/>
              <w:right w:val="double" w:color="auto" w:sz="2" w:space="0"/>
            </w:tcBorders>
            <w:vAlign w:val="center"/>
          </w:tcPr>
          <w:p w14:paraId="1E882244">
            <w:pPr>
              <w:topLinePunct/>
              <w:spacing w:line="440" w:lineRule="exact"/>
              <w:ind w:firstLine="105" w:firstLineChars="50"/>
              <w:jc w:val="center"/>
              <w:rPr>
                <w:rFonts w:hint="eastAsia" w:ascii="宋体" w:hAnsi="宋体" w:cs="宋体"/>
                <w:szCs w:val="21"/>
              </w:rPr>
            </w:pPr>
          </w:p>
        </w:tc>
      </w:tr>
      <w:tr w14:paraId="14BF22D6">
        <w:tblPrEx>
          <w:tblCellMar>
            <w:top w:w="0" w:type="dxa"/>
            <w:left w:w="108" w:type="dxa"/>
            <w:bottom w:w="0" w:type="dxa"/>
            <w:right w:w="108" w:type="dxa"/>
          </w:tblCellMar>
        </w:tblPrEx>
        <w:trPr>
          <w:gridAfter w:val="1"/>
          <w:wAfter w:w="4" w:type="pct"/>
          <w:trHeight w:val="624" w:hRule="atLeast"/>
        </w:trPr>
        <w:tc>
          <w:tcPr>
            <w:tcW w:w="398" w:type="pct"/>
            <w:vMerge w:val="continue"/>
            <w:tcBorders>
              <w:top w:val="nil"/>
              <w:left w:val="double" w:color="auto" w:sz="2" w:space="0"/>
              <w:bottom w:val="single" w:color="auto" w:sz="6" w:space="0"/>
              <w:right w:val="single" w:color="auto" w:sz="6" w:space="0"/>
            </w:tcBorders>
            <w:vAlign w:val="center"/>
          </w:tcPr>
          <w:p w14:paraId="313ED09E">
            <w:pPr>
              <w:widowControl/>
              <w:jc w:val="left"/>
              <w:rPr>
                <w:rFonts w:hint="eastAsia" w:ascii="宋体" w:hAnsi="宋体" w:cs="宋体"/>
                <w:szCs w:val="21"/>
              </w:rPr>
            </w:pPr>
          </w:p>
        </w:tc>
        <w:tc>
          <w:tcPr>
            <w:tcW w:w="1134" w:type="pct"/>
            <w:gridSpan w:val="3"/>
            <w:tcBorders>
              <w:top w:val="single" w:color="auto" w:sz="6" w:space="0"/>
              <w:left w:val="nil"/>
              <w:bottom w:val="single" w:color="auto" w:sz="6" w:space="0"/>
              <w:right w:val="single" w:color="auto" w:sz="6" w:space="0"/>
            </w:tcBorders>
            <w:vAlign w:val="center"/>
          </w:tcPr>
          <w:p w14:paraId="51D5F90A">
            <w:pPr>
              <w:topLinePunct/>
              <w:spacing w:line="440" w:lineRule="exact"/>
              <w:jc w:val="center"/>
              <w:rPr>
                <w:rFonts w:hint="eastAsia" w:ascii="宋体" w:hAnsi="宋体" w:cs="宋体"/>
                <w:szCs w:val="21"/>
              </w:rPr>
            </w:pPr>
            <w:r>
              <w:rPr>
                <w:rFonts w:hint="eastAsia" w:ascii="宋体" w:hAnsi="宋体" w:cs="宋体"/>
              </w:rPr>
              <w:t>营业范围（主营）</w:t>
            </w:r>
          </w:p>
        </w:tc>
        <w:tc>
          <w:tcPr>
            <w:tcW w:w="3462" w:type="pct"/>
            <w:gridSpan w:val="7"/>
            <w:tcBorders>
              <w:top w:val="single" w:color="auto" w:sz="6" w:space="0"/>
              <w:left w:val="nil"/>
              <w:bottom w:val="single" w:color="auto" w:sz="6" w:space="0"/>
              <w:right w:val="double" w:color="auto" w:sz="2" w:space="0"/>
            </w:tcBorders>
            <w:vAlign w:val="center"/>
          </w:tcPr>
          <w:p w14:paraId="18BFE4F4">
            <w:pPr>
              <w:topLinePunct/>
              <w:spacing w:line="440" w:lineRule="exact"/>
              <w:ind w:firstLine="105" w:firstLineChars="50"/>
              <w:jc w:val="center"/>
              <w:rPr>
                <w:rFonts w:hint="eastAsia" w:ascii="宋体" w:hAnsi="宋体" w:cs="宋体"/>
                <w:szCs w:val="21"/>
              </w:rPr>
            </w:pPr>
          </w:p>
        </w:tc>
      </w:tr>
      <w:tr w14:paraId="09A35EF6">
        <w:tblPrEx>
          <w:tblCellMar>
            <w:top w:w="0" w:type="dxa"/>
            <w:left w:w="108" w:type="dxa"/>
            <w:bottom w:w="0" w:type="dxa"/>
            <w:right w:w="108" w:type="dxa"/>
          </w:tblCellMar>
        </w:tblPrEx>
        <w:trPr>
          <w:gridAfter w:val="1"/>
          <w:wAfter w:w="4" w:type="pct"/>
          <w:trHeight w:val="624" w:hRule="atLeast"/>
        </w:trPr>
        <w:tc>
          <w:tcPr>
            <w:tcW w:w="398" w:type="pct"/>
            <w:vMerge w:val="continue"/>
            <w:tcBorders>
              <w:top w:val="nil"/>
              <w:left w:val="double" w:color="auto" w:sz="2" w:space="0"/>
              <w:bottom w:val="single" w:color="auto" w:sz="6" w:space="0"/>
              <w:right w:val="single" w:color="auto" w:sz="6" w:space="0"/>
            </w:tcBorders>
            <w:vAlign w:val="center"/>
          </w:tcPr>
          <w:p w14:paraId="03A81615">
            <w:pPr>
              <w:widowControl/>
              <w:jc w:val="left"/>
              <w:rPr>
                <w:rFonts w:hint="eastAsia" w:ascii="宋体" w:hAnsi="宋体" w:cs="宋体"/>
                <w:szCs w:val="21"/>
              </w:rPr>
            </w:pPr>
          </w:p>
        </w:tc>
        <w:tc>
          <w:tcPr>
            <w:tcW w:w="1134" w:type="pct"/>
            <w:gridSpan w:val="3"/>
            <w:tcBorders>
              <w:top w:val="single" w:color="auto" w:sz="6" w:space="0"/>
              <w:left w:val="nil"/>
              <w:bottom w:val="single" w:color="auto" w:sz="6" w:space="0"/>
              <w:right w:val="single" w:color="auto" w:sz="6" w:space="0"/>
            </w:tcBorders>
            <w:vAlign w:val="center"/>
          </w:tcPr>
          <w:p w14:paraId="6263C8CB">
            <w:pPr>
              <w:topLinePunct/>
              <w:spacing w:line="440" w:lineRule="exact"/>
              <w:jc w:val="center"/>
              <w:rPr>
                <w:rFonts w:hint="eastAsia" w:ascii="宋体" w:hAnsi="宋体" w:cs="宋体"/>
                <w:szCs w:val="21"/>
              </w:rPr>
            </w:pPr>
            <w:r>
              <w:rPr>
                <w:rFonts w:hint="eastAsia" w:ascii="宋体" w:hAnsi="宋体" w:cs="宋体"/>
              </w:rPr>
              <w:t>营业范围（兼营）</w:t>
            </w:r>
          </w:p>
        </w:tc>
        <w:tc>
          <w:tcPr>
            <w:tcW w:w="3462" w:type="pct"/>
            <w:gridSpan w:val="7"/>
            <w:tcBorders>
              <w:top w:val="single" w:color="auto" w:sz="6" w:space="0"/>
              <w:left w:val="nil"/>
              <w:bottom w:val="single" w:color="auto" w:sz="6" w:space="0"/>
              <w:right w:val="double" w:color="auto" w:sz="2" w:space="0"/>
            </w:tcBorders>
            <w:vAlign w:val="center"/>
          </w:tcPr>
          <w:p w14:paraId="291AF12F">
            <w:pPr>
              <w:topLinePunct/>
              <w:spacing w:line="440" w:lineRule="exact"/>
              <w:ind w:firstLine="105" w:firstLineChars="50"/>
              <w:jc w:val="center"/>
              <w:rPr>
                <w:rFonts w:hint="eastAsia" w:ascii="宋体" w:hAnsi="宋体" w:cs="宋体"/>
                <w:szCs w:val="21"/>
              </w:rPr>
            </w:pPr>
          </w:p>
        </w:tc>
      </w:tr>
      <w:tr w14:paraId="50D001DF">
        <w:tblPrEx>
          <w:tblCellMar>
            <w:top w:w="0" w:type="dxa"/>
            <w:left w:w="108" w:type="dxa"/>
            <w:bottom w:w="0" w:type="dxa"/>
            <w:right w:w="108" w:type="dxa"/>
          </w:tblCellMar>
        </w:tblPrEx>
        <w:trPr>
          <w:gridAfter w:val="1"/>
          <w:wAfter w:w="4" w:type="pct"/>
          <w:cantSplit/>
          <w:trHeight w:val="658" w:hRule="atLeast"/>
        </w:trPr>
        <w:tc>
          <w:tcPr>
            <w:tcW w:w="1532" w:type="pct"/>
            <w:gridSpan w:val="4"/>
            <w:tcBorders>
              <w:top w:val="single" w:color="auto" w:sz="6" w:space="0"/>
              <w:left w:val="double" w:color="auto" w:sz="2" w:space="0"/>
              <w:bottom w:val="single" w:color="auto" w:sz="6" w:space="0"/>
              <w:right w:val="single" w:color="auto" w:sz="6" w:space="0"/>
            </w:tcBorders>
            <w:vAlign w:val="center"/>
          </w:tcPr>
          <w:p w14:paraId="5B7EB066">
            <w:pPr>
              <w:topLinePunct/>
              <w:spacing w:line="440" w:lineRule="exact"/>
              <w:jc w:val="center"/>
              <w:rPr>
                <w:rFonts w:hint="eastAsia" w:ascii="宋体" w:hAnsi="宋体" w:cs="宋体"/>
                <w:szCs w:val="21"/>
              </w:rPr>
            </w:pPr>
            <w:r>
              <w:rPr>
                <w:rFonts w:hint="eastAsia" w:ascii="宋体" w:hAnsi="宋体" w:cs="宋体"/>
              </w:rPr>
              <w:t>基本账户开户行及账号</w:t>
            </w:r>
          </w:p>
        </w:tc>
        <w:tc>
          <w:tcPr>
            <w:tcW w:w="3462" w:type="pct"/>
            <w:gridSpan w:val="7"/>
            <w:tcBorders>
              <w:top w:val="single" w:color="auto" w:sz="6" w:space="0"/>
              <w:left w:val="nil"/>
              <w:bottom w:val="single" w:color="auto" w:sz="6" w:space="0"/>
              <w:right w:val="double" w:color="auto" w:sz="2" w:space="0"/>
            </w:tcBorders>
            <w:vAlign w:val="center"/>
          </w:tcPr>
          <w:p w14:paraId="26421944">
            <w:pPr>
              <w:topLinePunct/>
              <w:spacing w:line="440" w:lineRule="exact"/>
              <w:jc w:val="center"/>
              <w:rPr>
                <w:rFonts w:hint="eastAsia" w:ascii="宋体" w:hAnsi="宋体" w:cs="宋体"/>
                <w:szCs w:val="21"/>
              </w:rPr>
            </w:pPr>
          </w:p>
        </w:tc>
      </w:tr>
      <w:tr w14:paraId="6C676104">
        <w:trPr>
          <w:gridAfter w:val="1"/>
          <w:wAfter w:w="4" w:type="pct"/>
          <w:cantSplit/>
          <w:trHeight w:val="658" w:hRule="atLeast"/>
        </w:trPr>
        <w:tc>
          <w:tcPr>
            <w:tcW w:w="1532" w:type="pct"/>
            <w:gridSpan w:val="4"/>
            <w:tcBorders>
              <w:top w:val="single" w:color="auto" w:sz="6" w:space="0"/>
              <w:left w:val="double" w:color="auto" w:sz="2" w:space="0"/>
              <w:bottom w:val="single" w:color="auto" w:sz="6" w:space="0"/>
              <w:right w:val="single" w:color="auto" w:sz="6" w:space="0"/>
            </w:tcBorders>
            <w:vAlign w:val="center"/>
          </w:tcPr>
          <w:p w14:paraId="56E49C61">
            <w:pPr>
              <w:topLinePunct/>
              <w:spacing w:line="440" w:lineRule="exact"/>
              <w:jc w:val="center"/>
              <w:rPr>
                <w:rFonts w:hint="eastAsia" w:ascii="宋体" w:hAnsi="宋体" w:cs="宋体"/>
                <w:szCs w:val="21"/>
              </w:rPr>
            </w:pPr>
            <w:r>
              <w:rPr>
                <w:rFonts w:hint="eastAsia" w:ascii="宋体" w:hAnsi="宋体" w:cs="宋体"/>
              </w:rPr>
              <w:t>税务登记机关</w:t>
            </w:r>
          </w:p>
        </w:tc>
        <w:tc>
          <w:tcPr>
            <w:tcW w:w="3462" w:type="pct"/>
            <w:gridSpan w:val="7"/>
            <w:tcBorders>
              <w:top w:val="single" w:color="auto" w:sz="6" w:space="0"/>
              <w:left w:val="nil"/>
              <w:bottom w:val="single" w:color="auto" w:sz="6" w:space="0"/>
              <w:right w:val="double" w:color="auto" w:sz="2" w:space="0"/>
            </w:tcBorders>
            <w:vAlign w:val="center"/>
          </w:tcPr>
          <w:p w14:paraId="1B50234F">
            <w:pPr>
              <w:topLinePunct/>
              <w:spacing w:line="440" w:lineRule="exact"/>
              <w:jc w:val="center"/>
              <w:rPr>
                <w:rFonts w:hint="eastAsia" w:ascii="宋体" w:hAnsi="宋体" w:cs="宋体"/>
                <w:szCs w:val="21"/>
              </w:rPr>
            </w:pPr>
          </w:p>
        </w:tc>
      </w:tr>
      <w:tr w14:paraId="7B77BB2D">
        <w:tblPrEx>
          <w:tblCellMar>
            <w:top w:w="0" w:type="dxa"/>
            <w:left w:w="108" w:type="dxa"/>
            <w:bottom w:w="0" w:type="dxa"/>
            <w:right w:w="108" w:type="dxa"/>
          </w:tblCellMar>
        </w:tblPrEx>
        <w:trPr>
          <w:gridAfter w:val="1"/>
          <w:wAfter w:w="4" w:type="pct"/>
          <w:cantSplit/>
          <w:trHeight w:val="604" w:hRule="atLeast"/>
        </w:trPr>
        <w:tc>
          <w:tcPr>
            <w:tcW w:w="2005" w:type="pct"/>
            <w:gridSpan w:val="5"/>
            <w:tcBorders>
              <w:top w:val="single" w:color="auto" w:sz="6" w:space="0"/>
              <w:left w:val="double" w:color="auto" w:sz="2" w:space="0"/>
              <w:bottom w:val="single" w:color="auto" w:sz="6" w:space="0"/>
              <w:right w:val="single" w:color="auto" w:sz="6" w:space="0"/>
            </w:tcBorders>
            <w:vAlign w:val="center"/>
          </w:tcPr>
          <w:p w14:paraId="5501D60E">
            <w:pPr>
              <w:topLinePunct/>
              <w:spacing w:line="440" w:lineRule="exact"/>
              <w:jc w:val="center"/>
              <w:rPr>
                <w:rFonts w:hint="eastAsia" w:ascii="宋体" w:hAnsi="宋体" w:cs="宋体"/>
                <w:szCs w:val="21"/>
              </w:rPr>
            </w:pPr>
            <w:r>
              <w:rPr>
                <w:rFonts w:hint="eastAsia" w:ascii="宋体" w:hAnsi="宋体" w:cs="宋体"/>
              </w:rPr>
              <w:t>资质名称</w:t>
            </w:r>
          </w:p>
        </w:tc>
        <w:tc>
          <w:tcPr>
            <w:tcW w:w="490" w:type="pct"/>
            <w:gridSpan w:val="2"/>
            <w:tcBorders>
              <w:top w:val="single" w:color="auto" w:sz="6" w:space="0"/>
              <w:left w:val="nil"/>
              <w:bottom w:val="single" w:color="auto" w:sz="6" w:space="0"/>
              <w:right w:val="single" w:color="auto" w:sz="6" w:space="0"/>
            </w:tcBorders>
            <w:vAlign w:val="center"/>
          </w:tcPr>
          <w:p w14:paraId="427DBDD0">
            <w:pPr>
              <w:topLinePunct/>
              <w:spacing w:line="440" w:lineRule="exact"/>
              <w:jc w:val="center"/>
              <w:rPr>
                <w:rFonts w:hint="eastAsia" w:ascii="宋体" w:hAnsi="宋体" w:cs="宋体"/>
                <w:szCs w:val="21"/>
              </w:rPr>
            </w:pPr>
            <w:r>
              <w:rPr>
                <w:rFonts w:hint="eastAsia" w:ascii="宋体" w:hAnsi="宋体" w:cs="宋体"/>
              </w:rPr>
              <w:t>等级</w:t>
            </w:r>
          </w:p>
        </w:tc>
        <w:tc>
          <w:tcPr>
            <w:tcW w:w="601" w:type="pct"/>
            <w:tcBorders>
              <w:top w:val="single" w:color="auto" w:sz="6" w:space="0"/>
              <w:left w:val="nil"/>
              <w:bottom w:val="single" w:color="auto" w:sz="6" w:space="0"/>
              <w:right w:val="single" w:color="auto" w:sz="6" w:space="0"/>
            </w:tcBorders>
            <w:vAlign w:val="center"/>
          </w:tcPr>
          <w:p w14:paraId="6CE7AF86">
            <w:pPr>
              <w:topLinePunct/>
              <w:spacing w:line="440" w:lineRule="exact"/>
              <w:jc w:val="center"/>
              <w:rPr>
                <w:rFonts w:hint="eastAsia" w:ascii="宋体" w:hAnsi="宋体" w:cs="宋体"/>
                <w:szCs w:val="21"/>
              </w:rPr>
            </w:pPr>
            <w:r>
              <w:rPr>
                <w:rFonts w:hint="eastAsia" w:ascii="宋体" w:hAnsi="宋体" w:cs="宋体"/>
              </w:rPr>
              <w:t>发证机关</w:t>
            </w:r>
          </w:p>
        </w:tc>
        <w:tc>
          <w:tcPr>
            <w:tcW w:w="1898" w:type="pct"/>
            <w:gridSpan w:val="3"/>
            <w:tcBorders>
              <w:top w:val="single" w:color="auto" w:sz="6" w:space="0"/>
              <w:left w:val="nil"/>
              <w:bottom w:val="single" w:color="auto" w:sz="6" w:space="0"/>
              <w:right w:val="double" w:color="auto" w:sz="2" w:space="0"/>
            </w:tcBorders>
            <w:vAlign w:val="center"/>
          </w:tcPr>
          <w:p w14:paraId="0F459527">
            <w:pPr>
              <w:topLinePunct/>
              <w:spacing w:line="440" w:lineRule="exact"/>
              <w:jc w:val="center"/>
              <w:rPr>
                <w:rFonts w:hint="eastAsia" w:ascii="宋体" w:hAnsi="宋体" w:cs="宋体"/>
                <w:szCs w:val="21"/>
              </w:rPr>
            </w:pPr>
            <w:r>
              <w:rPr>
                <w:rFonts w:hint="eastAsia" w:ascii="宋体" w:hAnsi="宋体" w:cs="宋体"/>
              </w:rPr>
              <w:t>有效期</w:t>
            </w:r>
          </w:p>
        </w:tc>
      </w:tr>
      <w:tr w14:paraId="2894A99C">
        <w:tblPrEx>
          <w:tblCellMar>
            <w:top w:w="0" w:type="dxa"/>
            <w:left w:w="108" w:type="dxa"/>
            <w:bottom w:w="0" w:type="dxa"/>
            <w:right w:w="108" w:type="dxa"/>
          </w:tblCellMar>
        </w:tblPrEx>
        <w:trPr>
          <w:gridAfter w:val="1"/>
          <w:wAfter w:w="4" w:type="pct"/>
          <w:cantSplit/>
          <w:trHeight w:val="626" w:hRule="atLeast"/>
        </w:trPr>
        <w:tc>
          <w:tcPr>
            <w:tcW w:w="2005" w:type="pct"/>
            <w:gridSpan w:val="5"/>
            <w:tcBorders>
              <w:top w:val="single" w:color="auto" w:sz="6" w:space="0"/>
              <w:left w:val="double" w:color="auto" w:sz="2" w:space="0"/>
              <w:bottom w:val="single" w:color="auto" w:sz="6" w:space="0"/>
              <w:right w:val="single" w:color="auto" w:sz="6" w:space="0"/>
            </w:tcBorders>
            <w:vAlign w:val="center"/>
          </w:tcPr>
          <w:p w14:paraId="3B54AE86">
            <w:pPr>
              <w:topLinePunct/>
              <w:spacing w:line="440" w:lineRule="exact"/>
              <w:jc w:val="center"/>
              <w:rPr>
                <w:rFonts w:hint="eastAsia" w:ascii="宋体" w:hAnsi="宋体" w:cs="宋体"/>
                <w:szCs w:val="21"/>
              </w:rPr>
            </w:pPr>
          </w:p>
        </w:tc>
        <w:tc>
          <w:tcPr>
            <w:tcW w:w="490" w:type="pct"/>
            <w:gridSpan w:val="2"/>
            <w:tcBorders>
              <w:top w:val="single" w:color="auto" w:sz="6" w:space="0"/>
              <w:left w:val="nil"/>
              <w:bottom w:val="single" w:color="auto" w:sz="6" w:space="0"/>
              <w:right w:val="single" w:color="auto" w:sz="6" w:space="0"/>
            </w:tcBorders>
            <w:vAlign w:val="center"/>
          </w:tcPr>
          <w:p w14:paraId="3AB82A37">
            <w:pPr>
              <w:topLinePunct/>
              <w:spacing w:line="440" w:lineRule="exact"/>
              <w:jc w:val="center"/>
              <w:rPr>
                <w:rFonts w:hint="eastAsia" w:ascii="宋体" w:hAnsi="宋体" w:cs="宋体"/>
                <w:szCs w:val="21"/>
              </w:rPr>
            </w:pPr>
          </w:p>
        </w:tc>
        <w:tc>
          <w:tcPr>
            <w:tcW w:w="601" w:type="pct"/>
            <w:tcBorders>
              <w:top w:val="single" w:color="auto" w:sz="6" w:space="0"/>
              <w:left w:val="nil"/>
              <w:bottom w:val="single" w:color="auto" w:sz="6" w:space="0"/>
              <w:right w:val="single" w:color="auto" w:sz="6" w:space="0"/>
            </w:tcBorders>
            <w:vAlign w:val="center"/>
          </w:tcPr>
          <w:p w14:paraId="46384A29">
            <w:pPr>
              <w:topLinePunct/>
              <w:spacing w:line="440" w:lineRule="exact"/>
              <w:jc w:val="center"/>
              <w:rPr>
                <w:rFonts w:hint="eastAsia" w:ascii="宋体" w:hAnsi="宋体" w:cs="宋体"/>
                <w:szCs w:val="21"/>
              </w:rPr>
            </w:pPr>
          </w:p>
        </w:tc>
        <w:tc>
          <w:tcPr>
            <w:tcW w:w="1898" w:type="pct"/>
            <w:gridSpan w:val="3"/>
            <w:tcBorders>
              <w:top w:val="single" w:color="auto" w:sz="6" w:space="0"/>
              <w:left w:val="nil"/>
              <w:bottom w:val="single" w:color="auto" w:sz="6" w:space="0"/>
              <w:right w:val="double" w:color="auto" w:sz="2" w:space="0"/>
            </w:tcBorders>
            <w:vAlign w:val="center"/>
          </w:tcPr>
          <w:p w14:paraId="7881D9FD">
            <w:pPr>
              <w:topLinePunct/>
              <w:spacing w:line="440" w:lineRule="exact"/>
              <w:jc w:val="center"/>
              <w:rPr>
                <w:rFonts w:hint="eastAsia" w:ascii="宋体" w:hAnsi="宋体" w:cs="宋体"/>
                <w:szCs w:val="21"/>
              </w:rPr>
            </w:pPr>
          </w:p>
        </w:tc>
      </w:tr>
      <w:tr w14:paraId="437B2CB4">
        <w:tblPrEx>
          <w:tblCellMar>
            <w:top w:w="0" w:type="dxa"/>
            <w:left w:w="108" w:type="dxa"/>
            <w:bottom w:w="0" w:type="dxa"/>
            <w:right w:w="108" w:type="dxa"/>
          </w:tblCellMar>
        </w:tblPrEx>
        <w:trPr>
          <w:gridAfter w:val="1"/>
          <w:wAfter w:w="4" w:type="pct"/>
          <w:cantSplit/>
          <w:trHeight w:val="626" w:hRule="atLeast"/>
        </w:trPr>
        <w:tc>
          <w:tcPr>
            <w:tcW w:w="2005" w:type="pct"/>
            <w:gridSpan w:val="5"/>
            <w:tcBorders>
              <w:top w:val="single" w:color="auto" w:sz="6" w:space="0"/>
              <w:left w:val="double" w:color="auto" w:sz="2" w:space="0"/>
              <w:bottom w:val="single" w:color="auto" w:sz="6" w:space="0"/>
              <w:right w:val="single" w:color="auto" w:sz="6" w:space="0"/>
            </w:tcBorders>
            <w:vAlign w:val="center"/>
          </w:tcPr>
          <w:p w14:paraId="6A3B9252">
            <w:pPr>
              <w:topLinePunct/>
              <w:spacing w:line="440" w:lineRule="exact"/>
              <w:jc w:val="center"/>
              <w:rPr>
                <w:rFonts w:hint="eastAsia" w:ascii="宋体" w:hAnsi="宋体" w:cs="宋体"/>
                <w:szCs w:val="21"/>
              </w:rPr>
            </w:pPr>
          </w:p>
        </w:tc>
        <w:tc>
          <w:tcPr>
            <w:tcW w:w="490" w:type="pct"/>
            <w:gridSpan w:val="2"/>
            <w:tcBorders>
              <w:top w:val="single" w:color="auto" w:sz="6" w:space="0"/>
              <w:left w:val="nil"/>
              <w:bottom w:val="single" w:color="auto" w:sz="6" w:space="0"/>
              <w:right w:val="single" w:color="auto" w:sz="6" w:space="0"/>
            </w:tcBorders>
            <w:vAlign w:val="center"/>
          </w:tcPr>
          <w:p w14:paraId="0A694D07">
            <w:pPr>
              <w:topLinePunct/>
              <w:spacing w:line="440" w:lineRule="exact"/>
              <w:jc w:val="center"/>
              <w:rPr>
                <w:rFonts w:hint="eastAsia" w:ascii="宋体" w:hAnsi="宋体" w:cs="宋体"/>
                <w:szCs w:val="21"/>
              </w:rPr>
            </w:pPr>
          </w:p>
        </w:tc>
        <w:tc>
          <w:tcPr>
            <w:tcW w:w="601" w:type="pct"/>
            <w:tcBorders>
              <w:top w:val="single" w:color="auto" w:sz="6" w:space="0"/>
              <w:left w:val="nil"/>
              <w:bottom w:val="single" w:color="auto" w:sz="6" w:space="0"/>
              <w:right w:val="single" w:color="auto" w:sz="6" w:space="0"/>
            </w:tcBorders>
            <w:vAlign w:val="center"/>
          </w:tcPr>
          <w:p w14:paraId="04BCB4FA">
            <w:pPr>
              <w:topLinePunct/>
              <w:spacing w:line="440" w:lineRule="exact"/>
              <w:jc w:val="center"/>
              <w:rPr>
                <w:rFonts w:hint="eastAsia" w:ascii="宋体" w:hAnsi="宋体" w:cs="宋体"/>
                <w:szCs w:val="21"/>
              </w:rPr>
            </w:pPr>
          </w:p>
        </w:tc>
        <w:tc>
          <w:tcPr>
            <w:tcW w:w="1898" w:type="pct"/>
            <w:gridSpan w:val="3"/>
            <w:tcBorders>
              <w:top w:val="single" w:color="auto" w:sz="6" w:space="0"/>
              <w:left w:val="nil"/>
              <w:bottom w:val="single" w:color="auto" w:sz="6" w:space="0"/>
              <w:right w:val="double" w:color="auto" w:sz="2" w:space="0"/>
            </w:tcBorders>
            <w:vAlign w:val="center"/>
          </w:tcPr>
          <w:p w14:paraId="56778D79">
            <w:pPr>
              <w:topLinePunct/>
              <w:spacing w:line="440" w:lineRule="exact"/>
              <w:jc w:val="center"/>
              <w:rPr>
                <w:rFonts w:hint="eastAsia" w:ascii="宋体" w:hAnsi="宋体" w:cs="宋体"/>
                <w:szCs w:val="21"/>
              </w:rPr>
            </w:pPr>
          </w:p>
        </w:tc>
      </w:tr>
      <w:tr w14:paraId="74B56BF7">
        <w:tblPrEx>
          <w:tblCellMar>
            <w:top w:w="0" w:type="dxa"/>
            <w:left w:w="108" w:type="dxa"/>
            <w:bottom w:w="0" w:type="dxa"/>
            <w:right w:w="108" w:type="dxa"/>
          </w:tblCellMar>
        </w:tblPrEx>
        <w:trPr>
          <w:gridAfter w:val="1"/>
          <w:wAfter w:w="4" w:type="pct"/>
          <w:cantSplit/>
          <w:trHeight w:val="626" w:hRule="atLeast"/>
        </w:trPr>
        <w:tc>
          <w:tcPr>
            <w:tcW w:w="2005" w:type="pct"/>
            <w:gridSpan w:val="5"/>
            <w:tcBorders>
              <w:top w:val="single" w:color="auto" w:sz="6" w:space="0"/>
              <w:left w:val="double" w:color="auto" w:sz="2" w:space="0"/>
              <w:bottom w:val="single" w:color="auto" w:sz="6" w:space="0"/>
              <w:right w:val="single" w:color="auto" w:sz="6" w:space="0"/>
            </w:tcBorders>
            <w:vAlign w:val="center"/>
          </w:tcPr>
          <w:p w14:paraId="676ED5BF">
            <w:pPr>
              <w:topLinePunct/>
              <w:spacing w:line="440" w:lineRule="exact"/>
              <w:jc w:val="center"/>
              <w:rPr>
                <w:rFonts w:hint="eastAsia" w:ascii="宋体" w:hAnsi="宋体" w:cs="宋体"/>
                <w:szCs w:val="21"/>
              </w:rPr>
            </w:pPr>
          </w:p>
        </w:tc>
        <w:tc>
          <w:tcPr>
            <w:tcW w:w="490" w:type="pct"/>
            <w:gridSpan w:val="2"/>
            <w:tcBorders>
              <w:top w:val="single" w:color="auto" w:sz="6" w:space="0"/>
              <w:left w:val="nil"/>
              <w:bottom w:val="single" w:color="auto" w:sz="6" w:space="0"/>
              <w:right w:val="single" w:color="auto" w:sz="6" w:space="0"/>
            </w:tcBorders>
            <w:vAlign w:val="center"/>
          </w:tcPr>
          <w:p w14:paraId="220AF0DB">
            <w:pPr>
              <w:topLinePunct/>
              <w:spacing w:line="440" w:lineRule="exact"/>
              <w:jc w:val="center"/>
              <w:rPr>
                <w:rFonts w:hint="eastAsia" w:ascii="宋体" w:hAnsi="宋体" w:cs="宋体"/>
                <w:szCs w:val="21"/>
              </w:rPr>
            </w:pPr>
          </w:p>
        </w:tc>
        <w:tc>
          <w:tcPr>
            <w:tcW w:w="601" w:type="pct"/>
            <w:tcBorders>
              <w:top w:val="single" w:color="auto" w:sz="6" w:space="0"/>
              <w:left w:val="nil"/>
              <w:bottom w:val="single" w:color="auto" w:sz="6" w:space="0"/>
              <w:right w:val="single" w:color="auto" w:sz="6" w:space="0"/>
            </w:tcBorders>
            <w:vAlign w:val="center"/>
          </w:tcPr>
          <w:p w14:paraId="18C6CDB0">
            <w:pPr>
              <w:topLinePunct/>
              <w:spacing w:line="440" w:lineRule="exact"/>
              <w:jc w:val="center"/>
              <w:rPr>
                <w:rFonts w:hint="eastAsia" w:ascii="宋体" w:hAnsi="宋体" w:cs="宋体"/>
                <w:szCs w:val="21"/>
              </w:rPr>
            </w:pPr>
          </w:p>
        </w:tc>
        <w:tc>
          <w:tcPr>
            <w:tcW w:w="1898" w:type="pct"/>
            <w:gridSpan w:val="3"/>
            <w:tcBorders>
              <w:top w:val="single" w:color="auto" w:sz="6" w:space="0"/>
              <w:left w:val="nil"/>
              <w:bottom w:val="single" w:color="auto" w:sz="6" w:space="0"/>
              <w:right w:val="double" w:color="auto" w:sz="2" w:space="0"/>
            </w:tcBorders>
            <w:vAlign w:val="center"/>
          </w:tcPr>
          <w:p w14:paraId="1DCDA165">
            <w:pPr>
              <w:topLinePunct/>
              <w:spacing w:line="440" w:lineRule="exact"/>
              <w:jc w:val="center"/>
              <w:rPr>
                <w:rFonts w:hint="eastAsia" w:ascii="宋体" w:hAnsi="宋体" w:cs="宋体"/>
                <w:szCs w:val="21"/>
              </w:rPr>
            </w:pPr>
          </w:p>
        </w:tc>
      </w:tr>
      <w:tr w14:paraId="1252C3F1">
        <w:tblPrEx>
          <w:tblCellMar>
            <w:top w:w="0" w:type="dxa"/>
            <w:left w:w="108" w:type="dxa"/>
            <w:bottom w:w="0" w:type="dxa"/>
            <w:right w:w="108" w:type="dxa"/>
          </w:tblCellMar>
        </w:tblPrEx>
        <w:trPr>
          <w:gridAfter w:val="1"/>
          <w:wAfter w:w="4" w:type="pct"/>
          <w:cantSplit/>
          <w:trHeight w:val="626" w:hRule="atLeast"/>
        </w:trPr>
        <w:tc>
          <w:tcPr>
            <w:tcW w:w="2005" w:type="pct"/>
            <w:gridSpan w:val="5"/>
            <w:tcBorders>
              <w:top w:val="single" w:color="auto" w:sz="6" w:space="0"/>
              <w:left w:val="double" w:color="auto" w:sz="2" w:space="0"/>
              <w:bottom w:val="single" w:color="auto" w:sz="6" w:space="0"/>
              <w:right w:val="single" w:color="auto" w:sz="6" w:space="0"/>
            </w:tcBorders>
            <w:vAlign w:val="center"/>
          </w:tcPr>
          <w:p w14:paraId="6EFBDF7C">
            <w:pPr>
              <w:topLinePunct/>
              <w:spacing w:line="440" w:lineRule="exact"/>
              <w:jc w:val="center"/>
              <w:rPr>
                <w:rFonts w:hint="eastAsia" w:ascii="宋体" w:hAnsi="宋体" w:cs="宋体"/>
                <w:szCs w:val="21"/>
              </w:rPr>
            </w:pPr>
          </w:p>
        </w:tc>
        <w:tc>
          <w:tcPr>
            <w:tcW w:w="490" w:type="pct"/>
            <w:gridSpan w:val="2"/>
            <w:tcBorders>
              <w:top w:val="single" w:color="auto" w:sz="6" w:space="0"/>
              <w:left w:val="nil"/>
              <w:bottom w:val="single" w:color="auto" w:sz="6" w:space="0"/>
              <w:right w:val="single" w:color="auto" w:sz="6" w:space="0"/>
            </w:tcBorders>
            <w:vAlign w:val="center"/>
          </w:tcPr>
          <w:p w14:paraId="4FB98285">
            <w:pPr>
              <w:topLinePunct/>
              <w:spacing w:line="440" w:lineRule="exact"/>
              <w:jc w:val="center"/>
              <w:rPr>
                <w:rFonts w:hint="eastAsia" w:ascii="宋体" w:hAnsi="宋体" w:cs="宋体"/>
                <w:szCs w:val="21"/>
              </w:rPr>
            </w:pPr>
          </w:p>
        </w:tc>
        <w:tc>
          <w:tcPr>
            <w:tcW w:w="601" w:type="pct"/>
            <w:tcBorders>
              <w:top w:val="single" w:color="auto" w:sz="6" w:space="0"/>
              <w:left w:val="nil"/>
              <w:bottom w:val="single" w:color="auto" w:sz="6" w:space="0"/>
              <w:right w:val="single" w:color="auto" w:sz="6" w:space="0"/>
            </w:tcBorders>
            <w:vAlign w:val="center"/>
          </w:tcPr>
          <w:p w14:paraId="1AD10681">
            <w:pPr>
              <w:topLinePunct/>
              <w:spacing w:line="440" w:lineRule="exact"/>
              <w:jc w:val="center"/>
              <w:rPr>
                <w:rFonts w:hint="eastAsia" w:ascii="宋体" w:hAnsi="宋体" w:cs="宋体"/>
                <w:szCs w:val="21"/>
              </w:rPr>
            </w:pPr>
          </w:p>
        </w:tc>
        <w:tc>
          <w:tcPr>
            <w:tcW w:w="1898" w:type="pct"/>
            <w:gridSpan w:val="3"/>
            <w:tcBorders>
              <w:top w:val="single" w:color="auto" w:sz="6" w:space="0"/>
              <w:left w:val="nil"/>
              <w:bottom w:val="single" w:color="auto" w:sz="6" w:space="0"/>
              <w:right w:val="double" w:color="auto" w:sz="2" w:space="0"/>
            </w:tcBorders>
            <w:vAlign w:val="center"/>
          </w:tcPr>
          <w:p w14:paraId="5FF342B3">
            <w:pPr>
              <w:topLinePunct/>
              <w:spacing w:line="440" w:lineRule="exact"/>
              <w:jc w:val="center"/>
              <w:rPr>
                <w:rFonts w:hint="eastAsia" w:ascii="宋体" w:hAnsi="宋体" w:cs="宋体"/>
                <w:szCs w:val="21"/>
              </w:rPr>
            </w:pPr>
          </w:p>
        </w:tc>
      </w:tr>
      <w:tr w14:paraId="34CB7C9C">
        <w:tblPrEx>
          <w:tblCellMar>
            <w:top w:w="0" w:type="dxa"/>
            <w:left w:w="108" w:type="dxa"/>
            <w:bottom w:w="0" w:type="dxa"/>
            <w:right w:w="108" w:type="dxa"/>
          </w:tblCellMar>
        </w:tblPrEx>
        <w:trPr>
          <w:gridAfter w:val="1"/>
          <w:wAfter w:w="4" w:type="pct"/>
          <w:trHeight w:val="1777" w:hRule="atLeast"/>
        </w:trPr>
        <w:tc>
          <w:tcPr>
            <w:tcW w:w="697" w:type="pct"/>
            <w:gridSpan w:val="2"/>
            <w:tcBorders>
              <w:top w:val="single" w:color="auto" w:sz="6" w:space="0"/>
              <w:left w:val="double" w:color="auto" w:sz="2" w:space="0"/>
              <w:bottom w:val="double" w:color="auto" w:sz="2" w:space="0"/>
              <w:right w:val="single" w:color="auto" w:sz="6" w:space="0"/>
            </w:tcBorders>
            <w:vAlign w:val="center"/>
          </w:tcPr>
          <w:p w14:paraId="0C33B225">
            <w:pPr>
              <w:topLinePunct/>
              <w:spacing w:line="440" w:lineRule="exact"/>
              <w:jc w:val="center"/>
              <w:rPr>
                <w:rFonts w:hint="eastAsia" w:ascii="宋体" w:hAnsi="宋体" w:cs="宋体"/>
                <w:szCs w:val="21"/>
              </w:rPr>
            </w:pPr>
            <w:r>
              <w:rPr>
                <w:rFonts w:hint="eastAsia" w:ascii="宋体" w:hAnsi="宋体" w:cs="宋体"/>
              </w:rPr>
              <w:t>备注</w:t>
            </w:r>
          </w:p>
        </w:tc>
        <w:tc>
          <w:tcPr>
            <w:tcW w:w="4297" w:type="pct"/>
            <w:gridSpan w:val="9"/>
            <w:tcBorders>
              <w:top w:val="single" w:color="auto" w:sz="6" w:space="0"/>
              <w:left w:val="nil"/>
              <w:bottom w:val="double" w:color="auto" w:sz="2" w:space="0"/>
              <w:right w:val="double" w:color="auto" w:sz="2" w:space="0"/>
            </w:tcBorders>
            <w:vAlign w:val="center"/>
          </w:tcPr>
          <w:p w14:paraId="3645F4C2">
            <w:pPr>
              <w:rPr>
                <w:rFonts w:hint="eastAsia" w:ascii="宋体" w:hAnsi="宋体" w:cs="宋体"/>
              </w:rPr>
            </w:pPr>
            <w:r>
              <w:rPr>
                <w:rFonts w:hint="eastAsia" w:ascii="宋体" w:hAnsi="宋体" w:cs="宋体"/>
              </w:rPr>
              <w:t>按第一章 “供应商的资格要求”及第二章</w:t>
            </w:r>
            <w:r>
              <w:rPr>
                <w:rFonts w:hint="eastAsia" w:ascii="宋体" w:hAnsi="宋体" w:cs="宋体"/>
                <w:szCs w:val="21"/>
              </w:rPr>
              <w:t>第3.1款</w:t>
            </w:r>
            <w:r>
              <w:rPr>
                <w:rFonts w:hint="eastAsia" w:ascii="宋体" w:hAnsi="宋体" w:cs="宋体"/>
              </w:rPr>
              <w:t>要求提供提供相关的资料。</w:t>
            </w:r>
          </w:p>
        </w:tc>
      </w:tr>
    </w:tbl>
    <w:p w14:paraId="7D78471B">
      <w:pPr>
        <w:rPr>
          <w:rFonts w:hint="eastAsia" w:ascii="宋体" w:hAnsi="宋体" w:cs="宋体"/>
          <w:sz w:val="24"/>
        </w:rPr>
        <w:sectPr>
          <w:pgSz w:w="11906" w:h="16838"/>
          <w:pgMar w:top="1440" w:right="1080" w:bottom="1440" w:left="1080" w:header="1162" w:footer="624" w:gutter="0"/>
          <w:cols w:space="720" w:num="1"/>
          <w:docGrid w:linePitch="312" w:charSpace="0"/>
        </w:sectPr>
      </w:pPr>
    </w:p>
    <w:p w14:paraId="0A4CE03B">
      <w:pPr>
        <w:numPr>
          <w:ilvl w:val="0"/>
          <w:numId w:val="17"/>
        </w:numPr>
        <w:adjustRightInd w:val="0"/>
        <w:snapToGrid w:val="0"/>
        <w:spacing w:line="280" w:lineRule="exact"/>
        <w:ind w:right="420"/>
        <w:outlineLvl w:val="2"/>
        <w:rPr>
          <w:rFonts w:hint="eastAsia" w:ascii="宋体" w:hAnsi="宋体" w:cs="宋体"/>
          <w:szCs w:val="21"/>
        </w:rPr>
      </w:pPr>
      <w:bookmarkStart w:id="115" w:name="_Toc23638"/>
      <w:r>
        <w:rPr>
          <w:rFonts w:hint="eastAsia" w:ascii="宋体" w:hAnsi="宋体" w:cs="宋体"/>
          <w:szCs w:val="21"/>
        </w:rPr>
        <w:t>联合体协议</w:t>
      </w:r>
      <w:bookmarkEnd w:id="115"/>
    </w:p>
    <w:p w14:paraId="4242F001">
      <w:pPr>
        <w:adjustRightInd w:val="0"/>
        <w:snapToGrid w:val="0"/>
        <w:spacing w:line="360" w:lineRule="auto"/>
        <w:ind w:firstLine="720" w:firstLineChars="200"/>
        <w:jc w:val="center"/>
        <w:rPr>
          <w:rFonts w:hint="eastAsia" w:ascii="宋体" w:hAnsi="宋体" w:cs="宋体"/>
          <w:sz w:val="24"/>
        </w:rPr>
      </w:pPr>
      <w:r>
        <w:rPr>
          <w:rFonts w:hint="eastAsia" w:ascii="宋体" w:hAnsi="宋体" w:cs="宋体"/>
          <w:sz w:val="36"/>
          <w:szCs w:val="36"/>
        </w:rPr>
        <w:t>联合体协议</w:t>
      </w:r>
      <w:r>
        <w:rPr>
          <w:rFonts w:hint="eastAsia" w:ascii="宋体" w:hAnsi="宋体" w:cs="宋体"/>
          <w:sz w:val="24"/>
        </w:rPr>
        <w:t>(本项目不适用)</w:t>
      </w:r>
    </w:p>
    <w:p w14:paraId="1CFE3586">
      <w:pPr>
        <w:adjustRightInd w:val="0"/>
        <w:snapToGrid w:val="0"/>
        <w:spacing w:line="360" w:lineRule="auto"/>
        <w:rPr>
          <w:rFonts w:hint="eastAsia" w:ascii="宋体" w:hAnsi="宋体" w:cs="宋体"/>
          <w:sz w:val="24"/>
        </w:rPr>
      </w:pPr>
      <w:r>
        <w:rPr>
          <w:rFonts w:hint="eastAsia" w:ascii="宋体" w:hAnsi="宋体" w:cs="宋体"/>
          <w:sz w:val="24"/>
        </w:rPr>
        <w:t xml:space="preserve"> </w:t>
      </w:r>
    </w:p>
    <w:p w14:paraId="5F582361">
      <w:pPr>
        <w:adjustRightInd w:val="0"/>
        <w:snapToGrid w:val="0"/>
        <w:spacing w:line="360" w:lineRule="auto"/>
        <w:rPr>
          <w:rFonts w:hint="eastAsia" w:ascii="宋体" w:hAnsi="宋体" w:cs="宋体"/>
          <w:szCs w:val="21"/>
        </w:rPr>
      </w:pPr>
      <w:r>
        <w:rPr>
          <w:rFonts w:hint="eastAsia" w:ascii="宋体" w:hAnsi="宋体" w:cs="宋体"/>
        </w:rPr>
        <w:t>致</w:t>
      </w:r>
      <w:r>
        <w:rPr>
          <w:rFonts w:hint="eastAsia" w:ascii="宋体" w:hAnsi="宋体" w:cs="宋体"/>
          <w:u w:val="single"/>
        </w:rPr>
        <w:t xml:space="preserve">                 </w:t>
      </w:r>
      <w:r>
        <w:rPr>
          <w:rFonts w:hint="eastAsia" w:ascii="宋体" w:hAnsi="宋体" w:cs="宋体"/>
        </w:rPr>
        <w:t>(采购人或采购代理机构)：</w:t>
      </w:r>
    </w:p>
    <w:p w14:paraId="535227F0">
      <w:pPr>
        <w:adjustRightInd w:val="0"/>
        <w:snapToGrid w:val="0"/>
        <w:spacing w:line="360" w:lineRule="auto"/>
        <w:ind w:firstLine="420" w:firstLineChars="200"/>
        <w:rPr>
          <w:rFonts w:hint="eastAsia" w:ascii="宋体" w:hAnsi="宋体" w:cs="宋体"/>
        </w:rPr>
      </w:pPr>
      <w:r>
        <w:rPr>
          <w:rFonts w:hint="eastAsia" w:ascii="宋体" w:hAnsi="宋体" w:cs="宋体"/>
        </w:rPr>
        <w:t>经研究，我们决定自愿组成联合体共同申请参加</w:t>
      </w:r>
      <w:r>
        <w:rPr>
          <w:rFonts w:hint="eastAsia" w:ascii="宋体" w:hAnsi="宋体" w:cs="宋体"/>
          <w:u w:val="single"/>
        </w:rPr>
        <w:t xml:space="preserve">        </w:t>
      </w:r>
      <w:r>
        <w:rPr>
          <w:rFonts w:hint="eastAsia" w:ascii="宋体" w:hAnsi="宋体" w:cs="宋体"/>
        </w:rPr>
        <w:t>（项目名称）项目</w:t>
      </w:r>
      <w:r>
        <w:rPr>
          <w:rFonts w:hint="eastAsia" w:ascii="宋体" w:hAnsi="宋体" w:cs="宋体"/>
          <w:u w:val="single"/>
        </w:rPr>
        <w:t xml:space="preserve">        </w:t>
      </w:r>
      <w:r>
        <w:rPr>
          <w:rFonts w:hint="eastAsia" w:ascii="宋体" w:hAnsi="宋体" w:cs="宋体"/>
        </w:rPr>
        <w:t>（政府采购编号、委托代理编号）的竞争性磋商。现就联合体事宜订立如下协议：</w:t>
      </w:r>
    </w:p>
    <w:p w14:paraId="11D30B04">
      <w:pPr>
        <w:adjustRightInd w:val="0"/>
        <w:snapToGrid w:val="0"/>
        <w:spacing w:line="360" w:lineRule="auto"/>
        <w:ind w:firstLine="420" w:firstLineChars="200"/>
        <w:rPr>
          <w:rFonts w:hint="eastAsia" w:ascii="宋体" w:hAnsi="宋体" w:cs="宋体"/>
          <w:u w:val="single"/>
        </w:rPr>
      </w:pPr>
      <w:r>
        <w:rPr>
          <w:rFonts w:hint="eastAsia" w:ascii="宋体" w:hAnsi="宋体" w:cs="宋体"/>
        </w:rPr>
        <w:t>一、联合体基本信息：</w:t>
      </w:r>
      <w:r>
        <w:rPr>
          <w:rFonts w:hint="eastAsia" w:ascii="宋体" w:hAnsi="宋体" w:cs="宋体"/>
          <w:u w:val="single"/>
        </w:rPr>
        <w:t xml:space="preserve">                                  </w:t>
      </w:r>
      <w:r>
        <w:rPr>
          <w:rFonts w:hint="eastAsia" w:ascii="宋体" w:hAnsi="宋体" w:cs="宋体"/>
        </w:rPr>
        <w:t>（各方公司名称、地址、营业执照、法定代表人姓名）。</w:t>
      </w:r>
    </w:p>
    <w:p w14:paraId="685A5059">
      <w:pPr>
        <w:adjustRightInd w:val="0"/>
        <w:snapToGrid w:val="0"/>
        <w:spacing w:line="360" w:lineRule="auto"/>
        <w:ind w:firstLine="420" w:firstLineChars="200"/>
        <w:rPr>
          <w:rFonts w:hint="eastAsia" w:ascii="宋体" w:hAnsi="宋体" w:cs="宋体"/>
        </w:rPr>
      </w:pPr>
      <w:r>
        <w:rPr>
          <w:rFonts w:hint="eastAsia" w:ascii="宋体" w:hAnsi="宋体" w:cs="宋体"/>
        </w:rPr>
        <w:t>二、</w:t>
      </w:r>
      <w:r>
        <w:rPr>
          <w:rFonts w:hint="eastAsia" w:ascii="宋体" w:hAnsi="宋体" w:cs="宋体"/>
          <w:u w:val="single"/>
        </w:rPr>
        <w:t xml:space="preserve">         </w:t>
      </w:r>
      <w:r>
        <w:rPr>
          <w:rFonts w:hint="eastAsia" w:ascii="宋体" w:hAnsi="宋体" w:cs="宋体"/>
        </w:rPr>
        <w:t>（某成员单位名称）为</w:t>
      </w:r>
      <w:r>
        <w:rPr>
          <w:rFonts w:hint="eastAsia" w:ascii="宋体" w:hAnsi="宋体" w:cs="宋体"/>
          <w:u w:val="single"/>
        </w:rPr>
        <w:t xml:space="preserve">         </w:t>
      </w:r>
      <w:r>
        <w:rPr>
          <w:rFonts w:hint="eastAsia" w:ascii="宋体" w:hAnsi="宋体" w:cs="宋体"/>
        </w:rPr>
        <w:t>（联合体名称）牵头人。</w:t>
      </w:r>
    </w:p>
    <w:p w14:paraId="6BC95380">
      <w:pPr>
        <w:adjustRightInd w:val="0"/>
        <w:snapToGrid w:val="0"/>
        <w:spacing w:line="360" w:lineRule="auto"/>
        <w:ind w:firstLine="420" w:firstLineChars="200"/>
        <w:rPr>
          <w:rFonts w:hint="eastAsia" w:ascii="宋体" w:hAnsi="宋体" w:cs="宋体"/>
        </w:rPr>
      </w:pPr>
      <w:r>
        <w:rPr>
          <w:rFonts w:hint="eastAsia" w:ascii="宋体" w:hAnsi="宋体" w:cs="宋体"/>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2595484B">
      <w:pPr>
        <w:adjustRightInd w:val="0"/>
        <w:snapToGrid w:val="0"/>
        <w:spacing w:line="360" w:lineRule="auto"/>
        <w:ind w:firstLine="420" w:firstLineChars="200"/>
        <w:rPr>
          <w:rFonts w:hint="eastAsia" w:ascii="宋体" w:hAnsi="宋体" w:cs="宋体"/>
        </w:rPr>
      </w:pPr>
      <w:r>
        <w:rPr>
          <w:rFonts w:hint="eastAsia" w:ascii="宋体" w:hAnsi="宋体" w:cs="宋体"/>
        </w:rPr>
        <w:t>四．联合体将严格按照磋商文件的各项要求，递交响应文件，参加磋商，履行成交义务和成交后的合同，并向采购人承担连带责任。</w:t>
      </w:r>
    </w:p>
    <w:p w14:paraId="6B032336">
      <w:pPr>
        <w:adjustRightInd w:val="0"/>
        <w:snapToGrid w:val="0"/>
        <w:spacing w:line="360" w:lineRule="auto"/>
        <w:ind w:firstLine="420" w:firstLineChars="200"/>
        <w:rPr>
          <w:rFonts w:hint="eastAsia" w:ascii="宋体" w:hAnsi="宋体" w:cs="宋体"/>
          <w:u w:val="single"/>
        </w:rPr>
      </w:pPr>
      <w:r>
        <w:rPr>
          <w:rFonts w:hint="eastAsia" w:ascii="宋体" w:hAnsi="宋体" w:cs="宋体"/>
        </w:rPr>
        <w:t>五、联合体各成员单位内部的职责分工如下：</w:t>
      </w:r>
      <w:r>
        <w:rPr>
          <w:rFonts w:hint="eastAsia" w:ascii="宋体" w:hAnsi="宋体" w:cs="宋体"/>
          <w:u w:val="single"/>
        </w:rPr>
        <w:t xml:space="preserve">               </w:t>
      </w:r>
      <w:r>
        <w:rPr>
          <w:rFonts w:hint="eastAsia" w:ascii="宋体" w:hAnsi="宋体" w:cs="宋体"/>
        </w:rPr>
        <w:t>。按照本条上述分工，联合体成员单位各自所承担的合同工作量比例如下：</w:t>
      </w:r>
      <w:r>
        <w:rPr>
          <w:rFonts w:hint="eastAsia" w:ascii="宋体" w:hAnsi="宋体" w:cs="宋体"/>
          <w:u w:val="single"/>
        </w:rPr>
        <w:t xml:space="preserve">               </w:t>
      </w:r>
      <w:r>
        <w:rPr>
          <w:rFonts w:hint="eastAsia" w:ascii="宋体" w:hAnsi="宋体" w:cs="宋体"/>
        </w:rPr>
        <w:t>。</w:t>
      </w:r>
    </w:p>
    <w:p w14:paraId="726AB0C5">
      <w:pPr>
        <w:adjustRightInd w:val="0"/>
        <w:snapToGrid w:val="0"/>
        <w:spacing w:line="360" w:lineRule="auto"/>
        <w:ind w:firstLine="420" w:firstLineChars="200"/>
        <w:rPr>
          <w:rFonts w:hint="eastAsia" w:ascii="宋体" w:hAnsi="宋体" w:cs="宋体"/>
        </w:rPr>
      </w:pPr>
      <w:r>
        <w:rPr>
          <w:rFonts w:hint="eastAsia" w:ascii="宋体" w:hAnsi="宋体" w:cs="宋体"/>
        </w:rPr>
        <w:t>六、本协议书自签署之日起生效，合同履行完毕后自动失效。</w:t>
      </w:r>
    </w:p>
    <w:p w14:paraId="020C73F9">
      <w:pPr>
        <w:adjustRightInd w:val="0"/>
        <w:snapToGrid w:val="0"/>
        <w:spacing w:line="360" w:lineRule="auto"/>
        <w:ind w:firstLine="420" w:firstLineChars="200"/>
        <w:rPr>
          <w:rFonts w:hint="eastAsia" w:ascii="宋体" w:hAnsi="宋体" w:cs="宋体"/>
        </w:rPr>
      </w:pPr>
      <w:r>
        <w:rPr>
          <w:rFonts w:hint="eastAsia" w:ascii="宋体" w:hAnsi="宋体" w:cs="宋体"/>
        </w:rPr>
        <w:t>七、本协议书一式</w:t>
      </w:r>
      <w:r>
        <w:rPr>
          <w:rFonts w:hint="eastAsia" w:ascii="宋体" w:hAnsi="宋体" w:cs="宋体"/>
          <w:u w:val="single"/>
        </w:rPr>
        <w:t xml:space="preserve">       </w:t>
      </w:r>
      <w:r>
        <w:rPr>
          <w:rFonts w:hint="eastAsia" w:ascii="宋体" w:hAnsi="宋体" w:cs="宋体"/>
        </w:rPr>
        <w:t>份，联合体成员和采购人各执一份。</w:t>
      </w:r>
    </w:p>
    <w:p w14:paraId="32C9DB6B">
      <w:pPr>
        <w:adjustRightInd w:val="0"/>
        <w:snapToGrid w:val="0"/>
        <w:spacing w:line="360" w:lineRule="auto"/>
        <w:rPr>
          <w:rFonts w:hint="eastAsia" w:ascii="宋体" w:hAnsi="宋体" w:cs="宋体"/>
        </w:rPr>
      </w:pPr>
      <w:r>
        <w:rPr>
          <w:rFonts w:hint="eastAsia" w:ascii="宋体" w:hAnsi="宋体" w:cs="宋体"/>
        </w:rPr>
        <w:t>牵头人名称（盖单位章）：</w:t>
      </w:r>
      <w:r>
        <w:rPr>
          <w:rFonts w:hint="eastAsia" w:ascii="宋体" w:hAnsi="宋体" w:cs="宋体"/>
          <w:u w:val="single"/>
        </w:rPr>
        <w:t xml:space="preserve">          </w:t>
      </w:r>
    </w:p>
    <w:p w14:paraId="04F3680D">
      <w:pPr>
        <w:adjustRightInd w:val="0"/>
        <w:snapToGrid w:val="0"/>
        <w:spacing w:line="360" w:lineRule="auto"/>
        <w:rPr>
          <w:rFonts w:hint="eastAsia" w:ascii="宋体" w:hAnsi="宋体" w:cs="宋体"/>
        </w:rPr>
      </w:pPr>
      <w:r>
        <w:rPr>
          <w:rFonts w:hint="eastAsia" w:ascii="宋体" w:hAnsi="宋体" w:cs="宋体"/>
        </w:rPr>
        <w:t>法定代表人或其授权代表（签字）：</w:t>
      </w:r>
      <w:r>
        <w:rPr>
          <w:rFonts w:hint="eastAsia" w:ascii="宋体" w:hAnsi="宋体" w:cs="宋体"/>
          <w:u w:val="single"/>
        </w:rPr>
        <w:t xml:space="preserve">            </w:t>
      </w:r>
    </w:p>
    <w:p w14:paraId="08EB6C7B">
      <w:pPr>
        <w:adjustRightInd w:val="0"/>
        <w:snapToGrid w:val="0"/>
        <w:spacing w:line="360" w:lineRule="auto"/>
        <w:rPr>
          <w:rFonts w:hint="eastAsia" w:ascii="宋体" w:hAnsi="宋体" w:cs="宋体"/>
        </w:rPr>
      </w:pPr>
      <w:r>
        <w:rPr>
          <w:rFonts w:hint="eastAsia" w:ascii="宋体" w:hAnsi="宋体" w:cs="宋体"/>
        </w:rPr>
        <w:t xml:space="preserve"> </w:t>
      </w:r>
    </w:p>
    <w:p w14:paraId="4AAD4F2C">
      <w:pPr>
        <w:adjustRightInd w:val="0"/>
        <w:snapToGrid w:val="0"/>
        <w:spacing w:line="360" w:lineRule="auto"/>
        <w:rPr>
          <w:rFonts w:hint="eastAsia" w:ascii="宋体" w:hAnsi="宋体" w:cs="宋体"/>
        </w:rPr>
      </w:pPr>
      <w:r>
        <w:rPr>
          <w:rFonts w:hint="eastAsia" w:ascii="宋体" w:hAnsi="宋体" w:cs="宋体"/>
        </w:rPr>
        <w:t>成员二名称（盖单位章）：</w:t>
      </w:r>
      <w:r>
        <w:rPr>
          <w:rFonts w:hint="eastAsia" w:ascii="宋体" w:hAnsi="宋体" w:cs="宋体"/>
          <w:u w:val="single"/>
        </w:rPr>
        <w:t xml:space="preserve">          </w:t>
      </w:r>
    </w:p>
    <w:p w14:paraId="75C3366E">
      <w:pPr>
        <w:adjustRightInd w:val="0"/>
        <w:snapToGrid w:val="0"/>
        <w:spacing w:line="360" w:lineRule="auto"/>
        <w:rPr>
          <w:rFonts w:hint="eastAsia" w:ascii="宋体" w:hAnsi="宋体" w:cs="宋体"/>
        </w:rPr>
      </w:pPr>
      <w:r>
        <w:rPr>
          <w:rFonts w:hint="eastAsia" w:ascii="宋体" w:hAnsi="宋体" w:cs="宋体"/>
        </w:rPr>
        <w:t>法定代表人或其授权代表（签字）：</w:t>
      </w:r>
      <w:r>
        <w:rPr>
          <w:rFonts w:hint="eastAsia" w:ascii="宋体" w:hAnsi="宋体" w:cs="宋体"/>
          <w:u w:val="single"/>
        </w:rPr>
        <w:t xml:space="preserve">           </w:t>
      </w:r>
    </w:p>
    <w:p w14:paraId="5D0C05EE">
      <w:pPr>
        <w:adjustRightInd w:val="0"/>
        <w:snapToGrid w:val="0"/>
        <w:spacing w:line="360" w:lineRule="auto"/>
        <w:rPr>
          <w:rFonts w:hint="eastAsia" w:ascii="宋体" w:hAnsi="宋体" w:cs="宋体"/>
        </w:rPr>
      </w:pP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 xml:space="preserve">日  </w:t>
      </w:r>
    </w:p>
    <w:p w14:paraId="314C71EC">
      <w:pPr>
        <w:adjustRightInd w:val="0"/>
        <w:snapToGrid w:val="0"/>
        <w:spacing w:before="600" w:beforeLines="250" w:line="320" w:lineRule="exact"/>
        <w:rPr>
          <w:rFonts w:hint="eastAsia" w:ascii="宋体" w:hAnsi="宋体" w:cs="宋体"/>
        </w:rPr>
      </w:pPr>
      <w:r>
        <w:rPr>
          <w:rFonts w:hint="eastAsia" w:ascii="宋体" w:hAnsi="宋体" w:cs="宋体"/>
        </w:rPr>
        <w:t>说明：1、本协议书由授权代表签字的，应附法定代表人签字的授权委托书。</w:t>
      </w:r>
    </w:p>
    <w:p w14:paraId="5CBB4B3E">
      <w:pPr>
        <w:adjustRightInd w:val="0"/>
        <w:snapToGrid w:val="0"/>
        <w:spacing w:before="120" w:beforeLines="50" w:line="320" w:lineRule="exact"/>
        <w:ind w:left="945" w:leftChars="300" w:hanging="315" w:hangingChars="150"/>
        <w:rPr>
          <w:rFonts w:hint="eastAsia" w:ascii="宋体" w:hAnsi="宋体" w:cs="宋体"/>
          <w:spacing w:val="6"/>
          <w:kern w:val="0"/>
        </w:rPr>
      </w:pPr>
      <w:r>
        <w:rPr>
          <w:rFonts w:hint="eastAsia" w:ascii="宋体" w:hAnsi="宋体" w:cs="宋体"/>
        </w:rPr>
        <w:t>2、联合体符合</w:t>
      </w:r>
      <w:r>
        <w:rPr>
          <w:rFonts w:hint="eastAsia" w:ascii="宋体" w:hAnsi="宋体" w:cs="宋体"/>
          <w:spacing w:val="6"/>
          <w:kern w:val="0"/>
        </w:rPr>
        <w:t>《工业和信息化部、国家统计局、国家发展和改革委员会、财政部关于印发中小企业划型标准规定的通知》（工信部联企业[2011]300号）和</w:t>
      </w:r>
      <w:r>
        <w:rPr>
          <w:rFonts w:hint="eastAsia" w:ascii="宋体" w:hAnsi="宋体" w:cs="宋体"/>
          <w:spacing w:val="6"/>
        </w:rPr>
        <w:t>《政府采购促进中小企业发展管理办法》（财库﹝2020﹞46号）</w:t>
      </w:r>
      <w:r>
        <w:rPr>
          <w:rFonts w:hint="eastAsia" w:ascii="宋体" w:hAnsi="宋体" w:cs="宋体"/>
        </w:rPr>
        <w:t>相关规定的，提交《附件8：</w:t>
      </w:r>
      <w:r>
        <w:rPr>
          <w:rFonts w:hint="eastAsia" w:ascii="宋体" w:hAnsi="宋体" w:cs="宋体"/>
          <w:spacing w:val="6"/>
          <w:kern w:val="0"/>
        </w:rPr>
        <w:t>小微企业声明函》。</w:t>
      </w:r>
    </w:p>
    <w:p w14:paraId="18426191">
      <w:pPr>
        <w:adjustRightInd w:val="0"/>
        <w:snapToGrid w:val="0"/>
        <w:spacing w:before="120" w:beforeLines="50" w:line="320" w:lineRule="exact"/>
        <w:rPr>
          <w:rFonts w:hint="eastAsia" w:ascii="宋体" w:hAnsi="宋体" w:cs="宋体"/>
          <w:spacing w:val="6"/>
          <w:kern w:val="0"/>
        </w:rPr>
        <w:sectPr>
          <w:pgSz w:w="11906" w:h="16838"/>
          <w:pgMar w:top="1440" w:right="1080" w:bottom="1440" w:left="1080" w:header="1162" w:footer="624" w:gutter="0"/>
          <w:cols w:space="720" w:num="1"/>
          <w:docGrid w:linePitch="312" w:charSpace="0"/>
        </w:sectPr>
      </w:pPr>
    </w:p>
    <w:p w14:paraId="45A5BB90">
      <w:pPr>
        <w:numPr>
          <w:ilvl w:val="0"/>
          <w:numId w:val="16"/>
        </w:numPr>
        <w:spacing w:before="120" w:beforeLines="50" w:after="240" w:afterLines="100" w:line="440" w:lineRule="exact"/>
        <w:jc w:val="center"/>
        <w:outlineLvl w:val="1"/>
        <w:rPr>
          <w:rFonts w:hint="eastAsia" w:ascii="宋体" w:hAnsi="宋体" w:cs="宋体"/>
          <w:sz w:val="30"/>
          <w:szCs w:val="30"/>
        </w:rPr>
      </w:pPr>
      <w:bookmarkStart w:id="116" w:name="_Toc472022217"/>
      <w:bookmarkStart w:id="117" w:name="_Toc334"/>
      <w:r>
        <w:rPr>
          <w:rFonts w:hint="eastAsia" w:ascii="宋体" w:hAnsi="宋体" w:cs="宋体"/>
          <w:sz w:val="30"/>
          <w:szCs w:val="30"/>
        </w:rPr>
        <w:t>采购需求/合同条款响应与偏离表</w:t>
      </w:r>
      <w:bookmarkEnd w:id="116"/>
      <w:bookmarkEnd w:id="117"/>
    </w:p>
    <w:tbl>
      <w:tblPr>
        <w:tblStyle w:val="18"/>
        <w:tblW w:w="0" w:type="auto"/>
        <w:jc w:val="center"/>
        <w:tblLayout w:type="fixed"/>
        <w:tblCellMar>
          <w:top w:w="0" w:type="dxa"/>
          <w:left w:w="28" w:type="dxa"/>
          <w:bottom w:w="0" w:type="dxa"/>
          <w:right w:w="28" w:type="dxa"/>
        </w:tblCellMar>
      </w:tblPr>
      <w:tblGrid>
        <w:gridCol w:w="634"/>
        <w:gridCol w:w="1685"/>
        <w:gridCol w:w="1948"/>
        <w:gridCol w:w="2600"/>
        <w:gridCol w:w="1517"/>
        <w:gridCol w:w="1450"/>
      </w:tblGrid>
      <w:tr w14:paraId="2DC55D04">
        <w:tblPrEx>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vAlign w:val="center"/>
          </w:tcPr>
          <w:p w14:paraId="02194C86">
            <w:pPr>
              <w:adjustRightInd w:val="0"/>
              <w:snapToGrid w:val="0"/>
              <w:ind w:left="-88" w:leftChars="-42"/>
              <w:jc w:val="center"/>
              <w:rPr>
                <w:rFonts w:hint="eastAsia" w:ascii="宋体" w:hAnsi="宋体" w:cs="宋体"/>
                <w:szCs w:val="21"/>
              </w:rPr>
            </w:pPr>
            <w:r>
              <w:rPr>
                <w:rFonts w:hint="eastAsia" w:ascii="宋体" w:hAnsi="宋体" w:cs="宋体"/>
              </w:rPr>
              <w:t>序号</w:t>
            </w:r>
          </w:p>
        </w:tc>
        <w:tc>
          <w:tcPr>
            <w:tcW w:w="1685" w:type="dxa"/>
            <w:tcBorders>
              <w:top w:val="double" w:color="auto" w:sz="2" w:space="0"/>
              <w:left w:val="single" w:color="auto" w:sz="6" w:space="0"/>
              <w:bottom w:val="single" w:color="auto" w:sz="6" w:space="0"/>
              <w:right w:val="single" w:color="auto" w:sz="6" w:space="0"/>
            </w:tcBorders>
            <w:vAlign w:val="center"/>
          </w:tcPr>
          <w:p w14:paraId="1F994F8D">
            <w:pPr>
              <w:adjustRightInd w:val="0"/>
              <w:snapToGrid w:val="0"/>
              <w:ind w:left="-88" w:leftChars="-42"/>
              <w:jc w:val="center"/>
              <w:rPr>
                <w:rFonts w:hint="eastAsia" w:ascii="宋体" w:hAnsi="宋体" w:cs="宋体"/>
                <w:szCs w:val="21"/>
              </w:rPr>
            </w:pPr>
            <w:r>
              <w:rPr>
                <w:rFonts w:hint="eastAsia" w:ascii="宋体" w:hAnsi="宋体" w:cs="宋体"/>
              </w:rPr>
              <w:t>磋商文件条目号</w:t>
            </w:r>
          </w:p>
        </w:tc>
        <w:tc>
          <w:tcPr>
            <w:tcW w:w="1948" w:type="dxa"/>
            <w:tcBorders>
              <w:top w:val="double" w:color="auto" w:sz="2" w:space="0"/>
              <w:left w:val="single" w:color="auto" w:sz="6" w:space="0"/>
              <w:bottom w:val="single" w:color="auto" w:sz="6" w:space="0"/>
              <w:right w:val="single" w:color="auto" w:sz="6" w:space="0"/>
            </w:tcBorders>
            <w:vAlign w:val="center"/>
          </w:tcPr>
          <w:p w14:paraId="578DA7C5">
            <w:pPr>
              <w:adjustRightInd w:val="0"/>
              <w:snapToGrid w:val="0"/>
              <w:jc w:val="center"/>
              <w:rPr>
                <w:rFonts w:hint="eastAsia" w:ascii="宋体" w:hAnsi="宋体" w:cs="宋体"/>
              </w:rPr>
            </w:pPr>
            <w:r>
              <w:rPr>
                <w:rFonts w:hint="eastAsia" w:ascii="宋体" w:hAnsi="宋体" w:cs="宋体"/>
              </w:rPr>
              <w:t>磋商文件要求</w:t>
            </w:r>
          </w:p>
        </w:tc>
        <w:tc>
          <w:tcPr>
            <w:tcW w:w="2600" w:type="dxa"/>
            <w:tcBorders>
              <w:top w:val="double" w:color="auto" w:sz="2" w:space="0"/>
              <w:left w:val="single" w:color="auto" w:sz="6" w:space="0"/>
              <w:bottom w:val="single" w:color="auto" w:sz="6" w:space="0"/>
              <w:right w:val="single" w:color="auto" w:sz="6" w:space="0"/>
            </w:tcBorders>
            <w:vAlign w:val="center"/>
          </w:tcPr>
          <w:p w14:paraId="706A0F59">
            <w:pPr>
              <w:adjustRightInd w:val="0"/>
              <w:snapToGrid w:val="0"/>
              <w:jc w:val="center"/>
              <w:rPr>
                <w:rFonts w:hint="eastAsia" w:ascii="宋体" w:hAnsi="宋体" w:cs="宋体"/>
              </w:rPr>
            </w:pPr>
            <w:r>
              <w:rPr>
                <w:rFonts w:hint="eastAsia" w:ascii="宋体" w:hAnsi="宋体" w:cs="宋体"/>
              </w:rPr>
              <w:t>投标文件应答</w:t>
            </w:r>
          </w:p>
        </w:tc>
        <w:tc>
          <w:tcPr>
            <w:tcW w:w="1517" w:type="dxa"/>
            <w:tcBorders>
              <w:top w:val="double" w:color="auto" w:sz="2" w:space="0"/>
              <w:left w:val="single" w:color="auto" w:sz="6" w:space="0"/>
              <w:bottom w:val="single" w:color="auto" w:sz="6" w:space="0"/>
              <w:right w:val="single" w:color="auto" w:sz="6" w:space="0"/>
            </w:tcBorders>
            <w:vAlign w:val="center"/>
          </w:tcPr>
          <w:p w14:paraId="2FDBC0EB">
            <w:pPr>
              <w:adjustRightInd w:val="0"/>
              <w:snapToGrid w:val="0"/>
              <w:ind w:left="-88" w:leftChars="-42"/>
              <w:jc w:val="center"/>
              <w:rPr>
                <w:rFonts w:hint="eastAsia" w:ascii="宋体" w:hAnsi="宋体" w:cs="宋体"/>
                <w:szCs w:val="21"/>
              </w:rPr>
            </w:pPr>
            <w:r>
              <w:rPr>
                <w:rFonts w:hint="eastAsia" w:ascii="宋体" w:hAnsi="宋体" w:cs="宋体"/>
              </w:rPr>
              <w:t>响应与偏离</w:t>
            </w:r>
          </w:p>
        </w:tc>
        <w:tc>
          <w:tcPr>
            <w:tcW w:w="1450" w:type="dxa"/>
            <w:tcBorders>
              <w:top w:val="double" w:color="auto" w:sz="2" w:space="0"/>
              <w:left w:val="single" w:color="auto" w:sz="6" w:space="0"/>
              <w:bottom w:val="single" w:color="auto" w:sz="6" w:space="0"/>
              <w:right w:val="double" w:color="auto" w:sz="2" w:space="0"/>
            </w:tcBorders>
            <w:vAlign w:val="center"/>
          </w:tcPr>
          <w:p w14:paraId="1C84CD51">
            <w:pPr>
              <w:adjustRightInd w:val="0"/>
              <w:snapToGrid w:val="0"/>
              <w:ind w:left="-88" w:leftChars="-42"/>
              <w:jc w:val="center"/>
              <w:rPr>
                <w:rFonts w:hint="eastAsia" w:ascii="宋体" w:hAnsi="宋体" w:cs="宋体"/>
                <w:szCs w:val="21"/>
              </w:rPr>
            </w:pPr>
            <w:r>
              <w:rPr>
                <w:rFonts w:hint="eastAsia" w:ascii="宋体" w:hAnsi="宋体" w:cs="宋体"/>
              </w:rPr>
              <w:t>说明</w:t>
            </w:r>
          </w:p>
        </w:tc>
      </w:tr>
      <w:tr w14:paraId="444BA11B">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078E2BF6">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7439371C">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52041698">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01E3B4F1">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17A12E5C">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1D7C4ABB">
            <w:pPr>
              <w:adjustRightInd w:val="0"/>
              <w:snapToGrid w:val="0"/>
              <w:ind w:left="-88" w:leftChars="-42"/>
              <w:jc w:val="center"/>
              <w:rPr>
                <w:rFonts w:hint="eastAsia" w:ascii="宋体" w:hAnsi="宋体" w:cs="宋体"/>
                <w:szCs w:val="21"/>
              </w:rPr>
            </w:pPr>
          </w:p>
        </w:tc>
      </w:tr>
      <w:tr w14:paraId="1740AA2E">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247052FD">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042C8702">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3B441C10">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3EF55E77">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6635CE19">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3930913D">
            <w:pPr>
              <w:adjustRightInd w:val="0"/>
              <w:snapToGrid w:val="0"/>
              <w:ind w:left="-88" w:leftChars="-42"/>
              <w:jc w:val="center"/>
              <w:rPr>
                <w:rFonts w:hint="eastAsia" w:ascii="宋体" w:hAnsi="宋体" w:cs="宋体"/>
                <w:szCs w:val="21"/>
              </w:rPr>
            </w:pPr>
          </w:p>
        </w:tc>
      </w:tr>
      <w:tr w14:paraId="7D56C666">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26CD5219">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DD34314">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1CC1205F">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3803A8A4">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7F696408">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092F798D">
            <w:pPr>
              <w:adjustRightInd w:val="0"/>
              <w:snapToGrid w:val="0"/>
              <w:ind w:left="-88" w:leftChars="-42"/>
              <w:jc w:val="center"/>
              <w:rPr>
                <w:rFonts w:hint="eastAsia" w:ascii="宋体" w:hAnsi="宋体" w:cs="宋体"/>
                <w:szCs w:val="21"/>
              </w:rPr>
            </w:pPr>
          </w:p>
        </w:tc>
      </w:tr>
      <w:tr w14:paraId="18E7C34A">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05062F65">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5954DE60">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27E3FAEB">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701DCE61">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4283443E">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40DDD2AB">
            <w:pPr>
              <w:adjustRightInd w:val="0"/>
              <w:snapToGrid w:val="0"/>
              <w:ind w:left="-88" w:leftChars="-42"/>
              <w:jc w:val="center"/>
              <w:rPr>
                <w:rFonts w:hint="eastAsia" w:ascii="宋体" w:hAnsi="宋体" w:cs="宋体"/>
                <w:szCs w:val="21"/>
              </w:rPr>
            </w:pPr>
          </w:p>
        </w:tc>
      </w:tr>
      <w:tr w14:paraId="218A4E02">
        <w:tblPrEx>
          <w:tblCellMar>
            <w:top w:w="0" w:type="dxa"/>
            <w:left w:w="28" w:type="dxa"/>
            <w:bottom w:w="0" w:type="dxa"/>
            <w:right w:w="28" w:type="dxa"/>
          </w:tblCellMar>
        </w:tblPrEx>
        <w:trPr>
          <w:trHeight w:val="505" w:hRule="atLeast"/>
          <w:jc w:val="center"/>
        </w:trPr>
        <w:tc>
          <w:tcPr>
            <w:tcW w:w="9834" w:type="dxa"/>
            <w:gridSpan w:val="6"/>
            <w:tcBorders>
              <w:top w:val="single" w:color="auto" w:sz="6" w:space="0"/>
              <w:left w:val="double" w:color="auto" w:sz="2" w:space="0"/>
              <w:bottom w:val="double" w:color="auto" w:sz="2" w:space="0"/>
              <w:right w:val="double" w:color="auto" w:sz="2" w:space="0"/>
            </w:tcBorders>
          </w:tcPr>
          <w:p w14:paraId="0E3BA735">
            <w:pPr>
              <w:adjustRightInd w:val="0"/>
              <w:snapToGrid w:val="0"/>
              <w:ind w:left="-88" w:leftChars="-42"/>
              <w:jc w:val="center"/>
              <w:rPr>
                <w:rFonts w:hint="eastAsia" w:ascii="宋体" w:hAnsi="宋体" w:cs="宋体"/>
                <w:szCs w:val="21"/>
              </w:rPr>
            </w:pPr>
            <w:r>
              <w:rPr>
                <w:rFonts w:hint="eastAsia" w:ascii="宋体" w:hAnsi="宋体" w:cs="宋体"/>
                <w:b/>
                <w:szCs w:val="21"/>
              </w:rPr>
              <w:t xml:space="preserve">  投标供应商保证：除本五、采购需求/合同条款偏离表列出的偏离外，我单位对磋商文件的其他采购需求/合同条款完全响应，无偏离</w:t>
            </w:r>
          </w:p>
        </w:tc>
      </w:tr>
    </w:tbl>
    <w:p w14:paraId="51DF6D94">
      <w:pPr>
        <w:adjustRightInd w:val="0"/>
        <w:snapToGrid w:val="0"/>
        <w:spacing w:before="50" w:line="360" w:lineRule="auto"/>
        <w:ind w:left="-88" w:leftChars="-42"/>
        <w:rPr>
          <w:rFonts w:hint="eastAsia" w:ascii="宋体" w:hAnsi="宋体" w:cs="宋体"/>
          <w:szCs w:val="21"/>
        </w:rPr>
      </w:pPr>
      <w:r>
        <w:rPr>
          <w:rFonts w:hint="eastAsia" w:ascii="宋体" w:hAnsi="宋体" w:cs="宋体"/>
          <w:b/>
          <w:szCs w:val="21"/>
        </w:rPr>
        <w:t>备注</w:t>
      </w:r>
      <w:r>
        <w:rPr>
          <w:rFonts w:hint="eastAsia" w:ascii="宋体" w:hAnsi="宋体" w:cs="宋体"/>
          <w:szCs w:val="21"/>
        </w:rPr>
        <w:t>：（1）投标供应商应根据磋商文件第五章“采购需求”及第四章“合同格式条款”填写本表；</w:t>
      </w:r>
    </w:p>
    <w:p w14:paraId="037BB238">
      <w:pPr>
        <w:adjustRightInd w:val="0"/>
        <w:snapToGrid w:val="0"/>
        <w:spacing w:before="50" w:line="360" w:lineRule="auto"/>
        <w:ind w:left="-88" w:leftChars="-42" w:firstLine="525" w:firstLineChars="250"/>
        <w:rPr>
          <w:rFonts w:hint="eastAsia" w:ascii="宋体" w:hAnsi="宋体" w:cs="宋体"/>
          <w:b/>
          <w:szCs w:val="21"/>
        </w:rPr>
      </w:pPr>
      <w:r>
        <w:rPr>
          <w:rFonts w:hint="eastAsia" w:ascii="宋体" w:hAnsi="宋体" w:cs="宋体"/>
          <w:szCs w:val="21"/>
        </w:rPr>
        <w:t>（2）</w:t>
      </w:r>
      <w:r>
        <w:rPr>
          <w:rFonts w:hint="eastAsia" w:ascii="宋体" w:hAnsi="宋体" w:cs="宋体"/>
          <w:b/>
          <w:szCs w:val="21"/>
        </w:rPr>
        <w:t>投标供应商如果对磋商文件第五章“采购需求”</w:t>
      </w:r>
      <w:r>
        <w:rPr>
          <w:rFonts w:hint="eastAsia" w:ascii="宋体" w:hAnsi="宋体" w:cs="宋体"/>
        </w:rPr>
        <w:t xml:space="preserve"> </w:t>
      </w:r>
      <w:r>
        <w:rPr>
          <w:rFonts w:hint="eastAsia" w:ascii="宋体" w:hAnsi="宋体" w:cs="宋体"/>
          <w:b/>
          <w:szCs w:val="21"/>
        </w:rPr>
        <w:t>及第四章“合同格式条款”的响应有偏离，应将偏离条款逐条如实应答，并作出说明；</w:t>
      </w:r>
    </w:p>
    <w:p w14:paraId="3B70AD97">
      <w:pPr>
        <w:adjustRightInd w:val="0"/>
        <w:snapToGrid w:val="0"/>
        <w:spacing w:before="50" w:line="360" w:lineRule="auto"/>
        <w:ind w:left="-88" w:leftChars="-42" w:firstLine="525" w:firstLineChars="250"/>
        <w:rPr>
          <w:rFonts w:hint="eastAsia" w:ascii="宋体" w:hAnsi="宋体" w:cs="宋体"/>
          <w:szCs w:val="21"/>
        </w:rPr>
      </w:pPr>
      <w:r>
        <w:rPr>
          <w:rFonts w:hint="eastAsia" w:ascii="宋体" w:hAnsi="宋体" w:cs="宋体"/>
          <w:szCs w:val="21"/>
        </w:rPr>
        <w:t>（3）如不提供此表，则视为投标供应商不满足磋商文件第四、五章的所有条款要求，其</w:t>
      </w:r>
      <w:r>
        <w:rPr>
          <w:rFonts w:hint="eastAsia" w:ascii="宋体" w:hAnsi="宋体" w:cs="宋体"/>
          <w:b/>
          <w:szCs w:val="21"/>
        </w:rPr>
        <w:t>投标无效</w:t>
      </w:r>
      <w:r>
        <w:rPr>
          <w:rFonts w:hint="eastAsia" w:ascii="宋体" w:hAnsi="宋体" w:cs="宋体"/>
          <w:szCs w:val="21"/>
        </w:rPr>
        <w:t>。</w:t>
      </w:r>
    </w:p>
    <w:p w14:paraId="6CC049E0">
      <w:pPr>
        <w:adjustRightInd w:val="0"/>
        <w:snapToGrid w:val="0"/>
        <w:spacing w:line="360" w:lineRule="auto"/>
        <w:ind w:left="-88" w:leftChars="-42" w:firstLine="525" w:firstLineChars="250"/>
        <w:rPr>
          <w:rFonts w:hint="eastAsia" w:ascii="宋体" w:hAnsi="宋体" w:cs="宋体"/>
        </w:rPr>
      </w:pPr>
      <w:r>
        <w:rPr>
          <w:rFonts w:hint="eastAsia" w:ascii="宋体" w:hAnsi="宋体" w:cs="宋体"/>
          <w:szCs w:val="21"/>
        </w:rPr>
        <w:t>（4）在采购人与中标人签订合同时，如中标人未在投标文件“五、采购需求/合同条款响应与偏离表”中列出偏离说明，无论已发生或即将发生任何情形，均视为完全符合磋商文件要求，并写入合同。若中标人在合同签订前，以上述事项为借口而不履行合同签订手续及执行合同，则视作拒绝与采购人签订合同。</w:t>
      </w:r>
      <w:r>
        <w:rPr>
          <w:rFonts w:hint="eastAsia" w:ascii="宋体" w:hAnsi="宋体" w:cs="宋体"/>
        </w:rPr>
        <w:t xml:space="preserve"> </w:t>
      </w:r>
    </w:p>
    <w:p w14:paraId="27DF1648">
      <w:pPr>
        <w:adjustRightInd w:val="0"/>
        <w:snapToGrid w:val="0"/>
        <w:spacing w:before="120" w:beforeLines="50" w:after="120" w:afterLines="50" w:line="360" w:lineRule="exact"/>
        <w:rPr>
          <w:rFonts w:hint="eastAsia" w:ascii="宋体" w:hAnsi="宋体" w:cs="宋体"/>
          <w:szCs w:val="21"/>
        </w:rPr>
      </w:pPr>
      <w:r>
        <w:rPr>
          <w:rFonts w:hint="eastAsia" w:ascii="宋体" w:hAnsi="宋体" w:cs="宋体"/>
          <w:szCs w:val="21"/>
        </w:rPr>
        <w:t>供应商名称(盖单位章)：</w:t>
      </w:r>
      <w:r>
        <w:rPr>
          <w:rFonts w:hint="eastAsia" w:ascii="宋体" w:hAnsi="宋体" w:cs="宋体"/>
          <w:szCs w:val="21"/>
          <w:u w:val="single"/>
        </w:rPr>
        <w:t xml:space="preserve">                           </w:t>
      </w:r>
    </w:p>
    <w:p w14:paraId="34667E08">
      <w:pPr>
        <w:adjustRightInd w:val="0"/>
        <w:snapToGrid w:val="0"/>
        <w:spacing w:before="120" w:beforeLines="50" w:after="120" w:afterLines="50" w:line="360" w:lineRule="exact"/>
        <w:rPr>
          <w:rFonts w:hint="eastAsia" w:ascii="宋体" w:hAnsi="宋体" w:cs="宋体"/>
        </w:rPr>
      </w:pPr>
      <w:r>
        <w:rPr>
          <w:rFonts w:hint="eastAsia" w:ascii="宋体" w:hAnsi="宋体" w:cs="宋体"/>
        </w:rPr>
        <w:t>法定代表人或其授权代表 (签字)：</w:t>
      </w:r>
      <w:r>
        <w:rPr>
          <w:rFonts w:hint="eastAsia" w:ascii="宋体" w:hAnsi="宋体" w:cs="宋体"/>
          <w:u w:val="single"/>
        </w:rPr>
        <w:t xml:space="preserve">            </w:t>
      </w:r>
    </w:p>
    <w:p w14:paraId="5AFDC362">
      <w:pPr>
        <w:adjustRightInd w:val="0"/>
        <w:snapToGrid w:val="0"/>
        <w:spacing w:before="120" w:beforeLines="50" w:after="120" w:afterLines="50" w:line="360" w:lineRule="exact"/>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543D7592">
      <w:pPr>
        <w:numPr>
          <w:ilvl w:val="0"/>
          <w:numId w:val="16"/>
        </w:numPr>
        <w:spacing w:before="120" w:beforeLines="50" w:after="240" w:afterLines="100" w:line="440" w:lineRule="exact"/>
        <w:jc w:val="center"/>
        <w:outlineLvl w:val="1"/>
        <w:rPr>
          <w:rFonts w:hint="eastAsia" w:ascii="宋体" w:hAnsi="宋体" w:cs="宋体"/>
          <w:sz w:val="30"/>
          <w:szCs w:val="30"/>
        </w:rPr>
      </w:pPr>
      <w:r>
        <w:rPr>
          <w:rFonts w:hint="eastAsia" w:ascii="宋体" w:hAnsi="宋体" w:cs="宋体"/>
        </w:rPr>
        <w:br w:type="page"/>
      </w:r>
      <w:r>
        <w:rPr>
          <w:rFonts w:hint="eastAsia" w:ascii="宋体" w:hAnsi="宋体" w:cs="宋体"/>
          <w:sz w:val="30"/>
          <w:szCs w:val="30"/>
        </w:rPr>
        <w:t>商务/技术条款响应与偏离表</w:t>
      </w:r>
    </w:p>
    <w:tbl>
      <w:tblPr>
        <w:tblStyle w:val="18"/>
        <w:tblW w:w="0" w:type="auto"/>
        <w:jc w:val="center"/>
        <w:tblLayout w:type="fixed"/>
        <w:tblCellMar>
          <w:top w:w="0" w:type="dxa"/>
          <w:left w:w="28" w:type="dxa"/>
          <w:bottom w:w="0" w:type="dxa"/>
          <w:right w:w="28" w:type="dxa"/>
        </w:tblCellMar>
      </w:tblPr>
      <w:tblGrid>
        <w:gridCol w:w="634"/>
        <w:gridCol w:w="1685"/>
        <w:gridCol w:w="1948"/>
        <w:gridCol w:w="2600"/>
        <w:gridCol w:w="1517"/>
        <w:gridCol w:w="1450"/>
      </w:tblGrid>
      <w:tr w14:paraId="3B191279">
        <w:tblPrEx>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vAlign w:val="center"/>
          </w:tcPr>
          <w:p w14:paraId="54D43C40">
            <w:pPr>
              <w:adjustRightInd w:val="0"/>
              <w:snapToGrid w:val="0"/>
              <w:ind w:left="-88" w:leftChars="-42"/>
              <w:jc w:val="center"/>
              <w:rPr>
                <w:rFonts w:hint="eastAsia" w:ascii="宋体" w:hAnsi="宋体" w:cs="宋体"/>
                <w:szCs w:val="21"/>
              </w:rPr>
            </w:pPr>
            <w:r>
              <w:rPr>
                <w:rFonts w:hint="eastAsia" w:ascii="宋体" w:hAnsi="宋体" w:cs="宋体"/>
              </w:rPr>
              <w:t>序号</w:t>
            </w:r>
          </w:p>
        </w:tc>
        <w:tc>
          <w:tcPr>
            <w:tcW w:w="1685" w:type="dxa"/>
            <w:tcBorders>
              <w:top w:val="double" w:color="auto" w:sz="2" w:space="0"/>
              <w:left w:val="single" w:color="auto" w:sz="6" w:space="0"/>
              <w:bottom w:val="single" w:color="auto" w:sz="6" w:space="0"/>
              <w:right w:val="single" w:color="auto" w:sz="6" w:space="0"/>
            </w:tcBorders>
            <w:vAlign w:val="center"/>
          </w:tcPr>
          <w:p w14:paraId="6D1857C3">
            <w:pPr>
              <w:adjustRightInd w:val="0"/>
              <w:snapToGrid w:val="0"/>
              <w:ind w:left="-88" w:leftChars="-42"/>
              <w:jc w:val="center"/>
              <w:rPr>
                <w:rFonts w:hint="eastAsia" w:ascii="宋体" w:hAnsi="宋体" w:cs="宋体"/>
                <w:szCs w:val="21"/>
              </w:rPr>
            </w:pPr>
            <w:r>
              <w:rPr>
                <w:rFonts w:hint="eastAsia" w:ascii="宋体" w:hAnsi="宋体" w:cs="宋体"/>
              </w:rPr>
              <w:t>磋商文件条目号</w:t>
            </w:r>
          </w:p>
        </w:tc>
        <w:tc>
          <w:tcPr>
            <w:tcW w:w="1948" w:type="dxa"/>
            <w:tcBorders>
              <w:top w:val="double" w:color="auto" w:sz="2" w:space="0"/>
              <w:left w:val="single" w:color="auto" w:sz="6" w:space="0"/>
              <w:bottom w:val="single" w:color="auto" w:sz="6" w:space="0"/>
              <w:right w:val="single" w:color="auto" w:sz="6" w:space="0"/>
            </w:tcBorders>
            <w:vAlign w:val="center"/>
          </w:tcPr>
          <w:p w14:paraId="59EBBEFC">
            <w:pPr>
              <w:adjustRightInd w:val="0"/>
              <w:snapToGrid w:val="0"/>
              <w:jc w:val="center"/>
              <w:rPr>
                <w:rFonts w:hint="eastAsia" w:ascii="宋体" w:hAnsi="宋体" w:cs="宋体"/>
              </w:rPr>
            </w:pPr>
            <w:r>
              <w:rPr>
                <w:rFonts w:hint="eastAsia" w:ascii="宋体" w:hAnsi="宋体" w:cs="宋体"/>
              </w:rPr>
              <w:t>磋商文件要求</w:t>
            </w:r>
          </w:p>
        </w:tc>
        <w:tc>
          <w:tcPr>
            <w:tcW w:w="2600" w:type="dxa"/>
            <w:tcBorders>
              <w:top w:val="double" w:color="auto" w:sz="2" w:space="0"/>
              <w:left w:val="single" w:color="auto" w:sz="6" w:space="0"/>
              <w:bottom w:val="single" w:color="auto" w:sz="6" w:space="0"/>
              <w:right w:val="single" w:color="auto" w:sz="6" w:space="0"/>
            </w:tcBorders>
            <w:vAlign w:val="center"/>
          </w:tcPr>
          <w:p w14:paraId="440AC029">
            <w:pPr>
              <w:adjustRightInd w:val="0"/>
              <w:snapToGrid w:val="0"/>
              <w:jc w:val="center"/>
              <w:rPr>
                <w:rFonts w:hint="eastAsia" w:ascii="宋体" w:hAnsi="宋体" w:cs="宋体"/>
              </w:rPr>
            </w:pPr>
            <w:r>
              <w:rPr>
                <w:rFonts w:hint="eastAsia" w:ascii="宋体" w:hAnsi="宋体" w:cs="宋体"/>
              </w:rPr>
              <w:t>投标文件应答</w:t>
            </w:r>
          </w:p>
        </w:tc>
        <w:tc>
          <w:tcPr>
            <w:tcW w:w="1517" w:type="dxa"/>
            <w:tcBorders>
              <w:top w:val="double" w:color="auto" w:sz="2" w:space="0"/>
              <w:left w:val="single" w:color="auto" w:sz="6" w:space="0"/>
              <w:bottom w:val="single" w:color="auto" w:sz="6" w:space="0"/>
              <w:right w:val="single" w:color="auto" w:sz="6" w:space="0"/>
            </w:tcBorders>
            <w:vAlign w:val="center"/>
          </w:tcPr>
          <w:p w14:paraId="6B7AACF9">
            <w:pPr>
              <w:adjustRightInd w:val="0"/>
              <w:snapToGrid w:val="0"/>
              <w:ind w:left="-88" w:leftChars="-42"/>
              <w:jc w:val="center"/>
              <w:rPr>
                <w:rFonts w:hint="eastAsia" w:ascii="宋体" w:hAnsi="宋体" w:cs="宋体"/>
                <w:szCs w:val="21"/>
              </w:rPr>
            </w:pPr>
            <w:r>
              <w:rPr>
                <w:rFonts w:hint="eastAsia" w:ascii="宋体" w:hAnsi="宋体" w:cs="宋体"/>
              </w:rPr>
              <w:t>响应与偏离</w:t>
            </w:r>
          </w:p>
        </w:tc>
        <w:tc>
          <w:tcPr>
            <w:tcW w:w="1450" w:type="dxa"/>
            <w:tcBorders>
              <w:top w:val="double" w:color="auto" w:sz="2" w:space="0"/>
              <w:left w:val="single" w:color="auto" w:sz="6" w:space="0"/>
              <w:bottom w:val="single" w:color="auto" w:sz="6" w:space="0"/>
              <w:right w:val="double" w:color="auto" w:sz="2" w:space="0"/>
            </w:tcBorders>
            <w:vAlign w:val="center"/>
          </w:tcPr>
          <w:p w14:paraId="5C4AC29E">
            <w:pPr>
              <w:adjustRightInd w:val="0"/>
              <w:snapToGrid w:val="0"/>
              <w:ind w:left="-88" w:leftChars="-42"/>
              <w:jc w:val="center"/>
              <w:rPr>
                <w:rFonts w:hint="eastAsia" w:ascii="宋体" w:hAnsi="宋体" w:cs="宋体"/>
                <w:szCs w:val="21"/>
              </w:rPr>
            </w:pPr>
            <w:r>
              <w:rPr>
                <w:rFonts w:hint="eastAsia" w:ascii="宋体" w:hAnsi="宋体" w:cs="宋体"/>
              </w:rPr>
              <w:t>说明</w:t>
            </w:r>
          </w:p>
        </w:tc>
      </w:tr>
      <w:tr w14:paraId="3DF476B9">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4BE67516">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6326B19E">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5E78F86D">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61DF5B5E">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50C102F5">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179B5ABB">
            <w:pPr>
              <w:adjustRightInd w:val="0"/>
              <w:snapToGrid w:val="0"/>
              <w:ind w:left="-88" w:leftChars="-42"/>
              <w:jc w:val="center"/>
              <w:rPr>
                <w:rFonts w:hint="eastAsia" w:ascii="宋体" w:hAnsi="宋体" w:cs="宋体"/>
                <w:szCs w:val="21"/>
              </w:rPr>
            </w:pPr>
          </w:p>
        </w:tc>
      </w:tr>
      <w:tr w14:paraId="27E44348">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667B7949">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9E8DCCF">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656BAB44">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6E964723">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1633F816">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62C12CE5">
            <w:pPr>
              <w:adjustRightInd w:val="0"/>
              <w:snapToGrid w:val="0"/>
              <w:ind w:left="-88" w:leftChars="-42"/>
              <w:jc w:val="center"/>
              <w:rPr>
                <w:rFonts w:hint="eastAsia" w:ascii="宋体" w:hAnsi="宋体" w:cs="宋体"/>
                <w:szCs w:val="21"/>
              </w:rPr>
            </w:pPr>
          </w:p>
        </w:tc>
      </w:tr>
      <w:tr w14:paraId="6B0A2FCF">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7AF5DED2">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45720AEF">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431A5B59">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652F4E14">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62D352EB">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6020F2A9">
            <w:pPr>
              <w:adjustRightInd w:val="0"/>
              <w:snapToGrid w:val="0"/>
              <w:ind w:left="-88" w:leftChars="-42"/>
              <w:jc w:val="center"/>
              <w:rPr>
                <w:rFonts w:hint="eastAsia" w:ascii="宋体" w:hAnsi="宋体" w:cs="宋体"/>
                <w:szCs w:val="21"/>
              </w:rPr>
            </w:pPr>
          </w:p>
        </w:tc>
      </w:tr>
      <w:tr w14:paraId="157D63E2">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00D9000E">
            <w:pPr>
              <w:adjustRightInd w:val="0"/>
              <w:snapToGrid w:val="0"/>
              <w:ind w:left="-88" w:leftChars="-42"/>
              <w:jc w:val="center"/>
              <w:rPr>
                <w:rFonts w:hint="eastAsia" w:ascii="宋体" w:hAnsi="宋体" w:cs="宋体"/>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1FE3C346">
            <w:pPr>
              <w:adjustRightInd w:val="0"/>
              <w:snapToGrid w:val="0"/>
              <w:ind w:left="-88" w:leftChars="-42"/>
              <w:jc w:val="center"/>
              <w:rPr>
                <w:rFonts w:hint="eastAsia" w:ascii="宋体" w:hAnsi="宋体" w:cs="宋体"/>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7FC71205">
            <w:pPr>
              <w:adjustRightInd w:val="0"/>
              <w:snapToGrid w:val="0"/>
              <w:ind w:left="-88" w:leftChars="-42"/>
              <w:jc w:val="center"/>
              <w:rPr>
                <w:rFonts w:hint="eastAsia" w:ascii="宋体" w:hAnsi="宋体" w:cs="宋体"/>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130B3B00">
            <w:pPr>
              <w:adjustRightInd w:val="0"/>
              <w:snapToGrid w:val="0"/>
              <w:ind w:left="-88" w:leftChars="-42"/>
              <w:jc w:val="center"/>
              <w:rPr>
                <w:rFonts w:hint="eastAsia" w:ascii="宋体" w:hAnsi="宋体" w:cs="宋体"/>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30E31D88">
            <w:pPr>
              <w:adjustRightInd w:val="0"/>
              <w:snapToGrid w:val="0"/>
              <w:ind w:left="-88" w:leftChars="-42"/>
              <w:jc w:val="center"/>
              <w:rPr>
                <w:rFonts w:hint="eastAsia" w:ascii="宋体" w:hAnsi="宋体" w:cs="宋体"/>
                <w:szCs w:val="21"/>
              </w:rPr>
            </w:pPr>
          </w:p>
        </w:tc>
        <w:tc>
          <w:tcPr>
            <w:tcW w:w="1450" w:type="dxa"/>
            <w:tcBorders>
              <w:top w:val="single" w:color="auto" w:sz="6" w:space="0"/>
              <w:left w:val="single" w:color="auto" w:sz="6" w:space="0"/>
              <w:bottom w:val="single" w:color="auto" w:sz="6" w:space="0"/>
              <w:right w:val="double" w:color="auto" w:sz="2" w:space="0"/>
            </w:tcBorders>
            <w:vAlign w:val="center"/>
          </w:tcPr>
          <w:p w14:paraId="13F0BC88">
            <w:pPr>
              <w:adjustRightInd w:val="0"/>
              <w:snapToGrid w:val="0"/>
              <w:ind w:left="-88" w:leftChars="-42"/>
              <w:jc w:val="center"/>
              <w:rPr>
                <w:rFonts w:hint="eastAsia" w:ascii="宋体" w:hAnsi="宋体" w:cs="宋体"/>
                <w:szCs w:val="21"/>
              </w:rPr>
            </w:pPr>
          </w:p>
        </w:tc>
      </w:tr>
      <w:tr w14:paraId="336B03F2">
        <w:tblPrEx>
          <w:tblCellMar>
            <w:top w:w="0" w:type="dxa"/>
            <w:left w:w="28" w:type="dxa"/>
            <w:bottom w:w="0" w:type="dxa"/>
            <w:right w:w="28" w:type="dxa"/>
          </w:tblCellMar>
        </w:tblPrEx>
        <w:trPr>
          <w:trHeight w:val="505" w:hRule="atLeast"/>
          <w:jc w:val="center"/>
        </w:trPr>
        <w:tc>
          <w:tcPr>
            <w:tcW w:w="9834" w:type="dxa"/>
            <w:gridSpan w:val="6"/>
            <w:tcBorders>
              <w:top w:val="single" w:color="auto" w:sz="6" w:space="0"/>
              <w:left w:val="double" w:color="auto" w:sz="2" w:space="0"/>
              <w:bottom w:val="double" w:color="auto" w:sz="2" w:space="0"/>
              <w:right w:val="double" w:color="auto" w:sz="2" w:space="0"/>
            </w:tcBorders>
          </w:tcPr>
          <w:p w14:paraId="066D8A9B">
            <w:pPr>
              <w:adjustRightInd w:val="0"/>
              <w:snapToGrid w:val="0"/>
              <w:ind w:left="-88" w:leftChars="-42"/>
              <w:jc w:val="center"/>
              <w:rPr>
                <w:rFonts w:hint="eastAsia" w:ascii="宋体" w:hAnsi="宋体" w:cs="宋体"/>
                <w:szCs w:val="21"/>
              </w:rPr>
            </w:pPr>
            <w:r>
              <w:rPr>
                <w:rFonts w:hint="eastAsia" w:ascii="宋体" w:hAnsi="宋体" w:cs="宋体"/>
                <w:b/>
                <w:szCs w:val="21"/>
              </w:rPr>
              <w:t xml:space="preserve">  投标供应商保证：除本商务/技术条款偏离表列出的偏离外，我单位对磋商文件的其他商务/技术条款完全响应，无偏离</w:t>
            </w:r>
          </w:p>
        </w:tc>
      </w:tr>
    </w:tbl>
    <w:p w14:paraId="2B833820">
      <w:pPr>
        <w:adjustRightInd w:val="0"/>
        <w:snapToGrid w:val="0"/>
        <w:spacing w:before="50" w:line="360" w:lineRule="auto"/>
        <w:ind w:left="-88" w:leftChars="-42"/>
        <w:rPr>
          <w:rFonts w:hint="eastAsia" w:ascii="宋体" w:hAnsi="宋体" w:cs="宋体"/>
          <w:szCs w:val="21"/>
        </w:rPr>
      </w:pPr>
      <w:r>
        <w:rPr>
          <w:rFonts w:hint="eastAsia" w:ascii="宋体" w:hAnsi="宋体" w:cs="宋体"/>
          <w:b/>
          <w:szCs w:val="21"/>
        </w:rPr>
        <w:t>备注</w:t>
      </w:r>
      <w:r>
        <w:rPr>
          <w:rFonts w:hint="eastAsia" w:ascii="宋体" w:hAnsi="宋体" w:cs="宋体"/>
          <w:szCs w:val="21"/>
        </w:rPr>
        <w:t>：（1）投标供应商应根据磋商文件填写本表；</w:t>
      </w:r>
    </w:p>
    <w:p w14:paraId="640CFBF7">
      <w:pPr>
        <w:adjustRightInd w:val="0"/>
        <w:snapToGrid w:val="0"/>
        <w:spacing w:before="50" w:line="360" w:lineRule="auto"/>
        <w:ind w:left="-88" w:leftChars="-42" w:firstLine="525" w:firstLineChars="250"/>
        <w:rPr>
          <w:rFonts w:hint="eastAsia" w:ascii="宋体" w:hAnsi="宋体" w:cs="宋体"/>
          <w:b/>
          <w:szCs w:val="21"/>
        </w:rPr>
      </w:pPr>
      <w:r>
        <w:rPr>
          <w:rFonts w:hint="eastAsia" w:ascii="宋体" w:hAnsi="宋体" w:cs="宋体"/>
          <w:szCs w:val="21"/>
        </w:rPr>
        <w:t>（2）</w:t>
      </w:r>
      <w:r>
        <w:rPr>
          <w:rFonts w:hint="eastAsia" w:ascii="宋体" w:hAnsi="宋体" w:cs="宋体"/>
          <w:b/>
          <w:szCs w:val="21"/>
        </w:rPr>
        <w:t>投标供应商如果对磋商文件的商务/技术条款响应有偏离，应将偏离条款逐条如实应答，并作出说明；</w:t>
      </w:r>
    </w:p>
    <w:p w14:paraId="612B127D">
      <w:pPr>
        <w:adjustRightInd w:val="0"/>
        <w:snapToGrid w:val="0"/>
        <w:spacing w:before="50" w:line="360" w:lineRule="auto"/>
        <w:ind w:left="-88" w:leftChars="-42" w:firstLine="525" w:firstLineChars="250"/>
        <w:rPr>
          <w:rFonts w:hint="eastAsia" w:ascii="宋体" w:hAnsi="宋体" w:cs="宋体"/>
          <w:szCs w:val="21"/>
        </w:rPr>
      </w:pPr>
      <w:r>
        <w:rPr>
          <w:rFonts w:hint="eastAsia" w:ascii="宋体" w:hAnsi="宋体" w:cs="宋体"/>
          <w:szCs w:val="21"/>
        </w:rPr>
        <w:t>（3）如不提供此表，则视为投标供应商不满足磋商文件的所有商务/技术条款要求，其</w:t>
      </w:r>
      <w:r>
        <w:rPr>
          <w:rFonts w:hint="eastAsia" w:ascii="宋体" w:hAnsi="宋体" w:cs="宋体"/>
          <w:b/>
          <w:szCs w:val="21"/>
        </w:rPr>
        <w:t>投标无效</w:t>
      </w:r>
      <w:r>
        <w:rPr>
          <w:rFonts w:hint="eastAsia" w:ascii="宋体" w:hAnsi="宋体" w:cs="宋体"/>
          <w:szCs w:val="21"/>
        </w:rPr>
        <w:t>。</w:t>
      </w:r>
    </w:p>
    <w:p w14:paraId="4C71247E">
      <w:pPr>
        <w:adjustRightInd w:val="0"/>
        <w:snapToGrid w:val="0"/>
        <w:spacing w:line="360" w:lineRule="auto"/>
        <w:ind w:left="-88" w:leftChars="-42" w:firstLine="525" w:firstLineChars="250"/>
        <w:rPr>
          <w:rFonts w:hint="eastAsia" w:ascii="宋体" w:hAnsi="宋体" w:cs="宋体"/>
        </w:rPr>
      </w:pPr>
      <w:r>
        <w:rPr>
          <w:rFonts w:hint="eastAsia" w:ascii="宋体" w:hAnsi="宋体" w:cs="宋体"/>
          <w:szCs w:val="21"/>
        </w:rPr>
        <w:t>（4）在采购人与中标人签订合同时，如中标人未在投标文件“五、商务/技术条款响应与偏离表”中列出偏离说明，无论已发生或即将发生任何情形，均视为完全符合磋商文件要求。若中标人在合同签订前，以上述事项为借口而不履行合同签订手续及执行合同，则视作拒绝与采购人签订合同。</w:t>
      </w:r>
      <w:r>
        <w:rPr>
          <w:rFonts w:hint="eastAsia" w:ascii="宋体" w:hAnsi="宋体" w:cs="宋体"/>
        </w:rPr>
        <w:t xml:space="preserve">  </w:t>
      </w:r>
    </w:p>
    <w:p w14:paraId="2B91E2DF">
      <w:pPr>
        <w:adjustRightInd w:val="0"/>
        <w:snapToGrid w:val="0"/>
        <w:spacing w:before="120" w:beforeLines="50" w:after="120" w:afterLines="50" w:line="360" w:lineRule="exact"/>
        <w:rPr>
          <w:rFonts w:hint="eastAsia" w:ascii="宋体" w:hAnsi="宋体" w:cs="宋体"/>
          <w:szCs w:val="21"/>
        </w:rPr>
      </w:pPr>
      <w:r>
        <w:rPr>
          <w:rFonts w:hint="eastAsia" w:ascii="宋体" w:hAnsi="宋体" w:cs="宋体"/>
          <w:szCs w:val="21"/>
        </w:rPr>
        <w:t>供应商名称(盖单位章)：</w:t>
      </w:r>
      <w:r>
        <w:rPr>
          <w:rFonts w:hint="eastAsia" w:ascii="宋体" w:hAnsi="宋体" w:cs="宋体"/>
          <w:szCs w:val="21"/>
          <w:u w:val="single"/>
        </w:rPr>
        <w:t xml:space="preserve">                           </w:t>
      </w:r>
    </w:p>
    <w:p w14:paraId="16B94A79">
      <w:pPr>
        <w:adjustRightInd w:val="0"/>
        <w:snapToGrid w:val="0"/>
        <w:spacing w:before="120" w:beforeLines="50" w:after="120" w:afterLines="50" w:line="360" w:lineRule="exact"/>
        <w:rPr>
          <w:rFonts w:hint="eastAsia" w:ascii="宋体" w:hAnsi="宋体" w:cs="宋体"/>
        </w:rPr>
      </w:pPr>
      <w:r>
        <w:rPr>
          <w:rFonts w:hint="eastAsia" w:ascii="宋体" w:hAnsi="宋体" w:cs="宋体"/>
        </w:rPr>
        <w:t>法定代表人或其授权代表 (签字)：</w:t>
      </w:r>
      <w:r>
        <w:rPr>
          <w:rFonts w:hint="eastAsia" w:ascii="宋体" w:hAnsi="宋体" w:cs="宋体"/>
          <w:u w:val="single"/>
        </w:rPr>
        <w:t xml:space="preserve">            </w:t>
      </w:r>
    </w:p>
    <w:p w14:paraId="5D6AC60B">
      <w:pPr>
        <w:adjustRightInd w:val="0"/>
        <w:snapToGrid w:val="0"/>
        <w:spacing w:before="120" w:beforeLines="50" w:after="120" w:afterLines="50" w:line="360" w:lineRule="exact"/>
        <w:rPr>
          <w:rFonts w:hint="eastAsia" w:ascii="宋体" w:hAnsi="宋体" w:cs="宋体"/>
          <w:b/>
          <w:bCs/>
          <w:sz w:val="32"/>
          <w:szCs w:val="32"/>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643C75C7">
      <w:pPr>
        <w:adjustRightInd w:val="0"/>
        <w:snapToGrid w:val="0"/>
        <w:spacing w:before="120" w:beforeLines="50" w:after="120" w:afterLines="50" w:line="360" w:lineRule="exact"/>
        <w:rPr>
          <w:rFonts w:hint="eastAsia" w:ascii="宋体" w:hAnsi="宋体" w:cs="宋体"/>
          <w:b/>
          <w:bCs/>
          <w:sz w:val="32"/>
          <w:szCs w:val="32"/>
        </w:rPr>
      </w:pPr>
    </w:p>
    <w:p w14:paraId="7E7F2EB4">
      <w:pPr>
        <w:adjustRightInd w:val="0"/>
        <w:snapToGrid w:val="0"/>
        <w:spacing w:line="360" w:lineRule="auto"/>
        <w:jc w:val="center"/>
        <w:rPr>
          <w:rFonts w:hint="eastAsia" w:ascii="宋体" w:hAnsi="宋体" w:cs="宋体"/>
          <w:b/>
          <w:bCs/>
          <w:sz w:val="32"/>
          <w:szCs w:val="32"/>
        </w:rPr>
      </w:pPr>
    </w:p>
    <w:p w14:paraId="702FA04E">
      <w:pPr>
        <w:adjustRightInd w:val="0"/>
        <w:snapToGrid w:val="0"/>
        <w:spacing w:line="360" w:lineRule="auto"/>
        <w:jc w:val="center"/>
        <w:rPr>
          <w:rFonts w:hint="eastAsia" w:ascii="宋体" w:hAnsi="宋体" w:cs="宋体"/>
          <w:b/>
          <w:bCs/>
          <w:sz w:val="32"/>
          <w:szCs w:val="32"/>
        </w:rPr>
        <w:sectPr>
          <w:pgSz w:w="11906" w:h="16838"/>
          <w:pgMar w:top="1440" w:right="1080" w:bottom="1440" w:left="1080" w:header="1162" w:footer="624" w:gutter="0"/>
          <w:cols w:space="720" w:num="1"/>
          <w:docGrid w:linePitch="312" w:charSpace="0"/>
        </w:sectPr>
      </w:pPr>
    </w:p>
    <w:p w14:paraId="6E25C658">
      <w:pPr>
        <w:numPr>
          <w:ilvl w:val="0"/>
          <w:numId w:val="16"/>
        </w:numPr>
        <w:spacing w:before="120" w:beforeLines="50" w:after="240" w:afterLines="100" w:line="440" w:lineRule="exact"/>
        <w:jc w:val="center"/>
        <w:outlineLvl w:val="1"/>
        <w:rPr>
          <w:rFonts w:hint="eastAsia" w:ascii="宋体" w:hAnsi="宋体" w:cs="宋体"/>
          <w:sz w:val="30"/>
          <w:szCs w:val="30"/>
        </w:rPr>
      </w:pPr>
      <w:bookmarkStart w:id="118" w:name="_Toc472022216"/>
      <w:bookmarkStart w:id="119" w:name="_Toc6779"/>
      <w:r>
        <w:rPr>
          <w:rFonts w:hint="eastAsia" w:ascii="宋体" w:hAnsi="宋体" w:cs="宋体"/>
          <w:sz w:val="30"/>
          <w:szCs w:val="30"/>
        </w:rPr>
        <w:t>施工组织设计</w:t>
      </w:r>
      <w:bookmarkEnd w:id="118"/>
      <w:bookmarkEnd w:id="119"/>
    </w:p>
    <w:p w14:paraId="3A372178">
      <w:pPr>
        <w:adjustRightInd w:val="0"/>
        <w:snapToGrid w:val="0"/>
        <w:ind w:left="-88" w:leftChars="-42" w:firstLine="210" w:firstLineChars="100"/>
        <w:rPr>
          <w:rFonts w:hint="eastAsia" w:ascii="宋体" w:hAnsi="宋体" w:cs="宋体"/>
          <w:szCs w:val="21"/>
        </w:rPr>
      </w:pPr>
      <w:r>
        <w:rPr>
          <w:rFonts w:hint="eastAsia" w:ascii="宋体" w:hAnsi="宋体" w:cs="宋体"/>
        </w:rPr>
        <w:t xml:space="preserve"> </w:t>
      </w:r>
    </w:p>
    <w:p w14:paraId="700BCA0A">
      <w:pPr>
        <w:spacing w:before="120" w:beforeLines="50" w:line="360" w:lineRule="exact"/>
        <w:jc w:val="center"/>
        <w:rPr>
          <w:rFonts w:hint="eastAsia" w:ascii="宋体" w:hAnsi="宋体" w:cs="宋体"/>
          <w:szCs w:val="21"/>
        </w:rPr>
      </w:pPr>
      <w:r>
        <w:rPr>
          <w:rFonts w:hint="eastAsia" w:ascii="宋体" w:hAnsi="宋体" w:cs="宋体"/>
          <w:szCs w:val="21"/>
        </w:rPr>
        <w:t>根据第三章中的“评审方法及标准”及第五章的采购需求的内容编制施工组织设计方案，格式供应商自定。</w:t>
      </w:r>
    </w:p>
    <w:p w14:paraId="0F52CC7C">
      <w:pPr>
        <w:spacing w:line="360" w:lineRule="exact"/>
        <w:rPr>
          <w:rFonts w:hint="eastAsia" w:ascii="宋体" w:hAnsi="宋体" w:cs="宋体"/>
        </w:rPr>
      </w:pPr>
    </w:p>
    <w:p w14:paraId="767B656B">
      <w:pPr>
        <w:spacing w:line="360" w:lineRule="exact"/>
        <w:rPr>
          <w:rFonts w:hint="eastAsia" w:ascii="宋体" w:hAnsi="宋体" w:cs="宋体"/>
        </w:rPr>
      </w:pPr>
    </w:p>
    <w:p w14:paraId="76EEB8CC">
      <w:pPr>
        <w:spacing w:line="360" w:lineRule="exact"/>
        <w:rPr>
          <w:rFonts w:hint="eastAsia" w:ascii="宋体" w:hAnsi="宋体" w:cs="宋体"/>
        </w:rPr>
      </w:pPr>
    </w:p>
    <w:p w14:paraId="3F345EEC">
      <w:pPr>
        <w:spacing w:line="360" w:lineRule="exact"/>
        <w:rPr>
          <w:rFonts w:hint="eastAsia" w:ascii="宋体" w:hAnsi="宋体" w:cs="宋体"/>
        </w:rPr>
      </w:pPr>
    </w:p>
    <w:p w14:paraId="572A6477">
      <w:pPr>
        <w:spacing w:line="360" w:lineRule="exact"/>
        <w:rPr>
          <w:rFonts w:hint="eastAsia" w:ascii="宋体" w:hAnsi="宋体" w:cs="宋体"/>
        </w:rPr>
      </w:pPr>
    </w:p>
    <w:p w14:paraId="105D162E">
      <w:pPr>
        <w:adjustRightInd w:val="0"/>
        <w:snapToGrid w:val="0"/>
        <w:spacing w:before="120" w:beforeLines="50" w:after="120" w:afterLines="50" w:line="360" w:lineRule="exact"/>
        <w:rPr>
          <w:rFonts w:hint="eastAsia" w:ascii="宋体" w:hAnsi="宋体" w:cs="宋体"/>
          <w:szCs w:val="21"/>
        </w:rPr>
      </w:pPr>
      <w:r>
        <w:rPr>
          <w:rFonts w:hint="eastAsia" w:ascii="宋体" w:hAnsi="宋体" w:cs="宋体"/>
          <w:szCs w:val="21"/>
        </w:rPr>
        <w:t>供应商名称(盖单位章)：</w:t>
      </w:r>
      <w:r>
        <w:rPr>
          <w:rFonts w:hint="eastAsia" w:ascii="宋体" w:hAnsi="宋体" w:cs="宋体"/>
          <w:szCs w:val="21"/>
          <w:u w:val="single"/>
        </w:rPr>
        <w:t xml:space="preserve">                           </w:t>
      </w:r>
    </w:p>
    <w:p w14:paraId="5E289A3B">
      <w:pPr>
        <w:adjustRightInd w:val="0"/>
        <w:snapToGrid w:val="0"/>
        <w:spacing w:before="120" w:beforeLines="50" w:after="120" w:afterLines="50" w:line="360" w:lineRule="exact"/>
        <w:rPr>
          <w:rFonts w:hint="eastAsia" w:ascii="宋体" w:hAnsi="宋体" w:cs="宋体"/>
        </w:rPr>
      </w:pPr>
      <w:r>
        <w:rPr>
          <w:rFonts w:hint="eastAsia" w:ascii="宋体" w:hAnsi="宋体" w:cs="宋体"/>
        </w:rPr>
        <w:t>法定代表人或其授权代表 (签字)：</w:t>
      </w:r>
      <w:r>
        <w:rPr>
          <w:rFonts w:hint="eastAsia" w:ascii="宋体" w:hAnsi="宋体" w:cs="宋体"/>
          <w:u w:val="single"/>
        </w:rPr>
        <w:t xml:space="preserve">            </w:t>
      </w:r>
    </w:p>
    <w:p w14:paraId="56B1BA20">
      <w:pPr>
        <w:spacing w:line="360" w:lineRule="exact"/>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7B3E3EA7">
      <w:pPr>
        <w:adjustRightInd w:val="0"/>
        <w:snapToGrid w:val="0"/>
        <w:spacing w:line="360" w:lineRule="auto"/>
        <w:rPr>
          <w:rFonts w:hint="eastAsia" w:ascii="宋体" w:hAnsi="宋体" w:cs="宋体"/>
        </w:rPr>
      </w:pPr>
      <w:r>
        <w:rPr>
          <w:rFonts w:hint="eastAsia" w:ascii="宋体" w:hAnsi="宋体" w:cs="宋体"/>
        </w:rPr>
        <w:t xml:space="preserve"> </w:t>
      </w:r>
    </w:p>
    <w:p w14:paraId="1DF6957D">
      <w:pPr>
        <w:adjustRightInd w:val="0"/>
        <w:snapToGrid w:val="0"/>
        <w:spacing w:line="360" w:lineRule="auto"/>
        <w:ind w:firstLine="630" w:firstLineChars="300"/>
        <w:rPr>
          <w:rFonts w:hint="eastAsia" w:ascii="宋体" w:hAnsi="宋体" w:cs="宋体"/>
        </w:rPr>
      </w:pPr>
      <w:r>
        <w:rPr>
          <w:rFonts w:hint="eastAsia" w:ascii="宋体" w:hAnsi="宋体" w:cs="宋体"/>
        </w:rPr>
        <w:t xml:space="preserve"> </w:t>
      </w:r>
    </w:p>
    <w:p w14:paraId="17D1A9F7"/>
    <w:p w14:paraId="61721C21">
      <w:pPr>
        <w:spacing w:before="100" w:beforeAutospacing="1" w:after="120"/>
        <w:ind w:left="420" w:leftChars="200" w:firstLine="420" w:firstLineChars="200"/>
        <w:rPr>
          <w:szCs w:val="21"/>
        </w:rPr>
      </w:pPr>
    </w:p>
    <w:p w14:paraId="71AE0F0D">
      <w:pPr>
        <w:widowControl/>
        <w:ind w:firstLine="420"/>
        <w:jc w:val="left"/>
        <w:rPr>
          <w:kern w:val="0"/>
          <w:sz w:val="20"/>
          <w:szCs w:val="20"/>
        </w:rPr>
      </w:pPr>
    </w:p>
    <w:p w14:paraId="3D846999">
      <w:pPr>
        <w:widowControl/>
        <w:ind w:firstLine="420"/>
        <w:jc w:val="left"/>
        <w:rPr>
          <w:kern w:val="0"/>
          <w:sz w:val="20"/>
          <w:szCs w:val="20"/>
        </w:rPr>
      </w:pPr>
    </w:p>
    <w:p w14:paraId="1BD3E06F">
      <w:pPr>
        <w:widowControl/>
        <w:ind w:firstLine="420"/>
        <w:jc w:val="left"/>
        <w:rPr>
          <w:kern w:val="0"/>
          <w:sz w:val="20"/>
          <w:szCs w:val="20"/>
        </w:rPr>
      </w:pPr>
    </w:p>
    <w:p w14:paraId="2A55D19A">
      <w:pPr>
        <w:widowControl/>
        <w:ind w:firstLine="420"/>
        <w:jc w:val="left"/>
        <w:rPr>
          <w:kern w:val="0"/>
          <w:sz w:val="20"/>
          <w:szCs w:val="20"/>
        </w:rPr>
      </w:pPr>
    </w:p>
    <w:p w14:paraId="3956BB2A">
      <w:pPr>
        <w:widowControl/>
        <w:ind w:firstLine="420"/>
        <w:jc w:val="left"/>
        <w:rPr>
          <w:kern w:val="0"/>
          <w:sz w:val="20"/>
          <w:szCs w:val="20"/>
        </w:rPr>
      </w:pPr>
    </w:p>
    <w:p w14:paraId="4F571944">
      <w:pPr>
        <w:widowControl/>
        <w:ind w:firstLine="420"/>
        <w:jc w:val="left"/>
        <w:rPr>
          <w:kern w:val="0"/>
          <w:sz w:val="20"/>
          <w:szCs w:val="20"/>
        </w:rPr>
      </w:pPr>
    </w:p>
    <w:p w14:paraId="5B712BD4">
      <w:pPr>
        <w:widowControl/>
        <w:ind w:firstLine="420"/>
        <w:jc w:val="left"/>
        <w:rPr>
          <w:kern w:val="0"/>
          <w:sz w:val="20"/>
          <w:szCs w:val="20"/>
        </w:rPr>
      </w:pPr>
    </w:p>
    <w:p w14:paraId="1FAB53F6">
      <w:pPr>
        <w:widowControl/>
        <w:ind w:firstLine="420"/>
        <w:jc w:val="left"/>
        <w:rPr>
          <w:kern w:val="0"/>
          <w:sz w:val="20"/>
          <w:szCs w:val="20"/>
        </w:rPr>
      </w:pPr>
    </w:p>
    <w:p w14:paraId="0AC0C615">
      <w:pPr>
        <w:widowControl/>
        <w:ind w:firstLine="420"/>
        <w:jc w:val="left"/>
        <w:rPr>
          <w:kern w:val="0"/>
          <w:sz w:val="20"/>
          <w:szCs w:val="20"/>
        </w:rPr>
      </w:pPr>
    </w:p>
    <w:p w14:paraId="207BD292">
      <w:pPr>
        <w:widowControl/>
        <w:ind w:firstLine="420"/>
        <w:jc w:val="left"/>
        <w:rPr>
          <w:kern w:val="0"/>
          <w:sz w:val="20"/>
          <w:szCs w:val="20"/>
        </w:rPr>
      </w:pPr>
    </w:p>
    <w:p w14:paraId="4949F4B1">
      <w:pPr>
        <w:widowControl/>
        <w:ind w:firstLine="420"/>
        <w:jc w:val="left"/>
        <w:rPr>
          <w:kern w:val="0"/>
          <w:sz w:val="20"/>
          <w:szCs w:val="20"/>
        </w:rPr>
      </w:pPr>
    </w:p>
    <w:p w14:paraId="353D1958">
      <w:pPr>
        <w:widowControl/>
        <w:ind w:firstLine="420"/>
        <w:jc w:val="left"/>
        <w:rPr>
          <w:kern w:val="0"/>
          <w:sz w:val="20"/>
          <w:szCs w:val="20"/>
        </w:rPr>
      </w:pPr>
    </w:p>
    <w:p w14:paraId="04022628">
      <w:pPr>
        <w:widowControl/>
        <w:ind w:firstLine="420"/>
        <w:jc w:val="left"/>
        <w:rPr>
          <w:kern w:val="0"/>
          <w:sz w:val="20"/>
          <w:szCs w:val="20"/>
        </w:rPr>
      </w:pPr>
    </w:p>
    <w:p w14:paraId="617E7032">
      <w:pPr>
        <w:widowControl/>
        <w:ind w:firstLine="420"/>
        <w:jc w:val="left"/>
        <w:rPr>
          <w:kern w:val="0"/>
          <w:sz w:val="20"/>
          <w:szCs w:val="20"/>
        </w:rPr>
      </w:pPr>
    </w:p>
    <w:p w14:paraId="4AA319B0">
      <w:pPr>
        <w:widowControl/>
        <w:ind w:firstLine="420"/>
        <w:jc w:val="left"/>
        <w:rPr>
          <w:kern w:val="0"/>
          <w:sz w:val="20"/>
          <w:szCs w:val="20"/>
        </w:rPr>
      </w:pPr>
    </w:p>
    <w:p w14:paraId="6E1D4183">
      <w:pPr>
        <w:widowControl/>
        <w:ind w:firstLine="420"/>
        <w:jc w:val="left"/>
        <w:rPr>
          <w:kern w:val="0"/>
          <w:sz w:val="20"/>
          <w:szCs w:val="20"/>
        </w:rPr>
      </w:pPr>
    </w:p>
    <w:p w14:paraId="736730DA">
      <w:pPr>
        <w:widowControl/>
        <w:ind w:firstLine="420"/>
        <w:jc w:val="left"/>
        <w:rPr>
          <w:kern w:val="0"/>
          <w:sz w:val="20"/>
          <w:szCs w:val="20"/>
        </w:rPr>
      </w:pPr>
    </w:p>
    <w:p w14:paraId="58CA1B8C">
      <w:pPr>
        <w:widowControl/>
        <w:ind w:firstLine="420"/>
        <w:jc w:val="left"/>
        <w:rPr>
          <w:kern w:val="0"/>
          <w:sz w:val="20"/>
          <w:szCs w:val="20"/>
        </w:rPr>
      </w:pPr>
    </w:p>
    <w:p w14:paraId="5C8FA98B">
      <w:pPr>
        <w:widowControl/>
        <w:ind w:firstLine="420"/>
        <w:jc w:val="left"/>
        <w:rPr>
          <w:kern w:val="0"/>
          <w:sz w:val="20"/>
          <w:szCs w:val="20"/>
        </w:rPr>
      </w:pPr>
    </w:p>
    <w:p w14:paraId="0E68119D">
      <w:pPr>
        <w:widowControl/>
        <w:ind w:firstLine="420"/>
        <w:jc w:val="left"/>
        <w:rPr>
          <w:kern w:val="0"/>
          <w:sz w:val="20"/>
          <w:szCs w:val="20"/>
        </w:rPr>
      </w:pPr>
    </w:p>
    <w:p w14:paraId="49787EE3">
      <w:pPr>
        <w:widowControl/>
        <w:ind w:firstLine="420"/>
        <w:jc w:val="left"/>
        <w:rPr>
          <w:kern w:val="0"/>
          <w:sz w:val="20"/>
          <w:szCs w:val="20"/>
        </w:rPr>
      </w:pPr>
    </w:p>
    <w:p w14:paraId="2EA8B5EA">
      <w:pPr>
        <w:widowControl/>
        <w:ind w:firstLine="420"/>
        <w:jc w:val="left"/>
        <w:rPr>
          <w:kern w:val="0"/>
          <w:sz w:val="20"/>
          <w:szCs w:val="20"/>
        </w:rPr>
      </w:pPr>
    </w:p>
    <w:p w14:paraId="1957979E">
      <w:pPr>
        <w:widowControl/>
        <w:ind w:firstLine="420"/>
        <w:jc w:val="left"/>
        <w:rPr>
          <w:kern w:val="0"/>
          <w:sz w:val="20"/>
          <w:szCs w:val="20"/>
        </w:rPr>
      </w:pPr>
    </w:p>
    <w:p w14:paraId="5060586C">
      <w:pPr>
        <w:widowControl/>
        <w:ind w:firstLine="420"/>
        <w:jc w:val="left"/>
        <w:rPr>
          <w:kern w:val="0"/>
          <w:sz w:val="20"/>
          <w:szCs w:val="20"/>
        </w:rPr>
      </w:pPr>
    </w:p>
    <w:p w14:paraId="1B2D00C7">
      <w:pPr>
        <w:widowControl/>
        <w:ind w:firstLine="420"/>
        <w:jc w:val="left"/>
        <w:rPr>
          <w:kern w:val="0"/>
          <w:sz w:val="20"/>
          <w:szCs w:val="20"/>
        </w:rPr>
      </w:pPr>
    </w:p>
    <w:p w14:paraId="28838818">
      <w:pPr>
        <w:widowControl/>
        <w:ind w:firstLine="420"/>
        <w:jc w:val="left"/>
        <w:rPr>
          <w:kern w:val="0"/>
          <w:sz w:val="20"/>
          <w:szCs w:val="20"/>
        </w:rPr>
      </w:pPr>
    </w:p>
    <w:p w14:paraId="5908C43A">
      <w:pPr>
        <w:spacing w:before="120" w:beforeLines="50" w:line="400" w:lineRule="exact"/>
        <w:rPr>
          <w:rFonts w:eastAsia="黑体"/>
          <w:sz w:val="24"/>
        </w:rPr>
      </w:pPr>
    </w:p>
    <w:p w14:paraId="405CD829"/>
    <w:p w14:paraId="44DD76BC">
      <w:pPr>
        <w:spacing w:before="120" w:beforeLines="50" w:line="400" w:lineRule="exact"/>
        <w:rPr>
          <w:rFonts w:eastAsia="黑体"/>
          <w:sz w:val="24"/>
        </w:rPr>
      </w:pPr>
    </w:p>
    <w:p w14:paraId="7F20DBF7">
      <w:pPr>
        <w:numPr>
          <w:ilvl w:val="0"/>
          <w:numId w:val="17"/>
        </w:numPr>
        <w:adjustRightInd w:val="0"/>
        <w:snapToGrid w:val="0"/>
        <w:spacing w:line="280" w:lineRule="exact"/>
        <w:ind w:right="420"/>
        <w:outlineLvl w:val="2"/>
        <w:rPr>
          <w:rFonts w:hint="eastAsia" w:ascii="宋体" w:hAnsi="宋体" w:cs="宋体"/>
          <w:b/>
          <w:szCs w:val="21"/>
        </w:rPr>
      </w:pPr>
    </w:p>
    <w:p w14:paraId="2AA3927C">
      <w:pPr>
        <w:rPr>
          <w:rFonts w:hint="eastAsia" w:ascii="宋体" w:hAnsi="宋体" w:cs="宋体"/>
        </w:rPr>
      </w:pPr>
    </w:p>
    <w:p w14:paraId="60376D58">
      <w:pPr>
        <w:jc w:val="left"/>
        <w:rPr>
          <w:rFonts w:hint="eastAsia" w:ascii="宋体" w:hAnsi="宋体" w:cs="宋体"/>
          <w:b/>
          <w:szCs w:val="21"/>
        </w:rPr>
      </w:pPr>
      <w:bookmarkStart w:id="120" w:name="_Toc22442"/>
      <w:r>
        <w:rPr>
          <w:rFonts w:hint="eastAsia" w:ascii="宋体" w:hAnsi="宋体" w:cs="宋体"/>
          <w:szCs w:val="21"/>
        </w:rPr>
        <w:t>项目组主要人员简历表</w:t>
      </w:r>
      <w:bookmarkEnd w:id="120"/>
    </w:p>
    <w:p w14:paraId="496AC20D">
      <w:pPr>
        <w:adjustRightInd w:val="0"/>
        <w:snapToGrid w:val="0"/>
        <w:spacing w:line="360" w:lineRule="auto"/>
        <w:rPr>
          <w:rFonts w:hint="eastAsia" w:ascii="宋体" w:hAnsi="宋体" w:cs="宋体"/>
          <w:szCs w:val="21"/>
        </w:rPr>
      </w:pPr>
    </w:p>
    <w:p w14:paraId="1FA35AF2">
      <w:pPr>
        <w:spacing w:line="360" w:lineRule="atLeast"/>
        <w:jc w:val="center"/>
        <w:rPr>
          <w:rFonts w:hint="eastAsia" w:ascii="宋体" w:hAnsi="宋体" w:cs="宋体"/>
          <w:sz w:val="36"/>
          <w:szCs w:val="36"/>
        </w:rPr>
      </w:pPr>
      <w:r>
        <w:rPr>
          <w:rFonts w:hint="eastAsia" w:ascii="宋体" w:hAnsi="宋体" w:cs="宋体"/>
          <w:sz w:val="36"/>
          <w:szCs w:val="36"/>
        </w:rPr>
        <w:t>项目组主要人员简历表</w:t>
      </w:r>
    </w:p>
    <w:tbl>
      <w:tblPr>
        <w:tblStyle w:val="18"/>
        <w:tblW w:w="4998" w:type="pct"/>
        <w:tblInd w:w="0" w:type="dxa"/>
        <w:tblLayout w:type="autofit"/>
        <w:tblCellMar>
          <w:top w:w="0" w:type="dxa"/>
          <w:left w:w="108" w:type="dxa"/>
          <w:bottom w:w="0" w:type="dxa"/>
          <w:right w:w="108" w:type="dxa"/>
        </w:tblCellMar>
      </w:tblPr>
      <w:tblGrid>
        <w:gridCol w:w="1474"/>
        <w:gridCol w:w="904"/>
        <w:gridCol w:w="2890"/>
        <w:gridCol w:w="464"/>
        <w:gridCol w:w="1643"/>
        <w:gridCol w:w="633"/>
        <w:gridCol w:w="1950"/>
      </w:tblGrid>
      <w:tr w14:paraId="01DD1EF3">
        <w:tblPrEx>
          <w:tblCellMar>
            <w:top w:w="0" w:type="dxa"/>
            <w:left w:w="108" w:type="dxa"/>
            <w:bottom w:w="0" w:type="dxa"/>
            <w:right w:w="108" w:type="dxa"/>
          </w:tblCellMar>
        </w:tblPrEx>
        <w:trPr>
          <w:cantSplit/>
          <w:trHeight w:val="691" w:hRule="atLeast"/>
        </w:trPr>
        <w:tc>
          <w:tcPr>
            <w:tcW w:w="1194" w:type="pct"/>
            <w:gridSpan w:val="2"/>
            <w:tcBorders>
              <w:top w:val="double" w:color="auto" w:sz="2" w:space="0"/>
              <w:left w:val="double" w:color="auto" w:sz="2" w:space="0"/>
              <w:bottom w:val="single" w:color="auto" w:sz="6" w:space="0"/>
              <w:right w:val="single" w:color="auto" w:sz="6" w:space="0"/>
            </w:tcBorders>
            <w:vAlign w:val="center"/>
          </w:tcPr>
          <w:p w14:paraId="58E4B0CE">
            <w:pPr>
              <w:spacing w:line="360" w:lineRule="atLeast"/>
              <w:jc w:val="center"/>
              <w:rPr>
                <w:rFonts w:hint="eastAsia" w:ascii="宋体" w:hAnsi="宋体" w:cs="宋体"/>
                <w:szCs w:val="21"/>
              </w:rPr>
            </w:pPr>
            <w:r>
              <w:rPr>
                <w:rFonts w:hint="eastAsia" w:ascii="宋体" w:hAnsi="宋体" w:cs="宋体"/>
                <w:sz w:val="28"/>
                <w:szCs w:val="28"/>
              </w:rPr>
              <w:t xml:space="preserve"> </w:t>
            </w:r>
            <w:r>
              <w:rPr>
                <w:rFonts w:hint="eastAsia" w:ascii="宋体" w:hAnsi="宋体" w:cs="宋体"/>
              </w:rPr>
              <w:t>姓   名</w:t>
            </w:r>
          </w:p>
        </w:tc>
        <w:tc>
          <w:tcPr>
            <w:tcW w:w="1451" w:type="pct"/>
            <w:tcBorders>
              <w:top w:val="double" w:color="auto" w:sz="2" w:space="0"/>
              <w:left w:val="single" w:color="auto" w:sz="6" w:space="0"/>
              <w:bottom w:val="single" w:color="auto" w:sz="6" w:space="0"/>
              <w:right w:val="single" w:color="auto" w:sz="6" w:space="0"/>
            </w:tcBorders>
            <w:vAlign w:val="center"/>
          </w:tcPr>
          <w:p w14:paraId="585FC632">
            <w:pPr>
              <w:spacing w:line="360" w:lineRule="atLeast"/>
              <w:jc w:val="center"/>
              <w:rPr>
                <w:rFonts w:hint="eastAsia" w:ascii="宋体" w:hAnsi="宋体" w:cs="宋体"/>
                <w:szCs w:val="21"/>
              </w:rPr>
            </w:pPr>
          </w:p>
        </w:tc>
        <w:tc>
          <w:tcPr>
            <w:tcW w:w="1376" w:type="pct"/>
            <w:gridSpan w:val="3"/>
            <w:tcBorders>
              <w:top w:val="double" w:color="auto" w:sz="2" w:space="0"/>
              <w:left w:val="single" w:color="auto" w:sz="6" w:space="0"/>
              <w:bottom w:val="single" w:color="auto" w:sz="6" w:space="0"/>
              <w:right w:val="single" w:color="auto" w:sz="6" w:space="0"/>
            </w:tcBorders>
            <w:vAlign w:val="center"/>
          </w:tcPr>
          <w:p w14:paraId="6D435390">
            <w:pPr>
              <w:spacing w:line="360" w:lineRule="atLeast"/>
              <w:jc w:val="center"/>
              <w:rPr>
                <w:rFonts w:hint="eastAsia" w:ascii="宋体" w:hAnsi="宋体" w:cs="宋体"/>
                <w:szCs w:val="21"/>
              </w:rPr>
            </w:pPr>
            <w:r>
              <w:rPr>
                <w:rFonts w:hint="eastAsia" w:ascii="宋体" w:hAnsi="宋体" w:cs="宋体"/>
              </w:rPr>
              <w:t>性  别</w:t>
            </w:r>
          </w:p>
        </w:tc>
        <w:tc>
          <w:tcPr>
            <w:tcW w:w="977" w:type="pct"/>
            <w:tcBorders>
              <w:top w:val="double" w:color="auto" w:sz="2" w:space="0"/>
              <w:left w:val="single" w:color="auto" w:sz="6" w:space="0"/>
              <w:bottom w:val="single" w:color="auto" w:sz="6" w:space="0"/>
              <w:right w:val="double" w:color="auto" w:sz="2" w:space="0"/>
            </w:tcBorders>
            <w:vAlign w:val="center"/>
          </w:tcPr>
          <w:p w14:paraId="4AE9AEA0">
            <w:pPr>
              <w:spacing w:line="360" w:lineRule="atLeast"/>
              <w:jc w:val="center"/>
              <w:rPr>
                <w:rFonts w:hint="eastAsia" w:ascii="宋体" w:hAnsi="宋体" w:cs="宋体"/>
                <w:szCs w:val="21"/>
              </w:rPr>
            </w:pPr>
          </w:p>
        </w:tc>
      </w:tr>
      <w:tr w14:paraId="557BBD0F">
        <w:tblPrEx>
          <w:tblCellMar>
            <w:top w:w="0" w:type="dxa"/>
            <w:left w:w="108" w:type="dxa"/>
            <w:bottom w:w="0" w:type="dxa"/>
            <w:right w:w="108" w:type="dxa"/>
          </w:tblCellMar>
        </w:tblPrEx>
        <w:trPr>
          <w:cantSplit/>
          <w:trHeight w:val="613" w:hRule="atLeast"/>
        </w:trPr>
        <w:tc>
          <w:tcPr>
            <w:tcW w:w="1194" w:type="pct"/>
            <w:gridSpan w:val="2"/>
            <w:tcBorders>
              <w:top w:val="single" w:color="auto" w:sz="6" w:space="0"/>
              <w:left w:val="double" w:color="auto" w:sz="2" w:space="0"/>
              <w:bottom w:val="single" w:color="auto" w:sz="6" w:space="0"/>
              <w:right w:val="single" w:color="auto" w:sz="6" w:space="0"/>
            </w:tcBorders>
            <w:vAlign w:val="center"/>
          </w:tcPr>
          <w:p w14:paraId="1AF8F632">
            <w:pPr>
              <w:spacing w:line="360" w:lineRule="atLeast"/>
              <w:jc w:val="center"/>
              <w:rPr>
                <w:rFonts w:hint="eastAsia" w:ascii="宋体" w:hAnsi="宋体" w:cs="宋体"/>
                <w:szCs w:val="21"/>
              </w:rPr>
            </w:pPr>
            <w:r>
              <w:rPr>
                <w:rFonts w:hint="eastAsia" w:ascii="宋体" w:hAnsi="宋体" w:cs="宋体"/>
              </w:rPr>
              <w:t>职   务</w:t>
            </w:r>
          </w:p>
        </w:tc>
        <w:tc>
          <w:tcPr>
            <w:tcW w:w="1451" w:type="pct"/>
            <w:tcBorders>
              <w:top w:val="single" w:color="auto" w:sz="6" w:space="0"/>
              <w:left w:val="single" w:color="auto" w:sz="6" w:space="0"/>
              <w:bottom w:val="single" w:color="auto" w:sz="6" w:space="0"/>
              <w:right w:val="single" w:color="auto" w:sz="6" w:space="0"/>
            </w:tcBorders>
            <w:vAlign w:val="center"/>
          </w:tcPr>
          <w:p w14:paraId="5C098C32">
            <w:pPr>
              <w:spacing w:line="360" w:lineRule="atLeast"/>
              <w:jc w:val="center"/>
              <w:rPr>
                <w:rFonts w:hint="eastAsia" w:ascii="宋体" w:hAnsi="宋体" w:cs="宋体"/>
                <w:szCs w:val="21"/>
              </w:rPr>
            </w:pPr>
          </w:p>
        </w:tc>
        <w:tc>
          <w:tcPr>
            <w:tcW w:w="1376" w:type="pct"/>
            <w:gridSpan w:val="3"/>
            <w:tcBorders>
              <w:top w:val="single" w:color="auto" w:sz="6" w:space="0"/>
              <w:left w:val="single" w:color="auto" w:sz="6" w:space="0"/>
              <w:bottom w:val="single" w:color="auto" w:sz="6" w:space="0"/>
              <w:right w:val="single" w:color="auto" w:sz="6" w:space="0"/>
            </w:tcBorders>
            <w:vAlign w:val="center"/>
          </w:tcPr>
          <w:p w14:paraId="75543533">
            <w:pPr>
              <w:spacing w:line="360" w:lineRule="atLeast"/>
              <w:jc w:val="center"/>
              <w:rPr>
                <w:rFonts w:hint="eastAsia" w:ascii="宋体" w:hAnsi="宋体" w:cs="宋体"/>
                <w:szCs w:val="21"/>
              </w:rPr>
            </w:pPr>
            <w:r>
              <w:rPr>
                <w:rFonts w:hint="eastAsia" w:ascii="宋体" w:hAnsi="宋体" w:cs="宋体"/>
              </w:rPr>
              <w:t>职  称</w:t>
            </w:r>
          </w:p>
        </w:tc>
        <w:tc>
          <w:tcPr>
            <w:tcW w:w="977" w:type="pct"/>
            <w:tcBorders>
              <w:top w:val="single" w:color="auto" w:sz="6" w:space="0"/>
              <w:left w:val="single" w:color="auto" w:sz="6" w:space="0"/>
              <w:bottom w:val="single" w:color="auto" w:sz="6" w:space="0"/>
              <w:right w:val="double" w:color="auto" w:sz="2" w:space="0"/>
            </w:tcBorders>
            <w:vAlign w:val="center"/>
          </w:tcPr>
          <w:p w14:paraId="3A89D9F7">
            <w:pPr>
              <w:spacing w:line="360" w:lineRule="atLeast"/>
              <w:jc w:val="center"/>
              <w:rPr>
                <w:rFonts w:hint="eastAsia" w:ascii="宋体" w:hAnsi="宋体" w:cs="宋体"/>
                <w:szCs w:val="21"/>
              </w:rPr>
            </w:pPr>
          </w:p>
        </w:tc>
      </w:tr>
      <w:tr w14:paraId="792BA4D6">
        <w:tblPrEx>
          <w:tblCellMar>
            <w:top w:w="0" w:type="dxa"/>
            <w:left w:w="108" w:type="dxa"/>
            <w:bottom w:w="0" w:type="dxa"/>
            <w:right w:w="108" w:type="dxa"/>
          </w:tblCellMar>
        </w:tblPrEx>
        <w:trPr>
          <w:cantSplit/>
          <w:trHeight w:val="621" w:hRule="atLeast"/>
        </w:trPr>
        <w:tc>
          <w:tcPr>
            <w:tcW w:w="1194" w:type="pct"/>
            <w:gridSpan w:val="2"/>
            <w:tcBorders>
              <w:top w:val="single" w:color="auto" w:sz="6" w:space="0"/>
              <w:left w:val="double" w:color="auto" w:sz="2" w:space="0"/>
              <w:bottom w:val="single" w:color="auto" w:sz="6" w:space="0"/>
              <w:right w:val="single" w:color="auto" w:sz="6" w:space="0"/>
            </w:tcBorders>
            <w:vAlign w:val="center"/>
          </w:tcPr>
          <w:p w14:paraId="0710CA9C">
            <w:pPr>
              <w:spacing w:line="360" w:lineRule="atLeast"/>
              <w:jc w:val="center"/>
              <w:rPr>
                <w:rFonts w:hint="eastAsia" w:ascii="宋体" w:hAnsi="宋体" w:cs="宋体"/>
                <w:szCs w:val="21"/>
              </w:rPr>
            </w:pPr>
            <w:r>
              <w:rPr>
                <w:rFonts w:hint="eastAsia" w:ascii="宋体" w:hAnsi="宋体" w:cs="宋体"/>
              </w:rPr>
              <w:t>毕业学校、专业</w:t>
            </w:r>
          </w:p>
        </w:tc>
        <w:tc>
          <w:tcPr>
            <w:tcW w:w="3805" w:type="pct"/>
            <w:gridSpan w:val="5"/>
            <w:tcBorders>
              <w:top w:val="single" w:color="auto" w:sz="6" w:space="0"/>
              <w:left w:val="single" w:color="auto" w:sz="6" w:space="0"/>
              <w:bottom w:val="single" w:color="auto" w:sz="6" w:space="0"/>
              <w:right w:val="double" w:color="auto" w:sz="2" w:space="0"/>
            </w:tcBorders>
            <w:vAlign w:val="center"/>
          </w:tcPr>
          <w:p w14:paraId="2A397433">
            <w:pPr>
              <w:spacing w:line="360" w:lineRule="atLeast"/>
              <w:jc w:val="center"/>
              <w:rPr>
                <w:rFonts w:hint="eastAsia" w:ascii="宋体" w:hAnsi="宋体" w:cs="宋体"/>
                <w:szCs w:val="21"/>
              </w:rPr>
            </w:pPr>
          </w:p>
        </w:tc>
      </w:tr>
      <w:tr w14:paraId="285D3E38">
        <w:tblPrEx>
          <w:tblCellMar>
            <w:top w:w="0" w:type="dxa"/>
            <w:left w:w="108" w:type="dxa"/>
            <w:bottom w:w="0" w:type="dxa"/>
            <w:right w:w="108" w:type="dxa"/>
          </w:tblCellMar>
        </w:tblPrEx>
        <w:trPr>
          <w:cantSplit/>
          <w:trHeight w:val="771" w:hRule="atLeast"/>
        </w:trPr>
        <w:tc>
          <w:tcPr>
            <w:tcW w:w="1194" w:type="pct"/>
            <w:gridSpan w:val="2"/>
            <w:tcBorders>
              <w:top w:val="single" w:color="auto" w:sz="6" w:space="0"/>
              <w:left w:val="double" w:color="auto" w:sz="2" w:space="0"/>
              <w:bottom w:val="single" w:color="auto" w:sz="6" w:space="0"/>
              <w:right w:val="single" w:color="auto" w:sz="6" w:space="0"/>
            </w:tcBorders>
            <w:vAlign w:val="center"/>
          </w:tcPr>
          <w:p w14:paraId="1A5F9D8E">
            <w:pPr>
              <w:spacing w:line="360" w:lineRule="atLeast"/>
              <w:jc w:val="center"/>
              <w:rPr>
                <w:rFonts w:hint="eastAsia" w:ascii="宋体" w:hAnsi="宋体" w:cs="宋体"/>
                <w:szCs w:val="21"/>
              </w:rPr>
            </w:pPr>
            <w:r>
              <w:rPr>
                <w:rFonts w:hint="eastAsia" w:ascii="宋体" w:hAnsi="宋体" w:cs="宋体"/>
              </w:rPr>
              <w:t>身份证号</w:t>
            </w:r>
          </w:p>
        </w:tc>
        <w:tc>
          <w:tcPr>
            <w:tcW w:w="1451" w:type="pct"/>
            <w:tcBorders>
              <w:top w:val="single" w:color="auto" w:sz="6" w:space="0"/>
              <w:left w:val="single" w:color="auto" w:sz="6" w:space="0"/>
              <w:bottom w:val="single" w:color="auto" w:sz="6" w:space="0"/>
              <w:right w:val="single" w:color="auto" w:sz="6" w:space="0"/>
            </w:tcBorders>
            <w:vAlign w:val="center"/>
          </w:tcPr>
          <w:p w14:paraId="612C1525">
            <w:pPr>
              <w:spacing w:line="360" w:lineRule="atLeast"/>
              <w:jc w:val="center"/>
              <w:rPr>
                <w:rFonts w:hint="eastAsia" w:ascii="宋体" w:hAnsi="宋体" w:cs="宋体"/>
                <w:szCs w:val="21"/>
              </w:rPr>
            </w:pPr>
          </w:p>
        </w:tc>
        <w:tc>
          <w:tcPr>
            <w:tcW w:w="1376" w:type="pct"/>
            <w:gridSpan w:val="3"/>
            <w:tcBorders>
              <w:top w:val="single" w:color="auto" w:sz="6" w:space="0"/>
              <w:left w:val="single" w:color="auto" w:sz="6" w:space="0"/>
              <w:bottom w:val="single" w:color="auto" w:sz="6" w:space="0"/>
              <w:right w:val="single" w:color="auto" w:sz="6" w:space="0"/>
            </w:tcBorders>
            <w:vAlign w:val="center"/>
          </w:tcPr>
          <w:p w14:paraId="73340DFF">
            <w:pPr>
              <w:spacing w:line="360" w:lineRule="atLeast"/>
              <w:jc w:val="center"/>
              <w:rPr>
                <w:rFonts w:hint="eastAsia" w:ascii="宋体" w:hAnsi="宋体" w:cs="宋体"/>
                <w:szCs w:val="21"/>
              </w:rPr>
            </w:pPr>
            <w:r>
              <w:rPr>
                <w:rFonts w:hint="eastAsia" w:ascii="宋体" w:hAnsi="宋体" w:cs="宋体"/>
              </w:rPr>
              <w:t>拟在本合同任职</w:t>
            </w:r>
          </w:p>
        </w:tc>
        <w:tc>
          <w:tcPr>
            <w:tcW w:w="977" w:type="pct"/>
            <w:tcBorders>
              <w:top w:val="single" w:color="auto" w:sz="6" w:space="0"/>
              <w:left w:val="single" w:color="auto" w:sz="6" w:space="0"/>
              <w:bottom w:val="single" w:color="auto" w:sz="6" w:space="0"/>
              <w:right w:val="double" w:color="auto" w:sz="2" w:space="0"/>
            </w:tcBorders>
            <w:vAlign w:val="center"/>
          </w:tcPr>
          <w:p w14:paraId="2F09DC82">
            <w:pPr>
              <w:spacing w:line="360" w:lineRule="atLeast"/>
              <w:ind w:right="-105" w:rightChars="-50"/>
              <w:jc w:val="center"/>
              <w:rPr>
                <w:rFonts w:hint="eastAsia" w:ascii="宋体" w:hAnsi="宋体" w:cs="宋体"/>
                <w:szCs w:val="21"/>
              </w:rPr>
            </w:pPr>
          </w:p>
        </w:tc>
      </w:tr>
      <w:tr w14:paraId="02D9BF4D">
        <w:tblPrEx>
          <w:tblCellMar>
            <w:top w:w="0" w:type="dxa"/>
            <w:left w:w="108" w:type="dxa"/>
            <w:bottom w:w="0" w:type="dxa"/>
            <w:right w:w="108" w:type="dxa"/>
          </w:tblCellMar>
        </w:tblPrEx>
        <w:trPr>
          <w:cantSplit/>
          <w:trHeight w:val="771" w:hRule="atLeast"/>
        </w:trPr>
        <w:tc>
          <w:tcPr>
            <w:tcW w:w="1194" w:type="pct"/>
            <w:gridSpan w:val="2"/>
            <w:tcBorders>
              <w:top w:val="single" w:color="auto" w:sz="6" w:space="0"/>
              <w:left w:val="double" w:color="auto" w:sz="2" w:space="0"/>
              <w:bottom w:val="single" w:color="auto" w:sz="6" w:space="0"/>
              <w:right w:val="single" w:color="auto" w:sz="6" w:space="0"/>
            </w:tcBorders>
            <w:vAlign w:val="center"/>
          </w:tcPr>
          <w:p w14:paraId="1C28BFC4">
            <w:pPr>
              <w:spacing w:line="360" w:lineRule="atLeast"/>
              <w:jc w:val="center"/>
              <w:rPr>
                <w:rFonts w:hint="eastAsia" w:ascii="宋体" w:hAnsi="宋体" w:cs="宋体"/>
                <w:szCs w:val="21"/>
              </w:rPr>
            </w:pPr>
            <w:r>
              <w:rPr>
                <w:rFonts w:hint="eastAsia" w:ascii="宋体" w:hAnsi="宋体" w:cs="宋体"/>
              </w:rPr>
              <w:t>执业资格证</w:t>
            </w:r>
          </w:p>
        </w:tc>
        <w:tc>
          <w:tcPr>
            <w:tcW w:w="1451" w:type="pct"/>
            <w:tcBorders>
              <w:top w:val="single" w:color="auto" w:sz="6" w:space="0"/>
              <w:left w:val="single" w:color="auto" w:sz="6" w:space="0"/>
              <w:bottom w:val="single" w:color="auto" w:sz="6" w:space="0"/>
              <w:right w:val="single" w:color="auto" w:sz="6" w:space="0"/>
            </w:tcBorders>
            <w:vAlign w:val="center"/>
          </w:tcPr>
          <w:p w14:paraId="62517860">
            <w:pPr>
              <w:spacing w:line="360" w:lineRule="atLeast"/>
              <w:jc w:val="center"/>
              <w:rPr>
                <w:rFonts w:hint="eastAsia" w:ascii="宋体" w:hAnsi="宋体" w:cs="宋体"/>
                <w:szCs w:val="21"/>
              </w:rPr>
            </w:pPr>
          </w:p>
        </w:tc>
        <w:tc>
          <w:tcPr>
            <w:tcW w:w="1376" w:type="pct"/>
            <w:gridSpan w:val="3"/>
            <w:tcBorders>
              <w:top w:val="single" w:color="auto" w:sz="6" w:space="0"/>
              <w:left w:val="single" w:color="auto" w:sz="6" w:space="0"/>
              <w:bottom w:val="single" w:color="auto" w:sz="6" w:space="0"/>
              <w:right w:val="single" w:color="auto" w:sz="6" w:space="0"/>
            </w:tcBorders>
            <w:vAlign w:val="center"/>
          </w:tcPr>
          <w:p w14:paraId="6A83E13A">
            <w:pPr>
              <w:spacing w:line="360" w:lineRule="atLeast"/>
              <w:jc w:val="center"/>
              <w:rPr>
                <w:rFonts w:hint="eastAsia" w:ascii="宋体" w:hAnsi="宋体" w:cs="宋体"/>
                <w:szCs w:val="21"/>
              </w:rPr>
            </w:pPr>
            <w:r>
              <w:rPr>
                <w:rFonts w:hint="eastAsia" w:ascii="宋体" w:hAnsi="宋体" w:cs="宋体"/>
              </w:rPr>
              <w:t>执业资格证书号</w:t>
            </w:r>
          </w:p>
        </w:tc>
        <w:tc>
          <w:tcPr>
            <w:tcW w:w="977" w:type="pct"/>
            <w:tcBorders>
              <w:top w:val="single" w:color="auto" w:sz="6" w:space="0"/>
              <w:left w:val="single" w:color="auto" w:sz="6" w:space="0"/>
              <w:bottom w:val="single" w:color="auto" w:sz="6" w:space="0"/>
              <w:right w:val="double" w:color="auto" w:sz="2" w:space="0"/>
            </w:tcBorders>
            <w:vAlign w:val="center"/>
          </w:tcPr>
          <w:p w14:paraId="60644C8E">
            <w:pPr>
              <w:rPr>
                <w:rFonts w:hint="eastAsia" w:ascii="宋体" w:hAnsi="宋体" w:cs="宋体"/>
                <w:szCs w:val="21"/>
              </w:rPr>
            </w:pPr>
          </w:p>
        </w:tc>
      </w:tr>
      <w:tr w14:paraId="0DD717BA">
        <w:tblPrEx>
          <w:tblCellMar>
            <w:top w:w="0" w:type="dxa"/>
            <w:left w:w="108" w:type="dxa"/>
            <w:bottom w:w="0" w:type="dxa"/>
            <w:right w:w="108" w:type="dxa"/>
          </w:tblCellMar>
        </w:tblPrEx>
        <w:trPr>
          <w:cantSplit/>
          <w:trHeight w:val="500" w:hRule="atLeast"/>
        </w:trPr>
        <w:tc>
          <w:tcPr>
            <w:tcW w:w="5000" w:type="pct"/>
            <w:gridSpan w:val="7"/>
            <w:tcBorders>
              <w:top w:val="single" w:color="auto" w:sz="6" w:space="0"/>
              <w:left w:val="double" w:color="auto" w:sz="2" w:space="0"/>
              <w:bottom w:val="single" w:color="auto" w:sz="6" w:space="0"/>
              <w:right w:val="double" w:color="auto" w:sz="2" w:space="0"/>
            </w:tcBorders>
            <w:vAlign w:val="center"/>
          </w:tcPr>
          <w:p w14:paraId="768CAD09">
            <w:pPr>
              <w:spacing w:line="360" w:lineRule="atLeast"/>
              <w:rPr>
                <w:rFonts w:hint="eastAsia" w:ascii="宋体" w:hAnsi="宋体" w:cs="宋体"/>
                <w:szCs w:val="21"/>
              </w:rPr>
            </w:pPr>
            <w:r>
              <w:rPr>
                <w:rFonts w:hint="eastAsia" w:ascii="宋体" w:hAnsi="宋体" w:cs="宋体"/>
              </w:rPr>
              <w:t>近三年承担项目情况</w:t>
            </w:r>
          </w:p>
        </w:tc>
      </w:tr>
      <w:tr w14:paraId="40CC5B13">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0FB602E1">
            <w:pPr>
              <w:spacing w:line="360" w:lineRule="atLeast"/>
              <w:jc w:val="center"/>
              <w:rPr>
                <w:rFonts w:hint="eastAsia" w:ascii="宋体" w:hAnsi="宋体" w:cs="宋体"/>
                <w:szCs w:val="21"/>
              </w:rPr>
            </w:pPr>
            <w:r>
              <w:rPr>
                <w:rFonts w:hint="eastAsia" w:ascii="宋体" w:hAnsi="宋体" w:cs="宋体"/>
              </w:rPr>
              <w:t>时间</w:t>
            </w: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54993014">
            <w:pPr>
              <w:spacing w:line="360" w:lineRule="atLeast"/>
              <w:jc w:val="center"/>
              <w:rPr>
                <w:rFonts w:hint="eastAsia" w:ascii="宋体" w:hAnsi="宋体" w:cs="宋体"/>
                <w:szCs w:val="21"/>
              </w:rPr>
            </w:pPr>
            <w:r>
              <w:rPr>
                <w:rFonts w:hint="eastAsia" w:ascii="宋体" w:hAnsi="宋体" w:cs="宋体"/>
              </w:rPr>
              <w:t>类似项目名称</w:t>
            </w:r>
          </w:p>
        </w:tc>
        <w:tc>
          <w:tcPr>
            <w:tcW w:w="825" w:type="pct"/>
            <w:tcBorders>
              <w:top w:val="single" w:color="auto" w:sz="6" w:space="0"/>
              <w:left w:val="single" w:color="auto" w:sz="6" w:space="0"/>
              <w:bottom w:val="single" w:color="auto" w:sz="6" w:space="0"/>
              <w:right w:val="single" w:color="auto" w:sz="6" w:space="0"/>
            </w:tcBorders>
            <w:vAlign w:val="center"/>
          </w:tcPr>
          <w:p w14:paraId="13D64DE7">
            <w:pPr>
              <w:spacing w:line="360" w:lineRule="atLeast"/>
              <w:jc w:val="center"/>
              <w:rPr>
                <w:rFonts w:hint="eastAsia" w:ascii="宋体" w:hAnsi="宋体" w:cs="宋体"/>
                <w:szCs w:val="21"/>
              </w:rPr>
            </w:pPr>
            <w:r>
              <w:rPr>
                <w:rFonts w:hint="eastAsia" w:ascii="宋体" w:hAnsi="宋体" w:cs="宋体"/>
              </w:rPr>
              <w:t>担任职务</w:t>
            </w: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1F775A35">
            <w:pPr>
              <w:spacing w:line="360" w:lineRule="atLeast"/>
              <w:jc w:val="center"/>
              <w:rPr>
                <w:rFonts w:hint="eastAsia" w:ascii="宋体" w:hAnsi="宋体" w:cs="宋体"/>
                <w:szCs w:val="21"/>
              </w:rPr>
            </w:pPr>
            <w:r>
              <w:rPr>
                <w:rFonts w:hint="eastAsia" w:ascii="宋体" w:hAnsi="宋体" w:cs="宋体"/>
              </w:rPr>
              <w:t>项目单位名称及电话</w:t>
            </w:r>
          </w:p>
        </w:tc>
      </w:tr>
      <w:tr w14:paraId="2DC80676">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7ACECE1A">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6AC5B25B">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3D583117">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7B6005B6">
            <w:pPr>
              <w:spacing w:line="360" w:lineRule="atLeast"/>
              <w:jc w:val="center"/>
              <w:rPr>
                <w:rFonts w:hint="eastAsia" w:ascii="宋体" w:hAnsi="宋体" w:cs="宋体"/>
                <w:szCs w:val="21"/>
              </w:rPr>
            </w:pPr>
          </w:p>
        </w:tc>
      </w:tr>
      <w:tr w14:paraId="2463787E">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6DACB3B5">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1577149A">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145E1683">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78926CC3">
            <w:pPr>
              <w:spacing w:line="360" w:lineRule="atLeast"/>
              <w:jc w:val="center"/>
              <w:rPr>
                <w:rFonts w:hint="eastAsia" w:ascii="宋体" w:hAnsi="宋体" w:cs="宋体"/>
                <w:szCs w:val="21"/>
              </w:rPr>
            </w:pPr>
          </w:p>
        </w:tc>
      </w:tr>
      <w:tr w14:paraId="78DE4140">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171232CC">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3033785A">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419CF008">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3CB14CDB">
            <w:pPr>
              <w:spacing w:line="360" w:lineRule="atLeast"/>
              <w:jc w:val="center"/>
              <w:rPr>
                <w:rFonts w:hint="eastAsia" w:ascii="宋体" w:hAnsi="宋体" w:cs="宋体"/>
                <w:szCs w:val="21"/>
              </w:rPr>
            </w:pPr>
          </w:p>
        </w:tc>
      </w:tr>
      <w:tr w14:paraId="3DDD5478">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017A3056">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479CFEED">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6CEC9FF7">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4CC1B22D">
            <w:pPr>
              <w:spacing w:line="360" w:lineRule="atLeast"/>
              <w:jc w:val="center"/>
              <w:rPr>
                <w:rFonts w:hint="eastAsia" w:ascii="宋体" w:hAnsi="宋体" w:cs="宋体"/>
                <w:szCs w:val="21"/>
              </w:rPr>
            </w:pPr>
          </w:p>
        </w:tc>
      </w:tr>
      <w:tr w14:paraId="3C2BAA81">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6EFE5D8D">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2F57E1E2">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59817816">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56E8CDCA">
            <w:pPr>
              <w:spacing w:line="360" w:lineRule="atLeast"/>
              <w:jc w:val="center"/>
              <w:rPr>
                <w:rFonts w:hint="eastAsia" w:ascii="宋体" w:hAnsi="宋体" w:cs="宋体"/>
                <w:szCs w:val="21"/>
              </w:rPr>
            </w:pPr>
          </w:p>
        </w:tc>
      </w:tr>
      <w:tr w14:paraId="74FDECD5">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7238F4D2">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0E1513F4">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59AB2E43">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171AAA24">
            <w:pPr>
              <w:spacing w:line="360" w:lineRule="atLeast"/>
              <w:jc w:val="center"/>
              <w:rPr>
                <w:rFonts w:hint="eastAsia" w:ascii="宋体" w:hAnsi="宋体" w:cs="宋体"/>
                <w:szCs w:val="21"/>
              </w:rPr>
            </w:pPr>
          </w:p>
        </w:tc>
      </w:tr>
      <w:tr w14:paraId="3B73F80B">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4C73ABB4">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0C8EE9D7">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61ADA197">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5D1CF871">
            <w:pPr>
              <w:spacing w:line="360" w:lineRule="atLeast"/>
              <w:jc w:val="center"/>
              <w:rPr>
                <w:rFonts w:hint="eastAsia" w:ascii="宋体" w:hAnsi="宋体" w:cs="宋体"/>
                <w:szCs w:val="21"/>
              </w:rPr>
            </w:pPr>
          </w:p>
        </w:tc>
      </w:tr>
      <w:tr w14:paraId="7FBE2DF3">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single" w:color="auto" w:sz="6" w:space="0"/>
              <w:right w:val="single" w:color="auto" w:sz="6" w:space="0"/>
            </w:tcBorders>
            <w:vAlign w:val="center"/>
          </w:tcPr>
          <w:p w14:paraId="6AFF9489">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single" w:color="auto" w:sz="6" w:space="0"/>
              <w:right w:val="single" w:color="auto" w:sz="6" w:space="0"/>
            </w:tcBorders>
            <w:vAlign w:val="center"/>
          </w:tcPr>
          <w:p w14:paraId="69F2441A">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single" w:color="auto" w:sz="6" w:space="0"/>
              <w:right w:val="single" w:color="auto" w:sz="6" w:space="0"/>
            </w:tcBorders>
            <w:vAlign w:val="center"/>
          </w:tcPr>
          <w:p w14:paraId="0E2B8EDC">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single" w:color="auto" w:sz="6" w:space="0"/>
              <w:right w:val="double" w:color="auto" w:sz="2" w:space="0"/>
            </w:tcBorders>
            <w:vAlign w:val="center"/>
          </w:tcPr>
          <w:p w14:paraId="3814599A">
            <w:pPr>
              <w:spacing w:line="360" w:lineRule="atLeast"/>
              <w:jc w:val="center"/>
              <w:rPr>
                <w:rFonts w:hint="eastAsia" w:ascii="宋体" w:hAnsi="宋体" w:cs="宋体"/>
                <w:szCs w:val="21"/>
              </w:rPr>
            </w:pPr>
          </w:p>
        </w:tc>
      </w:tr>
      <w:tr w14:paraId="281CBD19">
        <w:tblPrEx>
          <w:tblCellMar>
            <w:top w:w="0" w:type="dxa"/>
            <w:left w:w="108" w:type="dxa"/>
            <w:bottom w:w="0" w:type="dxa"/>
            <w:right w:w="108" w:type="dxa"/>
          </w:tblCellMar>
        </w:tblPrEx>
        <w:trPr>
          <w:trHeight w:val="500" w:hRule="atLeast"/>
        </w:trPr>
        <w:tc>
          <w:tcPr>
            <w:tcW w:w="740" w:type="pct"/>
            <w:tcBorders>
              <w:top w:val="single" w:color="auto" w:sz="6" w:space="0"/>
              <w:left w:val="double" w:color="auto" w:sz="2" w:space="0"/>
              <w:bottom w:val="double" w:color="auto" w:sz="2" w:space="0"/>
              <w:right w:val="single" w:color="auto" w:sz="6" w:space="0"/>
            </w:tcBorders>
            <w:vAlign w:val="center"/>
          </w:tcPr>
          <w:p w14:paraId="3DF5CEA5">
            <w:pPr>
              <w:spacing w:line="360" w:lineRule="atLeast"/>
              <w:jc w:val="center"/>
              <w:rPr>
                <w:rFonts w:hint="eastAsia" w:ascii="宋体" w:hAnsi="宋体" w:cs="宋体"/>
                <w:szCs w:val="21"/>
              </w:rPr>
            </w:pPr>
          </w:p>
        </w:tc>
        <w:tc>
          <w:tcPr>
            <w:tcW w:w="2138" w:type="pct"/>
            <w:gridSpan w:val="3"/>
            <w:tcBorders>
              <w:top w:val="single" w:color="auto" w:sz="6" w:space="0"/>
              <w:left w:val="single" w:color="auto" w:sz="6" w:space="0"/>
              <w:bottom w:val="double" w:color="auto" w:sz="2" w:space="0"/>
              <w:right w:val="single" w:color="auto" w:sz="6" w:space="0"/>
            </w:tcBorders>
            <w:vAlign w:val="center"/>
          </w:tcPr>
          <w:p w14:paraId="1A056417">
            <w:pPr>
              <w:spacing w:line="360" w:lineRule="atLeast"/>
              <w:jc w:val="center"/>
              <w:rPr>
                <w:rFonts w:hint="eastAsia" w:ascii="宋体" w:hAnsi="宋体" w:cs="宋体"/>
                <w:szCs w:val="21"/>
              </w:rPr>
            </w:pPr>
          </w:p>
        </w:tc>
        <w:tc>
          <w:tcPr>
            <w:tcW w:w="825" w:type="pct"/>
            <w:tcBorders>
              <w:top w:val="single" w:color="auto" w:sz="6" w:space="0"/>
              <w:left w:val="single" w:color="auto" w:sz="6" w:space="0"/>
              <w:bottom w:val="double" w:color="auto" w:sz="2" w:space="0"/>
              <w:right w:val="single" w:color="auto" w:sz="6" w:space="0"/>
            </w:tcBorders>
            <w:vAlign w:val="center"/>
          </w:tcPr>
          <w:p w14:paraId="5BDD7928">
            <w:pPr>
              <w:spacing w:line="360" w:lineRule="atLeast"/>
              <w:jc w:val="center"/>
              <w:rPr>
                <w:rFonts w:hint="eastAsia" w:ascii="宋体" w:hAnsi="宋体" w:cs="宋体"/>
                <w:szCs w:val="21"/>
              </w:rPr>
            </w:pPr>
          </w:p>
        </w:tc>
        <w:tc>
          <w:tcPr>
            <w:tcW w:w="1295" w:type="pct"/>
            <w:gridSpan w:val="2"/>
            <w:tcBorders>
              <w:top w:val="single" w:color="auto" w:sz="6" w:space="0"/>
              <w:left w:val="single" w:color="auto" w:sz="6" w:space="0"/>
              <w:bottom w:val="double" w:color="auto" w:sz="2" w:space="0"/>
              <w:right w:val="double" w:color="auto" w:sz="2" w:space="0"/>
            </w:tcBorders>
            <w:vAlign w:val="center"/>
          </w:tcPr>
          <w:p w14:paraId="5A7DD337">
            <w:pPr>
              <w:spacing w:line="360" w:lineRule="atLeast"/>
              <w:jc w:val="center"/>
              <w:rPr>
                <w:rFonts w:hint="eastAsia" w:ascii="宋体" w:hAnsi="宋体" w:cs="宋体"/>
                <w:szCs w:val="21"/>
              </w:rPr>
            </w:pPr>
          </w:p>
        </w:tc>
      </w:tr>
    </w:tbl>
    <w:p w14:paraId="718F32EF">
      <w:pPr>
        <w:spacing w:line="360" w:lineRule="atLeast"/>
        <w:ind w:left="630" w:hanging="630" w:hangingChars="300"/>
        <w:rPr>
          <w:rFonts w:hint="eastAsia" w:ascii="宋体" w:hAnsi="宋体" w:cs="宋体"/>
          <w:szCs w:val="21"/>
        </w:rPr>
      </w:pPr>
      <w:r>
        <w:rPr>
          <w:rFonts w:hint="eastAsia" w:ascii="宋体" w:hAnsi="宋体" w:cs="宋体"/>
        </w:rPr>
        <w:t>说明：主要人员证书、类似项目证明资料等按第二章第3.1款或第五章要求提供。主要人员指施工项目部关键岗位人员。</w:t>
      </w:r>
    </w:p>
    <w:p w14:paraId="1DA1E646">
      <w:pPr>
        <w:adjustRightInd w:val="0"/>
        <w:snapToGrid w:val="0"/>
        <w:spacing w:line="360" w:lineRule="auto"/>
        <w:rPr>
          <w:rFonts w:hint="eastAsia" w:ascii="宋体" w:hAnsi="宋体" w:cs="宋体"/>
        </w:rPr>
      </w:pPr>
      <w:r>
        <w:rPr>
          <w:rFonts w:hint="eastAsia" w:ascii="宋体" w:hAnsi="宋体" w:cs="宋体"/>
        </w:rPr>
        <w:t xml:space="preserve"> </w:t>
      </w:r>
    </w:p>
    <w:p w14:paraId="670BD130">
      <w:pPr>
        <w:rPr>
          <w:rFonts w:hint="eastAsia" w:hAnsi="宋体" w:cs="宋体"/>
        </w:rPr>
      </w:pPr>
      <w:r>
        <w:rPr>
          <w:rFonts w:hint="eastAsia" w:ascii="宋体" w:hAnsi="宋体" w:cs="宋体"/>
        </w:rPr>
        <w:t xml:space="preserve"> </w:t>
      </w:r>
      <w:r>
        <w:rPr>
          <w:rFonts w:hint="eastAsia" w:hAnsi="宋体" w:cs="宋体"/>
        </w:rPr>
        <w:t>供应商名称(盖单位章)：</w:t>
      </w:r>
      <w:r>
        <w:rPr>
          <w:rFonts w:hint="eastAsia" w:hAnsi="宋体" w:cs="宋体"/>
          <w:u w:val="single"/>
        </w:rPr>
        <w:t xml:space="preserve">                           </w:t>
      </w:r>
    </w:p>
    <w:p w14:paraId="4B64FC66">
      <w:pPr>
        <w:adjustRightInd w:val="0"/>
        <w:snapToGrid w:val="0"/>
        <w:spacing w:before="120" w:beforeLines="50" w:after="120" w:afterLines="50" w:line="360" w:lineRule="exact"/>
        <w:rPr>
          <w:rFonts w:hint="eastAsia" w:ascii="宋体" w:hAnsi="宋体" w:cs="宋体"/>
        </w:rPr>
      </w:pPr>
      <w:r>
        <w:rPr>
          <w:rFonts w:hint="eastAsia" w:ascii="宋体" w:hAnsi="宋体" w:cs="宋体"/>
        </w:rPr>
        <w:t>法定代表人或其授权代表 (签字)：</w:t>
      </w:r>
      <w:r>
        <w:rPr>
          <w:rFonts w:hint="eastAsia" w:ascii="宋体" w:hAnsi="宋体" w:cs="宋体"/>
          <w:u w:val="single"/>
        </w:rPr>
        <w:t xml:space="preserve">            </w:t>
      </w:r>
    </w:p>
    <w:p w14:paraId="7C33A659">
      <w:pPr>
        <w:spacing w:line="360" w:lineRule="exact"/>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6481A79B">
      <w:pPr>
        <w:spacing w:line="360" w:lineRule="exact"/>
        <w:rPr>
          <w:rFonts w:hint="eastAsia" w:ascii="宋体" w:hAnsi="宋体" w:cs="宋体"/>
        </w:rPr>
      </w:pPr>
    </w:p>
    <w:p w14:paraId="5D07C823">
      <w:pPr>
        <w:spacing w:line="360" w:lineRule="exact"/>
        <w:rPr>
          <w:rFonts w:hint="eastAsia" w:ascii="宋体" w:hAnsi="宋体" w:cs="宋体"/>
        </w:rPr>
      </w:pPr>
    </w:p>
    <w:p w14:paraId="0E95D6F6">
      <w:pPr>
        <w:numPr>
          <w:ilvl w:val="0"/>
          <w:numId w:val="16"/>
        </w:numPr>
        <w:spacing w:before="120" w:beforeLines="50" w:after="240" w:afterLines="100" w:line="440" w:lineRule="exact"/>
        <w:jc w:val="center"/>
        <w:outlineLvl w:val="1"/>
        <w:rPr>
          <w:rFonts w:hint="eastAsia" w:ascii="宋体" w:hAnsi="宋体" w:cs="宋体"/>
          <w:sz w:val="30"/>
          <w:szCs w:val="30"/>
        </w:rPr>
      </w:pPr>
      <w:bookmarkStart w:id="121" w:name="_Toc25387"/>
      <w:bookmarkStart w:id="122" w:name="_Toc472022218"/>
      <w:r>
        <w:rPr>
          <w:rFonts w:hint="eastAsia" w:ascii="宋体" w:hAnsi="宋体" w:cs="宋体"/>
          <w:sz w:val="30"/>
          <w:szCs w:val="30"/>
        </w:rPr>
        <w:t>提供政府采购政策产品等证明材料</w:t>
      </w:r>
      <w:bookmarkEnd w:id="121"/>
      <w:bookmarkEnd w:id="122"/>
    </w:p>
    <w:p w14:paraId="25645297">
      <w:pPr>
        <w:numPr>
          <w:ilvl w:val="0"/>
          <w:numId w:val="17"/>
        </w:numPr>
        <w:adjustRightInd w:val="0"/>
        <w:snapToGrid w:val="0"/>
        <w:spacing w:line="280" w:lineRule="exact"/>
        <w:ind w:right="420"/>
        <w:outlineLvl w:val="2"/>
        <w:rPr>
          <w:rFonts w:hint="eastAsia" w:ascii="宋体" w:hAnsi="宋体" w:cs="宋体"/>
          <w:szCs w:val="21"/>
        </w:rPr>
      </w:pPr>
      <w:bookmarkStart w:id="123" w:name="_Toc8170"/>
      <w:r>
        <w:rPr>
          <w:rFonts w:hint="eastAsia" w:ascii="宋体" w:hAnsi="宋体" w:cs="宋体"/>
          <w:spacing w:val="6"/>
          <w:kern w:val="0"/>
          <w:szCs w:val="21"/>
        </w:rPr>
        <w:t>小微企业声明函</w:t>
      </w:r>
      <w:bookmarkEnd w:id="123"/>
    </w:p>
    <w:p w14:paraId="14C13FAD">
      <w:pPr>
        <w:adjustRightInd w:val="0"/>
        <w:snapToGrid w:val="0"/>
        <w:jc w:val="center"/>
        <w:rPr>
          <w:rFonts w:hint="eastAsia" w:ascii="宋体" w:hAnsi="宋体" w:cs="宋体"/>
          <w:spacing w:val="6"/>
          <w:kern w:val="0"/>
          <w:sz w:val="36"/>
          <w:szCs w:val="36"/>
        </w:rPr>
      </w:pPr>
      <w:r>
        <w:rPr>
          <w:rFonts w:hint="eastAsia" w:ascii="宋体" w:hAnsi="宋体" w:cs="宋体"/>
          <w:spacing w:val="6"/>
          <w:kern w:val="0"/>
          <w:sz w:val="36"/>
          <w:szCs w:val="36"/>
        </w:rPr>
        <w:t>中小企业声明函（工程）</w:t>
      </w:r>
    </w:p>
    <w:p w14:paraId="54B49B00">
      <w:pPr>
        <w:adjustRightInd w:val="0"/>
        <w:snapToGrid w:val="0"/>
        <w:jc w:val="center"/>
        <w:rPr>
          <w:rFonts w:hint="eastAsia" w:ascii="宋体" w:hAnsi="宋体" w:cs="宋体"/>
          <w:spacing w:val="6"/>
          <w:kern w:val="0"/>
          <w:sz w:val="36"/>
          <w:szCs w:val="36"/>
        </w:rPr>
      </w:pPr>
    </w:p>
    <w:p w14:paraId="2FAB2FF5">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本公司（联合体）郑重声明，根据《政府采购促进中小企业发展管理办法》（财库﹝2020﹞46号）的规定，本公司</w:t>
      </w:r>
      <w:r>
        <w:rPr>
          <w:rFonts w:hint="eastAsia" w:ascii="宋体" w:hAnsi="宋体" w:cs="宋体"/>
          <w:spacing w:val="6"/>
          <w:szCs w:val="21"/>
          <w:u w:val="single"/>
        </w:rPr>
        <w:t>（联合体）参加     （单位名称）的     （项目名称）</w:t>
      </w:r>
      <w:r>
        <w:rPr>
          <w:rFonts w:hint="eastAsia" w:ascii="宋体" w:hAnsi="宋体" w:cs="宋体"/>
          <w:spacing w:val="6"/>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55BA57E">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 xml:space="preserve">1. </w:t>
      </w:r>
      <w:r>
        <w:rPr>
          <w:rFonts w:hint="eastAsia" w:ascii="宋体" w:hAnsi="宋体" w:cs="宋体"/>
          <w:spacing w:val="6"/>
          <w:szCs w:val="21"/>
          <w:u w:val="single"/>
        </w:rPr>
        <w:t xml:space="preserve">   （标的名称）</w:t>
      </w:r>
      <w:r>
        <w:rPr>
          <w:rFonts w:hint="eastAsia" w:ascii="宋体" w:hAnsi="宋体" w:cs="宋体"/>
          <w:spacing w:val="6"/>
          <w:szCs w:val="21"/>
        </w:rPr>
        <w:t>，属于建筑业，承建（承接）企业为（企业名称），</w:t>
      </w:r>
      <w:r>
        <w:rPr>
          <w:rFonts w:hint="eastAsia" w:ascii="宋体" w:hAnsi="宋体" w:cs="宋体"/>
          <w:spacing w:val="6"/>
          <w:szCs w:val="21"/>
          <w:u w:val="single"/>
        </w:rPr>
        <w:t xml:space="preserve">从业人员   人，营业收入为   万元，资产总额为   万元，属于     </w:t>
      </w:r>
      <w:r>
        <w:rPr>
          <w:rFonts w:hint="eastAsia" w:ascii="宋体" w:hAnsi="宋体" w:cs="宋体"/>
          <w:spacing w:val="6"/>
          <w:szCs w:val="21"/>
        </w:rPr>
        <w:t>（中型企业、小型企业、微型企业）；</w:t>
      </w:r>
    </w:p>
    <w:p w14:paraId="37E8A44C">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 xml:space="preserve">2. </w:t>
      </w:r>
      <w:r>
        <w:rPr>
          <w:rFonts w:hint="eastAsia" w:ascii="宋体" w:hAnsi="宋体" w:cs="宋体"/>
          <w:spacing w:val="6"/>
          <w:szCs w:val="21"/>
          <w:u w:val="single"/>
        </w:rPr>
        <w:t xml:space="preserve">  （标的名称）</w:t>
      </w:r>
      <w:r>
        <w:rPr>
          <w:rFonts w:hint="eastAsia" w:ascii="宋体" w:hAnsi="宋体" w:cs="宋体"/>
          <w:spacing w:val="6"/>
          <w:szCs w:val="21"/>
        </w:rPr>
        <w:t>，属于）建筑业，承建（承接）企业为</w:t>
      </w:r>
      <w:r>
        <w:rPr>
          <w:rFonts w:hint="eastAsia" w:ascii="宋体" w:hAnsi="宋体" w:cs="宋体"/>
          <w:spacing w:val="6"/>
          <w:szCs w:val="21"/>
          <w:u w:val="single"/>
        </w:rPr>
        <w:t>（企业名称）</w:t>
      </w:r>
      <w:r>
        <w:rPr>
          <w:rFonts w:hint="eastAsia" w:ascii="宋体" w:hAnsi="宋体" w:cs="宋体"/>
          <w:spacing w:val="6"/>
          <w:szCs w:val="21"/>
        </w:rPr>
        <w:t>，从业人员</w:t>
      </w:r>
      <w:r>
        <w:rPr>
          <w:rFonts w:hint="eastAsia" w:ascii="宋体" w:hAnsi="宋体" w:cs="宋体"/>
          <w:spacing w:val="6"/>
          <w:szCs w:val="21"/>
          <w:u w:val="single"/>
        </w:rPr>
        <w:t xml:space="preserve">   </w:t>
      </w:r>
      <w:r>
        <w:rPr>
          <w:rFonts w:hint="eastAsia" w:ascii="宋体" w:hAnsi="宋体" w:cs="宋体"/>
          <w:spacing w:val="6"/>
          <w:szCs w:val="21"/>
        </w:rPr>
        <w:t>人，营业收入为</w:t>
      </w:r>
      <w:r>
        <w:rPr>
          <w:rFonts w:hint="eastAsia" w:ascii="宋体" w:hAnsi="宋体" w:cs="宋体"/>
          <w:spacing w:val="6"/>
          <w:szCs w:val="21"/>
          <w:u w:val="single"/>
        </w:rPr>
        <w:t xml:space="preserve">   </w:t>
      </w:r>
      <w:r>
        <w:rPr>
          <w:rFonts w:hint="eastAsia" w:ascii="宋体" w:hAnsi="宋体" w:cs="宋体"/>
          <w:spacing w:val="6"/>
          <w:szCs w:val="21"/>
        </w:rPr>
        <w:t>万元，资产总额为</w:t>
      </w:r>
      <w:r>
        <w:rPr>
          <w:rFonts w:hint="eastAsia" w:ascii="宋体" w:hAnsi="宋体" w:cs="宋体"/>
          <w:spacing w:val="6"/>
          <w:szCs w:val="21"/>
          <w:u w:val="single"/>
        </w:rPr>
        <w:t xml:space="preserve">   </w:t>
      </w:r>
      <w:r>
        <w:rPr>
          <w:rFonts w:hint="eastAsia" w:ascii="宋体" w:hAnsi="宋体" w:cs="宋体"/>
          <w:spacing w:val="6"/>
          <w:szCs w:val="21"/>
        </w:rPr>
        <w:t>万元，属于</w:t>
      </w:r>
      <w:r>
        <w:rPr>
          <w:rFonts w:hint="eastAsia" w:ascii="宋体" w:hAnsi="宋体" w:cs="宋体"/>
          <w:spacing w:val="6"/>
          <w:szCs w:val="21"/>
          <w:u w:val="single"/>
        </w:rPr>
        <w:t xml:space="preserve">    </w:t>
      </w:r>
      <w:r>
        <w:rPr>
          <w:rFonts w:hint="eastAsia" w:ascii="宋体" w:hAnsi="宋体" w:cs="宋体"/>
          <w:spacing w:val="6"/>
          <w:szCs w:val="21"/>
        </w:rPr>
        <w:t>（中型企业、小型企业、微型企业）；</w:t>
      </w:r>
    </w:p>
    <w:p w14:paraId="72F3C30F">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w:t>
      </w:r>
    </w:p>
    <w:p w14:paraId="0C8F1349">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14:paraId="67E37C4F">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本企业对上述声明内容的真实性负责。如有虚假，将依法承担相应责任。</w:t>
      </w:r>
    </w:p>
    <w:p w14:paraId="1D24C3A9">
      <w:pPr>
        <w:adjustRightInd w:val="0"/>
        <w:snapToGrid w:val="0"/>
        <w:spacing w:line="360" w:lineRule="auto"/>
        <w:ind w:firstLine="443" w:firstLineChars="199"/>
        <w:rPr>
          <w:rFonts w:hint="eastAsia" w:ascii="宋体" w:hAnsi="宋体" w:cs="宋体"/>
          <w:b/>
          <w:spacing w:val="6"/>
          <w:szCs w:val="21"/>
        </w:rPr>
      </w:pPr>
    </w:p>
    <w:p w14:paraId="2672DF85">
      <w:pPr>
        <w:adjustRightInd w:val="0"/>
        <w:snapToGrid w:val="0"/>
        <w:spacing w:line="360" w:lineRule="auto"/>
        <w:ind w:firstLine="443" w:firstLineChars="199"/>
        <w:rPr>
          <w:rFonts w:hint="eastAsia" w:ascii="宋体" w:hAnsi="宋体" w:cs="宋体"/>
          <w:b/>
          <w:spacing w:val="6"/>
          <w:szCs w:val="21"/>
        </w:rPr>
      </w:pPr>
      <w:r>
        <w:rPr>
          <w:rFonts w:hint="eastAsia" w:ascii="宋体" w:hAnsi="宋体" w:cs="宋体"/>
          <w:b/>
          <w:spacing w:val="6"/>
          <w:szCs w:val="21"/>
        </w:rPr>
        <w:t>企业名称（盖章）：</w:t>
      </w:r>
      <w:r>
        <w:rPr>
          <w:rFonts w:hint="eastAsia" w:ascii="宋体" w:hAnsi="宋体" w:cs="宋体"/>
          <w:u w:val="single"/>
        </w:rPr>
        <w:t xml:space="preserve">          </w:t>
      </w:r>
    </w:p>
    <w:p w14:paraId="1FF5C2D7">
      <w:pPr>
        <w:adjustRightInd w:val="0"/>
        <w:snapToGrid w:val="0"/>
        <w:spacing w:line="360" w:lineRule="auto"/>
        <w:ind w:firstLine="446" w:firstLineChars="200"/>
        <w:rPr>
          <w:rFonts w:hint="eastAsia" w:ascii="宋体" w:hAnsi="宋体" w:cs="宋体"/>
          <w:b/>
          <w:spacing w:val="6"/>
          <w:szCs w:val="21"/>
        </w:rPr>
      </w:pPr>
      <w:r>
        <w:rPr>
          <w:rFonts w:hint="eastAsia" w:ascii="宋体" w:hAnsi="宋体" w:cs="宋体"/>
          <w:b/>
          <w:spacing w:val="6"/>
          <w:szCs w:val="21"/>
        </w:rPr>
        <w:t>日期：</w:t>
      </w:r>
      <w:r>
        <w:rPr>
          <w:rFonts w:hint="eastAsia" w:ascii="宋体" w:hAnsi="宋体" w:cs="宋体"/>
          <w:u w:val="single"/>
        </w:rPr>
        <w:t xml:space="preserve">          </w:t>
      </w:r>
    </w:p>
    <w:p w14:paraId="32407D8F">
      <w:pPr>
        <w:adjustRightInd w:val="0"/>
        <w:snapToGrid w:val="0"/>
        <w:spacing w:line="360" w:lineRule="auto"/>
        <w:ind w:firstLine="444" w:firstLineChars="200"/>
        <w:rPr>
          <w:rFonts w:hint="eastAsia" w:ascii="宋体" w:hAnsi="宋体" w:cs="宋体"/>
          <w:spacing w:val="6"/>
          <w:szCs w:val="21"/>
        </w:rPr>
      </w:pPr>
    </w:p>
    <w:p w14:paraId="6F1DAD6A">
      <w:pPr>
        <w:adjustRightInd w:val="0"/>
        <w:snapToGrid w:val="0"/>
        <w:rPr>
          <w:rFonts w:hint="eastAsia" w:ascii="宋体" w:hAnsi="宋体" w:cs="宋体"/>
          <w:spacing w:val="6"/>
          <w:kern w:val="0"/>
          <w:szCs w:val="21"/>
        </w:rPr>
      </w:pPr>
      <w:r>
        <w:rPr>
          <w:rFonts w:hint="eastAsia" w:ascii="宋体" w:hAnsi="宋体" w:cs="宋体"/>
          <w:spacing w:val="6"/>
          <w:kern w:val="0"/>
          <w:szCs w:val="21"/>
        </w:rPr>
        <w:t>说明：1、填写前请认真阅读《工业和信息化部、国家统计局、国家发展和改革委员会、财政部关于印发中小企业划型标准规定的通知》（工信部联企业[2011]300号）和《政府采购促进中小企业发展管理办法》（财库﹝2020﹞46号）相关规定。</w:t>
      </w:r>
    </w:p>
    <w:p w14:paraId="6092ACDF">
      <w:pPr>
        <w:numPr>
          <w:ilvl w:val="0"/>
          <w:numId w:val="18"/>
        </w:numPr>
        <w:adjustRightInd w:val="0"/>
        <w:snapToGrid w:val="0"/>
        <w:ind w:firstLine="555" w:firstLineChars="250"/>
        <w:rPr>
          <w:rFonts w:hint="eastAsia" w:ascii="宋体" w:hAnsi="宋体" w:cs="宋体"/>
          <w:spacing w:val="6"/>
          <w:kern w:val="0"/>
          <w:szCs w:val="21"/>
        </w:rPr>
      </w:pPr>
      <w:r>
        <w:rPr>
          <w:rFonts w:hint="eastAsia" w:ascii="宋体" w:hAnsi="宋体" w:cs="宋体"/>
          <w:spacing w:val="6"/>
          <w:kern w:val="0"/>
          <w:szCs w:val="21"/>
        </w:rPr>
        <w:t>投标人应当对其出具的《中小企业声明函》真实性负责，投标人出具的《中小企业声明函》内容不实的，属于提供虚假材料谋取中标。在实际操作中，投标人希望获得《办法》规定政策支持的，应获得充分、准确的信息。对企业信息了解不充分，或者不能确定相关信息真实、准确的，不建议出具《中小企业声明函》。</w:t>
      </w:r>
    </w:p>
    <w:p w14:paraId="75FEE078">
      <w:pPr>
        <w:adjustRightInd w:val="0"/>
        <w:snapToGrid w:val="0"/>
        <w:ind w:firstLine="630" w:firstLineChars="300"/>
      </w:pPr>
      <w:r>
        <w:rPr>
          <w:rFonts w:hint="eastAsia"/>
        </w:rPr>
        <w:t>3、</w:t>
      </w:r>
      <w:r>
        <w:rPr>
          <w:rFonts w:hint="eastAsia" w:ascii="宋体" w:hAnsi="宋体" w:cs="宋体"/>
          <w:spacing w:val="6"/>
          <w:kern w:val="0"/>
          <w:szCs w:val="21"/>
        </w:rPr>
        <w:t>工程由中小企业承建，不对其中涉及的货物的制造商和服务的承接商作出要求。</w:t>
      </w:r>
    </w:p>
    <w:p w14:paraId="4DF6464B">
      <w:pPr>
        <w:widowControl/>
        <w:adjustRightInd w:val="0"/>
        <w:snapToGrid w:val="0"/>
        <w:spacing w:line="360" w:lineRule="auto"/>
        <w:ind w:firstLine="525" w:firstLineChars="250"/>
        <w:rPr>
          <w:rFonts w:hint="eastAsia" w:ascii="宋体" w:hAnsi="宋体" w:cs="宋体"/>
          <w:kern w:val="0"/>
          <w:szCs w:val="21"/>
          <w:u w:val="single"/>
        </w:rPr>
      </w:pPr>
      <w:r>
        <w:rPr>
          <w:rFonts w:hint="eastAsia" w:ascii="宋体" w:hAnsi="宋体" w:cs="宋体"/>
          <w:bCs/>
          <w:szCs w:val="21"/>
        </w:rPr>
        <w:t>■未按上述要求如实提供、</w:t>
      </w:r>
      <w:r>
        <w:rPr>
          <w:rFonts w:hint="eastAsia" w:ascii="宋体" w:hAnsi="宋体" w:cs="宋体"/>
          <w:szCs w:val="21"/>
        </w:rPr>
        <w:t>填写</w:t>
      </w:r>
      <w:r>
        <w:rPr>
          <w:rFonts w:hint="eastAsia" w:ascii="宋体" w:hAnsi="宋体" w:cs="宋体"/>
          <w:bCs/>
          <w:szCs w:val="21"/>
        </w:rPr>
        <w:t>的，评审时不予以考虑。</w:t>
      </w:r>
    </w:p>
    <w:p w14:paraId="7BF377E5">
      <w:pPr>
        <w:adjustRightInd w:val="0"/>
        <w:snapToGrid w:val="0"/>
        <w:spacing w:line="360" w:lineRule="auto"/>
        <w:ind w:firstLine="422" w:firstLineChars="200"/>
        <w:rPr>
          <w:rFonts w:hint="eastAsia" w:ascii="宋体" w:hAnsi="宋体" w:cs="宋体"/>
          <w:spacing w:val="6"/>
          <w:szCs w:val="21"/>
        </w:rPr>
      </w:pPr>
      <w:r>
        <w:rPr>
          <w:rFonts w:hint="eastAsia" w:ascii="宋体" w:hAnsi="宋体" w:cs="宋体"/>
          <w:b/>
          <w:szCs w:val="21"/>
        </w:rPr>
        <w:t>请投标供应商登陆工信部组织开发的自测小程序测定自身中小企业规模类型，出具测定结果截图</w:t>
      </w:r>
      <w:r>
        <w:rPr>
          <w:rFonts w:hint="eastAsia" w:ascii="宋体" w:hAnsi="宋体" w:cs="宋体"/>
          <w:szCs w:val="21"/>
        </w:rPr>
        <w:t>http://202.106.XXX.146/baosong/appweb/orgScale.html</w:t>
      </w:r>
    </w:p>
    <w:p w14:paraId="464B856D">
      <w:pPr>
        <w:adjustRightInd w:val="0"/>
        <w:snapToGrid w:val="0"/>
        <w:spacing w:line="360" w:lineRule="auto"/>
        <w:jc w:val="center"/>
        <w:rPr>
          <w:rFonts w:hint="eastAsia" w:ascii="宋体" w:hAnsi="宋体" w:cs="宋体"/>
          <w:sz w:val="30"/>
          <w:szCs w:val="30"/>
        </w:rPr>
      </w:pPr>
    </w:p>
    <w:p w14:paraId="5A4A7C8A">
      <w:pPr>
        <w:adjustRightInd w:val="0"/>
        <w:snapToGrid w:val="0"/>
        <w:spacing w:line="360" w:lineRule="auto"/>
        <w:jc w:val="center"/>
        <w:rPr>
          <w:rFonts w:hint="eastAsia" w:ascii="宋体" w:hAnsi="宋体" w:cs="宋体"/>
          <w:sz w:val="30"/>
          <w:szCs w:val="30"/>
        </w:rPr>
      </w:pPr>
    </w:p>
    <w:p w14:paraId="7698A115">
      <w:pPr>
        <w:adjustRightInd w:val="0"/>
        <w:snapToGrid w:val="0"/>
        <w:spacing w:line="360" w:lineRule="auto"/>
        <w:jc w:val="center"/>
        <w:rPr>
          <w:rFonts w:hint="eastAsia" w:ascii="宋体" w:hAnsi="宋体" w:cs="宋体"/>
          <w:sz w:val="30"/>
          <w:szCs w:val="30"/>
        </w:rPr>
      </w:pPr>
    </w:p>
    <w:p w14:paraId="5868927F">
      <w:pPr>
        <w:adjustRightInd w:val="0"/>
        <w:snapToGrid w:val="0"/>
        <w:spacing w:line="360" w:lineRule="auto"/>
        <w:jc w:val="center"/>
        <w:rPr>
          <w:rFonts w:hint="eastAsia" w:ascii="宋体" w:hAnsi="宋体" w:cs="宋体"/>
          <w:sz w:val="30"/>
          <w:szCs w:val="30"/>
        </w:rPr>
      </w:pPr>
    </w:p>
    <w:p w14:paraId="3EC8F352">
      <w:pPr>
        <w:adjustRightInd w:val="0"/>
        <w:snapToGrid w:val="0"/>
        <w:spacing w:line="360" w:lineRule="auto"/>
        <w:jc w:val="center"/>
        <w:rPr>
          <w:rFonts w:hint="eastAsia" w:ascii="宋体" w:hAnsi="宋体" w:cs="宋体"/>
          <w:b/>
          <w:spacing w:val="6"/>
          <w:sz w:val="28"/>
          <w:szCs w:val="28"/>
        </w:rPr>
      </w:pPr>
      <w:r>
        <w:rPr>
          <w:rFonts w:hint="eastAsia" w:ascii="宋体" w:hAnsi="宋体" w:cs="宋体"/>
          <w:b/>
          <w:spacing w:val="6"/>
          <w:sz w:val="28"/>
          <w:szCs w:val="28"/>
        </w:rPr>
        <w:t>残疾人福利性单位声明函</w:t>
      </w:r>
    </w:p>
    <w:p w14:paraId="3E2B5AD2">
      <w:pPr>
        <w:adjustRightInd w:val="0"/>
        <w:snapToGrid w:val="0"/>
        <w:spacing w:line="360" w:lineRule="auto"/>
        <w:jc w:val="center"/>
        <w:rPr>
          <w:rFonts w:hint="eastAsia" w:ascii="宋体" w:hAnsi="宋体" w:cs="宋体"/>
          <w:b/>
          <w:spacing w:val="6"/>
          <w:szCs w:val="21"/>
        </w:rPr>
      </w:pPr>
      <w:r>
        <w:rPr>
          <w:rFonts w:hint="eastAsia" w:ascii="宋体" w:hAnsi="宋体" w:cs="宋体"/>
          <w:b/>
          <w:spacing w:val="6"/>
          <w:szCs w:val="21"/>
        </w:rPr>
        <w:t>(不属于残疾人福利性单位的无需填写)</w:t>
      </w:r>
    </w:p>
    <w:p w14:paraId="2047EF73">
      <w:pPr>
        <w:adjustRightInd w:val="0"/>
        <w:snapToGrid w:val="0"/>
        <w:spacing w:line="360" w:lineRule="auto"/>
        <w:ind w:firstLine="444" w:firstLineChars="200"/>
        <w:rPr>
          <w:rFonts w:hint="eastAsia" w:ascii="宋体" w:hAnsi="宋体" w:cs="宋体"/>
          <w:spacing w:val="6"/>
          <w:szCs w:val="21"/>
        </w:rPr>
      </w:pPr>
    </w:p>
    <w:p w14:paraId="02B9DB5C">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〔2017〕141</w:t>
      </w:r>
      <w:r>
        <w:rPr>
          <w:rFonts w:hint="eastAsia" w:ascii="宋体" w:hAnsi="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F20FDF6">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本单位对上述声明的真实性负责。如有虚假，将依法承担相应责任。</w:t>
      </w:r>
    </w:p>
    <w:p w14:paraId="1FBBA049">
      <w:pPr>
        <w:adjustRightInd w:val="0"/>
        <w:snapToGrid w:val="0"/>
        <w:spacing w:line="360" w:lineRule="auto"/>
        <w:ind w:firstLine="444" w:firstLineChars="200"/>
        <w:rPr>
          <w:rFonts w:hint="eastAsia" w:ascii="宋体" w:hAnsi="宋体" w:cs="宋体"/>
          <w:spacing w:val="6"/>
          <w:szCs w:val="21"/>
        </w:rPr>
      </w:pPr>
    </w:p>
    <w:p w14:paraId="7C00D9CC">
      <w:pPr>
        <w:adjustRightInd w:val="0"/>
        <w:snapToGrid w:val="0"/>
        <w:spacing w:line="360" w:lineRule="auto"/>
        <w:ind w:firstLine="444" w:firstLineChars="200"/>
        <w:rPr>
          <w:rFonts w:hint="eastAsia" w:ascii="宋体" w:hAnsi="宋体" w:cs="宋体"/>
          <w:spacing w:val="6"/>
          <w:szCs w:val="21"/>
        </w:rPr>
      </w:pPr>
    </w:p>
    <w:p w14:paraId="47B059AD">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单位名称（盖章）：</w:t>
      </w:r>
    </w:p>
    <w:p w14:paraId="536D1159">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日  期：</w:t>
      </w:r>
    </w:p>
    <w:p w14:paraId="1A3F5275">
      <w:pPr>
        <w:widowControl/>
        <w:adjustRightInd w:val="0"/>
        <w:snapToGrid w:val="0"/>
        <w:spacing w:line="360" w:lineRule="auto"/>
        <w:jc w:val="left"/>
        <w:rPr>
          <w:rFonts w:hint="eastAsia" w:ascii="宋体" w:hAnsi="宋体" w:cs="宋体"/>
          <w:kern w:val="0"/>
          <w:szCs w:val="21"/>
        </w:rPr>
      </w:pPr>
    </w:p>
    <w:p w14:paraId="0A4B2527"/>
    <w:p w14:paraId="7FDD0A0D">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监狱企业证明资料</w:t>
      </w:r>
    </w:p>
    <w:p w14:paraId="5DD7A076">
      <w:pPr>
        <w:adjustRightInd w:val="0"/>
        <w:snapToGrid w:val="0"/>
        <w:spacing w:line="360" w:lineRule="auto"/>
        <w:jc w:val="center"/>
        <w:rPr>
          <w:rFonts w:hint="eastAsia" w:ascii="宋体" w:hAnsi="宋体" w:cs="宋体"/>
          <w:b/>
          <w:spacing w:val="6"/>
          <w:szCs w:val="21"/>
        </w:rPr>
      </w:pPr>
      <w:r>
        <w:rPr>
          <w:rFonts w:hint="eastAsia" w:ascii="宋体" w:hAnsi="宋体" w:cs="宋体"/>
          <w:b/>
          <w:spacing w:val="6"/>
          <w:szCs w:val="21"/>
        </w:rPr>
        <w:t>(不属于监狱企业的无需提供)</w:t>
      </w:r>
    </w:p>
    <w:p w14:paraId="3433C5EE">
      <w:pPr>
        <w:adjustRightInd w:val="0"/>
        <w:snapToGrid w:val="0"/>
        <w:spacing w:line="360" w:lineRule="auto"/>
        <w:rPr>
          <w:rFonts w:hint="eastAsia" w:ascii="宋体" w:hAnsi="宋体" w:cs="宋体"/>
          <w:szCs w:val="21"/>
        </w:rPr>
      </w:pPr>
    </w:p>
    <w:p w14:paraId="413D06FD">
      <w:pPr>
        <w:adjustRightInd w:val="0"/>
        <w:snapToGrid w:val="0"/>
        <w:spacing w:line="360" w:lineRule="auto"/>
        <w:ind w:firstLine="444" w:firstLineChars="200"/>
        <w:rPr>
          <w:rFonts w:hint="eastAsia" w:ascii="宋体" w:hAnsi="宋体" w:cs="宋体"/>
          <w:szCs w:val="21"/>
        </w:rPr>
      </w:pPr>
      <w:r>
        <w:rPr>
          <w:rFonts w:hint="eastAsia" w:ascii="宋体" w:hAnsi="宋体" w:cs="宋体"/>
          <w:bCs/>
          <w:spacing w:val="6"/>
          <w:kern w:val="0"/>
          <w:szCs w:val="21"/>
        </w:rPr>
        <w:t>备注：</w:t>
      </w:r>
      <w:r>
        <w:rPr>
          <w:rFonts w:hint="eastAsia" w:ascii="宋体" w:hAnsi="宋体" w:cs="宋体"/>
          <w:szCs w:val="21"/>
        </w:rPr>
        <w:t>按</w:t>
      </w:r>
      <w:r>
        <w:rPr>
          <w:rFonts w:hint="eastAsia" w:ascii="宋体" w:hAnsi="宋体" w:cs="宋体"/>
          <w:spacing w:val="6"/>
          <w:szCs w:val="21"/>
        </w:rPr>
        <w:t>《</w:t>
      </w:r>
      <w:r>
        <w:rPr>
          <w:rFonts w:hint="eastAsia" w:ascii="宋体" w:hAnsi="宋体" w:cs="宋体"/>
          <w:szCs w:val="21"/>
        </w:rPr>
        <w:t>财政部 司法部关于政府采购支持监狱企业发展有关问题的通知</w:t>
      </w:r>
      <w:r>
        <w:rPr>
          <w:rFonts w:hint="eastAsia" w:ascii="宋体" w:hAnsi="宋体" w:cs="宋体"/>
          <w:spacing w:val="6"/>
          <w:szCs w:val="21"/>
        </w:rPr>
        <w:t>》</w:t>
      </w:r>
      <w:r>
        <w:rPr>
          <w:rFonts w:hint="eastAsia" w:ascii="宋体" w:hAnsi="宋体" w:cs="宋体"/>
          <w:szCs w:val="21"/>
        </w:rPr>
        <w:t>(财库〔2014〕68号)文件规定提供证明文件（复印件）。</w:t>
      </w:r>
    </w:p>
    <w:p w14:paraId="5D41F558">
      <w:pPr>
        <w:adjustRightInd w:val="0"/>
        <w:snapToGrid w:val="0"/>
        <w:spacing w:line="360" w:lineRule="auto"/>
        <w:ind w:firstLine="420" w:firstLineChars="200"/>
        <w:rPr>
          <w:rFonts w:hint="eastAsia" w:ascii="宋体" w:hAnsi="宋体" w:cs="宋体"/>
          <w:szCs w:val="21"/>
        </w:rPr>
      </w:pPr>
    </w:p>
    <w:p w14:paraId="466E1E37">
      <w:pPr>
        <w:adjustRightInd w:val="0"/>
        <w:snapToGrid w:val="0"/>
        <w:spacing w:line="360" w:lineRule="auto"/>
        <w:ind w:firstLine="420" w:firstLineChars="200"/>
        <w:rPr>
          <w:rFonts w:hint="eastAsia" w:ascii="宋体" w:hAnsi="宋体" w:cs="宋体"/>
          <w:szCs w:val="21"/>
        </w:rPr>
      </w:pPr>
    </w:p>
    <w:p w14:paraId="0989F761">
      <w:pPr>
        <w:adjustRightInd w:val="0"/>
        <w:snapToGrid w:val="0"/>
        <w:spacing w:before="50" w:line="360" w:lineRule="auto"/>
        <w:jc w:val="center"/>
        <w:rPr>
          <w:rFonts w:hint="eastAsia" w:ascii="宋体" w:hAnsi="宋体" w:cs="宋体"/>
          <w:b/>
          <w:bCs/>
          <w:sz w:val="28"/>
          <w:szCs w:val="28"/>
        </w:rPr>
        <w:sectPr>
          <w:pgSz w:w="11906" w:h="16838"/>
          <w:pgMar w:top="1440" w:right="1080" w:bottom="1440" w:left="1080" w:header="1162" w:footer="624" w:gutter="0"/>
          <w:cols w:space="720" w:num="1"/>
          <w:docGrid w:linePitch="312" w:charSpace="0"/>
        </w:sectPr>
      </w:pPr>
    </w:p>
    <w:p w14:paraId="0CE3FE16">
      <w:pPr>
        <w:adjustRightInd w:val="0"/>
        <w:snapToGrid w:val="0"/>
        <w:spacing w:before="50" w:line="360" w:lineRule="auto"/>
        <w:jc w:val="center"/>
        <w:rPr>
          <w:rFonts w:hint="eastAsia" w:ascii="宋体" w:hAnsi="宋体" w:cs="宋体"/>
          <w:bCs/>
          <w:spacing w:val="6"/>
          <w:kern w:val="0"/>
          <w:sz w:val="28"/>
          <w:szCs w:val="28"/>
        </w:rPr>
      </w:pPr>
      <w:r>
        <w:rPr>
          <w:rFonts w:hint="eastAsia" w:ascii="宋体" w:hAnsi="宋体" w:cs="宋体"/>
          <w:bCs/>
          <w:spacing w:val="6"/>
          <w:kern w:val="0"/>
          <w:sz w:val="28"/>
          <w:szCs w:val="28"/>
        </w:rPr>
        <w:t>“节能产品”、“环境标志产品”证明材料</w:t>
      </w:r>
    </w:p>
    <w:p w14:paraId="21974E29">
      <w:pPr>
        <w:jc w:val="center"/>
        <w:rPr>
          <w:b/>
        </w:rPr>
      </w:pPr>
      <w:r>
        <w:rPr>
          <w:rFonts w:hint="eastAsia" w:ascii="宋体" w:hAnsi="宋体" w:cs="宋体"/>
          <w:b/>
          <w:sz w:val="24"/>
        </w:rPr>
        <w:t>（</w:t>
      </w:r>
      <w:r>
        <w:rPr>
          <w:rFonts w:hint="eastAsia" w:ascii="宋体" w:hAnsi="宋体"/>
          <w:b/>
        </w:rPr>
        <w:t>工程由中小企业承建，不对其中涉及的货物的制造商和服务的承接商作出要求</w:t>
      </w:r>
      <w:r>
        <w:rPr>
          <w:rFonts w:hint="eastAsia" w:ascii="宋体" w:hAnsi="宋体" w:cs="宋体"/>
          <w:b/>
          <w:sz w:val="24"/>
        </w:rPr>
        <w:t>）</w:t>
      </w:r>
    </w:p>
    <w:p w14:paraId="449E4F44">
      <w:pPr>
        <w:adjustRightInd w:val="0"/>
        <w:snapToGrid w:val="0"/>
        <w:spacing w:line="360" w:lineRule="auto"/>
        <w:rPr>
          <w:rFonts w:hint="eastAsia" w:ascii="宋体" w:hAnsi="宋体" w:cs="宋体"/>
          <w:szCs w:val="21"/>
        </w:rPr>
      </w:pPr>
      <w:r>
        <w:rPr>
          <w:rFonts w:hint="eastAsia" w:ascii="宋体" w:hAnsi="宋体" w:cs="宋体"/>
          <w:szCs w:val="21"/>
        </w:rPr>
        <w:t>说明：</w:t>
      </w:r>
    </w:p>
    <w:p w14:paraId="0853AB6A">
      <w:pPr>
        <w:adjustRightInd w:val="0"/>
        <w:snapToGrid w:val="0"/>
        <w:spacing w:line="360" w:lineRule="auto"/>
        <w:ind w:firstLine="630" w:firstLineChars="300"/>
        <w:rPr>
          <w:rFonts w:hint="eastAsia" w:ascii="宋体" w:hAnsi="宋体" w:cs="宋体"/>
          <w:szCs w:val="21"/>
        </w:rPr>
      </w:pPr>
      <w:r>
        <w:rPr>
          <w:rFonts w:hint="eastAsia" w:ascii="宋体" w:hAnsi="宋体" w:cs="宋体"/>
          <w:bCs/>
          <w:szCs w:val="21"/>
        </w:rPr>
        <w:t>1、</w:t>
      </w:r>
      <w:r>
        <w:rPr>
          <w:rFonts w:hint="eastAsia" w:ascii="宋体" w:hAnsi="宋体" w:cs="宋体"/>
          <w:szCs w:val="21"/>
        </w:rPr>
        <w:t>供应商提供的产品</w:t>
      </w:r>
      <w:r>
        <w:rPr>
          <w:rFonts w:hint="eastAsia" w:ascii="宋体" w:hAnsi="宋体" w:cs="宋体"/>
          <w:bCs/>
          <w:szCs w:val="21"/>
        </w:rPr>
        <w:t>属</w:t>
      </w:r>
      <w:r>
        <w:rPr>
          <w:rFonts w:hint="eastAsia" w:ascii="宋体" w:hAnsi="宋体" w:cs="宋体"/>
          <w:szCs w:val="21"/>
        </w:rPr>
        <w:t>于“节能产品”、“环境标志产品”的，必须提供相关证明材料(</w:t>
      </w:r>
      <w:r>
        <w:rPr>
          <w:rFonts w:hint="eastAsia" w:ascii="宋体" w:hAnsi="宋体" w:cs="宋体"/>
          <w:bCs/>
          <w:szCs w:val="21"/>
        </w:rPr>
        <w:t>清单或目录所在页复印件</w:t>
      </w:r>
      <w:r>
        <w:rPr>
          <w:rFonts w:hint="eastAsia" w:ascii="宋体" w:hAnsi="宋体" w:cs="宋体"/>
          <w:szCs w:val="21"/>
        </w:rPr>
        <w:t>)，并提供相应数据。</w:t>
      </w:r>
    </w:p>
    <w:p w14:paraId="0CE3AE78">
      <w:pPr>
        <w:adjustRightInd w:val="0"/>
        <w:snapToGrid w:val="0"/>
        <w:spacing w:line="360" w:lineRule="auto"/>
        <w:ind w:firstLine="525" w:firstLineChars="250"/>
        <w:rPr>
          <w:rFonts w:hint="eastAsia" w:ascii="宋体" w:hAnsi="宋体" w:cs="宋体"/>
          <w:bCs/>
          <w:szCs w:val="21"/>
        </w:rPr>
      </w:pPr>
      <w:r>
        <w:rPr>
          <w:rFonts w:hint="eastAsia" w:ascii="宋体" w:hAnsi="宋体" w:cs="宋体"/>
          <w:bCs/>
          <w:szCs w:val="21"/>
        </w:rPr>
        <w:t>(1)符合</w:t>
      </w:r>
      <w:r>
        <w:rPr>
          <w:rFonts w:hint="eastAsia" w:ascii="宋体" w:hAnsi="宋体" w:cs="宋体"/>
          <w:szCs w:val="21"/>
        </w:rPr>
        <w:t>政府采购强制采购政策的(《节能产品政府采购清单》中标记★符号节能产品及其他强制采购产品)；</w:t>
      </w:r>
    </w:p>
    <w:p w14:paraId="15A8E479">
      <w:pPr>
        <w:adjustRightInd w:val="0"/>
        <w:snapToGrid w:val="0"/>
        <w:spacing w:line="360" w:lineRule="auto"/>
        <w:ind w:firstLine="525" w:firstLineChars="250"/>
        <w:rPr>
          <w:rFonts w:hint="eastAsia" w:ascii="宋体" w:hAnsi="宋体" w:cs="宋体"/>
          <w:bCs/>
          <w:szCs w:val="21"/>
        </w:rPr>
      </w:pPr>
      <w:r>
        <w:rPr>
          <w:rFonts w:hint="eastAsia" w:ascii="宋体" w:hAnsi="宋体" w:cs="宋体"/>
          <w:bCs/>
          <w:szCs w:val="21"/>
        </w:rPr>
        <w:t>(2)符合</w:t>
      </w:r>
      <w:r>
        <w:rPr>
          <w:rFonts w:hint="eastAsia" w:ascii="宋体" w:hAnsi="宋体" w:cs="宋体"/>
          <w:szCs w:val="21"/>
        </w:rPr>
        <w:t>政府采购优先采购政策的(《节能产品政府采购清单》中非标记★符号节能产品，《环境标志产品政府采购清单》中环境标志</w:t>
      </w:r>
      <w:r>
        <w:rPr>
          <w:rFonts w:hint="eastAsia" w:ascii="宋体" w:hAnsi="宋体" w:cs="宋体"/>
          <w:bCs/>
          <w:szCs w:val="21"/>
        </w:rPr>
        <w:t>产品</w:t>
      </w:r>
      <w:r>
        <w:rPr>
          <w:rFonts w:hint="eastAsia" w:ascii="宋体" w:hAnsi="宋体" w:cs="宋体"/>
          <w:szCs w:val="21"/>
        </w:rPr>
        <w:t>)。</w:t>
      </w:r>
    </w:p>
    <w:p w14:paraId="0B51B640">
      <w:pPr>
        <w:adjustRightInd w:val="0"/>
        <w:snapToGrid w:val="0"/>
        <w:spacing w:before="50" w:line="360" w:lineRule="auto"/>
        <w:ind w:firstLine="517" w:firstLineChars="245"/>
        <w:rPr>
          <w:rFonts w:hint="eastAsia" w:ascii="宋体" w:hAnsi="宋体" w:cs="宋体"/>
          <w:b/>
          <w:bCs/>
          <w:sz w:val="28"/>
          <w:szCs w:val="28"/>
        </w:rPr>
      </w:pPr>
      <w:r>
        <w:rPr>
          <w:rFonts w:hint="eastAsia" w:ascii="宋体" w:hAnsi="宋体" w:cs="宋体"/>
          <w:b/>
          <w:bCs/>
          <w:szCs w:val="21"/>
        </w:rPr>
        <w:t>2、未按上述要求提供、</w:t>
      </w:r>
      <w:r>
        <w:rPr>
          <w:rFonts w:hint="eastAsia" w:ascii="宋体" w:hAnsi="宋体" w:cs="宋体"/>
          <w:b/>
          <w:szCs w:val="21"/>
        </w:rPr>
        <w:t>填写</w:t>
      </w:r>
      <w:r>
        <w:rPr>
          <w:rFonts w:hint="eastAsia" w:ascii="宋体" w:hAnsi="宋体" w:cs="宋体"/>
          <w:b/>
          <w:bCs/>
          <w:szCs w:val="21"/>
        </w:rPr>
        <w:t>的，评审时不予以考虑。</w:t>
      </w:r>
    </w:p>
    <w:p w14:paraId="58C962E1">
      <w:pPr>
        <w:adjustRightInd w:val="0"/>
        <w:snapToGrid w:val="0"/>
        <w:spacing w:before="50" w:line="360" w:lineRule="auto"/>
        <w:rPr>
          <w:rFonts w:hint="eastAsia" w:ascii="宋体" w:hAnsi="宋体" w:cs="宋体"/>
          <w:szCs w:val="21"/>
        </w:rPr>
      </w:pPr>
    </w:p>
    <w:p w14:paraId="40E34354">
      <w:pPr>
        <w:adjustRightInd w:val="0"/>
        <w:snapToGrid w:val="0"/>
        <w:spacing w:before="50" w:line="360" w:lineRule="auto"/>
        <w:rPr>
          <w:rFonts w:hint="eastAsia" w:ascii="宋体" w:hAnsi="宋体" w:cs="宋体"/>
          <w:szCs w:val="21"/>
        </w:rPr>
        <w:sectPr>
          <w:pgSz w:w="11906" w:h="16838"/>
          <w:pgMar w:top="1440" w:right="1080" w:bottom="1440" w:left="1080" w:header="1162" w:footer="624" w:gutter="0"/>
          <w:cols w:space="720" w:num="1"/>
          <w:docGrid w:linePitch="312" w:charSpace="0"/>
        </w:sectPr>
      </w:pPr>
    </w:p>
    <w:p w14:paraId="699AD570">
      <w:pPr>
        <w:adjustRightInd w:val="0"/>
        <w:snapToGrid w:val="0"/>
        <w:spacing w:before="50" w:line="360" w:lineRule="auto"/>
        <w:jc w:val="center"/>
        <w:rPr>
          <w:rFonts w:hint="eastAsia" w:ascii="宋体" w:hAnsi="宋体" w:cs="宋体"/>
          <w:sz w:val="28"/>
          <w:szCs w:val="28"/>
        </w:rPr>
      </w:pPr>
      <w:r>
        <w:rPr>
          <w:rFonts w:hint="eastAsia" w:ascii="宋体" w:hAnsi="宋体" w:cs="宋体"/>
          <w:sz w:val="28"/>
          <w:szCs w:val="28"/>
        </w:rPr>
        <w:t>提供节能</w:t>
      </w:r>
      <w:r>
        <w:rPr>
          <w:rFonts w:hint="eastAsia" w:ascii="宋体" w:hAnsi="宋体" w:cs="宋体"/>
          <w:bCs/>
          <w:sz w:val="28"/>
          <w:szCs w:val="28"/>
        </w:rPr>
        <w:t>产品</w:t>
      </w:r>
      <w:r>
        <w:rPr>
          <w:rFonts w:hint="eastAsia" w:ascii="宋体" w:hAnsi="宋体" w:cs="宋体"/>
          <w:sz w:val="28"/>
          <w:szCs w:val="28"/>
        </w:rPr>
        <w:t>、环境标志产品清单</w:t>
      </w:r>
    </w:p>
    <w:p w14:paraId="73FB276A">
      <w:pPr>
        <w:adjustRightInd w:val="0"/>
        <w:snapToGrid w:val="0"/>
        <w:spacing w:before="50" w:line="360" w:lineRule="auto"/>
        <w:jc w:val="left"/>
        <w:rPr>
          <w:rFonts w:hint="eastAsia" w:ascii="宋体" w:hAnsi="宋体" w:cs="宋体"/>
          <w:szCs w:val="21"/>
        </w:rPr>
      </w:pPr>
      <w:r>
        <w:rPr>
          <w:rFonts w:hint="eastAsia" w:ascii="宋体" w:hAnsi="宋体" w:cs="宋体"/>
          <w:szCs w:val="21"/>
        </w:rPr>
        <w:t xml:space="preserve">政府采购编号: </w:t>
      </w:r>
      <w:r>
        <w:rPr>
          <w:rFonts w:hint="eastAsia" w:ascii="宋体" w:hAnsi="宋体" w:cs="宋体"/>
          <w:szCs w:val="21"/>
          <w:u w:val="single"/>
        </w:rPr>
        <w:t xml:space="preserve">                       </w:t>
      </w:r>
      <w:r>
        <w:rPr>
          <w:rFonts w:hint="eastAsia" w:ascii="宋体" w:hAnsi="宋体" w:cs="宋体"/>
          <w:szCs w:val="21"/>
        </w:rPr>
        <w:t xml:space="preserve">                                         </w:t>
      </w:r>
    </w:p>
    <w:tbl>
      <w:tblPr>
        <w:tblStyle w:val="18"/>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7"/>
        <w:gridCol w:w="1968"/>
        <w:gridCol w:w="803"/>
        <w:gridCol w:w="960"/>
        <w:gridCol w:w="1124"/>
        <w:gridCol w:w="2245"/>
        <w:gridCol w:w="2105"/>
      </w:tblGrid>
      <w:tr w14:paraId="51FE1E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5000" w:type="pct"/>
            <w:gridSpan w:val="7"/>
            <w:vAlign w:val="center"/>
          </w:tcPr>
          <w:p w14:paraId="052405C6">
            <w:pPr>
              <w:widowControl/>
              <w:spacing w:line="320" w:lineRule="exact"/>
              <w:jc w:val="center"/>
              <w:rPr>
                <w:rFonts w:hint="eastAsia" w:ascii="宋体" w:hAnsi="宋体" w:cs="宋体"/>
                <w:b/>
                <w:kern w:val="0"/>
                <w:sz w:val="28"/>
                <w:szCs w:val="28"/>
              </w:rPr>
            </w:pPr>
            <w:r>
              <w:rPr>
                <w:rFonts w:hint="eastAsia" w:ascii="宋体" w:hAnsi="宋体" w:cs="宋体"/>
                <w:b/>
                <w:kern w:val="0"/>
                <w:sz w:val="28"/>
                <w:szCs w:val="28"/>
              </w:rPr>
              <w:t>本公司对本表的真实性负责。如有虚假，将依法承担相应责任。</w:t>
            </w:r>
          </w:p>
        </w:tc>
      </w:tr>
      <w:tr w14:paraId="36C858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380" w:type="pct"/>
            <w:vAlign w:val="center"/>
          </w:tcPr>
          <w:p w14:paraId="1CE7B63C">
            <w:pPr>
              <w:widowControl/>
              <w:spacing w:line="320" w:lineRule="exact"/>
              <w:jc w:val="center"/>
              <w:rPr>
                <w:rFonts w:hint="eastAsia" w:ascii="宋体" w:hAnsi="宋体" w:cs="宋体"/>
                <w:kern w:val="0"/>
                <w:szCs w:val="21"/>
              </w:rPr>
            </w:pPr>
            <w:r>
              <w:rPr>
                <w:rFonts w:hint="eastAsia" w:ascii="宋体" w:hAnsi="宋体" w:cs="宋体"/>
                <w:kern w:val="0"/>
                <w:szCs w:val="21"/>
              </w:rPr>
              <w:t>1</w:t>
            </w:r>
          </w:p>
        </w:tc>
        <w:tc>
          <w:tcPr>
            <w:tcW w:w="988" w:type="pct"/>
            <w:vAlign w:val="center"/>
          </w:tcPr>
          <w:p w14:paraId="0046E48E">
            <w:pPr>
              <w:widowControl/>
              <w:spacing w:line="320" w:lineRule="exact"/>
              <w:jc w:val="center"/>
              <w:rPr>
                <w:rFonts w:hint="eastAsia" w:ascii="宋体" w:hAnsi="宋体" w:cs="宋体"/>
                <w:kern w:val="0"/>
                <w:szCs w:val="21"/>
              </w:rPr>
            </w:pPr>
            <w:r>
              <w:rPr>
                <w:rFonts w:hint="eastAsia" w:ascii="宋体" w:hAnsi="宋体" w:cs="宋体"/>
                <w:kern w:val="0"/>
                <w:szCs w:val="21"/>
              </w:rPr>
              <w:t>2</w:t>
            </w:r>
          </w:p>
        </w:tc>
        <w:tc>
          <w:tcPr>
            <w:tcW w:w="403" w:type="pct"/>
            <w:vAlign w:val="center"/>
          </w:tcPr>
          <w:p w14:paraId="3ABADD60">
            <w:pPr>
              <w:widowControl/>
              <w:spacing w:line="320" w:lineRule="exact"/>
              <w:jc w:val="center"/>
              <w:rPr>
                <w:rFonts w:hint="eastAsia" w:ascii="宋体" w:hAnsi="宋体" w:cs="宋体"/>
                <w:kern w:val="0"/>
                <w:szCs w:val="21"/>
              </w:rPr>
            </w:pPr>
            <w:r>
              <w:rPr>
                <w:rFonts w:hint="eastAsia" w:ascii="宋体" w:hAnsi="宋体" w:cs="宋体"/>
                <w:kern w:val="0"/>
                <w:szCs w:val="21"/>
              </w:rPr>
              <w:t>3</w:t>
            </w:r>
          </w:p>
        </w:tc>
        <w:tc>
          <w:tcPr>
            <w:tcW w:w="482" w:type="pct"/>
            <w:vAlign w:val="center"/>
          </w:tcPr>
          <w:p w14:paraId="2DCB71C9">
            <w:pPr>
              <w:widowControl/>
              <w:spacing w:line="320" w:lineRule="exact"/>
              <w:jc w:val="center"/>
              <w:rPr>
                <w:rFonts w:hint="eastAsia" w:ascii="宋体" w:hAnsi="宋体" w:cs="宋体"/>
                <w:kern w:val="0"/>
                <w:szCs w:val="21"/>
              </w:rPr>
            </w:pPr>
            <w:r>
              <w:rPr>
                <w:rFonts w:hint="eastAsia" w:ascii="宋体" w:hAnsi="宋体" w:cs="宋体"/>
                <w:kern w:val="0"/>
                <w:szCs w:val="21"/>
              </w:rPr>
              <w:t>4</w:t>
            </w:r>
          </w:p>
        </w:tc>
        <w:tc>
          <w:tcPr>
            <w:tcW w:w="564" w:type="pct"/>
            <w:vAlign w:val="center"/>
          </w:tcPr>
          <w:p w14:paraId="70D8FFF0">
            <w:pPr>
              <w:widowControl/>
              <w:spacing w:line="320" w:lineRule="exact"/>
              <w:jc w:val="center"/>
              <w:rPr>
                <w:rFonts w:hint="eastAsia" w:ascii="宋体" w:hAnsi="宋体" w:cs="宋体"/>
                <w:kern w:val="0"/>
                <w:szCs w:val="21"/>
              </w:rPr>
            </w:pPr>
            <w:r>
              <w:rPr>
                <w:rFonts w:hint="eastAsia" w:ascii="宋体" w:hAnsi="宋体" w:cs="宋体"/>
                <w:kern w:val="0"/>
                <w:szCs w:val="21"/>
              </w:rPr>
              <w:t>5</w:t>
            </w:r>
          </w:p>
        </w:tc>
        <w:tc>
          <w:tcPr>
            <w:tcW w:w="1127" w:type="pct"/>
            <w:vAlign w:val="center"/>
          </w:tcPr>
          <w:p w14:paraId="4FDF84CF">
            <w:pPr>
              <w:widowControl/>
              <w:spacing w:line="320" w:lineRule="exact"/>
              <w:jc w:val="center"/>
              <w:rPr>
                <w:rFonts w:hint="eastAsia" w:ascii="宋体" w:hAnsi="宋体" w:cs="宋体"/>
                <w:kern w:val="0"/>
                <w:szCs w:val="21"/>
              </w:rPr>
            </w:pPr>
            <w:r>
              <w:rPr>
                <w:rFonts w:hint="eastAsia" w:ascii="宋体" w:hAnsi="宋体" w:cs="宋体"/>
                <w:kern w:val="0"/>
                <w:szCs w:val="21"/>
              </w:rPr>
              <w:t>6</w:t>
            </w:r>
          </w:p>
        </w:tc>
        <w:tc>
          <w:tcPr>
            <w:tcW w:w="1052" w:type="pct"/>
            <w:vAlign w:val="center"/>
          </w:tcPr>
          <w:p w14:paraId="4CF6E552">
            <w:pPr>
              <w:widowControl/>
              <w:spacing w:line="320" w:lineRule="exact"/>
              <w:jc w:val="center"/>
              <w:rPr>
                <w:rFonts w:hint="eastAsia" w:ascii="宋体" w:hAnsi="宋体" w:cs="宋体"/>
                <w:kern w:val="0"/>
                <w:szCs w:val="21"/>
              </w:rPr>
            </w:pPr>
            <w:r>
              <w:rPr>
                <w:rFonts w:hint="eastAsia" w:ascii="宋体" w:hAnsi="宋体" w:cs="宋体"/>
                <w:kern w:val="0"/>
                <w:szCs w:val="21"/>
              </w:rPr>
              <w:t>7</w:t>
            </w:r>
          </w:p>
        </w:tc>
      </w:tr>
      <w:tr w14:paraId="16F6D5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380" w:type="pct"/>
            <w:vAlign w:val="center"/>
          </w:tcPr>
          <w:p w14:paraId="3F018F0C">
            <w:pPr>
              <w:widowControl/>
              <w:spacing w:line="320" w:lineRule="exact"/>
              <w:jc w:val="center"/>
              <w:rPr>
                <w:rFonts w:hint="eastAsia" w:ascii="宋体" w:hAnsi="宋体" w:cs="宋体"/>
                <w:kern w:val="0"/>
                <w:szCs w:val="21"/>
              </w:rPr>
            </w:pPr>
            <w:r>
              <w:rPr>
                <w:rFonts w:hint="eastAsia" w:ascii="宋体" w:hAnsi="宋体" w:cs="宋体"/>
                <w:kern w:val="0"/>
                <w:szCs w:val="21"/>
              </w:rPr>
              <w:t>序号</w:t>
            </w:r>
          </w:p>
        </w:tc>
        <w:tc>
          <w:tcPr>
            <w:tcW w:w="988" w:type="pct"/>
            <w:vAlign w:val="center"/>
          </w:tcPr>
          <w:p w14:paraId="39D99C45">
            <w:pPr>
              <w:widowControl/>
              <w:spacing w:line="320" w:lineRule="exact"/>
              <w:jc w:val="center"/>
              <w:rPr>
                <w:rFonts w:hint="eastAsia" w:ascii="宋体" w:hAnsi="宋体" w:cs="宋体"/>
                <w:kern w:val="0"/>
                <w:szCs w:val="21"/>
              </w:rPr>
            </w:pPr>
            <w:r>
              <w:rPr>
                <w:rFonts w:hint="eastAsia" w:ascii="宋体" w:hAnsi="宋体" w:cs="宋体"/>
                <w:kern w:val="0"/>
                <w:szCs w:val="21"/>
              </w:rPr>
              <w:t>货物名称</w:t>
            </w:r>
          </w:p>
        </w:tc>
        <w:tc>
          <w:tcPr>
            <w:tcW w:w="403" w:type="pct"/>
            <w:vAlign w:val="center"/>
          </w:tcPr>
          <w:p w14:paraId="6C4CE5E5">
            <w:pPr>
              <w:widowControl/>
              <w:spacing w:line="320" w:lineRule="exact"/>
              <w:jc w:val="center"/>
              <w:rPr>
                <w:rFonts w:hint="eastAsia" w:ascii="宋体" w:hAnsi="宋体" w:cs="宋体"/>
                <w:kern w:val="0"/>
                <w:szCs w:val="21"/>
              </w:rPr>
            </w:pPr>
            <w:r>
              <w:rPr>
                <w:rFonts w:hint="eastAsia" w:ascii="宋体" w:hAnsi="宋体" w:cs="宋体"/>
                <w:kern w:val="0"/>
                <w:szCs w:val="21"/>
              </w:rPr>
              <w:t>数量</w:t>
            </w:r>
          </w:p>
        </w:tc>
        <w:tc>
          <w:tcPr>
            <w:tcW w:w="482" w:type="pct"/>
            <w:vAlign w:val="center"/>
          </w:tcPr>
          <w:p w14:paraId="5D1C726F">
            <w:pPr>
              <w:widowControl/>
              <w:spacing w:line="320" w:lineRule="exact"/>
              <w:jc w:val="center"/>
              <w:rPr>
                <w:rFonts w:hint="eastAsia" w:ascii="宋体" w:hAnsi="宋体" w:cs="宋体"/>
                <w:kern w:val="0"/>
                <w:szCs w:val="21"/>
              </w:rPr>
            </w:pPr>
            <w:r>
              <w:rPr>
                <w:rFonts w:hint="eastAsia" w:ascii="宋体" w:hAnsi="宋体" w:cs="宋体"/>
                <w:kern w:val="0"/>
                <w:szCs w:val="21"/>
              </w:rPr>
              <w:t>单价</w:t>
            </w:r>
          </w:p>
        </w:tc>
        <w:tc>
          <w:tcPr>
            <w:tcW w:w="564" w:type="pct"/>
            <w:vAlign w:val="center"/>
          </w:tcPr>
          <w:p w14:paraId="275EEA10">
            <w:pPr>
              <w:widowControl/>
              <w:spacing w:line="320" w:lineRule="exact"/>
              <w:jc w:val="center"/>
              <w:rPr>
                <w:rFonts w:hint="eastAsia" w:ascii="宋体" w:hAnsi="宋体" w:cs="宋体"/>
                <w:kern w:val="0"/>
                <w:szCs w:val="21"/>
              </w:rPr>
            </w:pPr>
            <w:r>
              <w:rPr>
                <w:rFonts w:hint="eastAsia" w:ascii="宋体" w:hAnsi="宋体" w:cs="宋体"/>
                <w:kern w:val="0"/>
                <w:szCs w:val="21"/>
              </w:rPr>
              <w:t>总额</w:t>
            </w:r>
          </w:p>
        </w:tc>
        <w:tc>
          <w:tcPr>
            <w:tcW w:w="1127" w:type="pct"/>
            <w:vAlign w:val="center"/>
          </w:tcPr>
          <w:p w14:paraId="7F462433">
            <w:pPr>
              <w:widowControl/>
              <w:spacing w:line="320" w:lineRule="exact"/>
              <w:jc w:val="center"/>
              <w:rPr>
                <w:rFonts w:hint="eastAsia" w:ascii="宋体" w:hAnsi="宋体" w:cs="宋体"/>
                <w:kern w:val="0"/>
                <w:szCs w:val="21"/>
              </w:rPr>
            </w:pPr>
            <w:r>
              <w:rPr>
                <w:rFonts w:hint="eastAsia" w:ascii="宋体" w:hAnsi="宋体" w:cs="宋体"/>
                <w:kern w:val="0"/>
                <w:szCs w:val="21"/>
              </w:rPr>
              <w:t>货物制造商名称</w:t>
            </w:r>
          </w:p>
        </w:tc>
        <w:tc>
          <w:tcPr>
            <w:tcW w:w="1052" w:type="pct"/>
            <w:vAlign w:val="center"/>
          </w:tcPr>
          <w:p w14:paraId="40E7C82A">
            <w:pPr>
              <w:widowControl/>
              <w:spacing w:line="320" w:lineRule="exact"/>
              <w:jc w:val="center"/>
              <w:rPr>
                <w:rFonts w:hint="eastAsia" w:ascii="宋体" w:hAnsi="宋体" w:cs="宋体"/>
                <w:kern w:val="0"/>
                <w:szCs w:val="21"/>
              </w:rPr>
            </w:pPr>
            <w:r>
              <w:rPr>
                <w:rFonts w:hint="eastAsia" w:ascii="宋体" w:hAnsi="宋体" w:cs="宋体"/>
                <w:kern w:val="0"/>
                <w:szCs w:val="21"/>
              </w:rPr>
              <w:t>政策功能编码</w:t>
            </w:r>
          </w:p>
        </w:tc>
      </w:tr>
      <w:tr w14:paraId="3ED5E2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5000" w:type="pct"/>
            <w:gridSpan w:val="7"/>
            <w:vAlign w:val="center"/>
          </w:tcPr>
          <w:p w14:paraId="1657BC0C">
            <w:pPr>
              <w:spacing w:line="320" w:lineRule="exact"/>
              <w:jc w:val="center"/>
              <w:rPr>
                <w:rFonts w:hint="eastAsia" w:ascii="宋体" w:hAnsi="宋体" w:cs="宋体"/>
                <w:b/>
                <w:szCs w:val="21"/>
              </w:rPr>
            </w:pPr>
            <w:r>
              <w:rPr>
                <w:rFonts w:hint="eastAsia" w:ascii="宋体" w:hAnsi="宋体" w:cs="宋体"/>
                <w:b/>
                <w:szCs w:val="21"/>
              </w:rPr>
              <w:t>节能产品</w:t>
            </w:r>
          </w:p>
        </w:tc>
      </w:tr>
      <w:tr w14:paraId="6DA6F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380" w:type="pct"/>
            <w:vAlign w:val="center"/>
          </w:tcPr>
          <w:p w14:paraId="2E6EFA95">
            <w:pPr>
              <w:spacing w:line="320" w:lineRule="exact"/>
              <w:jc w:val="center"/>
              <w:rPr>
                <w:rFonts w:hint="eastAsia" w:ascii="宋体" w:hAnsi="宋体" w:cs="宋体"/>
                <w:b/>
                <w:szCs w:val="21"/>
              </w:rPr>
            </w:pPr>
          </w:p>
        </w:tc>
        <w:tc>
          <w:tcPr>
            <w:tcW w:w="988" w:type="pct"/>
            <w:vAlign w:val="center"/>
          </w:tcPr>
          <w:p w14:paraId="728FFC38">
            <w:pPr>
              <w:spacing w:line="320" w:lineRule="exact"/>
              <w:jc w:val="center"/>
              <w:rPr>
                <w:rFonts w:hint="eastAsia" w:ascii="宋体" w:hAnsi="宋体" w:cs="宋体"/>
                <w:b/>
                <w:szCs w:val="21"/>
              </w:rPr>
            </w:pPr>
          </w:p>
        </w:tc>
        <w:tc>
          <w:tcPr>
            <w:tcW w:w="403" w:type="pct"/>
            <w:vAlign w:val="center"/>
          </w:tcPr>
          <w:p w14:paraId="18CBE53C">
            <w:pPr>
              <w:spacing w:line="320" w:lineRule="exact"/>
              <w:jc w:val="center"/>
              <w:rPr>
                <w:rFonts w:hint="eastAsia" w:ascii="宋体" w:hAnsi="宋体" w:cs="宋体"/>
                <w:b/>
                <w:szCs w:val="21"/>
              </w:rPr>
            </w:pPr>
          </w:p>
        </w:tc>
        <w:tc>
          <w:tcPr>
            <w:tcW w:w="482" w:type="pct"/>
            <w:vAlign w:val="center"/>
          </w:tcPr>
          <w:p w14:paraId="6125F00F">
            <w:pPr>
              <w:spacing w:line="320" w:lineRule="exact"/>
              <w:jc w:val="center"/>
              <w:rPr>
                <w:rFonts w:hint="eastAsia" w:ascii="宋体" w:hAnsi="宋体" w:cs="宋体"/>
                <w:b/>
                <w:szCs w:val="21"/>
              </w:rPr>
            </w:pPr>
          </w:p>
        </w:tc>
        <w:tc>
          <w:tcPr>
            <w:tcW w:w="564" w:type="pct"/>
            <w:vAlign w:val="center"/>
          </w:tcPr>
          <w:p w14:paraId="0777514F">
            <w:pPr>
              <w:spacing w:line="320" w:lineRule="exact"/>
              <w:jc w:val="center"/>
              <w:rPr>
                <w:rFonts w:hint="eastAsia" w:ascii="宋体" w:hAnsi="宋体" w:cs="宋体"/>
                <w:b/>
                <w:szCs w:val="21"/>
              </w:rPr>
            </w:pPr>
          </w:p>
        </w:tc>
        <w:tc>
          <w:tcPr>
            <w:tcW w:w="1127" w:type="pct"/>
            <w:vAlign w:val="center"/>
          </w:tcPr>
          <w:p w14:paraId="0776FFB8">
            <w:pPr>
              <w:spacing w:line="320" w:lineRule="exact"/>
              <w:jc w:val="center"/>
              <w:rPr>
                <w:rFonts w:hint="eastAsia" w:ascii="宋体" w:hAnsi="宋体" w:cs="宋体"/>
                <w:b/>
                <w:szCs w:val="21"/>
              </w:rPr>
            </w:pPr>
          </w:p>
        </w:tc>
        <w:tc>
          <w:tcPr>
            <w:tcW w:w="1052" w:type="pct"/>
            <w:vAlign w:val="center"/>
          </w:tcPr>
          <w:p w14:paraId="7B3CFC46">
            <w:pPr>
              <w:spacing w:line="320" w:lineRule="exact"/>
              <w:jc w:val="center"/>
              <w:rPr>
                <w:rFonts w:hint="eastAsia" w:ascii="宋体" w:hAnsi="宋体" w:cs="宋体"/>
                <w:b/>
                <w:szCs w:val="21"/>
              </w:rPr>
            </w:pPr>
          </w:p>
        </w:tc>
      </w:tr>
      <w:tr w14:paraId="01CB52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380" w:type="pct"/>
            <w:vAlign w:val="center"/>
          </w:tcPr>
          <w:p w14:paraId="3AADEEAC">
            <w:pPr>
              <w:spacing w:line="320" w:lineRule="exact"/>
              <w:jc w:val="center"/>
              <w:rPr>
                <w:rFonts w:hint="eastAsia" w:ascii="宋体" w:hAnsi="宋体" w:cs="宋体"/>
                <w:szCs w:val="21"/>
              </w:rPr>
            </w:pPr>
            <w:r>
              <w:rPr>
                <w:rFonts w:hint="eastAsia" w:ascii="宋体" w:hAnsi="宋体" w:cs="宋体"/>
                <w:szCs w:val="21"/>
              </w:rPr>
              <w:t>小计</w:t>
            </w:r>
          </w:p>
        </w:tc>
        <w:tc>
          <w:tcPr>
            <w:tcW w:w="988" w:type="pct"/>
            <w:vAlign w:val="center"/>
          </w:tcPr>
          <w:p w14:paraId="3DA9FD73">
            <w:pPr>
              <w:spacing w:line="320" w:lineRule="exact"/>
              <w:jc w:val="center"/>
              <w:rPr>
                <w:rFonts w:hint="eastAsia" w:ascii="宋体" w:hAnsi="宋体" w:cs="宋体"/>
                <w:szCs w:val="21"/>
              </w:rPr>
            </w:pPr>
          </w:p>
        </w:tc>
        <w:tc>
          <w:tcPr>
            <w:tcW w:w="403" w:type="pct"/>
            <w:vAlign w:val="center"/>
          </w:tcPr>
          <w:p w14:paraId="3D6CEAC3">
            <w:pPr>
              <w:spacing w:line="320" w:lineRule="exact"/>
              <w:jc w:val="center"/>
              <w:rPr>
                <w:rFonts w:hint="eastAsia" w:ascii="宋体" w:hAnsi="宋体" w:cs="宋体"/>
                <w:szCs w:val="21"/>
              </w:rPr>
            </w:pPr>
          </w:p>
        </w:tc>
        <w:tc>
          <w:tcPr>
            <w:tcW w:w="482" w:type="pct"/>
            <w:vAlign w:val="center"/>
          </w:tcPr>
          <w:p w14:paraId="16770758">
            <w:pPr>
              <w:spacing w:line="320" w:lineRule="exact"/>
              <w:jc w:val="center"/>
              <w:rPr>
                <w:rFonts w:hint="eastAsia" w:ascii="宋体" w:hAnsi="宋体" w:cs="宋体"/>
                <w:szCs w:val="21"/>
              </w:rPr>
            </w:pPr>
          </w:p>
        </w:tc>
        <w:tc>
          <w:tcPr>
            <w:tcW w:w="564" w:type="pct"/>
            <w:vAlign w:val="center"/>
          </w:tcPr>
          <w:p w14:paraId="6F617FE6">
            <w:pPr>
              <w:spacing w:line="320" w:lineRule="exact"/>
              <w:jc w:val="center"/>
              <w:rPr>
                <w:rFonts w:hint="eastAsia" w:ascii="宋体" w:hAnsi="宋体" w:cs="宋体"/>
                <w:szCs w:val="21"/>
              </w:rPr>
            </w:pPr>
          </w:p>
        </w:tc>
        <w:tc>
          <w:tcPr>
            <w:tcW w:w="1127" w:type="pct"/>
            <w:vAlign w:val="center"/>
          </w:tcPr>
          <w:p w14:paraId="0A749EF5">
            <w:pPr>
              <w:spacing w:line="320" w:lineRule="exact"/>
              <w:jc w:val="center"/>
              <w:rPr>
                <w:rFonts w:hint="eastAsia" w:ascii="宋体" w:hAnsi="宋体" w:cs="宋体"/>
                <w:szCs w:val="21"/>
              </w:rPr>
            </w:pPr>
          </w:p>
        </w:tc>
        <w:tc>
          <w:tcPr>
            <w:tcW w:w="1052" w:type="pct"/>
            <w:vAlign w:val="center"/>
          </w:tcPr>
          <w:p w14:paraId="3702CEFB">
            <w:pPr>
              <w:spacing w:line="320" w:lineRule="exact"/>
              <w:jc w:val="center"/>
              <w:rPr>
                <w:rFonts w:hint="eastAsia" w:ascii="宋体" w:hAnsi="宋体" w:cs="宋体"/>
                <w:szCs w:val="21"/>
              </w:rPr>
            </w:pPr>
          </w:p>
        </w:tc>
      </w:tr>
      <w:tr w14:paraId="73862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5000" w:type="pct"/>
            <w:gridSpan w:val="7"/>
            <w:vAlign w:val="center"/>
          </w:tcPr>
          <w:p w14:paraId="7039C6A2">
            <w:pPr>
              <w:spacing w:line="320" w:lineRule="exact"/>
              <w:jc w:val="center"/>
              <w:rPr>
                <w:rFonts w:hint="eastAsia" w:ascii="宋体" w:hAnsi="宋体" w:cs="宋体"/>
                <w:b/>
                <w:szCs w:val="21"/>
              </w:rPr>
            </w:pPr>
            <w:r>
              <w:rPr>
                <w:rFonts w:hint="eastAsia" w:ascii="宋体" w:hAnsi="宋体" w:cs="宋体"/>
                <w:b/>
                <w:szCs w:val="21"/>
              </w:rPr>
              <w:t>环境标志产品</w:t>
            </w:r>
          </w:p>
        </w:tc>
      </w:tr>
      <w:tr w14:paraId="43E21B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380" w:type="pct"/>
            <w:vAlign w:val="center"/>
          </w:tcPr>
          <w:p w14:paraId="7BD143CF">
            <w:pPr>
              <w:spacing w:line="320" w:lineRule="exact"/>
              <w:jc w:val="center"/>
              <w:rPr>
                <w:rFonts w:hint="eastAsia" w:ascii="宋体" w:hAnsi="宋体" w:cs="宋体"/>
                <w:b/>
                <w:szCs w:val="21"/>
              </w:rPr>
            </w:pPr>
          </w:p>
        </w:tc>
        <w:tc>
          <w:tcPr>
            <w:tcW w:w="988" w:type="pct"/>
            <w:vAlign w:val="center"/>
          </w:tcPr>
          <w:p w14:paraId="262368FE">
            <w:pPr>
              <w:spacing w:line="320" w:lineRule="exact"/>
              <w:jc w:val="center"/>
              <w:rPr>
                <w:rFonts w:hint="eastAsia" w:ascii="宋体" w:hAnsi="宋体" w:cs="宋体"/>
                <w:b/>
                <w:szCs w:val="21"/>
              </w:rPr>
            </w:pPr>
          </w:p>
        </w:tc>
        <w:tc>
          <w:tcPr>
            <w:tcW w:w="403" w:type="pct"/>
            <w:vAlign w:val="center"/>
          </w:tcPr>
          <w:p w14:paraId="377F9770">
            <w:pPr>
              <w:spacing w:line="320" w:lineRule="exact"/>
              <w:jc w:val="center"/>
              <w:rPr>
                <w:rFonts w:hint="eastAsia" w:ascii="宋体" w:hAnsi="宋体" w:cs="宋体"/>
                <w:b/>
                <w:szCs w:val="21"/>
              </w:rPr>
            </w:pPr>
          </w:p>
        </w:tc>
        <w:tc>
          <w:tcPr>
            <w:tcW w:w="482" w:type="pct"/>
            <w:vAlign w:val="center"/>
          </w:tcPr>
          <w:p w14:paraId="34E1823F">
            <w:pPr>
              <w:spacing w:line="320" w:lineRule="exact"/>
              <w:jc w:val="center"/>
              <w:rPr>
                <w:rFonts w:hint="eastAsia" w:ascii="宋体" w:hAnsi="宋体" w:cs="宋体"/>
                <w:b/>
                <w:szCs w:val="21"/>
              </w:rPr>
            </w:pPr>
          </w:p>
        </w:tc>
        <w:tc>
          <w:tcPr>
            <w:tcW w:w="564" w:type="pct"/>
            <w:vAlign w:val="center"/>
          </w:tcPr>
          <w:p w14:paraId="4A4E8D91">
            <w:pPr>
              <w:spacing w:line="320" w:lineRule="exact"/>
              <w:jc w:val="center"/>
              <w:rPr>
                <w:rFonts w:hint="eastAsia" w:ascii="宋体" w:hAnsi="宋体" w:cs="宋体"/>
                <w:b/>
                <w:szCs w:val="21"/>
              </w:rPr>
            </w:pPr>
          </w:p>
        </w:tc>
        <w:tc>
          <w:tcPr>
            <w:tcW w:w="1127" w:type="pct"/>
            <w:vAlign w:val="center"/>
          </w:tcPr>
          <w:p w14:paraId="4299D5FB">
            <w:pPr>
              <w:spacing w:line="320" w:lineRule="exact"/>
              <w:jc w:val="center"/>
              <w:rPr>
                <w:rFonts w:hint="eastAsia" w:ascii="宋体" w:hAnsi="宋体" w:cs="宋体"/>
                <w:b/>
                <w:szCs w:val="21"/>
              </w:rPr>
            </w:pPr>
          </w:p>
        </w:tc>
        <w:tc>
          <w:tcPr>
            <w:tcW w:w="1052" w:type="pct"/>
            <w:vAlign w:val="center"/>
          </w:tcPr>
          <w:p w14:paraId="22B2E403">
            <w:pPr>
              <w:spacing w:line="320" w:lineRule="exact"/>
              <w:jc w:val="center"/>
              <w:rPr>
                <w:rFonts w:hint="eastAsia" w:ascii="宋体" w:hAnsi="宋体" w:cs="宋体"/>
                <w:b/>
                <w:szCs w:val="21"/>
              </w:rPr>
            </w:pPr>
          </w:p>
        </w:tc>
      </w:tr>
      <w:tr w14:paraId="4A1D9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380" w:type="pct"/>
            <w:vAlign w:val="center"/>
          </w:tcPr>
          <w:p w14:paraId="5438C617">
            <w:pPr>
              <w:spacing w:line="320" w:lineRule="exact"/>
              <w:jc w:val="center"/>
              <w:rPr>
                <w:rFonts w:hint="eastAsia" w:ascii="宋体" w:hAnsi="宋体" w:cs="宋体"/>
                <w:szCs w:val="21"/>
              </w:rPr>
            </w:pPr>
            <w:r>
              <w:rPr>
                <w:rFonts w:hint="eastAsia" w:ascii="宋体" w:hAnsi="宋体" w:cs="宋体"/>
                <w:szCs w:val="21"/>
              </w:rPr>
              <w:t>小计</w:t>
            </w:r>
          </w:p>
        </w:tc>
        <w:tc>
          <w:tcPr>
            <w:tcW w:w="988" w:type="pct"/>
            <w:vAlign w:val="center"/>
          </w:tcPr>
          <w:p w14:paraId="2114442A">
            <w:pPr>
              <w:spacing w:line="320" w:lineRule="exact"/>
              <w:jc w:val="center"/>
              <w:rPr>
                <w:rFonts w:hint="eastAsia" w:ascii="宋体" w:hAnsi="宋体" w:cs="宋体"/>
                <w:szCs w:val="21"/>
              </w:rPr>
            </w:pPr>
          </w:p>
        </w:tc>
        <w:tc>
          <w:tcPr>
            <w:tcW w:w="403" w:type="pct"/>
            <w:vAlign w:val="center"/>
          </w:tcPr>
          <w:p w14:paraId="2187B0A3">
            <w:pPr>
              <w:spacing w:line="320" w:lineRule="exact"/>
              <w:jc w:val="center"/>
              <w:rPr>
                <w:rFonts w:hint="eastAsia" w:ascii="宋体" w:hAnsi="宋体" w:cs="宋体"/>
                <w:szCs w:val="21"/>
              </w:rPr>
            </w:pPr>
          </w:p>
        </w:tc>
        <w:tc>
          <w:tcPr>
            <w:tcW w:w="482" w:type="pct"/>
            <w:vAlign w:val="center"/>
          </w:tcPr>
          <w:p w14:paraId="6D902B96">
            <w:pPr>
              <w:spacing w:line="320" w:lineRule="exact"/>
              <w:jc w:val="center"/>
              <w:rPr>
                <w:rFonts w:hint="eastAsia" w:ascii="宋体" w:hAnsi="宋体" w:cs="宋体"/>
                <w:szCs w:val="21"/>
              </w:rPr>
            </w:pPr>
          </w:p>
        </w:tc>
        <w:tc>
          <w:tcPr>
            <w:tcW w:w="564" w:type="pct"/>
            <w:vAlign w:val="center"/>
          </w:tcPr>
          <w:p w14:paraId="4EE5198B">
            <w:pPr>
              <w:spacing w:line="320" w:lineRule="exact"/>
              <w:jc w:val="center"/>
              <w:rPr>
                <w:rFonts w:hint="eastAsia" w:ascii="宋体" w:hAnsi="宋体" w:cs="宋体"/>
                <w:szCs w:val="21"/>
              </w:rPr>
            </w:pPr>
          </w:p>
        </w:tc>
        <w:tc>
          <w:tcPr>
            <w:tcW w:w="1127" w:type="pct"/>
            <w:vAlign w:val="center"/>
          </w:tcPr>
          <w:p w14:paraId="4611D3AB">
            <w:pPr>
              <w:spacing w:line="320" w:lineRule="exact"/>
              <w:jc w:val="center"/>
              <w:rPr>
                <w:rFonts w:hint="eastAsia" w:ascii="宋体" w:hAnsi="宋体" w:cs="宋体"/>
                <w:szCs w:val="21"/>
              </w:rPr>
            </w:pPr>
          </w:p>
        </w:tc>
        <w:tc>
          <w:tcPr>
            <w:tcW w:w="1052" w:type="pct"/>
            <w:vAlign w:val="center"/>
          </w:tcPr>
          <w:p w14:paraId="34F22FB9">
            <w:pPr>
              <w:spacing w:line="320" w:lineRule="exact"/>
              <w:jc w:val="center"/>
              <w:rPr>
                <w:rFonts w:hint="eastAsia" w:ascii="宋体" w:hAnsi="宋体" w:cs="宋体"/>
                <w:szCs w:val="21"/>
              </w:rPr>
            </w:pPr>
          </w:p>
        </w:tc>
      </w:tr>
    </w:tbl>
    <w:p w14:paraId="6BFF887B">
      <w:pPr>
        <w:adjustRightInd w:val="0"/>
        <w:snapToGrid w:val="0"/>
        <w:spacing w:before="120" w:beforeLines="50" w:after="120" w:afterLines="50" w:line="320" w:lineRule="exact"/>
        <w:jc w:val="left"/>
        <w:rPr>
          <w:rFonts w:hint="eastAsia" w:ascii="宋体" w:hAnsi="宋体" w:cs="宋体"/>
          <w:szCs w:val="21"/>
        </w:rPr>
      </w:pPr>
      <w:r>
        <w:rPr>
          <w:rFonts w:hint="eastAsia" w:ascii="宋体" w:hAnsi="宋体" w:cs="宋体"/>
          <w:szCs w:val="21"/>
        </w:rPr>
        <w:t>说明：</w:t>
      </w:r>
      <w:r>
        <w:rPr>
          <w:rFonts w:hint="eastAsia" w:ascii="宋体" w:hAnsi="宋体" w:cs="宋体"/>
          <w:bCs/>
          <w:szCs w:val="21"/>
        </w:rPr>
        <w:t>1、</w:t>
      </w:r>
      <w:r>
        <w:rPr>
          <w:rFonts w:hint="eastAsia" w:ascii="宋体" w:hAnsi="宋体" w:cs="宋体"/>
          <w:szCs w:val="21"/>
        </w:rPr>
        <w:t>本表用于计算节能产品、环境标志产品应享受的政策功能加分。</w:t>
      </w:r>
    </w:p>
    <w:p w14:paraId="4523C85A">
      <w:pPr>
        <w:adjustRightInd w:val="0"/>
        <w:snapToGrid w:val="0"/>
        <w:spacing w:before="120" w:beforeLines="50" w:after="120" w:afterLines="50" w:line="320" w:lineRule="exact"/>
        <w:ind w:firstLine="630" w:firstLineChars="300"/>
        <w:jc w:val="left"/>
        <w:rPr>
          <w:rFonts w:hint="eastAsia" w:ascii="宋体" w:hAnsi="宋体" w:cs="宋体"/>
          <w:szCs w:val="21"/>
        </w:rPr>
      </w:pPr>
      <w:r>
        <w:rPr>
          <w:rFonts w:hint="eastAsia" w:ascii="宋体" w:hAnsi="宋体" w:cs="宋体"/>
          <w:szCs w:val="21"/>
        </w:rPr>
        <w:t>2、栏目7“政策功能编码”是指货物的中国环境标志认证证书编号、节能标志认证证书号(货物同时属于节能产品、环境标志产品的，只填写一种)。</w:t>
      </w:r>
    </w:p>
    <w:p w14:paraId="08C9ED4E">
      <w:pPr>
        <w:adjustRightInd w:val="0"/>
        <w:snapToGrid w:val="0"/>
        <w:spacing w:before="120" w:beforeLines="50" w:after="120" w:afterLines="50" w:line="320" w:lineRule="exact"/>
        <w:ind w:firstLine="630" w:firstLineChars="300"/>
        <w:jc w:val="left"/>
        <w:rPr>
          <w:rFonts w:hint="eastAsia" w:ascii="宋体" w:hAnsi="宋体" w:cs="宋体"/>
          <w:szCs w:val="21"/>
        </w:rPr>
      </w:pPr>
      <w:r>
        <w:rPr>
          <w:rFonts w:hint="eastAsia" w:ascii="宋体" w:hAnsi="宋体" w:cs="宋体"/>
          <w:szCs w:val="21"/>
        </w:rPr>
        <w:t>3、栏目4“单价”为综合单价，包含货物所有隐含的内容，如运输费、保险费、管理费和利润等。</w:t>
      </w:r>
    </w:p>
    <w:p w14:paraId="45A17D30">
      <w:pPr>
        <w:adjustRightInd w:val="0"/>
        <w:snapToGrid w:val="0"/>
        <w:spacing w:before="120" w:beforeLines="50" w:after="120" w:afterLines="50" w:line="320" w:lineRule="exact"/>
        <w:ind w:firstLine="630" w:firstLineChars="300"/>
        <w:rPr>
          <w:rFonts w:hint="eastAsia" w:ascii="宋体" w:hAnsi="宋体" w:cs="宋体"/>
          <w:bCs/>
          <w:szCs w:val="21"/>
        </w:rPr>
      </w:pPr>
      <w:r>
        <w:rPr>
          <w:rFonts w:hint="eastAsia" w:ascii="宋体" w:hAnsi="宋体" w:cs="宋体"/>
          <w:bCs/>
          <w:szCs w:val="21"/>
        </w:rPr>
        <w:t>4、未按上述要求提供、</w:t>
      </w:r>
      <w:r>
        <w:rPr>
          <w:rFonts w:hint="eastAsia" w:ascii="宋体" w:hAnsi="宋体" w:cs="宋体"/>
          <w:szCs w:val="21"/>
        </w:rPr>
        <w:t>填写，或者提供的内容不真实的，</w:t>
      </w:r>
      <w:r>
        <w:rPr>
          <w:rFonts w:hint="eastAsia" w:ascii="宋体" w:hAnsi="宋体" w:cs="宋体"/>
          <w:bCs/>
          <w:szCs w:val="21"/>
        </w:rPr>
        <w:t>评审时本表所有优惠不予以考虑。</w:t>
      </w:r>
    </w:p>
    <w:p w14:paraId="5F4C6896">
      <w:pPr>
        <w:adjustRightInd w:val="0"/>
        <w:snapToGrid w:val="0"/>
        <w:spacing w:line="360" w:lineRule="auto"/>
        <w:ind w:firstLine="630" w:firstLineChars="300"/>
        <w:rPr>
          <w:rFonts w:hint="eastAsia" w:ascii="宋体" w:hAnsi="宋体" w:cs="宋体"/>
          <w:bCs/>
          <w:szCs w:val="21"/>
        </w:rPr>
      </w:pPr>
    </w:p>
    <w:p w14:paraId="11552DA5">
      <w:pPr>
        <w:spacing w:line="360" w:lineRule="auto"/>
        <w:rPr>
          <w:rFonts w:hint="eastAsia" w:ascii="宋体" w:hAnsi="宋体" w:cs="宋体"/>
          <w:szCs w:val="21"/>
        </w:rPr>
      </w:pPr>
      <w:r>
        <w:rPr>
          <w:rFonts w:hint="eastAsia" w:ascii="宋体" w:hAnsi="宋体" w:cs="宋体"/>
          <w:szCs w:val="21"/>
        </w:rPr>
        <w:t>供应商名称（单位章）：</w:t>
      </w:r>
      <w:r>
        <w:rPr>
          <w:rFonts w:hint="eastAsia" w:ascii="宋体" w:hAnsi="宋体" w:cs="宋体"/>
          <w:u w:val="single"/>
        </w:rPr>
        <w:t xml:space="preserve">          </w:t>
      </w:r>
    </w:p>
    <w:p w14:paraId="0BC4BCAE">
      <w:pPr>
        <w:spacing w:line="360" w:lineRule="auto"/>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p>
    <w:p w14:paraId="1587195C">
      <w:pPr>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AE49019">
      <w:pPr>
        <w:adjustRightInd w:val="0"/>
        <w:snapToGrid w:val="0"/>
        <w:spacing w:line="360" w:lineRule="auto"/>
        <w:ind w:firstLine="422" w:firstLineChars="200"/>
        <w:rPr>
          <w:rFonts w:hint="eastAsia" w:ascii="宋体" w:hAnsi="宋体" w:cs="宋体"/>
          <w:b/>
          <w:szCs w:val="21"/>
        </w:rPr>
      </w:pPr>
    </w:p>
    <w:p w14:paraId="2D78F955">
      <w:pPr>
        <w:adjustRightInd w:val="0"/>
        <w:snapToGrid w:val="0"/>
        <w:spacing w:line="360" w:lineRule="auto"/>
        <w:rPr>
          <w:rFonts w:hint="eastAsia" w:ascii="宋体" w:hAnsi="宋体" w:cs="宋体"/>
          <w:szCs w:val="21"/>
        </w:rPr>
      </w:pPr>
    </w:p>
    <w:p w14:paraId="1501FB3D">
      <w:pPr>
        <w:adjustRightInd w:val="0"/>
        <w:snapToGrid w:val="0"/>
        <w:spacing w:before="50" w:line="360" w:lineRule="auto"/>
        <w:rPr>
          <w:rFonts w:hint="eastAsia" w:ascii="宋体" w:hAnsi="宋体" w:cs="宋体"/>
          <w:szCs w:val="21"/>
        </w:rPr>
      </w:pPr>
    </w:p>
    <w:p w14:paraId="080FFFF9">
      <w:pPr>
        <w:adjustRightInd w:val="0"/>
        <w:snapToGrid w:val="0"/>
        <w:spacing w:before="50" w:line="360" w:lineRule="auto"/>
        <w:rPr>
          <w:rFonts w:hint="eastAsia" w:ascii="宋体" w:hAnsi="宋体" w:cs="宋体"/>
          <w:szCs w:val="21"/>
        </w:rPr>
      </w:pPr>
    </w:p>
    <w:p w14:paraId="68DB9865">
      <w:pPr>
        <w:adjustRightInd w:val="0"/>
        <w:snapToGrid w:val="0"/>
        <w:spacing w:before="50" w:line="360" w:lineRule="auto"/>
        <w:rPr>
          <w:rFonts w:hint="eastAsia" w:ascii="宋体" w:hAnsi="宋体" w:cs="宋体"/>
          <w:szCs w:val="21"/>
        </w:rPr>
      </w:pPr>
    </w:p>
    <w:p w14:paraId="4B724996">
      <w:pPr>
        <w:adjustRightInd w:val="0"/>
        <w:snapToGrid w:val="0"/>
        <w:spacing w:before="50" w:line="360" w:lineRule="auto"/>
        <w:rPr>
          <w:rFonts w:hint="eastAsia" w:ascii="宋体" w:hAnsi="宋体" w:cs="宋体"/>
        </w:rPr>
        <w:sectPr>
          <w:pgSz w:w="11906" w:h="16838"/>
          <w:pgMar w:top="1440" w:right="1080" w:bottom="1440" w:left="1080" w:header="1162" w:footer="624" w:gutter="0"/>
          <w:cols w:space="720" w:num="1"/>
          <w:docGrid w:linePitch="312" w:charSpace="0"/>
        </w:sectPr>
      </w:pPr>
    </w:p>
    <w:p w14:paraId="7A7DD2BC">
      <w:pPr>
        <w:numPr>
          <w:ilvl w:val="0"/>
          <w:numId w:val="16"/>
        </w:numPr>
        <w:spacing w:before="120" w:beforeLines="50" w:after="240" w:afterLines="100" w:line="440" w:lineRule="exact"/>
        <w:jc w:val="center"/>
        <w:outlineLvl w:val="1"/>
        <w:rPr>
          <w:rFonts w:hint="eastAsia" w:ascii="宋体" w:hAnsi="宋体" w:cs="宋体"/>
          <w:sz w:val="30"/>
          <w:szCs w:val="30"/>
        </w:rPr>
      </w:pPr>
      <w:bookmarkStart w:id="124" w:name="_Toc4761"/>
      <w:bookmarkStart w:id="125" w:name="_Toc472022219"/>
      <w:r>
        <w:rPr>
          <w:rFonts w:hint="eastAsia" w:ascii="宋体" w:hAnsi="宋体" w:cs="宋体"/>
          <w:sz w:val="30"/>
          <w:szCs w:val="30"/>
        </w:rPr>
        <w:t>报价一览表及报价文件</w:t>
      </w:r>
      <w:bookmarkEnd w:id="124"/>
      <w:bookmarkEnd w:id="125"/>
    </w:p>
    <w:p w14:paraId="480A6EEE">
      <w:pPr>
        <w:numPr>
          <w:ilvl w:val="0"/>
          <w:numId w:val="17"/>
        </w:numPr>
        <w:adjustRightInd w:val="0"/>
        <w:snapToGrid w:val="0"/>
        <w:spacing w:line="280" w:lineRule="exact"/>
        <w:ind w:right="420"/>
        <w:outlineLvl w:val="2"/>
        <w:rPr>
          <w:rFonts w:hint="eastAsia" w:ascii="宋体" w:hAnsi="宋体" w:cs="宋体"/>
          <w:b/>
          <w:spacing w:val="6"/>
          <w:kern w:val="0"/>
          <w:szCs w:val="21"/>
        </w:rPr>
      </w:pPr>
      <w:bookmarkStart w:id="126" w:name="_Toc11197"/>
      <w:r>
        <w:rPr>
          <w:rFonts w:hint="eastAsia" w:ascii="宋体" w:hAnsi="宋体" w:cs="宋体"/>
          <w:b/>
          <w:szCs w:val="21"/>
        </w:rPr>
        <w:t>报价一览表</w:t>
      </w:r>
      <w:bookmarkEnd w:id="126"/>
    </w:p>
    <w:p w14:paraId="534E8B62">
      <w:pPr>
        <w:tabs>
          <w:tab w:val="center" w:pos="4479"/>
          <w:tab w:val="left" w:pos="5777"/>
        </w:tabs>
        <w:jc w:val="left"/>
        <w:rPr>
          <w:rFonts w:hint="eastAsia" w:ascii="宋体" w:hAnsi="宋体" w:cs="宋体"/>
          <w:sz w:val="28"/>
          <w:szCs w:val="28"/>
        </w:rPr>
      </w:pPr>
      <w:r>
        <w:rPr>
          <w:rFonts w:hint="eastAsia" w:ascii="宋体" w:hAnsi="宋体" w:cs="宋体"/>
          <w:sz w:val="28"/>
          <w:szCs w:val="28"/>
        </w:rPr>
        <w:tab/>
      </w:r>
      <w:r>
        <w:rPr>
          <w:rFonts w:hint="eastAsia" w:ascii="宋体" w:hAnsi="宋体" w:cs="宋体"/>
          <w:sz w:val="28"/>
          <w:szCs w:val="28"/>
        </w:rPr>
        <w:t>报价一览表</w:t>
      </w:r>
      <w:r>
        <w:rPr>
          <w:rFonts w:hint="eastAsia" w:ascii="宋体" w:hAnsi="宋体" w:cs="宋体"/>
          <w:sz w:val="28"/>
          <w:szCs w:val="28"/>
        </w:rPr>
        <w:tab/>
      </w:r>
    </w:p>
    <w:p w14:paraId="07461029">
      <w:pPr>
        <w:jc w:val="center"/>
        <w:rPr>
          <w:rFonts w:hint="eastAsia" w:ascii="宋体" w:hAnsi="宋体" w:cs="宋体"/>
          <w:sz w:val="28"/>
          <w:szCs w:val="28"/>
        </w:rPr>
      </w:pPr>
    </w:p>
    <w:tbl>
      <w:tblPr>
        <w:tblStyle w:val="18"/>
        <w:tblW w:w="4996"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7"/>
        <w:gridCol w:w="2601"/>
        <w:gridCol w:w="1695"/>
        <w:gridCol w:w="3281"/>
      </w:tblGrid>
      <w:tr w14:paraId="1657AC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Merge w:val="restart"/>
            <w:vAlign w:val="center"/>
          </w:tcPr>
          <w:p w14:paraId="25E6BB67">
            <w:pPr>
              <w:jc w:val="center"/>
              <w:rPr>
                <w:rFonts w:hint="eastAsia" w:ascii="宋体" w:hAnsi="宋体" w:cs="宋体"/>
                <w:sz w:val="28"/>
                <w:szCs w:val="28"/>
              </w:rPr>
            </w:pPr>
            <w:r>
              <w:rPr>
                <w:rFonts w:hint="eastAsia" w:ascii="宋体" w:hAnsi="宋体" w:cs="宋体"/>
              </w:rPr>
              <w:t>项目名称</w:t>
            </w:r>
          </w:p>
        </w:tc>
        <w:tc>
          <w:tcPr>
            <w:tcW w:w="1306" w:type="pct"/>
            <w:vMerge w:val="restart"/>
            <w:vAlign w:val="center"/>
          </w:tcPr>
          <w:p w14:paraId="1FB03556">
            <w:pPr>
              <w:jc w:val="center"/>
              <w:rPr>
                <w:rFonts w:hint="eastAsia" w:ascii="宋体" w:hAnsi="宋体" w:cs="宋体"/>
                <w:sz w:val="28"/>
                <w:szCs w:val="28"/>
              </w:rPr>
            </w:pPr>
          </w:p>
        </w:tc>
        <w:tc>
          <w:tcPr>
            <w:tcW w:w="851" w:type="pct"/>
            <w:vAlign w:val="center"/>
          </w:tcPr>
          <w:p w14:paraId="45FAF2B1">
            <w:pPr>
              <w:jc w:val="center"/>
              <w:rPr>
                <w:rFonts w:hint="eastAsia" w:ascii="宋体" w:hAnsi="宋体" w:cs="宋体"/>
                <w:szCs w:val="21"/>
              </w:rPr>
            </w:pPr>
            <w:r>
              <w:rPr>
                <w:rFonts w:hint="eastAsia" w:ascii="宋体" w:hAnsi="宋体" w:cs="宋体"/>
              </w:rPr>
              <w:t>政府采购编号</w:t>
            </w:r>
          </w:p>
        </w:tc>
        <w:tc>
          <w:tcPr>
            <w:tcW w:w="1648" w:type="pct"/>
            <w:vAlign w:val="center"/>
          </w:tcPr>
          <w:p w14:paraId="473D50F5">
            <w:pPr>
              <w:rPr>
                <w:rFonts w:hint="eastAsia" w:ascii="宋体" w:hAnsi="宋体" w:cs="宋体"/>
                <w:szCs w:val="21"/>
              </w:rPr>
            </w:pPr>
          </w:p>
        </w:tc>
      </w:tr>
      <w:tr w14:paraId="6220D3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Merge w:val="continue"/>
          </w:tcPr>
          <w:p w14:paraId="3C93FB31">
            <w:pPr>
              <w:jc w:val="center"/>
              <w:rPr>
                <w:rFonts w:hint="eastAsia" w:ascii="宋体" w:hAnsi="宋体" w:cs="宋体"/>
                <w:sz w:val="28"/>
                <w:szCs w:val="28"/>
              </w:rPr>
            </w:pPr>
          </w:p>
        </w:tc>
        <w:tc>
          <w:tcPr>
            <w:tcW w:w="1306" w:type="pct"/>
            <w:vMerge w:val="continue"/>
            <w:vAlign w:val="center"/>
          </w:tcPr>
          <w:p w14:paraId="141850C2">
            <w:pPr>
              <w:rPr>
                <w:rFonts w:hint="eastAsia" w:ascii="宋体" w:hAnsi="宋体" w:cs="宋体"/>
                <w:sz w:val="28"/>
                <w:szCs w:val="28"/>
              </w:rPr>
            </w:pPr>
          </w:p>
        </w:tc>
        <w:tc>
          <w:tcPr>
            <w:tcW w:w="851" w:type="pct"/>
            <w:vAlign w:val="center"/>
          </w:tcPr>
          <w:p w14:paraId="03DEE0AC">
            <w:pPr>
              <w:jc w:val="center"/>
              <w:rPr>
                <w:rFonts w:hint="eastAsia" w:ascii="宋体" w:hAnsi="宋体" w:cs="宋体"/>
                <w:szCs w:val="21"/>
              </w:rPr>
            </w:pPr>
            <w:r>
              <w:rPr>
                <w:rFonts w:hint="eastAsia" w:ascii="宋体" w:hAnsi="宋体" w:cs="宋体"/>
              </w:rPr>
              <w:t>委托代理编号</w:t>
            </w:r>
          </w:p>
        </w:tc>
        <w:tc>
          <w:tcPr>
            <w:tcW w:w="1648" w:type="pct"/>
            <w:vAlign w:val="center"/>
          </w:tcPr>
          <w:p w14:paraId="185DD0D2">
            <w:pPr>
              <w:rPr>
                <w:rFonts w:hint="eastAsia" w:ascii="宋体" w:hAnsi="宋体" w:cs="宋体"/>
                <w:szCs w:val="21"/>
              </w:rPr>
            </w:pPr>
            <w:r>
              <w:rPr>
                <w:rFonts w:hint="eastAsia" w:ascii="宋体" w:hAnsi="宋体" w:cs="宋体"/>
                <w:szCs w:val="21"/>
              </w:rPr>
              <w:t xml:space="preserve"> </w:t>
            </w:r>
          </w:p>
        </w:tc>
      </w:tr>
      <w:tr w14:paraId="72C783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194" w:type="pct"/>
            <w:vAlign w:val="center"/>
          </w:tcPr>
          <w:p w14:paraId="206AD65D">
            <w:pPr>
              <w:jc w:val="center"/>
              <w:rPr>
                <w:rFonts w:hint="eastAsia" w:ascii="宋体" w:hAnsi="宋体" w:cs="宋体"/>
                <w:szCs w:val="21"/>
              </w:rPr>
            </w:pPr>
            <w:r>
              <w:rPr>
                <w:rFonts w:hint="eastAsia" w:ascii="宋体" w:hAnsi="宋体" w:cs="宋体"/>
              </w:rPr>
              <w:t>工程总报价</w:t>
            </w:r>
          </w:p>
        </w:tc>
        <w:tc>
          <w:tcPr>
            <w:tcW w:w="3805" w:type="pct"/>
            <w:gridSpan w:val="3"/>
            <w:vAlign w:val="center"/>
          </w:tcPr>
          <w:p w14:paraId="3DAE74AB">
            <w:pPr>
              <w:spacing w:before="120" w:beforeLines="50" w:line="360" w:lineRule="exact"/>
              <w:rPr>
                <w:rFonts w:hint="eastAsia" w:ascii="宋体" w:hAnsi="宋体" w:cs="宋体"/>
                <w:szCs w:val="21"/>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元人民币整</w:t>
            </w:r>
          </w:p>
          <w:p w14:paraId="68BE9784">
            <w:pPr>
              <w:spacing w:before="120" w:beforeLines="50" w:line="360" w:lineRule="exact"/>
              <w:rPr>
                <w:rFonts w:hint="eastAsia" w:ascii="宋体" w:hAnsi="宋体" w:cs="宋体"/>
                <w:szCs w:val="21"/>
              </w:rPr>
            </w:pPr>
            <w:r>
              <w:rPr>
                <w:rFonts w:hint="eastAsia" w:ascii="宋体" w:hAnsi="宋体" w:cs="宋体"/>
              </w:rPr>
              <w:t>小写：</w:t>
            </w:r>
            <w:r>
              <w:rPr>
                <w:rFonts w:hint="eastAsia" w:ascii="宋体" w:hAnsi="宋体" w:cs="宋体"/>
                <w:u w:val="single"/>
              </w:rPr>
              <w:t xml:space="preserve">                    </w:t>
            </w:r>
            <w:r>
              <w:rPr>
                <w:rFonts w:hint="eastAsia" w:ascii="宋体" w:hAnsi="宋体" w:cs="宋体"/>
              </w:rPr>
              <w:t>元人民币整</w:t>
            </w:r>
          </w:p>
        </w:tc>
      </w:tr>
      <w:tr w14:paraId="653BC4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Align w:val="center"/>
          </w:tcPr>
          <w:p w14:paraId="6AFF9E6C">
            <w:pPr>
              <w:jc w:val="center"/>
              <w:rPr>
                <w:rFonts w:hint="eastAsia" w:ascii="宋体" w:hAnsi="宋体" w:cs="宋体"/>
                <w:szCs w:val="21"/>
              </w:rPr>
            </w:pPr>
            <w:r>
              <w:rPr>
                <w:rFonts w:hint="eastAsia" w:ascii="宋体" w:hAnsi="宋体" w:cs="宋体"/>
              </w:rPr>
              <w:t>工期（日历天）</w:t>
            </w:r>
          </w:p>
        </w:tc>
        <w:tc>
          <w:tcPr>
            <w:tcW w:w="3805" w:type="pct"/>
            <w:gridSpan w:val="3"/>
            <w:vAlign w:val="center"/>
          </w:tcPr>
          <w:p w14:paraId="6B6D900A">
            <w:pPr>
              <w:rPr>
                <w:rFonts w:hint="eastAsia" w:ascii="宋体" w:hAnsi="宋体" w:cs="宋体"/>
                <w:sz w:val="28"/>
                <w:szCs w:val="28"/>
              </w:rPr>
            </w:pPr>
          </w:p>
        </w:tc>
      </w:tr>
      <w:tr w14:paraId="66418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Align w:val="center"/>
          </w:tcPr>
          <w:p w14:paraId="40F7A9A1">
            <w:pPr>
              <w:jc w:val="center"/>
              <w:rPr>
                <w:rFonts w:hint="eastAsia" w:ascii="宋体" w:hAnsi="宋体" w:cs="宋体"/>
              </w:rPr>
            </w:pPr>
            <w:r>
              <w:rPr>
                <w:rFonts w:hint="eastAsia" w:ascii="宋体" w:hAnsi="宋体" w:cs="宋体"/>
                <w:lang w:val="sq-AL"/>
              </w:rPr>
              <w:t>保修承诺</w:t>
            </w:r>
          </w:p>
        </w:tc>
        <w:tc>
          <w:tcPr>
            <w:tcW w:w="3805" w:type="pct"/>
            <w:gridSpan w:val="3"/>
            <w:vAlign w:val="center"/>
          </w:tcPr>
          <w:p w14:paraId="783361F2">
            <w:pPr>
              <w:rPr>
                <w:rFonts w:hint="eastAsia" w:ascii="宋体" w:hAnsi="宋体" w:cs="宋体"/>
                <w:sz w:val="28"/>
                <w:szCs w:val="28"/>
              </w:rPr>
            </w:pPr>
          </w:p>
        </w:tc>
      </w:tr>
      <w:tr w14:paraId="3863CA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Align w:val="center"/>
          </w:tcPr>
          <w:p w14:paraId="7AD7E412">
            <w:pPr>
              <w:jc w:val="center"/>
              <w:rPr>
                <w:rFonts w:hint="eastAsia" w:ascii="宋体" w:hAnsi="宋体" w:cs="宋体"/>
                <w:szCs w:val="21"/>
              </w:rPr>
            </w:pPr>
            <w:r>
              <w:rPr>
                <w:rFonts w:hint="eastAsia" w:ascii="宋体" w:hAnsi="宋体" w:cs="宋体"/>
              </w:rPr>
              <w:t>项目负责人姓名</w:t>
            </w:r>
          </w:p>
        </w:tc>
        <w:tc>
          <w:tcPr>
            <w:tcW w:w="3805" w:type="pct"/>
            <w:gridSpan w:val="3"/>
            <w:vAlign w:val="center"/>
          </w:tcPr>
          <w:p w14:paraId="47558F35">
            <w:pPr>
              <w:rPr>
                <w:rFonts w:hint="eastAsia" w:ascii="宋体" w:hAnsi="宋体" w:cs="宋体"/>
                <w:sz w:val="28"/>
                <w:szCs w:val="28"/>
              </w:rPr>
            </w:pPr>
          </w:p>
        </w:tc>
      </w:tr>
      <w:tr w14:paraId="3A1CD2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94" w:type="pct"/>
            <w:vAlign w:val="center"/>
          </w:tcPr>
          <w:p w14:paraId="674C5BB2">
            <w:pPr>
              <w:jc w:val="center"/>
              <w:rPr>
                <w:rFonts w:hint="eastAsia" w:ascii="宋体" w:hAnsi="宋体" w:cs="宋体"/>
              </w:rPr>
            </w:pPr>
            <w:r>
              <w:rPr>
                <w:rFonts w:hint="eastAsia" w:ascii="宋体" w:hAnsi="宋体" w:cs="宋体"/>
              </w:rPr>
              <w:t>项目负责人资质等级</w:t>
            </w:r>
          </w:p>
        </w:tc>
        <w:tc>
          <w:tcPr>
            <w:tcW w:w="3805" w:type="pct"/>
            <w:gridSpan w:val="3"/>
            <w:vAlign w:val="center"/>
          </w:tcPr>
          <w:p w14:paraId="7766B438">
            <w:pPr>
              <w:rPr>
                <w:rFonts w:hint="eastAsia" w:ascii="宋体" w:hAnsi="宋体" w:cs="宋体"/>
                <w:sz w:val="28"/>
                <w:szCs w:val="28"/>
              </w:rPr>
            </w:pPr>
          </w:p>
        </w:tc>
      </w:tr>
      <w:tr w14:paraId="0F9A00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14:paraId="7EC4C354">
            <w:pPr>
              <w:jc w:val="center"/>
              <w:rPr>
                <w:rFonts w:hint="eastAsia" w:ascii="宋体" w:hAnsi="宋体" w:cs="宋体"/>
                <w:szCs w:val="21"/>
              </w:rPr>
            </w:pPr>
            <w:r>
              <w:rPr>
                <w:rFonts w:hint="eastAsia" w:ascii="宋体" w:hAnsi="宋体" w:cs="宋体"/>
              </w:rPr>
              <w:t>备  注</w:t>
            </w:r>
          </w:p>
        </w:tc>
        <w:tc>
          <w:tcPr>
            <w:tcW w:w="3805" w:type="pct"/>
            <w:gridSpan w:val="3"/>
            <w:vAlign w:val="center"/>
          </w:tcPr>
          <w:p w14:paraId="5D866241">
            <w:pPr>
              <w:spacing w:before="120" w:beforeLines="50" w:after="120" w:afterLines="50" w:line="360" w:lineRule="exact"/>
              <w:ind w:left="315" w:hanging="315" w:hangingChars="150"/>
              <w:rPr>
                <w:rFonts w:hint="eastAsia" w:ascii="宋体" w:hAnsi="宋体" w:cs="宋体"/>
                <w:szCs w:val="21"/>
              </w:rPr>
            </w:pPr>
            <w:r>
              <w:rPr>
                <w:rFonts w:hint="eastAsia" w:ascii="宋体" w:hAnsi="宋体" w:cs="宋体"/>
              </w:rPr>
              <w:t>1. 项目总报价</w:t>
            </w:r>
            <w:r>
              <w:rPr>
                <w:rFonts w:hint="eastAsia" w:ascii="宋体" w:hAnsi="宋体" w:cs="宋体"/>
                <w:szCs w:val="21"/>
              </w:rPr>
              <w:t>须包括其他项目费其价格不得变动。</w:t>
            </w:r>
          </w:p>
          <w:p w14:paraId="07743175">
            <w:pPr>
              <w:spacing w:before="120" w:beforeLines="50" w:after="120" w:afterLines="50" w:line="360" w:lineRule="exact"/>
              <w:rPr>
                <w:rFonts w:hint="eastAsia" w:ascii="宋体" w:hAnsi="宋体" w:cs="宋体"/>
                <w:szCs w:val="21"/>
              </w:rPr>
            </w:pPr>
            <w:r>
              <w:rPr>
                <w:rFonts w:hint="eastAsia" w:ascii="宋体" w:hAnsi="宋体" w:cs="宋体"/>
                <w:szCs w:val="21"/>
              </w:rPr>
              <w:t>2. 项目报价的各种规费必须按规定计算，不打折或优惠。</w:t>
            </w:r>
          </w:p>
        </w:tc>
      </w:tr>
    </w:tbl>
    <w:p w14:paraId="221E04F4">
      <w:pPr>
        <w:jc w:val="center"/>
        <w:rPr>
          <w:rFonts w:hint="eastAsia" w:ascii="宋体" w:hAnsi="宋体" w:cs="宋体"/>
          <w:sz w:val="28"/>
          <w:szCs w:val="28"/>
        </w:rPr>
      </w:pPr>
    </w:p>
    <w:p w14:paraId="74B0D2DD">
      <w:pPr>
        <w:adjustRightInd w:val="0"/>
        <w:snapToGrid w:val="0"/>
        <w:jc w:val="right"/>
        <w:rPr>
          <w:rFonts w:hint="eastAsia" w:ascii="宋体" w:hAnsi="宋体" w:cs="宋体"/>
          <w:szCs w:val="21"/>
        </w:rPr>
      </w:pPr>
    </w:p>
    <w:p w14:paraId="3E965A67">
      <w:pPr>
        <w:rPr>
          <w:rFonts w:hint="eastAsia" w:ascii="宋体" w:hAnsi="宋体" w:cs="宋体"/>
        </w:rPr>
      </w:pPr>
      <w:r>
        <w:rPr>
          <w:rFonts w:hint="eastAsia" w:ascii="宋体" w:hAnsi="宋体" w:cs="宋体"/>
        </w:rPr>
        <w:t>注册造价师：（盖执业专用章）</w:t>
      </w:r>
    </w:p>
    <w:p w14:paraId="2916ED79">
      <w:pPr>
        <w:adjustRightInd w:val="0"/>
        <w:snapToGrid w:val="0"/>
        <w:spacing w:line="360" w:lineRule="auto"/>
        <w:rPr>
          <w:rFonts w:hint="eastAsia" w:ascii="宋体" w:hAnsi="宋体" w:cs="宋体"/>
        </w:rPr>
      </w:pPr>
    </w:p>
    <w:p w14:paraId="6FA0FC71">
      <w:pPr>
        <w:adjustRightInd w:val="0"/>
        <w:snapToGrid w:val="0"/>
        <w:spacing w:line="360" w:lineRule="auto"/>
        <w:rPr>
          <w:rFonts w:hint="eastAsia" w:ascii="宋体" w:hAnsi="宋体" w:cs="宋体"/>
        </w:rPr>
      </w:pPr>
    </w:p>
    <w:p w14:paraId="0E0171D1">
      <w:pPr>
        <w:adjustRightInd w:val="0"/>
        <w:snapToGrid w:val="0"/>
        <w:spacing w:line="360" w:lineRule="auto"/>
        <w:rPr>
          <w:rFonts w:hint="eastAsia" w:ascii="宋体" w:hAnsi="宋体" w:cs="宋体"/>
        </w:rPr>
      </w:pPr>
      <w:r>
        <w:rPr>
          <w:rFonts w:hint="eastAsia" w:ascii="宋体" w:hAnsi="宋体" w:cs="宋体"/>
        </w:rPr>
        <w:t>供应商（盖单位章）：</w:t>
      </w:r>
      <w:r>
        <w:rPr>
          <w:rFonts w:hint="eastAsia" w:ascii="宋体" w:hAnsi="宋体" w:cs="宋体"/>
          <w:u w:val="single"/>
        </w:rPr>
        <w:t xml:space="preserve">          </w:t>
      </w:r>
    </w:p>
    <w:p w14:paraId="68780EA7">
      <w:pPr>
        <w:adjustRightInd w:val="0"/>
        <w:snapToGrid w:val="0"/>
        <w:spacing w:line="360" w:lineRule="auto"/>
        <w:rPr>
          <w:rFonts w:hint="eastAsia" w:ascii="宋体" w:hAnsi="宋体" w:cs="宋体"/>
        </w:rPr>
      </w:pPr>
      <w:r>
        <w:rPr>
          <w:rFonts w:hint="eastAsia" w:ascii="宋体" w:hAnsi="宋体" w:cs="宋体"/>
        </w:rPr>
        <w:t>法定代表人或其授权代表签字：</w:t>
      </w:r>
      <w:r>
        <w:rPr>
          <w:rFonts w:hint="eastAsia" w:ascii="宋体" w:hAnsi="宋体" w:cs="宋体"/>
          <w:u w:val="single"/>
        </w:rPr>
        <w:t xml:space="preserve">       </w:t>
      </w:r>
    </w:p>
    <w:p w14:paraId="60D7118E">
      <w:pPr>
        <w:adjustRightInd w:val="0"/>
        <w:snapToGrid w:val="0"/>
        <w:spacing w:line="360" w:lineRule="auto"/>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 xml:space="preserve">日 </w:t>
      </w:r>
    </w:p>
    <w:p w14:paraId="35C95C36">
      <w:pPr>
        <w:spacing w:line="360" w:lineRule="exact"/>
        <w:rPr>
          <w:rFonts w:hint="eastAsia" w:ascii="宋体" w:hAnsi="宋体" w:cs="宋体"/>
          <w:b/>
          <w:bCs/>
          <w:sz w:val="28"/>
          <w:szCs w:val="28"/>
        </w:rPr>
      </w:pPr>
    </w:p>
    <w:p w14:paraId="08E3657A">
      <w:pPr>
        <w:widowControl/>
        <w:spacing w:beforeAutospacing="1" w:afterAutospacing="1"/>
        <w:jc w:val="left"/>
        <w:rPr>
          <w:rFonts w:hint="eastAsia" w:ascii="宋体" w:hAnsi="宋体" w:cs="宋体"/>
          <w:b/>
          <w:bCs/>
        </w:rPr>
        <w:sectPr>
          <w:pgSz w:w="11906" w:h="16838"/>
          <w:pgMar w:top="1440" w:right="1080" w:bottom="1440" w:left="1080" w:header="1162" w:footer="624" w:gutter="0"/>
          <w:cols w:space="720" w:num="1"/>
          <w:docGrid w:linePitch="312" w:charSpace="0"/>
        </w:sectPr>
      </w:pPr>
      <w:r>
        <w:rPr>
          <w:rFonts w:hint="eastAsia" w:ascii="宋体" w:hAnsi="宋体" w:cs="宋体"/>
        </w:rPr>
        <w:t>注：投标供应商自行编制投标报价的，应当由本单位注册造价师签字并加盖在有效执行期内的注册造价师执业专用章；投标供应商委托他人编制投标报价的，应委托具有相应工程造价咨询能力的机构编制并在投标文件中附有委托合同复印件，其投标报价应当由被委托人注册造价师签字并加盖造价咨询机构及注册造价师执业专用章，签字盖章的注册造价师注册单位应当与被委托人一致。未按本规定提供的报价文件无效。</w:t>
      </w:r>
    </w:p>
    <w:p w14:paraId="16B8B557">
      <w:pPr>
        <w:numPr>
          <w:ilvl w:val="0"/>
          <w:numId w:val="17"/>
        </w:numPr>
        <w:adjustRightInd w:val="0"/>
        <w:snapToGrid w:val="0"/>
        <w:spacing w:line="280" w:lineRule="exact"/>
        <w:ind w:right="420"/>
        <w:outlineLvl w:val="2"/>
        <w:rPr>
          <w:rFonts w:hint="eastAsia" w:ascii="宋体" w:hAnsi="宋体" w:cs="宋体"/>
          <w:b/>
          <w:szCs w:val="21"/>
        </w:rPr>
      </w:pPr>
      <w:bookmarkStart w:id="127" w:name="_Toc2285"/>
      <w:r>
        <w:rPr>
          <w:rFonts w:hint="eastAsia" w:ascii="宋体" w:hAnsi="宋体" w:cs="宋体"/>
          <w:b/>
          <w:szCs w:val="21"/>
        </w:rPr>
        <w:t>分项价格表</w:t>
      </w:r>
      <w:bookmarkEnd w:id="127"/>
    </w:p>
    <w:p w14:paraId="4711910A">
      <w:pPr>
        <w:adjustRightInd w:val="0"/>
        <w:snapToGrid w:val="0"/>
        <w:jc w:val="center"/>
        <w:rPr>
          <w:rFonts w:hint="eastAsia" w:ascii="宋体" w:hAnsi="宋体" w:cs="宋体"/>
          <w:b/>
          <w:bCs/>
          <w:sz w:val="28"/>
          <w:szCs w:val="28"/>
        </w:rPr>
      </w:pPr>
      <w:r>
        <w:rPr>
          <w:rFonts w:hint="eastAsia" w:ascii="宋体" w:hAnsi="宋体" w:cs="宋体"/>
          <w:b/>
          <w:bCs/>
          <w:sz w:val="28"/>
          <w:szCs w:val="28"/>
        </w:rPr>
        <w:t xml:space="preserve">分项价格表 </w:t>
      </w:r>
    </w:p>
    <w:p w14:paraId="07F5FC96">
      <w:pPr>
        <w:spacing w:before="120" w:beforeLines="50" w:line="320" w:lineRule="exact"/>
        <w:ind w:left="437" w:leftChars="208"/>
        <w:rPr>
          <w:rFonts w:hint="eastAsia" w:ascii="宋体" w:hAnsi="宋体" w:cs="宋体"/>
          <w:b/>
          <w:i/>
          <w:sz w:val="24"/>
        </w:rPr>
      </w:pPr>
      <w:r>
        <w:rPr>
          <w:rFonts w:hint="eastAsia" w:ascii="宋体" w:hAnsi="宋体" w:cs="宋体"/>
          <w:b/>
          <w:bCs/>
          <w:i/>
          <w:sz w:val="24"/>
        </w:rPr>
        <w:t>按磋商文件提供的工程量清单要求及格式进行报价</w:t>
      </w:r>
      <w:r>
        <w:rPr>
          <w:rFonts w:hint="eastAsia" w:ascii="宋体" w:hAnsi="宋体" w:cs="宋体"/>
          <w:b/>
          <w:i/>
          <w:sz w:val="24"/>
        </w:rPr>
        <w:t>。</w:t>
      </w:r>
    </w:p>
    <w:p w14:paraId="02E7B2B4">
      <w:pPr>
        <w:adjustRightInd w:val="0"/>
        <w:snapToGrid w:val="0"/>
        <w:rPr>
          <w:rFonts w:hint="eastAsia" w:ascii="宋体" w:hAnsi="宋体" w:cs="宋体"/>
        </w:rPr>
      </w:pPr>
      <w:r>
        <w:rPr>
          <w:rFonts w:hint="eastAsia" w:ascii="宋体" w:hAnsi="宋体" w:cs="宋体"/>
        </w:rPr>
        <w:t xml:space="preserve"> </w:t>
      </w:r>
    </w:p>
    <w:p w14:paraId="0DBF5D50">
      <w:pPr>
        <w:adjustRightInd w:val="0"/>
        <w:snapToGrid w:val="0"/>
        <w:rPr>
          <w:rFonts w:hint="eastAsia" w:ascii="宋体" w:hAnsi="宋体" w:cs="宋体"/>
        </w:rPr>
      </w:pPr>
      <w:r>
        <w:rPr>
          <w:rFonts w:hint="eastAsia" w:ascii="宋体" w:hAnsi="宋体" w:cs="宋体"/>
        </w:rPr>
        <w:t xml:space="preserve"> </w:t>
      </w:r>
    </w:p>
    <w:p w14:paraId="016B8934">
      <w:pPr>
        <w:adjustRightInd w:val="0"/>
        <w:snapToGrid w:val="0"/>
        <w:rPr>
          <w:rFonts w:hint="eastAsia" w:ascii="宋体" w:hAnsi="宋体" w:cs="宋体"/>
        </w:rPr>
      </w:pPr>
      <w:r>
        <w:rPr>
          <w:rFonts w:hint="eastAsia" w:ascii="宋体" w:hAnsi="宋体" w:cs="宋体"/>
        </w:rPr>
        <w:t xml:space="preserve"> </w:t>
      </w:r>
    </w:p>
    <w:p w14:paraId="157B50C8">
      <w:pPr>
        <w:adjustRightInd w:val="0"/>
        <w:snapToGrid w:val="0"/>
        <w:rPr>
          <w:rFonts w:hint="eastAsia" w:ascii="宋体" w:hAnsi="宋体" w:cs="宋体"/>
        </w:rPr>
      </w:pPr>
    </w:p>
    <w:p w14:paraId="36D6C7AC">
      <w:pPr>
        <w:adjustRightInd w:val="0"/>
        <w:snapToGrid w:val="0"/>
        <w:rPr>
          <w:rFonts w:hint="eastAsia" w:ascii="宋体" w:hAnsi="宋体" w:cs="宋体"/>
        </w:rPr>
      </w:pPr>
    </w:p>
    <w:p w14:paraId="68B6ED9B">
      <w:pPr>
        <w:rPr>
          <w:rFonts w:hint="eastAsia" w:ascii="宋体" w:hAnsi="宋体" w:cs="宋体"/>
        </w:rPr>
      </w:pPr>
      <w:r>
        <w:rPr>
          <w:rFonts w:hint="eastAsia" w:ascii="宋体" w:hAnsi="宋体" w:cs="宋体"/>
        </w:rPr>
        <w:t>注册造价师：（盖执业专用章）</w:t>
      </w:r>
    </w:p>
    <w:p w14:paraId="4CC64CD8">
      <w:pPr>
        <w:adjustRightInd w:val="0"/>
        <w:snapToGrid w:val="0"/>
        <w:spacing w:line="360" w:lineRule="auto"/>
        <w:rPr>
          <w:rFonts w:hint="eastAsia" w:ascii="宋体" w:hAnsi="宋体" w:cs="宋体"/>
        </w:rPr>
      </w:pPr>
    </w:p>
    <w:p w14:paraId="6E7EC5C5">
      <w:pPr>
        <w:adjustRightInd w:val="0"/>
        <w:snapToGrid w:val="0"/>
        <w:spacing w:line="360" w:lineRule="auto"/>
        <w:rPr>
          <w:rFonts w:hint="eastAsia" w:ascii="宋体" w:hAnsi="宋体" w:cs="宋体"/>
        </w:rPr>
      </w:pPr>
    </w:p>
    <w:p w14:paraId="10760577">
      <w:pPr>
        <w:adjustRightInd w:val="0"/>
        <w:snapToGrid w:val="0"/>
        <w:spacing w:line="360" w:lineRule="auto"/>
        <w:rPr>
          <w:rFonts w:hint="eastAsia" w:ascii="宋体" w:hAnsi="宋体" w:cs="宋体"/>
        </w:rPr>
      </w:pPr>
      <w:r>
        <w:rPr>
          <w:rFonts w:hint="eastAsia" w:ascii="宋体" w:hAnsi="宋体" w:cs="宋体"/>
        </w:rPr>
        <w:t>供应商（盖单位章）：</w:t>
      </w:r>
      <w:r>
        <w:rPr>
          <w:rFonts w:hint="eastAsia" w:ascii="宋体" w:hAnsi="宋体" w:cs="宋体"/>
          <w:u w:val="single"/>
        </w:rPr>
        <w:t xml:space="preserve">          </w:t>
      </w:r>
    </w:p>
    <w:p w14:paraId="1ABC531D">
      <w:pPr>
        <w:adjustRightInd w:val="0"/>
        <w:snapToGrid w:val="0"/>
        <w:spacing w:line="360" w:lineRule="auto"/>
        <w:rPr>
          <w:rFonts w:hint="eastAsia" w:ascii="宋体" w:hAnsi="宋体" w:cs="宋体"/>
        </w:rPr>
      </w:pPr>
      <w:r>
        <w:rPr>
          <w:rFonts w:hint="eastAsia" w:ascii="宋体" w:hAnsi="宋体" w:cs="宋体"/>
        </w:rPr>
        <w:t>法定代表人或其授权代表签字：</w:t>
      </w:r>
      <w:r>
        <w:rPr>
          <w:rFonts w:hint="eastAsia" w:ascii="宋体" w:hAnsi="宋体" w:cs="宋体"/>
          <w:u w:val="single"/>
        </w:rPr>
        <w:t xml:space="preserve">       </w:t>
      </w:r>
    </w:p>
    <w:p w14:paraId="45CD51CE">
      <w:pPr>
        <w:adjustRightInd w:val="0"/>
        <w:snapToGrid w:val="0"/>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70C8369B">
      <w:pPr>
        <w:adjustRightInd w:val="0"/>
        <w:snapToGrid w:val="0"/>
        <w:ind w:firstLine="420" w:firstLineChars="200"/>
        <w:rPr>
          <w:rFonts w:hint="eastAsia" w:ascii="宋体" w:hAnsi="宋体" w:cs="宋体"/>
        </w:rPr>
      </w:pPr>
    </w:p>
    <w:p w14:paraId="4BE3D24B">
      <w:pPr>
        <w:adjustRightInd w:val="0"/>
        <w:snapToGrid w:val="0"/>
        <w:ind w:firstLine="420" w:firstLineChars="200"/>
        <w:rPr>
          <w:rFonts w:hint="eastAsia" w:ascii="宋体" w:hAnsi="宋体" w:cs="宋体"/>
        </w:rPr>
      </w:pPr>
    </w:p>
    <w:p w14:paraId="7E0755FE">
      <w:pPr>
        <w:adjustRightInd w:val="0"/>
        <w:snapToGrid w:val="0"/>
        <w:ind w:firstLine="420" w:firstLineChars="200"/>
        <w:rPr>
          <w:rFonts w:hint="eastAsia" w:ascii="宋体" w:hAnsi="宋体" w:cs="宋体"/>
        </w:rPr>
      </w:pPr>
    </w:p>
    <w:p w14:paraId="7A7AEDCD">
      <w:pPr>
        <w:adjustRightInd w:val="0"/>
        <w:snapToGrid w:val="0"/>
        <w:ind w:firstLine="420" w:firstLineChars="200"/>
        <w:rPr>
          <w:rFonts w:hint="eastAsia" w:ascii="宋体" w:hAnsi="宋体" w:cs="宋体"/>
        </w:rPr>
      </w:pPr>
    </w:p>
    <w:p w14:paraId="5901CD7A">
      <w:pPr>
        <w:adjustRightInd w:val="0"/>
        <w:snapToGrid w:val="0"/>
        <w:ind w:firstLine="420" w:firstLineChars="200"/>
        <w:rPr>
          <w:rFonts w:hint="eastAsia" w:ascii="宋体" w:hAnsi="宋体" w:cs="宋体"/>
        </w:rPr>
      </w:pPr>
    </w:p>
    <w:p w14:paraId="3534B2D6">
      <w:pPr>
        <w:adjustRightInd w:val="0"/>
        <w:snapToGrid w:val="0"/>
        <w:ind w:firstLine="420" w:firstLineChars="200"/>
        <w:rPr>
          <w:rFonts w:hint="eastAsia" w:ascii="宋体" w:hAnsi="宋体" w:cs="宋体"/>
        </w:rPr>
      </w:pPr>
    </w:p>
    <w:p w14:paraId="41BD9CB3">
      <w:pPr>
        <w:adjustRightInd w:val="0"/>
        <w:snapToGrid w:val="0"/>
        <w:ind w:firstLine="420" w:firstLineChars="200"/>
        <w:rPr>
          <w:rFonts w:hint="eastAsia" w:ascii="宋体" w:hAnsi="宋体" w:cs="宋体"/>
        </w:rPr>
        <w:sectPr>
          <w:pgSz w:w="11906" w:h="16838"/>
          <w:pgMar w:top="1440" w:right="1080" w:bottom="1440" w:left="1080" w:header="1162" w:footer="624" w:gutter="0"/>
          <w:cols w:space="720" w:num="1"/>
          <w:docGrid w:linePitch="312" w:charSpace="0"/>
        </w:sectPr>
      </w:pPr>
    </w:p>
    <w:p w14:paraId="22315A84">
      <w:pPr>
        <w:numPr>
          <w:ilvl w:val="0"/>
          <w:numId w:val="16"/>
        </w:numPr>
        <w:spacing w:before="120" w:beforeLines="50" w:after="240" w:afterLines="100" w:line="440" w:lineRule="exact"/>
        <w:jc w:val="center"/>
        <w:outlineLvl w:val="1"/>
        <w:rPr>
          <w:rFonts w:hint="eastAsia" w:ascii="宋体" w:hAnsi="宋体" w:cs="宋体"/>
          <w:sz w:val="30"/>
          <w:szCs w:val="30"/>
        </w:rPr>
      </w:pPr>
      <w:bookmarkStart w:id="128" w:name="_Toc32182"/>
      <w:bookmarkStart w:id="129" w:name="_Toc472022220"/>
      <w:r>
        <w:rPr>
          <w:rFonts w:hint="eastAsia" w:ascii="宋体" w:hAnsi="宋体" w:cs="宋体"/>
          <w:sz w:val="30"/>
          <w:szCs w:val="30"/>
        </w:rPr>
        <w:t>供应商认为需要提供的其它资料</w:t>
      </w:r>
      <w:bookmarkEnd w:id="128"/>
      <w:bookmarkEnd w:id="129"/>
    </w:p>
    <w:p w14:paraId="5A6A4B79">
      <w:pPr>
        <w:numPr>
          <w:ilvl w:val="0"/>
          <w:numId w:val="19"/>
        </w:numPr>
        <w:spacing w:before="120" w:beforeLines="50" w:line="320" w:lineRule="exact"/>
        <w:rPr>
          <w:rFonts w:hint="eastAsia" w:ascii="宋体" w:hAnsi="宋体" w:cs="宋体"/>
          <w:bCs/>
          <w:szCs w:val="21"/>
        </w:rPr>
      </w:pPr>
      <w:r>
        <w:rPr>
          <w:rFonts w:hint="eastAsia" w:ascii="宋体" w:hAnsi="宋体" w:cs="宋体"/>
          <w:bCs/>
          <w:szCs w:val="21"/>
        </w:rPr>
        <w:t>提供第三章中“评审方法”及第五章要求的相关资料。</w:t>
      </w:r>
    </w:p>
    <w:p w14:paraId="3ADE52C6">
      <w:pPr>
        <w:numPr>
          <w:ilvl w:val="0"/>
          <w:numId w:val="19"/>
        </w:numPr>
        <w:spacing w:before="120" w:beforeLines="50" w:line="320" w:lineRule="exact"/>
        <w:rPr>
          <w:rFonts w:hint="eastAsia" w:ascii="宋体" w:hAnsi="宋体" w:cs="宋体"/>
          <w:b/>
          <w:bCs/>
          <w:szCs w:val="21"/>
        </w:rPr>
      </w:pPr>
      <w:r>
        <w:rPr>
          <w:rFonts w:hint="eastAsia" w:ascii="宋体" w:hAnsi="宋体" w:cs="宋体"/>
          <w:b/>
          <w:bCs/>
          <w:szCs w:val="21"/>
        </w:rPr>
        <w:t>技术说明</w:t>
      </w:r>
    </w:p>
    <w:p w14:paraId="7E1A4C65">
      <w:pPr>
        <w:spacing w:before="120" w:beforeLines="50" w:line="320" w:lineRule="exact"/>
        <w:ind w:left="437" w:leftChars="208"/>
        <w:rPr>
          <w:rFonts w:hint="eastAsia" w:ascii="宋体" w:hAnsi="宋体" w:cs="宋体"/>
          <w:bCs/>
          <w:szCs w:val="21"/>
        </w:rPr>
      </w:pPr>
      <w:r>
        <w:rPr>
          <w:rFonts w:hint="eastAsia" w:ascii="宋体" w:hAnsi="宋体" w:cs="宋体"/>
          <w:bCs/>
          <w:szCs w:val="21"/>
        </w:rPr>
        <w:t>对“第五章 采购需求”中的相关条款进行应答及描述，以便说明供应商的响应文件是否满足项目的技术要求。</w:t>
      </w:r>
    </w:p>
    <w:p w14:paraId="51F1B00F">
      <w:pPr>
        <w:numPr>
          <w:ilvl w:val="0"/>
          <w:numId w:val="19"/>
        </w:numPr>
        <w:spacing w:before="120" w:beforeLines="50" w:line="320" w:lineRule="exact"/>
        <w:rPr>
          <w:rFonts w:hint="eastAsia" w:ascii="宋体" w:hAnsi="宋体" w:cs="宋体"/>
          <w:bCs/>
          <w:szCs w:val="21"/>
        </w:rPr>
      </w:pPr>
      <w:r>
        <w:rPr>
          <w:rFonts w:hint="eastAsia" w:ascii="宋体" w:hAnsi="宋体" w:cs="宋体"/>
          <w:bCs/>
          <w:szCs w:val="21"/>
        </w:rPr>
        <w:t>提供需要提供的其它能证明供应商实力、信誉等相关的资料</w:t>
      </w:r>
    </w:p>
    <w:p w14:paraId="3FFC028C">
      <w:pPr>
        <w:adjustRightInd w:val="0"/>
        <w:snapToGrid w:val="0"/>
        <w:spacing w:line="360" w:lineRule="auto"/>
        <w:ind w:left="-88" w:leftChars="-42"/>
        <w:rPr>
          <w:rFonts w:hint="eastAsia" w:ascii="宋体" w:hAnsi="宋体" w:cs="宋体"/>
          <w:b/>
          <w:bCs/>
          <w:sz w:val="32"/>
          <w:szCs w:val="32"/>
        </w:rPr>
      </w:pPr>
    </w:p>
    <w:p w14:paraId="41FA7932">
      <w:pPr>
        <w:adjustRightInd w:val="0"/>
        <w:snapToGrid w:val="0"/>
        <w:spacing w:line="360" w:lineRule="auto"/>
        <w:ind w:left="-88" w:leftChars="-42"/>
        <w:rPr>
          <w:rFonts w:hint="eastAsia" w:ascii="宋体" w:hAnsi="宋体" w:cs="宋体"/>
          <w:b/>
          <w:bCs/>
          <w:sz w:val="32"/>
          <w:szCs w:val="32"/>
        </w:rPr>
      </w:pPr>
    </w:p>
    <w:p w14:paraId="41083FD1">
      <w:pPr>
        <w:adjustRightInd w:val="0"/>
        <w:snapToGrid w:val="0"/>
        <w:spacing w:line="360" w:lineRule="auto"/>
        <w:rPr>
          <w:rFonts w:hint="eastAsia" w:ascii="宋体" w:hAnsi="宋体" w:cs="宋体"/>
          <w:szCs w:val="21"/>
        </w:rPr>
      </w:pPr>
    </w:p>
    <w:p w14:paraId="748507CB">
      <w:pPr>
        <w:adjustRightInd w:val="0"/>
        <w:snapToGrid w:val="0"/>
        <w:spacing w:line="360" w:lineRule="auto"/>
        <w:ind w:left="-88" w:leftChars="-42"/>
        <w:rPr>
          <w:rFonts w:hint="eastAsia" w:ascii="宋体" w:hAnsi="宋体" w:cs="宋体"/>
          <w:b/>
          <w:bCs/>
          <w:sz w:val="32"/>
          <w:szCs w:val="32"/>
        </w:rPr>
      </w:pPr>
    </w:p>
    <w:p w14:paraId="2E88F2E7">
      <w:pPr>
        <w:adjustRightInd w:val="0"/>
        <w:snapToGrid w:val="0"/>
        <w:spacing w:line="360" w:lineRule="auto"/>
        <w:ind w:left="-88" w:leftChars="-42"/>
        <w:rPr>
          <w:rFonts w:hint="eastAsia" w:ascii="宋体" w:hAnsi="宋体" w:cs="宋体"/>
          <w:b/>
          <w:bCs/>
          <w:sz w:val="32"/>
          <w:szCs w:val="32"/>
        </w:rPr>
      </w:pPr>
    </w:p>
    <w:p w14:paraId="56DB6102">
      <w:pPr>
        <w:adjustRightInd w:val="0"/>
        <w:snapToGrid w:val="0"/>
        <w:spacing w:line="360" w:lineRule="auto"/>
        <w:ind w:left="-88" w:leftChars="-42"/>
        <w:rPr>
          <w:rFonts w:hint="eastAsia" w:ascii="宋体" w:hAnsi="宋体" w:cs="宋体"/>
          <w:b/>
          <w:bCs/>
          <w:sz w:val="32"/>
          <w:szCs w:val="32"/>
        </w:rPr>
      </w:pPr>
    </w:p>
    <w:p w14:paraId="39256271">
      <w:pPr>
        <w:adjustRightInd w:val="0"/>
        <w:snapToGrid w:val="0"/>
        <w:spacing w:line="360" w:lineRule="auto"/>
        <w:ind w:left="-88" w:leftChars="-42"/>
        <w:rPr>
          <w:rFonts w:hint="eastAsia" w:ascii="宋体" w:hAnsi="宋体" w:cs="宋体"/>
          <w:b/>
          <w:bCs/>
          <w:sz w:val="32"/>
          <w:szCs w:val="32"/>
        </w:rPr>
      </w:pPr>
    </w:p>
    <w:p w14:paraId="6A3E6549">
      <w:pPr>
        <w:adjustRightInd w:val="0"/>
        <w:snapToGrid w:val="0"/>
        <w:spacing w:line="360" w:lineRule="auto"/>
        <w:ind w:left="-88" w:leftChars="-42"/>
        <w:rPr>
          <w:rFonts w:hint="eastAsia" w:ascii="宋体" w:hAnsi="宋体" w:cs="宋体"/>
          <w:b/>
          <w:bCs/>
          <w:sz w:val="32"/>
          <w:szCs w:val="32"/>
        </w:rPr>
      </w:pPr>
    </w:p>
    <w:p w14:paraId="76C0925C">
      <w:pPr>
        <w:adjustRightInd w:val="0"/>
        <w:snapToGrid w:val="0"/>
        <w:spacing w:line="360" w:lineRule="auto"/>
        <w:ind w:left="-88" w:leftChars="-42"/>
        <w:rPr>
          <w:rFonts w:hint="eastAsia" w:ascii="宋体" w:hAnsi="宋体" w:cs="宋体"/>
          <w:b/>
          <w:bCs/>
          <w:sz w:val="32"/>
          <w:szCs w:val="32"/>
        </w:rPr>
      </w:pPr>
    </w:p>
    <w:p w14:paraId="54BBC264">
      <w:pPr>
        <w:adjustRightInd w:val="0"/>
        <w:snapToGrid w:val="0"/>
        <w:spacing w:line="360" w:lineRule="auto"/>
        <w:rPr>
          <w:rFonts w:hint="eastAsia" w:ascii="宋体" w:hAnsi="宋体" w:cs="宋体"/>
          <w:sz w:val="28"/>
          <w:szCs w:val="28"/>
        </w:rPr>
        <w:sectPr>
          <w:pgSz w:w="11906" w:h="16838"/>
          <w:pgMar w:top="1440" w:right="1080" w:bottom="1440" w:left="1080" w:header="1162" w:footer="624" w:gutter="0"/>
          <w:cols w:space="720" w:num="1"/>
          <w:docGrid w:linePitch="312" w:charSpace="0"/>
        </w:sectPr>
      </w:pPr>
    </w:p>
    <w:p w14:paraId="421D509E">
      <w:pPr>
        <w:numPr>
          <w:ilvl w:val="0"/>
          <w:numId w:val="16"/>
        </w:numPr>
        <w:spacing w:before="120" w:beforeLines="50" w:after="240" w:afterLines="100" w:line="440" w:lineRule="exact"/>
        <w:jc w:val="center"/>
        <w:outlineLvl w:val="1"/>
        <w:rPr>
          <w:rFonts w:hint="eastAsia" w:ascii="宋体" w:hAnsi="宋体" w:cs="宋体"/>
          <w:sz w:val="30"/>
          <w:szCs w:val="30"/>
        </w:rPr>
      </w:pPr>
      <w:bookmarkStart w:id="130" w:name="_Toc472022221"/>
      <w:bookmarkStart w:id="131" w:name="_Toc14804"/>
      <w:r>
        <w:rPr>
          <w:rFonts w:hint="eastAsia" w:ascii="宋体" w:hAnsi="宋体" w:cs="宋体"/>
          <w:sz w:val="30"/>
          <w:szCs w:val="30"/>
        </w:rPr>
        <w:t>最后报价</w:t>
      </w:r>
      <w:bookmarkEnd w:id="130"/>
      <w:bookmarkEnd w:id="131"/>
    </w:p>
    <w:p w14:paraId="79AA9284">
      <w:pPr>
        <w:spacing w:before="120" w:beforeLines="50" w:after="120" w:afterLines="50"/>
        <w:jc w:val="center"/>
        <w:rPr>
          <w:rFonts w:hint="eastAsia" w:ascii="宋体" w:hAnsi="宋体" w:cs="宋体"/>
          <w:b/>
          <w:bCs/>
          <w:sz w:val="32"/>
          <w:szCs w:val="32"/>
        </w:rPr>
      </w:pPr>
      <w:r>
        <w:rPr>
          <w:rFonts w:hint="eastAsia" w:ascii="宋体" w:hAnsi="宋体" w:cs="宋体"/>
          <w:b/>
          <w:bCs/>
          <w:sz w:val="32"/>
          <w:szCs w:val="32"/>
        </w:rPr>
        <w:t>最后报价</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415"/>
        <w:gridCol w:w="1575"/>
        <w:gridCol w:w="3045"/>
      </w:tblGrid>
      <w:tr w14:paraId="41F29D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2208" w:type="dxa"/>
            <w:vMerge w:val="restart"/>
            <w:vAlign w:val="center"/>
          </w:tcPr>
          <w:p w14:paraId="1FC3B8FB">
            <w:pPr>
              <w:jc w:val="center"/>
              <w:rPr>
                <w:rFonts w:hint="eastAsia" w:ascii="宋体" w:hAnsi="宋体" w:cs="宋体"/>
                <w:sz w:val="28"/>
                <w:szCs w:val="28"/>
              </w:rPr>
            </w:pPr>
            <w:r>
              <w:rPr>
                <w:rFonts w:hint="eastAsia" w:ascii="宋体" w:hAnsi="宋体" w:cs="宋体"/>
              </w:rPr>
              <w:t>项目名称</w:t>
            </w:r>
          </w:p>
        </w:tc>
        <w:tc>
          <w:tcPr>
            <w:tcW w:w="2415" w:type="dxa"/>
            <w:vMerge w:val="restart"/>
            <w:vAlign w:val="center"/>
          </w:tcPr>
          <w:p w14:paraId="329C45BC">
            <w:pPr>
              <w:jc w:val="center"/>
              <w:rPr>
                <w:rFonts w:hint="eastAsia" w:ascii="宋体" w:hAnsi="宋体" w:cs="宋体"/>
                <w:sz w:val="28"/>
                <w:szCs w:val="28"/>
              </w:rPr>
            </w:pPr>
          </w:p>
        </w:tc>
        <w:tc>
          <w:tcPr>
            <w:tcW w:w="1575" w:type="dxa"/>
            <w:vAlign w:val="center"/>
          </w:tcPr>
          <w:p w14:paraId="302BFAE4">
            <w:pPr>
              <w:rPr>
                <w:rFonts w:hint="eastAsia" w:ascii="宋体" w:hAnsi="宋体" w:cs="宋体"/>
                <w:szCs w:val="21"/>
              </w:rPr>
            </w:pPr>
            <w:r>
              <w:rPr>
                <w:rFonts w:hint="eastAsia" w:ascii="宋体" w:hAnsi="宋体" w:cs="宋体"/>
              </w:rPr>
              <w:t>政府采购编号</w:t>
            </w:r>
          </w:p>
        </w:tc>
        <w:tc>
          <w:tcPr>
            <w:tcW w:w="3045" w:type="dxa"/>
            <w:vAlign w:val="center"/>
          </w:tcPr>
          <w:p w14:paraId="2244BC25">
            <w:pPr>
              <w:rPr>
                <w:rFonts w:hint="eastAsia" w:ascii="宋体" w:hAnsi="宋体" w:cs="宋体"/>
                <w:szCs w:val="21"/>
              </w:rPr>
            </w:pPr>
          </w:p>
        </w:tc>
      </w:tr>
      <w:tr w14:paraId="0B1C38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2208" w:type="dxa"/>
            <w:vMerge w:val="continue"/>
          </w:tcPr>
          <w:p w14:paraId="1393EAD8">
            <w:pPr>
              <w:jc w:val="center"/>
              <w:rPr>
                <w:rFonts w:hint="eastAsia" w:ascii="宋体" w:hAnsi="宋体" w:cs="宋体"/>
                <w:sz w:val="28"/>
                <w:szCs w:val="28"/>
              </w:rPr>
            </w:pPr>
          </w:p>
        </w:tc>
        <w:tc>
          <w:tcPr>
            <w:tcW w:w="2415" w:type="dxa"/>
            <w:vMerge w:val="continue"/>
            <w:vAlign w:val="center"/>
          </w:tcPr>
          <w:p w14:paraId="2CA51D2A">
            <w:pPr>
              <w:rPr>
                <w:rFonts w:hint="eastAsia" w:ascii="宋体" w:hAnsi="宋体" w:cs="宋体"/>
                <w:sz w:val="28"/>
                <w:szCs w:val="28"/>
              </w:rPr>
            </w:pPr>
          </w:p>
        </w:tc>
        <w:tc>
          <w:tcPr>
            <w:tcW w:w="1575" w:type="dxa"/>
            <w:vAlign w:val="center"/>
          </w:tcPr>
          <w:p w14:paraId="555C8CAE">
            <w:pPr>
              <w:rPr>
                <w:rFonts w:hint="eastAsia" w:ascii="宋体" w:hAnsi="宋体" w:cs="宋体"/>
                <w:szCs w:val="21"/>
              </w:rPr>
            </w:pPr>
            <w:r>
              <w:rPr>
                <w:rFonts w:hint="eastAsia" w:ascii="宋体" w:hAnsi="宋体" w:cs="宋体"/>
              </w:rPr>
              <w:t>委托代理编号</w:t>
            </w:r>
          </w:p>
        </w:tc>
        <w:tc>
          <w:tcPr>
            <w:tcW w:w="3045" w:type="dxa"/>
            <w:vAlign w:val="center"/>
          </w:tcPr>
          <w:p w14:paraId="5A8DC06F">
            <w:pPr>
              <w:rPr>
                <w:rFonts w:hint="eastAsia" w:ascii="宋体" w:hAnsi="宋体"/>
              </w:rPr>
            </w:pPr>
          </w:p>
        </w:tc>
      </w:tr>
      <w:tr w14:paraId="402A93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vAlign w:val="center"/>
          </w:tcPr>
          <w:p w14:paraId="54A76FA7">
            <w:pPr>
              <w:jc w:val="center"/>
              <w:rPr>
                <w:rFonts w:hint="eastAsia" w:ascii="宋体" w:hAnsi="宋体" w:cs="宋体"/>
                <w:szCs w:val="21"/>
              </w:rPr>
            </w:pPr>
            <w:r>
              <w:rPr>
                <w:rFonts w:hint="eastAsia" w:ascii="宋体" w:hAnsi="宋体" w:cs="宋体"/>
              </w:rPr>
              <w:t>工程总报价</w:t>
            </w:r>
          </w:p>
        </w:tc>
        <w:tc>
          <w:tcPr>
            <w:tcW w:w="7035" w:type="dxa"/>
            <w:gridSpan w:val="3"/>
            <w:vAlign w:val="center"/>
          </w:tcPr>
          <w:p w14:paraId="36734989">
            <w:pPr>
              <w:spacing w:before="120" w:beforeLines="50" w:line="360" w:lineRule="exact"/>
              <w:rPr>
                <w:rFonts w:hint="eastAsia" w:ascii="宋体" w:hAnsi="宋体" w:cs="宋体"/>
                <w:szCs w:val="21"/>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元人民币整</w:t>
            </w:r>
          </w:p>
          <w:p w14:paraId="7FD8EDDF">
            <w:pPr>
              <w:spacing w:before="120" w:beforeLines="50" w:line="360" w:lineRule="exact"/>
              <w:rPr>
                <w:rFonts w:hint="eastAsia" w:ascii="宋体" w:hAnsi="宋体" w:cs="宋体"/>
                <w:szCs w:val="21"/>
              </w:rPr>
            </w:pPr>
            <w:r>
              <w:rPr>
                <w:rFonts w:hint="eastAsia" w:ascii="宋体" w:hAnsi="宋体" w:cs="宋体"/>
              </w:rPr>
              <w:t>小写：</w:t>
            </w:r>
            <w:r>
              <w:rPr>
                <w:rFonts w:hint="eastAsia" w:ascii="宋体" w:hAnsi="宋体" w:cs="宋体"/>
                <w:u w:val="single"/>
              </w:rPr>
              <w:t xml:space="preserve">                    </w:t>
            </w:r>
            <w:r>
              <w:rPr>
                <w:rFonts w:hint="eastAsia" w:ascii="宋体" w:hAnsi="宋体" w:cs="宋体"/>
              </w:rPr>
              <w:t>元人民币整</w:t>
            </w:r>
          </w:p>
        </w:tc>
      </w:tr>
      <w:tr w14:paraId="2BECD3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2208" w:type="dxa"/>
            <w:vAlign w:val="center"/>
          </w:tcPr>
          <w:p w14:paraId="3C74E8D4">
            <w:pPr>
              <w:jc w:val="center"/>
              <w:rPr>
                <w:rFonts w:hint="eastAsia" w:ascii="宋体" w:hAnsi="宋体" w:cs="宋体"/>
                <w:szCs w:val="21"/>
              </w:rPr>
            </w:pPr>
            <w:r>
              <w:rPr>
                <w:rFonts w:hint="eastAsia" w:ascii="宋体" w:hAnsi="宋体" w:cs="宋体"/>
                <w:szCs w:val="21"/>
              </w:rPr>
              <w:t>声明</w:t>
            </w:r>
          </w:p>
        </w:tc>
        <w:tc>
          <w:tcPr>
            <w:tcW w:w="7035" w:type="dxa"/>
            <w:gridSpan w:val="3"/>
            <w:vAlign w:val="center"/>
          </w:tcPr>
          <w:p w14:paraId="6C14E02F">
            <w:pPr>
              <w:spacing w:line="360" w:lineRule="auto"/>
              <w:ind w:left="315" w:hanging="315" w:hangingChars="150"/>
              <w:rPr>
                <w:rFonts w:hint="eastAsia" w:ascii="宋体" w:hAnsi="宋体" w:cs="宋体"/>
                <w:szCs w:val="21"/>
              </w:rPr>
            </w:pPr>
            <w:r>
              <w:rPr>
                <w:rFonts w:hint="eastAsia" w:ascii="宋体" w:hAnsi="宋体" w:cs="宋体"/>
              </w:rPr>
              <w:t>1. 本公司最后总报价</w:t>
            </w:r>
            <w:r>
              <w:rPr>
                <w:rFonts w:hint="eastAsia" w:ascii="宋体" w:hAnsi="宋体" w:cs="宋体"/>
                <w:szCs w:val="21"/>
              </w:rPr>
              <w:t>中包括其他项目费，其价格不变动。</w:t>
            </w:r>
          </w:p>
          <w:p w14:paraId="77E95CBD">
            <w:pPr>
              <w:spacing w:line="360" w:lineRule="auto"/>
              <w:rPr>
                <w:rFonts w:hint="eastAsia" w:ascii="宋体" w:hAnsi="宋体" w:cs="宋体"/>
                <w:szCs w:val="21"/>
              </w:rPr>
            </w:pPr>
            <w:r>
              <w:rPr>
                <w:rFonts w:hint="eastAsia" w:ascii="宋体" w:hAnsi="宋体" w:cs="宋体"/>
                <w:szCs w:val="21"/>
              </w:rPr>
              <w:t>2. 本公司最终报价的各种规费严格按规定计算，不打折或优惠。</w:t>
            </w:r>
          </w:p>
          <w:p w14:paraId="4E97ADA1">
            <w:pPr>
              <w:spacing w:line="360" w:lineRule="auto"/>
              <w:jc w:val="left"/>
              <w:rPr>
                <w:rFonts w:hint="eastAsia" w:ascii="宋体" w:hAnsi="宋体" w:cs="宋体"/>
                <w:szCs w:val="21"/>
              </w:rPr>
            </w:pPr>
            <w:r>
              <w:rPr>
                <w:rFonts w:hint="eastAsia" w:ascii="宋体" w:hAnsi="宋体" w:cs="宋体"/>
                <w:szCs w:val="21"/>
              </w:rPr>
              <w:t>3. 本公司最后报价不提供分项报价，分项报价的确定是将本公司响应文件中的第一轮总报价减去最后总报价所得数值（优惠值）按比例优惠到第一轮报价的相应分项报价中，形成最后报价的分项价。</w:t>
            </w:r>
          </w:p>
        </w:tc>
      </w:tr>
      <w:tr w14:paraId="101DF9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4"/>
            <w:vAlign w:val="center"/>
          </w:tcPr>
          <w:p w14:paraId="37854E6A">
            <w:pPr>
              <w:spacing w:before="120" w:beforeLines="50" w:after="120" w:afterLines="50" w:line="360" w:lineRule="exact"/>
              <w:ind w:left="315" w:hanging="315" w:hangingChars="150"/>
              <w:jc w:val="center"/>
              <w:rPr>
                <w:rFonts w:hint="eastAsia" w:ascii="宋体" w:hAnsi="宋体" w:cs="宋体"/>
                <w:szCs w:val="21"/>
              </w:rPr>
            </w:pPr>
            <w:r>
              <w:rPr>
                <w:rFonts w:hint="eastAsia" w:ascii="宋体" w:hAnsi="宋体" w:cs="宋体"/>
              </w:rPr>
              <w:t>大写参考：零壹贰叁肆伍陆柒捌玖拾佰仟万</w:t>
            </w:r>
          </w:p>
        </w:tc>
      </w:tr>
    </w:tbl>
    <w:p w14:paraId="68ECDD75">
      <w:pPr>
        <w:autoSpaceDE w:val="0"/>
        <w:autoSpaceDN w:val="0"/>
        <w:spacing w:line="320" w:lineRule="exact"/>
        <w:ind w:left="108" w:right="96"/>
        <w:jc w:val="left"/>
        <w:rPr>
          <w:rFonts w:hint="eastAsia" w:ascii="宋体" w:hAnsi="宋体" w:cs="宋体"/>
          <w:b/>
          <w:kern w:val="0"/>
          <w:sz w:val="22"/>
          <w:szCs w:val="21"/>
        </w:rPr>
      </w:pPr>
    </w:p>
    <w:p w14:paraId="61F8AE7D">
      <w:pPr>
        <w:adjustRightInd w:val="0"/>
        <w:snapToGrid w:val="0"/>
        <w:spacing w:line="360" w:lineRule="auto"/>
        <w:rPr>
          <w:rFonts w:hint="eastAsia" w:ascii="宋体" w:hAnsi="宋体" w:cs="宋体"/>
          <w:b/>
          <w:kern w:val="0"/>
          <w:sz w:val="22"/>
          <w:szCs w:val="21"/>
        </w:rPr>
      </w:pPr>
    </w:p>
    <w:p w14:paraId="1C4ADB36">
      <w:pPr>
        <w:adjustRightInd w:val="0"/>
        <w:snapToGrid w:val="0"/>
        <w:spacing w:line="360" w:lineRule="auto"/>
        <w:rPr>
          <w:rFonts w:hint="eastAsia" w:ascii="宋体" w:hAnsi="宋体" w:cs="宋体"/>
        </w:rPr>
      </w:pPr>
      <w:r>
        <w:rPr>
          <w:rFonts w:hint="eastAsia" w:ascii="宋体" w:hAnsi="宋体" w:cs="宋体"/>
        </w:rPr>
        <w:t>供应商名称：</w:t>
      </w:r>
      <w:r>
        <w:rPr>
          <w:rFonts w:hint="eastAsia" w:ascii="宋体" w:hAnsi="宋体" w:cs="宋体"/>
          <w:u w:val="single"/>
        </w:rPr>
        <w:t xml:space="preserve">          </w:t>
      </w:r>
    </w:p>
    <w:p w14:paraId="7EC86C5F">
      <w:pPr>
        <w:adjustRightInd w:val="0"/>
        <w:snapToGrid w:val="0"/>
        <w:spacing w:line="360" w:lineRule="auto"/>
        <w:rPr>
          <w:rFonts w:hint="eastAsia" w:ascii="宋体" w:hAnsi="宋体" w:cs="宋体"/>
          <w:u w:val="single"/>
        </w:rPr>
      </w:pPr>
      <w:r>
        <w:rPr>
          <w:rFonts w:hint="eastAsia" w:ascii="宋体" w:hAnsi="宋体" w:cs="宋体"/>
        </w:rPr>
        <w:t>法定代表人或其授权代表签字：</w:t>
      </w:r>
      <w:r>
        <w:rPr>
          <w:rFonts w:hint="eastAsia" w:ascii="宋体" w:hAnsi="宋体" w:cs="宋体"/>
          <w:u w:val="single"/>
        </w:rPr>
        <w:t xml:space="preserve">       </w:t>
      </w:r>
    </w:p>
    <w:p w14:paraId="69F27CD5">
      <w:pPr>
        <w:adjustRightInd w:val="0"/>
        <w:snapToGrid w:val="0"/>
        <w:spacing w:line="360" w:lineRule="auto"/>
        <w:rPr>
          <w:rFonts w:hint="eastAsia"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16ABEF31">
      <w:pPr>
        <w:pStyle w:val="14"/>
        <w:spacing w:before="120"/>
        <w:jc w:val="right"/>
      </w:pPr>
    </w:p>
    <w:p w14:paraId="5D03EF49">
      <w:pPr>
        <w:jc w:val="center"/>
        <w:rPr>
          <w:rFonts w:hint="eastAsia" w:ascii="宋体" w:hAnsi="宋体" w:cs="宋体"/>
        </w:rPr>
      </w:pPr>
      <w:r>
        <w:rPr>
          <w:rFonts w:hint="eastAsia" w:ascii="宋体" w:hAnsi="宋体" w:cs="宋体"/>
        </w:rPr>
        <w:t xml:space="preserve">                                                </w:t>
      </w:r>
    </w:p>
    <w:p w14:paraId="7AFF9E1B">
      <w:pPr>
        <w:jc w:val="center"/>
        <w:rPr>
          <w:rFonts w:hint="eastAsia" w:ascii="宋体" w:hAnsi="宋体" w:cs="宋体"/>
        </w:rPr>
      </w:pPr>
      <w:r>
        <w:rPr>
          <w:rFonts w:hint="eastAsia" w:ascii="宋体" w:hAnsi="宋体" w:cs="宋体"/>
        </w:rPr>
        <w:t xml:space="preserve">                                                </w:t>
      </w:r>
      <w:r>
        <w:rPr>
          <w:rFonts w:hint="eastAsia" w:ascii="宋体" w:hAnsi="宋体" w:cs="宋体"/>
          <w:b/>
          <w:bCs/>
        </w:rPr>
        <w:t xml:space="preserve">     （全文完）</w:t>
      </w:r>
    </w:p>
    <w:p w14:paraId="3B6162CD"/>
    <w:p w14:paraId="22182904"/>
    <w:p w14:paraId="13EA506D"/>
    <w:sectPr>
      <w:headerReference r:id="rId10" w:type="default"/>
      <w:footerReference r:id="rId11" w:type="default"/>
      <w:pgSz w:w="11906" w:h="16838"/>
      <w:pgMar w:top="1440" w:right="1080" w:bottom="1440" w:left="1080" w:header="1162" w:footer="62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A7327">
    <w:pPr>
      <w:pStyle w:val="11"/>
      <w:jc w:val="center"/>
      <w:rPr>
        <w:bCs/>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E79DD">
    <w:pPr>
      <w:pStyle w:val="11"/>
      <w:jc w:val="center"/>
      <w:rPr>
        <w:i/>
        <w:i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9E60D">
    <w:pPr>
      <w:pStyle w:val="11"/>
      <w:jc w:val="center"/>
      <w:rPr>
        <w:i/>
        <w:iCs/>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02E08B">
                          <w:pPr>
                            <w:pStyle w:val="11"/>
                          </w:pPr>
                          <w:r>
                            <w:fldChar w:fldCharType="begin"/>
                          </w:r>
                          <w:r>
                            <w:instrText xml:space="preserve"> PAGE  \* MERGEFORMAT </w:instrText>
                          </w:r>
                          <w:r>
                            <w:fldChar w:fldCharType="separate"/>
                          </w:r>
                          <w:r>
                            <w:t>52</w:t>
                          </w:r>
                          <w:r>
                            <w:fldChar w:fldCharType="end"/>
                          </w: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fUtAhMEBAACNAwAADgAAAAAAAAABACAAAAAeAQAAZHJzL2Uyb0RvYy54bWxQSwUG&#10;AAAAAAYABgBZAQAAUQUAAAAA&#10;">
              <v:fill on="f" focussize="0,0"/>
              <v:stroke on="f"/>
              <v:imagedata o:title=""/>
              <o:lock v:ext="edit" aspectratio="f"/>
              <v:textbox inset="0mm,0mm,0mm,0mm" style="mso-fit-shape-to-text:t;">
                <w:txbxContent>
                  <w:p w14:paraId="7602E08B">
                    <w:pPr>
                      <w:pStyle w:val="11"/>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E231D">
    <w:pPr>
      <w:pStyle w:val="11"/>
      <w:jc w:val="center"/>
      <w:rPr>
        <w:rFonts w:eastAsia="华文行楷"/>
        <w:bCs/>
        <w:sz w:val="21"/>
        <w:szCs w:val="21"/>
      </w:rPr>
    </w:pPr>
    <w:r>
      <w:rPr>
        <w:bCs/>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83404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61834041">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hAnsi="宋体"/>
        <w:bCs/>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ABCBF">
    <w:pPr>
      <w:pStyle w:val="13"/>
      <w:pBdr>
        <w:bottom w:val="none" w:color="auto" w:sz="0" w:space="0"/>
      </w:pBdr>
    </w:pPr>
    <w:r>
      <w:rPr>
        <w:rFonts w:hint="eastAsia" w:ascii="华文行楷" w:eastAsia="华文行楷"/>
        <w:spacing w:val="63"/>
        <w:kern w:val="0"/>
        <w:sz w:val="24"/>
        <w:szCs w:val="24"/>
        <w:u w:val="single"/>
      </w:rPr>
      <w:t>精心设计  诚信服</w:t>
    </w:r>
    <w:r>
      <w:rPr>
        <w:rFonts w:hint="eastAsia" w:ascii="华文行楷" w:eastAsia="华文行楷"/>
        <w:spacing w:val="-1"/>
        <w:kern w:val="0"/>
        <w:sz w:val="24"/>
        <w:szCs w:val="24"/>
        <w:u w:val="single"/>
      </w:rPr>
      <w:t>务</w:t>
    </w:r>
    <w:r>
      <w:rPr>
        <w:rFonts w:hint="eastAsia" w:ascii="华文行楷" w:eastAsia="华文行楷"/>
        <w:sz w:val="24"/>
        <w:szCs w:val="24"/>
        <w:u w:val="single"/>
      </w:rPr>
      <w:t xml:space="preserve"> </w:t>
    </w:r>
    <w:r>
      <w:rPr>
        <w:rFonts w:hint="eastAsia"/>
        <w:u w:val="single"/>
      </w:rPr>
      <w:t xml:space="preserve">               </w:t>
    </w:r>
    <w:r>
      <w:rPr>
        <w:u w:val="single"/>
      </w:rPr>
      <w:drawing>
        <wp:inline distT="0" distB="0" distL="114300" distR="114300">
          <wp:extent cx="722630" cy="534670"/>
          <wp:effectExtent l="0" t="0" r="1270" b="17780"/>
          <wp:docPr id="8"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院标"/>
                  <pic:cNvPicPr>
                    <a:picLocks noChangeAspect="1"/>
                  </pic:cNvPicPr>
                </pic:nvPicPr>
                <pic:blipFill>
                  <a:blip r:embed="rId1"/>
                  <a:stretch>
                    <a:fillRect/>
                  </a:stretch>
                </pic:blipFill>
                <pic:spPr>
                  <a:xfrm>
                    <a:off x="0" y="0"/>
                    <a:ext cx="722630" cy="5346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658D5">
    <w:pPr>
      <w:pStyle w:val="13"/>
      <w:jc w:val="both"/>
    </w:pPr>
    <w:r>
      <w:rPr>
        <w:rFonts w:hint="eastAsia" w:ascii="仿宋" w:hAnsi="仿宋" w:eastAsia="仿宋"/>
        <w:b/>
        <w:i/>
      </w:rPr>
      <w:t>湖南科技大学黎锦晖音乐厅改造项目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001F">
    <w:pPr>
      <w:pStyle w:val="13"/>
      <w:pBdr>
        <w:bottom w:val="none" w:color="auto" w:sz="0" w:space="0"/>
      </w:pBdr>
      <w:rPr>
        <w:rFonts w:hint="eastAsia" w:ascii="仿宋" w:hAnsi="仿宋" w:eastAsia="仿宋"/>
        <w:b/>
        <w:i/>
      </w:rPr>
    </w:pPr>
    <w:r>
      <w:rPr>
        <w:rFonts w:hint="eastAsia" w:ascii="华文行楷" w:eastAsia="华文行楷"/>
        <w:spacing w:val="63"/>
        <w:kern w:val="0"/>
        <w:sz w:val="24"/>
        <w:szCs w:val="24"/>
        <w:u w:val="single"/>
      </w:rPr>
      <w:t>精心设计  诚信服</w:t>
    </w:r>
    <w:r>
      <w:rPr>
        <w:rFonts w:hint="eastAsia" w:ascii="华文行楷" w:eastAsia="华文行楷"/>
        <w:spacing w:val="-1"/>
        <w:kern w:val="0"/>
        <w:sz w:val="24"/>
        <w:szCs w:val="24"/>
        <w:u w:val="single"/>
      </w:rPr>
      <w:t>务</w:t>
    </w:r>
    <w:r>
      <w:rPr>
        <w:rFonts w:hint="eastAsia" w:ascii="华文行楷" w:eastAsia="华文行楷"/>
        <w:sz w:val="24"/>
        <w:szCs w:val="24"/>
        <w:u w:val="single"/>
      </w:rPr>
      <w:t xml:space="preserve"> </w:t>
    </w:r>
    <w:r>
      <w:rPr>
        <w:rFonts w:hint="eastAsia"/>
        <w:u w:val="single"/>
      </w:rPr>
      <w:t xml:space="preserve">               </w:t>
    </w:r>
    <w:r>
      <w:rPr>
        <w:u w:val="single"/>
      </w:rPr>
      <w:drawing>
        <wp:inline distT="0" distB="0" distL="114300" distR="114300">
          <wp:extent cx="722630" cy="534670"/>
          <wp:effectExtent l="0" t="0" r="1270" b="17780"/>
          <wp:docPr id="4"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院标"/>
                  <pic:cNvPicPr>
                    <a:picLocks noChangeAspect="1"/>
                  </pic:cNvPicPr>
                </pic:nvPicPr>
                <pic:blipFill>
                  <a:blip r:embed="rId1"/>
                  <a:stretch>
                    <a:fillRect/>
                  </a:stretch>
                </pic:blipFill>
                <pic:spPr>
                  <a:xfrm>
                    <a:off x="0" y="0"/>
                    <a:ext cx="722630" cy="534670"/>
                  </a:xfrm>
                  <a:prstGeom prst="rect">
                    <a:avLst/>
                  </a:prstGeom>
                  <a:noFill/>
                  <a:ln>
                    <a:noFill/>
                  </a:ln>
                </pic:spPr>
              </pic:pic>
            </a:graphicData>
          </a:graphic>
        </wp:inline>
      </w:drawing>
    </w:r>
    <w:r>
      <w:rPr>
        <w:rFonts w:hint="eastAsia" w:ascii="仿宋" w:hAnsi="仿宋" w:eastAsia="仿宋"/>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5C3B1">
    <w:pPr>
      <w:pStyle w:val="13"/>
      <w:pBdr>
        <w:bottom w:val="none" w:color="auto" w:sz="0" w:space="0"/>
      </w:pBdr>
      <w:rPr>
        <w:rFonts w:hint="eastAsia" w:ascii="仿宋" w:hAnsi="仿宋" w:eastAsia="仿宋"/>
        <w:b/>
        <w:iCs/>
      </w:rPr>
    </w:pPr>
    <w:r>
      <w:rPr>
        <w:rFonts w:hint="eastAsia" w:ascii="华文行楷" w:eastAsia="华文行楷"/>
        <w:spacing w:val="63"/>
        <w:kern w:val="0"/>
        <w:sz w:val="24"/>
        <w:szCs w:val="24"/>
        <w:u w:val="single"/>
      </w:rPr>
      <w:t>精心设计  诚信服</w:t>
    </w:r>
    <w:r>
      <w:rPr>
        <w:rFonts w:hint="eastAsia" w:ascii="华文行楷" w:eastAsia="华文行楷"/>
        <w:spacing w:val="-1"/>
        <w:kern w:val="0"/>
        <w:sz w:val="24"/>
        <w:szCs w:val="24"/>
        <w:u w:val="single"/>
      </w:rPr>
      <w:t>务</w:t>
    </w:r>
    <w:r>
      <w:rPr>
        <w:rFonts w:hint="eastAsia" w:ascii="华文行楷" w:eastAsia="华文行楷"/>
        <w:sz w:val="24"/>
        <w:szCs w:val="24"/>
        <w:u w:val="single"/>
      </w:rPr>
      <w:t xml:space="preserve"> </w:t>
    </w:r>
    <w:r>
      <w:rPr>
        <w:rFonts w:hint="eastAsia"/>
        <w:u w:val="single"/>
      </w:rPr>
      <w:t xml:space="preserve">               </w:t>
    </w:r>
    <w:r>
      <w:rPr>
        <w:u w:val="single"/>
      </w:rPr>
      <w:drawing>
        <wp:inline distT="0" distB="0" distL="114300" distR="114300">
          <wp:extent cx="722630" cy="534670"/>
          <wp:effectExtent l="0" t="0" r="1270" b="17780"/>
          <wp:docPr id="5"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院标"/>
                  <pic:cNvPicPr>
                    <a:picLocks noChangeAspect="1"/>
                  </pic:cNvPicPr>
                </pic:nvPicPr>
                <pic:blipFill>
                  <a:blip r:embed="rId1"/>
                  <a:stretch>
                    <a:fillRect/>
                  </a:stretch>
                </pic:blipFill>
                <pic:spPr>
                  <a:xfrm>
                    <a:off x="0" y="0"/>
                    <a:ext cx="722630" cy="53467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91F6A">
    <w:pPr>
      <w:pStyle w:val="13"/>
      <w:pBdr>
        <w:bottom w:val="none" w:color="auto" w:sz="0" w:space="0"/>
      </w:pBdr>
    </w:pPr>
    <w:r>
      <w:rPr>
        <w:rFonts w:hint="eastAsia" w:ascii="华文行楷" w:eastAsia="华文行楷"/>
        <w:spacing w:val="63"/>
        <w:kern w:val="0"/>
        <w:sz w:val="24"/>
        <w:szCs w:val="24"/>
        <w:u w:val="single"/>
      </w:rPr>
      <w:t>精心设计  诚信服</w:t>
    </w:r>
    <w:r>
      <w:rPr>
        <w:rFonts w:hint="eastAsia" w:ascii="华文行楷" w:eastAsia="华文行楷"/>
        <w:spacing w:val="-1"/>
        <w:kern w:val="0"/>
        <w:sz w:val="24"/>
        <w:szCs w:val="24"/>
        <w:u w:val="single"/>
      </w:rPr>
      <w:t>务</w:t>
    </w:r>
    <w:r>
      <w:rPr>
        <w:rFonts w:hint="eastAsia" w:ascii="华文行楷" w:eastAsia="华文行楷"/>
        <w:sz w:val="24"/>
        <w:szCs w:val="24"/>
        <w:u w:val="single"/>
      </w:rPr>
      <w:t xml:space="preserve"> </w:t>
    </w:r>
    <w:r>
      <w:rPr>
        <w:rFonts w:hint="eastAsia"/>
        <w:u w:val="single"/>
      </w:rPr>
      <w:t xml:space="preserve">               </w:t>
    </w:r>
    <w:r>
      <w:rPr>
        <w:u w:val="single"/>
      </w:rPr>
      <w:drawing>
        <wp:inline distT="0" distB="0" distL="114300" distR="114300">
          <wp:extent cx="722630" cy="534670"/>
          <wp:effectExtent l="0" t="0" r="1270" b="17780"/>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
                  <a:stretch>
                    <a:fillRect/>
                  </a:stretch>
                </pic:blipFill>
                <pic:spPr>
                  <a:xfrm>
                    <a:off x="0" y="0"/>
                    <a:ext cx="722630" cy="5346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E84AA"/>
    <w:multiLevelType w:val="singleLevel"/>
    <w:tmpl w:val="B00E84AA"/>
    <w:lvl w:ilvl="0" w:tentative="0">
      <w:start w:val="1"/>
      <w:numFmt w:val="chineseCounting"/>
      <w:suff w:val="nothing"/>
      <w:lvlText w:val="（%1）"/>
      <w:lvlJc w:val="left"/>
      <w:rPr>
        <w:rFonts w:hint="eastAsia"/>
      </w:rPr>
    </w:lvl>
  </w:abstractNum>
  <w:abstractNum w:abstractNumId="1">
    <w:nsid w:val="C37B36E8"/>
    <w:multiLevelType w:val="singleLevel"/>
    <w:tmpl w:val="C37B36E8"/>
    <w:lvl w:ilvl="0" w:tentative="0">
      <w:start w:val="2"/>
      <w:numFmt w:val="decimal"/>
      <w:suff w:val="nothing"/>
      <w:lvlText w:val="%1、"/>
      <w:lvlJc w:val="left"/>
    </w:lvl>
  </w:abstractNum>
  <w:abstractNum w:abstractNumId="2">
    <w:nsid w:val="CBC5A7F5"/>
    <w:multiLevelType w:val="singleLevel"/>
    <w:tmpl w:val="CBC5A7F5"/>
    <w:lvl w:ilvl="0" w:tentative="0">
      <w:start w:val="3"/>
      <w:numFmt w:val="decimal"/>
      <w:lvlText w:val="%1."/>
      <w:lvlJc w:val="left"/>
      <w:pPr>
        <w:tabs>
          <w:tab w:val="left" w:pos="312"/>
        </w:tabs>
      </w:pPr>
      <w:rPr>
        <w:b/>
      </w:rPr>
    </w:lvl>
  </w:abstractNum>
  <w:abstractNum w:abstractNumId="3">
    <w:nsid w:val="D6E94F80"/>
    <w:multiLevelType w:val="singleLevel"/>
    <w:tmpl w:val="D6E94F80"/>
    <w:lvl w:ilvl="0" w:tentative="0">
      <w:start w:val="1"/>
      <w:numFmt w:val="decimal"/>
      <w:suff w:val="nothing"/>
      <w:lvlText w:val="（%1）"/>
      <w:lvlJc w:val="left"/>
    </w:lvl>
  </w:abstractNum>
  <w:abstractNum w:abstractNumId="4">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033F260F"/>
    <w:multiLevelType w:val="multilevel"/>
    <w:tmpl w:val="033F260F"/>
    <w:lvl w:ilvl="0" w:tentative="0">
      <w:start w:val="1"/>
      <w:numFmt w:val="decimal"/>
      <w:lvlText w:val="%1. "/>
      <w:lvlJc w:val="left"/>
      <w:pPr>
        <w:tabs>
          <w:tab w:val="left" w:pos="0"/>
        </w:tabs>
        <w:ind w:left="0" w:firstLine="113"/>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FEC7391"/>
    <w:multiLevelType w:val="singleLevel"/>
    <w:tmpl w:val="0FEC7391"/>
    <w:lvl w:ilvl="0" w:tentative="0">
      <w:start w:val="1"/>
      <w:numFmt w:val="decimal"/>
      <w:suff w:val="nothing"/>
      <w:lvlText w:val="%1、"/>
      <w:lvlJc w:val="left"/>
    </w:lvl>
  </w:abstractNum>
  <w:abstractNum w:abstractNumId="9">
    <w:nsid w:val="11BB685C"/>
    <w:multiLevelType w:val="multilevel"/>
    <w:tmpl w:val="11BB685C"/>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11014F9"/>
    <w:multiLevelType w:val="multilevel"/>
    <w:tmpl w:val="211014F9"/>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1D071B2"/>
    <w:multiLevelType w:val="multilevel"/>
    <w:tmpl w:val="21D071B2"/>
    <w:lvl w:ilvl="0" w:tentative="0">
      <w:start w:val="4"/>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ascii="宋体" w:hAnsi="宋体" w:eastAsia="宋体"/>
        <w:b w:val="0"/>
        <w:sz w:val="21"/>
        <w:szCs w:val="21"/>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2">
    <w:nsid w:val="2A832F1E"/>
    <w:multiLevelType w:val="multilevel"/>
    <w:tmpl w:val="2A832F1E"/>
    <w:lvl w:ilvl="0" w:tentative="0">
      <w:start w:val="1"/>
      <w:numFmt w:val="decimal"/>
      <w:lvlText w:val="(%1) "/>
      <w:lvlJc w:val="left"/>
      <w:pPr>
        <w:tabs>
          <w:tab w:val="left" w:pos="0"/>
        </w:tabs>
        <w:ind w:left="624" w:hanging="397"/>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EC324D4"/>
    <w:multiLevelType w:val="multilevel"/>
    <w:tmpl w:val="2EC324D4"/>
    <w:lvl w:ilvl="0" w:tentative="0">
      <w:start w:val="1"/>
      <w:numFmt w:val="chineseCountingThousand"/>
      <w:lvlText w:val="第%1章 "/>
      <w:lvlJc w:val="center"/>
      <w:pPr>
        <w:tabs>
          <w:tab w:val="left" w:pos="-284"/>
        </w:tabs>
        <w:ind w:left="-284" w:firstLine="284"/>
      </w:pPr>
      <w:rPr>
        <w:rFonts w:hint="default"/>
      </w:rPr>
    </w:lvl>
    <w:lvl w:ilvl="1" w:tentative="0">
      <w:start w:val="1"/>
      <w:numFmt w:val="chineseCountingThousand"/>
      <w:lvlText w:val="%2、"/>
      <w:lvlJc w:val="left"/>
      <w:pPr>
        <w:tabs>
          <w:tab w:val="left" w:pos="-284"/>
        </w:tabs>
        <w:ind w:left="-284" w:firstLine="0"/>
      </w:pPr>
      <w:rPr>
        <w:rFonts w:hint="eastAsia" w:ascii="黑体" w:hAnsi="宋体" w:eastAsia="黑体"/>
        <w:b w:val="0"/>
        <w:i w:val="0"/>
        <w:spacing w:val="0"/>
        <w:sz w:val="24"/>
        <w:szCs w:val="24"/>
      </w:rPr>
    </w:lvl>
    <w:lvl w:ilvl="2" w:tentative="0">
      <w:start w:val="1"/>
      <w:numFmt w:val="lowerRoman"/>
      <w:lvlText w:val="%3."/>
      <w:lvlJc w:val="right"/>
      <w:pPr>
        <w:tabs>
          <w:tab w:val="left" w:pos="976"/>
        </w:tabs>
        <w:ind w:left="976" w:hanging="420"/>
      </w:pPr>
      <w:rPr>
        <w:rFonts w:hint="eastAsia"/>
      </w:rPr>
    </w:lvl>
    <w:lvl w:ilvl="3" w:tentative="0">
      <w:start w:val="1"/>
      <w:numFmt w:val="decimal"/>
      <w:lvlText w:val="%4."/>
      <w:lvlJc w:val="left"/>
      <w:pPr>
        <w:tabs>
          <w:tab w:val="left" w:pos="1396"/>
        </w:tabs>
        <w:ind w:left="1396" w:hanging="420"/>
      </w:pPr>
      <w:rPr>
        <w:rFonts w:hint="eastAsia"/>
      </w:rPr>
    </w:lvl>
    <w:lvl w:ilvl="4" w:tentative="0">
      <w:start w:val="1"/>
      <w:numFmt w:val="lowerLetter"/>
      <w:lvlText w:val="%5)"/>
      <w:lvlJc w:val="left"/>
      <w:pPr>
        <w:tabs>
          <w:tab w:val="left" w:pos="1816"/>
        </w:tabs>
        <w:ind w:left="1816" w:hanging="420"/>
      </w:pPr>
      <w:rPr>
        <w:rFonts w:hint="eastAsia"/>
      </w:rPr>
    </w:lvl>
    <w:lvl w:ilvl="5" w:tentative="0">
      <w:start w:val="1"/>
      <w:numFmt w:val="lowerRoman"/>
      <w:lvlText w:val="%6."/>
      <w:lvlJc w:val="right"/>
      <w:pPr>
        <w:tabs>
          <w:tab w:val="left" w:pos="2236"/>
        </w:tabs>
        <w:ind w:left="2236" w:hanging="420"/>
      </w:pPr>
      <w:rPr>
        <w:rFonts w:hint="eastAsia"/>
      </w:rPr>
    </w:lvl>
    <w:lvl w:ilvl="6" w:tentative="0">
      <w:start w:val="1"/>
      <w:numFmt w:val="decimal"/>
      <w:lvlText w:val="%7."/>
      <w:lvlJc w:val="left"/>
      <w:pPr>
        <w:tabs>
          <w:tab w:val="left" w:pos="2656"/>
        </w:tabs>
        <w:ind w:left="2656" w:hanging="420"/>
      </w:pPr>
      <w:rPr>
        <w:rFonts w:hint="eastAsia"/>
      </w:rPr>
    </w:lvl>
    <w:lvl w:ilvl="7" w:tentative="0">
      <w:start w:val="1"/>
      <w:numFmt w:val="lowerLetter"/>
      <w:lvlText w:val="%8)"/>
      <w:lvlJc w:val="left"/>
      <w:pPr>
        <w:tabs>
          <w:tab w:val="left" w:pos="3076"/>
        </w:tabs>
        <w:ind w:left="3076" w:hanging="420"/>
      </w:pPr>
      <w:rPr>
        <w:rFonts w:hint="eastAsia"/>
      </w:rPr>
    </w:lvl>
    <w:lvl w:ilvl="8" w:tentative="0">
      <w:start w:val="1"/>
      <w:numFmt w:val="lowerRoman"/>
      <w:lvlText w:val="%9."/>
      <w:lvlJc w:val="right"/>
      <w:pPr>
        <w:tabs>
          <w:tab w:val="left" w:pos="3496"/>
        </w:tabs>
        <w:ind w:left="3496" w:hanging="420"/>
      </w:pPr>
      <w:rPr>
        <w:rFonts w:hint="eastAsia"/>
      </w:rPr>
    </w:lvl>
  </w:abstractNum>
  <w:abstractNum w:abstractNumId="14">
    <w:nsid w:val="3CC930BD"/>
    <w:multiLevelType w:val="multilevel"/>
    <w:tmpl w:val="3CC930BD"/>
    <w:lvl w:ilvl="0" w:tentative="0">
      <w:start w:val="1"/>
      <w:numFmt w:val="decimal"/>
      <w:lvlText w:val="(%1) "/>
      <w:lvlJc w:val="left"/>
      <w:pPr>
        <w:tabs>
          <w:tab w:val="left" w:pos="0"/>
        </w:tabs>
        <w:ind w:left="624" w:hanging="397"/>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5E9F328A"/>
    <w:multiLevelType w:val="multilevel"/>
    <w:tmpl w:val="5E9F328A"/>
    <w:lvl w:ilvl="0" w:tentative="0">
      <w:start w:val="1"/>
      <w:numFmt w:val="decimal"/>
      <w:lvlText w:val="附件%1  "/>
      <w:lvlJc w:val="left"/>
      <w:pPr>
        <w:tabs>
          <w:tab w:val="left" w:pos="0"/>
        </w:tabs>
        <w:ind w:left="0" w:firstLine="0"/>
      </w:pPr>
      <w:rPr>
        <w:rFonts w:hint="eastAsia"/>
        <w:b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EC83205"/>
    <w:multiLevelType w:val="multilevel"/>
    <w:tmpl w:val="6EC83205"/>
    <w:lvl w:ilvl="0" w:tentative="0">
      <w:start w:val="1"/>
      <w:numFmt w:val="decimal"/>
      <w:lvlText w:val="%1. "/>
      <w:lvlJc w:val="left"/>
      <w:pPr>
        <w:tabs>
          <w:tab w:val="left" w:pos="0"/>
        </w:tabs>
        <w:ind w:left="538" w:hanging="329"/>
      </w:pPr>
      <w:rPr>
        <w:rFonts w:hint="eastAsia" w:ascii="宋体" w:hAnsi="宋体" w:eastAsia="宋体"/>
        <w:b w:val="0"/>
        <w:i w:val="0"/>
      </w:rPr>
    </w:lvl>
    <w:lvl w:ilvl="1" w:tentative="0">
      <w:start w:val="1"/>
      <w:numFmt w:val="lowerLetter"/>
      <w:lvlText w:val="%2)"/>
      <w:lvlJc w:val="left"/>
      <w:pPr>
        <w:tabs>
          <w:tab w:val="left" w:pos="840"/>
        </w:tabs>
        <w:ind w:left="1049" w:hanging="420"/>
      </w:pPr>
      <w:rPr>
        <w:rFonts w:hint="eastAsia"/>
      </w:rPr>
    </w:lvl>
    <w:lvl w:ilvl="2" w:tentative="0">
      <w:start w:val="1"/>
      <w:numFmt w:val="lowerRoman"/>
      <w:lvlText w:val="%3."/>
      <w:lvlJc w:val="right"/>
      <w:pPr>
        <w:tabs>
          <w:tab w:val="left" w:pos="1260"/>
        </w:tabs>
        <w:ind w:left="1469" w:hanging="420"/>
      </w:pPr>
      <w:rPr>
        <w:rFonts w:hint="eastAsia"/>
      </w:rPr>
    </w:lvl>
    <w:lvl w:ilvl="3" w:tentative="0">
      <w:start w:val="1"/>
      <w:numFmt w:val="decimal"/>
      <w:lvlText w:val="%4."/>
      <w:lvlJc w:val="left"/>
      <w:pPr>
        <w:tabs>
          <w:tab w:val="left" w:pos="1680"/>
        </w:tabs>
        <w:ind w:left="1889" w:hanging="420"/>
      </w:pPr>
      <w:rPr>
        <w:rFonts w:hint="eastAsia"/>
      </w:rPr>
    </w:lvl>
    <w:lvl w:ilvl="4" w:tentative="0">
      <w:start w:val="1"/>
      <w:numFmt w:val="lowerLetter"/>
      <w:lvlText w:val="%5)"/>
      <w:lvlJc w:val="left"/>
      <w:pPr>
        <w:tabs>
          <w:tab w:val="left" w:pos="2100"/>
        </w:tabs>
        <w:ind w:left="2309" w:hanging="420"/>
      </w:pPr>
      <w:rPr>
        <w:rFonts w:hint="eastAsia"/>
      </w:rPr>
    </w:lvl>
    <w:lvl w:ilvl="5" w:tentative="0">
      <w:start w:val="1"/>
      <w:numFmt w:val="lowerRoman"/>
      <w:lvlText w:val="%6."/>
      <w:lvlJc w:val="right"/>
      <w:pPr>
        <w:tabs>
          <w:tab w:val="left" w:pos="2520"/>
        </w:tabs>
        <w:ind w:left="2729" w:hanging="420"/>
      </w:pPr>
      <w:rPr>
        <w:rFonts w:hint="eastAsia"/>
      </w:rPr>
    </w:lvl>
    <w:lvl w:ilvl="6" w:tentative="0">
      <w:start w:val="1"/>
      <w:numFmt w:val="decimal"/>
      <w:lvlText w:val="%7."/>
      <w:lvlJc w:val="left"/>
      <w:pPr>
        <w:tabs>
          <w:tab w:val="left" w:pos="2940"/>
        </w:tabs>
        <w:ind w:left="3149" w:hanging="420"/>
      </w:pPr>
      <w:rPr>
        <w:rFonts w:hint="eastAsia"/>
      </w:rPr>
    </w:lvl>
    <w:lvl w:ilvl="7" w:tentative="0">
      <w:start w:val="1"/>
      <w:numFmt w:val="lowerLetter"/>
      <w:lvlText w:val="%8)"/>
      <w:lvlJc w:val="left"/>
      <w:pPr>
        <w:tabs>
          <w:tab w:val="left" w:pos="3360"/>
        </w:tabs>
        <w:ind w:left="3569" w:hanging="420"/>
      </w:pPr>
      <w:rPr>
        <w:rFonts w:hint="eastAsia"/>
      </w:rPr>
    </w:lvl>
    <w:lvl w:ilvl="8" w:tentative="0">
      <w:start w:val="1"/>
      <w:numFmt w:val="lowerRoman"/>
      <w:lvlText w:val="%9."/>
      <w:lvlJc w:val="right"/>
      <w:pPr>
        <w:tabs>
          <w:tab w:val="left" w:pos="3780"/>
        </w:tabs>
        <w:ind w:left="3989" w:hanging="420"/>
      </w:pPr>
      <w:rPr>
        <w:rFonts w:hint="eastAsia"/>
      </w:rPr>
    </w:lvl>
  </w:abstractNum>
  <w:abstractNum w:abstractNumId="17">
    <w:nsid w:val="73C93454"/>
    <w:multiLevelType w:val="multilevel"/>
    <w:tmpl w:val="73C93454"/>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9C736F3"/>
    <w:multiLevelType w:val="singleLevel"/>
    <w:tmpl w:val="79C736F3"/>
    <w:lvl w:ilvl="0" w:tentative="0">
      <w:start w:val="3"/>
      <w:numFmt w:val="decimal"/>
      <w:suff w:val="nothing"/>
      <w:lvlText w:val="%1、"/>
      <w:lvlJc w:val="left"/>
    </w:lvl>
  </w:abstractNum>
  <w:num w:numId="1">
    <w:abstractNumId w:val="13"/>
  </w:num>
  <w:num w:numId="2">
    <w:abstractNumId w:val="18"/>
  </w:num>
  <w:num w:numId="3">
    <w:abstractNumId w:val="8"/>
  </w:num>
  <w:num w:numId="4">
    <w:abstractNumId w:val="16"/>
  </w:num>
  <w:num w:numId="5">
    <w:abstractNumId w:val="7"/>
  </w:num>
  <w:num w:numId="6">
    <w:abstractNumId w:val="4"/>
  </w:num>
  <w:num w:numId="7">
    <w:abstractNumId w:val="5"/>
  </w:num>
  <w:num w:numId="8">
    <w:abstractNumId w:val="9"/>
  </w:num>
  <w:num w:numId="9">
    <w:abstractNumId w:val="10"/>
  </w:num>
  <w:num w:numId="10">
    <w:abstractNumId w:val="3"/>
  </w:num>
  <w:num w:numId="11">
    <w:abstractNumId w:val="0"/>
  </w:num>
  <w:num w:numId="12">
    <w:abstractNumId w:val="11"/>
  </w:num>
  <w:num w:numId="13">
    <w:abstractNumId w:val="2"/>
  </w:num>
  <w:num w:numId="14">
    <w:abstractNumId w:val="14"/>
  </w:num>
  <w:num w:numId="15">
    <w:abstractNumId w:val="12"/>
  </w:num>
  <w:num w:numId="16">
    <w:abstractNumId w:val="17"/>
  </w:num>
  <w:num w:numId="17">
    <w:abstractNumId w:val="15"/>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hNzc5NzRmMmEyYjk1NmEwMDBlNTU1ZWZlYzY2ODYifQ=="/>
  </w:docVars>
  <w:rsids>
    <w:rsidRoot w:val="6F09477B"/>
    <w:rsid w:val="00023B0A"/>
    <w:rsid w:val="000331F5"/>
    <w:rsid w:val="000378A1"/>
    <w:rsid w:val="0004171C"/>
    <w:rsid w:val="00066349"/>
    <w:rsid w:val="000A2594"/>
    <w:rsid w:val="0012103A"/>
    <w:rsid w:val="001B1F0C"/>
    <w:rsid w:val="002132D8"/>
    <w:rsid w:val="002152AC"/>
    <w:rsid w:val="00285B39"/>
    <w:rsid w:val="002A5EBD"/>
    <w:rsid w:val="002B4B95"/>
    <w:rsid w:val="002C0132"/>
    <w:rsid w:val="002D5780"/>
    <w:rsid w:val="003117A5"/>
    <w:rsid w:val="00317A02"/>
    <w:rsid w:val="00345BE5"/>
    <w:rsid w:val="003B6196"/>
    <w:rsid w:val="003D5068"/>
    <w:rsid w:val="003F7D89"/>
    <w:rsid w:val="00422C15"/>
    <w:rsid w:val="00483FE6"/>
    <w:rsid w:val="004A2F3D"/>
    <w:rsid w:val="004C691F"/>
    <w:rsid w:val="004E58AE"/>
    <w:rsid w:val="00527DD1"/>
    <w:rsid w:val="00537562"/>
    <w:rsid w:val="005458B9"/>
    <w:rsid w:val="005E6FE3"/>
    <w:rsid w:val="006615BA"/>
    <w:rsid w:val="00687D87"/>
    <w:rsid w:val="006A034A"/>
    <w:rsid w:val="006C12AF"/>
    <w:rsid w:val="006E5A03"/>
    <w:rsid w:val="00717BDE"/>
    <w:rsid w:val="0072312C"/>
    <w:rsid w:val="00747492"/>
    <w:rsid w:val="00750E3E"/>
    <w:rsid w:val="007D4C56"/>
    <w:rsid w:val="008028BE"/>
    <w:rsid w:val="0082529D"/>
    <w:rsid w:val="008635D2"/>
    <w:rsid w:val="009078CA"/>
    <w:rsid w:val="00924625"/>
    <w:rsid w:val="00942A8E"/>
    <w:rsid w:val="00964172"/>
    <w:rsid w:val="009B005F"/>
    <w:rsid w:val="009C0A24"/>
    <w:rsid w:val="009E1C56"/>
    <w:rsid w:val="00A277EB"/>
    <w:rsid w:val="00A5248A"/>
    <w:rsid w:val="00A56293"/>
    <w:rsid w:val="00A956FF"/>
    <w:rsid w:val="00AA029B"/>
    <w:rsid w:val="00AD20B9"/>
    <w:rsid w:val="00AD2350"/>
    <w:rsid w:val="00B22F33"/>
    <w:rsid w:val="00BF2671"/>
    <w:rsid w:val="00C67149"/>
    <w:rsid w:val="00C7259A"/>
    <w:rsid w:val="00C7526F"/>
    <w:rsid w:val="00C76400"/>
    <w:rsid w:val="00C815F9"/>
    <w:rsid w:val="00C83122"/>
    <w:rsid w:val="00C95E90"/>
    <w:rsid w:val="00CB1EA6"/>
    <w:rsid w:val="00CB3418"/>
    <w:rsid w:val="00CF0E39"/>
    <w:rsid w:val="00D74CCE"/>
    <w:rsid w:val="00D77457"/>
    <w:rsid w:val="00D91E2E"/>
    <w:rsid w:val="00D942D1"/>
    <w:rsid w:val="00DB685A"/>
    <w:rsid w:val="00DD78EE"/>
    <w:rsid w:val="00DE6F4F"/>
    <w:rsid w:val="00E343E9"/>
    <w:rsid w:val="00E40880"/>
    <w:rsid w:val="00E54913"/>
    <w:rsid w:val="00EE6143"/>
    <w:rsid w:val="00EE650F"/>
    <w:rsid w:val="00EF2D41"/>
    <w:rsid w:val="00F53755"/>
    <w:rsid w:val="00F97F79"/>
    <w:rsid w:val="00FC0413"/>
    <w:rsid w:val="00FC1896"/>
    <w:rsid w:val="00FF0CBB"/>
    <w:rsid w:val="00FF336C"/>
    <w:rsid w:val="018856AF"/>
    <w:rsid w:val="01891B53"/>
    <w:rsid w:val="01CD2B81"/>
    <w:rsid w:val="0224187C"/>
    <w:rsid w:val="02D50705"/>
    <w:rsid w:val="033D08AF"/>
    <w:rsid w:val="039B791C"/>
    <w:rsid w:val="03D900E3"/>
    <w:rsid w:val="03FE40AA"/>
    <w:rsid w:val="04004921"/>
    <w:rsid w:val="054D2E98"/>
    <w:rsid w:val="059C541D"/>
    <w:rsid w:val="05CC4D31"/>
    <w:rsid w:val="05DA3B66"/>
    <w:rsid w:val="05EB148E"/>
    <w:rsid w:val="062112BF"/>
    <w:rsid w:val="065A1D10"/>
    <w:rsid w:val="068A5032"/>
    <w:rsid w:val="06B205F8"/>
    <w:rsid w:val="080261BB"/>
    <w:rsid w:val="08C47915"/>
    <w:rsid w:val="09A847D9"/>
    <w:rsid w:val="09D66028"/>
    <w:rsid w:val="0A7B04A7"/>
    <w:rsid w:val="0AD007F3"/>
    <w:rsid w:val="0B6B0371"/>
    <w:rsid w:val="0C0F682D"/>
    <w:rsid w:val="0C322DE7"/>
    <w:rsid w:val="0C4548C9"/>
    <w:rsid w:val="0C4B673B"/>
    <w:rsid w:val="0C5F6307"/>
    <w:rsid w:val="0E4D2A4A"/>
    <w:rsid w:val="0ED03A37"/>
    <w:rsid w:val="0ED54283"/>
    <w:rsid w:val="0F3B506F"/>
    <w:rsid w:val="0F71038E"/>
    <w:rsid w:val="0F746AD2"/>
    <w:rsid w:val="0FD16B86"/>
    <w:rsid w:val="0FF5469B"/>
    <w:rsid w:val="105B76CF"/>
    <w:rsid w:val="10AC760C"/>
    <w:rsid w:val="11F30F12"/>
    <w:rsid w:val="12D71EE1"/>
    <w:rsid w:val="134A6659"/>
    <w:rsid w:val="13A97FAA"/>
    <w:rsid w:val="143E0882"/>
    <w:rsid w:val="147005F0"/>
    <w:rsid w:val="14984F65"/>
    <w:rsid w:val="15743E42"/>
    <w:rsid w:val="15A63C9D"/>
    <w:rsid w:val="15EE5FD1"/>
    <w:rsid w:val="160550C9"/>
    <w:rsid w:val="168D7598"/>
    <w:rsid w:val="171D6933"/>
    <w:rsid w:val="174D6D27"/>
    <w:rsid w:val="17703322"/>
    <w:rsid w:val="178169D1"/>
    <w:rsid w:val="17884203"/>
    <w:rsid w:val="1796247C"/>
    <w:rsid w:val="17B3AB50"/>
    <w:rsid w:val="184B00F4"/>
    <w:rsid w:val="187A1D9E"/>
    <w:rsid w:val="189044E3"/>
    <w:rsid w:val="18FE29CF"/>
    <w:rsid w:val="191044B0"/>
    <w:rsid w:val="191A0E8B"/>
    <w:rsid w:val="19371A3D"/>
    <w:rsid w:val="19526877"/>
    <w:rsid w:val="19996254"/>
    <w:rsid w:val="19A62076"/>
    <w:rsid w:val="19F63743"/>
    <w:rsid w:val="1A134D66"/>
    <w:rsid w:val="1A85418F"/>
    <w:rsid w:val="1AB217D3"/>
    <w:rsid w:val="1AF20311"/>
    <w:rsid w:val="1B546DE6"/>
    <w:rsid w:val="1B564DF0"/>
    <w:rsid w:val="1B910A48"/>
    <w:rsid w:val="1CA13D9D"/>
    <w:rsid w:val="1CA55E9F"/>
    <w:rsid w:val="1D0A3BBC"/>
    <w:rsid w:val="1D123FB4"/>
    <w:rsid w:val="1D572FB0"/>
    <w:rsid w:val="1D5C799E"/>
    <w:rsid w:val="1E6C2189"/>
    <w:rsid w:val="1EE415EC"/>
    <w:rsid w:val="1F5C5D7A"/>
    <w:rsid w:val="1F9074D7"/>
    <w:rsid w:val="1FC21213"/>
    <w:rsid w:val="1FEF30AB"/>
    <w:rsid w:val="202C2F5E"/>
    <w:rsid w:val="20855784"/>
    <w:rsid w:val="20EB52C7"/>
    <w:rsid w:val="20FD356C"/>
    <w:rsid w:val="213B4094"/>
    <w:rsid w:val="21D02A2F"/>
    <w:rsid w:val="224376A4"/>
    <w:rsid w:val="23524EC0"/>
    <w:rsid w:val="235D6A12"/>
    <w:rsid w:val="2364787B"/>
    <w:rsid w:val="238803A7"/>
    <w:rsid w:val="243F7E5F"/>
    <w:rsid w:val="24AE1DAE"/>
    <w:rsid w:val="24B85E2E"/>
    <w:rsid w:val="24C111D7"/>
    <w:rsid w:val="24D06190"/>
    <w:rsid w:val="258129BE"/>
    <w:rsid w:val="259326F1"/>
    <w:rsid w:val="26154EB4"/>
    <w:rsid w:val="268838D8"/>
    <w:rsid w:val="2732552D"/>
    <w:rsid w:val="27694B7D"/>
    <w:rsid w:val="27E77837"/>
    <w:rsid w:val="27FC4AF8"/>
    <w:rsid w:val="296E0615"/>
    <w:rsid w:val="29A7676B"/>
    <w:rsid w:val="29C235A5"/>
    <w:rsid w:val="29DB6414"/>
    <w:rsid w:val="2A1A1252"/>
    <w:rsid w:val="2A46578A"/>
    <w:rsid w:val="2A663F30"/>
    <w:rsid w:val="2AEF3F25"/>
    <w:rsid w:val="2AFA0B1C"/>
    <w:rsid w:val="2B404781"/>
    <w:rsid w:val="2B7B212C"/>
    <w:rsid w:val="2C046E7B"/>
    <w:rsid w:val="2C1F6A8C"/>
    <w:rsid w:val="2CCF04B2"/>
    <w:rsid w:val="2CE527AF"/>
    <w:rsid w:val="2D4367AA"/>
    <w:rsid w:val="2D4C5580"/>
    <w:rsid w:val="2D8545F9"/>
    <w:rsid w:val="2DB11966"/>
    <w:rsid w:val="2DC45B3D"/>
    <w:rsid w:val="2E5F7614"/>
    <w:rsid w:val="2E9215C0"/>
    <w:rsid w:val="2F407445"/>
    <w:rsid w:val="2F48454C"/>
    <w:rsid w:val="300A1801"/>
    <w:rsid w:val="316A69FC"/>
    <w:rsid w:val="317D67EA"/>
    <w:rsid w:val="32ED1980"/>
    <w:rsid w:val="33027E90"/>
    <w:rsid w:val="33433FFF"/>
    <w:rsid w:val="33EA7980"/>
    <w:rsid w:val="34324DB1"/>
    <w:rsid w:val="349D1AEE"/>
    <w:rsid w:val="34FA62E8"/>
    <w:rsid w:val="34FD33C8"/>
    <w:rsid w:val="3579545F"/>
    <w:rsid w:val="35B4571E"/>
    <w:rsid w:val="362178A5"/>
    <w:rsid w:val="379876F3"/>
    <w:rsid w:val="37C93D50"/>
    <w:rsid w:val="37FB5F35"/>
    <w:rsid w:val="380B6A7A"/>
    <w:rsid w:val="38493E0C"/>
    <w:rsid w:val="38855B7A"/>
    <w:rsid w:val="38B30C88"/>
    <w:rsid w:val="39500E6A"/>
    <w:rsid w:val="396C606A"/>
    <w:rsid w:val="398206E6"/>
    <w:rsid w:val="39854618"/>
    <w:rsid w:val="39AE6463"/>
    <w:rsid w:val="3A0A6F5B"/>
    <w:rsid w:val="3A56386B"/>
    <w:rsid w:val="3A7206CF"/>
    <w:rsid w:val="3A8F74D3"/>
    <w:rsid w:val="3B00734E"/>
    <w:rsid w:val="3B6463A5"/>
    <w:rsid w:val="3B783AC3"/>
    <w:rsid w:val="3B8102A9"/>
    <w:rsid w:val="3B8B3833"/>
    <w:rsid w:val="3BC74A4B"/>
    <w:rsid w:val="3BFF71EB"/>
    <w:rsid w:val="3C4D4F50"/>
    <w:rsid w:val="3C756255"/>
    <w:rsid w:val="3C7C511A"/>
    <w:rsid w:val="3C8D17F0"/>
    <w:rsid w:val="3C926818"/>
    <w:rsid w:val="3CA75091"/>
    <w:rsid w:val="3DA23079"/>
    <w:rsid w:val="3DE21C1D"/>
    <w:rsid w:val="3E194CE3"/>
    <w:rsid w:val="3E6D18D9"/>
    <w:rsid w:val="3E734A16"/>
    <w:rsid w:val="3F77316F"/>
    <w:rsid w:val="401D732F"/>
    <w:rsid w:val="405C6046"/>
    <w:rsid w:val="407342C7"/>
    <w:rsid w:val="41760AA5"/>
    <w:rsid w:val="418240BC"/>
    <w:rsid w:val="41E4340C"/>
    <w:rsid w:val="42340929"/>
    <w:rsid w:val="428B7E64"/>
    <w:rsid w:val="42B2251F"/>
    <w:rsid w:val="42EC387F"/>
    <w:rsid w:val="43611D8C"/>
    <w:rsid w:val="43743378"/>
    <w:rsid w:val="440525B4"/>
    <w:rsid w:val="443D58AA"/>
    <w:rsid w:val="4442268F"/>
    <w:rsid w:val="44983E4B"/>
    <w:rsid w:val="44CD4E80"/>
    <w:rsid w:val="44F97C54"/>
    <w:rsid w:val="46023C90"/>
    <w:rsid w:val="46410708"/>
    <w:rsid w:val="46CA36C2"/>
    <w:rsid w:val="477C493B"/>
    <w:rsid w:val="477E06B3"/>
    <w:rsid w:val="479C601D"/>
    <w:rsid w:val="48981C49"/>
    <w:rsid w:val="48B74F48"/>
    <w:rsid w:val="48EC789E"/>
    <w:rsid w:val="49947D12"/>
    <w:rsid w:val="49CD38B4"/>
    <w:rsid w:val="49D24CE6"/>
    <w:rsid w:val="4A5D6CA6"/>
    <w:rsid w:val="4A6456F8"/>
    <w:rsid w:val="4AAC5537"/>
    <w:rsid w:val="4AD03818"/>
    <w:rsid w:val="4AD621D7"/>
    <w:rsid w:val="4B75001F"/>
    <w:rsid w:val="4BA12BC2"/>
    <w:rsid w:val="4C8F5111"/>
    <w:rsid w:val="4C985390"/>
    <w:rsid w:val="4CE94821"/>
    <w:rsid w:val="4D1948DA"/>
    <w:rsid w:val="4DD06D5E"/>
    <w:rsid w:val="4E6370C4"/>
    <w:rsid w:val="4E84293E"/>
    <w:rsid w:val="4EAE318F"/>
    <w:rsid w:val="4EEE25C2"/>
    <w:rsid w:val="4F021BCA"/>
    <w:rsid w:val="4F8545A9"/>
    <w:rsid w:val="4F924D5E"/>
    <w:rsid w:val="4FA0108C"/>
    <w:rsid w:val="4FC77EC1"/>
    <w:rsid w:val="4FD5108C"/>
    <w:rsid w:val="4FF65FB0"/>
    <w:rsid w:val="50D94BAC"/>
    <w:rsid w:val="519805C3"/>
    <w:rsid w:val="51A60F32"/>
    <w:rsid w:val="51E1510C"/>
    <w:rsid w:val="51F662E0"/>
    <w:rsid w:val="52666914"/>
    <w:rsid w:val="52E65221"/>
    <w:rsid w:val="5348724D"/>
    <w:rsid w:val="5394300C"/>
    <w:rsid w:val="53CE651E"/>
    <w:rsid w:val="53D8114B"/>
    <w:rsid w:val="53F63391"/>
    <w:rsid w:val="54796F45"/>
    <w:rsid w:val="54BD6396"/>
    <w:rsid w:val="550B7314"/>
    <w:rsid w:val="5531145B"/>
    <w:rsid w:val="55D64BD9"/>
    <w:rsid w:val="56170651"/>
    <w:rsid w:val="56632316"/>
    <w:rsid w:val="567F1D52"/>
    <w:rsid w:val="56A143BE"/>
    <w:rsid w:val="56B87192"/>
    <w:rsid w:val="573A1076"/>
    <w:rsid w:val="58276B45"/>
    <w:rsid w:val="58320931"/>
    <w:rsid w:val="58D672C9"/>
    <w:rsid w:val="597436C4"/>
    <w:rsid w:val="59FC2C55"/>
    <w:rsid w:val="5A2E5F69"/>
    <w:rsid w:val="5A901067"/>
    <w:rsid w:val="5A91632C"/>
    <w:rsid w:val="5AAD1584"/>
    <w:rsid w:val="5AB32912"/>
    <w:rsid w:val="5B37709F"/>
    <w:rsid w:val="5B7639B9"/>
    <w:rsid w:val="5B7AFCB9"/>
    <w:rsid w:val="5B884B8B"/>
    <w:rsid w:val="5BC51AA9"/>
    <w:rsid w:val="5BEB6474"/>
    <w:rsid w:val="5BF6355E"/>
    <w:rsid w:val="5BF859D9"/>
    <w:rsid w:val="5CA044ED"/>
    <w:rsid w:val="5CDF6974"/>
    <w:rsid w:val="5D852344"/>
    <w:rsid w:val="5D881E34"/>
    <w:rsid w:val="5D8D2FA6"/>
    <w:rsid w:val="5DD92690"/>
    <w:rsid w:val="5E151F12"/>
    <w:rsid w:val="5E8C325E"/>
    <w:rsid w:val="5E8F0FA0"/>
    <w:rsid w:val="5E9D4FBF"/>
    <w:rsid w:val="5EBB3B43"/>
    <w:rsid w:val="5F283EF4"/>
    <w:rsid w:val="5F3534DC"/>
    <w:rsid w:val="5F4B136B"/>
    <w:rsid w:val="5FBB761D"/>
    <w:rsid w:val="5FBC2784"/>
    <w:rsid w:val="5FCA669A"/>
    <w:rsid w:val="5FE53AE7"/>
    <w:rsid w:val="5FE80968"/>
    <w:rsid w:val="5FF11F12"/>
    <w:rsid w:val="60255718"/>
    <w:rsid w:val="60765F74"/>
    <w:rsid w:val="607C0519"/>
    <w:rsid w:val="60D12A29"/>
    <w:rsid w:val="61002489"/>
    <w:rsid w:val="61267C10"/>
    <w:rsid w:val="61700C15"/>
    <w:rsid w:val="617B563F"/>
    <w:rsid w:val="62375BD7"/>
    <w:rsid w:val="626342DA"/>
    <w:rsid w:val="626A7D5A"/>
    <w:rsid w:val="637E06D3"/>
    <w:rsid w:val="63807109"/>
    <w:rsid w:val="63E853DA"/>
    <w:rsid w:val="649D4BBE"/>
    <w:rsid w:val="64A93FF5"/>
    <w:rsid w:val="65757142"/>
    <w:rsid w:val="658B749D"/>
    <w:rsid w:val="661C5E23"/>
    <w:rsid w:val="66336B41"/>
    <w:rsid w:val="668612B5"/>
    <w:rsid w:val="66EB0348"/>
    <w:rsid w:val="66FB20AE"/>
    <w:rsid w:val="670A5668"/>
    <w:rsid w:val="67D87408"/>
    <w:rsid w:val="681D1D57"/>
    <w:rsid w:val="681F3395"/>
    <w:rsid w:val="68517FD0"/>
    <w:rsid w:val="689478DF"/>
    <w:rsid w:val="68D66149"/>
    <w:rsid w:val="68ED3493"/>
    <w:rsid w:val="690E39DC"/>
    <w:rsid w:val="6957577B"/>
    <w:rsid w:val="6AB84AD3"/>
    <w:rsid w:val="6ADB6EE7"/>
    <w:rsid w:val="6BDF6DBF"/>
    <w:rsid w:val="6C021003"/>
    <w:rsid w:val="6C6D4CE6"/>
    <w:rsid w:val="6D3A5127"/>
    <w:rsid w:val="6D58403D"/>
    <w:rsid w:val="6D78604E"/>
    <w:rsid w:val="6DB602F7"/>
    <w:rsid w:val="6E143AB1"/>
    <w:rsid w:val="6E2434B3"/>
    <w:rsid w:val="6E5E0439"/>
    <w:rsid w:val="6EA86B1C"/>
    <w:rsid w:val="6EB9003D"/>
    <w:rsid w:val="6EBF7FF4"/>
    <w:rsid w:val="6F09477B"/>
    <w:rsid w:val="6F0E0F87"/>
    <w:rsid w:val="6F4535D4"/>
    <w:rsid w:val="6F5E29F5"/>
    <w:rsid w:val="6F9C5007"/>
    <w:rsid w:val="6FCC795E"/>
    <w:rsid w:val="6FDB2A4C"/>
    <w:rsid w:val="6FDF74B7"/>
    <w:rsid w:val="6FE04C3C"/>
    <w:rsid w:val="7047792D"/>
    <w:rsid w:val="70AE36D8"/>
    <w:rsid w:val="70B12FF8"/>
    <w:rsid w:val="70BF3376"/>
    <w:rsid w:val="722B7E58"/>
    <w:rsid w:val="727F1191"/>
    <w:rsid w:val="73777D21"/>
    <w:rsid w:val="73BD0EDB"/>
    <w:rsid w:val="73CB4171"/>
    <w:rsid w:val="74143FCA"/>
    <w:rsid w:val="743B50B2"/>
    <w:rsid w:val="745547CF"/>
    <w:rsid w:val="745A318F"/>
    <w:rsid w:val="74A013B9"/>
    <w:rsid w:val="759F3D80"/>
    <w:rsid w:val="75B579CB"/>
    <w:rsid w:val="75CE7BD7"/>
    <w:rsid w:val="75EE00B2"/>
    <w:rsid w:val="76200A04"/>
    <w:rsid w:val="76EE3B80"/>
    <w:rsid w:val="76FFCB2D"/>
    <w:rsid w:val="772E7150"/>
    <w:rsid w:val="77ED0DBA"/>
    <w:rsid w:val="77F83CF8"/>
    <w:rsid w:val="780C5F04"/>
    <w:rsid w:val="781E0F73"/>
    <w:rsid w:val="789B0816"/>
    <w:rsid w:val="78F341AE"/>
    <w:rsid w:val="79A33E26"/>
    <w:rsid w:val="79DC212C"/>
    <w:rsid w:val="79F41F36"/>
    <w:rsid w:val="7A0C579C"/>
    <w:rsid w:val="7A2A00A3"/>
    <w:rsid w:val="7A551D86"/>
    <w:rsid w:val="7B246ADD"/>
    <w:rsid w:val="7B786F13"/>
    <w:rsid w:val="7B863481"/>
    <w:rsid w:val="7B890DF9"/>
    <w:rsid w:val="7BFF10BB"/>
    <w:rsid w:val="7CA96D0D"/>
    <w:rsid w:val="7CAD4FBB"/>
    <w:rsid w:val="7CEC1640"/>
    <w:rsid w:val="7CF57E0E"/>
    <w:rsid w:val="7D474AC8"/>
    <w:rsid w:val="7D512DA9"/>
    <w:rsid w:val="7D7F5CC8"/>
    <w:rsid w:val="7DC73E5B"/>
    <w:rsid w:val="7E213797"/>
    <w:rsid w:val="7E244B40"/>
    <w:rsid w:val="7E53749D"/>
    <w:rsid w:val="7E6A36E6"/>
    <w:rsid w:val="7E8F4741"/>
    <w:rsid w:val="7EB10D93"/>
    <w:rsid w:val="7F6E4A4E"/>
    <w:rsid w:val="7FD52D3B"/>
    <w:rsid w:val="D66F6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link w:val="27"/>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2"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widowControl/>
      <w:ind w:firstLine="420"/>
      <w:jc w:val="left"/>
    </w:pPr>
    <w:rPr>
      <w:kern w:val="0"/>
      <w:sz w:val="20"/>
      <w:szCs w:val="20"/>
    </w:rPr>
  </w:style>
  <w:style w:type="paragraph" w:styleId="6">
    <w:name w:val="annotation text"/>
    <w:basedOn w:val="1"/>
    <w:link w:val="29"/>
    <w:qFormat/>
    <w:uiPriority w:val="0"/>
    <w:pPr>
      <w:jc w:val="left"/>
    </w:pPr>
  </w:style>
  <w:style w:type="paragraph" w:styleId="7">
    <w:name w:val="Body Text Indent"/>
    <w:basedOn w:val="1"/>
    <w:qFormat/>
    <w:uiPriority w:val="0"/>
    <w:pPr>
      <w:spacing w:after="120"/>
      <w:ind w:left="420" w:leftChars="200"/>
    </w:pPr>
    <w:rPr>
      <w:rFonts w:ascii="宋体" w:hAnsi="宋体"/>
    </w:rPr>
  </w:style>
  <w:style w:type="paragraph" w:styleId="8">
    <w:name w:val="Plain Text"/>
    <w:basedOn w:val="1"/>
    <w:qFormat/>
    <w:uiPriority w:val="99"/>
    <w:rPr>
      <w:rFonts w:ascii="宋体" w:hAnsi="Courier New" w:cs="Courier New"/>
      <w:szCs w:val="21"/>
    </w:r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28"/>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bottom w:val="thickThinSmallGap" w:color="auto" w:sz="12"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50" w:beforeLines="50" w:line="400" w:lineRule="exact"/>
    </w:pPr>
    <w:rPr>
      <w:rFonts w:eastAsia="黑体"/>
      <w:sz w:val="24"/>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annotation subject"/>
    <w:basedOn w:val="6"/>
    <w:next w:val="6"/>
    <w:link w:val="30"/>
    <w:qFormat/>
    <w:uiPriority w:val="0"/>
    <w:rPr>
      <w:b/>
      <w:bCs/>
    </w:rPr>
  </w:style>
  <w:style w:type="paragraph" w:styleId="17">
    <w:name w:val="Body Text First Indent 2"/>
    <w:basedOn w:val="7"/>
    <w:qFormat/>
    <w:uiPriority w:val="0"/>
    <w:pPr>
      <w:ind w:firstLine="420" w:firstLineChars="200"/>
    </w:pPr>
    <w:rPr>
      <w:rFonts w:ascii="Times New Roman" w:hAnsi="Times New Roman"/>
      <w:kern w:val="0"/>
      <w:sz w:val="20"/>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annotation reference"/>
    <w:basedOn w:val="20"/>
    <w:qFormat/>
    <w:uiPriority w:val="0"/>
    <w:rPr>
      <w:sz w:val="21"/>
      <w:szCs w:val="21"/>
    </w:rPr>
  </w:style>
  <w:style w:type="paragraph" w:customStyle="1" w:styleId="23">
    <w:name w:val="列出段落1"/>
    <w:basedOn w:val="1"/>
    <w:autoRedefine/>
    <w:qFormat/>
    <w:uiPriority w:val="99"/>
    <w:pPr>
      <w:spacing w:line="460" w:lineRule="exact"/>
      <w:ind w:firstLine="420" w:firstLineChars="200"/>
    </w:pPr>
    <w:rPr>
      <w:spacing w:val="6"/>
      <w:sz w:val="24"/>
    </w:rPr>
  </w:style>
  <w:style w:type="paragraph" w:customStyle="1" w:styleId="24">
    <w:name w:val="正文1"/>
    <w:qFormat/>
    <w:uiPriority w:val="0"/>
    <w:pPr>
      <w:widowControl w:val="0"/>
      <w:ind w:firstLine="540"/>
      <w:jc w:val="both"/>
    </w:pPr>
    <w:rPr>
      <w:rFonts w:ascii="Times New Roman" w:hAnsi="Times New Roman" w:eastAsia="宋体" w:cs="Times New Roman"/>
      <w:kern w:val="2"/>
      <w:sz w:val="24"/>
      <w:lang w:val="en-US" w:eastAsia="zh-CN" w:bidi="ar-SA"/>
    </w:rPr>
  </w:style>
  <w:style w:type="paragraph" w:customStyle="1" w:styleId="25">
    <w:name w:val="正文缩进1"/>
    <w:basedOn w:val="1"/>
    <w:autoRedefine/>
    <w:qFormat/>
    <w:uiPriority w:val="99"/>
    <w:pPr>
      <w:widowControl/>
      <w:ind w:firstLine="420"/>
      <w:jc w:val="left"/>
    </w:pPr>
    <w:rPr>
      <w:kern w:val="0"/>
    </w:rPr>
  </w:style>
  <w:style w:type="paragraph" w:customStyle="1" w:styleId="26">
    <w:name w:val="p0"/>
    <w:basedOn w:val="1"/>
    <w:autoRedefine/>
    <w:qFormat/>
    <w:uiPriority w:val="0"/>
    <w:pPr>
      <w:widowControl/>
    </w:pPr>
    <w:rPr>
      <w:rFonts w:ascii="宋体" w:hAnsi="宋体"/>
      <w:kern w:val="0"/>
      <w:szCs w:val="21"/>
    </w:rPr>
  </w:style>
  <w:style w:type="character" w:customStyle="1" w:styleId="27">
    <w:name w:val="标题 2 字符"/>
    <w:link w:val="3"/>
    <w:autoRedefine/>
    <w:qFormat/>
    <w:uiPriority w:val="0"/>
    <w:rPr>
      <w:rFonts w:ascii="Arial" w:hAnsi="Arial"/>
      <w:b/>
      <w:bCs/>
      <w:sz w:val="24"/>
      <w:szCs w:val="32"/>
    </w:rPr>
  </w:style>
  <w:style w:type="character" w:customStyle="1" w:styleId="28">
    <w:name w:val="批注框文本 字符"/>
    <w:basedOn w:val="20"/>
    <w:link w:val="10"/>
    <w:qFormat/>
    <w:uiPriority w:val="0"/>
    <w:rPr>
      <w:rFonts w:ascii="Times New Roman" w:hAnsi="Times New Roman" w:eastAsia="宋体" w:cs="Times New Roman"/>
      <w:kern w:val="2"/>
      <w:sz w:val="18"/>
      <w:szCs w:val="18"/>
    </w:rPr>
  </w:style>
  <w:style w:type="character" w:customStyle="1" w:styleId="29">
    <w:name w:val="批注文字 字符"/>
    <w:basedOn w:val="20"/>
    <w:link w:val="6"/>
    <w:qFormat/>
    <w:uiPriority w:val="0"/>
    <w:rPr>
      <w:rFonts w:ascii="Times New Roman" w:hAnsi="Times New Roman" w:eastAsia="宋体" w:cs="Times New Roman"/>
      <w:kern w:val="2"/>
      <w:sz w:val="21"/>
      <w:szCs w:val="24"/>
    </w:rPr>
  </w:style>
  <w:style w:type="character" w:customStyle="1" w:styleId="30">
    <w:name w:val="批注主题 字符"/>
    <w:basedOn w:val="29"/>
    <w:link w:val="16"/>
    <w:qFormat/>
    <w:uiPriority w:val="0"/>
    <w:rPr>
      <w:rFonts w:ascii="Times New Roman" w:hAnsi="Times New Roman" w:eastAsia="宋体" w:cs="Times New Roman"/>
      <w:b/>
      <w:bCs/>
      <w:kern w:val="2"/>
      <w:sz w:val="21"/>
      <w:szCs w:val="24"/>
    </w:rPr>
  </w:style>
  <w:style w:type="paragraph" w:styleId="31">
    <w:name w:val="List Paragraph"/>
    <w:basedOn w:val="1"/>
    <w:qFormat/>
    <w:uiPriority w:val="99"/>
    <w:pPr>
      <w:ind w:firstLine="420" w:firstLineChars="200"/>
    </w:pPr>
  </w:style>
  <w:style w:type="paragraph" w:customStyle="1" w:styleId="32">
    <w:name w:val="样式 小四 行距: 1.5 倍行距"/>
    <w:basedOn w:val="1"/>
    <w:qFormat/>
    <w:uiPriority w:val="0"/>
    <w:pPr>
      <w:ind w:firstLine="480"/>
    </w:pPr>
    <w:rPr>
      <w:rFonts w:cs="宋体"/>
      <w:szCs w:val="20"/>
    </w:rPr>
  </w:style>
  <w:style w:type="paragraph" w:customStyle="1" w:styleId="33">
    <w:name w:val="正文格式"/>
    <w:basedOn w:val="1"/>
    <w:qFormat/>
    <w:uiPriority w:val="0"/>
    <w:pPr>
      <w:widowControl/>
      <w:adjustRightInd w:val="0"/>
      <w:snapToGrid w:val="0"/>
      <w:spacing w:line="400" w:lineRule="atLeast"/>
      <w:ind w:firstLine="482"/>
      <w:textAlignment w:val="baseline"/>
    </w:pPr>
    <w:rPr>
      <w:rFonts w:eastAsia="微软雅黑"/>
      <w:kern w:val="0"/>
      <w:sz w:val="24"/>
    </w:rPr>
  </w:style>
  <w:style w:type="paragraph" w:customStyle="1" w:styleId="34">
    <w:name w:val="p16"/>
    <w:basedOn w:val="1"/>
    <w:qFormat/>
    <w:uiPriority w:val="0"/>
    <w:pPr>
      <w:widowControl/>
      <w:spacing w:before="100" w:after="100"/>
      <w:jc w:val="left"/>
    </w:pPr>
    <w:rPr>
      <w:kern w:val="0"/>
      <w:szCs w:val="21"/>
    </w:rPr>
  </w:style>
  <w:style w:type="paragraph" w:customStyle="1" w:styleId="35">
    <w:name w:val="报告文号"/>
    <w:qFormat/>
    <w:uiPriority w:val="0"/>
    <w:pPr>
      <w:widowControl w:val="0"/>
      <w:jc w:val="both"/>
    </w:pPr>
    <w:rPr>
      <w:rFonts w:ascii="Times New Roman" w:hAnsi="Times New Roman" w:eastAsia="仿宋_GB2312" w:cs="Times New Roman"/>
      <w:kern w:val="2"/>
      <w:sz w:val="28"/>
      <w:lang w:val="en-US" w:eastAsia="zh-CN" w:bidi="ar-SA"/>
    </w:rPr>
  </w:style>
  <w:style w:type="character" w:customStyle="1" w:styleId="36">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72</Pages>
  <Words>7117</Words>
  <Characters>7587</Characters>
  <Lines>1525</Lines>
  <Paragraphs>1549</Paragraphs>
  <TotalTime>0</TotalTime>
  <ScaleCrop>false</ScaleCrop>
  <LinksUpToDate>false</LinksUpToDate>
  <CharactersWithSpaces>7766</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2025-05-22T09:19:00Z</dcterms:created>
  <dc:creator>玩笑</dc:creator>
  <cp:lastModifiedBy>Carolyn@建新</cp:lastModifiedBy>
  <cp:lastPrinted>2025-05-22T02:13:00Z</cp:lastPrinted>
  <dcterms:modified xsi:type="dcterms:W3CDTF">2026-07-09T04:32:53Z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4C0DE273F05B47C28E534B5B217E3769_13</vt:lpwstr>
  </property>
  <property fmtid="{D5CDD505-2E9C-101B-9397-08002B2CF9AE}" pid="4" name="KSOTemplateDocerSaveRecord">
    <vt:lpwstr>eyJoZGlkIjoiNzVmZDA2ZWFjMjhjMWFkOTI4MzE5YWMzZDk5NDQ1NTYiLCJ1c2VySWQiOiIyMTA4OTYxOTcifQ==</vt:lpwstr>
  </property>
</Properties>
</file>