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ED0B04">
      <w:pPr>
        <w:keepNext/>
        <w:widowControl w:val="0"/>
        <w:spacing w:line="360" w:lineRule="auto"/>
        <w:jc w:val="center"/>
        <w:outlineLvl w:val="0"/>
        <w:rPr>
          <w:rFonts w:hint="eastAsia" w:ascii="宋体" w:hAnsi="宋体" w:eastAsia="宋体" w:cs="Times New Roman"/>
          <w:b/>
          <w:bCs/>
          <w:color w:val="auto"/>
          <w:kern w:val="2"/>
          <w:sz w:val="30"/>
          <w:szCs w:val="30"/>
          <w:highlight w:val="none"/>
          <w:lang w:val="en-US" w:eastAsia="zh-CN" w:bidi="ar-SA"/>
        </w:rPr>
      </w:pPr>
      <w:r>
        <w:rPr>
          <w:rFonts w:hint="eastAsia" w:ascii="宋体" w:hAnsi="宋体" w:eastAsia="宋体" w:cs="Times New Roman"/>
          <w:b/>
          <w:bCs/>
          <w:color w:val="auto"/>
          <w:kern w:val="2"/>
          <w:sz w:val="30"/>
          <w:szCs w:val="30"/>
          <w:highlight w:val="none"/>
          <w:lang w:val="en-US" w:eastAsia="zh-CN" w:bidi="ar-SA"/>
        </w:rPr>
        <w:t>湖南省药品检验检测研究院药材数字化建设项目</w:t>
      </w:r>
    </w:p>
    <w:p w14:paraId="0722B74D">
      <w:pPr>
        <w:keepNext/>
        <w:widowControl w:val="0"/>
        <w:spacing w:line="360" w:lineRule="auto"/>
        <w:jc w:val="center"/>
        <w:outlineLvl w:val="0"/>
        <w:rPr>
          <w:rFonts w:hint="default" w:ascii="宋体" w:hAnsi="宋体" w:eastAsia="宋体" w:cs="Times New Roman"/>
          <w:b/>
          <w:bCs/>
          <w:color w:val="auto"/>
          <w:kern w:val="2"/>
          <w:sz w:val="30"/>
          <w:szCs w:val="30"/>
          <w:highlight w:val="none"/>
          <w:lang w:val="en-US" w:eastAsia="zh-CN" w:bidi="ar-SA"/>
        </w:rPr>
      </w:pPr>
      <w:r>
        <w:rPr>
          <w:rFonts w:hint="eastAsia" w:ascii="宋体" w:hAnsi="宋体" w:eastAsia="宋体" w:cs="Times New Roman"/>
          <w:b/>
          <w:bCs/>
          <w:color w:val="auto"/>
          <w:kern w:val="2"/>
          <w:sz w:val="30"/>
          <w:szCs w:val="30"/>
          <w:highlight w:val="none"/>
          <w:lang w:val="en-US" w:eastAsia="zh-CN" w:bidi="ar-SA"/>
        </w:rPr>
        <w:t>竞争性磋商邀请公告</w:t>
      </w:r>
    </w:p>
    <w:p w14:paraId="4EB6C026">
      <w:pPr>
        <w:adjustRightInd w:val="0"/>
        <w:snapToGrid w:val="0"/>
        <w:spacing w:line="360" w:lineRule="auto"/>
        <w:ind w:firstLine="600" w:firstLineChars="250"/>
        <w:rPr>
          <w:rFonts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湖南省招标有限责任公司受湖南省药品检验检测研究院</w:t>
      </w:r>
      <w:r>
        <w:rPr>
          <w:rFonts w:hint="eastAsia" w:ascii="宋体" w:hAnsi="宋体" w:eastAsia="宋体" w:cs="Times New Roman"/>
          <w:color w:val="auto"/>
          <w:sz w:val="24"/>
          <w:highlight w:val="none"/>
        </w:rPr>
        <w:t>的委托，对</w:t>
      </w:r>
      <w:r>
        <w:rPr>
          <w:rFonts w:hint="eastAsia" w:ascii="宋体" w:hAnsi="宋体" w:eastAsia="宋体" w:cs="Times New Roman"/>
          <w:color w:val="auto"/>
          <w:sz w:val="24"/>
          <w:highlight w:val="none"/>
          <w:u w:val="single"/>
          <w:lang w:val="en-US" w:eastAsia="zh-CN"/>
        </w:rPr>
        <w:t>湖南省药品检验检测研究院药材数字化建设项目</w:t>
      </w:r>
      <w:r>
        <w:rPr>
          <w:rFonts w:hint="eastAsia" w:ascii="宋体" w:hAnsi="宋体" w:eastAsia="宋体" w:cs="Times New Roman"/>
          <w:color w:val="auto"/>
          <w:sz w:val="24"/>
          <w:highlight w:val="none"/>
        </w:rPr>
        <w:t>进行竞争性磋商采购，现采用发布公告方式，邀请符合资格条件的供应商参与竞争性磋商采购活动。</w:t>
      </w:r>
    </w:p>
    <w:p w14:paraId="5A85C70B">
      <w:pPr>
        <w:adjustRightInd w:val="0"/>
        <w:snapToGrid w:val="0"/>
        <w:spacing w:line="360" w:lineRule="auto"/>
        <w:outlineLvl w:val="1"/>
        <w:rPr>
          <w:rFonts w:ascii="宋体" w:hAnsi="宋体" w:eastAsia="宋体" w:cs="Times New Roman"/>
          <w:b/>
          <w:color w:val="auto"/>
          <w:sz w:val="24"/>
          <w:highlight w:val="none"/>
        </w:rPr>
      </w:pPr>
      <w:r>
        <w:rPr>
          <w:rFonts w:hint="eastAsia" w:ascii="宋体" w:hAnsi="宋体" w:eastAsia="宋体" w:cs="Times New Roman"/>
          <w:b/>
          <w:color w:val="auto"/>
          <w:sz w:val="24"/>
          <w:highlight w:val="none"/>
        </w:rPr>
        <w:t>一、采购项目基本概况</w:t>
      </w:r>
    </w:p>
    <w:p w14:paraId="62BD88B4">
      <w:pPr>
        <w:adjustRightInd w:val="0"/>
        <w:snapToGrid w:val="0"/>
        <w:spacing w:line="360" w:lineRule="auto"/>
        <w:ind w:firstLine="600" w:firstLineChars="25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rPr>
        <w:t>1、采购项目名称：</w:t>
      </w:r>
      <w:r>
        <w:rPr>
          <w:rFonts w:hint="eastAsia" w:ascii="宋体" w:hAnsi="宋体" w:eastAsia="宋体" w:cs="Times New Roman"/>
          <w:color w:val="auto"/>
          <w:sz w:val="24"/>
          <w:highlight w:val="none"/>
          <w:lang w:val="en-US" w:eastAsia="zh-CN"/>
        </w:rPr>
        <w:t>湖南省药品检验检测研究院药材数字化建设项目</w:t>
      </w:r>
    </w:p>
    <w:p w14:paraId="37809D78">
      <w:pPr>
        <w:adjustRightInd w:val="0"/>
        <w:snapToGrid w:val="0"/>
        <w:spacing w:line="360" w:lineRule="auto"/>
        <w:ind w:firstLine="600" w:firstLineChars="25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2、政府采购编号：(2026)430000001063-1</w:t>
      </w:r>
    </w:p>
    <w:p w14:paraId="733C930A">
      <w:pPr>
        <w:adjustRightInd w:val="0"/>
        <w:snapToGrid w:val="0"/>
        <w:spacing w:line="360" w:lineRule="auto"/>
        <w:ind w:firstLine="600" w:firstLineChars="25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rPr>
        <w:t>3、委托代理编号：0623-2681N3629110</w:t>
      </w:r>
    </w:p>
    <w:p w14:paraId="429BC7D6">
      <w:pPr>
        <w:adjustRightInd w:val="0"/>
        <w:snapToGrid w:val="0"/>
        <w:spacing w:line="360" w:lineRule="auto"/>
        <w:ind w:firstLine="600" w:firstLineChars="250"/>
        <w:rPr>
          <w:rFonts w:ascii="宋体" w:hAnsi="宋体" w:eastAsia="宋体" w:cs="Times New Roman"/>
          <w:color w:val="auto"/>
          <w:sz w:val="24"/>
          <w:highlight w:val="none"/>
        </w:rPr>
      </w:pPr>
      <w:r>
        <w:rPr>
          <w:rFonts w:hint="eastAsia" w:ascii="宋体" w:hAnsi="宋体" w:eastAsia="宋体" w:cs="Times New Roman"/>
          <w:color w:val="auto"/>
          <w:sz w:val="24"/>
          <w:highlight w:val="none"/>
        </w:rPr>
        <w:t>4、采购方式：竞争性磋商</w:t>
      </w:r>
    </w:p>
    <w:p w14:paraId="738FCF8A">
      <w:pPr>
        <w:adjustRightInd w:val="0"/>
        <w:snapToGrid w:val="0"/>
        <w:spacing w:line="360" w:lineRule="auto"/>
        <w:ind w:firstLine="600" w:firstLineChars="25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5、采购预算：</w:t>
      </w:r>
      <w:r>
        <w:rPr>
          <w:rFonts w:hint="eastAsia" w:ascii="宋体" w:hAnsi="宋体" w:eastAsia="宋体" w:cs="Times New Roman"/>
          <w:color w:val="auto"/>
          <w:sz w:val="24"/>
          <w:highlight w:val="none"/>
          <w:lang w:val="en-US" w:eastAsia="zh-CN"/>
        </w:rPr>
        <w:t>1900000</w:t>
      </w:r>
      <w:r>
        <w:rPr>
          <w:rFonts w:hint="eastAsia" w:ascii="宋体" w:hAnsi="宋体" w:eastAsia="宋体" w:cs="Times New Roman"/>
          <w:color w:val="auto"/>
          <w:sz w:val="24"/>
          <w:highlight w:val="none"/>
        </w:rPr>
        <w:t>.00元</w:t>
      </w:r>
    </w:p>
    <w:p w14:paraId="567DF59C">
      <w:pPr>
        <w:adjustRightInd w:val="0"/>
        <w:snapToGrid w:val="0"/>
        <w:spacing w:line="360" w:lineRule="auto"/>
        <w:ind w:firstLine="600" w:firstLineChars="25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6、</w:t>
      </w:r>
      <w:r>
        <w:rPr>
          <w:rFonts w:hint="eastAsia" w:ascii="宋体" w:hAnsi="宋体" w:eastAsia="宋体" w:cs="Times New Roman"/>
          <w:color w:val="auto"/>
          <w:sz w:val="24"/>
          <w:highlight w:val="none"/>
        </w:rPr>
        <w:t>本项目中小企业划分标准所属行业</w:t>
      </w:r>
      <w:bookmarkStart w:id="0" w:name="EBd938bf3bd4a24b068f20ae59fb257987"/>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rPr>
        <w:t>（十二）软件和信息技术服务业</w:t>
      </w:r>
      <w:bookmarkEnd w:id="0"/>
    </w:p>
    <w:p w14:paraId="73A3A90D">
      <w:pPr>
        <w:ind w:firstLine="600" w:firstLineChars="250"/>
        <w:rPr>
          <w:rFonts w:ascii="宋体" w:hAnsi="宋体" w:eastAsia="宋体" w:cs="Times New Roman"/>
          <w:color w:val="auto"/>
          <w:szCs w:val="21"/>
          <w:highlight w:val="none"/>
        </w:rPr>
      </w:pPr>
      <w:r>
        <w:rPr>
          <w:rFonts w:hint="eastAsia" w:ascii="宋体" w:hAnsi="宋体" w:eastAsia="宋体" w:cs="Times New Roman"/>
          <w:color w:val="auto"/>
          <w:sz w:val="24"/>
          <w:highlight w:val="none"/>
          <w:lang w:val="en-US" w:eastAsia="zh-CN"/>
        </w:rPr>
        <w:t>7</w:t>
      </w:r>
      <w:r>
        <w:rPr>
          <w:rFonts w:hint="eastAsia" w:ascii="宋体" w:hAnsi="宋体" w:eastAsia="宋体" w:cs="Times New Roman"/>
          <w:color w:val="auto"/>
          <w:sz w:val="24"/>
          <w:highlight w:val="none"/>
        </w:rPr>
        <w:t>、采购项目标的、数量及预算：</w:t>
      </w:r>
    </w:p>
    <w:tbl>
      <w:tblPr>
        <w:tblStyle w:val="2"/>
        <w:tblW w:w="499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10"/>
        <w:gridCol w:w="2344"/>
        <w:gridCol w:w="651"/>
        <w:gridCol w:w="602"/>
        <w:gridCol w:w="1222"/>
        <w:gridCol w:w="1594"/>
        <w:gridCol w:w="1594"/>
      </w:tblGrid>
      <w:tr w14:paraId="4CB2C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00" w:type="pct"/>
            <w:tcBorders>
              <w:right w:val="single" w:color="auto" w:sz="4" w:space="0"/>
            </w:tcBorders>
            <w:vAlign w:val="center"/>
          </w:tcPr>
          <w:p w14:paraId="3D608329">
            <w:pPr>
              <w:keepNext w:val="0"/>
              <w:keepLines w:val="0"/>
              <w:suppressLineNumbers w:val="0"/>
              <w:adjustRightInd w:val="0"/>
              <w:snapToGrid w:val="0"/>
              <w:spacing w:before="0" w:beforeAutospacing="0" w:after="0" w:afterAutospacing="0"/>
              <w:ind w:left="0" w:right="0"/>
              <w:jc w:val="center"/>
              <w:rPr>
                <w:rFonts w:hint="default" w:ascii="宋体" w:hAnsi="宋体" w:eastAsia="宋体" w:cs="Times New Roman"/>
                <w:color w:val="auto"/>
                <w:sz w:val="24"/>
                <w:highlight w:val="none"/>
              </w:rPr>
            </w:pPr>
            <w:r>
              <w:rPr>
                <w:rFonts w:hint="eastAsia" w:ascii="宋体" w:hAnsi="宋体" w:eastAsia="宋体" w:cs="Times New Roman"/>
                <w:color w:val="auto"/>
                <w:sz w:val="24"/>
                <w:highlight w:val="none"/>
              </w:rPr>
              <w:t>包号</w:t>
            </w:r>
          </w:p>
        </w:tc>
        <w:tc>
          <w:tcPr>
            <w:tcW w:w="1375" w:type="pct"/>
            <w:vAlign w:val="center"/>
          </w:tcPr>
          <w:p w14:paraId="115B4746">
            <w:pPr>
              <w:keepNext w:val="0"/>
              <w:keepLines w:val="0"/>
              <w:suppressLineNumbers w:val="0"/>
              <w:adjustRightInd w:val="0"/>
              <w:snapToGrid w:val="0"/>
              <w:spacing w:before="0" w:beforeAutospacing="0" w:after="0" w:afterAutospacing="0"/>
              <w:ind w:left="0" w:right="0"/>
              <w:jc w:val="center"/>
              <w:rPr>
                <w:rFonts w:hint="default"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项</w:t>
            </w:r>
            <w:r>
              <w:rPr>
                <w:rFonts w:hint="default" w:ascii="宋体" w:hAnsi="宋体" w:eastAsia="宋体" w:cs="Times New Roman"/>
                <w:color w:val="auto"/>
                <w:sz w:val="24"/>
                <w:highlight w:val="none"/>
              </w:rPr>
              <w:t>目</w:t>
            </w:r>
            <w:r>
              <w:rPr>
                <w:rFonts w:hint="eastAsia" w:ascii="宋体" w:hAnsi="宋体" w:eastAsia="宋体" w:cs="Times New Roman"/>
                <w:color w:val="auto"/>
                <w:sz w:val="24"/>
                <w:highlight w:val="none"/>
              </w:rPr>
              <w:t>名称</w:t>
            </w:r>
          </w:p>
        </w:tc>
        <w:tc>
          <w:tcPr>
            <w:tcW w:w="382" w:type="pct"/>
            <w:tcBorders>
              <w:right w:val="single" w:color="auto" w:sz="4" w:space="0"/>
            </w:tcBorders>
            <w:vAlign w:val="center"/>
          </w:tcPr>
          <w:p w14:paraId="3C7ED580">
            <w:pPr>
              <w:keepNext w:val="0"/>
              <w:keepLines w:val="0"/>
              <w:suppressLineNumbers w:val="0"/>
              <w:adjustRightInd w:val="0"/>
              <w:snapToGrid w:val="0"/>
              <w:spacing w:before="0" w:beforeAutospacing="0" w:after="0" w:afterAutospacing="0"/>
              <w:ind w:left="0" w:right="0"/>
              <w:jc w:val="center"/>
              <w:rPr>
                <w:rFonts w:hint="default" w:ascii="宋体" w:hAnsi="宋体" w:eastAsia="宋体" w:cs="Times New Roman"/>
                <w:color w:val="auto"/>
                <w:sz w:val="24"/>
                <w:highlight w:val="none"/>
              </w:rPr>
            </w:pPr>
            <w:r>
              <w:rPr>
                <w:rFonts w:hint="eastAsia" w:ascii="宋体" w:hAnsi="宋体" w:eastAsia="宋体" w:cs="Times New Roman"/>
                <w:color w:val="auto"/>
                <w:sz w:val="24"/>
                <w:highlight w:val="none"/>
              </w:rPr>
              <w:t>数量</w:t>
            </w:r>
          </w:p>
        </w:tc>
        <w:tc>
          <w:tcPr>
            <w:tcW w:w="353" w:type="pct"/>
            <w:tcBorders>
              <w:left w:val="single" w:color="auto" w:sz="4" w:space="0"/>
            </w:tcBorders>
            <w:vAlign w:val="center"/>
          </w:tcPr>
          <w:p w14:paraId="08498F3C">
            <w:pPr>
              <w:keepNext w:val="0"/>
              <w:keepLines w:val="0"/>
              <w:suppressLineNumbers w:val="0"/>
              <w:adjustRightInd w:val="0"/>
              <w:snapToGrid w:val="0"/>
              <w:spacing w:before="0" w:beforeAutospacing="0" w:after="0" w:afterAutospacing="0"/>
              <w:ind w:left="0" w:right="0"/>
              <w:jc w:val="center"/>
              <w:rPr>
                <w:rFonts w:hint="default" w:ascii="宋体" w:hAnsi="宋体" w:eastAsia="宋体" w:cs="Times New Roman"/>
                <w:color w:val="auto"/>
                <w:sz w:val="24"/>
                <w:highlight w:val="none"/>
              </w:rPr>
            </w:pPr>
            <w:r>
              <w:rPr>
                <w:rFonts w:hint="eastAsia" w:ascii="宋体" w:hAnsi="宋体" w:eastAsia="宋体" w:cs="Times New Roman"/>
                <w:color w:val="auto"/>
                <w:sz w:val="24"/>
                <w:highlight w:val="none"/>
              </w:rPr>
              <w:t>单位</w:t>
            </w:r>
          </w:p>
        </w:tc>
        <w:tc>
          <w:tcPr>
            <w:tcW w:w="717" w:type="pct"/>
            <w:tcBorders>
              <w:right w:val="single" w:color="auto" w:sz="4" w:space="0"/>
            </w:tcBorders>
            <w:vAlign w:val="center"/>
          </w:tcPr>
          <w:p w14:paraId="4700360B">
            <w:pPr>
              <w:keepNext w:val="0"/>
              <w:keepLines w:val="0"/>
              <w:suppressLineNumbers w:val="0"/>
              <w:adjustRightInd w:val="0"/>
              <w:snapToGrid w:val="0"/>
              <w:spacing w:before="0" w:beforeAutospacing="0" w:after="0" w:afterAutospacing="0"/>
              <w:ind w:left="0" w:right="0"/>
              <w:jc w:val="center"/>
              <w:rPr>
                <w:rFonts w:hint="default" w:ascii="宋体" w:hAnsi="宋体" w:eastAsia="宋体" w:cs="Times New Roman"/>
                <w:color w:val="auto"/>
                <w:sz w:val="24"/>
                <w:highlight w:val="none"/>
              </w:rPr>
            </w:pPr>
            <w:r>
              <w:rPr>
                <w:rFonts w:hint="eastAsia" w:ascii="宋体" w:hAnsi="宋体" w:eastAsia="宋体" w:cs="Times New Roman"/>
                <w:color w:val="auto"/>
                <w:sz w:val="24"/>
                <w:highlight w:val="none"/>
              </w:rPr>
              <w:t>服务期</w:t>
            </w:r>
          </w:p>
        </w:tc>
        <w:tc>
          <w:tcPr>
            <w:tcW w:w="935" w:type="pct"/>
            <w:tcBorders>
              <w:right w:val="single" w:color="auto" w:sz="4" w:space="0"/>
            </w:tcBorders>
            <w:vAlign w:val="center"/>
          </w:tcPr>
          <w:p w14:paraId="5C9BB2ED">
            <w:pPr>
              <w:keepNext w:val="0"/>
              <w:keepLines w:val="0"/>
              <w:suppressLineNumbers w:val="0"/>
              <w:adjustRightInd w:val="0"/>
              <w:snapToGrid w:val="0"/>
              <w:spacing w:before="0" w:beforeAutospacing="0" w:after="0" w:afterAutospacing="0"/>
              <w:ind w:left="0" w:right="0"/>
              <w:jc w:val="center"/>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采购预算</w:t>
            </w:r>
          </w:p>
          <w:p w14:paraId="305F4929">
            <w:pPr>
              <w:keepNext w:val="0"/>
              <w:keepLines w:val="0"/>
              <w:suppressLineNumbers w:val="0"/>
              <w:adjustRightInd w:val="0"/>
              <w:snapToGrid w:val="0"/>
              <w:spacing w:before="0" w:beforeAutospacing="0" w:after="0" w:afterAutospacing="0"/>
              <w:ind w:left="0" w:right="0"/>
              <w:jc w:val="center"/>
              <w:rPr>
                <w:rFonts w:hint="default" w:ascii="宋体" w:hAnsi="宋体" w:eastAsia="宋体" w:cs="Times New Roman"/>
                <w:color w:val="auto"/>
                <w:sz w:val="24"/>
                <w:highlight w:val="none"/>
              </w:rPr>
            </w:pPr>
            <w:r>
              <w:rPr>
                <w:rFonts w:hint="eastAsia" w:ascii="宋体" w:hAnsi="宋体" w:eastAsia="宋体" w:cs="Times New Roman"/>
                <w:color w:val="auto"/>
                <w:sz w:val="24"/>
                <w:highlight w:val="none"/>
              </w:rPr>
              <w:t>（元）</w:t>
            </w:r>
          </w:p>
        </w:tc>
        <w:tc>
          <w:tcPr>
            <w:tcW w:w="935" w:type="pct"/>
            <w:tcBorders>
              <w:right w:val="single" w:color="auto" w:sz="4" w:space="0"/>
            </w:tcBorders>
            <w:vAlign w:val="center"/>
          </w:tcPr>
          <w:p w14:paraId="28C64D6A">
            <w:pPr>
              <w:keepNext w:val="0"/>
              <w:keepLines w:val="0"/>
              <w:suppressLineNumbers w:val="0"/>
              <w:adjustRightInd w:val="0"/>
              <w:snapToGrid w:val="0"/>
              <w:spacing w:before="0" w:beforeAutospacing="0" w:after="0" w:afterAutospacing="0"/>
              <w:ind w:left="0" w:right="0"/>
              <w:jc w:val="center"/>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最高限价</w:t>
            </w:r>
          </w:p>
          <w:p w14:paraId="4B026A43">
            <w:pPr>
              <w:keepNext w:val="0"/>
              <w:keepLines w:val="0"/>
              <w:suppressLineNumbers w:val="0"/>
              <w:adjustRightInd w:val="0"/>
              <w:snapToGrid w:val="0"/>
              <w:spacing w:before="0" w:beforeAutospacing="0" w:after="0" w:afterAutospacing="0"/>
              <w:ind w:left="0" w:right="0"/>
              <w:jc w:val="center"/>
              <w:rPr>
                <w:rFonts w:hint="default" w:ascii="宋体" w:hAnsi="宋体" w:eastAsia="宋体" w:cs="Times New Roman"/>
                <w:color w:val="auto"/>
                <w:sz w:val="24"/>
                <w:highlight w:val="none"/>
              </w:rPr>
            </w:pPr>
            <w:r>
              <w:rPr>
                <w:rFonts w:hint="eastAsia" w:ascii="宋体" w:hAnsi="宋体" w:eastAsia="宋体" w:cs="Times New Roman"/>
                <w:color w:val="auto"/>
                <w:sz w:val="24"/>
                <w:highlight w:val="none"/>
              </w:rPr>
              <w:t>（元）</w:t>
            </w:r>
          </w:p>
        </w:tc>
      </w:tr>
      <w:tr w14:paraId="61B6C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2" w:hRule="atLeast"/>
        </w:trPr>
        <w:tc>
          <w:tcPr>
            <w:tcW w:w="300" w:type="pct"/>
            <w:tcBorders>
              <w:right w:val="single" w:color="auto" w:sz="4" w:space="0"/>
            </w:tcBorders>
            <w:vAlign w:val="center"/>
          </w:tcPr>
          <w:p w14:paraId="68D4D140">
            <w:pPr>
              <w:keepNext w:val="0"/>
              <w:keepLines w:val="0"/>
              <w:suppressLineNumbers w:val="0"/>
              <w:spacing w:before="0" w:beforeAutospacing="0" w:after="0" w:afterAutospacing="0"/>
              <w:ind w:left="0" w:right="0"/>
              <w:jc w:val="center"/>
              <w:rPr>
                <w:rFonts w:hint="default" w:ascii="宋体" w:hAnsi="宋体" w:eastAsia="宋体" w:cs="Times New Roman"/>
                <w:color w:val="auto"/>
                <w:sz w:val="24"/>
                <w:highlight w:val="none"/>
              </w:rPr>
            </w:pPr>
            <w:r>
              <w:rPr>
                <w:rFonts w:hint="eastAsia" w:ascii="宋体" w:hAnsi="宋体" w:eastAsia="宋体" w:cs="Times New Roman"/>
                <w:color w:val="auto"/>
                <w:sz w:val="24"/>
                <w:highlight w:val="none"/>
              </w:rPr>
              <w:t>1</w:t>
            </w:r>
          </w:p>
        </w:tc>
        <w:tc>
          <w:tcPr>
            <w:tcW w:w="1375" w:type="pct"/>
            <w:vAlign w:val="center"/>
          </w:tcPr>
          <w:p w14:paraId="1C1C6B54">
            <w:pPr>
              <w:keepNext w:val="0"/>
              <w:keepLines w:val="0"/>
              <w:suppressLineNumbers w:val="0"/>
              <w:spacing w:before="0" w:beforeAutospacing="0" w:after="0" w:afterAutospacing="0"/>
              <w:ind w:left="0" w:right="0"/>
              <w:rPr>
                <w:rFonts w:hint="eastAsia" w:ascii="宋体" w:hAnsi="宋体" w:eastAsia="宋体" w:cs="Times New Roman"/>
                <w:bCs/>
                <w:color w:val="auto"/>
                <w:sz w:val="24"/>
                <w:highlight w:val="none"/>
                <w:lang w:eastAsia="zh-CN"/>
              </w:rPr>
            </w:pPr>
            <w:r>
              <w:rPr>
                <w:rFonts w:hint="eastAsia" w:ascii="宋体" w:hAnsi="宋体" w:eastAsia="宋体" w:cs="Times New Roman"/>
                <w:color w:val="auto"/>
                <w:sz w:val="24"/>
                <w:highlight w:val="none"/>
                <w:lang w:val="en-US" w:eastAsia="zh-CN"/>
              </w:rPr>
              <w:t>湖南省药品检验检测研究院药材数字化建设项目</w:t>
            </w:r>
          </w:p>
        </w:tc>
        <w:tc>
          <w:tcPr>
            <w:tcW w:w="382" w:type="pct"/>
            <w:tcBorders>
              <w:right w:val="single" w:color="auto" w:sz="4" w:space="0"/>
            </w:tcBorders>
            <w:vAlign w:val="center"/>
          </w:tcPr>
          <w:p w14:paraId="0F9A2256">
            <w:pPr>
              <w:keepNext w:val="0"/>
              <w:keepLines w:val="0"/>
              <w:suppressLineNumbers w:val="0"/>
              <w:spacing w:before="0" w:beforeAutospacing="0" w:after="0" w:afterAutospacing="0"/>
              <w:ind w:left="0" w:right="0"/>
              <w:jc w:val="center"/>
              <w:rPr>
                <w:rFonts w:hint="default" w:ascii="宋体" w:hAnsi="宋体" w:eastAsia="宋体" w:cs="Times New Roman"/>
                <w:color w:val="auto"/>
                <w:sz w:val="24"/>
                <w:highlight w:val="none"/>
              </w:rPr>
            </w:pPr>
            <w:r>
              <w:rPr>
                <w:rFonts w:hint="eastAsia" w:ascii="宋体" w:hAnsi="宋体" w:eastAsia="宋体" w:cs="Times New Roman"/>
                <w:color w:val="auto"/>
                <w:sz w:val="24"/>
                <w:highlight w:val="none"/>
              </w:rPr>
              <w:t>1</w:t>
            </w:r>
          </w:p>
        </w:tc>
        <w:tc>
          <w:tcPr>
            <w:tcW w:w="353" w:type="pct"/>
            <w:tcBorders>
              <w:left w:val="single" w:color="auto" w:sz="4" w:space="0"/>
            </w:tcBorders>
            <w:vAlign w:val="center"/>
          </w:tcPr>
          <w:p w14:paraId="6CB3DFA0">
            <w:pPr>
              <w:keepNext w:val="0"/>
              <w:keepLines w:val="0"/>
              <w:suppressLineNumbers w:val="0"/>
              <w:spacing w:before="0" w:beforeAutospacing="0" w:after="0" w:afterAutospacing="0"/>
              <w:ind w:left="0" w:right="0"/>
              <w:jc w:val="center"/>
              <w:rPr>
                <w:rFonts w:hint="default" w:ascii="宋体" w:hAnsi="宋体" w:eastAsia="宋体" w:cs="Times New Roman"/>
                <w:color w:val="auto"/>
                <w:sz w:val="24"/>
                <w:highlight w:val="none"/>
              </w:rPr>
            </w:pPr>
            <w:r>
              <w:rPr>
                <w:rFonts w:hint="eastAsia" w:ascii="宋体" w:hAnsi="宋体" w:eastAsia="宋体" w:cs="Times New Roman"/>
                <w:color w:val="auto"/>
                <w:sz w:val="24"/>
                <w:highlight w:val="none"/>
              </w:rPr>
              <w:t>项</w:t>
            </w:r>
          </w:p>
        </w:tc>
        <w:tc>
          <w:tcPr>
            <w:tcW w:w="717" w:type="pct"/>
            <w:tcBorders>
              <w:right w:val="single" w:color="auto" w:sz="4" w:space="0"/>
            </w:tcBorders>
            <w:vAlign w:val="center"/>
          </w:tcPr>
          <w:p w14:paraId="6DC23AE4">
            <w:pPr>
              <w:keepNext w:val="0"/>
              <w:keepLines w:val="0"/>
              <w:suppressLineNumbers w:val="0"/>
              <w:spacing w:before="0" w:beforeAutospacing="0" w:after="0" w:afterAutospacing="0"/>
              <w:ind w:left="0" w:right="0"/>
              <w:jc w:val="center"/>
              <w:rPr>
                <w:rFonts w:hint="default" w:ascii="宋体" w:hAnsi="宋体" w:eastAsia="宋体" w:cs="Times New Roman"/>
                <w:color w:val="auto"/>
                <w:sz w:val="24"/>
                <w:highlight w:val="none"/>
                <w:lang w:val="en-US" w:eastAsia="zh-CN"/>
              </w:rPr>
            </w:pPr>
            <w:r>
              <w:rPr>
                <w:rFonts w:hint="default" w:ascii="宋体" w:hAnsi="宋体" w:eastAsia="宋体" w:cs="Times New Roman"/>
                <w:color w:val="auto"/>
                <w:sz w:val="24"/>
                <w:highlight w:val="none"/>
                <w:lang w:val="en-US" w:eastAsia="zh-CN"/>
              </w:rPr>
              <w:t>6个月内</w:t>
            </w:r>
          </w:p>
        </w:tc>
        <w:tc>
          <w:tcPr>
            <w:tcW w:w="935" w:type="pct"/>
            <w:tcBorders>
              <w:right w:val="single" w:color="auto" w:sz="4" w:space="0"/>
            </w:tcBorders>
            <w:vAlign w:val="center"/>
          </w:tcPr>
          <w:p w14:paraId="0A9695E5">
            <w:pPr>
              <w:keepNext w:val="0"/>
              <w:keepLines w:val="0"/>
              <w:suppressLineNumbers w:val="0"/>
              <w:spacing w:before="0" w:beforeAutospacing="0" w:after="0" w:afterAutospacing="0"/>
              <w:ind w:left="0" w:right="0"/>
              <w:jc w:val="center"/>
              <w:rPr>
                <w:rFonts w:hint="default" w:ascii="宋体" w:hAnsi="宋体" w:eastAsia="宋体" w:cs="Times New Roman"/>
                <w:color w:val="auto"/>
                <w:sz w:val="24"/>
                <w:highlight w:val="none"/>
                <w:u w:val="single"/>
                <w:lang w:val="en-US"/>
              </w:rPr>
            </w:pPr>
            <w:r>
              <w:rPr>
                <w:rFonts w:hint="eastAsia" w:ascii="宋体" w:hAnsi="宋体" w:eastAsia="宋体" w:cs="Times New Roman"/>
                <w:color w:val="auto"/>
                <w:sz w:val="24"/>
                <w:highlight w:val="none"/>
                <w:lang w:val="en-US" w:eastAsia="zh-CN"/>
              </w:rPr>
              <w:t>1900000</w:t>
            </w:r>
            <w:r>
              <w:rPr>
                <w:rFonts w:hint="eastAsia" w:ascii="宋体" w:hAnsi="宋体" w:eastAsia="宋体" w:cs="Times New Roman"/>
                <w:color w:val="auto"/>
                <w:sz w:val="24"/>
                <w:highlight w:val="none"/>
              </w:rPr>
              <w:t>.00</w:t>
            </w:r>
          </w:p>
        </w:tc>
        <w:tc>
          <w:tcPr>
            <w:tcW w:w="935" w:type="pct"/>
            <w:tcBorders>
              <w:right w:val="single" w:color="auto" w:sz="4" w:space="0"/>
            </w:tcBorders>
            <w:vAlign w:val="center"/>
          </w:tcPr>
          <w:p w14:paraId="442BB5AD">
            <w:pPr>
              <w:keepNext w:val="0"/>
              <w:keepLines w:val="0"/>
              <w:suppressLineNumbers w:val="0"/>
              <w:spacing w:before="0" w:beforeAutospacing="0" w:after="0" w:afterAutospacing="0"/>
              <w:ind w:left="0" w:right="0"/>
              <w:jc w:val="center"/>
              <w:rPr>
                <w:rFonts w:hint="default" w:ascii="宋体" w:hAnsi="宋体" w:eastAsia="宋体" w:cs="Times New Roman"/>
                <w:bCs/>
                <w:color w:val="auto"/>
                <w:sz w:val="24"/>
                <w:highlight w:val="none"/>
              </w:rPr>
            </w:pPr>
            <w:r>
              <w:rPr>
                <w:rFonts w:hint="eastAsia" w:ascii="宋体" w:hAnsi="宋体" w:eastAsia="宋体" w:cs="Times New Roman"/>
                <w:color w:val="auto"/>
                <w:sz w:val="24"/>
                <w:highlight w:val="none"/>
                <w:lang w:val="en-US" w:eastAsia="zh-CN"/>
              </w:rPr>
              <w:t>1900000</w:t>
            </w:r>
            <w:r>
              <w:rPr>
                <w:rFonts w:hint="eastAsia" w:ascii="宋体" w:hAnsi="宋体" w:eastAsia="宋体" w:cs="Times New Roman"/>
                <w:color w:val="auto"/>
                <w:sz w:val="24"/>
                <w:highlight w:val="none"/>
              </w:rPr>
              <w:t>.00</w:t>
            </w:r>
          </w:p>
        </w:tc>
      </w:tr>
    </w:tbl>
    <w:p w14:paraId="335B948B">
      <w:pPr>
        <w:adjustRightInd w:val="0"/>
        <w:snapToGrid w:val="0"/>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1、采购项目需要落实的政府采购政策： </w:t>
      </w:r>
    </w:p>
    <w:p w14:paraId="5478A2B3">
      <w:pPr>
        <w:adjustRightInd w:val="0"/>
        <w:snapToGrid w:val="0"/>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 xml:space="preserve">1）强制采购：政府采购实行强制采购的节能产品。 </w:t>
      </w:r>
    </w:p>
    <w:p w14:paraId="2AAE49C8">
      <w:pPr>
        <w:adjustRightInd w:val="0"/>
        <w:snapToGrid w:val="0"/>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（2）优先采购：政府采购鼓励采购节能环保产品。</w:t>
      </w:r>
    </w:p>
    <w:p w14:paraId="6ED8E49C">
      <w:pPr>
        <w:adjustRightInd w:val="0"/>
        <w:snapToGrid w:val="0"/>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（3）价格评审优惠：政府采购促进中小企业发展（包括政府采购支持监狱企业发展、政府采购促进残疾人就业）。</w:t>
      </w:r>
    </w:p>
    <w:p w14:paraId="3C841D27">
      <w:pPr>
        <w:adjustRightInd w:val="0"/>
        <w:snapToGrid w:val="0"/>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2、采购进口产品：本项目拒绝进口产品参加磋商采购。</w:t>
      </w:r>
    </w:p>
    <w:p w14:paraId="4013E7CA">
      <w:pPr>
        <w:adjustRightInd w:val="0"/>
        <w:snapToGrid w:val="0"/>
        <w:spacing w:line="360" w:lineRule="auto"/>
        <w:outlineLvl w:val="1"/>
        <w:rPr>
          <w:rFonts w:ascii="宋体" w:hAnsi="宋体" w:eastAsia="宋体" w:cs="Times New Roman"/>
          <w:b/>
          <w:color w:val="auto"/>
          <w:sz w:val="24"/>
          <w:highlight w:val="none"/>
        </w:rPr>
      </w:pPr>
      <w:r>
        <w:rPr>
          <w:rFonts w:hint="eastAsia" w:ascii="宋体" w:hAnsi="宋体" w:eastAsia="宋体" w:cs="Times New Roman"/>
          <w:b/>
          <w:color w:val="auto"/>
          <w:sz w:val="24"/>
          <w:highlight w:val="none"/>
        </w:rPr>
        <w:t>二、供应商资格条件</w:t>
      </w:r>
    </w:p>
    <w:p w14:paraId="2678F10B">
      <w:pPr>
        <w:adjustRightInd w:val="0"/>
        <w:snapToGrid w:val="0"/>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1、供应商的基本资格条件：供应商必须是在中华人民共和国境内注册登记的法人、其他组织或者自然人，且应当符合《中华人民共和国政府采购法》第二十二条第一款的规定，即：</w:t>
      </w:r>
    </w:p>
    <w:p w14:paraId="7A8D36E6">
      <w:pPr>
        <w:adjustRightInd w:val="0"/>
        <w:snapToGrid w:val="0"/>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（1）具有独立承担民事责任的能力；</w:t>
      </w:r>
    </w:p>
    <w:p w14:paraId="1109D5B9">
      <w:pPr>
        <w:adjustRightInd w:val="0"/>
        <w:snapToGrid w:val="0"/>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（2）具有良好的商业信誉和健全的财务会计制度；</w:t>
      </w:r>
    </w:p>
    <w:p w14:paraId="645A8C87">
      <w:pPr>
        <w:adjustRightInd w:val="0"/>
        <w:snapToGrid w:val="0"/>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（3）具有履行合同所必需的设备和专业技术能力；</w:t>
      </w:r>
    </w:p>
    <w:p w14:paraId="57DF3288">
      <w:pPr>
        <w:adjustRightInd w:val="0"/>
        <w:snapToGrid w:val="0"/>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（4）有依法缴纳税收和社会保障资金的良好记录；</w:t>
      </w:r>
    </w:p>
    <w:p w14:paraId="048E6FBD">
      <w:pPr>
        <w:adjustRightInd w:val="0"/>
        <w:snapToGrid w:val="0"/>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（5）参加政府采购活动前三年内，在经营活动中没有重大违法记录；</w:t>
      </w:r>
    </w:p>
    <w:p w14:paraId="081158BE">
      <w:pPr>
        <w:adjustRightInd w:val="0"/>
        <w:snapToGrid w:val="0"/>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（6）法律、行政法规规定的其他条件。</w:t>
      </w:r>
    </w:p>
    <w:p w14:paraId="5A11C4DF">
      <w:pPr>
        <w:adjustRightInd w:val="0"/>
        <w:snapToGrid w:val="0"/>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2、落实政府采购政策需满足的资格要求：</w:t>
      </w:r>
    </w:p>
    <w:p w14:paraId="1F434EAA">
      <w:pPr>
        <w:adjustRightInd w:val="0"/>
        <w:snapToGrid w:val="0"/>
        <w:spacing w:line="360" w:lineRule="auto"/>
        <w:ind w:firstLine="422" w:firstLineChars="200"/>
        <w:rPr>
          <w:rFonts w:ascii="宋体" w:hAnsi="宋体" w:eastAsia="宋体" w:cs="Times New Roman"/>
          <w:color w:val="auto"/>
          <w:sz w:val="24"/>
          <w:highlight w:val="none"/>
        </w:rPr>
      </w:pPr>
      <w:r>
        <w:rPr>
          <w:rFonts w:hint="eastAsia" w:ascii="宋体" w:hAnsi="宋体" w:eastAsia="宋体" w:cs="宋体"/>
          <w:b/>
          <w:bCs/>
          <w:color w:val="auto"/>
          <w:szCs w:val="21"/>
          <w:highlight w:val="none"/>
        </w:rPr>
        <w:sym w:font="Wingdings" w:char="00FE"/>
      </w:r>
      <w:r>
        <w:rPr>
          <w:rFonts w:hint="eastAsia" w:ascii="宋体" w:hAnsi="宋体" w:eastAsia="宋体" w:cs="Times New Roman"/>
          <w:b/>
          <w:bCs/>
          <w:color w:val="auto"/>
          <w:sz w:val="24"/>
          <w:highlight w:val="none"/>
        </w:rPr>
        <w:t>专门面向</w:t>
      </w:r>
      <w:r>
        <w:rPr>
          <w:rFonts w:hint="eastAsia" w:ascii="宋体" w:hAnsi="宋体" w:eastAsia="宋体" w:cs="Times New Roman"/>
          <w:color w:val="auto"/>
          <w:sz w:val="24"/>
          <w:highlight w:val="none"/>
        </w:rPr>
        <w:t>：</w:t>
      </w:r>
      <w:r>
        <w:rPr>
          <w:rFonts w:hint="eastAsia" w:ascii="宋体" w:hAnsi="宋体" w:eastAsia="宋体" w:cs="宋体"/>
          <w:b/>
          <w:bCs/>
          <w:color w:val="auto"/>
          <w:szCs w:val="21"/>
          <w:highlight w:val="none"/>
        </w:rPr>
        <w:sym w:font="Wingdings" w:char="00FE"/>
      </w:r>
      <w:r>
        <w:rPr>
          <w:rFonts w:hint="eastAsia" w:ascii="宋体" w:hAnsi="宋体" w:eastAsia="宋体" w:cs="Times New Roman"/>
          <w:b/>
          <w:bCs/>
          <w:color w:val="auto"/>
          <w:sz w:val="24"/>
          <w:highlight w:val="none"/>
        </w:rPr>
        <w:t>中小企业</w:t>
      </w:r>
      <w:r>
        <w:rPr>
          <w:rFonts w:hint="eastAsia" w:ascii="宋体" w:hAnsi="宋体" w:eastAsia="宋体" w:cs="Times New Roman"/>
          <w:b w:val="0"/>
          <w:bCs w:val="0"/>
          <w:color w:val="auto"/>
          <w:sz w:val="24"/>
          <w:highlight w:val="none"/>
        </w:rPr>
        <w:t xml:space="preserve"> </w:t>
      </w:r>
      <w:r>
        <w:rPr>
          <w:rFonts w:hint="eastAsia" w:ascii="宋体" w:hAnsi="宋体" w:eastAsia="宋体" w:cs="宋体"/>
          <w:b w:val="0"/>
          <w:bCs w:val="0"/>
          <w:color w:val="auto"/>
          <w:szCs w:val="21"/>
          <w:highlight w:val="none"/>
        </w:rPr>
        <w:sym w:font="Wingdings" w:char="00A8"/>
      </w:r>
      <w:r>
        <w:rPr>
          <w:rFonts w:hint="eastAsia" w:ascii="宋体" w:hAnsi="宋体" w:eastAsia="宋体" w:cs="Times New Roman"/>
          <w:b w:val="0"/>
          <w:bCs w:val="0"/>
          <w:color w:val="auto"/>
          <w:sz w:val="24"/>
          <w:highlight w:val="none"/>
        </w:rPr>
        <w:t>小微企业</w:t>
      </w:r>
      <w:r>
        <w:rPr>
          <w:rFonts w:hint="eastAsia" w:ascii="宋体" w:hAnsi="宋体" w:eastAsia="宋体" w:cs="Times New Roman"/>
          <w:color w:val="auto"/>
          <w:sz w:val="24"/>
          <w:highlight w:val="none"/>
        </w:rPr>
        <w:t xml:space="preserve"> </w:t>
      </w:r>
      <w:r>
        <w:rPr>
          <w:rFonts w:hint="eastAsia" w:ascii="宋体" w:hAnsi="宋体" w:eastAsia="宋体" w:cs="宋体"/>
          <w:color w:val="auto"/>
          <w:szCs w:val="21"/>
          <w:highlight w:val="none"/>
        </w:rPr>
        <w:sym w:font="Wingdings" w:char="00A8"/>
      </w:r>
      <w:r>
        <w:rPr>
          <w:rFonts w:hint="eastAsia" w:ascii="宋体" w:hAnsi="宋体" w:eastAsia="宋体" w:cs="Times New Roman"/>
          <w:color w:val="auto"/>
          <w:sz w:val="24"/>
          <w:highlight w:val="none"/>
        </w:rPr>
        <w:t xml:space="preserve">监狱企业 </w:t>
      </w:r>
      <w:r>
        <w:rPr>
          <w:rFonts w:hint="eastAsia" w:ascii="宋体" w:hAnsi="宋体" w:eastAsia="宋体" w:cs="宋体"/>
          <w:color w:val="auto"/>
          <w:szCs w:val="21"/>
          <w:highlight w:val="none"/>
        </w:rPr>
        <w:sym w:font="Wingdings" w:char="00A8"/>
      </w:r>
      <w:r>
        <w:rPr>
          <w:rFonts w:hint="eastAsia" w:ascii="宋体" w:hAnsi="宋体" w:eastAsia="宋体" w:cs="Times New Roman"/>
          <w:color w:val="auto"/>
          <w:sz w:val="24"/>
          <w:highlight w:val="none"/>
        </w:rPr>
        <w:t>福利性单位。</w:t>
      </w:r>
    </w:p>
    <w:p w14:paraId="53AF2AEA">
      <w:pPr>
        <w:adjustRightInd w:val="0"/>
        <w:snapToGrid w:val="0"/>
        <w:spacing w:line="360" w:lineRule="auto"/>
        <w:ind w:firstLine="420" w:firstLineChars="200"/>
        <w:rPr>
          <w:rFonts w:ascii="宋体" w:hAnsi="宋体" w:eastAsia="宋体" w:cs="Times New Roman"/>
          <w:color w:val="auto"/>
          <w:sz w:val="24"/>
          <w:highlight w:val="none"/>
        </w:rPr>
      </w:pPr>
      <w:r>
        <w:rPr>
          <w:rFonts w:hint="eastAsia" w:ascii="宋体" w:hAnsi="宋体" w:eastAsia="宋体" w:cs="宋体"/>
          <w:color w:val="auto"/>
          <w:szCs w:val="21"/>
          <w:highlight w:val="none"/>
        </w:rPr>
        <w:sym w:font="Wingdings" w:char="00A8"/>
      </w:r>
      <w:r>
        <w:rPr>
          <w:rFonts w:hint="eastAsia" w:ascii="宋体" w:hAnsi="宋体" w:eastAsia="宋体" w:cs="Times New Roman"/>
          <w:color w:val="auto"/>
          <w:sz w:val="24"/>
          <w:highlight w:val="none"/>
        </w:rPr>
        <w:t>强制分包：大型企业应将采购份额的</w:t>
      </w:r>
      <w:r>
        <w:rPr>
          <w:rFonts w:hint="eastAsia" w:ascii="宋体" w:hAnsi="宋体" w:eastAsia="宋体" w:cs="Times New Roman"/>
          <w:color w:val="auto"/>
          <w:sz w:val="24"/>
          <w:highlight w:val="none"/>
          <w:u w:val="single"/>
        </w:rPr>
        <w:t xml:space="preserve"> / </w:t>
      </w:r>
      <w:r>
        <w:rPr>
          <w:rFonts w:hint="eastAsia" w:ascii="宋体" w:hAnsi="宋体" w:eastAsia="宋体" w:cs="Times New Roman"/>
          <w:color w:val="auto"/>
          <w:sz w:val="24"/>
          <w:highlight w:val="none"/>
        </w:rPr>
        <w:t>%分包给中小企业。</w:t>
      </w:r>
    </w:p>
    <w:p w14:paraId="21F3CE41">
      <w:pPr>
        <w:adjustRightInd w:val="0"/>
        <w:snapToGrid w:val="0"/>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3、供应商特定资格条件：</w:t>
      </w:r>
      <w:r>
        <w:rPr>
          <w:rFonts w:hint="eastAsia" w:ascii="宋体" w:hAnsi="宋体" w:eastAsia="宋体" w:cs="Times New Roman"/>
          <w:color w:val="auto"/>
          <w:sz w:val="24"/>
          <w:highlight w:val="none"/>
          <w:lang w:val="en-US" w:eastAsia="zh-CN"/>
        </w:rPr>
        <w:t>本项目</w:t>
      </w:r>
      <w:r>
        <w:rPr>
          <w:rFonts w:hint="eastAsia" w:ascii="宋体" w:hAnsi="宋体" w:eastAsia="宋体" w:cs="Times New Roman"/>
          <w:color w:val="auto"/>
          <w:sz w:val="24"/>
          <w:highlight w:val="none"/>
          <w:lang w:eastAsia="zh-CN"/>
        </w:rPr>
        <w:t>专门面向</w:t>
      </w:r>
      <w:r>
        <w:rPr>
          <w:rFonts w:hint="eastAsia" w:ascii="宋体" w:hAnsi="宋体" w:eastAsia="宋体" w:cs="Times New Roman"/>
          <w:color w:val="auto"/>
          <w:sz w:val="24"/>
          <w:highlight w:val="none"/>
          <w:lang w:val="en-US" w:eastAsia="zh-CN"/>
        </w:rPr>
        <w:t>中小</w:t>
      </w:r>
      <w:r>
        <w:rPr>
          <w:rFonts w:hint="eastAsia" w:ascii="宋体" w:hAnsi="宋体" w:eastAsia="宋体" w:cs="Times New Roman"/>
          <w:color w:val="auto"/>
          <w:sz w:val="24"/>
          <w:highlight w:val="none"/>
          <w:lang w:eastAsia="zh-CN"/>
        </w:rPr>
        <w:t>企业采购，供应商须提供《中小企业声明函》；监狱企业、残疾人福利性单位视同小型、微型企业，需提供《残疾人福利性单位声明函》或《监狱企业证明资料》。</w:t>
      </w:r>
    </w:p>
    <w:p w14:paraId="2D0431E3">
      <w:pPr>
        <w:adjustRightInd w:val="0"/>
        <w:snapToGrid w:val="0"/>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4、单位负责人为同一人或者存在直接控股、管理关系的不同供应商，不得参加同一合同项下的政府采购活动。</w:t>
      </w:r>
    </w:p>
    <w:p w14:paraId="7F6F8012">
      <w:pPr>
        <w:adjustRightInd w:val="0"/>
        <w:snapToGrid w:val="0"/>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5、为本采购项目提供整体设计、规范编制或者项目管理、监理、检测等服务的，不得再参加此项目的其他采购活动。</w:t>
      </w:r>
    </w:p>
    <w:p w14:paraId="49BE227D">
      <w:pPr>
        <w:adjustRightInd w:val="0"/>
        <w:snapToGrid w:val="0"/>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6、列入失信被执行人、重大税收违法案件当事人名单，列入政府采购严重违法失信行为记录名单的，拒绝其参与政府采购活动。</w:t>
      </w:r>
    </w:p>
    <w:p w14:paraId="560C5DA4">
      <w:pPr>
        <w:adjustRightInd w:val="0"/>
        <w:snapToGrid w:val="0"/>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7、本次采购不接受供应商为联合体形式。</w:t>
      </w:r>
    </w:p>
    <w:p w14:paraId="75D9045C">
      <w:pPr>
        <w:adjustRightInd w:val="0"/>
        <w:snapToGrid w:val="0"/>
        <w:spacing w:line="360" w:lineRule="auto"/>
        <w:outlineLvl w:val="1"/>
        <w:rPr>
          <w:rFonts w:ascii="宋体" w:hAnsi="宋体" w:eastAsia="宋体" w:cs="Times New Roman"/>
          <w:b/>
          <w:color w:val="auto"/>
          <w:sz w:val="24"/>
          <w:highlight w:val="none"/>
        </w:rPr>
      </w:pPr>
      <w:r>
        <w:rPr>
          <w:rFonts w:hint="eastAsia" w:ascii="宋体" w:hAnsi="宋体" w:eastAsia="宋体" w:cs="Times New Roman"/>
          <w:b/>
          <w:color w:val="auto"/>
          <w:sz w:val="24"/>
          <w:highlight w:val="none"/>
        </w:rPr>
        <w:t>三、获取磋商文件的时间、地点、方式</w:t>
      </w:r>
    </w:p>
    <w:p w14:paraId="5EC5DCA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rPr>
        <w:t>凡有意参加磋商采购活动的，请于</w:t>
      </w:r>
      <w:r>
        <w:rPr>
          <w:rFonts w:hint="eastAsia" w:ascii="宋体" w:hAnsi="宋体" w:eastAsia="宋体" w:cs="Times New Roman"/>
          <w:color w:val="auto"/>
          <w:sz w:val="24"/>
          <w:highlight w:val="none"/>
          <w:lang w:val="en-US" w:eastAsia="zh-CN"/>
        </w:rPr>
        <w:t>2026</w:t>
      </w:r>
      <w:r>
        <w:rPr>
          <w:rFonts w:hint="eastAsia" w:ascii="宋体" w:hAnsi="宋体" w:eastAsia="宋体" w:cs="Times New Roman"/>
          <w:color w:val="auto"/>
          <w:sz w:val="24"/>
          <w:highlight w:val="none"/>
        </w:rPr>
        <w:t>年</w:t>
      </w:r>
      <w:r>
        <w:rPr>
          <w:rFonts w:hint="eastAsia" w:ascii="宋体" w:hAnsi="宋体" w:eastAsia="宋体" w:cs="Times New Roman"/>
          <w:color w:val="auto"/>
          <w:sz w:val="24"/>
          <w:highlight w:val="none"/>
          <w:lang w:val="en-US" w:eastAsia="zh-CN"/>
        </w:rPr>
        <w:t>8</w:t>
      </w:r>
      <w:r>
        <w:rPr>
          <w:rFonts w:hint="eastAsia" w:ascii="宋体" w:hAnsi="宋体" w:eastAsia="宋体" w:cs="Times New Roman"/>
          <w:color w:val="auto"/>
          <w:sz w:val="24"/>
          <w:highlight w:val="none"/>
        </w:rPr>
        <w:t>月</w:t>
      </w:r>
      <w:r>
        <w:rPr>
          <w:rFonts w:hint="eastAsia" w:ascii="宋体" w:hAnsi="宋体" w:eastAsia="宋体" w:cs="Times New Roman"/>
          <w:color w:val="auto"/>
          <w:sz w:val="24"/>
          <w:highlight w:val="none"/>
          <w:lang w:val="en-US" w:eastAsia="zh-CN"/>
        </w:rPr>
        <w:t>17</w:t>
      </w:r>
      <w:r>
        <w:rPr>
          <w:rFonts w:hint="eastAsia" w:ascii="宋体" w:hAnsi="宋体" w:eastAsia="宋体" w:cs="Times New Roman"/>
          <w:color w:val="auto"/>
          <w:sz w:val="24"/>
          <w:highlight w:val="none"/>
        </w:rPr>
        <w:t>日起至</w:t>
      </w:r>
      <w:r>
        <w:rPr>
          <w:rFonts w:hint="eastAsia" w:ascii="宋体" w:hAnsi="宋体" w:eastAsia="宋体" w:cs="Times New Roman"/>
          <w:color w:val="auto"/>
          <w:sz w:val="24"/>
          <w:highlight w:val="none"/>
          <w:lang w:val="en-US" w:eastAsia="zh-CN"/>
        </w:rPr>
        <w:t>2026</w:t>
      </w:r>
      <w:r>
        <w:rPr>
          <w:rFonts w:hint="eastAsia" w:ascii="宋体" w:hAnsi="宋体" w:eastAsia="宋体" w:cs="Times New Roman"/>
          <w:color w:val="auto"/>
          <w:sz w:val="24"/>
          <w:highlight w:val="none"/>
        </w:rPr>
        <w:t>年</w:t>
      </w:r>
      <w:r>
        <w:rPr>
          <w:rFonts w:hint="eastAsia" w:ascii="宋体" w:hAnsi="宋体" w:eastAsia="宋体" w:cs="Times New Roman"/>
          <w:color w:val="auto"/>
          <w:sz w:val="24"/>
          <w:highlight w:val="none"/>
          <w:lang w:val="en-US" w:eastAsia="zh-CN"/>
        </w:rPr>
        <w:t>8</w:t>
      </w:r>
      <w:r>
        <w:rPr>
          <w:rFonts w:hint="eastAsia" w:ascii="宋体" w:hAnsi="宋体" w:eastAsia="宋体" w:cs="Times New Roman"/>
          <w:color w:val="auto"/>
          <w:sz w:val="24"/>
          <w:highlight w:val="none"/>
        </w:rPr>
        <w:t>月</w:t>
      </w:r>
      <w:r>
        <w:rPr>
          <w:rFonts w:hint="eastAsia" w:ascii="宋体" w:hAnsi="宋体" w:eastAsia="宋体" w:cs="Times New Roman"/>
          <w:color w:val="auto"/>
          <w:sz w:val="24"/>
          <w:highlight w:val="none"/>
          <w:lang w:val="en-US" w:eastAsia="zh-CN"/>
        </w:rPr>
        <w:t>24</w:t>
      </w:r>
      <w:r>
        <w:rPr>
          <w:rFonts w:hint="eastAsia" w:ascii="宋体" w:hAnsi="宋体" w:eastAsia="宋体" w:cs="Times New Roman"/>
          <w:color w:val="auto"/>
          <w:sz w:val="24"/>
          <w:highlight w:val="none"/>
        </w:rPr>
        <w:t>日(节假日除外)，每日上午</w:t>
      </w:r>
      <w:r>
        <w:rPr>
          <w:rFonts w:hint="eastAsia" w:ascii="宋体" w:hAnsi="宋体" w:eastAsia="宋体" w:cs="Times New Roman"/>
          <w:color w:val="auto"/>
          <w:sz w:val="24"/>
          <w:highlight w:val="none"/>
          <w:lang w:val="en-US" w:eastAsia="zh-CN"/>
        </w:rPr>
        <w:t>9:00</w:t>
      </w:r>
      <w:r>
        <w:rPr>
          <w:rFonts w:hint="eastAsia" w:ascii="宋体" w:hAnsi="宋体" w:eastAsia="宋体" w:cs="Times New Roman"/>
          <w:color w:val="auto"/>
          <w:sz w:val="24"/>
          <w:highlight w:val="none"/>
        </w:rPr>
        <w:t>至</w:t>
      </w:r>
      <w:r>
        <w:rPr>
          <w:rFonts w:hint="eastAsia" w:ascii="宋体" w:hAnsi="宋体" w:eastAsia="宋体" w:cs="Times New Roman"/>
          <w:color w:val="auto"/>
          <w:sz w:val="24"/>
          <w:highlight w:val="none"/>
          <w:lang w:val="en-US" w:eastAsia="zh-CN"/>
        </w:rPr>
        <w:t>12:00</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rPr>
        <w:t>下午</w:t>
      </w:r>
      <w:r>
        <w:rPr>
          <w:rFonts w:hint="eastAsia" w:ascii="宋体" w:hAnsi="宋体" w:eastAsia="宋体" w:cs="Times New Roman"/>
          <w:color w:val="auto"/>
          <w:sz w:val="24"/>
          <w:highlight w:val="none"/>
          <w:lang w:val="en-US" w:eastAsia="zh-CN"/>
        </w:rPr>
        <w:t>14:00</w:t>
      </w:r>
      <w:r>
        <w:rPr>
          <w:rFonts w:hint="eastAsia" w:ascii="宋体" w:hAnsi="宋体" w:eastAsia="宋体" w:cs="Times New Roman"/>
          <w:color w:val="auto"/>
          <w:sz w:val="24"/>
          <w:highlight w:val="none"/>
        </w:rPr>
        <w:t>至</w:t>
      </w:r>
      <w:r>
        <w:rPr>
          <w:rFonts w:hint="eastAsia" w:ascii="宋体" w:hAnsi="宋体" w:eastAsia="宋体" w:cs="Times New Roman"/>
          <w:color w:val="auto"/>
          <w:sz w:val="24"/>
          <w:highlight w:val="none"/>
          <w:lang w:val="en-US" w:eastAsia="zh-CN"/>
        </w:rPr>
        <w:t>17:00</w:t>
      </w:r>
      <w:r>
        <w:rPr>
          <w:rFonts w:hint="eastAsia" w:ascii="宋体" w:hAnsi="宋体" w:eastAsia="宋体" w:cs="Times New Roman"/>
          <w:color w:val="auto"/>
          <w:sz w:val="24"/>
          <w:highlight w:val="none"/>
        </w:rPr>
        <w:t>(北京时间)到湖南省长沙市雨花区湘府东路199号招标大厦</w:t>
      </w:r>
      <w:r>
        <w:rPr>
          <w:rFonts w:hint="eastAsia" w:ascii="宋体" w:hAnsi="宋体" w:eastAsia="宋体" w:cs="Times New Roman"/>
          <w:color w:val="auto"/>
          <w:sz w:val="24"/>
          <w:highlight w:val="none"/>
          <w:lang w:val="en-US" w:eastAsia="zh-CN"/>
        </w:rPr>
        <w:t>205室，</w:t>
      </w:r>
      <w:r>
        <w:rPr>
          <w:rFonts w:hint="eastAsia" w:ascii="宋体" w:hAnsi="宋体" w:eastAsia="宋体" w:cs="Times New Roman"/>
          <w:color w:val="auto"/>
          <w:sz w:val="24"/>
          <w:highlight w:val="none"/>
        </w:rPr>
        <w:t>持法定代表人身份证明或授权委托书(附法定代表人身份证明)、个人身份证</w:t>
      </w:r>
      <w:r>
        <w:rPr>
          <w:rFonts w:hint="eastAsia" w:ascii="宋体" w:hAnsi="宋体" w:eastAsia="宋体" w:cs="Times New Roman"/>
          <w:color w:val="auto"/>
          <w:sz w:val="24"/>
          <w:highlight w:val="none"/>
          <w:lang w:val="en-US" w:eastAsia="zh-CN"/>
        </w:rPr>
        <w:t>获取磋商文件，或将获取文件的资料采用A4纸打印并加盖企业鲜章，按顺序制作成1个PDF格式文件按要求发送到hnzb29</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lang w:val="en-US" w:eastAsia="zh-CN"/>
        </w:rPr>
        <w:t>163</w:t>
      </w:r>
      <w:r>
        <w:rPr>
          <w:rFonts w:hint="eastAsia" w:ascii="宋体" w:hAnsi="宋体" w:eastAsia="宋体" w:cs="Times New Roman"/>
          <w:color w:val="auto"/>
          <w:sz w:val="24"/>
          <w:highlight w:val="none"/>
          <w:lang w:eastAsia="zh-CN"/>
        </w:rPr>
        <w:t>.com</w:t>
      </w:r>
      <w:r>
        <w:rPr>
          <w:rFonts w:hint="eastAsia" w:ascii="宋体" w:hAnsi="宋体" w:eastAsia="宋体" w:cs="Times New Roman"/>
          <w:color w:val="auto"/>
          <w:sz w:val="24"/>
          <w:highlight w:val="none"/>
          <w:lang w:val="en-US" w:eastAsia="zh-CN"/>
        </w:rPr>
        <w:t>邮箱（邮件主题及文件名称为项目名称+公司名称+联系人及联系方式)</w:t>
      </w:r>
      <w:r>
        <w:rPr>
          <w:rFonts w:hint="eastAsia" w:ascii="宋体" w:hAnsi="宋体" w:eastAsia="宋体" w:cs="Times New Roman"/>
          <w:color w:val="auto"/>
          <w:sz w:val="24"/>
          <w:highlight w:val="none"/>
        </w:rPr>
        <w:t>。</w:t>
      </w:r>
    </w:p>
    <w:p w14:paraId="02262A5F">
      <w:pPr>
        <w:adjustRightInd w:val="0"/>
        <w:snapToGrid w:val="0"/>
        <w:spacing w:line="360" w:lineRule="auto"/>
        <w:outlineLvl w:val="1"/>
        <w:rPr>
          <w:rFonts w:ascii="宋体" w:hAnsi="宋体" w:eastAsia="宋体" w:cs="Times New Roman"/>
          <w:b/>
          <w:color w:val="auto"/>
          <w:sz w:val="24"/>
          <w:highlight w:val="none"/>
        </w:rPr>
      </w:pPr>
      <w:r>
        <w:rPr>
          <w:rFonts w:hint="eastAsia" w:ascii="宋体" w:hAnsi="宋体" w:eastAsia="宋体" w:cs="Times New Roman"/>
          <w:b/>
          <w:color w:val="auto"/>
          <w:sz w:val="24"/>
          <w:highlight w:val="none"/>
        </w:rPr>
        <w:t>四、响应文件提交的截止时间、开启时间及地点</w:t>
      </w:r>
    </w:p>
    <w:p w14:paraId="01E30628">
      <w:pPr>
        <w:adjustRightInd w:val="0"/>
        <w:snapToGrid w:val="0"/>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1、提</w:t>
      </w:r>
      <w:r>
        <w:rPr>
          <w:rFonts w:ascii="宋体" w:hAnsi="宋体" w:eastAsia="宋体" w:cs="Times New Roman"/>
          <w:color w:val="auto"/>
          <w:sz w:val="24"/>
          <w:highlight w:val="none"/>
        </w:rPr>
        <w:t>交</w:t>
      </w:r>
      <w:r>
        <w:rPr>
          <w:rFonts w:hint="eastAsia" w:ascii="宋体" w:hAnsi="宋体" w:eastAsia="宋体" w:cs="Times New Roman"/>
          <w:color w:val="auto"/>
          <w:sz w:val="24"/>
          <w:highlight w:val="none"/>
        </w:rPr>
        <w:t>首次响应</w:t>
      </w:r>
      <w:r>
        <w:rPr>
          <w:rFonts w:ascii="宋体" w:hAnsi="宋体" w:eastAsia="宋体" w:cs="Times New Roman"/>
          <w:color w:val="auto"/>
          <w:sz w:val="24"/>
          <w:highlight w:val="none"/>
        </w:rPr>
        <w:t>文件的截止时间为</w:t>
      </w:r>
      <w:r>
        <w:rPr>
          <w:rFonts w:hint="eastAsia" w:ascii="宋体" w:hAnsi="宋体" w:eastAsia="宋体" w:cs="Times New Roman"/>
          <w:color w:val="auto"/>
          <w:sz w:val="24"/>
          <w:highlight w:val="none"/>
          <w:u w:val="none"/>
          <w:lang w:val="en-US" w:eastAsia="zh-CN"/>
        </w:rPr>
        <w:t>2026</w:t>
      </w:r>
      <w:r>
        <w:rPr>
          <w:rFonts w:ascii="宋体" w:hAnsi="宋体" w:eastAsia="宋体" w:cs="Times New Roman"/>
          <w:color w:val="auto"/>
          <w:sz w:val="24"/>
          <w:highlight w:val="none"/>
        </w:rPr>
        <w:t>年</w:t>
      </w:r>
      <w:r>
        <w:rPr>
          <w:rFonts w:hint="eastAsia" w:ascii="宋体" w:hAnsi="宋体" w:eastAsia="宋体" w:cs="Times New Roman"/>
          <w:color w:val="auto"/>
          <w:sz w:val="24"/>
          <w:highlight w:val="none"/>
          <w:u w:val="none"/>
          <w:lang w:val="en-US" w:eastAsia="zh-CN"/>
        </w:rPr>
        <w:t>8</w:t>
      </w:r>
      <w:r>
        <w:rPr>
          <w:rFonts w:ascii="宋体" w:hAnsi="宋体" w:eastAsia="宋体" w:cs="Times New Roman"/>
          <w:color w:val="auto"/>
          <w:sz w:val="24"/>
          <w:highlight w:val="none"/>
        </w:rPr>
        <w:t>月</w:t>
      </w:r>
      <w:r>
        <w:rPr>
          <w:rFonts w:hint="eastAsia" w:ascii="宋体" w:hAnsi="宋体" w:eastAsia="宋体" w:cs="Times New Roman"/>
          <w:color w:val="auto"/>
          <w:sz w:val="24"/>
          <w:highlight w:val="none"/>
          <w:lang w:val="en-US" w:eastAsia="zh-CN"/>
        </w:rPr>
        <w:t>28</w:t>
      </w:r>
      <w:r>
        <w:rPr>
          <w:rFonts w:ascii="宋体" w:hAnsi="宋体" w:eastAsia="宋体" w:cs="Times New Roman"/>
          <w:color w:val="auto"/>
          <w:sz w:val="24"/>
          <w:highlight w:val="none"/>
        </w:rPr>
        <w:t>日</w:t>
      </w:r>
      <w:r>
        <w:rPr>
          <w:rFonts w:hint="eastAsia" w:ascii="宋体" w:hAnsi="宋体" w:eastAsia="宋体" w:cs="Times New Roman"/>
          <w:color w:val="auto"/>
          <w:sz w:val="24"/>
          <w:highlight w:val="none"/>
          <w:lang w:val="en-US" w:eastAsia="zh-CN"/>
        </w:rPr>
        <w:t>9</w:t>
      </w:r>
      <w:r>
        <w:rPr>
          <w:rFonts w:ascii="宋体" w:hAnsi="宋体" w:eastAsia="宋体" w:cs="Times New Roman"/>
          <w:color w:val="auto"/>
          <w:sz w:val="24"/>
          <w:highlight w:val="none"/>
        </w:rPr>
        <w:t>时</w:t>
      </w:r>
      <w:r>
        <w:rPr>
          <w:rFonts w:hint="eastAsia" w:ascii="宋体" w:hAnsi="宋体" w:eastAsia="宋体" w:cs="Times New Roman"/>
          <w:color w:val="auto"/>
          <w:sz w:val="24"/>
          <w:highlight w:val="none"/>
          <w:lang w:val="en-US" w:eastAsia="zh-CN"/>
        </w:rPr>
        <w:t>30</w:t>
      </w:r>
      <w:r>
        <w:rPr>
          <w:rFonts w:ascii="宋体" w:hAnsi="宋体" w:eastAsia="宋体" w:cs="Times New Roman"/>
          <w:color w:val="auto"/>
          <w:sz w:val="24"/>
          <w:highlight w:val="none"/>
        </w:rPr>
        <w:t>分</w:t>
      </w:r>
      <w:r>
        <w:rPr>
          <w:rFonts w:hint="eastAsia" w:ascii="宋体" w:hAnsi="宋体" w:eastAsia="宋体" w:cs="Times New Roman"/>
          <w:color w:val="auto"/>
          <w:sz w:val="24"/>
          <w:highlight w:val="none"/>
        </w:rPr>
        <w:t>（北京时间）</w:t>
      </w:r>
      <w:r>
        <w:rPr>
          <w:rFonts w:ascii="宋体" w:hAnsi="宋体" w:eastAsia="宋体" w:cs="Times New Roman"/>
          <w:color w:val="auto"/>
          <w:sz w:val="24"/>
          <w:highlight w:val="none"/>
        </w:rPr>
        <w:t>，地点为</w:t>
      </w:r>
      <w:r>
        <w:rPr>
          <w:rFonts w:hint="eastAsia" w:ascii="宋体" w:hAnsi="宋体" w:eastAsia="宋体" w:cs="Times New Roman"/>
          <w:color w:val="auto"/>
          <w:sz w:val="24"/>
          <w:highlight w:val="none"/>
        </w:rPr>
        <w:t>湖南省长沙市雨花区湘府东路199号招标大厦</w:t>
      </w:r>
      <w:r>
        <w:rPr>
          <w:rFonts w:hint="eastAsia" w:ascii="宋体" w:hAnsi="宋体" w:eastAsia="宋体" w:cs="Times New Roman"/>
          <w:color w:val="auto"/>
          <w:sz w:val="24"/>
          <w:highlight w:val="none"/>
          <w:lang w:val="en-US" w:eastAsia="zh-CN"/>
        </w:rPr>
        <w:t>12楼指定开标厅</w:t>
      </w:r>
      <w:r>
        <w:rPr>
          <w:rFonts w:hint="eastAsia" w:ascii="宋体" w:hAnsi="宋体" w:eastAsia="宋体" w:cs="Times New Roman"/>
          <w:color w:val="auto"/>
          <w:sz w:val="24"/>
          <w:highlight w:val="none"/>
        </w:rPr>
        <w:t>。在截止时间后送达的响应文件为无效文件，采购人、采购代理机构或者磋商小组应当拒收。</w:t>
      </w:r>
    </w:p>
    <w:p w14:paraId="0FC257D8">
      <w:pPr>
        <w:tabs>
          <w:tab w:val="left" w:pos="360"/>
        </w:tabs>
        <w:adjustRightInd w:val="0"/>
        <w:snapToGrid w:val="0"/>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2、首次响应文件的开启时间及地点与提交首次响应文件的截止时间及地点为同一时间及地点。</w:t>
      </w:r>
    </w:p>
    <w:p w14:paraId="33695F72">
      <w:pPr>
        <w:adjustRightInd w:val="0"/>
        <w:snapToGrid w:val="0"/>
        <w:spacing w:line="360" w:lineRule="auto"/>
        <w:outlineLvl w:val="1"/>
        <w:rPr>
          <w:rFonts w:ascii="宋体" w:hAnsi="宋体" w:eastAsia="宋体" w:cs="Times New Roman"/>
          <w:b/>
          <w:color w:val="auto"/>
          <w:sz w:val="24"/>
          <w:highlight w:val="none"/>
        </w:rPr>
      </w:pPr>
      <w:r>
        <w:rPr>
          <w:rFonts w:hint="eastAsia" w:ascii="宋体" w:hAnsi="宋体" w:eastAsia="宋体" w:cs="Times New Roman"/>
          <w:b/>
          <w:color w:val="auto"/>
          <w:sz w:val="24"/>
          <w:highlight w:val="none"/>
        </w:rPr>
        <w:t>五、其它</w:t>
      </w:r>
    </w:p>
    <w:p w14:paraId="698C4FD4">
      <w:pPr>
        <w:tabs>
          <w:tab w:val="left" w:pos="360"/>
        </w:tabs>
        <w:adjustRightInd w:val="0"/>
        <w:snapToGrid w:val="0"/>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对采购文件提出质疑的，应当在获取采购文件或者在采购文件公告期限届满之日起7个工作日内以书面形式向采购人、代理机构提出。</w:t>
      </w:r>
    </w:p>
    <w:p w14:paraId="36A80148">
      <w:pPr>
        <w:adjustRightInd w:val="0"/>
        <w:snapToGrid w:val="0"/>
        <w:spacing w:line="360" w:lineRule="auto"/>
        <w:outlineLvl w:val="1"/>
        <w:rPr>
          <w:rFonts w:ascii="宋体" w:hAnsi="宋体" w:eastAsia="宋体" w:cs="Times New Roman"/>
          <w:b/>
          <w:color w:val="auto"/>
          <w:sz w:val="24"/>
          <w:highlight w:val="none"/>
        </w:rPr>
      </w:pPr>
      <w:r>
        <w:rPr>
          <w:rFonts w:hint="eastAsia" w:ascii="宋体" w:hAnsi="宋体" w:eastAsia="宋体" w:cs="Times New Roman"/>
          <w:b/>
          <w:color w:val="auto"/>
          <w:sz w:val="24"/>
          <w:highlight w:val="none"/>
        </w:rPr>
        <w:t>六、采购项目联系人姓名和电话</w:t>
      </w:r>
    </w:p>
    <w:p w14:paraId="6EBDB5AE">
      <w:pPr>
        <w:keepNext w:val="0"/>
        <w:keepLines w:val="0"/>
        <w:widowControl/>
        <w:suppressLineNumbers w:val="0"/>
        <w:pBdr>
          <w:top w:val="none" w:color="auto" w:sz="0" w:space="0"/>
          <w:left w:val="none" w:color="auto" w:sz="0" w:space="0"/>
          <w:bottom w:val="none" w:color="auto" w:sz="0" w:space="0"/>
          <w:right w:val="none" w:color="auto" w:sz="0" w:space="0"/>
        </w:pBdr>
        <w:tabs>
          <w:tab w:val="left" w:pos="360"/>
        </w:tabs>
        <w:adjustRightInd w:val="0"/>
        <w:snapToGrid w:val="0"/>
        <w:spacing w:before="0" w:beforeAutospacing="0" w:after="0" w:afterAutospacing="0" w:line="360" w:lineRule="auto"/>
        <w:ind w:left="0" w:right="0" w:firstLine="480" w:firstLineChars="200"/>
        <w:jc w:val="left"/>
        <w:rPr>
          <w:rFonts w:hint="eastAsia" w:ascii="宋体" w:hAnsi="宋体" w:eastAsia="宋体" w:cs="Times New Roman"/>
          <w:color w:val="auto"/>
          <w:kern w:val="2"/>
          <w:sz w:val="24"/>
          <w:szCs w:val="24"/>
          <w:highlight w:val="none"/>
          <w:u w:val="none"/>
          <w:lang w:val="en-US" w:eastAsia="zh-CN" w:bidi="ar"/>
        </w:rPr>
      </w:pPr>
      <w:r>
        <w:rPr>
          <w:rFonts w:hint="eastAsia" w:ascii="宋体" w:hAnsi="宋体" w:eastAsia="宋体" w:cs="Times New Roman"/>
          <w:color w:val="auto"/>
          <w:sz w:val="24"/>
          <w:highlight w:val="none"/>
          <w:u w:val="none"/>
        </w:rPr>
        <w:t>采购人：</w:t>
      </w:r>
      <w:r>
        <w:rPr>
          <w:rFonts w:hint="eastAsia" w:ascii="宋体" w:hAnsi="宋体" w:eastAsia="宋体" w:cs="Times New Roman"/>
          <w:color w:val="auto"/>
          <w:kern w:val="2"/>
          <w:sz w:val="24"/>
          <w:szCs w:val="24"/>
          <w:highlight w:val="none"/>
          <w:u w:val="none"/>
          <w:lang w:val="en-US" w:eastAsia="zh-CN" w:bidi="ar"/>
        </w:rPr>
        <w:t>湖南省药品检验检测研究院</w:t>
      </w:r>
    </w:p>
    <w:p w14:paraId="27138A95">
      <w:pPr>
        <w:keepNext w:val="0"/>
        <w:keepLines w:val="0"/>
        <w:widowControl/>
        <w:suppressLineNumbers w:val="0"/>
        <w:pBdr>
          <w:top w:val="none" w:color="auto" w:sz="0" w:space="0"/>
          <w:left w:val="none" w:color="auto" w:sz="0" w:space="0"/>
          <w:bottom w:val="none" w:color="auto" w:sz="0" w:space="0"/>
          <w:right w:val="none" w:color="auto" w:sz="0" w:space="0"/>
        </w:pBdr>
        <w:tabs>
          <w:tab w:val="left" w:pos="360"/>
        </w:tabs>
        <w:adjustRightInd w:val="0"/>
        <w:snapToGrid w:val="0"/>
        <w:spacing w:before="0" w:beforeAutospacing="0" w:after="0" w:afterAutospacing="0" w:line="360" w:lineRule="auto"/>
        <w:ind w:left="0" w:right="0" w:firstLine="480" w:firstLineChars="200"/>
        <w:jc w:val="left"/>
        <w:rPr>
          <w:rFonts w:hint="eastAsia" w:ascii="宋体" w:hAnsi="宋体" w:eastAsia="宋体" w:cs="Times New Roman"/>
          <w:color w:val="auto"/>
          <w:kern w:val="2"/>
          <w:sz w:val="24"/>
          <w:szCs w:val="24"/>
          <w:highlight w:val="none"/>
          <w:u w:val="none"/>
          <w:lang w:val="en-US" w:eastAsia="zh-CN" w:bidi="ar"/>
        </w:rPr>
      </w:pPr>
      <w:r>
        <w:rPr>
          <w:rFonts w:hint="eastAsia" w:ascii="宋体" w:hAnsi="宋体" w:eastAsia="宋体" w:cs="Times New Roman"/>
          <w:color w:val="auto"/>
          <w:sz w:val="24"/>
          <w:highlight w:val="none"/>
        </w:rPr>
        <w:t>联系地址：</w:t>
      </w:r>
      <w:r>
        <w:rPr>
          <w:rFonts w:hint="eastAsia" w:ascii="宋体" w:hAnsi="宋体" w:eastAsia="宋体" w:cs="Times New Roman"/>
          <w:color w:val="auto"/>
          <w:kern w:val="2"/>
          <w:sz w:val="24"/>
          <w:szCs w:val="24"/>
          <w:highlight w:val="none"/>
          <w:u w:val="none"/>
          <w:lang w:val="en-US" w:eastAsia="zh-CN" w:bidi="ar"/>
        </w:rPr>
        <w:t>湖南省长沙市芙蓉区八一路60号</w:t>
      </w:r>
    </w:p>
    <w:p w14:paraId="4DC0097A">
      <w:pPr>
        <w:tabs>
          <w:tab w:val="left" w:pos="360"/>
        </w:tabs>
        <w:adjustRightInd w:val="0"/>
        <w:snapToGrid w:val="0"/>
        <w:spacing w:line="360" w:lineRule="auto"/>
        <w:ind w:firstLine="480" w:firstLineChars="2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rPr>
        <w:t>联 系 人：</w:t>
      </w:r>
      <w:r>
        <w:rPr>
          <w:rFonts w:hint="eastAsia" w:ascii="宋体" w:hAnsi="宋体" w:eastAsia="宋体" w:cs="Times New Roman"/>
          <w:color w:val="auto"/>
          <w:sz w:val="24"/>
          <w:highlight w:val="none"/>
          <w:lang w:val="en-US" w:eastAsia="zh-CN"/>
        </w:rPr>
        <w:t>孙先生</w:t>
      </w:r>
    </w:p>
    <w:p w14:paraId="6E9E06A5">
      <w:pPr>
        <w:tabs>
          <w:tab w:val="left" w:pos="360"/>
        </w:tabs>
        <w:adjustRightInd w:val="0"/>
        <w:snapToGrid w:val="0"/>
        <w:spacing w:line="360" w:lineRule="auto"/>
        <w:ind w:firstLine="480" w:firstLineChars="2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rPr>
        <w:t>联系电话：</w:t>
      </w:r>
      <w:r>
        <w:rPr>
          <w:rFonts w:hint="eastAsia" w:ascii="宋体" w:hAnsi="宋体" w:eastAsia="宋体" w:cs="Times New Roman"/>
          <w:color w:val="auto"/>
          <w:sz w:val="24"/>
          <w:highlight w:val="none"/>
          <w:lang w:val="en-US" w:eastAsia="zh-CN"/>
        </w:rPr>
        <w:t>0731-82275833</w:t>
      </w:r>
    </w:p>
    <w:p w14:paraId="505584E9">
      <w:pPr>
        <w:tabs>
          <w:tab w:val="left" w:pos="360"/>
        </w:tabs>
        <w:adjustRightInd w:val="0"/>
        <w:snapToGrid w:val="0"/>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采购</w:t>
      </w:r>
      <w:r>
        <w:rPr>
          <w:rFonts w:hint="eastAsia" w:ascii="宋体" w:hAnsi="宋体" w:eastAsia="宋体" w:cs="Times New Roman"/>
          <w:color w:val="auto"/>
          <w:sz w:val="24"/>
          <w:highlight w:val="none"/>
        </w:rPr>
        <w:t>代理机构：湖南省招标有限责任公司</w:t>
      </w:r>
    </w:p>
    <w:p w14:paraId="7FCC74AD">
      <w:pPr>
        <w:tabs>
          <w:tab w:val="left" w:pos="360"/>
        </w:tabs>
        <w:adjustRightInd w:val="0"/>
        <w:snapToGrid w:val="0"/>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rPr>
        <w:t>联系地址：</w:t>
      </w:r>
      <w:bookmarkStart w:id="1" w:name="OLE_LINK1"/>
      <w:r>
        <w:rPr>
          <w:rFonts w:hint="eastAsia" w:ascii="宋体" w:hAnsi="宋体" w:eastAsia="宋体" w:cs="Times New Roman"/>
          <w:color w:val="auto"/>
          <w:sz w:val="24"/>
          <w:highlight w:val="none"/>
        </w:rPr>
        <w:t>湖南省长沙市雨花区湘府东路199号招标大厦</w:t>
      </w:r>
    </w:p>
    <w:bookmarkEnd w:id="1"/>
    <w:p w14:paraId="022EEC9C">
      <w:pPr>
        <w:tabs>
          <w:tab w:val="left" w:pos="360"/>
        </w:tabs>
        <w:adjustRightInd w:val="0"/>
        <w:snapToGrid w:val="0"/>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rPr>
        <w:t>联 系 人：卜亚敏</w:t>
      </w:r>
    </w:p>
    <w:p w14:paraId="7E7B58F4">
      <w:pPr>
        <w:tabs>
          <w:tab w:val="left" w:pos="360"/>
        </w:tabs>
        <w:adjustRightInd w:val="0"/>
        <w:snapToGrid w:val="0"/>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联系电话：0731-85456867</w:t>
      </w:r>
    </w:p>
    <w:p w14:paraId="7A876192">
      <w:pPr>
        <w:widowControl/>
        <w:jc w:val="both"/>
        <w:rPr>
          <w:rFonts w:hint="eastAsia" w:ascii="宋体" w:hAnsi="宋体" w:eastAsia="宋体" w:cs="Times New Roman"/>
          <w:color w:val="auto"/>
          <w:sz w:val="24"/>
          <w:highlight w:val="none"/>
        </w:rPr>
      </w:pPr>
      <w:r>
        <w:rPr>
          <w:rFonts w:ascii="宋体" w:hAnsi="宋体" w:eastAsia="宋体" w:cs="Times New Roman"/>
          <w:color w:val="auto"/>
          <w:sz w:val="24"/>
          <w:highlight w:val="none"/>
        </w:rPr>
        <w:br w:type="page"/>
      </w:r>
      <w:r>
        <w:rPr>
          <w:rFonts w:hint="eastAsia" w:ascii="宋体" w:hAnsi="宋体" w:eastAsia="宋体" w:cs="Times New Roman"/>
          <w:color w:val="auto"/>
          <w:sz w:val="24"/>
          <w:highlight w:val="none"/>
        </w:rPr>
        <w:t>附件</w:t>
      </w:r>
    </w:p>
    <w:p w14:paraId="250C0F4C">
      <w:pPr>
        <w:widowControl/>
        <w:jc w:val="center"/>
        <w:rPr>
          <w:rFonts w:ascii="宋体" w:hAnsi="宋体" w:eastAsia="宋体" w:cs="Times New Roman"/>
          <w:b/>
          <w:color w:val="auto"/>
          <w:sz w:val="28"/>
          <w:szCs w:val="28"/>
          <w:highlight w:val="none"/>
        </w:rPr>
      </w:pPr>
      <w:r>
        <w:rPr>
          <w:rFonts w:hint="eastAsia" w:ascii="宋体" w:hAnsi="宋体" w:eastAsia="宋体" w:cs="Times New Roman"/>
          <w:b/>
          <w:color w:val="auto"/>
          <w:sz w:val="28"/>
          <w:szCs w:val="28"/>
          <w:highlight w:val="none"/>
        </w:rPr>
        <w:t>法定代表人身份证明</w:t>
      </w:r>
    </w:p>
    <w:p w14:paraId="05993A26">
      <w:pPr>
        <w:snapToGrid w:val="0"/>
        <w:spacing w:line="480" w:lineRule="auto"/>
        <w:rPr>
          <w:rFonts w:ascii="宋体" w:hAnsi="宋体" w:eastAsia="宋体" w:cs="Times New Roman"/>
          <w:color w:val="auto"/>
          <w:sz w:val="24"/>
          <w:highlight w:val="none"/>
        </w:rPr>
      </w:pPr>
    </w:p>
    <w:p w14:paraId="1BA33424">
      <w:pPr>
        <w:autoSpaceDE w:val="0"/>
        <w:autoSpaceDN w:val="0"/>
        <w:adjustRightInd w:val="0"/>
        <w:snapToGrid w:val="0"/>
        <w:spacing w:line="360" w:lineRule="auto"/>
        <w:jc w:val="left"/>
        <w:rPr>
          <w:rFonts w:ascii="宋体" w:hAnsi="宋体" w:eastAsia="宋体" w:cs="宋体"/>
          <w:color w:val="auto"/>
          <w:kern w:val="0"/>
          <w:sz w:val="24"/>
          <w:highlight w:val="none"/>
        </w:rPr>
      </w:pPr>
      <w:r>
        <w:rPr>
          <w:rFonts w:hint="eastAsia" w:ascii="宋体" w:hAnsi="宋体" w:eastAsia="宋体" w:cs="Times New Roman"/>
          <w:color w:val="auto"/>
          <w:sz w:val="24"/>
          <w:highlight w:val="none"/>
        </w:rPr>
        <w:t>供应商</w:t>
      </w:r>
      <w:r>
        <w:rPr>
          <w:rFonts w:hint="eastAsia" w:ascii="宋体" w:hAnsi="宋体" w:eastAsia="宋体" w:cs="宋体"/>
          <w:color w:val="auto"/>
          <w:kern w:val="0"/>
          <w:sz w:val="24"/>
          <w:highlight w:val="none"/>
        </w:rPr>
        <w:t>名称：</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 xml:space="preserve"> </w:t>
      </w:r>
    </w:p>
    <w:p w14:paraId="47034712">
      <w:pPr>
        <w:autoSpaceDE w:val="0"/>
        <w:autoSpaceDN w:val="0"/>
        <w:adjustRightInd w:val="0"/>
        <w:snapToGrid w:val="0"/>
        <w:spacing w:line="360" w:lineRule="auto"/>
        <w:jc w:val="left"/>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注册号：</w:t>
      </w:r>
      <w:r>
        <w:rPr>
          <w:rFonts w:hint="eastAsia" w:ascii="宋体" w:hAnsi="宋体" w:eastAsia="宋体" w:cs="宋体"/>
          <w:color w:val="auto"/>
          <w:kern w:val="0"/>
          <w:sz w:val="24"/>
          <w:highlight w:val="none"/>
          <w:u w:val="single"/>
        </w:rPr>
        <w:t xml:space="preserve">                  </w:t>
      </w:r>
    </w:p>
    <w:p w14:paraId="7D12140D">
      <w:pPr>
        <w:autoSpaceDE w:val="0"/>
        <w:autoSpaceDN w:val="0"/>
        <w:adjustRightInd w:val="0"/>
        <w:snapToGrid w:val="0"/>
        <w:spacing w:line="360" w:lineRule="auto"/>
        <w:jc w:val="left"/>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注册地址：</w:t>
      </w:r>
      <w:r>
        <w:rPr>
          <w:rFonts w:hint="eastAsia" w:ascii="宋体" w:hAnsi="宋体" w:eastAsia="宋体" w:cs="宋体"/>
          <w:color w:val="auto"/>
          <w:kern w:val="0"/>
          <w:sz w:val="24"/>
          <w:highlight w:val="none"/>
          <w:u w:val="single"/>
        </w:rPr>
        <w:t xml:space="preserve">                                    </w:t>
      </w:r>
    </w:p>
    <w:p w14:paraId="357F6993">
      <w:pPr>
        <w:autoSpaceDE w:val="0"/>
        <w:autoSpaceDN w:val="0"/>
        <w:adjustRightInd w:val="0"/>
        <w:snapToGrid w:val="0"/>
        <w:spacing w:line="360" w:lineRule="auto"/>
        <w:jc w:val="left"/>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成立时间： </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 xml:space="preserve">年 </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 xml:space="preserve"> 日</w:t>
      </w:r>
    </w:p>
    <w:p w14:paraId="2E1D3EB6">
      <w:pPr>
        <w:autoSpaceDE w:val="0"/>
        <w:autoSpaceDN w:val="0"/>
        <w:adjustRightInd w:val="0"/>
        <w:snapToGrid w:val="0"/>
        <w:spacing w:line="360" w:lineRule="auto"/>
        <w:jc w:val="left"/>
        <w:rPr>
          <w:rFonts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经营期限：</w:t>
      </w:r>
      <w:r>
        <w:rPr>
          <w:rFonts w:hint="eastAsia" w:ascii="宋体" w:hAnsi="宋体" w:eastAsia="宋体" w:cs="宋体"/>
          <w:color w:val="auto"/>
          <w:kern w:val="0"/>
          <w:sz w:val="24"/>
          <w:highlight w:val="none"/>
          <w:u w:val="single"/>
        </w:rPr>
        <w:t xml:space="preserve">                  </w:t>
      </w:r>
    </w:p>
    <w:p w14:paraId="7154D107">
      <w:pPr>
        <w:autoSpaceDE w:val="0"/>
        <w:autoSpaceDN w:val="0"/>
        <w:adjustRightInd w:val="0"/>
        <w:snapToGrid w:val="0"/>
        <w:spacing w:line="360" w:lineRule="auto"/>
        <w:jc w:val="left"/>
        <w:rPr>
          <w:rFonts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经营范围：主营：</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 xml:space="preserve"> ；兼营：</w:t>
      </w:r>
      <w:r>
        <w:rPr>
          <w:rFonts w:hint="eastAsia" w:ascii="宋体" w:hAnsi="宋体" w:eastAsia="宋体" w:cs="宋体"/>
          <w:color w:val="auto"/>
          <w:kern w:val="0"/>
          <w:sz w:val="24"/>
          <w:highlight w:val="none"/>
          <w:u w:val="single"/>
        </w:rPr>
        <w:t xml:space="preserve">              </w:t>
      </w:r>
    </w:p>
    <w:p w14:paraId="124FDCA7">
      <w:pPr>
        <w:autoSpaceDE w:val="0"/>
        <w:autoSpaceDN w:val="0"/>
        <w:adjustRightInd w:val="0"/>
        <w:snapToGrid w:val="0"/>
        <w:spacing w:line="360" w:lineRule="auto"/>
        <w:jc w:val="left"/>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姓名：</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 xml:space="preserve"> 性别：</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 xml:space="preserve"> 年龄：</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 xml:space="preserve"> 系</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w:t>
      </w:r>
      <w:r>
        <w:rPr>
          <w:rFonts w:hint="eastAsia" w:ascii="宋体" w:hAnsi="宋体" w:eastAsia="宋体" w:cs="Times New Roman"/>
          <w:color w:val="auto"/>
          <w:sz w:val="24"/>
          <w:highlight w:val="none"/>
        </w:rPr>
        <w:t>供应商</w:t>
      </w:r>
      <w:r>
        <w:rPr>
          <w:rFonts w:hint="eastAsia" w:ascii="宋体" w:hAnsi="宋体" w:eastAsia="宋体" w:cs="宋体"/>
          <w:color w:val="auto"/>
          <w:kern w:val="0"/>
          <w:sz w:val="24"/>
          <w:highlight w:val="none"/>
        </w:rPr>
        <w:t>名称）的法定代表人。</w:t>
      </w:r>
    </w:p>
    <w:p w14:paraId="2741B5CF">
      <w:pPr>
        <w:autoSpaceDE w:val="0"/>
        <w:autoSpaceDN w:val="0"/>
        <w:adjustRightInd w:val="0"/>
        <w:snapToGrid w:val="0"/>
        <w:spacing w:line="360" w:lineRule="auto"/>
        <w:jc w:val="left"/>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特此证明。</w:t>
      </w:r>
    </w:p>
    <w:p w14:paraId="407CB46C">
      <w:pPr>
        <w:autoSpaceDE w:val="0"/>
        <w:autoSpaceDN w:val="0"/>
        <w:adjustRightInd w:val="0"/>
        <w:snapToGrid w:val="0"/>
        <w:spacing w:line="360" w:lineRule="auto"/>
        <w:jc w:val="left"/>
        <w:rPr>
          <w:rFonts w:ascii="宋体" w:hAnsi="宋体" w:eastAsia="宋体" w:cs="宋体"/>
          <w:color w:val="auto"/>
          <w:kern w:val="0"/>
          <w:sz w:val="24"/>
          <w:highlight w:val="none"/>
        </w:rPr>
      </w:pPr>
      <w:r>
        <w:rPr>
          <w:rFonts w:hint="eastAsia" w:ascii="宋体" w:hAnsi="宋体" w:eastAsia="宋体" w:cs="Times New Roman"/>
          <w:color w:val="auto"/>
          <w:sz w:val="24"/>
          <w:highlight w:val="none"/>
        </w:rPr>
        <w:t>附：法定代表人身份证复印件</w:t>
      </w:r>
    </w:p>
    <w:p w14:paraId="276DA584">
      <w:pPr>
        <w:snapToGrid w:val="0"/>
        <w:spacing w:line="480" w:lineRule="auto"/>
        <w:rPr>
          <w:rFonts w:ascii="宋体" w:hAnsi="宋体" w:eastAsia="宋体" w:cs="Times New Roman"/>
          <w:color w:val="auto"/>
          <w:sz w:val="24"/>
          <w:highlight w:val="none"/>
        </w:rPr>
      </w:pPr>
    </w:p>
    <w:p w14:paraId="693FA607">
      <w:pPr>
        <w:snapToGrid w:val="0"/>
        <w:rPr>
          <w:rFonts w:ascii="宋体" w:hAnsi="宋体" w:eastAsia="宋体" w:cs="Times New Roman"/>
          <w:color w:val="auto"/>
          <w:sz w:val="24"/>
          <w:highlight w:val="none"/>
        </w:rPr>
      </w:pPr>
    </w:p>
    <w:p w14:paraId="12AD18EE">
      <w:pPr>
        <w:snapToGrid w:val="0"/>
        <w:rPr>
          <w:rFonts w:ascii="宋体" w:hAnsi="宋体" w:eastAsia="宋体" w:cs="Times New Roman"/>
          <w:color w:val="auto"/>
          <w:sz w:val="24"/>
          <w:highlight w:val="none"/>
        </w:rPr>
      </w:pPr>
    </w:p>
    <w:p w14:paraId="1BAF0A16">
      <w:pPr>
        <w:snapToGrid w:val="0"/>
        <w:rPr>
          <w:rFonts w:ascii="宋体" w:hAnsi="宋体" w:eastAsia="宋体" w:cs="Times New Roman"/>
          <w:color w:val="auto"/>
          <w:sz w:val="24"/>
          <w:highlight w:val="none"/>
        </w:rPr>
      </w:pPr>
    </w:p>
    <w:p w14:paraId="4E17C51C">
      <w:pPr>
        <w:snapToGrid w:val="0"/>
        <w:rPr>
          <w:rFonts w:ascii="宋体" w:hAnsi="宋体" w:eastAsia="宋体" w:cs="Times New Roman"/>
          <w:color w:val="auto"/>
          <w:sz w:val="24"/>
          <w:highlight w:val="none"/>
        </w:rPr>
      </w:pPr>
    </w:p>
    <w:p w14:paraId="664A6A3D">
      <w:pPr>
        <w:adjustRightInd w:val="0"/>
        <w:snapToGrid w:val="0"/>
        <w:rPr>
          <w:rFonts w:ascii="宋体" w:hAnsi="宋体" w:eastAsia="宋体" w:cs="Times New Roman"/>
          <w:color w:val="auto"/>
          <w:sz w:val="24"/>
          <w:highlight w:val="none"/>
        </w:rPr>
      </w:pPr>
    </w:p>
    <w:p w14:paraId="23B4702C">
      <w:pPr>
        <w:adjustRightInd w:val="0"/>
        <w:snapToGrid w:val="0"/>
        <w:ind w:right="420"/>
        <w:jc w:val="right"/>
        <w:rPr>
          <w:rFonts w:ascii="宋体" w:hAnsi="宋体" w:eastAsia="宋体" w:cs="Times New Roman"/>
          <w:color w:val="auto"/>
          <w:sz w:val="24"/>
          <w:highlight w:val="none"/>
        </w:rPr>
      </w:pPr>
      <w:r>
        <w:rPr>
          <w:rFonts w:hint="eastAsia" w:ascii="宋体" w:hAnsi="宋体" w:eastAsia="宋体" w:cs="Times New Roman"/>
          <w:color w:val="auto"/>
          <w:sz w:val="24"/>
          <w:highlight w:val="none"/>
        </w:rPr>
        <w:t>供应商名称（盖单位章）：</w:t>
      </w:r>
    </w:p>
    <w:p w14:paraId="6C3290B8">
      <w:pPr>
        <w:adjustRightInd w:val="0"/>
        <w:snapToGrid w:val="0"/>
        <w:ind w:right="420"/>
        <w:jc w:val="right"/>
        <w:rPr>
          <w:rFonts w:ascii="宋体" w:hAnsi="宋体" w:eastAsia="宋体" w:cs="Times New Roman"/>
          <w:color w:val="auto"/>
          <w:sz w:val="24"/>
          <w:highlight w:val="none"/>
        </w:rPr>
      </w:pPr>
      <w:r>
        <w:rPr>
          <w:rFonts w:hint="eastAsia" w:ascii="宋体" w:hAnsi="宋体" w:eastAsia="宋体" w:cs="Times New Roman"/>
          <w:color w:val="auto"/>
          <w:sz w:val="24"/>
          <w:highlight w:val="none"/>
        </w:rPr>
        <w:t>日期：</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年</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月</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 xml:space="preserve">日      </w:t>
      </w:r>
    </w:p>
    <w:p w14:paraId="156EC307">
      <w:pPr>
        <w:widowControl/>
        <w:jc w:val="left"/>
        <w:rPr>
          <w:rFonts w:ascii="宋体" w:hAnsi="宋体" w:eastAsia="宋体" w:cs="Times New Roman"/>
          <w:color w:val="auto"/>
          <w:sz w:val="24"/>
          <w:highlight w:val="none"/>
        </w:rPr>
      </w:pPr>
      <w:r>
        <w:rPr>
          <w:rFonts w:ascii="宋体" w:hAnsi="宋体" w:eastAsia="宋体" w:cs="Times New Roman"/>
          <w:color w:val="auto"/>
          <w:sz w:val="24"/>
          <w:highlight w:val="none"/>
        </w:rPr>
        <w:br w:type="page"/>
      </w:r>
      <w:r>
        <w:rPr>
          <w:rFonts w:hint="eastAsia" w:ascii="宋体" w:hAnsi="宋体" w:eastAsia="宋体" w:cs="Times New Roman"/>
          <w:bCs/>
          <w:color w:val="auto"/>
          <w:sz w:val="24"/>
          <w:highlight w:val="none"/>
        </w:rPr>
        <w:t>附件</w:t>
      </w:r>
    </w:p>
    <w:p w14:paraId="322EB94E">
      <w:pPr>
        <w:widowControl/>
        <w:jc w:val="center"/>
        <w:rPr>
          <w:rFonts w:ascii="宋体" w:hAnsi="宋体" w:eastAsia="宋体" w:cs="Times New Roman"/>
          <w:b/>
          <w:color w:val="auto"/>
          <w:sz w:val="28"/>
          <w:szCs w:val="28"/>
          <w:highlight w:val="none"/>
        </w:rPr>
      </w:pPr>
      <w:r>
        <w:rPr>
          <w:rFonts w:hint="eastAsia" w:ascii="宋体" w:hAnsi="宋体" w:eastAsia="宋体" w:cs="Times New Roman"/>
          <w:b/>
          <w:color w:val="auto"/>
          <w:sz w:val="28"/>
          <w:szCs w:val="28"/>
          <w:highlight w:val="none"/>
        </w:rPr>
        <w:t>法定代表人授权委托书</w:t>
      </w:r>
    </w:p>
    <w:p w14:paraId="5626822D">
      <w:pPr>
        <w:adjustRightInd w:val="0"/>
        <w:snapToGrid w:val="0"/>
        <w:jc w:val="center"/>
        <w:rPr>
          <w:rFonts w:ascii="宋体" w:hAnsi="宋体" w:eastAsia="宋体" w:cs="Times New Roman"/>
          <w:b/>
          <w:color w:val="auto"/>
          <w:sz w:val="24"/>
          <w:highlight w:val="none"/>
        </w:rPr>
      </w:pPr>
    </w:p>
    <w:p w14:paraId="014EC010">
      <w:pPr>
        <w:autoSpaceDE w:val="0"/>
        <w:autoSpaceDN w:val="0"/>
        <w:adjustRightInd w:val="0"/>
        <w:snapToGrid w:val="0"/>
        <w:spacing w:before="156" w:beforeLines="50" w:line="360" w:lineRule="auto"/>
        <w:ind w:firstLine="480" w:firstLineChars="200"/>
        <w:jc w:val="left"/>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本人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（姓名、职务）系</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 xml:space="preserve"> （</w:t>
      </w:r>
      <w:r>
        <w:rPr>
          <w:rFonts w:hint="eastAsia" w:ascii="宋体" w:hAnsi="宋体" w:eastAsia="宋体" w:cs="Times New Roman"/>
          <w:color w:val="auto"/>
          <w:sz w:val="24"/>
          <w:highlight w:val="none"/>
        </w:rPr>
        <w:t>供应商</w:t>
      </w:r>
      <w:r>
        <w:rPr>
          <w:rFonts w:hint="eastAsia" w:ascii="宋体" w:hAnsi="宋体" w:eastAsia="宋体" w:cs="宋体"/>
          <w:color w:val="auto"/>
          <w:kern w:val="0"/>
          <w:sz w:val="24"/>
          <w:highlight w:val="none"/>
        </w:rPr>
        <w:t>名称）的法定代表人，现授权</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（姓名、职务）为我方代理人。代理人根据授权，以我方名义：(1)签署、澄清、补正、修改、撤回、提交</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（项目名称、采购代理机构编号）响应文件；(2)签署并重新提交响应文件及最后报价；(3)签订合同和处理有关事宜，其法律后果由我方承担。</w:t>
      </w:r>
    </w:p>
    <w:p w14:paraId="7F42FDE5">
      <w:pPr>
        <w:autoSpaceDE w:val="0"/>
        <w:autoSpaceDN w:val="0"/>
        <w:adjustRightInd w:val="0"/>
        <w:snapToGrid w:val="0"/>
        <w:spacing w:before="156" w:beforeLines="50" w:line="360" w:lineRule="auto"/>
        <w:ind w:firstLine="480" w:firstLineChars="200"/>
        <w:jc w:val="left"/>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 xml:space="preserve"> 。</w:t>
      </w:r>
    </w:p>
    <w:p w14:paraId="16156188">
      <w:pPr>
        <w:spacing w:line="360" w:lineRule="auto"/>
        <w:ind w:firstLine="435"/>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代理人无转委托权。</w:t>
      </w:r>
    </w:p>
    <w:p w14:paraId="30BED103">
      <w:pPr>
        <w:spacing w:line="360" w:lineRule="auto"/>
        <w:ind w:firstLine="435"/>
        <w:rPr>
          <w:rFonts w:ascii="宋体" w:hAnsi="宋体" w:eastAsia="宋体" w:cs="Times New Roman"/>
          <w:color w:val="auto"/>
          <w:sz w:val="24"/>
          <w:highlight w:val="none"/>
        </w:rPr>
      </w:pPr>
      <w:r>
        <w:rPr>
          <w:rFonts w:hint="eastAsia" w:ascii="宋体" w:hAnsi="宋体" w:eastAsia="宋体" w:cs="Times New Roman"/>
          <w:color w:val="auto"/>
          <w:sz w:val="24"/>
          <w:highlight w:val="none"/>
        </w:rPr>
        <w:t>本授权书于</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年</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月</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日签字生效，特此声明。</w:t>
      </w:r>
    </w:p>
    <w:p w14:paraId="6EC8ABC7">
      <w:pPr>
        <w:adjustRightInd w:val="0"/>
        <w:snapToGrid w:val="0"/>
        <w:spacing w:before="156" w:beforeLines="50"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附：委托代理人身份证复印件及法定代表人身份证明(附件1，原件)</w:t>
      </w:r>
    </w:p>
    <w:p w14:paraId="4A666838">
      <w:pPr>
        <w:adjustRightInd w:val="0"/>
        <w:snapToGrid w:val="0"/>
        <w:ind w:right="420"/>
        <w:rPr>
          <w:rFonts w:ascii="宋体" w:hAnsi="宋体" w:eastAsia="宋体" w:cs="Times New Roman"/>
          <w:color w:val="auto"/>
          <w:sz w:val="24"/>
          <w:highlight w:val="none"/>
        </w:rPr>
      </w:pPr>
    </w:p>
    <w:p w14:paraId="72AABCFE">
      <w:pPr>
        <w:adjustRightInd w:val="0"/>
        <w:snapToGrid w:val="0"/>
        <w:ind w:right="420"/>
        <w:rPr>
          <w:rFonts w:ascii="宋体" w:hAnsi="宋体" w:eastAsia="宋体" w:cs="Times New Roman"/>
          <w:color w:val="auto"/>
          <w:sz w:val="24"/>
          <w:highlight w:val="none"/>
        </w:rPr>
      </w:pPr>
    </w:p>
    <w:p w14:paraId="2B5A3BC3">
      <w:pPr>
        <w:adjustRightInd w:val="0"/>
        <w:snapToGrid w:val="0"/>
        <w:ind w:right="420"/>
        <w:rPr>
          <w:rFonts w:ascii="宋体" w:hAnsi="宋体" w:eastAsia="宋体" w:cs="Times New Roman"/>
          <w:color w:val="auto"/>
          <w:sz w:val="24"/>
          <w:highlight w:val="none"/>
        </w:rPr>
      </w:pPr>
    </w:p>
    <w:p w14:paraId="5439C770">
      <w:pPr>
        <w:adjustRightInd w:val="0"/>
        <w:snapToGrid w:val="0"/>
        <w:ind w:right="420"/>
        <w:rPr>
          <w:rFonts w:ascii="宋体" w:hAnsi="宋体" w:eastAsia="宋体" w:cs="Times New Roman"/>
          <w:color w:val="auto"/>
          <w:sz w:val="24"/>
          <w:highlight w:val="none"/>
        </w:rPr>
      </w:pPr>
    </w:p>
    <w:p w14:paraId="4EE01F24">
      <w:pPr>
        <w:adjustRightInd w:val="0"/>
        <w:snapToGrid w:val="0"/>
        <w:ind w:right="420"/>
        <w:rPr>
          <w:rFonts w:ascii="宋体" w:hAnsi="宋体" w:eastAsia="宋体" w:cs="Times New Roman"/>
          <w:color w:val="auto"/>
          <w:sz w:val="24"/>
          <w:highlight w:val="none"/>
        </w:rPr>
      </w:pPr>
    </w:p>
    <w:p w14:paraId="0A9479A0">
      <w:pPr>
        <w:adjustRightInd w:val="0"/>
        <w:snapToGrid w:val="0"/>
        <w:ind w:right="420"/>
        <w:rPr>
          <w:rFonts w:ascii="宋体" w:hAnsi="宋体" w:eastAsia="宋体" w:cs="Times New Roman"/>
          <w:color w:val="auto"/>
          <w:sz w:val="24"/>
          <w:highlight w:val="none"/>
        </w:rPr>
      </w:pPr>
    </w:p>
    <w:p w14:paraId="1F600600">
      <w:pPr>
        <w:adjustRightInd w:val="0"/>
        <w:snapToGrid w:val="0"/>
        <w:ind w:right="420"/>
        <w:rPr>
          <w:rFonts w:ascii="宋体" w:hAnsi="宋体" w:eastAsia="宋体" w:cs="Times New Roman"/>
          <w:color w:val="auto"/>
          <w:sz w:val="24"/>
          <w:highlight w:val="none"/>
        </w:rPr>
      </w:pPr>
    </w:p>
    <w:p w14:paraId="4FC25F53">
      <w:pPr>
        <w:adjustRightInd w:val="0"/>
        <w:snapToGrid w:val="0"/>
        <w:ind w:right="420"/>
        <w:rPr>
          <w:rFonts w:ascii="宋体" w:hAnsi="宋体" w:eastAsia="宋体" w:cs="Times New Roman"/>
          <w:color w:val="auto"/>
          <w:sz w:val="24"/>
          <w:highlight w:val="none"/>
        </w:rPr>
      </w:pPr>
    </w:p>
    <w:p w14:paraId="2D59AAA6">
      <w:pPr>
        <w:adjustRightInd w:val="0"/>
        <w:snapToGrid w:val="0"/>
        <w:ind w:right="420"/>
        <w:jc w:val="right"/>
        <w:rPr>
          <w:rFonts w:ascii="宋体" w:hAnsi="宋体" w:eastAsia="宋体" w:cs="Times New Roman"/>
          <w:color w:val="auto"/>
          <w:sz w:val="24"/>
          <w:highlight w:val="none"/>
        </w:rPr>
      </w:pPr>
      <w:r>
        <w:rPr>
          <w:rFonts w:hint="eastAsia" w:ascii="宋体" w:hAnsi="宋体" w:eastAsia="宋体" w:cs="Times New Roman"/>
          <w:color w:val="auto"/>
          <w:sz w:val="24"/>
          <w:highlight w:val="none"/>
        </w:rPr>
        <w:t>法定代表人（签字）：</w:t>
      </w:r>
    </w:p>
    <w:p w14:paraId="231E1AE0">
      <w:pPr>
        <w:adjustRightInd w:val="0"/>
        <w:snapToGrid w:val="0"/>
        <w:ind w:right="420"/>
        <w:jc w:val="right"/>
        <w:rPr>
          <w:rFonts w:ascii="宋体" w:hAnsi="宋体" w:eastAsia="宋体" w:cs="Times New Roman"/>
          <w:color w:val="auto"/>
          <w:sz w:val="24"/>
          <w:highlight w:val="none"/>
        </w:rPr>
      </w:pPr>
      <w:r>
        <w:rPr>
          <w:rFonts w:hint="eastAsia" w:ascii="宋体" w:hAnsi="宋体" w:eastAsia="宋体" w:cs="Times New Roman"/>
          <w:color w:val="auto"/>
          <w:sz w:val="24"/>
          <w:highlight w:val="none"/>
        </w:rPr>
        <w:t>（盖单位章）</w:t>
      </w:r>
    </w:p>
    <w:p w14:paraId="49837B00">
      <w:pPr>
        <w:adjustRightInd w:val="0"/>
        <w:snapToGrid w:val="0"/>
        <w:ind w:right="420"/>
        <w:jc w:val="right"/>
        <w:rPr>
          <w:rFonts w:ascii="宋体" w:hAnsi="宋体" w:eastAsia="宋体" w:cs="Times New Roman"/>
          <w:color w:val="auto"/>
          <w:sz w:val="24"/>
          <w:highlight w:val="none"/>
        </w:rPr>
      </w:pPr>
      <w:r>
        <w:rPr>
          <w:rFonts w:hint="eastAsia" w:ascii="宋体" w:hAnsi="宋体" w:eastAsia="宋体" w:cs="Times New Roman"/>
          <w:color w:val="auto"/>
          <w:sz w:val="24"/>
          <w:highlight w:val="none"/>
        </w:rPr>
        <w:t>委托代理人（签字）：</w:t>
      </w:r>
    </w:p>
    <w:p w14:paraId="6DDD2A1D">
      <w:pPr>
        <w:adjustRightInd w:val="0"/>
        <w:snapToGrid w:val="0"/>
        <w:ind w:right="24"/>
        <w:jc w:val="right"/>
        <w:rPr>
          <w:rFonts w:ascii="宋体" w:hAnsi="宋体" w:eastAsia="宋体" w:cs="Times New Roman"/>
          <w:color w:val="auto"/>
          <w:sz w:val="24"/>
          <w:highlight w:val="none"/>
        </w:rPr>
      </w:pPr>
      <w:r>
        <w:rPr>
          <w:rFonts w:hint="eastAsia" w:ascii="宋体" w:hAnsi="宋体" w:eastAsia="宋体" w:cs="Times New Roman"/>
          <w:color w:val="auto"/>
          <w:sz w:val="24"/>
          <w:highlight w:val="none"/>
        </w:rPr>
        <w:t>日期：</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年</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月</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日</w:t>
      </w:r>
    </w:p>
    <w:p w14:paraId="7556AAA6">
      <w:pPr>
        <w:spacing w:line="360" w:lineRule="exact"/>
        <w:rPr>
          <w:rFonts w:ascii="宋体" w:hAnsi="宋体" w:eastAsia="宋体" w:cs="Times New Roman"/>
          <w:b/>
          <w:color w:val="auto"/>
          <w:sz w:val="24"/>
          <w:highlight w:val="none"/>
        </w:rPr>
      </w:pPr>
    </w:p>
    <w:p w14:paraId="65AD6911">
      <w:pPr>
        <w:spacing w:line="360" w:lineRule="exact"/>
        <w:rPr>
          <w:rFonts w:ascii="宋体" w:hAnsi="宋体" w:eastAsia="宋体" w:cs="Times New Roman"/>
          <w:b/>
          <w:color w:val="auto"/>
          <w:sz w:val="24"/>
          <w:highlight w:val="none"/>
        </w:rPr>
      </w:pPr>
    </w:p>
    <w:p w14:paraId="25C7D111">
      <w:pPr>
        <w:spacing w:line="360" w:lineRule="exact"/>
        <w:rPr>
          <w:rFonts w:ascii="宋体" w:hAnsi="宋体" w:eastAsia="宋体" w:cs="Times New Roman"/>
          <w:b/>
          <w:color w:val="auto"/>
          <w:sz w:val="24"/>
          <w:highlight w:val="none"/>
        </w:rPr>
      </w:pPr>
    </w:p>
    <w:p w14:paraId="247874A9">
      <w:pPr>
        <w:spacing w:line="360" w:lineRule="exact"/>
        <w:rPr>
          <w:rFonts w:ascii="宋体" w:hAnsi="宋体" w:eastAsia="宋体" w:cs="Times New Roman"/>
          <w:b/>
          <w:color w:val="auto"/>
          <w:sz w:val="24"/>
          <w:highlight w:val="none"/>
        </w:rPr>
      </w:pPr>
    </w:p>
    <w:p w14:paraId="42BC1139">
      <w:pPr>
        <w:rPr>
          <w:rFonts w:ascii="宋体" w:hAnsi="宋体" w:eastAsia="宋体" w:cs="Times New Roman"/>
          <w:color w:val="auto"/>
          <w:sz w:val="24"/>
          <w:highlight w:val="none"/>
        </w:rPr>
      </w:pPr>
      <w:r>
        <w:rPr>
          <w:rFonts w:ascii="宋体" w:hAnsi="宋体" w:eastAsia="宋体" w:cs="Times New Roman"/>
          <w:color w:val="auto"/>
          <w:sz w:val="24"/>
          <w:highlight w:val="none"/>
        </w:rPr>
        <w:br w:type="page"/>
      </w:r>
    </w:p>
    <w:p w14:paraId="73989954">
      <w:pPr>
        <w:widowControl/>
        <w:jc w:val="left"/>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附件</w:t>
      </w:r>
      <w:bookmarkStart w:id="3" w:name="_GoBack"/>
      <w:bookmarkEnd w:id="3"/>
    </w:p>
    <w:p w14:paraId="7D496997">
      <w:pPr>
        <w:jc w:val="center"/>
        <w:outlineLvl w:val="0"/>
        <w:rPr>
          <w:rFonts w:ascii="宋体" w:hAnsi="宋体" w:eastAsia="宋体" w:cs="Times New Roman"/>
          <w:b/>
          <w:color w:val="auto"/>
          <w:sz w:val="30"/>
          <w:szCs w:val="30"/>
          <w:highlight w:val="none"/>
        </w:rPr>
      </w:pPr>
      <w:r>
        <w:rPr>
          <w:rFonts w:hint="eastAsia" w:ascii="宋体" w:hAnsi="宋体" w:eastAsia="宋体" w:cs="Times New Roman"/>
          <w:b/>
          <w:color w:val="auto"/>
          <w:sz w:val="30"/>
          <w:szCs w:val="30"/>
          <w:highlight w:val="none"/>
        </w:rPr>
        <w:t>湖南省政府采购供应商资格承诺函</w:t>
      </w:r>
    </w:p>
    <w:p w14:paraId="362565A4">
      <w:pPr>
        <w:keepNext w:val="0"/>
        <w:keepLines w:val="0"/>
        <w:pageBreakBefore w:val="0"/>
        <w:widowControl w:val="0"/>
        <w:kinsoku/>
        <w:wordWrap/>
        <w:overflowPunct/>
        <w:topLinePunct w:val="0"/>
        <w:autoSpaceDE w:val="0"/>
        <w:autoSpaceDN w:val="0"/>
        <w:bidi w:val="0"/>
        <w:adjustRightInd w:val="0"/>
        <w:snapToGrid w:val="0"/>
        <w:spacing w:line="600" w:lineRule="exact"/>
        <w:ind w:firstLine="480" w:firstLineChars="200"/>
        <w:jc w:val="left"/>
        <w:textAlignment w:val="auto"/>
        <w:rPr>
          <w:rFonts w:ascii="宋体" w:hAnsi="宋体" w:eastAsia="宋体" w:cs="Times New Roman"/>
          <w:color w:val="auto"/>
          <w:sz w:val="24"/>
          <w:highlight w:val="none"/>
        </w:rPr>
      </w:pPr>
      <w:r>
        <w:rPr>
          <w:rFonts w:hint="eastAsia" w:ascii="宋体" w:hAnsi="宋体" w:eastAsia="宋体" w:cs="Times New Roman"/>
          <w:color w:val="auto"/>
          <w:sz w:val="24"/>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23E2CE54">
      <w:pPr>
        <w:autoSpaceDE w:val="0"/>
        <w:autoSpaceDN w:val="0"/>
        <w:adjustRightInd w:val="0"/>
        <w:snapToGrid w:val="0"/>
        <w:spacing w:line="600" w:lineRule="exact"/>
        <w:ind w:firstLine="480" w:firstLineChars="200"/>
        <w:jc w:val="left"/>
        <w:rPr>
          <w:rFonts w:ascii="宋体" w:hAnsi="宋体" w:eastAsia="宋体" w:cs="Times New Roman"/>
          <w:color w:val="auto"/>
          <w:sz w:val="24"/>
          <w:highlight w:val="none"/>
        </w:rPr>
      </w:pPr>
      <w:r>
        <w:rPr>
          <w:rFonts w:hint="eastAsia" w:ascii="宋体" w:hAnsi="宋体" w:eastAsia="宋体" w:cs="Times New Roman"/>
          <w:color w:val="auto"/>
          <w:sz w:val="24"/>
          <w:highlight w:val="none"/>
        </w:rPr>
        <w:t>按照《政府采购促进中小企业发展管理办法》（ 财库〔2020〕46 号），本公司企业规模为：大型</w:t>
      </w:r>
      <w:bookmarkStart w:id="2" w:name="EBf1a0313d95c240dd977607fad007a2e2"/>
      <w:r>
        <w:rPr>
          <w:rFonts w:hint="eastAsia" w:ascii="宋体" w:hAnsi="宋体" w:eastAsia="宋体" w:cs="Times New Roman"/>
          <w:color w:val="auto"/>
          <w:szCs w:val="21"/>
          <w:highlight w:val="none"/>
        </w:rPr>
        <w:t>□</w:t>
      </w:r>
      <w:bookmarkEnd w:id="2"/>
      <w:r>
        <w:rPr>
          <w:rFonts w:ascii="宋体" w:hAnsi="宋体" w:eastAsia="宋体" w:cs="Times New Roman"/>
          <w:color w:val="auto"/>
          <w:sz w:val="24"/>
          <w:highlight w:val="none"/>
        </w:rPr>
        <w:t xml:space="preserve"> </w:t>
      </w:r>
      <w:r>
        <w:rPr>
          <w:rFonts w:hint="eastAsia" w:ascii="宋体" w:hAnsi="宋体" w:eastAsia="宋体" w:cs="Times New Roman"/>
          <w:color w:val="auto"/>
          <w:sz w:val="24"/>
          <w:highlight w:val="none"/>
        </w:rPr>
        <w:t>中型</w:t>
      </w:r>
      <w:r>
        <w:rPr>
          <w:rFonts w:hint="eastAsia" w:ascii="宋体" w:hAnsi="宋体" w:eastAsia="宋体" w:cs="Times New Roman"/>
          <w:color w:val="auto"/>
          <w:szCs w:val="21"/>
          <w:highlight w:val="none"/>
        </w:rPr>
        <w:t>□</w:t>
      </w:r>
      <w:r>
        <w:rPr>
          <w:rFonts w:ascii="宋体" w:hAnsi="宋体" w:eastAsia="宋体" w:cs="Times New Roman"/>
          <w:color w:val="auto"/>
          <w:sz w:val="24"/>
          <w:highlight w:val="none"/>
        </w:rPr>
        <w:t xml:space="preserve"> </w:t>
      </w:r>
      <w:r>
        <w:rPr>
          <w:rFonts w:hint="eastAsia" w:ascii="宋体" w:hAnsi="宋体" w:eastAsia="宋体" w:cs="Times New Roman"/>
          <w:color w:val="auto"/>
          <w:sz w:val="24"/>
          <w:highlight w:val="none"/>
        </w:rPr>
        <w:t>小型</w:t>
      </w:r>
      <w:r>
        <w:rPr>
          <w:rFonts w:hint="eastAsia" w:ascii="宋体" w:hAnsi="宋体" w:eastAsia="宋体" w:cs="Times New Roman"/>
          <w:color w:val="auto"/>
          <w:szCs w:val="21"/>
          <w:highlight w:val="none"/>
        </w:rPr>
        <w:t>□</w:t>
      </w:r>
      <w:r>
        <w:rPr>
          <w:rFonts w:ascii="宋体" w:hAnsi="宋体" w:eastAsia="宋体" w:cs="Times New Roman"/>
          <w:color w:val="auto"/>
          <w:sz w:val="24"/>
          <w:highlight w:val="none"/>
        </w:rPr>
        <w:t xml:space="preserve"> </w:t>
      </w:r>
      <w:r>
        <w:rPr>
          <w:rFonts w:hint="eastAsia" w:ascii="宋体" w:hAnsi="宋体" w:eastAsia="宋体" w:cs="Times New Roman"/>
          <w:color w:val="auto"/>
          <w:sz w:val="24"/>
          <w:highlight w:val="none"/>
        </w:rPr>
        <w:t>微型</w:t>
      </w:r>
      <w:r>
        <w:rPr>
          <w:rFonts w:hint="eastAsia" w:ascii="宋体" w:hAnsi="宋体" w:eastAsia="宋体" w:cs="Times New Roman"/>
          <w:color w:val="auto"/>
          <w:szCs w:val="21"/>
          <w:highlight w:val="none"/>
        </w:rPr>
        <w:t>□</w:t>
      </w:r>
      <w:r>
        <w:rPr>
          <w:rFonts w:ascii="宋体" w:hAnsi="宋体" w:eastAsia="宋体" w:cs="Times New Roman"/>
          <w:color w:val="auto"/>
          <w:sz w:val="24"/>
          <w:highlight w:val="none"/>
        </w:rPr>
        <w:t></w:t>
      </w:r>
    </w:p>
    <w:p w14:paraId="104608EA">
      <w:pPr>
        <w:keepNext w:val="0"/>
        <w:keepLines w:val="0"/>
        <w:pageBreakBefore w:val="0"/>
        <w:widowControl w:val="0"/>
        <w:kinsoku/>
        <w:wordWrap/>
        <w:overflowPunct/>
        <w:topLinePunct w:val="0"/>
        <w:autoSpaceDE w:val="0"/>
        <w:autoSpaceDN w:val="0"/>
        <w:bidi w:val="0"/>
        <w:adjustRightInd w:val="0"/>
        <w:snapToGrid w:val="0"/>
        <w:spacing w:line="600" w:lineRule="exact"/>
        <w:ind w:firstLine="480" w:firstLineChars="200"/>
        <w:jc w:val="left"/>
        <w:textAlignment w:val="auto"/>
        <w:rPr>
          <w:rFonts w:ascii="宋体" w:hAnsi="宋体" w:eastAsia="宋体" w:cs="Times New Roman"/>
          <w:color w:val="auto"/>
          <w:sz w:val="24"/>
          <w:highlight w:val="none"/>
        </w:rPr>
      </w:pPr>
      <w:r>
        <w:rPr>
          <w:rFonts w:hint="eastAsia" w:ascii="宋体" w:hAnsi="宋体" w:eastAsia="宋体" w:cs="Times New Roman"/>
          <w:color w:val="auto"/>
          <w:sz w:val="24"/>
          <w:highlight w:val="none"/>
        </w:rPr>
        <w:t>本公司自愿入驻湖南省政府采购电子卖场，遵守《湖南省政府采购电子卖场管理办法》（湘财购〔2019〕27 号），如违反承诺，同意金融机构将增信保证划缴国库（非电子卖场采购活动项目不需勾选）。</w:t>
      </w:r>
    </w:p>
    <w:p w14:paraId="25BDA4DC">
      <w:pPr>
        <w:autoSpaceDE w:val="0"/>
        <w:autoSpaceDN w:val="0"/>
        <w:adjustRightInd w:val="0"/>
        <w:snapToGrid w:val="0"/>
        <w:spacing w:line="600" w:lineRule="exact"/>
        <w:jc w:val="right"/>
        <w:rPr>
          <w:rFonts w:ascii="宋体" w:hAnsi="宋体" w:eastAsia="宋体" w:cs="Times New Roman"/>
          <w:color w:val="auto"/>
          <w:sz w:val="24"/>
          <w:highlight w:val="none"/>
        </w:rPr>
      </w:pPr>
    </w:p>
    <w:p w14:paraId="1965CAA3">
      <w:pPr>
        <w:autoSpaceDE w:val="0"/>
        <w:autoSpaceDN w:val="0"/>
        <w:adjustRightInd w:val="0"/>
        <w:snapToGrid w:val="0"/>
        <w:spacing w:line="600" w:lineRule="exact"/>
        <w:jc w:val="right"/>
        <w:rPr>
          <w:rFonts w:ascii="宋体" w:hAnsi="宋体" w:eastAsia="宋体" w:cs="Times New Roman"/>
          <w:color w:val="auto"/>
          <w:sz w:val="24"/>
          <w:highlight w:val="none"/>
        </w:rPr>
      </w:pPr>
    </w:p>
    <w:p w14:paraId="6781CF89">
      <w:pPr>
        <w:autoSpaceDE w:val="0"/>
        <w:autoSpaceDN w:val="0"/>
        <w:adjustRightInd w:val="0"/>
        <w:snapToGrid w:val="0"/>
        <w:spacing w:line="600" w:lineRule="exact"/>
        <w:jc w:val="right"/>
        <w:rPr>
          <w:rFonts w:ascii="宋体" w:hAnsi="宋体" w:eastAsia="宋体" w:cs="Times New Roman"/>
          <w:color w:val="auto"/>
          <w:sz w:val="24"/>
          <w:highlight w:val="none"/>
        </w:rPr>
      </w:pPr>
      <w:r>
        <w:rPr>
          <w:rFonts w:hint="eastAsia" w:ascii="宋体" w:hAnsi="宋体" w:eastAsia="宋体" w:cs="Times New Roman"/>
          <w:color w:val="auto"/>
          <w:sz w:val="24"/>
          <w:highlight w:val="none"/>
        </w:rPr>
        <w:t>公司（单位）名称（盖章）</w:t>
      </w:r>
    </w:p>
    <w:p w14:paraId="5A6B6420">
      <w:pPr>
        <w:wordWrap w:val="0"/>
        <w:autoSpaceDE w:val="0"/>
        <w:autoSpaceDN w:val="0"/>
        <w:adjustRightInd w:val="0"/>
        <w:snapToGrid w:val="0"/>
        <w:spacing w:line="600" w:lineRule="exact"/>
        <w:jc w:val="right"/>
        <w:rPr>
          <w:rFonts w:ascii="宋体" w:hAnsi="宋体" w:eastAsia="宋体" w:cs="Times New Roman"/>
          <w:color w:val="auto"/>
          <w:sz w:val="24"/>
          <w:highlight w:val="none"/>
        </w:rPr>
      </w:pPr>
      <w:r>
        <w:rPr>
          <w:rFonts w:hint="eastAsia" w:ascii="宋体" w:hAnsi="宋体" w:eastAsia="宋体" w:cs="Times New Roman"/>
          <w:color w:val="auto"/>
          <w:sz w:val="24"/>
          <w:highlight w:val="none"/>
        </w:rPr>
        <w:t>年   月   日</w:t>
      </w:r>
    </w:p>
    <w:p w14:paraId="52F0C6CB">
      <w:pPr>
        <w:autoSpaceDE w:val="0"/>
        <w:autoSpaceDN w:val="0"/>
        <w:adjustRightInd w:val="0"/>
        <w:snapToGrid w:val="0"/>
        <w:spacing w:line="600" w:lineRule="exact"/>
        <w:jc w:val="left"/>
        <w:rPr>
          <w:rFonts w:ascii="宋体" w:hAnsi="宋体" w:eastAsia="宋体" w:cs="Times New Roman"/>
          <w:color w:val="auto"/>
          <w:sz w:val="24"/>
          <w:highlight w:val="none"/>
        </w:rPr>
      </w:pPr>
    </w:p>
    <w:p w14:paraId="78ED64EC">
      <w:pPr>
        <w:autoSpaceDE w:val="0"/>
        <w:autoSpaceDN w:val="0"/>
        <w:adjustRightInd w:val="0"/>
        <w:snapToGrid w:val="0"/>
        <w:spacing w:line="600" w:lineRule="exact"/>
        <w:jc w:val="left"/>
        <w:rPr>
          <w:rFonts w:ascii="宋体" w:hAnsi="宋体" w:eastAsia="宋体" w:cs="Times New Roman"/>
          <w:color w:val="auto"/>
          <w:sz w:val="24"/>
          <w:highlight w:val="none"/>
        </w:rPr>
      </w:pPr>
    </w:p>
    <w:p w14:paraId="5B2EF911">
      <w:pPr>
        <w:autoSpaceDE w:val="0"/>
        <w:autoSpaceDN w:val="0"/>
        <w:adjustRightInd w:val="0"/>
        <w:snapToGrid w:val="0"/>
        <w:spacing w:line="600" w:lineRule="exact"/>
        <w:jc w:val="left"/>
        <w:rPr>
          <w:rFonts w:ascii="宋体" w:hAnsi="宋体" w:eastAsia="宋体" w:cs="Times New Roman"/>
          <w:color w:val="auto"/>
          <w:sz w:val="24"/>
          <w:highlight w:val="none"/>
        </w:rPr>
      </w:pPr>
      <w:r>
        <w:rPr>
          <w:rFonts w:hint="eastAsia" w:ascii="宋体" w:hAnsi="宋体" w:eastAsia="宋体" w:cs="Times New Roman"/>
          <w:color w:val="auto"/>
          <w:sz w:val="24"/>
          <w:highlight w:val="none"/>
        </w:rPr>
        <w:t>机构代码、注册登记机构、日期、有效期、注册资本、地址、经济行业、经济性质</w:t>
      </w:r>
    </w:p>
    <w:p w14:paraId="39C928F5">
      <w:pPr>
        <w:autoSpaceDE w:val="0"/>
        <w:autoSpaceDN w:val="0"/>
        <w:adjustRightInd w:val="0"/>
        <w:snapToGrid w:val="0"/>
        <w:spacing w:line="600" w:lineRule="exact"/>
        <w:jc w:val="left"/>
        <w:rPr>
          <w:rFonts w:ascii="宋体" w:hAnsi="宋体" w:eastAsia="宋体" w:cs="Times New Roman"/>
          <w:color w:val="auto"/>
          <w:sz w:val="24"/>
          <w:highlight w:val="none"/>
        </w:rPr>
      </w:pPr>
      <w:r>
        <w:rPr>
          <w:rFonts w:hint="eastAsia" w:ascii="宋体" w:hAnsi="宋体" w:eastAsia="宋体" w:cs="Times New Roman"/>
          <w:color w:val="auto"/>
          <w:sz w:val="24"/>
          <w:highlight w:val="none"/>
        </w:rPr>
        <w:t>法定代表人（负责人）姓名（签字）、身份证号、手机号：</w:t>
      </w:r>
    </w:p>
    <w:p w14:paraId="2CF9BA6D">
      <w:pPr>
        <w:autoSpaceDE w:val="0"/>
        <w:autoSpaceDN w:val="0"/>
        <w:adjustRightInd w:val="0"/>
        <w:snapToGrid w:val="0"/>
        <w:spacing w:line="600" w:lineRule="exact"/>
        <w:jc w:val="left"/>
        <w:rPr>
          <w:rFonts w:ascii="宋体" w:hAnsi="宋体" w:eastAsia="宋体" w:cs="Times New Roman"/>
          <w:color w:val="auto"/>
          <w:sz w:val="24"/>
          <w:highlight w:val="none"/>
        </w:rPr>
      </w:pPr>
      <w:r>
        <w:rPr>
          <w:rFonts w:hint="eastAsia" w:ascii="宋体" w:hAnsi="宋体" w:eastAsia="宋体" w:cs="Times New Roman"/>
          <w:color w:val="auto"/>
          <w:sz w:val="24"/>
          <w:highlight w:val="none"/>
        </w:rPr>
        <w:t>授权代表人姓名（签字）、身份证号、手机号：</w:t>
      </w:r>
    </w:p>
    <w:p w14:paraId="14205DF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D04666"/>
    <w:rsid w:val="25E1520A"/>
    <w:rsid w:val="4D0821CB"/>
    <w:rsid w:val="4D835BDB"/>
    <w:rsid w:val="566622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2026-08-17T10:05:11Z</dcterms:created>
  <dc:creator>Administrator</dc:creator>
  <cp:lastModifiedBy>Administrator</cp:lastModifiedBy>
  <dcterms:modified xsi:type="dcterms:W3CDTF">2026-08-17T10:06:44Z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eyJoZGlkIjoiYmZlMmU1MDEzZGNiMWNhYTlkYmI2MmY1Y2VlMGVkNmEiLCJ1c2VySWQiOiIxNzE5MjQ3NjI3In0=</vt:lpwstr>
  </property>
  <property fmtid="{D5CDD505-2E9C-101B-9397-08002B2CF9AE}" pid="4" name="ICV">
    <vt:lpwstr>A0D65CE5BDAD4B02BD19532CF7F1C3CF_12</vt:lpwstr>
  </property>
</Properties>
</file>