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0DC9">
      <w:pPr>
        <w:pStyle w:val="47"/>
        <w:tabs>
          <w:tab w:val="left" w:pos="2589"/>
        </w:tabs>
        <w:jc w:val="left"/>
        <w:rPr>
          <w:rFonts w:hint="eastAsia" w:hAnsi="宋体" w:cs="宋体"/>
          <w:b/>
          <w:sz w:val="84"/>
          <w:szCs w:val="84"/>
        </w:rPr>
      </w:pPr>
      <w:r>
        <w:rPr>
          <w:rFonts w:hint="eastAsia" w:hAnsi="宋体" w:cs="宋体"/>
          <w:b/>
          <w:sz w:val="84"/>
          <w:szCs w:val="84"/>
        </w:rPr>
        <w:tab/>
      </w:r>
    </w:p>
    <w:p w14:paraId="19A89431">
      <w:pPr>
        <w:pStyle w:val="47"/>
        <w:jc w:val="center"/>
        <w:rPr>
          <w:rFonts w:hint="eastAsia" w:hAnsi="宋体" w:cs="宋体"/>
          <w:b/>
          <w:sz w:val="84"/>
          <w:szCs w:val="84"/>
        </w:rPr>
      </w:pPr>
      <w:r>
        <w:rPr>
          <w:rFonts w:hint="eastAsia" w:hAnsi="宋体" w:cs="宋体"/>
          <w:b/>
          <w:sz w:val="84"/>
          <w:szCs w:val="84"/>
        </w:rPr>
        <w:t>政府采购</w:t>
      </w:r>
    </w:p>
    <w:p w14:paraId="7349C9CE">
      <w:pPr>
        <w:pStyle w:val="47"/>
        <w:jc w:val="center"/>
        <w:rPr>
          <w:rFonts w:hint="eastAsia" w:hAnsi="宋体" w:cs="宋体"/>
          <w:b/>
          <w:bCs/>
          <w:sz w:val="84"/>
          <w:szCs w:val="84"/>
        </w:rPr>
      </w:pPr>
    </w:p>
    <w:p w14:paraId="70CFD1E7">
      <w:pPr>
        <w:pStyle w:val="47"/>
        <w:adjustRightInd w:val="0"/>
        <w:snapToGrid w:val="0"/>
        <w:spacing w:line="360" w:lineRule="auto"/>
        <w:jc w:val="center"/>
        <w:rPr>
          <w:rFonts w:hint="eastAsia" w:hAnsi="宋体" w:cs="宋体"/>
          <w:b/>
          <w:sz w:val="84"/>
          <w:szCs w:val="84"/>
        </w:rPr>
      </w:pPr>
      <w:r>
        <w:rPr>
          <w:rFonts w:hint="eastAsia" w:hAnsi="宋体" w:cs="宋体"/>
          <w:b/>
          <w:sz w:val="84"/>
          <w:szCs w:val="84"/>
        </w:rPr>
        <w:t>竞争性磋商文件</w:t>
      </w:r>
    </w:p>
    <w:p w14:paraId="6FB484AD">
      <w:pPr>
        <w:spacing w:line="360" w:lineRule="auto"/>
        <w:jc w:val="center"/>
        <w:rPr>
          <w:rFonts w:ascii="宋体" w:cs="宋体"/>
          <w:sz w:val="32"/>
          <w:szCs w:val="32"/>
        </w:rPr>
      </w:pPr>
    </w:p>
    <w:p w14:paraId="7B52C121">
      <w:pPr>
        <w:spacing w:line="360" w:lineRule="auto"/>
        <w:jc w:val="center"/>
        <w:rPr>
          <w:rFonts w:ascii="宋体" w:cs="宋体"/>
          <w:sz w:val="32"/>
          <w:szCs w:val="32"/>
        </w:rPr>
      </w:pPr>
    </w:p>
    <w:p w14:paraId="30C7F890">
      <w:pPr>
        <w:spacing w:after="120" w:afterLines="50" w:line="400" w:lineRule="exact"/>
        <w:ind w:left="3368" w:leftChars="533" w:right="622" w:rightChars="296" w:hanging="2249" w:hangingChars="700"/>
        <w:rPr>
          <w:rFonts w:hint="eastAsia" w:ascii="宋体" w:eastAsia="宋体" w:cs="宋体"/>
          <w:b/>
          <w:sz w:val="32"/>
          <w:szCs w:val="32"/>
          <w:lang w:eastAsia="zh-CN"/>
        </w:rPr>
      </w:pPr>
      <w:r>
        <w:rPr>
          <w:rFonts w:hint="eastAsia" w:ascii="宋体" w:hAnsi="宋体" w:cs="宋体"/>
          <w:b/>
          <w:sz w:val="32"/>
          <w:szCs w:val="32"/>
        </w:rPr>
        <w:t>采购项目名称：</w:t>
      </w:r>
      <w:r>
        <w:rPr>
          <w:rFonts w:hint="eastAsia" w:ascii="宋体" w:hAnsi="宋体" w:cs="宋体"/>
          <w:b/>
          <w:spacing w:val="-11"/>
          <w:sz w:val="32"/>
          <w:szCs w:val="32"/>
          <w:lang w:eastAsia="zh-CN"/>
        </w:rPr>
        <w:t>湖南工业大学昆仑山路（同梦湖北侧）路基工程</w:t>
      </w:r>
    </w:p>
    <w:p w14:paraId="0297839C">
      <w:pPr>
        <w:spacing w:before="120" w:beforeLines="50" w:line="500" w:lineRule="exact"/>
        <w:ind w:firstLine="1124" w:firstLineChars="350"/>
        <w:rPr>
          <w:rFonts w:hint="eastAsia" w:ascii="宋体" w:hAnsi="宋体" w:eastAsia="宋体" w:cs="宋体"/>
          <w:b/>
          <w:sz w:val="32"/>
          <w:lang w:eastAsia="zh-CN"/>
        </w:rPr>
      </w:pPr>
      <w:r>
        <w:rPr>
          <w:rFonts w:hint="eastAsia" w:ascii="宋体" w:hAnsi="宋体" w:cs="宋体"/>
          <w:b/>
          <w:sz w:val="32"/>
          <w:szCs w:val="32"/>
        </w:rPr>
        <w:t>采购人：</w:t>
      </w:r>
      <w:r>
        <w:rPr>
          <w:rFonts w:hint="eastAsia" w:ascii="宋体" w:hAnsi="宋体" w:cs="宋体"/>
          <w:b/>
          <w:sz w:val="32"/>
          <w:lang w:eastAsia="zh-CN"/>
        </w:rPr>
        <w:t>湖南工业大学</w:t>
      </w:r>
    </w:p>
    <w:p w14:paraId="09A09C3E">
      <w:pPr>
        <w:spacing w:before="120" w:beforeLines="50" w:line="500" w:lineRule="exact"/>
        <w:ind w:firstLine="1124" w:firstLineChars="350"/>
        <w:rPr>
          <w:rFonts w:hint="eastAsia" w:ascii="宋体" w:hAnsi="宋体" w:cs="宋体"/>
          <w:b/>
          <w:sz w:val="32"/>
        </w:rPr>
      </w:pPr>
      <w:r>
        <w:rPr>
          <w:rFonts w:hint="eastAsia" w:ascii="宋体" w:hAnsi="宋体" w:cs="宋体"/>
          <w:b/>
          <w:sz w:val="32"/>
        </w:rPr>
        <w:t>政府采购编号：</w:t>
      </w:r>
      <w:r>
        <w:rPr>
          <w:rFonts w:hint="eastAsia" w:ascii="宋体" w:hAnsi="宋体" w:cs="宋体"/>
          <w:b/>
          <w:sz w:val="32"/>
          <w:lang w:eastAsia="zh-CN"/>
        </w:rPr>
        <w:t>(2026)430000000203-1</w:t>
      </w:r>
      <w:r>
        <w:rPr>
          <w:rFonts w:hint="eastAsia" w:ascii="宋体" w:hAnsi="宋体" w:cs="宋体"/>
          <w:b/>
          <w:sz w:val="32"/>
        </w:rPr>
        <w:t xml:space="preserve"> </w:t>
      </w:r>
    </w:p>
    <w:p w14:paraId="71969C36">
      <w:pPr>
        <w:spacing w:before="120" w:beforeLines="50" w:line="500" w:lineRule="exact"/>
        <w:ind w:firstLine="1124" w:firstLineChars="350"/>
        <w:rPr>
          <w:rFonts w:hint="eastAsia" w:ascii="宋体" w:eastAsia="宋体" w:cs="宋体"/>
          <w:b/>
          <w:sz w:val="32"/>
          <w:lang w:eastAsia="zh-CN"/>
        </w:rPr>
      </w:pPr>
      <w:r>
        <w:rPr>
          <w:rFonts w:hint="eastAsia" w:ascii="宋体" w:hAnsi="宋体" w:cs="宋体"/>
          <w:b/>
          <w:sz w:val="32"/>
        </w:rPr>
        <w:t>采购代理机构编号：</w:t>
      </w:r>
      <w:r>
        <w:rPr>
          <w:rFonts w:hint="eastAsia" w:ascii="宋体" w:cs="宋体"/>
          <w:b/>
          <w:sz w:val="32"/>
          <w:lang w:eastAsia="zh-CN"/>
        </w:rPr>
        <w:t>HNZJC2026-GC(C2)-504</w:t>
      </w:r>
    </w:p>
    <w:p w14:paraId="39F3C276">
      <w:pPr>
        <w:spacing w:before="120" w:beforeLines="50" w:line="500" w:lineRule="exact"/>
        <w:ind w:firstLine="1124" w:firstLineChars="350"/>
        <w:rPr>
          <w:rFonts w:hint="eastAsia" w:ascii="宋体" w:hAnsi="宋体" w:cs="宋体"/>
          <w:b/>
          <w:sz w:val="32"/>
          <w:szCs w:val="32"/>
        </w:rPr>
      </w:pPr>
      <w:r>
        <w:rPr>
          <w:rFonts w:hint="eastAsia" w:ascii="宋体" w:hAnsi="宋体" w:cs="宋体"/>
          <w:b/>
          <w:sz w:val="32"/>
          <w:szCs w:val="32"/>
        </w:rPr>
        <w:t>采购代理机构：中技建设咨询有限公司</w:t>
      </w:r>
    </w:p>
    <w:p w14:paraId="5778075A">
      <w:pPr>
        <w:spacing w:before="120" w:beforeLines="50" w:line="500" w:lineRule="exact"/>
        <w:ind w:firstLine="1120" w:firstLineChars="350"/>
        <w:rPr>
          <w:rFonts w:hint="eastAsia" w:hAnsi="宋体" w:cs="宋体"/>
          <w:sz w:val="32"/>
          <w:szCs w:val="32"/>
          <w:u w:val="single"/>
        </w:rPr>
      </w:pPr>
    </w:p>
    <w:p w14:paraId="32BEE369">
      <w:pPr>
        <w:pStyle w:val="47"/>
        <w:adjustRightInd w:val="0"/>
        <w:snapToGrid w:val="0"/>
        <w:spacing w:line="360" w:lineRule="auto"/>
        <w:jc w:val="center"/>
        <w:rPr>
          <w:rFonts w:hint="eastAsia" w:hAnsi="宋体" w:cs="宋体"/>
          <w:b/>
          <w:sz w:val="32"/>
        </w:rPr>
      </w:pPr>
    </w:p>
    <w:p w14:paraId="6026F335">
      <w:pPr>
        <w:pStyle w:val="47"/>
        <w:adjustRightInd w:val="0"/>
        <w:snapToGrid w:val="0"/>
        <w:spacing w:line="360" w:lineRule="auto"/>
        <w:jc w:val="center"/>
        <w:rPr>
          <w:rFonts w:hint="eastAsia" w:hAnsi="宋体" w:cs="宋体"/>
          <w:b/>
          <w:sz w:val="32"/>
        </w:rPr>
      </w:pPr>
    </w:p>
    <w:p w14:paraId="285976C9">
      <w:pPr>
        <w:pStyle w:val="47"/>
        <w:adjustRightInd w:val="0"/>
        <w:snapToGrid w:val="0"/>
        <w:spacing w:line="360" w:lineRule="auto"/>
        <w:jc w:val="center"/>
        <w:rPr>
          <w:rFonts w:hint="eastAsia" w:hAnsi="宋体" w:cs="宋体"/>
          <w:b/>
          <w:sz w:val="32"/>
        </w:rPr>
      </w:pPr>
    </w:p>
    <w:p w14:paraId="2B9D7863">
      <w:pPr>
        <w:pStyle w:val="47"/>
        <w:adjustRightInd w:val="0"/>
        <w:snapToGrid w:val="0"/>
        <w:spacing w:line="360" w:lineRule="auto"/>
        <w:jc w:val="center"/>
        <w:rPr>
          <w:rFonts w:hint="eastAsia" w:hAnsi="宋体" w:cs="宋体"/>
          <w:b/>
          <w:sz w:val="32"/>
        </w:rPr>
      </w:pPr>
    </w:p>
    <w:p w14:paraId="514D1DB5">
      <w:pPr>
        <w:pStyle w:val="47"/>
        <w:adjustRightInd w:val="0"/>
        <w:snapToGrid w:val="0"/>
        <w:spacing w:line="360" w:lineRule="auto"/>
        <w:jc w:val="center"/>
        <w:rPr>
          <w:rFonts w:hint="eastAsia" w:hAnsi="宋体" w:cs="宋体"/>
          <w:b/>
          <w:sz w:val="32"/>
        </w:rPr>
      </w:pPr>
    </w:p>
    <w:p w14:paraId="16798059">
      <w:pPr>
        <w:pStyle w:val="47"/>
        <w:adjustRightInd w:val="0"/>
        <w:snapToGrid w:val="0"/>
        <w:spacing w:line="240" w:lineRule="exact"/>
        <w:jc w:val="center"/>
        <w:rPr>
          <w:rFonts w:hint="eastAsia" w:hAnsi="宋体" w:cs="宋体"/>
          <w:b/>
          <w:sz w:val="32"/>
        </w:rPr>
      </w:pPr>
    </w:p>
    <w:p w14:paraId="4E3D96C5">
      <w:pPr>
        <w:jc w:val="center"/>
        <w:rPr>
          <w:rFonts w:ascii="宋体" w:cs="宋体"/>
        </w:rPr>
      </w:pPr>
      <w:r>
        <w:rPr>
          <w:rFonts w:hint="eastAsia" w:ascii="宋体" w:hAnsi="宋体" w:cs="宋体"/>
          <w:b/>
          <w:sz w:val="32"/>
        </w:rPr>
        <w:t>二〇二</w:t>
      </w:r>
      <w:r>
        <w:rPr>
          <w:rFonts w:hint="eastAsia" w:ascii="宋体" w:hAnsi="宋体" w:cs="宋体"/>
          <w:b/>
          <w:sz w:val="32"/>
          <w:lang w:val="en-US" w:eastAsia="zh-CN"/>
        </w:rPr>
        <w:t>六</w:t>
      </w:r>
      <w:r>
        <w:rPr>
          <w:rFonts w:hint="eastAsia" w:ascii="宋体" w:hAnsi="宋体" w:cs="宋体"/>
          <w:b/>
          <w:sz w:val="32"/>
        </w:rPr>
        <w:t>年</w:t>
      </w:r>
      <w:r>
        <w:rPr>
          <w:rFonts w:hint="eastAsia" w:ascii="宋体" w:hAnsi="宋体" w:cs="宋体"/>
          <w:b/>
          <w:sz w:val="32"/>
          <w:lang w:val="en-US" w:eastAsia="zh-CN"/>
        </w:rPr>
        <w:t>七</w:t>
      </w:r>
      <w:r>
        <w:rPr>
          <w:rFonts w:hint="eastAsia" w:ascii="宋体" w:hAnsi="宋体" w:cs="宋体"/>
          <w:b/>
          <w:sz w:val="32"/>
        </w:rPr>
        <w:t>月</w:t>
      </w:r>
    </w:p>
    <w:p w14:paraId="2BCDE580">
      <w:pPr>
        <w:rPr>
          <w:rFonts w:ascii="宋体" w:cs="宋体"/>
        </w:rPr>
      </w:pPr>
    </w:p>
    <w:p w14:paraId="7F068B7D">
      <w:pPr>
        <w:rPr>
          <w:rFonts w:ascii="宋体" w:cs="宋体"/>
        </w:rPr>
        <w:sectPr>
          <w:headerReference r:id="rId3" w:type="first"/>
          <w:footerReference r:id="rId4" w:type="default"/>
          <w:pgSz w:w="11906" w:h="16838"/>
          <w:pgMar w:top="1021" w:right="1474" w:bottom="1191" w:left="1474" w:header="510" w:footer="624" w:gutter="0"/>
          <w:cols w:space="720" w:num="1"/>
          <w:rtlGutter w:val="1"/>
          <w:docGrid w:linePitch="312" w:charSpace="0"/>
        </w:sectPr>
      </w:pPr>
    </w:p>
    <w:p w14:paraId="7539D7B8">
      <w:pPr>
        <w:jc w:val="center"/>
        <w:rPr>
          <w:rFonts w:ascii="宋体" w:cs="宋体"/>
        </w:rPr>
      </w:pPr>
      <w:r>
        <w:rPr>
          <w:rFonts w:hint="eastAsia" w:ascii="宋体" w:hAnsi="宋体" w:cs="宋体"/>
          <w:b/>
          <w:spacing w:val="160"/>
          <w:sz w:val="36"/>
          <w:szCs w:val="36"/>
        </w:rPr>
        <w:t>目录</w:t>
      </w:r>
    </w:p>
    <w:p w14:paraId="1DA1E80A">
      <w:pPr>
        <w:pStyle w:val="62"/>
        <w:tabs>
          <w:tab w:val="right" w:leader="dot" w:pos="8958"/>
        </w:tabs>
      </w:pPr>
      <w:r>
        <w:rPr>
          <w:rFonts w:ascii="宋体" w:hAnsi="宋体" w:eastAsia="宋体" w:cs="宋体"/>
        </w:rPr>
        <w:fldChar w:fldCharType="begin"/>
      </w:r>
      <w:r>
        <w:rPr>
          <w:rFonts w:ascii="宋体" w:hAnsi="宋体" w:eastAsia="宋体" w:cs="宋体"/>
        </w:rPr>
        <w:instrText xml:space="preserve"> TOC \o "1-3" \h \z \u </w:instrText>
      </w:r>
      <w:r>
        <w:rPr>
          <w:rFonts w:ascii="宋体" w:hAnsi="宋体" w:eastAsia="宋体" w:cs="宋体"/>
        </w:rPr>
        <w:fldChar w:fldCharType="separate"/>
      </w:r>
      <w:r>
        <w:rPr>
          <w:rFonts w:ascii="宋体" w:hAnsi="宋体" w:eastAsia="宋体" w:cs="宋体"/>
        </w:rPr>
        <w:fldChar w:fldCharType="begin"/>
      </w:r>
      <w:r>
        <w:rPr>
          <w:rFonts w:ascii="宋体" w:hAnsi="宋体" w:eastAsia="宋体" w:cs="宋体"/>
        </w:rPr>
        <w:instrText xml:space="preserve"> HYPERLINK \l _Toc16395 </w:instrText>
      </w:r>
      <w:r>
        <w:rPr>
          <w:rFonts w:ascii="宋体" w:hAnsi="宋体" w:eastAsia="宋体" w:cs="宋体"/>
        </w:rPr>
        <w:fldChar w:fldCharType="separate"/>
      </w:r>
      <w:r>
        <w:rPr>
          <w:rFonts w:hint="default" w:ascii="宋体" w:cs="Times New Roman"/>
          <w:szCs w:val="32"/>
        </w:rPr>
        <w:t xml:space="preserve">第一章 </w:t>
      </w:r>
      <w:r>
        <w:rPr>
          <w:rFonts w:hint="eastAsia" w:ascii="宋体" w:hAnsi="宋体" w:cs="宋体"/>
          <w:szCs w:val="32"/>
        </w:rPr>
        <w:t>磋商邀请</w:t>
      </w:r>
      <w:r>
        <w:tab/>
      </w:r>
      <w:r>
        <w:fldChar w:fldCharType="begin"/>
      </w:r>
      <w:r>
        <w:instrText xml:space="preserve"> PAGEREF _Toc16395 \h </w:instrText>
      </w:r>
      <w:r>
        <w:fldChar w:fldCharType="separate"/>
      </w:r>
      <w:r>
        <w:t>2</w:t>
      </w:r>
      <w:r>
        <w:fldChar w:fldCharType="end"/>
      </w:r>
      <w:r>
        <w:rPr>
          <w:rFonts w:ascii="宋体" w:hAnsi="宋体" w:eastAsia="宋体" w:cs="宋体"/>
        </w:rPr>
        <w:fldChar w:fldCharType="end"/>
      </w:r>
    </w:p>
    <w:p w14:paraId="7DEFFABC">
      <w:pPr>
        <w:pStyle w:val="76"/>
        <w:tabs>
          <w:tab w:val="right" w:leader="dot" w:pos="8958"/>
        </w:tabs>
      </w:pPr>
      <w:r>
        <w:rPr>
          <w:rFonts w:ascii="宋体" w:hAnsi="宋体" w:cs="宋体"/>
        </w:rPr>
        <w:fldChar w:fldCharType="begin"/>
      </w:r>
      <w:r>
        <w:rPr>
          <w:rFonts w:ascii="宋体" w:hAnsi="宋体" w:cs="宋体"/>
        </w:rPr>
        <w:instrText xml:space="preserve"> HYPERLINK \l _Toc16716 </w:instrText>
      </w:r>
      <w:r>
        <w:rPr>
          <w:rFonts w:ascii="宋体" w:hAnsi="宋体" w:cs="宋体"/>
        </w:rPr>
        <w:fldChar w:fldCharType="separate"/>
      </w:r>
      <w:r>
        <w:rPr>
          <w:rFonts w:hint="eastAsia" w:ascii="宋体" w:hAnsi="宋体" w:eastAsia="宋体" w:cs="宋体"/>
          <w:bCs/>
          <w:szCs w:val="21"/>
          <w:highlight w:val="none"/>
        </w:rPr>
        <w:t>八、询问及质疑</w:t>
      </w:r>
      <w:r>
        <w:tab/>
      </w:r>
      <w:r>
        <w:fldChar w:fldCharType="begin"/>
      </w:r>
      <w:r>
        <w:instrText xml:space="preserve"> PAGEREF _Toc16716 \h </w:instrText>
      </w:r>
      <w:r>
        <w:fldChar w:fldCharType="separate"/>
      </w:r>
      <w:r>
        <w:t>4</w:t>
      </w:r>
      <w:r>
        <w:fldChar w:fldCharType="end"/>
      </w:r>
      <w:r>
        <w:rPr>
          <w:rFonts w:ascii="宋体" w:hAnsi="宋体" w:cs="宋体"/>
        </w:rPr>
        <w:fldChar w:fldCharType="end"/>
      </w:r>
    </w:p>
    <w:p w14:paraId="19BABB49">
      <w:pPr>
        <w:pStyle w:val="76"/>
        <w:tabs>
          <w:tab w:val="right" w:leader="dot" w:pos="8958"/>
        </w:tabs>
      </w:pPr>
      <w:r>
        <w:rPr>
          <w:rFonts w:ascii="宋体" w:hAnsi="宋体" w:cs="宋体"/>
        </w:rPr>
        <w:fldChar w:fldCharType="begin"/>
      </w:r>
      <w:r>
        <w:rPr>
          <w:rFonts w:ascii="宋体" w:hAnsi="宋体" w:cs="宋体"/>
        </w:rPr>
        <w:instrText xml:space="preserve"> HYPERLINK \l _Toc1677 </w:instrText>
      </w:r>
      <w:r>
        <w:rPr>
          <w:rFonts w:ascii="宋体" w:hAnsi="宋体" w:cs="宋体"/>
        </w:rPr>
        <w:fldChar w:fldCharType="separate"/>
      </w:r>
      <w:r>
        <w:rPr>
          <w:rFonts w:hint="eastAsia" w:ascii="宋体" w:hAnsi="宋体" w:eastAsia="宋体" w:cs="宋体"/>
          <w:bCs/>
          <w:kern w:val="0"/>
          <w:szCs w:val="21"/>
          <w:highlight w:val="none"/>
          <w:lang w:val="en-US" w:eastAsia="zh-CN" w:bidi="ar"/>
        </w:rPr>
        <w:t>九、投标说明</w:t>
      </w:r>
      <w:r>
        <w:tab/>
      </w:r>
      <w:r>
        <w:fldChar w:fldCharType="begin"/>
      </w:r>
      <w:r>
        <w:instrText xml:space="preserve"> PAGEREF _Toc1677 \h </w:instrText>
      </w:r>
      <w:r>
        <w:fldChar w:fldCharType="separate"/>
      </w:r>
      <w:r>
        <w:t>4</w:t>
      </w:r>
      <w:r>
        <w:fldChar w:fldCharType="end"/>
      </w:r>
      <w:r>
        <w:rPr>
          <w:rFonts w:ascii="宋体" w:hAnsi="宋体" w:cs="宋体"/>
        </w:rPr>
        <w:fldChar w:fldCharType="end"/>
      </w:r>
    </w:p>
    <w:p w14:paraId="4B36FFB3">
      <w:pPr>
        <w:pStyle w:val="76"/>
        <w:tabs>
          <w:tab w:val="right" w:leader="dot" w:pos="8958"/>
        </w:tabs>
      </w:pPr>
      <w:r>
        <w:rPr>
          <w:rFonts w:ascii="宋体" w:hAnsi="宋体" w:cs="宋体"/>
        </w:rPr>
        <w:fldChar w:fldCharType="begin"/>
      </w:r>
      <w:r>
        <w:rPr>
          <w:rFonts w:ascii="宋体" w:hAnsi="宋体" w:cs="宋体"/>
        </w:rPr>
        <w:instrText xml:space="preserve"> HYPERLINK \l _Toc18220 </w:instrText>
      </w:r>
      <w:r>
        <w:rPr>
          <w:rFonts w:ascii="宋体" w:hAnsi="宋体" w:cs="宋体"/>
        </w:rPr>
        <w:fldChar w:fldCharType="separate"/>
      </w:r>
      <w:r>
        <w:rPr>
          <w:rFonts w:hint="eastAsia" w:ascii="宋体" w:hAnsi="宋体" w:eastAsia="宋体" w:cs="宋体"/>
          <w:bCs/>
          <w:szCs w:val="21"/>
          <w:highlight w:val="none"/>
          <w:lang w:val="en-US" w:eastAsia="zh-CN"/>
        </w:rPr>
        <w:t>十、</w:t>
      </w:r>
      <w:r>
        <w:rPr>
          <w:rFonts w:hint="eastAsia" w:ascii="宋体" w:hAnsi="宋体" w:eastAsia="宋体" w:cs="宋体"/>
          <w:bCs/>
          <w:szCs w:val="21"/>
          <w:highlight w:val="none"/>
        </w:rPr>
        <w:t>采购项目联系人姓名和电话</w:t>
      </w:r>
      <w:r>
        <w:tab/>
      </w:r>
      <w:r>
        <w:fldChar w:fldCharType="begin"/>
      </w:r>
      <w:r>
        <w:instrText xml:space="preserve"> PAGEREF _Toc18220 \h </w:instrText>
      </w:r>
      <w:r>
        <w:fldChar w:fldCharType="separate"/>
      </w:r>
      <w:r>
        <w:t>4</w:t>
      </w:r>
      <w:r>
        <w:fldChar w:fldCharType="end"/>
      </w:r>
      <w:r>
        <w:rPr>
          <w:rFonts w:ascii="宋体" w:hAnsi="宋体" w:cs="宋体"/>
        </w:rPr>
        <w:fldChar w:fldCharType="end"/>
      </w:r>
    </w:p>
    <w:p w14:paraId="59DA137F">
      <w:pPr>
        <w:pStyle w:val="76"/>
        <w:tabs>
          <w:tab w:val="right" w:leader="dot" w:pos="8958"/>
        </w:tabs>
      </w:pPr>
      <w:r>
        <w:rPr>
          <w:rFonts w:ascii="宋体" w:hAnsi="宋体" w:cs="宋体"/>
        </w:rPr>
        <w:fldChar w:fldCharType="begin"/>
      </w:r>
      <w:r>
        <w:rPr>
          <w:rFonts w:ascii="宋体" w:hAnsi="宋体" w:cs="宋体"/>
        </w:rPr>
        <w:instrText xml:space="preserve"> HYPERLINK \l _Toc20948 </w:instrText>
      </w:r>
      <w:r>
        <w:rPr>
          <w:rFonts w:ascii="宋体" w:hAnsi="宋体" w:cs="宋体"/>
        </w:rPr>
        <w:fldChar w:fldCharType="separate"/>
      </w:r>
      <w:r>
        <w:rPr>
          <w:rFonts w:hint="eastAsia" w:ascii="宋体" w:hAnsi="宋体" w:eastAsia="宋体" w:cs="宋体"/>
          <w:bCs/>
          <w:szCs w:val="21"/>
          <w:highlight w:val="none"/>
          <w:lang w:val="en-US" w:eastAsia="zh-CN"/>
        </w:rPr>
        <w:t>十一、采购人、采购代理机构的名称、地址和联系方法</w:t>
      </w:r>
      <w:r>
        <w:tab/>
      </w:r>
      <w:r>
        <w:fldChar w:fldCharType="begin"/>
      </w:r>
      <w:r>
        <w:instrText xml:space="preserve"> PAGEREF _Toc20948 \h </w:instrText>
      </w:r>
      <w:r>
        <w:fldChar w:fldCharType="separate"/>
      </w:r>
      <w:r>
        <w:t>4</w:t>
      </w:r>
      <w:r>
        <w:fldChar w:fldCharType="end"/>
      </w:r>
      <w:r>
        <w:rPr>
          <w:rFonts w:ascii="宋体" w:hAnsi="宋体" w:cs="宋体"/>
        </w:rPr>
        <w:fldChar w:fldCharType="end"/>
      </w:r>
    </w:p>
    <w:p w14:paraId="5D761F6E">
      <w:pPr>
        <w:pStyle w:val="62"/>
        <w:tabs>
          <w:tab w:val="right" w:leader="dot" w:pos="8958"/>
        </w:tabs>
      </w:pPr>
      <w:r>
        <w:rPr>
          <w:rFonts w:ascii="宋体" w:hAnsi="宋体" w:cs="宋体"/>
        </w:rPr>
        <w:fldChar w:fldCharType="begin"/>
      </w:r>
      <w:r>
        <w:rPr>
          <w:rFonts w:ascii="宋体" w:hAnsi="宋体" w:cs="宋体"/>
        </w:rPr>
        <w:instrText xml:space="preserve"> HYPERLINK \l _Toc4926 </w:instrText>
      </w:r>
      <w:r>
        <w:rPr>
          <w:rFonts w:ascii="宋体" w:hAnsi="宋体" w:cs="宋体"/>
        </w:rPr>
        <w:fldChar w:fldCharType="separate"/>
      </w:r>
      <w:r>
        <w:rPr>
          <w:rFonts w:hint="default" w:ascii="宋体" w:cs="Times New Roman"/>
          <w:szCs w:val="32"/>
        </w:rPr>
        <w:t xml:space="preserve">第二章 </w:t>
      </w:r>
      <w:r>
        <w:rPr>
          <w:rFonts w:hint="eastAsia" w:ascii="宋体" w:hAnsi="宋体" w:cs="宋体"/>
          <w:szCs w:val="32"/>
        </w:rPr>
        <w:t>磋商须知</w:t>
      </w:r>
      <w:r>
        <w:tab/>
      </w:r>
      <w:r>
        <w:fldChar w:fldCharType="begin"/>
      </w:r>
      <w:r>
        <w:instrText xml:space="preserve"> PAGEREF _Toc4926 \h </w:instrText>
      </w:r>
      <w:r>
        <w:fldChar w:fldCharType="separate"/>
      </w:r>
      <w:r>
        <w:t>6</w:t>
      </w:r>
      <w:r>
        <w:fldChar w:fldCharType="end"/>
      </w:r>
      <w:r>
        <w:rPr>
          <w:rFonts w:ascii="宋体" w:hAnsi="宋体" w:cs="宋体"/>
        </w:rPr>
        <w:fldChar w:fldCharType="end"/>
      </w:r>
    </w:p>
    <w:p w14:paraId="7493745B">
      <w:pPr>
        <w:pStyle w:val="76"/>
        <w:tabs>
          <w:tab w:val="right" w:leader="dot" w:pos="8958"/>
        </w:tabs>
      </w:pPr>
      <w:r>
        <w:rPr>
          <w:rFonts w:ascii="宋体" w:hAnsi="宋体" w:cs="宋体"/>
        </w:rPr>
        <w:fldChar w:fldCharType="begin"/>
      </w:r>
      <w:r>
        <w:rPr>
          <w:rFonts w:ascii="宋体" w:hAnsi="宋体" w:cs="宋体"/>
        </w:rPr>
        <w:instrText xml:space="preserve"> HYPERLINK \l _Toc14053 </w:instrText>
      </w:r>
      <w:r>
        <w:rPr>
          <w:rFonts w:ascii="宋体" w:hAnsi="宋体" w:cs="宋体"/>
        </w:rPr>
        <w:fldChar w:fldCharType="separate"/>
      </w:r>
      <w:r>
        <w:rPr>
          <w:rFonts w:hint="eastAsia" w:ascii="宋体" w:hAnsi="宋体" w:cs="宋体"/>
          <w:szCs w:val="30"/>
        </w:rPr>
        <w:t>磋商须知前附表</w:t>
      </w:r>
      <w:r>
        <w:tab/>
      </w:r>
      <w:r>
        <w:fldChar w:fldCharType="begin"/>
      </w:r>
      <w:r>
        <w:instrText xml:space="preserve"> PAGEREF _Toc14053 \h </w:instrText>
      </w:r>
      <w:r>
        <w:fldChar w:fldCharType="separate"/>
      </w:r>
      <w:r>
        <w:t>6</w:t>
      </w:r>
      <w:r>
        <w:fldChar w:fldCharType="end"/>
      </w:r>
      <w:r>
        <w:rPr>
          <w:rFonts w:ascii="宋体" w:hAnsi="宋体" w:cs="宋体"/>
        </w:rPr>
        <w:fldChar w:fldCharType="end"/>
      </w:r>
    </w:p>
    <w:p w14:paraId="3E909762">
      <w:pPr>
        <w:pStyle w:val="76"/>
        <w:tabs>
          <w:tab w:val="right" w:leader="dot" w:pos="8958"/>
        </w:tabs>
      </w:pPr>
      <w:r>
        <w:rPr>
          <w:rFonts w:ascii="宋体" w:hAnsi="宋体" w:cs="宋体"/>
        </w:rPr>
        <w:fldChar w:fldCharType="begin"/>
      </w:r>
      <w:r>
        <w:rPr>
          <w:rFonts w:ascii="宋体" w:hAnsi="宋体" w:cs="宋体"/>
        </w:rPr>
        <w:instrText xml:space="preserve"> HYPERLINK \l _Toc7478 </w:instrText>
      </w:r>
      <w:r>
        <w:rPr>
          <w:rFonts w:ascii="宋体" w:hAnsi="宋体" w:cs="宋体"/>
        </w:rPr>
        <w:fldChar w:fldCharType="separate"/>
      </w:r>
      <w:r>
        <w:rPr>
          <w:rFonts w:hint="eastAsia" w:ascii="宋体" w:hAnsi="宋体" w:cs="宋体"/>
          <w:szCs w:val="32"/>
        </w:rPr>
        <w:t>磋商须知正文</w:t>
      </w:r>
      <w:r>
        <w:tab/>
      </w:r>
      <w:r>
        <w:fldChar w:fldCharType="begin"/>
      </w:r>
      <w:r>
        <w:instrText xml:space="preserve"> PAGEREF _Toc7478 \h </w:instrText>
      </w:r>
      <w:r>
        <w:fldChar w:fldCharType="separate"/>
      </w:r>
      <w:r>
        <w:t>23</w:t>
      </w:r>
      <w:r>
        <w:fldChar w:fldCharType="end"/>
      </w:r>
      <w:r>
        <w:rPr>
          <w:rFonts w:ascii="宋体" w:hAnsi="宋体" w:cs="宋体"/>
        </w:rPr>
        <w:fldChar w:fldCharType="end"/>
      </w:r>
    </w:p>
    <w:p w14:paraId="59CFE13F">
      <w:pPr>
        <w:pStyle w:val="46"/>
        <w:tabs>
          <w:tab w:val="right" w:leader="dot" w:pos="8958"/>
        </w:tabs>
      </w:pPr>
      <w:r>
        <w:rPr>
          <w:rFonts w:ascii="宋体" w:hAnsi="宋体" w:cs="宋体"/>
        </w:rPr>
        <w:fldChar w:fldCharType="begin"/>
      </w:r>
      <w:r>
        <w:rPr>
          <w:rFonts w:ascii="宋体" w:hAnsi="宋体" w:cs="宋体"/>
        </w:rPr>
        <w:instrText xml:space="preserve"> HYPERLINK \l _Toc440 </w:instrText>
      </w:r>
      <w:r>
        <w:rPr>
          <w:rFonts w:ascii="宋体" w:hAnsi="宋体" w:cs="宋体"/>
        </w:rPr>
        <w:fldChar w:fldCharType="separate"/>
      </w:r>
      <w:r>
        <w:rPr>
          <w:rFonts w:hint="eastAsia" w:ascii="宋体" w:hAnsi="宋体" w:cs="宋体"/>
          <w:szCs w:val="28"/>
        </w:rPr>
        <w:t>一、说明</w:t>
      </w:r>
      <w:r>
        <w:tab/>
      </w:r>
      <w:r>
        <w:fldChar w:fldCharType="begin"/>
      </w:r>
      <w:r>
        <w:instrText xml:space="preserve"> PAGEREF _Toc440 \h </w:instrText>
      </w:r>
      <w:r>
        <w:fldChar w:fldCharType="separate"/>
      </w:r>
      <w:r>
        <w:t>23</w:t>
      </w:r>
      <w:r>
        <w:fldChar w:fldCharType="end"/>
      </w:r>
      <w:r>
        <w:rPr>
          <w:rFonts w:ascii="宋体" w:hAnsi="宋体" w:cs="宋体"/>
        </w:rPr>
        <w:fldChar w:fldCharType="end"/>
      </w:r>
    </w:p>
    <w:p w14:paraId="75FECD18">
      <w:pPr>
        <w:pStyle w:val="46"/>
        <w:tabs>
          <w:tab w:val="right" w:leader="dot" w:pos="8958"/>
        </w:tabs>
      </w:pPr>
      <w:r>
        <w:rPr>
          <w:rFonts w:ascii="宋体" w:hAnsi="宋体" w:cs="宋体"/>
        </w:rPr>
        <w:fldChar w:fldCharType="begin"/>
      </w:r>
      <w:r>
        <w:rPr>
          <w:rFonts w:ascii="宋体" w:hAnsi="宋体" w:cs="宋体"/>
        </w:rPr>
        <w:instrText xml:space="preserve"> HYPERLINK \l _Toc30723 </w:instrText>
      </w:r>
      <w:r>
        <w:rPr>
          <w:rFonts w:ascii="宋体" w:hAnsi="宋体" w:cs="宋体"/>
        </w:rPr>
        <w:fldChar w:fldCharType="separate"/>
      </w:r>
      <w:r>
        <w:rPr>
          <w:rFonts w:hint="eastAsia" w:ascii="宋体" w:hAnsi="宋体" w:cs="宋体"/>
          <w:szCs w:val="28"/>
        </w:rPr>
        <w:t>二、磋商文件</w:t>
      </w:r>
      <w:r>
        <w:tab/>
      </w:r>
      <w:r>
        <w:fldChar w:fldCharType="begin"/>
      </w:r>
      <w:r>
        <w:instrText xml:space="preserve"> PAGEREF _Toc30723 \h </w:instrText>
      </w:r>
      <w:r>
        <w:fldChar w:fldCharType="separate"/>
      </w:r>
      <w:r>
        <w:t>24</w:t>
      </w:r>
      <w:r>
        <w:fldChar w:fldCharType="end"/>
      </w:r>
      <w:r>
        <w:rPr>
          <w:rFonts w:ascii="宋体" w:hAnsi="宋体" w:cs="宋体"/>
        </w:rPr>
        <w:fldChar w:fldCharType="end"/>
      </w:r>
    </w:p>
    <w:p w14:paraId="4E593DED">
      <w:pPr>
        <w:pStyle w:val="46"/>
        <w:tabs>
          <w:tab w:val="right" w:leader="dot" w:pos="8958"/>
        </w:tabs>
      </w:pPr>
      <w:r>
        <w:rPr>
          <w:rFonts w:ascii="宋体" w:hAnsi="宋体" w:cs="宋体"/>
        </w:rPr>
        <w:fldChar w:fldCharType="begin"/>
      </w:r>
      <w:r>
        <w:rPr>
          <w:rFonts w:ascii="宋体" w:hAnsi="宋体" w:cs="宋体"/>
        </w:rPr>
        <w:instrText xml:space="preserve"> HYPERLINK \l _Toc11037 </w:instrText>
      </w:r>
      <w:r>
        <w:rPr>
          <w:rFonts w:ascii="宋体" w:hAnsi="宋体" w:cs="宋体"/>
        </w:rPr>
        <w:fldChar w:fldCharType="separate"/>
      </w:r>
      <w:r>
        <w:rPr>
          <w:rFonts w:hint="eastAsia" w:ascii="宋体" w:hAnsi="宋体" w:cs="宋体"/>
          <w:szCs w:val="28"/>
        </w:rPr>
        <w:t>三、响应文件</w:t>
      </w:r>
      <w:r>
        <w:tab/>
      </w:r>
      <w:r>
        <w:fldChar w:fldCharType="begin"/>
      </w:r>
      <w:r>
        <w:instrText xml:space="preserve"> PAGEREF _Toc11037 \h </w:instrText>
      </w:r>
      <w:r>
        <w:fldChar w:fldCharType="separate"/>
      </w:r>
      <w:r>
        <w:t>25</w:t>
      </w:r>
      <w:r>
        <w:fldChar w:fldCharType="end"/>
      </w:r>
      <w:r>
        <w:rPr>
          <w:rFonts w:ascii="宋体" w:hAnsi="宋体" w:cs="宋体"/>
        </w:rPr>
        <w:fldChar w:fldCharType="end"/>
      </w:r>
    </w:p>
    <w:p w14:paraId="0E136C69">
      <w:pPr>
        <w:pStyle w:val="46"/>
        <w:tabs>
          <w:tab w:val="right" w:leader="dot" w:pos="8958"/>
        </w:tabs>
      </w:pPr>
      <w:r>
        <w:rPr>
          <w:rFonts w:ascii="宋体" w:hAnsi="宋体" w:cs="宋体"/>
        </w:rPr>
        <w:fldChar w:fldCharType="begin"/>
      </w:r>
      <w:r>
        <w:rPr>
          <w:rFonts w:ascii="宋体" w:hAnsi="宋体" w:cs="宋体"/>
        </w:rPr>
        <w:instrText xml:space="preserve"> HYPERLINK \l _Toc2957 </w:instrText>
      </w:r>
      <w:r>
        <w:rPr>
          <w:rFonts w:ascii="宋体" w:hAnsi="宋体" w:cs="宋体"/>
        </w:rPr>
        <w:fldChar w:fldCharType="separate"/>
      </w:r>
      <w:r>
        <w:rPr>
          <w:rFonts w:hint="eastAsia" w:ascii="宋体" w:hAnsi="宋体" w:cs="宋体"/>
          <w:szCs w:val="28"/>
        </w:rPr>
        <w:t>四、响应文件的递交</w:t>
      </w:r>
      <w:r>
        <w:tab/>
      </w:r>
      <w:r>
        <w:fldChar w:fldCharType="begin"/>
      </w:r>
      <w:r>
        <w:instrText xml:space="preserve"> PAGEREF _Toc2957 \h </w:instrText>
      </w:r>
      <w:r>
        <w:fldChar w:fldCharType="separate"/>
      </w:r>
      <w:r>
        <w:t>27</w:t>
      </w:r>
      <w:r>
        <w:fldChar w:fldCharType="end"/>
      </w:r>
      <w:r>
        <w:rPr>
          <w:rFonts w:ascii="宋体" w:hAnsi="宋体" w:cs="宋体"/>
        </w:rPr>
        <w:fldChar w:fldCharType="end"/>
      </w:r>
    </w:p>
    <w:p w14:paraId="4D0F2A08">
      <w:pPr>
        <w:pStyle w:val="46"/>
        <w:tabs>
          <w:tab w:val="right" w:leader="dot" w:pos="8958"/>
        </w:tabs>
      </w:pPr>
      <w:r>
        <w:rPr>
          <w:rFonts w:ascii="宋体" w:hAnsi="宋体" w:cs="宋体"/>
        </w:rPr>
        <w:fldChar w:fldCharType="begin"/>
      </w:r>
      <w:r>
        <w:rPr>
          <w:rFonts w:ascii="宋体" w:hAnsi="宋体" w:cs="宋体"/>
        </w:rPr>
        <w:instrText xml:space="preserve"> HYPERLINK \l _Toc2545 </w:instrText>
      </w:r>
      <w:r>
        <w:rPr>
          <w:rFonts w:ascii="宋体" w:hAnsi="宋体" w:cs="宋体"/>
        </w:rPr>
        <w:fldChar w:fldCharType="separate"/>
      </w:r>
      <w:r>
        <w:rPr>
          <w:rFonts w:hint="eastAsia" w:ascii="宋体" w:hAnsi="宋体" w:cs="宋体"/>
          <w:szCs w:val="28"/>
        </w:rPr>
        <w:t>五、响应文件的评审与磋商</w:t>
      </w:r>
      <w:r>
        <w:tab/>
      </w:r>
      <w:r>
        <w:fldChar w:fldCharType="begin"/>
      </w:r>
      <w:r>
        <w:instrText xml:space="preserve"> PAGEREF _Toc2545 \h </w:instrText>
      </w:r>
      <w:r>
        <w:fldChar w:fldCharType="separate"/>
      </w:r>
      <w:r>
        <w:t>28</w:t>
      </w:r>
      <w:r>
        <w:fldChar w:fldCharType="end"/>
      </w:r>
      <w:r>
        <w:rPr>
          <w:rFonts w:ascii="宋体" w:hAnsi="宋体" w:cs="宋体"/>
        </w:rPr>
        <w:fldChar w:fldCharType="end"/>
      </w:r>
    </w:p>
    <w:p w14:paraId="573889F5">
      <w:pPr>
        <w:pStyle w:val="46"/>
        <w:tabs>
          <w:tab w:val="right" w:leader="dot" w:pos="8958"/>
        </w:tabs>
      </w:pPr>
      <w:r>
        <w:rPr>
          <w:rFonts w:ascii="宋体" w:hAnsi="宋体" w:cs="宋体"/>
        </w:rPr>
        <w:fldChar w:fldCharType="begin"/>
      </w:r>
      <w:r>
        <w:rPr>
          <w:rFonts w:ascii="宋体" w:hAnsi="宋体" w:cs="宋体"/>
        </w:rPr>
        <w:instrText xml:space="preserve"> HYPERLINK \l _Toc18649 </w:instrText>
      </w:r>
      <w:r>
        <w:rPr>
          <w:rFonts w:ascii="宋体" w:hAnsi="宋体" w:cs="宋体"/>
        </w:rPr>
        <w:fldChar w:fldCharType="separate"/>
      </w:r>
      <w:r>
        <w:rPr>
          <w:rFonts w:hint="eastAsia" w:ascii="宋体" w:hAnsi="宋体" w:cs="宋体"/>
          <w:szCs w:val="28"/>
        </w:rPr>
        <w:t>六、成交结果信息公布与授予合同</w:t>
      </w:r>
      <w:r>
        <w:tab/>
      </w:r>
      <w:r>
        <w:fldChar w:fldCharType="begin"/>
      </w:r>
      <w:r>
        <w:instrText xml:space="preserve"> PAGEREF _Toc18649 \h </w:instrText>
      </w:r>
      <w:r>
        <w:fldChar w:fldCharType="separate"/>
      </w:r>
      <w:r>
        <w:t>31</w:t>
      </w:r>
      <w:r>
        <w:fldChar w:fldCharType="end"/>
      </w:r>
      <w:r>
        <w:rPr>
          <w:rFonts w:ascii="宋体" w:hAnsi="宋体" w:cs="宋体"/>
        </w:rPr>
        <w:fldChar w:fldCharType="end"/>
      </w:r>
    </w:p>
    <w:p w14:paraId="7575C7ED">
      <w:pPr>
        <w:pStyle w:val="46"/>
        <w:tabs>
          <w:tab w:val="right" w:leader="dot" w:pos="8958"/>
        </w:tabs>
      </w:pPr>
      <w:r>
        <w:rPr>
          <w:rFonts w:ascii="宋体" w:hAnsi="宋体" w:cs="宋体"/>
        </w:rPr>
        <w:fldChar w:fldCharType="begin"/>
      </w:r>
      <w:r>
        <w:rPr>
          <w:rFonts w:ascii="宋体" w:hAnsi="宋体" w:cs="宋体"/>
        </w:rPr>
        <w:instrText xml:space="preserve"> HYPERLINK \l _Toc21081 </w:instrText>
      </w:r>
      <w:r>
        <w:rPr>
          <w:rFonts w:ascii="宋体" w:hAnsi="宋体" w:cs="宋体"/>
        </w:rPr>
        <w:fldChar w:fldCharType="separate"/>
      </w:r>
      <w:r>
        <w:rPr>
          <w:rFonts w:hint="eastAsia" w:ascii="宋体" w:hAnsi="宋体" w:cs="宋体"/>
          <w:szCs w:val="28"/>
        </w:rPr>
        <w:t>七、其他规定</w:t>
      </w:r>
      <w:r>
        <w:tab/>
      </w:r>
      <w:r>
        <w:fldChar w:fldCharType="begin"/>
      </w:r>
      <w:r>
        <w:instrText xml:space="preserve"> PAGEREF _Toc21081 \h </w:instrText>
      </w:r>
      <w:r>
        <w:fldChar w:fldCharType="separate"/>
      </w:r>
      <w:r>
        <w:t>32</w:t>
      </w:r>
      <w:r>
        <w:fldChar w:fldCharType="end"/>
      </w:r>
      <w:r>
        <w:rPr>
          <w:rFonts w:ascii="宋体" w:hAnsi="宋体" w:cs="宋体"/>
        </w:rPr>
        <w:fldChar w:fldCharType="end"/>
      </w:r>
    </w:p>
    <w:p w14:paraId="23EEAFC6">
      <w:pPr>
        <w:pStyle w:val="62"/>
        <w:tabs>
          <w:tab w:val="right" w:leader="dot" w:pos="8958"/>
        </w:tabs>
      </w:pPr>
      <w:r>
        <w:rPr>
          <w:rFonts w:ascii="宋体" w:hAnsi="宋体" w:cs="宋体"/>
        </w:rPr>
        <w:fldChar w:fldCharType="begin"/>
      </w:r>
      <w:r>
        <w:rPr>
          <w:rFonts w:ascii="宋体" w:hAnsi="宋体" w:cs="宋体"/>
        </w:rPr>
        <w:instrText xml:space="preserve"> HYPERLINK \l _Toc17888 </w:instrText>
      </w:r>
      <w:r>
        <w:rPr>
          <w:rFonts w:ascii="宋体" w:hAnsi="宋体" w:cs="宋体"/>
        </w:rPr>
        <w:fldChar w:fldCharType="separate"/>
      </w:r>
      <w:r>
        <w:rPr>
          <w:rFonts w:hint="default" w:ascii="宋体" w:cs="Times New Roman"/>
          <w:szCs w:val="36"/>
        </w:rPr>
        <w:t xml:space="preserve">第三章 </w:t>
      </w:r>
      <w:r>
        <w:rPr>
          <w:rFonts w:hint="eastAsia" w:ascii="宋体" w:hAnsi="宋体" w:cs="宋体"/>
          <w:szCs w:val="36"/>
        </w:rPr>
        <w:t>政府采购合同格式条款</w:t>
      </w:r>
      <w:r>
        <w:tab/>
      </w:r>
      <w:r>
        <w:fldChar w:fldCharType="begin"/>
      </w:r>
      <w:r>
        <w:instrText xml:space="preserve"> PAGEREF _Toc17888 \h </w:instrText>
      </w:r>
      <w:r>
        <w:fldChar w:fldCharType="separate"/>
      </w:r>
      <w:r>
        <w:t>33</w:t>
      </w:r>
      <w:r>
        <w:fldChar w:fldCharType="end"/>
      </w:r>
      <w:r>
        <w:rPr>
          <w:rFonts w:ascii="宋体" w:hAnsi="宋体" w:cs="宋体"/>
        </w:rPr>
        <w:fldChar w:fldCharType="end"/>
      </w:r>
    </w:p>
    <w:p w14:paraId="12FB3C46">
      <w:pPr>
        <w:pStyle w:val="62"/>
        <w:tabs>
          <w:tab w:val="right" w:leader="dot" w:pos="8958"/>
        </w:tabs>
      </w:pPr>
      <w:r>
        <w:rPr>
          <w:rFonts w:ascii="宋体" w:hAnsi="宋体" w:cs="宋体"/>
        </w:rPr>
        <w:fldChar w:fldCharType="begin"/>
      </w:r>
      <w:r>
        <w:rPr>
          <w:rFonts w:ascii="宋体" w:hAnsi="宋体" w:cs="宋体"/>
        </w:rPr>
        <w:instrText xml:space="preserve"> HYPERLINK \l _Toc27608 </w:instrText>
      </w:r>
      <w:r>
        <w:rPr>
          <w:rFonts w:ascii="宋体" w:hAnsi="宋体" w:cs="宋体"/>
        </w:rPr>
        <w:fldChar w:fldCharType="separate"/>
      </w:r>
      <w:r>
        <w:rPr>
          <w:rFonts w:hint="default" w:ascii="宋体" w:cs="Times New Roman"/>
          <w:szCs w:val="36"/>
        </w:rPr>
        <w:t xml:space="preserve">第四章 </w:t>
      </w:r>
      <w:r>
        <w:rPr>
          <w:rFonts w:hint="eastAsia" w:ascii="宋体" w:hAnsi="宋体" w:cs="宋体"/>
          <w:szCs w:val="36"/>
        </w:rPr>
        <w:t>采购需求</w:t>
      </w:r>
      <w:r>
        <w:tab/>
      </w:r>
      <w:r>
        <w:fldChar w:fldCharType="begin"/>
      </w:r>
      <w:r>
        <w:instrText xml:space="preserve"> PAGEREF _Toc27608 \h </w:instrText>
      </w:r>
      <w:r>
        <w:fldChar w:fldCharType="separate"/>
      </w:r>
      <w:r>
        <w:t>40</w:t>
      </w:r>
      <w:r>
        <w:fldChar w:fldCharType="end"/>
      </w:r>
      <w:r>
        <w:rPr>
          <w:rFonts w:ascii="宋体" w:hAnsi="宋体" w:cs="宋体"/>
        </w:rPr>
        <w:fldChar w:fldCharType="end"/>
      </w:r>
    </w:p>
    <w:p w14:paraId="0BCDD93E">
      <w:pPr>
        <w:pStyle w:val="62"/>
        <w:tabs>
          <w:tab w:val="right" w:leader="dot" w:pos="8958"/>
        </w:tabs>
      </w:pPr>
      <w:r>
        <w:rPr>
          <w:rFonts w:ascii="宋体" w:hAnsi="宋体" w:cs="宋体"/>
        </w:rPr>
        <w:fldChar w:fldCharType="begin"/>
      </w:r>
      <w:r>
        <w:rPr>
          <w:rFonts w:ascii="宋体" w:hAnsi="宋体" w:cs="宋体"/>
        </w:rPr>
        <w:instrText xml:space="preserve"> HYPERLINK \l _Toc14227 </w:instrText>
      </w:r>
      <w:r>
        <w:rPr>
          <w:rFonts w:ascii="宋体" w:hAnsi="宋体" w:cs="宋体"/>
        </w:rPr>
        <w:fldChar w:fldCharType="separate"/>
      </w:r>
      <w:r>
        <w:rPr>
          <w:rFonts w:hint="default" w:ascii="宋体" w:cs="Times New Roman"/>
          <w:szCs w:val="36"/>
        </w:rPr>
        <w:t xml:space="preserve">第五章 </w:t>
      </w:r>
      <w:r>
        <w:rPr>
          <w:rFonts w:hint="eastAsia" w:ascii="宋体" w:hAnsi="宋体" w:cs="宋体"/>
          <w:szCs w:val="36"/>
        </w:rPr>
        <w:t>响应文件组成</w:t>
      </w:r>
      <w:r>
        <w:tab/>
      </w:r>
      <w:r>
        <w:fldChar w:fldCharType="begin"/>
      </w:r>
      <w:r>
        <w:instrText xml:space="preserve"> PAGEREF _Toc14227 \h </w:instrText>
      </w:r>
      <w:r>
        <w:fldChar w:fldCharType="separate"/>
      </w:r>
      <w:r>
        <w:t>44</w:t>
      </w:r>
      <w:r>
        <w:fldChar w:fldCharType="end"/>
      </w:r>
      <w:r>
        <w:rPr>
          <w:rFonts w:ascii="宋体" w:hAnsi="宋体" w:cs="宋体"/>
        </w:rPr>
        <w:fldChar w:fldCharType="end"/>
      </w:r>
    </w:p>
    <w:p w14:paraId="338601BC">
      <w:pPr>
        <w:pStyle w:val="76"/>
        <w:tabs>
          <w:tab w:val="right" w:leader="dot" w:pos="8958"/>
        </w:tabs>
      </w:pPr>
      <w:r>
        <w:rPr>
          <w:rFonts w:ascii="宋体" w:hAnsi="宋体" w:cs="宋体"/>
        </w:rPr>
        <w:fldChar w:fldCharType="begin"/>
      </w:r>
      <w:r>
        <w:rPr>
          <w:rFonts w:ascii="宋体" w:hAnsi="宋体" w:cs="宋体"/>
        </w:rPr>
        <w:instrText xml:space="preserve"> HYPERLINK \l _Toc19659 </w:instrText>
      </w:r>
      <w:r>
        <w:rPr>
          <w:rFonts w:ascii="宋体" w:hAnsi="宋体" w:cs="宋体"/>
        </w:rPr>
        <w:fldChar w:fldCharType="separate"/>
      </w:r>
      <w:r>
        <w:rPr>
          <w:rFonts w:hint="eastAsia" w:ascii="宋体" w:cs="Times New Roman"/>
          <w:szCs w:val="30"/>
        </w:rPr>
        <w:t xml:space="preserve">一、 </w:t>
      </w:r>
      <w:r>
        <w:rPr>
          <w:rFonts w:hint="eastAsia" w:ascii="宋体" w:hAnsi="宋体" w:cs="宋体"/>
          <w:szCs w:val="30"/>
        </w:rPr>
        <w:t>磋商响应声明</w:t>
      </w:r>
      <w:r>
        <w:tab/>
      </w:r>
      <w:r>
        <w:fldChar w:fldCharType="begin"/>
      </w:r>
      <w:r>
        <w:instrText xml:space="preserve"> PAGEREF _Toc19659 \h </w:instrText>
      </w:r>
      <w:r>
        <w:fldChar w:fldCharType="separate"/>
      </w:r>
      <w:r>
        <w:t>45</w:t>
      </w:r>
      <w:r>
        <w:fldChar w:fldCharType="end"/>
      </w:r>
      <w:r>
        <w:rPr>
          <w:rFonts w:ascii="宋体" w:hAnsi="宋体" w:cs="宋体"/>
        </w:rPr>
        <w:fldChar w:fldCharType="end"/>
      </w:r>
    </w:p>
    <w:p w14:paraId="22B8F670">
      <w:pPr>
        <w:pStyle w:val="46"/>
        <w:tabs>
          <w:tab w:val="right" w:leader="dot" w:pos="8958"/>
        </w:tabs>
      </w:pPr>
      <w:r>
        <w:rPr>
          <w:rFonts w:ascii="宋体" w:hAnsi="宋体" w:cs="宋体"/>
        </w:rPr>
        <w:fldChar w:fldCharType="begin"/>
      </w:r>
      <w:r>
        <w:rPr>
          <w:rFonts w:ascii="宋体" w:hAnsi="宋体" w:cs="宋体"/>
        </w:rPr>
        <w:instrText xml:space="preserve"> HYPERLINK \l _Toc14043 </w:instrText>
      </w:r>
      <w:r>
        <w:rPr>
          <w:rFonts w:ascii="宋体" w:hAnsi="宋体" w:cs="宋体"/>
        </w:rPr>
        <w:fldChar w:fldCharType="separate"/>
      </w:r>
      <w:r>
        <w:rPr>
          <w:rFonts w:hint="eastAsia" w:ascii="宋体" w:hAnsi="Times New Roman" w:eastAsia="宋体" w:cs="Times New Roman"/>
          <w:kern w:val="2"/>
          <w:szCs w:val="21"/>
          <w:lang w:val="en-US" w:eastAsia="zh-CN" w:bidi="ar-SA"/>
        </w:rPr>
        <w:t xml:space="preserve">附件1  </w:t>
      </w:r>
      <w:r>
        <w:rPr>
          <w:rFonts w:hint="eastAsia" w:ascii="宋体" w:hAnsi="宋体" w:cs="宋体"/>
          <w:szCs w:val="21"/>
        </w:rPr>
        <w:t>法定代表人身份证明</w:t>
      </w:r>
      <w:r>
        <w:tab/>
      </w:r>
      <w:r>
        <w:fldChar w:fldCharType="begin"/>
      </w:r>
      <w:r>
        <w:instrText xml:space="preserve"> PAGEREF _Toc14043 \h </w:instrText>
      </w:r>
      <w:r>
        <w:fldChar w:fldCharType="separate"/>
      </w:r>
      <w:r>
        <w:t>47</w:t>
      </w:r>
      <w:r>
        <w:fldChar w:fldCharType="end"/>
      </w:r>
      <w:r>
        <w:rPr>
          <w:rFonts w:ascii="宋体" w:hAnsi="宋体" w:cs="宋体"/>
        </w:rPr>
        <w:fldChar w:fldCharType="end"/>
      </w:r>
    </w:p>
    <w:p w14:paraId="1F4339F8">
      <w:pPr>
        <w:pStyle w:val="46"/>
        <w:tabs>
          <w:tab w:val="right" w:leader="dot" w:pos="8958"/>
        </w:tabs>
      </w:pPr>
      <w:r>
        <w:rPr>
          <w:rFonts w:ascii="宋体" w:hAnsi="宋体" w:cs="宋体"/>
        </w:rPr>
        <w:fldChar w:fldCharType="begin"/>
      </w:r>
      <w:r>
        <w:rPr>
          <w:rFonts w:ascii="宋体" w:hAnsi="宋体" w:cs="宋体"/>
        </w:rPr>
        <w:instrText xml:space="preserve"> HYPERLINK \l _Toc691 </w:instrText>
      </w:r>
      <w:r>
        <w:rPr>
          <w:rFonts w:ascii="宋体" w:hAnsi="宋体" w:cs="宋体"/>
        </w:rPr>
        <w:fldChar w:fldCharType="separate"/>
      </w:r>
      <w:r>
        <w:rPr>
          <w:rFonts w:hint="eastAsia" w:ascii="宋体" w:hAnsi="Times New Roman" w:eastAsia="宋体" w:cs="Times New Roman"/>
          <w:kern w:val="2"/>
          <w:szCs w:val="21"/>
          <w:lang w:val="en-US" w:eastAsia="zh-CN" w:bidi="ar-SA"/>
        </w:rPr>
        <w:t xml:space="preserve">附件2  </w:t>
      </w:r>
      <w:r>
        <w:rPr>
          <w:rFonts w:hint="eastAsia" w:ascii="宋体" w:hAnsi="宋体" w:cs="宋体"/>
          <w:szCs w:val="21"/>
        </w:rPr>
        <w:t>法定代表人授权书</w:t>
      </w:r>
      <w:r>
        <w:tab/>
      </w:r>
      <w:r>
        <w:fldChar w:fldCharType="begin"/>
      </w:r>
      <w:r>
        <w:instrText xml:space="preserve"> PAGEREF _Toc691 \h </w:instrText>
      </w:r>
      <w:r>
        <w:fldChar w:fldCharType="separate"/>
      </w:r>
      <w:r>
        <w:t>48</w:t>
      </w:r>
      <w:r>
        <w:fldChar w:fldCharType="end"/>
      </w:r>
      <w:r>
        <w:rPr>
          <w:rFonts w:ascii="宋体" w:hAnsi="宋体" w:cs="宋体"/>
        </w:rPr>
        <w:fldChar w:fldCharType="end"/>
      </w:r>
    </w:p>
    <w:p w14:paraId="36534519">
      <w:pPr>
        <w:pStyle w:val="76"/>
        <w:tabs>
          <w:tab w:val="right" w:leader="dot" w:pos="8958"/>
        </w:tabs>
      </w:pPr>
      <w:r>
        <w:rPr>
          <w:rFonts w:ascii="宋体" w:hAnsi="宋体" w:cs="宋体"/>
        </w:rPr>
        <w:fldChar w:fldCharType="begin"/>
      </w:r>
      <w:r>
        <w:rPr>
          <w:rFonts w:ascii="宋体" w:hAnsi="宋体" w:cs="宋体"/>
        </w:rPr>
        <w:instrText xml:space="preserve"> HYPERLINK \l _Toc11138 </w:instrText>
      </w:r>
      <w:r>
        <w:rPr>
          <w:rFonts w:ascii="宋体" w:hAnsi="宋体" w:cs="宋体"/>
        </w:rPr>
        <w:fldChar w:fldCharType="separate"/>
      </w:r>
      <w:r>
        <w:rPr>
          <w:rFonts w:hint="eastAsia" w:ascii="宋体" w:cs="Times New Roman"/>
          <w:szCs w:val="30"/>
        </w:rPr>
        <w:t xml:space="preserve">二、 </w:t>
      </w:r>
      <w:r>
        <w:rPr>
          <w:rFonts w:hint="eastAsia" w:ascii="宋体" w:hAnsi="宋体" w:cs="宋体"/>
          <w:szCs w:val="30"/>
        </w:rPr>
        <w:t>磋商保证金</w:t>
      </w:r>
      <w:r>
        <w:tab/>
      </w:r>
      <w:r>
        <w:fldChar w:fldCharType="begin"/>
      </w:r>
      <w:r>
        <w:instrText xml:space="preserve"> PAGEREF _Toc11138 \h </w:instrText>
      </w:r>
      <w:r>
        <w:fldChar w:fldCharType="separate"/>
      </w:r>
      <w:r>
        <w:t>49</w:t>
      </w:r>
      <w:r>
        <w:fldChar w:fldCharType="end"/>
      </w:r>
      <w:r>
        <w:rPr>
          <w:rFonts w:ascii="宋体" w:hAnsi="宋体" w:cs="宋体"/>
        </w:rPr>
        <w:fldChar w:fldCharType="end"/>
      </w:r>
    </w:p>
    <w:p w14:paraId="0BD2D74E">
      <w:pPr>
        <w:pStyle w:val="76"/>
        <w:tabs>
          <w:tab w:val="right" w:leader="dot" w:pos="8958"/>
        </w:tabs>
      </w:pPr>
      <w:r>
        <w:rPr>
          <w:rFonts w:ascii="宋体" w:hAnsi="宋体" w:cs="宋体"/>
        </w:rPr>
        <w:fldChar w:fldCharType="begin"/>
      </w:r>
      <w:r>
        <w:rPr>
          <w:rFonts w:ascii="宋体" w:hAnsi="宋体" w:cs="宋体"/>
        </w:rPr>
        <w:instrText xml:space="preserve"> HYPERLINK \l _Toc19644 </w:instrText>
      </w:r>
      <w:r>
        <w:rPr>
          <w:rFonts w:ascii="宋体" w:hAnsi="宋体" w:cs="宋体"/>
        </w:rPr>
        <w:fldChar w:fldCharType="separate"/>
      </w:r>
      <w:r>
        <w:rPr>
          <w:rFonts w:hint="eastAsia" w:ascii="宋体" w:cs="Times New Roman"/>
          <w:szCs w:val="30"/>
        </w:rPr>
        <w:t xml:space="preserve">三、 </w:t>
      </w:r>
      <w:r>
        <w:rPr>
          <w:rFonts w:hint="eastAsia" w:ascii="宋体" w:hAnsi="宋体" w:cs="宋体"/>
          <w:szCs w:val="30"/>
        </w:rPr>
        <w:t>供应商的资格证明材料</w:t>
      </w:r>
      <w:r>
        <w:tab/>
      </w:r>
      <w:r>
        <w:fldChar w:fldCharType="begin"/>
      </w:r>
      <w:r>
        <w:instrText xml:space="preserve"> PAGEREF _Toc19644 \h </w:instrText>
      </w:r>
      <w:r>
        <w:fldChar w:fldCharType="separate"/>
      </w:r>
      <w:r>
        <w:t>50</w:t>
      </w:r>
      <w:r>
        <w:fldChar w:fldCharType="end"/>
      </w:r>
      <w:r>
        <w:rPr>
          <w:rFonts w:ascii="宋体" w:hAnsi="宋体" w:cs="宋体"/>
        </w:rPr>
        <w:fldChar w:fldCharType="end"/>
      </w:r>
    </w:p>
    <w:p w14:paraId="50BA64EE">
      <w:pPr>
        <w:pStyle w:val="46"/>
        <w:tabs>
          <w:tab w:val="right" w:leader="dot" w:pos="8958"/>
        </w:tabs>
      </w:pPr>
      <w:r>
        <w:rPr>
          <w:rFonts w:ascii="宋体" w:hAnsi="宋体" w:cs="宋体"/>
        </w:rPr>
        <w:fldChar w:fldCharType="begin"/>
      </w:r>
      <w:r>
        <w:rPr>
          <w:rFonts w:ascii="宋体" w:hAnsi="宋体" w:cs="宋体"/>
        </w:rPr>
        <w:instrText xml:space="preserve"> HYPERLINK \l _Toc5130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附件3</w:t>
      </w:r>
      <w:r>
        <w:rPr>
          <w:rFonts w:hint="eastAsia" w:ascii="宋体" w:cs="Times New Roman"/>
          <w:kern w:val="2"/>
          <w:szCs w:val="21"/>
          <w:lang w:val="en-US" w:eastAsia="zh-CN" w:bidi="ar-SA"/>
        </w:rPr>
        <w:t>-1</w:t>
      </w:r>
      <w:r>
        <w:rPr>
          <w:rFonts w:hint="eastAsia" w:ascii="宋体" w:hAnsi="Times New Roman" w:eastAsia="宋体" w:cs="Times New Roman"/>
          <w:kern w:val="2"/>
          <w:szCs w:val="21"/>
          <w:lang w:val="en-US" w:eastAsia="zh-CN" w:bidi="ar-SA"/>
        </w:rPr>
        <w:t xml:space="preserve">  </w:t>
      </w:r>
      <w:r>
        <w:rPr>
          <w:rFonts w:hint="eastAsia" w:ascii="宋体" w:hAnsi="宋体" w:cs="宋体"/>
          <w:szCs w:val="21"/>
        </w:rPr>
        <w:t>供应商基本情况表</w:t>
      </w:r>
      <w:r>
        <w:tab/>
      </w:r>
      <w:r>
        <w:fldChar w:fldCharType="begin"/>
      </w:r>
      <w:r>
        <w:instrText xml:space="preserve"> PAGEREF _Toc5130 \h </w:instrText>
      </w:r>
      <w:r>
        <w:fldChar w:fldCharType="separate"/>
      </w:r>
      <w:r>
        <w:t>50</w:t>
      </w:r>
      <w:r>
        <w:fldChar w:fldCharType="end"/>
      </w:r>
      <w:r>
        <w:rPr>
          <w:rFonts w:ascii="宋体" w:hAnsi="宋体" w:cs="宋体"/>
        </w:rPr>
        <w:fldChar w:fldCharType="end"/>
      </w:r>
    </w:p>
    <w:p w14:paraId="44622095">
      <w:pPr>
        <w:pStyle w:val="46"/>
        <w:tabs>
          <w:tab w:val="right" w:leader="dot" w:pos="8958"/>
        </w:tabs>
      </w:pPr>
      <w:r>
        <w:rPr>
          <w:rFonts w:ascii="宋体" w:hAnsi="宋体" w:cs="宋体"/>
        </w:rPr>
        <w:fldChar w:fldCharType="begin"/>
      </w:r>
      <w:r>
        <w:rPr>
          <w:rFonts w:ascii="宋体" w:hAnsi="宋体" w:cs="宋体"/>
        </w:rPr>
        <w:instrText xml:space="preserve"> HYPERLINK \l _Toc862 </w:instrText>
      </w:r>
      <w:r>
        <w:rPr>
          <w:rFonts w:ascii="宋体" w:hAnsi="宋体" w:cs="宋体"/>
        </w:rPr>
        <w:fldChar w:fldCharType="separate"/>
      </w:r>
      <w:r>
        <w:rPr>
          <w:rFonts w:hint="eastAsia" w:ascii="宋体" w:hAnsi="Times New Roman" w:eastAsia="宋体" w:cs="Times New Roman"/>
          <w:kern w:val="2"/>
          <w:szCs w:val="21"/>
          <w:lang w:val="en-US" w:eastAsia="zh-CN" w:bidi="ar-SA"/>
        </w:rPr>
        <w:t xml:space="preserve">附件4  </w:t>
      </w:r>
      <w:r>
        <w:rPr>
          <w:rFonts w:hint="eastAsia" w:ascii="宋体" w:hAnsi="宋体" w:cs="宋体"/>
          <w:szCs w:val="21"/>
        </w:rPr>
        <w:t>联合体协议</w:t>
      </w:r>
      <w:r>
        <w:tab/>
      </w:r>
      <w:r>
        <w:fldChar w:fldCharType="begin"/>
      </w:r>
      <w:r>
        <w:instrText xml:space="preserve"> PAGEREF _Toc862 \h </w:instrText>
      </w:r>
      <w:r>
        <w:fldChar w:fldCharType="separate"/>
      </w:r>
      <w:r>
        <w:t>55</w:t>
      </w:r>
      <w:r>
        <w:fldChar w:fldCharType="end"/>
      </w:r>
      <w:r>
        <w:rPr>
          <w:rFonts w:ascii="宋体" w:hAnsi="宋体" w:cs="宋体"/>
        </w:rPr>
        <w:fldChar w:fldCharType="end"/>
      </w:r>
    </w:p>
    <w:p w14:paraId="4456BF0D">
      <w:pPr>
        <w:pStyle w:val="76"/>
        <w:tabs>
          <w:tab w:val="right" w:leader="dot" w:pos="8958"/>
        </w:tabs>
      </w:pPr>
      <w:r>
        <w:rPr>
          <w:rFonts w:ascii="宋体" w:hAnsi="宋体" w:cs="宋体"/>
        </w:rPr>
        <w:fldChar w:fldCharType="begin"/>
      </w:r>
      <w:r>
        <w:rPr>
          <w:rFonts w:ascii="宋体" w:hAnsi="宋体" w:cs="宋体"/>
        </w:rPr>
        <w:instrText xml:space="preserve"> HYPERLINK \l _Toc21276 </w:instrText>
      </w:r>
      <w:r>
        <w:rPr>
          <w:rFonts w:ascii="宋体" w:hAnsi="宋体" w:cs="宋体"/>
        </w:rPr>
        <w:fldChar w:fldCharType="separate"/>
      </w:r>
      <w:r>
        <w:rPr>
          <w:rFonts w:hint="eastAsia" w:ascii="宋体" w:cs="Times New Roman"/>
          <w:szCs w:val="30"/>
        </w:rPr>
        <w:t xml:space="preserve">四、 </w:t>
      </w:r>
      <w:r>
        <w:rPr>
          <w:rFonts w:hint="eastAsia" w:ascii="宋体" w:hAnsi="宋体" w:cs="宋体"/>
          <w:szCs w:val="30"/>
        </w:rPr>
        <w:t>参加本次政府采购活动前</w:t>
      </w:r>
      <w:r>
        <w:rPr>
          <w:rFonts w:ascii="宋体" w:hAnsi="宋体" w:cs="宋体"/>
          <w:szCs w:val="30"/>
        </w:rPr>
        <w:t>3</w:t>
      </w:r>
      <w:r>
        <w:rPr>
          <w:rFonts w:hint="eastAsia" w:ascii="宋体" w:hAnsi="宋体" w:cs="宋体"/>
          <w:szCs w:val="30"/>
        </w:rPr>
        <w:t>年内没有重大违法记录的书面声明</w:t>
      </w:r>
      <w:r>
        <w:tab/>
      </w:r>
      <w:r>
        <w:fldChar w:fldCharType="begin"/>
      </w:r>
      <w:r>
        <w:instrText xml:space="preserve"> PAGEREF _Toc21276 \h </w:instrText>
      </w:r>
      <w:r>
        <w:fldChar w:fldCharType="separate"/>
      </w:r>
      <w:r>
        <w:t>56</w:t>
      </w:r>
      <w:r>
        <w:fldChar w:fldCharType="end"/>
      </w:r>
      <w:r>
        <w:rPr>
          <w:rFonts w:ascii="宋体" w:hAnsi="宋体" w:cs="宋体"/>
        </w:rPr>
        <w:fldChar w:fldCharType="end"/>
      </w:r>
    </w:p>
    <w:p w14:paraId="5622A487">
      <w:pPr>
        <w:pStyle w:val="76"/>
        <w:tabs>
          <w:tab w:val="right" w:leader="dot" w:pos="8958"/>
        </w:tabs>
      </w:pPr>
      <w:r>
        <w:rPr>
          <w:rFonts w:ascii="宋体" w:hAnsi="宋体" w:cs="宋体"/>
        </w:rPr>
        <w:fldChar w:fldCharType="begin"/>
      </w:r>
      <w:r>
        <w:rPr>
          <w:rFonts w:ascii="宋体" w:hAnsi="宋体" w:cs="宋体"/>
        </w:rPr>
        <w:instrText xml:space="preserve"> HYPERLINK \l _Toc611 </w:instrText>
      </w:r>
      <w:r>
        <w:rPr>
          <w:rFonts w:ascii="宋体" w:hAnsi="宋体" w:cs="宋体"/>
        </w:rPr>
        <w:fldChar w:fldCharType="separate"/>
      </w:r>
      <w:r>
        <w:rPr>
          <w:rFonts w:hint="eastAsia" w:ascii="宋体" w:cs="Times New Roman"/>
          <w:szCs w:val="30"/>
        </w:rPr>
        <w:t xml:space="preserve">五、 </w:t>
      </w:r>
      <w:r>
        <w:rPr>
          <w:rFonts w:hint="eastAsia" w:ascii="宋体" w:hAnsi="宋体" w:cs="宋体"/>
          <w:szCs w:val="30"/>
        </w:rPr>
        <w:t>技术</w:t>
      </w:r>
      <w:r>
        <w:rPr>
          <w:rFonts w:ascii="宋体" w:hAnsi="宋体" w:cs="宋体"/>
          <w:szCs w:val="30"/>
        </w:rPr>
        <w:t>/</w:t>
      </w:r>
      <w:r>
        <w:rPr>
          <w:rFonts w:hint="eastAsia" w:ascii="宋体" w:hAnsi="宋体" w:cs="宋体"/>
          <w:szCs w:val="30"/>
        </w:rPr>
        <w:t>商务响应与偏离表</w:t>
      </w:r>
      <w:r>
        <w:tab/>
      </w:r>
      <w:r>
        <w:fldChar w:fldCharType="begin"/>
      </w:r>
      <w:r>
        <w:instrText xml:space="preserve"> PAGEREF _Toc611 \h </w:instrText>
      </w:r>
      <w:r>
        <w:fldChar w:fldCharType="separate"/>
      </w:r>
      <w:r>
        <w:t>57</w:t>
      </w:r>
      <w:r>
        <w:fldChar w:fldCharType="end"/>
      </w:r>
      <w:r>
        <w:rPr>
          <w:rFonts w:ascii="宋体" w:hAnsi="宋体" w:cs="宋体"/>
        </w:rPr>
        <w:fldChar w:fldCharType="end"/>
      </w:r>
    </w:p>
    <w:p w14:paraId="55752CB7">
      <w:pPr>
        <w:pStyle w:val="76"/>
        <w:tabs>
          <w:tab w:val="right" w:leader="dot" w:pos="8958"/>
        </w:tabs>
      </w:pPr>
      <w:r>
        <w:rPr>
          <w:rFonts w:ascii="宋体" w:hAnsi="宋体" w:cs="宋体"/>
        </w:rPr>
        <w:fldChar w:fldCharType="begin"/>
      </w:r>
      <w:r>
        <w:rPr>
          <w:rFonts w:ascii="宋体" w:hAnsi="宋体" w:cs="宋体"/>
        </w:rPr>
        <w:instrText xml:space="preserve"> HYPERLINK \l _Toc29179 </w:instrText>
      </w:r>
      <w:r>
        <w:rPr>
          <w:rFonts w:ascii="宋体" w:hAnsi="宋体" w:cs="宋体"/>
        </w:rPr>
        <w:fldChar w:fldCharType="separate"/>
      </w:r>
      <w:r>
        <w:rPr>
          <w:rFonts w:hint="eastAsia" w:ascii="宋体" w:cs="Times New Roman"/>
          <w:szCs w:val="30"/>
        </w:rPr>
        <w:t xml:space="preserve">六、 </w:t>
      </w:r>
      <w:r>
        <w:rPr>
          <w:rFonts w:hint="eastAsia" w:ascii="宋体" w:hAnsi="宋体" w:cs="宋体"/>
          <w:szCs w:val="30"/>
        </w:rPr>
        <w:t>施工组织设计</w:t>
      </w:r>
      <w:r>
        <w:tab/>
      </w:r>
      <w:r>
        <w:fldChar w:fldCharType="begin"/>
      </w:r>
      <w:r>
        <w:instrText xml:space="preserve"> PAGEREF _Toc29179 \h </w:instrText>
      </w:r>
      <w:r>
        <w:fldChar w:fldCharType="separate"/>
      </w:r>
      <w:r>
        <w:t>58</w:t>
      </w:r>
      <w:r>
        <w:fldChar w:fldCharType="end"/>
      </w:r>
      <w:r>
        <w:rPr>
          <w:rFonts w:ascii="宋体" w:hAnsi="宋体" w:cs="宋体"/>
        </w:rPr>
        <w:fldChar w:fldCharType="end"/>
      </w:r>
    </w:p>
    <w:p w14:paraId="6061997F">
      <w:pPr>
        <w:pStyle w:val="46"/>
        <w:tabs>
          <w:tab w:val="right" w:leader="dot" w:pos="8958"/>
        </w:tabs>
      </w:pPr>
      <w:r>
        <w:rPr>
          <w:rFonts w:ascii="宋体" w:hAnsi="宋体" w:cs="宋体"/>
        </w:rPr>
        <w:fldChar w:fldCharType="begin"/>
      </w:r>
      <w:r>
        <w:rPr>
          <w:rFonts w:ascii="宋体" w:hAnsi="宋体" w:cs="宋体"/>
        </w:rPr>
        <w:instrText xml:space="preserve"> HYPERLINK \l _Toc24607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5-1</w:t>
      </w:r>
      <w:r>
        <w:rPr>
          <w:rFonts w:hint="eastAsia" w:ascii="宋体" w:hAnsi="Times New Roman" w:eastAsia="宋体" w:cs="Times New Roman"/>
          <w:kern w:val="2"/>
          <w:szCs w:val="21"/>
          <w:lang w:val="en-US" w:eastAsia="zh-CN" w:bidi="ar-SA"/>
        </w:rPr>
        <w:t xml:space="preserve">  人员配备情况表</w:t>
      </w:r>
      <w:r>
        <w:tab/>
      </w:r>
      <w:r>
        <w:fldChar w:fldCharType="begin"/>
      </w:r>
      <w:r>
        <w:instrText xml:space="preserve"> PAGEREF _Toc24607 \h </w:instrText>
      </w:r>
      <w:r>
        <w:fldChar w:fldCharType="separate"/>
      </w:r>
      <w:r>
        <w:t>59</w:t>
      </w:r>
      <w:r>
        <w:fldChar w:fldCharType="end"/>
      </w:r>
      <w:r>
        <w:rPr>
          <w:rFonts w:ascii="宋体" w:hAnsi="宋体" w:cs="宋体"/>
        </w:rPr>
        <w:fldChar w:fldCharType="end"/>
      </w:r>
    </w:p>
    <w:p w14:paraId="4BF83BBC">
      <w:pPr>
        <w:pStyle w:val="46"/>
        <w:tabs>
          <w:tab w:val="right" w:leader="dot" w:pos="8958"/>
        </w:tabs>
      </w:pPr>
      <w:r>
        <w:rPr>
          <w:rFonts w:ascii="宋体" w:hAnsi="宋体" w:cs="宋体"/>
        </w:rPr>
        <w:fldChar w:fldCharType="begin"/>
      </w:r>
      <w:r>
        <w:rPr>
          <w:rFonts w:ascii="宋体" w:hAnsi="宋体" w:cs="宋体"/>
        </w:rPr>
        <w:instrText xml:space="preserve"> HYPERLINK \l _Toc32602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5-2</w:t>
      </w:r>
      <w:r>
        <w:rPr>
          <w:rFonts w:hint="eastAsia" w:ascii="宋体" w:hAnsi="Times New Roman" w:eastAsia="宋体" w:cs="Times New Roman"/>
          <w:kern w:val="2"/>
          <w:szCs w:val="21"/>
          <w:lang w:val="en-US" w:eastAsia="zh-CN" w:bidi="ar-SA"/>
        </w:rPr>
        <w:t xml:space="preserve">  </w:t>
      </w:r>
      <w:r>
        <w:rPr>
          <w:rFonts w:hint="eastAsia" w:ascii="宋体" w:hAnsi="宋体" w:cs="宋体"/>
          <w:szCs w:val="21"/>
        </w:rPr>
        <w:t>项目组主要人员简历表</w:t>
      </w:r>
      <w:r>
        <w:tab/>
      </w:r>
      <w:r>
        <w:fldChar w:fldCharType="begin"/>
      </w:r>
      <w:r>
        <w:instrText xml:space="preserve"> PAGEREF _Toc32602 \h </w:instrText>
      </w:r>
      <w:r>
        <w:fldChar w:fldCharType="separate"/>
      </w:r>
      <w:r>
        <w:t>60</w:t>
      </w:r>
      <w:r>
        <w:fldChar w:fldCharType="end"/>
      </w:r>
      <w:r>
        <w:rPr>
          <w:rFonts w:ascii="宋体" w:hAnsi="宋体" w:cs="宋体"/>
        </w:rPr>
        <w:fldChar w:fldCharType="end"/>
      </w:r>
    </w:p>
    <w:p w14:paraId="5D47C1AE">
      <w:pPr>
        <w:pStyle w:val="76"/>
        <w:tabs>
          <w:tab w:val="right" w:leader="dot" w:pos="8958"/>
        </w:tabs>
      </w:pPr>
      <w:r>
        <w:rPr>
          <w:rFonts w:ascii="宋体" w:hAnsi="宋体" w:cs="宋体"/>
        </w:rPr>
        <w:fldChar w:fldCharType="begin"/>
      </w:r>
      <w:r>
        <w:rPr>
          <w:rFonts w:ascii="宋体" w:hAnsi="宋体" w:cs="宋体"/>
        </w:rPr>
        <w:instrText xml:space="preserve"> HYPERLINK \l _Toc17251 </w:instrText>
      </w:r>
      <w:r>
        <w:rPr>
          <w:rFonts w:ascii="宋体" w:hAnsi="宋体" w:cs="宋体"/>
        </w:rPr>
        <w:fldChar w:fldCharType="separate"/>
      </w:r>
      <w:r>
        <w:rPr>
          <w:rFonts w:hint="eastAsia" w:ascii="宋体" w:cs="Times New Roman"/>
          <w:szCs w:val="30"/>
        </w:rPr>
        <w:t xml:space="preserve">七、 </w:t>
      </w:r>
      <w:r>
        <w:rPr>
          <w:rFonts w:hint="eastAsia" w:ascii="宋体" w:hAnsi="宋体" w:cs="宋体"/>
          <w:szCs w:val="30"/>
        </w:rPr>
        <w:t>提供政府采购政策产品等证明材料</w:t>
      </w:r>
      <w:r>
        <w:tab/>
      </w:r>
      <w:r>
        <w:fldChar w:fldCharType="begin"/>
      </w:r>
      <w:r>
        <w:instrText xml:space="preserve"> PAGEREF _Toc17251 \h </w:instrText>
      </w:r>
      <w:r>
        <w:fldChar w:fldCharType="separate"/>
      </w:r>
      <w:r>
        <w:t>61</w:t>
      </w:r>
      <w:r>
        <w:fldChar w:fldCharType="end"/>
      </w:r>
      <w:r>
        <w:rPr>
          <w:rFonts w:ascii="宋体" w:hAnsi="宋体" w:cs="宋体"/>
        </w:rPr>
        <w:fldChar w:fldCharType="end"/>
      </w:r>
    </w:p>
    <w:p w14:paraId="00F3800B">
      <w:pPr>
        <w:pStyle w:val="46"/>
        <w:tabs>
          <w:tab w:val="right" w:leader="dot" w:pos="8958"/>
        </w:tabs>
      </w:pPr>
      <w:r>
        <w:rPr>
          <w:rFonts w:ascii="宋体" w:hAnsi="宋体" w:cs="宋体"/>
        </w:rPr>
        <w:fldChar w:fldCharType="begin"/>
      </w:r>
      <w:r>
        <w:rPr>
          <w:rFonts w:ascii="宋体" w:hAnsi="宋体" w:cs="宋体"/>
        </w:rPr>
        <w:instrText xml:space="preserve"> HYPERLINK \l _Toc13838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6</w:t>
      </w:r>
      <w:r>
        <w:rPr>
          <w:rFonts w:hint="eastAsia" w:ascii="宋体" w:hAnsi="Times New Roman" w:eastAsia="宋体" w:cs="Times New Roman"/>
          <w:kern w:val="2"/>
          <w:szCs w:val="21"/>
          <w:lang w:val="en-US" w:eastAsia="zh-CN" w:bidi="ar-SA"/>
        </w:rPr>
        <w:t xml:space="preserve">  </w:t>
      </w:r>
      <w:r>
        <w:rPr>
          <w:rFonts w:hint="eastAsia" w:ascii="宋体" w:hAnsi="宋体" w:cs="宋体"/>
          <w:spacing w:val="6"/>
          <w:kern w:val="0"/>
          <w:szCs w:val="21"/>
        </w:rPr>
        <w:t>中小企业声明函</w:t>
      </w:r>
      <w:r>
        <w:tab/>
      </w:r>
      <w:r>
        <w:fldChar w:fldCharType="begin"/>
      </w:r>
      <w:r>
        <w:instrText xml:space="preserve"> PAGEREF _Toc13838 \h </w:instrText>
      </w:r>
      <w:r>
        <w:fldChar w:fldCharType="separate"/>
      </w:r>
      <w:r>
        <w:t>61</w:t>
      </w:r>
      <w:r>
        <w:fldChar w:fldCharType="end"/>
      </w:r>
      <w:r>
        <w:rPr>
          <w:rFonts w:ascii="宋体" w:hAnsi="宋体" w:cs="宋体"/>
        </w:rPr>
        <w:fldChar w:fldCharType="end"/>
      </w:r>
    </w:p>
    <w:p w14:paraId="4E5BC5F4">
      <w:pPr>
        <w:pStyle w:val="76"/>
        <w:tabs>
          <w:tab w:val="right" w:leader="dot" w:pos="8958"/>
        </w:tabs>
      </w:pPr>
      <w:r>
        <w:rPr>
          <w:rFonts w:ascii="宋体" w:hAnsi="宋体" w:cs="宋体"/>
        </w:rPr>
        <w:fldChar w:fldCharType="begin"/>
      </w:r>
      <w:r>
        <w:rPr>
          <w:rFonts w:ascii="宋体" w:hAnsi="宋体" w:cs="宋体"/>
        </w:rPr>
        <w:instrText xml:space="preserve"> HYPERLINK \l _Toc30184 </w:instrText>
      </w:r>
      <w:r>
        <w:rPr>
          <w:rFonts w:ascii="宋体" w:hAnsi="宋体" w:cs="宋体"/>
        </w:rPr>
        <w:fldChar w:fldCharType="separate"/>
      </w:r>
      <w:r>
        <w:rPr>
          <w:rFonts w:hint="eastAsia" w:ascii="宋体" w:cs="Times New Roman"/>
          <w:szCs w:val="30"/>
        </w:rPr>
        <w:t xml:space="preserve">八、 </w:t>
      </w:r>
      <w:r>
        <w:rPr>
          <w:rFonts w:hint="eastAsia" w:ascii="宋体" w:hAnsi="宋体" w:cs="宋体"/>
          <w:szCs w:val="30"/>
        </w:rPr>
        <w:t>报价一览表及报价文件</w:t>
      </w:r>
      <w:r>
        <w:tab/>
      </w:r>
      <w:r>
        <w:fldChar w:fldCharType="begin"/>
      </w:r>
      <w:r>
        <w:instrText xml:space="preserve"> PAGEREF _Toc30184 \h </w:instrText>
      </w:r>
      <w:r>
        <w:fldChar w:fldCharType="separate"/>
      </w:r>
      <w:r>
        <w:t>65</w:t>
      </w:r>
      <w:r>
        <w:fldChar w:fldCharType="end"/>
      </w:r>
      <w:r>
        <w:rPr>
          <w:rFonts w:ascii="宋体" w:hAnsi="宋体" w:cs="宋体"/>
        </w:rPr>
        <w:fldChar w:fldCharType="end"/>
      </w:r>
    </w:p>
    <w:p w14:paraId="4D9EE709">
      <w:pPr>
        <w:pStyle w:val="46"/>
        <w:tabs>
          <w:tab w:val="right" w:leader="dot" w:pos="8958"/>
        </w:tabs>
      </w:pPr>
      <w:r>
        <w:rPr>
          <w:rFonts w:ascii="宋体" w:hAnsi="宋体" w:cs="宋体"/>
        </w:rPr>
        <w:fldChar w:fldCharType="begin"/>
      </w:r>
      <w:r>
        <w:rPr>
          <w:rFonts w:ascii="宋体" w:hAnsi="宋体" w:cs="宋体"/>
        </w:rPr>
        <w:instrText xml:space="preserve"> HYPERLINK \l _Toc12859 </w:instrText>
      </w:r>
      <w:r>
        <w:rPr>
          <w:rFonts w:ascii="宋体" w:hAnsi="宋体" w:cs="宋体"/>
        </w:rPr>
        <w:fldChar w:fldCharType="separate"/>
      </w:r>
      <w:r>
        <w:rPr>
          <w:rFonts w:hint="eastAsia" w:ascii="宋体" w:hAnsi="Times New Roman" w:eastAsia="宋体" w:cs="Times New Roman"/>
          <w:spacing w:val="6"/>
          <w:kern w:val="0"/>
          <w:szCs w:val="21"/>
          <w:lang w:val="en-US" w:eastAsia="zh-CN" w:bidi="ar-SA"/>
        </w:rPr>
        <w:t>附件</w:t>
      </w:r>
      <w:r>
        <w:rPr>
          <w:rFonts w:hint="eastAsia" w:ascii="宋体" w:cs="Times New Roman"/>
          <w:spacing w:val="6"/>
          <w:kern w:val="0"/>
          <w:szCs w:val="21"/>
          <w:lang w:val="en-US" w:eastAsia="zh-CN" w:bidi="ar-SA"/>
        </w:rPr>
        <w:t>7</w:t>
      </w:r>
      <w:r>
        <w:rPr>
          <w:rFonts w:hint="eastAsia" w:ascii="宋体" w:hAnsi="Times New Roman" w:eastAsia="宋体" w:cs="Times New Roman"/>
          <w:spacing w:val="6"/>
          <w:kern w:val="0"/>
          <w:szCs w:val="21"/>
          <w:lang w:val="en-US" w:eastAsia="zh-CN" w:bidi="ar-SA"/>
        </w:rPr>
        <w:t xml:space="preserve">  </w:t>
      </w:r>
      <w:r>
        <w:rPr>
          <w:rFonts w:hint="eastAsia" w:ascii="宋体" w:hAnsi="宋体" w:cs="宋体"/>
          <w:szCs w:val="21"/>
        </w:rPr>
        <w:t>报价一览表</w:t>
      </w:r>
      <w:r>
        <w:tab/>
      </w:r>
      <w:r>
        <w:fldChar w:fldCharType="begin"/>
      </w:r>
      <w:r>
        <w:instrText xml:space="preserve"> PAGEREF _Toc12859 \h </w:instrText>
      </w:r>
      <w:r>
        <w:fldChar w:fldCharType="separate"/>
      </w:r>
      <w:r>
        <w:t>65</w:t>
      </w:r>
      <w:r>
        <w:fldChar w:fldCharType="end"/>
      </w:r>
      <w:r>
        <w:rPr>
          <w:rFonts w:ascii="宋体" w:hAnsi="宋体" w:cs="宋体"/>
        </w:rPr>
        <w:fldChar w:fldCharType="end"/>
      </w:r>
    </w:p>
    <w:p w14:paraId="7D21E5A6">
      <w:pPr>
        <w:pStyle w:val="46"/>
        <w:tabs>
          <w:tab w:val="right" w:leader="dot" w:pos="8958"/>
        </w:tabs>
      </w:pPr>
      <w:r>
        <w:rPr>
          <w:rFonts w:ascii="宋体" w:hAnsi="宋体" w:cs="宋体"/>
        </w:rPr>
        <w:fldChar w:fldCharType="begin"/>
      </w:r>
      <w:r>
        <w:rPr>
          <w:rFonts w:ascii="宋体" w:hAnsi="宋体" w:cs="宋体"/>
        </w:rPr>
        <w:instrText xml:space="preserve"> HYPERLINK \l _Toc32590 </w:instrText>
      </w:r>
      <w:r>
        <w:rPr>
          <w:rFonts w:ascii="宋体" w:hAnsi="宋体" w:cs="宋体"/>
        </w:rPr>
        <w:fldChar w:fldCharType="separate"/>
      </w:r>
      <w:r>
        <w:rPr>
          <w:rFonts w:hint="eastAsia" w:ascii="宋体" w:hAnsi="Times New Roman" w:eastAsia="宋体" w:cs="Times New Roman"/>
          <w:kern w:val="2"/>
          <w:szCs w:val="21"/>
          <w:lang w:val="en-US" w:eastAsia="zh-CN" w:bidi="ar-SA"/>
        </w:rPr>
        <w:t>附件</w:t>
      </w:r>
      <w:r>
        <w:rPr>
          <w:rFonts w:hint="eastAsia" w:ascii="宋体" w:cs="Times New Roman"/>
          <w:kern w:val="2"/>
          <w:szCs w:val="21"/>
          <w:lang w:val="en-US" w:eastAsia="zh-CN" w:bidi="ar-SA"/>
        </w:rPr>
        <w:t>8</w:t>
      </w:r>
      <w:r>
        <w:rPr>
          <w:rFonts w:hint="eastAsia" w:ascii="宋体" w:hAnsi="Times New Roman" w:eastAsia="宋体" w:cs="Times New Roman"/>
          <w:kern w:val="2"/>
          <w:szCs w:val="21"/>
          <w:lang w:val="en-US" w:eastAsia="zh-CN" w:bidi="ar-SA"/>
        </w:rPr>
        <w:t xml:space="preserve">  </w:t>
      </w:r>
      <w:r>
        <w:rPr>
          <w:rFonts w:hint="eastAsia" w:ascii="宋体" w:hAnsi="宋体" w:cs="宋体"/>
          <w:szCs w:val="21"/>
        </w:rPr>
        <w:t>分项价格表</w:t>
      </w:r>
      <w:r>
        <w:tab/>
      </w:r>
      <w:r>
        <w:fldChar w:fldCharType="begin"/>
      </w:r>
      <w:r>
        <w:instrText xml:space="preserve"> PAGEREF _Toc32590 \h </w:instrText>
      </w:r>
      <w:r>
        <w:fldChar w:fldCharType="separate"/>
      </w:r>
      <w:r>
        <w:t>66</w:t>
      </w:r>
      <w:r>
        <w:fldChar w:fldCharType="end"/>
      </w:r>
      <w:r>
        <w:rPr>
          <w:rFonts w:ascii="宋体" w:hAnsi="宋体" w:cs="宋体"/>
        </w:rPr>
        <w:fldChar w:fldCharType="end"/>
      </w:r>
    </w:p>
    <w:p w14:paraId="7AB6E650">
      <w:pPr>
        <w:pStyle w:val="76"/>
        <w:tabs>
          <w:tab w:val="right" w:leader="dot" w:pos="8958"/>
        </w:tabs>
      </w:pPr>
      <w:r>
        <w:rPr>
          <w:rFonts w:ascii="宋体" w:hAnsi="宋体" w:cs="宋体"/>
        </w:rPr>
        <w:fldChar w:fldCharType="begin"/>
      </w:r>
      <w:r>
        <w:rPr>
          <w:rFonts w:ascii="宋体" w:hAnsi="宋体" w:cs="宋体"/>
        </w:rPr>
        <w:instrText xml:space="preserve"> HYPERLINK \l _Toc28900 </w:instrText>
      </w:r>
      <w:r>
        <w:rPr>
          <w:rFonts w:ascii="宋体" w:hAnsi="宋体" w:cs="宋体"/>
        </w:rPr>
        <w:fldChar w:fldCharType="separate"/>
      </w:r>
      <w:r>
        <w:rPr>
          <w:rFonts w:hint="eastAsia" w:ascii="宋体" w:cs="Times New Roman"/>
          <w:szCs w:val="30"/>
        </w:rPr>
        <w:t xml:space="preserve">九、 </w:t>
      </w:r>
      <w:r>
        <w:rPr>
          <w:rFonts w:hint="eastAsia" w:ascii="宋体" w:hAnsi="宋体" w:cs="宋体"/>
          <w:szCs w:val="30"/>
        </w:rPr>
        <w:t>供应商认为需要提供的其它资料</w:t>
      </w:r>
      <w:r>
        <w:tab/>
      </w:r>
      <w:r>
        <w:fldChar w:fldCharType="begin"/>
      </w:r>
      <w:r>
        <w:instrText xml:space="preserve"> PAGEREF _Toc28900 \h </w:instrText>
      </w:r>
      <w:r>
        <w:fldChar w:fldCharType="separate"/>
      </w:r>
      <w:r>
        <w:t>67</w:t>
      </w:r>
      <w:r>
        <w:fldChar w:fldCharType="end"/>
      </w:r>
      <w:r>
        <w:rPr>
          <w:rFonts w:ascii="宋体" w:hAnsi="宋体" w:cs="宋体"/>
        </w:rPr>
        <w:fldChar w:fldCharType="end"/>
      </w:r>
    </w:p>
    <w:p w14:paraId="36672BCD">
      <w:pPr>
        <w:pStyle w:val="76"/>
        <w:tabs>
          <w:tab w:val="right" w:leader="dot" w:pos="8958"/>
        </w:tabs>
      </w:pPr>
      <w:r>
        <w:rPr>
          <w:rFonts w:ascii="宋体" w:hAnsi="宋体" w:cs="宋体"/>
        </w:rPr>
        <w:fldChar w:fldCharType="begin"/>
      </w:r>
      <w:r>
        <w:rPr>
          <w:rFonts w:ascii="宋体" w:hAnsi="宋体" w:cs="宋体"/>
        </w:rPr>
        <w:instrText xml:space="preserve"> HYPERLINK \l _Toc13540 </w:instrText>
      </w:r>
      <w:r>
        <w:rPr>
          <w:rFonts w:ascii="宋体" w:hAnsi="宋体" w:cs="宋体"/>
        </w:rPr>
        <w:fldChar w:fldCharType="separate"/>
      </w:r>
      <w:r>
        <w:rPr>
          <w:rFonts w:hint="eastAsia" w:ascii="宋体" w:cs="Times New Roman"/>
          <w:szCs w:val="30"/>
        </w:rPr>
        <w:t xml:space="preserve">十、 </w:t>
      </w:r>
      <w:r>
        <w:rPr>
          <w:rFonts w:hint="eastAsia" w:ascii="宋体" w:hAnsi="宋体" w:cs="宋体"/>
          <w:szCs w:val="30"/>
        </w:rPr>
        <w:t>最后报价</w:t>
      </w:r>
      <w:r>
        <w:tab/>
      </w:r>
      <w:r>
        <w:fldChar w:fldCharType="begin"/>
      </w:r>
      <w:r>
        <w:instrText xml:space="preserve"> PAGEREF _Toc13540 \h </w:instrText>
      </w:r>
      <w:r>
        <w:fldChar w:fldCharType="separate"/>
      </w:r>
      <w:r>
        <w:t>68</w:t>
      </w:r>
      <w:r>
        <w:fldChar w:fldCharType="end"/>
      </w:r>
      <w:r>
        <w:rPr>
          <w:rFonts w:ascii="宋体" w:hAnsi="宋体" w:cs="宋体"/>
        </w:rPr>
        <w:fldChar w:fldCharType="end"/>
      </w:r>
    </w:p>
    <w:p w14:paraId="25F298B2">
      <w:pPr>
        <w:spacing w:line="320" w:lineRule="exact"/>
        <w:rPr>
          <w:rFonts w:ascii="宋体" w:cs="宋体"/>
        </w:rPr>
      </w:pPr>
      <w:r>
        <w:rPr>
          <w:rFonts w:ascii="宋体" w:hAnsi="宋体" w:cs="宋体"/>
        </w:rPr>
        <w:fldChar w:fldCharType="end"/>
      </w:r>
    </w:p>
    <w:p w14:paraId="213EF721">
      <w:pPr>
        <w:rPr>
          <w:rFonts w:ascii="宋体" w:cs="宋体"/>
        </w:rPr>
        <w:sectPr>
          <w:headerReference r:id="rId5" w:type="default"/>
          <w:footerReference r:id="rId6" w:type="default"/>
          <w:pgSz w:w="11906" w:h="16838"/>
          <w:pgMar w:top="1021" w:right="1474" w:bottom="1191" w:left="1474" w:header="510" w:footer="624" w:gutter="0"/>
          <w:pgNumType w:start="1"/>
          <w:cols w:space="720" w:num="1"/>
          <w:docGrid w:linePitch="312" w:charSpace="0"/>
        </w:sectPr>
      </w:pPr>
    </w:p>
    <w:p w14:paraId="1F59E2DB">
      <w:pPr>
        <w:numPr>
          <w:ilvl w:val="0"/>
          <w:numId w:val="1"/>
        </w:numPr>
        <w:tabs>
          <w:tab w:val="left" w:pos="0"/>
        </w:tabs>
        <w:spacing w:before="120" w:beforeLines="50" w:after="240" w:afterLines="100" w:line="440" w:lineRule="atLeast"/>
        <w:jc w:val="center"/>
        <w:outlineLvl w:val="0"/>
        <w:rPr>
          <w:rFonts w:ascii="宋体" w:cs="宋体"/>
          <w:b/>
          <w:sz w:val="32"/>
          <w:szCs w:val="32"/>
        </w:rPr>
      </w:pPr>
      <w:bookmarkStart w:id="0" w:name="_Toc16395"/>
      <w:bookmarkStart w:id="1" w:name="_Toc22261"/>
      <w:bookmarkStart w:id="2" w:name="_Toc42325154"/>
      <w:bookmarkStart w:id="3" w:name="_Toc22751"/>
      <w:r>
        <w:rPr>
          <w:rFonts w:hint="eastAsia" w:ascii="宋体" w:hAnsi="宋体" w:cs="宋体"/>
          <w:b/>
          <w:sz w:val="32"/>
          <w:szCs w:val="32"/>
        </w:rPr>
        <w:t>磋商邀请</w:t>
      </w:r>
      <w:bookmarkEnd w:id="0"/>
      <w:bookmarkEnd w:id="1"/>
      <w:bookmarkEnd w:id="2"/>
      <w:bookmarkEnd w:id="3"/>
    </w:p>
    <w:p w14:paraId="5660A314">
      <w:pPr>
        <w:keepNext w:val="0"/>
        <w:keepLines w:val="0"/>
        <w:pageBreakBefore w:val="0"/>
        <w:kinsoku/>
        <w:wordWrap/>
        <w:overflowPunct/>
        <w:topLinePunct w:val="0"/>
        <w:autoSpaceDE/>
        <w:autoSpaceDN/>
        <w:bidi w:val="0"/>
        <w:adjustRightInd w:val="0"/>
        <w:snapToGrid w:val="0"/>
        <w:spacing w:line="440" w:lineRule="exact"/>
        <w:ind w:firstLine="422" w:firstLineChars="200"/>
        <w:textAlignment w:val="auto"/>
        <w:rPr>
          <w:rFonts w:ascii="宋体" w:cs="宋体"/>
          <w:szCs w:val="21"/>
        </w:rPr>
      </w:pPr>
      <w:r>
        <w:rPr>
          <w:rFonts w:hint="eastAsia" w:ascii="宋体" w:hAnsi="宋体" w:cs="宋体"/>
          <w:b/>
          <w:bCs/>
          <w:szCs w:val="21"/>
          <w:u w:val="single"/>
          <w:lang w:eastAsia="zh-CN"/>
        </w:rPr>
        <w:t>湖南工业大学</w:t>
      </w:r>
      <w:r>
        <w:rPr>
          <w:rFonts w:hint="eastAsia" w:ascii="宋体" w:hAnsi="宋体" w:cs="宋体"/>
          <w:b/>
          <w:bCs/>
          <w:szCs w:val="21"/>
          <w:u w:val="single"/>
          <w:lang w:val="en-US" w:eastAsia="zh-CN"/>
        </w:rPr>
        <w:t>的</w:t>
      </w:r>
      <w:r>
        <w:rPr>
          <w:rFonts w:hint="eastAsia" w:ascii="宋体" w:hAnsi="宋体" w:cs="宋体"/>
          <w:b/>
          <w:szCs w:val="21"/>
          <w:u w:val="single"/>
          <w:lang w:eastAsia="zh-CN"/>
        </w:rPr>
        <w:t>湖南工业大学昆仑山路（同梦湖北侧）路基工程</w:t>
      </w:r>
      <w:r>
        <w:rPr>
          <w:rFonts w:hint="eastAsia" w:ascii="宋体" w:hAnsi="宋体" w:cs="宋体"/>
          <w:szCs w:val="21"/>
        </w:rPr>
        <w:t>进行竞争性磋商采购，现采用</w:t>
      </w:r>
      <w:r>
        <w:rPr>
          <w:rFonts w:hint="eastAsia" w:ascii="宋体" w:hAnsi="宋体" w:cs="宋体"/>
          <w:szCs w:val="21"/>
          <w:lang w:val="en-US" w:eastAsia="zh-CN"/>
        </w:rPr>
        <w:t>发布公告</w:t>
      </w:r>
      <w:r>
        <w:rPr>
          <w:rFonts w:hint="eastAsia" w:ascii="宋体" w:hAnsi="宋体" w:cs="宋体"/>
          <w:szCs w:val="21"/>
        </w:rPr>
        <w:t>方式，邀请</w:t>
      </w:r>
      <w:r>
        <w:rPr>
          <w:rFonts w:hint="eastAsia" w:ascii="宋体" w:hAnsi="宋体" w:cs="宋体"/>
          <w:color w:val="auto"/>
          <w:szCs w:val="21"/>
          <w:highlight w:val="none"/>
        </w:rPr>
        <w:t>符合资格条件的供应商</w:t>
      </w:r>
      <w:r>
        <w:rPr>
          <w:rFonts w:hint="eastAsia" w:ascii="宋体" w:hAnsi="宋体" w:cs="宋体"/>
          <w:szCs w:val="21"/>
        </w:rPr>
        <w:t>参与竞争性磋商采购活动。</w:t>
      </w:r>
    </w:p>
    <w:p w14:paraId="545D26F5">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szCs w:val="21"/>
        </w:rPr>
      </w:pPr>
      <w:r>
        <w:rPr>
          <w:rFonts w:hint="eastAsia" w:ascii="宋体" w:hAnsi="宋体" w:cs="宋体"/>
          <w:b/>
          <w:szCs w:val="21"/>
        </w:rPr>
        <w:t>一、采购项目基本概况</w:t>
      </w:r>
    </w:p>
    <w:p w14:paraId="02D10B14">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1、采购项目名称：湖南工业大学昆仑山路（同梦湖北侧）路基工程</w:t>
      </w:r>
    </w:p>
    <w:p w14:paraId="353EC4FF">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2、政府采购计划编号：</w:t>
      </w:r>
      <w:r>
        <w:rPr>
          <w:rFonts w:hint="eastAsia" w:ascii="宋体" w:hAnsi="宋体" w:cs="宋体"/>
          <w:color w:val="auto"/>
          <w:kern w:val="0"/>
          <w:szCs w:val="21"/>
          <w:highlight w:val="none"/>
          <w:lang w:eastAsia="zh-CN" w:bidi="ar"/>
        </w:rPr>
        <w:t>(2026)430000000203-1</w:t>
      </w:r>
    </w:p>
    <w:p w14:paraId="2EEBCBF5">
      <w:pPr>
        <w:keepNext w:val="0"/>
        <w:keepLines w:val="0"/>
        <w:pageBreakBefore w:val="0"/>
        <w:widowControl/>
        <w:kinsoku/>
        <w:wordWrap/>
        <w:overflowPunct/>
        <w:topLinePunct w:val="0"/>
        <w:autoSpaceDE/>
        <w:autoSpaceDN/>
        <w:bidi w:val="0"/>
        <w:spacing w:line="440" w:lineRule="exact"/>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3、委托代理编号：</w:t>
      </w:r>
      <w:r>
        <w:rPr>
          <w:rFonts w:hint="eastAsia" w:ascii="宋体" w:hAnsi="宋体" w:cs="宋体"/>
          <w:color w:val="auto"/>
          <w:kern w:val="0"/>
          <w:szCs w:val="21"/>
          <w:highlight w:val="none"/>
          <w:lang w:eastAsia="zh-CN" w:bidi="ar"/>
        </w:rPr>
        <w:t>HNZJC2026-GC(C2)-504</w:t>
      </w:r>
    </w:p>
    <w:p w14:paraId="2C6BBCD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4、采购项目预算：</w:t>
      </w:r>
      <w:r>
        <w:rPr>
          <w:rFonts w:hint="eastAsia" w:ascii="宋体" w:hAnsi="宋体" w:eastAsia="宋体" w:cs="宋体"/>
          <w:color w:val="auto"/>
          <w:kern w:val="0"/>
          <w:szCs w:val="21"/>
          <w:highlight w:val="none"/>
          <w:lang w:eastAsia="zh-CN" w:bidi="ar"/>
        </w:rPr>
        <w:t>3498974.39</w:t>
      </w:r>
      <w:r>
        <w:rPr>
          <w:rFonts w:hint="eastAsia" w:ascii="宋体" w:hAnsi="宋体" w:eastAsia="宋体" w:cs="宋体"/>
          <w:color w:val="auto"/>
          <w:kern w:val="0"/>
          <w:szCs w:val="21"/>
          <w:highlight w:val="none"/>
          <w:lang w:bidi="ar"/>
        </w:rPr>
        <w:t xml:space="preserve">元 </w:t>
      </w:r>
    </w:p>
    <w:p w14:paraId="5430C3A1">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ItT9Y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pmqG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支持预付款，预付比例：</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CFC4511">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5、本项目对应的中小企业划分标准所属行业：建筑业</w:t>
      </w:r>
    </w:p>
    <w:p w14:paraId="50AA82CB">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6、评标方法：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 xml:space="preserve">最低价法 </w: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 xml:space="preserve">综合评分法 </w:t>
      </w:r>
    </w:p>
    <w:p w14:paraId="25613D0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7、合同定价方式：</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0nLWX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DMyjTqAEAAFkDAAAOAAAA&#10;AAAAAAEAIAAAAB4BAABkcnMvZTJvRG9jLnhtbFBLBQYAAAAABgAGAFkBAAA4BQ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固定总价 </w: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3360" behindDoc="0" locked="1" layoutInCell="0" allowOverlap="1">
                <wp:simplePos x="0" y="0"/>
                <wp:positionH relativeFrom="column">
                  <wp:posOffset>0</wp:posOffset>
                </wp:positionH>
                <wp:positionV relativeFrom="paragraph">
                  <wp:posOffset>0</wp:posOffset>
                </wp:positionV>
                <wp:extent cx="635" cy="0"/>
                <wp:effectExtent l="0" t="0" r="0" b="0"/>
                <wp:wrapNone/>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336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AyP4ElqAEAAF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M5UD76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固定单价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w:t xml:space="preserve">成本补偿 </w:t>
      </w:r>
      <w:r>
        <w:rPr>
          <w:rFonts w:hint="eastAsia" w:ascii="宋体" w:hAnsi="宋体" w:eastAsia="宋体" w:cs="宋体"/>
          <w:color w:val="auto"/>
          <w:kern w:val="0"/>
          <w:szCs w:val="21"/>
          <w:highlight w:val="none"/>
          <w:lang w:bidi="ar"/>
        </w:rPr>
        <w:sym w:font="Wingdings 2" w:char="00A3"/>
      </w: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4384" behindDoc="0" locked="1" layoutInCell="0" allowOverlap="1">
                <wp:simplePos x="0" y="0"/>
                <wp:positionH relativeFrom="column">
                  <wp:posOffset>0</wp:posOffset>
                </wp:positionH>
                <wp:positionV relativeFrom="paragraph">
                  <wp:posOffset>0</wp:posOffset>
                </wp:positionV>
                <wp:extent cx="635" cy="0"/>
                <wp:effectExtent l="0" t="0" r="0" b="0"/>
                <wp:wrapNone/>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438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yE8v8akBAABb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uilDUa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t xml:space="preserve">绩效激励 </w:t>
      </w:r>
    </w:p>
    <w:p w14:paraId="5140F478">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8、合同履行期限：详见磋商文件 </w:t>
      </w:r>
    </w:p>
    <w:p w14:paraId="1DBF29F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9、本项目分阶段要求投标人提供以下保证：</w:t>
      </w:r>
    </w:p>
    <w:p w14:paraId="7E450BB1">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5408" behindDoc="0" locked="1" layoutInCell="0" allowOverlap="1">
                <wp:simplePos x="0" y="0"/>
                <wp:positionH relativeFrom="column">
                  <wp:posOffset>0</wp:posOffset>
                </wp:positionH>
                <wp:positionV relativeFrom="paragraph">
                  <wp:posOffset>0</wp:posOffset>
                </wp:positionV>
                <wp:extent cx="635" cy="0"/>
                <wp:effectExtent l="0" t="0" r="0" b="0"/>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540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4k9TkakBAABZ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2" name="矩形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bYWGaq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投标保证金：采购项目预算的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1</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D60AC07">
      <w:pPr>
        <w:keepNext w:val="0"/>
        <w:keepLines w:val="0"/>
        <w:pageBreakBefore w:val="0"/>
        <w:widowControl/>
        <w:kinsoku/>
        <w:wordWrap/>
        <w:overflowPunct/>
        <w:topLinePunct w:val="0"/>
        <w:autoSpaceDE/>
        <w:autoSpaceDN/>
        <w:bidi w:val="0"/>
        <w:spacing w:line="440" w:lineRule="exact"/>
        <w:ind w:firstLine="84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6432" behindDoc="0" locked="1" layoutInCell="0" allowOverlap="1">
                <wp:simplePos x="0" y="0"/>
                <wp:positionH relativeFrom="column">
                  <wp:posOffset>0</wp:posOffset>
                </wp:positionH>
                <wp:positionV relativeFrom="paragraph">
                  <wp:posOffset>0</wp:posOffset>
                </wp:positionV>
                <wp:extent cx="635" cy="0"/>
                <wp:effectExtent l="0" t="0" r="0" b="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643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ypC/VqAEAAF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Eul4rakBAABZ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履约保证金：中标金额的</w:t>
      </w:r>
      <w:r>
        <w:rPr>
          <w:rFonts w:hint="eastAsia" w:ascii="宋体" w:hAnsi="宋体" w:eastAsia="宋体" w:cs="宋体"/>
          <w:color w:val="auto"/>
          <w:kern w:val="0"/>
          <w:szCs w:val="21"/>
          <w:highlight w:val="none"/>
          <w:u w:val="single"/>
          <w:lang w:bidi="ar"/>
        </w:rPr>
        <w:t xml:space="preserve"> 8 </w:t>
      </w:r>
      <w:r>
        <w:rPr>
          <w:rFonts w:hint="eastAsia" w:ascii="宋体" w:hAnsi="宋体" w:eastAsia="宋体" w:cs="宋体"/>
          <w:color w:val="auto"/>
          <w:kern w:val="0"/>
          <w:szCs w:val="21"/>
          <w:highlight w:val="none"/>
          <w:lang w:bidi="ar"/>
        </w:rPr>
        <w:t xml:space="preserve">%； </w:t>
      </w:r>
    </w:p>
    <w:p w14:paraId="5DB2F394">
      <w:pPr>
        <w:keepNext w:val="0"/>
        <w:keepLines w:val="0"/>
        <w:pageBreakBefore w:val="0"/>
        <w:widowControl/>
        <w:kinsoku/>
        <w:wordWrap/>
        <w:overflowPunct/>
        <w:topLinePunct w:val="0"/>
        <w:autoSpaceDE/>
        <w:autoSpaceDN/>
        <w:bidi w:val="0"/>
        <w:spacing w:line="440" w:lineRule="exact"/>
        <w:ind w:firstLine="840"/>
        <w:jc w:val="left"/>
        <w:textAlignment w:val="auto"/>
        <w:rPr>
          <w:rFonts w:ascii="宋体" w:cs="宋体"/>
          <w:szCs w:val="21"/>
          <w:highlight w:val="none"/>
        </w:rPr>
      </w:pPr>
      <w:r>
        <w:rPr>
          <w:rFonts w:hint="eastAsia" w:ascii="宋体" w:hAnsi="宋体" w:eastAsia="宋体" w:cs="宋体"/>
          <w:color w:val="auto"/>
          <w:kern w:val="0"/>
          <w:szCs w:val="21"/>
          <w:highlight w:val="none"/>
          <w:lang w:bidi="ar"/>
        </w:rPr>
        <mc:AlternateContent>
          <mc:Choice Requires="wps">
            <w:drawing>
              <wp:anchor distT="0" distB="0" distL="114300" distR="114300" simplePos="0" relativeHeight="251667456" behindDoc="0" locked="1" layoutInCell="0" allowOverlap="1">
                <wp:simplePos x="0" y="0"/>
                <wp:positionH relativeFrom="column">
                  <wp:posOffset>0</wp:posOffset>
                </wp:positionH>
                <wp:positionV relativeFrom="paragraph">
                  <wp:posOffset>0</wp:posOffset>
                </wp:positionV>
                <wp:extent cx="635" cy="0"/>
                <wp:effectExtent l="0" t="0" r="0" b="0"/>
                <wp:wrapNone/>
                <wp:docPr id="13" name="矩形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id="_x0000_s1026" o:spid="_x0000_s1026" o:spt="1" style="position:absolute;left:0pt;margin-left:0pt;margin-top:0pt;height:0pt;width:0.05pt;z-index:2516674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H+PqyqkBAABb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Cs w:val="21"/>
          <w:highlight w:val="none"/>
          <w:lang w:bidi="ar"/>
        </w:rPr>
        <mc:AlternateContent>
          <mc:Choice Requires="wps">
            <w:drawing>
              <wp:inline distT="0" distB="0" distL="114300" distR="114300">
                <wp:extent cx="635" cy="0"/>
                <wp:effectExtent l="0" t="0" r="0" b="0"/>
                <wp:docPr id="14"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w9wNHakBAABbAwAADgAA&#10;AAAAAAABACAAAAAeAQAAZHJzL2Uyb0RvYy54bWxQSwUGAAAAAAYABgBZAQAAOQUAAAAA&#10;">
                <v:fill on="f" focussize="0,0"/>
                <v:stroke on="f"/>
                <v:imagedata o:title=""/>
                <o:lock v:ext="edit" aspectratio="t"/>
                <w10:wrap type="none"/>
                <w10:anchorlock/>
              </v:rect>
            </w:pict>
          </mc:Fallback>
        </mc:AlternateContent>
      </w:r>
      <w:r>
        <w:rPr>
          <w:rFonts w:hint="eastAsia" w:ascii="宋体" w:hAnsi="宋体" w:eastAsia="宋体" w:cs="宋体"/>
          <w:color w:val="auto"/>
          <w:kern w:val="0"/>
          <w:szCs w:val="21"/>
          <w:highlight w:val="none"/>
          <w:lang w:bidi="ar"/>
        </w:rPr>
        <w:sym w:font="Wingdings 2" w:char="0052"/>
      </w:r>
      <w:r>
        <w:rPr>
          <w:rFonts w:hint="eastAsia" w:ascii="宋体" w:hAnsi="宋体" w:eastAsia="宋体" w:cs="宋体"/>
          <w:color w:val="auto"/>
          <w:kern w:val="0"/>
          <w:szCs w:val="21"/>
          <w:highlight w:val="none"/>
          <w:lang w:bidi="ar"/>
        </w:rPr>
        <w:t>质量保证金：合同金额的</w:t>
      </w:r>
      <w:r>
        <w:rPr>
          <w:rFonts w:hint="eastAsia" w:ascii="宋体" w:hAnsi="宋体" w:eastAsia="宋体" w:cs="宋体"/>
          <w:color w:val="auto"/>
          <w:kern w:val="0"/>
          <w:szCs w:val="21"/>
          <w:highlight w:val="none"/>
          <w:u w:val="single"/>
          <w:lang w:bidi="ar"/>
        </w:rPr>
        <w:t xml:space="preserve"> 3 </w:t>
      </w:r>
      <w:r>
        <w:rPr>
          <w:rFonts w:hint="eastAsia" w:ascii="宋体" w:hAnsi="宋体" w:eastAsia="宋体" w:cs="宋体"/>
          <w:color w:val="auto"/>
          <w:kern w:val="0"/>
          <w:szCs w:val="21"/>
          <w:highlight w:val="none"/>
          <w:lang w:bidi="ar"/>
        </w:rPr>
        <w:t xml:space="preserve">%； </w:t>
      </w:r>
    </w:p>
    <w:p w14:paraId="224D525B">
      <w:pPr>
        <w:adjustRightInd w:val="0"/>
        <w:snapToGrid w:val="0"/>
        <w:spacing w:before="120" w:beforeLines="50" w:line="360" w:lineRule="auto"/>
        <w:rPr>
          <w:rFonts w:hint="eastAsia" w:ascii="宋体" w:hAnsi="宋体" w:cs="宋体"/>
          <w:b/>
          <w:bCs/>
          <w:szCs w:val="21"/>
          <w:highlight w:val="none"/>
        </w:rPr>
      </w:pPr>
      <w:r>
        <w:rPr>
          <w:rFonts w:hint="eastAsia" w:ascii="宋体" w:hAnsi="宋体" w:cs="宋体"/>
          <w:b/>
          <w:szCs w:val="21"/>
          <w:highlight w:val="none"/>
        </w:rPr>
        <w:t>二、采购</w:t>
      </w:r>
      <w:r>
        <w:rPr>
          <w:rFonts w:hint="eastAsia" w:ascii="宋体" w:hAnsi="宋体" w:cs="宋体"/>
          <w:b/>
          <w:bCs/>
          <w:szCs w:val="21"/>
          <w:highlight w:val="none"/>
          <w:lang w:val="en-US" w:eastAsia="zh-CN"/>
        </w:rPr>
        <w:t>需求</w:t>
      </w:r>
      <w:r>
        <w:rPr>
          <w:rFonts w:hint="eastAsia" w:ascii="宋体" w:hAnsi="宋体" w:cs="宋体"/>
          <w:b/>
          <w:bCs/>
          <w:szCs w:val="21"/>
          <w:highlight w:val="none"/>
        </w:rPr>
        <w:t>：</w:t>
      </w:r>
    </w:p>
    <w:tbl>
      <w:tblPr>
        <w:tblStyle w:val="89"/>
        <w:tblW w:w="4997" w:type="pct"/>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7"/>
        <w:gridCol w:w="1652"/>
        <w:gridCol w:w="2363"/>
        <w:gridCol w:w="1688"/>
        <w:gridCol w:w="654"/>
        <w:gridCol w:w="1709"/>
      </w:tblGrid>
      <w:tr w14:paraId="4029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blCellSpacing w:w="0" w:type="dxa"/>
        </w:trPr>
        <w:tc>
          <w:tcPr>
            <w:tcW w:w="505" w:type="pct"/>
            <w:noWrap/>
            <w:vAlign w:val="center"/>
          </w:tcPr>
          <w:p w14:paraId="6EBDF76D">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包名称</w:t>
            </w:r>
          </w:p>
        </w:tc>
        <w:tc>
          <w:tcPr>
            <w:tcW w:w="920" w:type="pct"/>
            <w:noWrap/>
            <w:vAlign w:val="center"/>
          </w:tcPr>
          <w:p w14:paraId="6B3F446B">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最高限价（元）</w:t>
            </w:r>
          </w:p>
        </w:tc>
        <w:tc>
          <w:tcPr>
            <w:tcW w:w="1316" w:type="pct"/>
            <w:noWrap/>
            <w:vAlign w:val="center"/>
          </w:tcPr>
          <w:p w14:paraId="0A59360B">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标的名称</w:t>
            </w:r>
          </w:p>
        </w:tc>
        <w:tc>
          <w:tcPr>
            <w:tcW w:w="940" w:type="pct"/>
            <w:noWrap/>
            <w:vAlign w:val="center"/>
          </w:tcPr>
          <w:p w14:paraId="1AAC749A">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简要技术要求</w:t>
            </w:r>
          </w:p>
        </w:tc>
        <w:tc>
          <w:tcPr>
            <w:tcW w:w="364" w:type="pct"/>
            <w:noWrap/>
            <w:vAlign w:val="center"/>
          </w:tcPr>
          <w:p w14:paraId="56FCA07E">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数量</w:t>
            </w:r>
          </w:p>
        </w:tc>
        <w:tc>
          <w:tcPr>
            <w:tcW w:w="952" w:type="pct"/>
            <w:noWrap/>
            <w:vAlign w:val="center"/>
          </w:tcPr>
          <w:p w14:paraId="27F8A204">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标的预算（元）</w:t>
            </w:r>
          </w:p>
        </w:tc>
      </w:tr>
      <w:tr w14:paraId="30D8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blCellSpacing w:w="0" w:type="dxa"/>
        </w:trPr>
        <w:tc>
          <w:tcPr>
            <w:tcW w:w="505" w:type="pct"/>
            <w:noWrap w:val="0"/>
            <w:vAlign w:val="center"/>
          </w:tcPr>
          <w:p w14:paraId="7C2CEB55">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包1</w:t>
            </w:r>
          </w:p>
        </w:tc>
        <w:tc>
          <w:tcPr>
            <w:tcW w:w="920" w:type="pct"/>
            <w:noWrap w:val="0"/>
            <w:vAlign w:val="center"/>
          </w:tcPr>
          <w:p w14:paraId="5243D9B2">
            <w:pPr>
              <w:widowControl/>
              <w:spacing w:before="38"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3498974.39</w:t>
            </w:r>
          </w:p>
        </w:tc>
        <w:tc>
          <w:tcPr>
            <w:tcW w:w="1316" w:type="pct"/>
            <w:noWrap w:val="0"/>
            <w:vAlign w:val="center"/>
          </w:tcPr>
          <w:p w14:paraId="073171EC">
            <w:pPr>
              <w:widowControl/>
              <w:spacing w:before="38"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湖南工业大学昆仑山路（同梦湖北侧）路基工程</w:t>
            </w:r>
          </w:p>
        </w:tc>
        <w:tc>
          <w:tcPr>
            <w:tcW w:w="940" w:type="pct"/>
            <w:noWrap w:val="0"/>
            <w:vAlign w:val="center"/>
          </w:tcPr>
          <w:p w14:paraId="42EC1611">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详见磋商文件</w:t>
            </w:r>
          </w:p>
        </w:tc>
        <w:tc>
          <w:tcPr>
            <w:tcW w:w="364" w:type="pct"/>
            <w:noWrap w:val="0"/>
            <w:vAlign w:val="center"/>
          </w:tcPr>
          <w:p w14:paraId="7A49328E">
            <w:pPr>
              <w:widowControl/>
              <w:spacing w:before="38"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952" w:type="pct"/>
            <w:noWrap w:val="0"/>
            <w:vAlign w:val="center"/>
          </w:tcPr>
          <w:p w14:paraId="75438E8D">
            <w:pPr>
              <w:widowControl/>
              <w:spacing w:before="38"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3498974.39</w:t>
            </w:r>
          </w:p>
        </w:tc>
      </w:tr>
    </w:tbl>
    <w:p w14:paraId="7784DFA7">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说明： </w:t>
      </w:r>
    </w:p>
    <w:p w14:paraId="3CFB7BBF">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1.节能产品实行强制采购的，需提供国家认证机构出具的、处于有效期内的节能产品证书。 </w:t>
      </w:r>
    </w:p>
    <w:p w14:paraId="4DC97FFA">
      <w:pPr>
        <w:keepNext w:val="0"/>
        <w:keepLines w:val="0"/>
        <w:pageBreakBefore w:val="0"/>
        <w:widowControl/>
        <w:kinsoku/>
        <w:wordWrap/>
        <w:overflowPunct/>
        <w:topLinePunct w:val="0"/>
        <w:autoSpaceDE/>
        <w:autoSpaceDN/>
        <w:bidi w:val="0"/>
        <w:spacing w:line="440" w:lineRule="exact"/>
        <w:ind w:firstLine="420"/>
        <w:jc w:val="left"/>
        <w:textAlignment w:val="auto"/>
        <w:rPr>
          <w:rFonts w:ascii="宋体" w:cs="宋体"/>
          <w:b/>
          <w:szCs w:val="21"/>
          <w:highlight w:val="none"/>
        </w:rPr>
      </w:pPr>
      <w:r>
        <w:rPr>
          <w:rFonts w:hint="eastAsia" w:ascii="宋体" w:hAnsi="宋体" w:eastAsia="宋体" w:cs="宋体"/>
          <w:color w:val="auto"/>
          <w:kern w:val="0"/>
          <w:szCs w:val="21"/>
          <w:highlight w:val="none"/>
          <w:lang w:bidi="ar"/>
        </w:rPr>
        <w:t>2.同意购买进口产品的，不限制满足采购需求的国内产品参与投标。</w:t>
      </w:r>
    </w:p>
    <w:p w14:paraId="66E032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Cs w:val="21"/>
          <w:highlight w:val="none"/>
          <w:lang w:val="en-US" w:eastAsia="zh-CN"/>
        </w:rPr>
      </w:pPr>
      <w:bookmarkStart w:id="4" w:name="_Toc9411"/>
      <w:r>
        <w:rPr>
          <w:rFonts w:hint="eastAsia" w:ascii="宋体" w:hAnsi="宋体" w:eastAsia="宋体" w:cs="宋体"/>
          <w:b/>
          <w:bCs/>
          <w:szCs w:val="21"/>
          <w:highlight w:val="none"/>
          <w:lang w:val="en-US" w:eastAsia="zh-CN"/>
        </w:rPr>
        <w:t>三、采购项目需落实的政府采购政策</w:t>
      </w:r>
      <w:bookmarkEnd w:id="4"/>
    </w:p>
    <w:p w14:paraId="7AE82371">
      <w:pPr>
        <w:keepNext w:val="0"/>
        <w:keepLines w:val="0"/>
        <w:pageBreakBefore w:val="0"/>
        <w:numPr>
          <w:ilvl w:val="255"/>
          <w:numId w:val="0"/>
        </w:numPr>
        <w:kinsoku/>
        <w:wordWrap/>
        <w:overflowPunct/>
        <w:topLinePunct w:val="0"/>
        <w:autoSpaceDE/>
        <w:autoSpaceDN/>
        <w:bidi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1、优先采购：节能产品、环境标志产品享受加分或价格折扣。</w:t>
      </w:r>
    </w:p>
    <w:p w14:paraId="47F895BF">
      <w:pPr>
        <w:keepNext w:val="0"/>
        <w:keepLines w:val="0"/>
        <w:pageBreakBefore w:val="0"/>
        <w:numPr>
          <w:ilvl w:val="3"/>
          <w:numId w:val="0"/>
        </w:numPr>
        <w:kinsoku/>
        <w:wordWrap/>
        <w:overflowPunct/>
        <w:topLinePunct w:val="0"/>
        <w:autoSpaceDE/>
        <w:autoSpaceDN/>
        <w:bidi w:val="0"/>
        <w:spacing w:line="440" w:lineRule="exact"/>
        <w:ind w:firstLine="420" w:firstLineChars="200"/>
        <w:textAlignment w:val="auto"/>
        <w:rPr>
          <w:rFonts w:ascii="Arial" w:hAnsi="Arial" w:eastAsia="宋体" w:cs="Times New Roman"/>
          <w:color w:val="auto"/>
          <w:sz w:val="24"/>
          <w:szCs w:val="32"/>
          <w:highlight w:val="none"/>
        </w:rPr>
      </w:pPr>
      <w:r>
        <w:rPr>
          <w:rFonts w:hint="eastAsia" w:ascii="宋体" w:hAnsi="宋体" w:eastAsia="宋体" w:cs="宋体"/>
          <w:color w:val="auto"/>
          <w:szCs w:val="21"/>
          <w:highlight w:val="none"/>
        </w:rPr>
        <w:t>2、支持中小企业：中小企业享受预留采购份额或价格折扣</w:t>
      </w:r>
    </w:p>
    <w:p w14:paraId="112A288A">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zCs w:val="21"/>
          <w:highlight w:val="none"/>
          <w:lang w:val="en-US" w:eastAsia="zh-CN"/>
        </w:rPr>
      </w:pPr>
      <w:bookmarkStart w:id="5" w:name="_Toc15922"/>
      <w:r>
        <w:rPr>
          <w:rFonts w:hint="eastAsia" w:ascii="宋体" w:hAnsi="宋体" w:eastAsia="宋体" w:cs="宋体"/>
          <w:b/>
          <w:bCs/>
          <w:szCs w:val="21"/>
          <w:highlight w:val="none"/>
          <w:lang w:val="en-US" w:eastAsia="zh-CN"/>
        </w:rPr>
        <w:t>四、供应商的资格要求</w:t>
      </w:r>
      <w:bookmarkEnd w:id="5"/>
    </w:p>
    <w:p w14:paraId="3A935A9E">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的基本资格条件：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必须是在中华人民共和国境内注册登记的法人、其他组织或者自然人，且应当符合《政府采购法》第二十二条第一款的规定。</w:t>
      </w:r>
    </w:p>
    <w:p w14:paraId="514AF769">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0ACB7B6C">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专门面向：</w:t>
      </w: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中小企业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小微企业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监狱企业  </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福利性单位</w:t>
      </w:r>
    </w:p>
    <w:p w14:paraId="540C3706">
      <w:pPr>
        <w:keepNext w:val="0"/>
        <w:keepLines w:val="0"/>
        <w:pageBreakBefore w:val="0"/>
        <w:numPr>
          <w:ilvl w:val="255"/>
          <w:numId w:val="0"/>
        </w:numPr>
        <w:kinsoku/>
        <w:wordWrap/>
        <w:overflowPunct/>
        <w:topLinePunct w:val="0"/>
        <w:autoSpaceDE/>
        <w:autoSpaceDN/>
        <w:bidi w:val="0"/>
        <w:spacing w:line="44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3、供应商特定资格条件：</w:t>
      </w:r>
    </w:p>
    <w:p w14:paraId="59BFD175">
      <w:pPr>
        <w:keepNext w:val="0"/>
        <w:keepLines w:val="0"/>
        <w:pageBreakBefore w:val="0"/>
        <w:numPr>
          <w:ilvl w:val="-1"/>
          <w:numId w:val="0"/>
        </w:numPr>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aps w:val="0"/>
          <w:color w:val="auto"/>
          <w:spacing w:val="0"/>
          <w:kern w:val="2"/>
          <w:sz w:val="21"/>
          <w:szCs w:val="21"/>
          <w:highlight w:val="none"/>
          <w:shd w:val="clear" w:color="auto" w:fill="FFFFFF"/>
          <w:lang w:val="en-US" w:eastAsia="zh-CN" w:bidi="ar"/>
        </w:rPr>
        <w:t>（1）</w:t>
      </w:r>
      <w:r>
        <w:rPr>
          <w:rFonts w:hint="eastAsia" w:ascii="宋体" w:hAnsi="宋体" w:eastAsia="宋体" w:cs="宋体"/>
          <w:color w:val="auto"/>
          <w:szCs w:val="21"/>
          <w:highlight w:val="none"/>
          <w:shd w:val="clear" w:color="auto" w:fill="FFFFFF"/>
        </w:rPr>
        <w:t>具有住房城乡建设主管部门颁发的</w:t>
      </w:r>
      <w:r>
        <w:rPr>
          <w:rFonts w:hint="eastAsia" w:ascii="宋体" w:hAnsi="宋体" w:eastAsia="宋体" w:cs="宋体"/>
          <w:color w:val="auto"/>
          <w:szCs w:val="21"/>
          <w:highlight w:val="none"/>
          <w:shd w:val="clear" w:color="auto" w:fill="FFFFFF"/>
          <w:lang w:val="en-US" w:eastAsia="zh-CN"/>
        </w:rPr>
        <w:t>市政公用工程施工总承包三级及以上资质</w:t>
      </w:r>
      <w:r>
        <w:rPr>
          <w:rFonts w:hint="eastAsia" w:ascii="宋体" w:hAnsi="宋体" w:eastAsia="宋体" w:cs="宋体"/>
          <w:color w:val="auto"/>
          <w:szCs w:val="21"/>
          <w:highlight w:val="none"/>
          <w:shd w:val="clear" w:color="auto" w:fill="FFFFFF"/>
        </w:rPr>
        <w:t>，安全生产许可证处于有效期内</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rPr>
        <w:t>省外入湘企业应在“湖南省住房和城乡建设网”进行基本信息登记</w:t>
      </w:r>
      <w:r>
        <w:rPr>
          <w:rFonts w:hint="eastAsia" w:ascii="宋体" w:hAnsi="宋体" w:eastAsia="宋体" w:cs="宋体"/>
          <w:color w:val="auto"/>
          <w:szCs w:val="21"/>
          <w:highlight w:val="none"/>
          <w:shd w:val="clear" w:color="auto" w:fill="FFFFFF"/>
        </w:rPr>
        <w:t>。</w:t>
      </w:r>
    </w:p>
    <w:p w14:paraId="7DD9B159">
      <w:pPr>
        <w:keepNext w:val="0"/>
        <w:keepLines w:val="0"/>
        <w:pageBreakBefore w:val="0"/>
        <w:numPr>
          <w:ilvl w:val="-1"/>
          <w:numId w:val="0"/>
        </w:numPr>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拟任项目经理具有市政公用工程二级及以上注册建造师证书</w:t>
      </w:r>
      <w:r>
        <w:rPr>
          <w:rFonts w:hint="eastAsia" w:ascii="宋体" w:hAnsi="宋体" w:eastAsia="宋体" w:cs="宋体"/>
          <w:color w:val="auto"/>
          <w:szCs w:val="21"/>
          <w:highlight w:val="none"/>
        </w:rPr>
        <w:t>（有效期内），且持有有效的安全生产考核合格证书（B证）。证书注册单位应与供应商名称一致，且拟任项目经理不得同时在其他建设工程项目中任职。</w:t>
      </w:r>
    </w:p>
    <w:p w14:paraId="18AE4135">
      <w:pPr>
        <w:keepNext w:val="0"/>
        <w:keepLines w:val="0"/>
        <w:pageBreakBefore w:val="0"/>
        <w:numPr>
          <w:ilvl w:val="-1"/>
          <w:numId w:val="0"/>
        </w:numPr>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本项目为</w:t>
      </w:r>
      <w:r>
        <w:rPr>
          <w:rFonts w:hint="eastAsia" w:ascii="宋体" w:hAnsi="宋体" w:eastAsia="宋体" w:cs="宋体"/>
          <w:b/>
          <w:bCs/>
          <w:color w:val="auto"/>
          <w:szCs w:val="21"/>
          <w:highlight w:val="none"/>
        </w:rPr>
        <w:t>专门面向中小企业。</w:t>
      </w:r>
      <w:r>
        <w:rPr>
          <w:rFonts w:hint="eastAsia" w:ascii="宋体" w:hAnsi="宋体" w:cs="宋体"/>
          <w:b/>
        </w:rPr>
        <w:t>本项目按照</w:t>
      </w:r>
      <w:r>
        <w:rPr>
          <w:rFonts w:hint="eastAsia"/>
          <w:b/>
        </w:rPr>
        <w:t>《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r>
        <w:rPr>
          <w:rFonts w:hint="eastAsia" w:ascii="宋体" w:hAnsi="宋体" w:eastAsia="宋体" w:cs="宋体"/>
          <w:b/>
          <w:bCs/>
          <w:color w:val="auto"/>
          <w:szCs w:val="21"/>
          <w:highlight w:val="none"/>
        </w:rPr>
        <w:t>。</w:t>
      </w:r>
    </w:p>
    <w:p w14:paraId="06AAE35F">
      <w:pPr>
        <w:keepNext w:val="0"/>
        <w:keepLines w:val="0"/>
        <w:pageBreakBefore w:val="0"/>
        <w:numPr>
          <w:ilvl w:val="-1"/>
          <w:numId w:val="0"/>
        </w:numPr>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本项目所属行业为：</w:t>
      </w:r>
      <w:r>
        <w:rPr>
          <w:rFonts w:hint="eastAsia" w:ascii="宋体" w:hAnsi="宋体" w:eastAsia="宋体" w:cs="宋体"/>
          <w:b/>
          <w:bCs/>
          <w:color w:val="auto"/>
          <w:szCs w:val="21"/>
          <w:highlight w:val="none"/>
          <w:u w:val="single"/>
        </w:rPr>
        <w:t>建筑业</w:t>
      </w:r>
      <w:r>
        <w:rPr>
          <w:rFonts w:hint="eastAsia" w:ascii="宋体" w:hAnsi="宋体" w:eastAsia="宋体" w:cs="宋体"/>
          <w:b/>
          <w:bCs/>
          <w:color w:val="auto"/>
          <w:szCs w:val="21"/>
          <w:highlight w:val="none"/>
        </w:rPr>
        <w:t>。</w:t>
      </w:r>
      <w:r>
        <w:rPr>
          <w:rFonts w:hint="eastAsia" w:ascii="宋体" w:hAnsi="宋体" w:cs="宋体"/>
          <w:b/>
          <w:szCs w:val="21"/>
          <w:highlight w:val="none"/>
        </w:rPr>
        <w:t>中小微企业规模认定按照《中小企业划型标准规定》（工信部联企业〔2011〕300号）执行，各供应商应按政府采购促进中小企业发展相关规定及采购文件的响应文件组成中的“《中小企业声明函》”格式填写并在响应文件中提供《中小企业声明函》，否则视为无效响应。</w:t>
      </w:r>
    </w:p>
    <w:p w14:paraId="1F1CBB55">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4、</w:t>
      </w:r>
      <w:r>
        <w:rPr>
          <w:rFonts w:hint="eastAsia" w:ascii="宋体" w:hAnsi="宋体" w:eastAsia="宋体" w:cs="宋体"/>
          <w:color w:val="auto"/>
          <w:szCs w:val="21"/>
          <w:highlight w:val="none"/>
          <w:shd w:val="clear" w:color="auto" w:fill="FFFFFF"/>
        </w:rPr>
        <w:t>单位负责人为同一人或者存在直接控股、管理关系的不同</w:t>
      </w:r>
      <w:r>
        <w:rPr>
          <w:rFonts w:hint="eastAsia" w:ascii="宋体" w:hAnsi="宋体" w:eastAsia="宋体" w:cs="宋体"/>
          <w:color w:val="auto"/>
          <w:szCs w:val="21"/>
          <w:highlight w:val="none"/>
          <w:shd w:val="clear" w:color="auto" w:fill="FFFFFF"/>
          <w:lang w:eastAsia="zh-CN"/>
        </w:rPr>
        <w:t>供应商</w:t>
      </w:r>
      <w:r>
        <w:rPr>
          <w:rFonts w:hint="eastAsia" w:ascii="宋体" w:hAnsi="宋体" w:eastAsia="宋体" w:cs="宋体"/>
          <w:color w:val="auto"/>
          <w:szCs w:val="21"/>
          <w:highlight w:val="none"/>
          <w:shd w:val="clear" w:color="auto" w:fill="FFFFFF"/>
        </w:rPr>
        <w:t>，不得参加同一合同项下的采购活动。</w:t>
      </w:r>
    </w:p>
    <w:p w14:paraId="28AACF57">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5、为本采购项目提供整体设计、规范编制或者项目管理、监理、检测等服务的，不得再参加此项目的其他采购活动。</w:t>
      </w:r>
    </w:p>
    <w:p w14:paraId="58EAACD6">
      <w:pPr>
        <w:keepNext w:val="0"/>
        <w:keepLines w:val="0"/>
        <w:pageBreakBefore w:val="0"/>
        <w:numPr>
          <w:ilvl w:val="0"/>
          <w:numId w:val="0"/>
        </w:numPr>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2"/>
          <w:sz w:val="21"/>
          <w:szCs w:val="21"/>
          <w:shd w:val="clear" w:fill="FFFFFF"/>
          <w:lang w:val="en-US" w:eastAsia="zh-CN" w:bidi="ar-SA"/>
        </w:rPr>
        <w:t>6、</w:t>
      </w:r>
      <w:r>
        <w:rPr>
          <w:rFonts w:hint="eastAsia" w:ascii="宋体" w:hAnsi="宋体" w:eastAsia="宋体" w:cs="宋体"/>
          <w:color w:val="auto"/>
          <w:szCs w:val="21"/>
          <w:highlight w:val="none"/>
          <w:shd w:val="clear" w:color="auto" w:fill="FFFFFF"/>
        </w:rPr>
        <w:t>列入失信被执行人、重大税收违法失信主体名单、政府采购严重违法失信行为记录名单的，拒绝其参与采购活动。</w:t>
      </w:r>
    </w:p>
    <w:p w14:paraId="46DEA32E">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szCs w:val="21"/>
        </w:rPr>
      </w:pPr>
      <w:r>
        <w:rPr>
          <w:rFonts w:hint="eastAsia" w:ascii="宋体" w:hAnsi="宋体" w:eastAsia="宋体" w:cs="宋体"/>
          <w:color w:val="auto"/>
          <w:szCs w:val="21"/>
          <w:highlight w:val="none"/>
          <w:shd w:val="clear" w:color="auto" w:fill="FFFFFF"/>
        </w:rPr>
        <w:t>7、联合体</w:t>
      </w:r>
      <w:r>
        <w:rPr>
          <w:rFonts w:hint="eastAsia" w:ascii="宋体" w:hAnsi="宋体" w:eastAsia="宋体" w:cs="宋体"/>
          <w:szCs w:val="21"/>
        </w:rPr>
        <w:t>投标</w:t>
      </w:r>
      <w:r>
        <w:rPr>
          <w:rFonts w:hint="eastAsia" w:ascii="宋体" w:hAnsi="宋体" w:eastAsia="宋体" w:cs="宋体"/>
          <w:color w:val="auto"/>
          <w:szCs w:val="21"/>
          <w:highlight w:val="none"/>
        </w:rPr>
        <w:t>。本次招标</w:t>
      </w:r>
      <w:r>
        <w:rPr>
          <w:rFonts w:hint="eastAsia" w:ascii="宋体" w:hAnsi="宋体" w:eastAsia="宋体" w:cs="宋体"/>
          <w:color w:val="auto"/>
          <w:szCs w:val="21"/>
          <w:highlight w:val="none"/>
          <w:u w:val="single"/>
        </w:rPr>
        <w:t xml:space="preserve"> 不接受 </w:t>
      </w:r>
      <w:r>
        <w:rPr>
          <w:rFonts w:hint="eastAsia" w:ascii="宋体" w:hAnsi="宋体" w:eastAsia="宋体" w:cs="宋体"/>
          <w:color w:val="auto"/>
          <w:szCs w:val="21"/>
          <w:highlight w:val="none"/>
        </w:rPr>
        <w:t>联合体投标。</w:t>
      </w:r>
    </w:p>
    <w:p w14:paraId="68134A88">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szCs w:val="21"/>
        </w:rPr>
      </w:pPr>
      <w:r>
        <w:rPr>
          <w:rFonts w:hint="eastAsia" w:ascii="宋体" w:hAnsi="宋体" w:cs="宋体"/>
          <w:b/>
          <w:szCs w:val="21"/>
          <w:lang w:val="en-US" w:eastAsia="zh-CN"/>
        </w:rPr>
        <w:t>五</w:t>
      </w:r>
      <w:r>
        <w:rPr>
          <w:rFonts w:hint="eastAsia" w:ascii="宋体" w:hAnsi="宋体" w:cs="宋体"/>
          <w:b/>
          <w:szCs w:val="21"/>
        </w:rPr>
        <w:t>、获取磋商文件的时间、地点、方式及磋商文件售价</w:t>
      </w:r>
    </w:p>
    <w:p w14:paraId="471F4329">
      <w:pPr>
        <w:keepNext w:val="0"/>
        <w:keepLines w:val="0"/>
        <w:pageBreakBefore w:val="0"/>
        <w:tabs>
          <w:tab w:val="left" w:pos="360"/>
        </w:tabs>
        <w:kinsoku/>
        <w:wordWrap/>
        <w:overflowPunct/>
        <w:topLinePunct w:val="0"/>
        <w:autoSpaceDE/>
        <w:autoSpaceDN/>
        <w:bidi w:val="0"/>
        <w:adjustRightInd w:val="0"/>
        <w:snapToGrid w:val="0"/>
        <w:spacing w:line="440" w:lineRule="exact"/>
        <w:ind w:firstLine="420" w:firstLineChars="200"/>
        <w:textAlignment w:val="auto"/>
        <w:rPr>
          <w:rFonts w:ascii="宋体" w:cs="宋体"/>
          <w:szCs w:val="21"/>
          <w:u w:val="single"/>
        </w:rPr>
      </w:pPr>
      <w:r>
        <w:rPr>
          <w:rFonts w:ascii="宋体" w:hAnsi="宋体" w:cs="宋体"/>
          <w:szCs w:val="21"/>
        </w:rPr>
        <w:t>1</w:t>
      </w:r>
      <w:r>
        <w:rPr>
          <w:rFonts w:hint="eastAsia" w:ascii="宋体" w:hAnsi="宋体" w:cs="宋体"/>
          <w:szCs w:val="21"/>
        </w:rPr>
        <w:t>、凡有意参加磋商采购活动的，请于</w:t>
      </w:r>
      <w:r>
        <w:rPr>
          <w:rFonts w:hint="eastAsia" w:ascii="宋体" w:hAnsi="宋体" w:cs="宋体"/>
          <w:color w:val="FF0000"/>
          <w:szCs w:val="21"/>
        </w:rPr>
        <w:t>202</w:t>
      </w:r>
      <w:r>
        <w:rPr>
          <w:rFonts w:hint="eastAsia" w:ascii="宋体" w:hAnsi="宋体" w:cs="宋体"/>
          <w:color w:val="FF0000"/>
          <w:szCs w:val="21"/>
          <w:lang w:val="en-US" w:eastAsia="zh-CN"/>
        </w:rPr>
        <w:t>6</w:t>
      </w:r>
      <w:r>
        <w:rPr>
          <w:rFonts w:hint="eastAsia" w:ascii="宋体" w:hAnsi="宋体" w:cs="宋体"/>
          <w:color w:val="FF0000"/>
          <w:szCs w:val="21"/>
        </w:rPr>
        <w:t>年</w:t>
      </w:r>
      <w:r>
        <w:rPr>
          <w:rFonts w:hint="eastAsia" w:ascii="宋体" w:hAnsi="宋体" w:cs="宋体"/>
          <w:color w:val="FF0000"/>
          <w:szCs w:val="21"/>
          <w:lang w:val="en-US" w:eastAsia="zh-CN"/>
        </w:rPr>
        <w:t>07</w:t>
      </w:r>
      <w:r>
        <w:rPr>
          <w:rFonts w:hint="eastAsia" w:ascii="宋体" w:hAnsi="宋体" w:cs="宋体"/>
          <w:color w:val="FF0000"/>
          <w:szCs w:val="21"/>
        </w:rPr>
        <w:t>月</w:t>
      </w:r>
      <w:r>
        <w:rPr>
          <w:rFonts w:hint="eastAsia" w:ascii="宋体" w:hAnsi="宋体" w:cs="宋体"/>
          <w:color w:val="FF0000"/>
          <w:szCs w:val="21"/>
          <w:lang w:val="en-US" w:eastAsia="zh-CN"/>
        </w:rPr>
        <w:t>08</w:t>
      </w:r>
      <w:r>
        <w:rPr>
          <w:rFonts w:hint="eastAsia" w:ascii="宋体" w:hAnsi="宋体" w:cs="宋体"/>
          <w:color w:val="FF0000"/>
          <w:szCs w:val="21"/>
        </w:rPr>
        <w:t>日起至202</w:t>
      </w:r>
      <w:r>
        <w:rPr>
          <w:rFonts w:hint="eastAsia" w:ascii="宋体" w:hAnsi="宋体" w:cs="宋体"/>
          <w:color w:val="FF0000"/>
          <w:szCs w:val="21"/>
          <w:lang w:val="en-US" w:eastAsia="zh-CN"/>
        </w:rPr>
        <w:t>6</w:t>
      </w:r>
      <w:r>
        <w:rPr>
          <w:rFonts w:hint="eastAsia" w:ascii="宋体" w:hAnsi="宋体" w:cs="宋体"/>
          <w:color w:val="FF0000"/>
          <w:szCs w:val="21"/>
        </w:rPr>
        <w:t>年</w:t>
      </w:r>
      <w:r>
        <w:rPr>
          <w:rFonts w:hint="eastAsia" w:ascii="宋体" w:hAnsi="宋体" w:cs="宋体"/>
          <w:color w:val="FF0000"/>
          <w:szCs w:val="21"/>
          <w:lang w:val="en-US" w:eastAsia="zh-CN"/>
        </w:rPr>
        <w:t>07</w:t>
      </w:r>
      <w:r>
        <w:rPr>
          <w:rFonts w:hint="eastAsia" w:ascii="宋体" w:hAnsi="宋体" w:cs="宋体"/>
          <w:color w:val="FF0000"/>
          <w:szCs w:val="21"/>
        </w:rPr>
        <w:t>月</w:t>
      </w:r>
      <w:r>
        <w:rPr>
          <w:rFonts w:hint="eastAsia" w:ascii="宋体" w:hAnsi="宋体" w:cs="宋体"/>
          <w:color w:val="FF0000"/>
          <w:szCs w:val="21"/>
          <w:lang w:val="en-US" w:eastAsia="zh-CN"/>
        </w:rPr>
        <w:t>15</w:t>
      </w:r>
      <w:r>
        <w:rPr>
          <w:rFonts w:hint="eastAsia" w:ascii="宋体" w:hAnsi="宋体" w:cs="宋体"/>
          <w:color w:val="FF0000"/>
          <w:szCs w:val="21"/>
        </w:rPr>
        <w:t>日</w:t>
      </w:r>
      <w:r>
        <w:rPr>
          <w:rFonts w:ascii="宋体" w:hAnsi="宋体" w:cs="宋体"/>
          <w:szCs w:val="21"/>
        </w:rPr>
        <w:t>(</w:t>
      </w:r>
      <w:r>
        <w:rPr>
          <w:rFonts w:hint="eastAsia" w:ascii="宋体" w:hAnsi="宋体" w:cs="宋体"/>
          <w:szCs w:val="21"/>
        </w:rPr>
        <w:t>节假日除外</w:t>
      </w:r>
      <w:r>
        <w:rPr>
          <w:rFonts w:ascii="宋体" w:hAnsi="宋体" w:cs="宋体"/>
          <w:szCs w:val="21"/>
        </w:rPr>
        <w:t>)</w:t>
      </w:r>
      <w:r>
        <w:rPr>
          <w:rFonts w:hint="eastAsia" w:ascii="宋体" w:hAnsi="宋体" w:cs="宋体"/>
          <w:szCs w:val="21"/>
        </w:rPr>
        <w:t>，每日上午</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0</w:t>
      </w:r>
      <w:r>
        <w:rPr>
          <w:rFonts w:ascii="宋体" w:hAnsi="宋体" w:cs="宋体"/>
          <w:szCs w:val="21"/>
        </w:rPr>
        <w:t>0</w:t>
      </w:r>
      <w:r>
        <w:rPr>
          <w:rFonts w:hint="eastAsia" w:ascii="宋体" w:hAnsi="宋体" w:cs="宋体"/>
          <w:szCs w:val="21"/>
        </w:rPr>
        <w:t>至</w:t>
      </w:r>
      <w:r>
        <w:rPr>
          <w:rFonts w:ascii="宋体" w:hAnsi="宋体" w:cs="宋体"/>
          <w:szCs w:val="21"/>
        </w:rPr>
        <w:t>1</w:t>
      </w:r>
      <w:r>
        <w:rPr>
          <w:rFonts w:hint="eastAsia" w:ascii="宋体" w:hAnsi="宋体" w:cs="宋体"/>
          <w:szCs w:val="21"/>
        </w:rPr>
        <w:t>1：3</w:t>
      </w:r>
      <w:r>
        <w:rPr>
          <w:rFonts w:ascii="宋体" w:hAnsi="宋体" w:cs="宋体"/>
          <w:szCs w:val="21"/>
        </w:rPr>
        <w:t>0</w:t>
      </w:r>
      <w:r>
        <w:rPr>
          <w:rFonts w:hint="eastAsia" w:ascii="宋体" w:hAnsi="宋体" w:cs="宋体"/>
          <w:szCs w:val="21"/>
        </w:rPr>
        <w:t>、下午</w:t>
      </w:r>
      <w:r>
        <w:rPr>
          <w:rFonts w:ascii="宋体" w:hAnsi="宋体" w:cs="宋体"/>
          <w:szCs w:val="21"/>
        </w:rPr>
        <w:t>14</w:t>
      </w: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至</w:t>
      </w:r>
      <w:r>
        <w:rPr>
          <w:rFonts w:ascii="宋体" w:hAnsi="宋体" w:cs="宋体"/>
          <w:szCs w:val="21"/>
        </w:rPr>
        <w:t>17</w:t>
      </w:r>
      <w:r>
        <w:rPr>
          <w:rFonts w:hint="eastAsia" w:ascii="宋体" w:hAnsi="宋体" w:cs="宋体"/>
          <w:szCs w:val="21"/>
        </w:rPr>
        <w:t>：</w:t>
      </w:r>
      <w:r>
        <w:rPr>
          <w:rFonts w:ascii="宋体" w:hAnsi="宋体" w:cs="宋体"/>
          <w:szCs w:val="21"/>
        </w:rPr>
        <w:t>00(</w:t>
      </w:r>
      <w:r>
        <w:rPr>
          <w:rFonts w:hint="eastAsia" w:ascii="宋体" w:hAnsi="宋体" w:cs="宋体"/>
          <w:szCs w:val="21"/>
        </w:rPr>
        <w:t>北京时间</w:t>
      </w:r>
      <w:r>
        <w:rPr>
          <w:rFonts w:ascii="宋体" w:hAnsi="宋体" w:cs="宋体"/>
          <w:szCs w:val="21"/>
        </w:rPr>
        <w:t>)</w:t>
      </w:r>
      <w:r>
        <w:rPr>
          <w:rFonts w:hint="eastAsia" w:ascii="宋体" w:hAnsi="宋体" w:cs="宋体"/>
          <w:szCs w:val="21"/>
        </w:rPr>
        <w:t>，持法定代表人身份证明或授权委托书</w:t>
      </w:r>
      <w:r>
        <w:rPr>
          <w:rFonts w:ascii="宋体" w:hAnsi="宋体" w:cs="宋体"/>
          <w:szCs w:val="21"/>
        </w:rPr>
        <w:t>(</w:t>
      </w:r>
      <w:r>
        <w:rPr>
          <w:rFonts w:hint="eastAsia" w:ascii="宋体" w:hAnsi="宋体" w:cs="宋体"/>
          <w:szCs w:val="21"/>
        </w:rPr>
        <w:t>附法定代表人身份证明</w:t>
      </w:r>
      <w:r>
        <w:rPr>
          <w:rFonts w:ascii="宋体" w:hAnsi="宋体" w:cs="宋体"/>
          <w:szCs w:val="21"/>
        </w:rPr>
        <w:t>)</w:t>
      </w:r>
      <w:r>
        <w:rPr>
          <w:rFonts w:hint="eastAsia" w:ascii="宋体" w:hAnsi="宋体" w:eastAsia="宋体" w:cs="宋体"/>
          <w:color w:val="auto"/>
          <w:szCs w:val="21"/>
          <w:highlight w:val="none"/>
        </w:rPr>
        <w:t>、供应商营业执照副本复印件</w:t>
      </w:r>
      <w:r>
        <w:rPr>
          <w:rFonts w:hint="eastAsia" w:ascii="宋体" w:hAnsi="宋体" w:cs="宋体"/>
          <w:szCs w:val="21"/>
          <w:lang w:eastAsia="zh-CN"/>
        </w:rPr>
        <w:t>、</w:t>
      </w:r>
      <w:r>
        <w:rPr>
          <w:rFonts w:hint="eastAsia" w:ascii="宋体" w:hAnsi="宋体" w:cs="宋体"/>
          <w:szCs w:val="21"/>
        </w:rPr>
        <w:t>个人身份证到中技建设咨询有限公司（</w:t>
      </w:r>
      <w:r>
        <w:rPr>
          <w:rFonts w:hint="eastAsia" w:ascii="宋体" w:hAnsi="宋体" w:cs="宋体"/>
          <w:bCs/>
          <w:szCs w:val="21"/>
        </w:rPr>
        <w:t>长沙市雨花区湘府路</w:t>
      </w:r>
      <w:r>
        <w:rPr>
          <w:rFonts w:ascii="宋体" w:hAnsi="宋体" w:cs="宋体"/>
          <w:bCs/>
          <w:szCs w:val="21"/>
        </w:rPr>
        <w:t>117</w:t>
      </w:r>
      <w:r>
        <w:rPr>
          <w:rFonts w:hint="eastAsia" w:ascii="宋体" w:hAnsi="宋体" w:cs="宋体"/>
          <w:bCs/>
          <w:szCs w:val="21"/>
        </w:rPr>
        <w:t>号金典商务中心</w:t>
      </w:r>
      <w:r>
        <w:rPr>
          <w:rFonts w:ascii="宋体" w:hAnsi="宋体" w:cs="宋体"/>
          <w:bCs/>
          <w:szCs w:val="21"/>
        </w:rPr>
        <w:t>12</w:t>
      </w:r>
      <w:r>
        <w:rPr>
          <w:rFonts w:hint="eastAsia" w:ascii="宋体" w:hAnsi="宋体" w:cs="宋体"/>
          <w:bCs/>
          <w:szCs w:val="21"/>
        </w:rPr>
        <w:t>楼</w:t>
      </w:r>
      <w:r>
        <w:rPr>
          <w:rFonts w:hint="eastAsia" w:ascii="宋体" w:hAnsi="宋体" w:cs="宋体"/>
          <w:szCs w:val="21"/>
        </w:rPr>
        <w:t>）</w:t>
      </w:r>
      <w:r>
        <w:rPr>
          <w:rFonts w:hint="eastAsia" w:ascii="宋体" w:hAnsi="宋体" w:cs="宋体"/>
          <w:szCs w:val="21"/>
          <w:lang w:val="en-US" w:eastAsia="zh-CN"/>
        </w:rPr>
        <w:t>获取</w:t>
      </w:r>
      <w:r>
        <w:rPr>
          <w:rFonts w:hint="eastAsia" w:ascii="宋体" w:hAnsi="宋体" w:cs="宋体"/>
          <w:szCs w:val="21"/>
        </w:rPr>
        <w:t>磋商文件</w:t>
      </w:r>
      <w:r>
        <w:rPr>
          <w:rFonts w:hint="eastAsia" w:ascii="宋体" w:hAnsi="宋体" w:cs="宋体"/>
          <w:szCs w:val="21"/>
          <w:lang w:eastAsia="zh-CN"/>
        </w:rPr>
        <w:t>，</w:t>
      </w:r>
      <w:r>
        <w:rPr>
          <w:rFonts w:hint="eastAsia" w:ascii="宋体" w:hAnsi="宋体" w:cs="宋体"/>
          <w:color w:val="auto"/>
          <w:szCs w:val="21"/>
          <w:highlight w:val="none"/>
          <w:lang w:val="en-US" w:eastAsia="zh-CN"/>
        </w:rPr>
        <w:t>也可以</w:t>
      </w:r>
      <w:r>
        <w:rPr>
          <w:rFonts w:hint="eastAsia" w:ascii="宋体" w:hAnsi="宋体" w:cs="宋体"/>
          <w:color w:val="auto"/>
          <w:szCs w:val="21"/>
          <w:highlight w:val="none"/>
          <w:lang w:eastAsia="zh-CN"/>
        </w:rPr>
        <w:t>通过邮件方式将</w:t>
      </w:r>
      <w:r>
        <w:rPr>
          <w:rFonts w:hint="eastAsia" w:ascii="宋体" w:hAnsi="宋体" w:cs="宋体"/>
          <w:color w:val="auto"/>
          <w:szCs w:val="21"/>
          <w:highlight w:val="none"/>
          <w:lang w:val="en-US" w:eastAsia="zh-CN"/>
        </w:rPr>
        <w:t>本公告要求的</w:t>
      </w:r>
      <w:r>
        <w:rPr>
          <w:rFonts w:hint="eastAsia" w:ascii="宋体" w:hAnsi="宋体" w:cs="宋体"/>
          <w:color w:val="auto"/>
          <w:szCs w:val="21"/>
          <w:highlight w:val="none"/>
          <w:lang w:eastAsia="zh-CN"/>
        </w:rPr>
        <w:t>报名资料扫描后发送至793411086@qq.com邮箱中获取文件，同时在邮件中预留供应商代表的联系方式</w:t>
      </w:r>
      <w:r>
        <w:rPr>
          <w:rFonts w:hint="eastAsia" w:ascii="宋体" w:hAnsi="宋体" w:cs="宋体"/>
          <w:szCs w:val="21"/>
        </w:rPr>
        <w:t>。</w:t>
      </w:r>
    </w:p>
    <w:p w14:paraId="2A085304">
      <w:pPr>
        <w:keepNext w:val="0"/>
        <w:keepLines w:val="0"/>
        <w:pageBreakBefore w:val="0"/>
        <w:kinsoku/>
        <w:wordWrap/>
        <w:overflowPunct/>
        <w:topLinePunct w:val="0"/>
        <w:autoSpaceDE/>
        <w:autoSpaceDN/>
        <w:bidi w:val="0"/>
        <w:adjustRightInd w:val="0"/>
        <w:snapToGrid w:val="0"/>
        <w:spacing w:line="440" w:lineRule="exact"/>
        <w:textAlignment w:val="auto"/>
        <w:rPr>
          <w:rFonts w:ascii="宋体" w:cs="宋体"/>
          <w:b/>
          <w:szCs w:val="21"/>
        </w:rPr>
      </w:pPr>
      <w:r>
        <w:rPr>
          <w:rFonts w:hint="eastAsia" w:ascii="宋体" w:hAnsi="宋体" w:cs="宋体"/>
          <w:b/>
          <w:szCs w:val="21"/>
          <w:lang w:val="en-US" w:eastAsia="zh-CN"/>
        </w:rPr>
        <w:t>六</w:t>
      </w:r>
      <w:r>
        <w:rPr>
          <w:rFonts w:hint="eastAsia" w:ascii="宋体" w:hAnsi="宋体" w:cs="宋体"/>
          <w:b/>
          <w:szCs w:val="21"/>
        </w:rPr>
        <w:t>、响应文件提交的截止时间、开启时间及地点</w:t>
      </w:r>
    </w:p>
    <w:p w14:paraId="4B31829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1、提交响应文件的截止时间：</w:t>
      </w:r>
      <w:r>
        <w:rPr>
          <w:rFonts w:hint="eastAsia" w:ascii="宋体" w:hAnsi="宋体" w:eastAsia="宋体" w:cs="宋体"/>
          <w:color w:val="FF0000"/>
          <w:szCs w:val="21"/>
          <w:highlight w:val="none"/>
          <w:lang w:val="en-US" w:eastAsia="zh-CN"/>
        </w:rPr>
        <w:t>2026</w:t>
      </w:r>
      <w:r>
        <w:rPr>
          <w:rFonts w:hint="eastAsia" w:ascii="宋体" w:hAnsi="宋体" w:eastAsia="宋体" w:cs="宋体"/>
          <w:color w:val="FF0000"/>
          <w:szCs w:val="21"/>
          <w:highlight w:val="none"/>
          <w:lang w:eastAsia="zh-CN"/>
        </w:rPr>
        <w:t>年</w:t>
      </w:r>
      <w:r>
        <w:rPr>
          <w:rFonts w:hint="eastAsia" w:ascii="宋体" w:hAnsi="宋体" w:cs="宋体"/>
          <w:color w:val="FF0000"/>
          <w:szCs w:val="21"/>
          <w:highlight w:val="none"/>
          <w:lang w:val="en-US" w:eastAsia="zh-CN"/>
        </w:rPr>
        <w:t>07</w:t>
      </w:r>
      <w:r>
        <w:rPr>
          <w:rFonts w:hint="eastAsia" w:ascii="宋体" w:hAnsi="宋体" w:eastAsia="宋体" w:cs="宋体"/>
          <w:color w:val="FF0000"/>
          <w:szCs w:val="21"/>
          <w:highlight w:val="none"/>
        </w:rPr>
        <w:t>月</w:t>
      </w:r>
      <w:r>
        <w:rPr>
          <w:rFonts w:hint="eastAsia" w:ascii="宋体" w:hAnsi="宋体" w:cs="宋体"/>
          <w:color w:val="FF0000"/>
          <w:szCs w:val="21"/>
          <w:highlight w:val="none"/>
          <w:lang w:val="en-US" w:eastAsia="zh-CN"/>
        </w:rPr>
        <w:t>20</w:t>
      </w:r>
      <w:r>
        <w:rPr>
          <w:rFonts w:hint="eastAsia" w:ascii="宋体" w:hAnsi="宋体" w:eastAsia="宋体" w:cs="宋体"/>
          <w:color w:val="FF0000"/>
          <w:szCs w:val="21"/>
          <w:highlight w:val="none"/>
        </w:rPr>
        <w:t xml:space="preserve">日 </w:t>
      </w:r>
      <w:r>
        <w:rPr>
          <w:rFonts w:hint="eastAsia" w:ascii="宋体" w:hAnsi="宋体" w:cs="宋体"/>
          <w:color w:val="FF0000"/>
          <w:szCs w:val="21"/>
          <w:highlight w:val="none"/>
          <w:lang w:val="en-US" w:eastAsia="zh-CN"/>
        </w:rPr>
        <w:t>0</w:t>
      </w:r>
      <w:r>
        <w:rPr>
          <w:rFonts w:hint="eastAsia" w:ascii="宋体" w:hAnsi="宋体" w:eastAsia="宋体" w:cs="宋体"/>
          <w:color w:val="FF0000"/>
          <w:szCs w:val="21"/>
          <w:highlight w:val="none"/>
          <w:lang w:val="en-US" w:eastAsia="zh-CN"/>
        </w:rPr>
        <w:t xml:space="preserve">9 </w:t>
      </w:r>
      <w:r>
        <w:rPr>
          <w:rFonts w:hint="eastAsia" w:ascii="宋体" w:hAnsi="宋体" w:eastAsia="宋体" w:cs="宋体"/>
          <w:color w:val="FF0000"/>
          <w:szCs w:val="21"/>
          <w:highlight w:val="none"/>
        </w:rPr>
        <w:t xml:space="preserve">时 </w:t>
      </w:r>
      <w:r>
        <w:rPr>
          <w:rFonts w:hint="eastAsia" w:ascii="宋体" w:hAnsi="宋体" w:eastAsia="宋体" w:cs="宋体"/>
          <w:color w:val="FF0000"/>
          <w:szCs w:val="21"/>
          <w:highlight w:val="none"/>
          <w:lang w:val="en-US" w:eastAsia="zh-CN"/>
        </w:rPr>
        <w:t>30</w:t>
      </w:r>
      <w:r>
        <w:rPr>
          <w:rFonts w:hint="eastAsia" w:ascii="宋体" w:hAnsi="宋体" w:eastAsia="宋体" w:cs="宋体"/>
          <w:color w:val="FF0000"/>
          <w:szCs w:val="21"/>
          <w:highlight w:val="none"/>
        </w:rPr>
        <w:t>分（北京时间）</w:t>
      </w:r>
      <w:r>
        <w:rPr>
          <w:rFonts w:hint="eastAsia" w:ascii="宋体" w:hAnsi="宋体" w:eastAsia="宋体" w:cs="宋体"/>
          <w:color w:val="auto"/>
          <w:szCs w:val="21"/>
          <w:highlight w:val="none"/>
        </w:rPr>
        <w:t>。</w:t>
      </w:r>
    </w:p>
    <w:p w14:paraId="67235671">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2、提交响应文件地点：株洲市天元区泰山西路88号湖南工业大学</w:t>
      </w:r>
      <w:r>
        <w:rPr>
          <w:rFonts w:hint="eastAsia" w:ascii="宋体" w:hAnsi="宋体" w:eastAsia="宋体" w:cs="宋体"/>
          <w:color w:val="auto"/>
          <w:szCs w:val="21"/>
          <w:highlight w:val="none"/>
          <w:lang w:eastAsia="zh-CN"/>
        </w:rPr>
        <w:t>资产与实验室管理处</w:t>
      </w:r>
      <w:r>
        <w:rPr>
          <w:rFonts w:hint="eastAsia" w:ascii="宋体" w:hAnsi="宋体" w:eastAsia="宋体" w:cs="宋体"/>
          <w:color w:val="auto"/>
          <w:szCs w:val="21"/>
          <w:highlight w:val="none"/>
        </w:rPr>
        <w:t>采购与招标管理中心开标室。</w:t>
      </w:r>
    </w:p>
    <w:p w14:paraId="7E47C514">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3、开标时间：</w:t>
      </w:r>
      <w:r>
        <w:rPr>
          <w:rFonts w:hint="eastAsia" w:ascii="宋体" w:hAnsi="宋体" w:eastAsia="宋体" w:cs="宋体"/>
          <w:color w:val="FF0000"/>
          <w:szCs w:val="21"/>
          <w:highlight w:val="none"/>
          <w:lang w:val="en-US" w:eastAsia="zh-CN"/>
        </w:rPr>
        <w:t>2026</w:t>
      </w:r>
      <w:r>
        <w:rPr>
          <w:rFonts w:hint="eastAsia" w:ascii="宋体" w:hAnsi="宋体" w:eastAsia="宋体" w:cs="宋体"/>
          <w:color w:val="FF0000"/>
          <w:szCs w:val="21"/>
          <w:highlight w:val="none"/>
          <w:lang w:eastAsia="zh-CN"/>
        </w:rPr>
        <w:t>年</w:t>
      </w:r>
      <w:r>
        <w:rPr>
          <w:rFonts w:hint="eastAsia" w:ascii="宋体" w:hAnsi="宋体" w:cs="宋体"/>
          <w:color w:val="FF0000"/>
          <w:szCs w:val="21"/>
          <w:highlight w:val="none"/>
          <w:lang w:val="en-US" w:eastAsia="zh-CN"/>
        </w:rPr>
        <w:t>07</w:t>
      </w:r>
      <w:r>
        <w:rPr>
          <w:rFonts w:hint="eastAsia" w:ascii="宋体" w:hAnsi="宋体" w:eastAsia="宋体" w:cs="宋体"/>
          <w:color w:val="FF0000"/>
          <w:szCs w:val="21"/>
          <w:highlight w:val="none"/>
        </w:rPr>
        <w:t>月</w:t>
      </w:r>
      <w:r>
        <w:rPr>
          <w:rFonts w:hint="eastAsia" w:ascii="宋体" w:hAnsi="宋体" w:cs="宋体"/>
          <w:color w:val="FF0000"/>
          <w:szCs w:val="21"/>
          <w:highlight w:val="none"/>
          <w:lang w:val="en-US" w:eastAsia="zh-CN"/>
        </w:rPr>
        <w:t>20</w:t>
      </w:r>
      <w:r>
        <w:rPr>
          <w:rFonts w:hint="eastAsia" w:ascii="宋体" w:hAnsi="宋体" w:eastAsia="宋体" w:cs="宋体"/>
          <w:color w:val="FF0000"/>
          <w:szCs w:val="21"/>
          <w:highlight w:val="none"/>
        </w:rPr>
        <w:t xml:space="preserve">日 </w:t>
      </w:r>
      <w:r>
        <w:rPr>
          <w:rFonts w:hint="eastAsia" w:ascii="宋体" w:hAnsi="宋体" w:cs="宋体"/>
          <w:color w:val="FF0000"/>
          <w:szCs w:val="21"/>
          <w:highlight w:val="none"/>
          <w:lang w:val="en-US" w:eastAsia="zh-CN"/>
        </w:rPr>
        <w:t>0</w:t>
      </w:r>
      <w:r>
        <w:rPr>
          <w:rFonts w:hint="eastAsia" w:ascii="宋体" w:hAnsi="宋体" w:eastAsia="宋体" w:cs="宋体"/>
          <w:color w:val="FF0000"/>
          <w:szCs w:val="21"/>
          <w:highlight w:val="none"/>
          <w:lang w:val="en-US" w:eastAsia="zh-CN"/>
        </w:rPr>
        <w:t xml:space="preserve">9 </w:t>
      </w:r>
      <w:r>
        <w:rPr>
          <w:rFonts w:hint="eastAsia" w:ascii="宋体" w:hAnsi="宋体" w:eastAsia="宋体" w:cs="宋体"/>
          <w:color w:val="FF0000"/>
          <w:szCs w:val="21"/>
          <w:highlight w:val="none"/>
        </w:rPr>
        <w:t xml:space="preserve">时 </w:t>
      </w:r>
      <w:r>
        <w:rPr>
          <w:rFonts w:hint="eastAsia" w:ascii="宋体" w:hAnsi="宋体" w:eastAsia="宋体" w:cs="宋体"/>
          <w:color w:val="FF0000"/>
          <w:szCs w:val="21"/>
          <w:highlight w:val="none"/>
          <w:lang w:val="en-US" w:eastAsia="zh-CN"/>
        </w:rPr>
        <w:t>30</w:t>
      </w:r>
      <w:r>
        <w:rPr>
          <w:rFonts w:hint="eastAsia" w:ascii="宋体" w:hAnsi="宋体" w:eastAsia="宋体" w:cs="宋体"/>
          <w:color w:val="FF0000"/>
          <w:szCs w:val="21"/>
          <w:highlight w:val="none"/>
        </w:rPr>
        <w:t>分（北京时间）</w:t>
      </w:r>
      <w:r>
        <w:rPr>
          <w:rFonts w:hint="eastAsia" w:ascii="宋体" w:hAnsi="宋体" w:eastAsia="宋体" w:cs="宋体"/>
          <w:color w:val="auto"/>
          <w:szCs w:val="21"/>
          <w:highlight w:val="none"/>
        </w:rPr>
        <w:t>。</w:t>
      </w:r>
    </w:p>
    <w:p w14:paraId="373A591A">
      <w:pPr>
        <w:keepNext w:val="0"/>
        <w:keepLines w:val="0"/>
        <w:pageBreakBefore w:val="0"/>
        <w:tabs>
          <w:tab w:val="left" w:pos="360"/>
        </w:tabs>
        <w:kinsoku/>
        <w:wordWrap/>
        <w:overflowPunct/>
        <w:topLinePunct w:val="0"/>
        <w:autoSpaceDE/>
        <w:autoSpaceDN/>
        <w:bidi w:val="0"/>
        <w:adjustRightInd w:val="0"/>
        <w:snapToGrid w:val="0"/>
        <w:spacing w:line="440" w:lineRule="exact"/>
        <w:ind w:firstLine="420" w:firstLineChars="200"/>
        <w:textAlignment w:val="auto"/>
        <w:rPr>
          <w:rFonts w:ascii="宋体" w:cs="宋体"/>
          <w:szCs w:val="21"/>
        </w:rPr>
      </w:pPr>
      <w:r>
        <w:rPr>
          <w:rFonts w:hint="eastAsia" w:ascii="宋体" w:hAnsi="宋体" w:eastAsia="宋体" w:cs="宋体"/>
          <w:color w:val="auto"/>
          <w:szCs w:val="21"/>
          <w:highlight w:val="none"/>
        </w:rPr>
        <w:t>4、开标地点：株洲市天元区泰山西路88号湖南工业大学</w:t>
      </w:r>
      <w:r>
        <w:rPr>
          <w:rFonts w:hint="eastAsia" w:ascii="宋体" w:hAnsi="宋体" w:eastAsia="宋体" w:cs="宋体"/>
          <w:color w:val="auto"/>
          <w:szCs w:val="21"/>
          <w:highlight w:val="none"/>
          <w:lang w:eastAsia="zh-CN"/>
        </w:rPr>
        <w:t>资产与实验室管理处</w:t>
      </w:r>
      <w:r>
        <w:rPr>
          <w:rFonts w:hint="eastAsia" w:ascii="宋体" w:hAnsi="宋体" w:eastAsia="宋体" w:cs="宋体"/>
          <w:color w:val="auto"/>
          <w:szCs w:val="21"/>
          <w:highlight w:val="none"/>
        </w:rPr>
        <w:t>采购与招标管理中心开标室。</w:t>
      </w:r>
    </w:p>
    <w:p w14:paraId="35B3E94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宋体"/>
          <w:b/>
          <w:bCs/>
          <w:color w:val="auto"/>
          <w:szCs w:val="21"/>
          <w:highlight w:val="none"/>
        </w:rPr>
      </w:pPr>
      <w:r>
        <w:rPr>
          <w:rFonts w:hint="eastAsia" w:ascii="宋体" w:hAnsi="宋体" w:cs="宋体"/>
          <w:b/>
          <w:szCs w:val="21"/>
          <w:lang w:val="en-US" w:eastAsia="zh-CN"/>
        </w:rPr>
        <w:t>七</w:t>
      </w:r>
      <w:r>
        <w:rPr>
          <w:rFonts w:hint="eastAsia" w:ascii="宋体" w:hAnsi="宋体" w:cs="宋体"/>
          <w:b/>
          <w:szCs w:val="21"/>
        </w:rPr>
        <w:t>、</w:t>
      </w:r>
      <w:r>
        <w:rPr>
          <w:rFonts w:hint="eastAsia" w:ascii="宋体" w:hAnsi="宋体" w:eastAsia="宋体" w:cs="宋体"/>
          <w:b/>
          <w:bCs/>
          <w:color w:val="auto"/>
          <w:szCs w:val="21"/>
          <w:highlight w:val="none"/>
        </w:rPr>
        <w:t>公告</w:t>
      </w:r>
      <w:r>
        <w:rPr>
          <w:rFonts w:hint="eastAsia" w:ascii="宋体" w:hAnsi="宋体" w:eastAsia="宋体" w:cs="宋体"/>
          <w:b/>
          <w:szCs w:val="21"/>
        </w:rPr>
        <w:t>期限</w:t>
      </w:r>
    </w:p>
    <w:p w14:paraId="73C9D04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1、本磋商公告在</w:t>
      </w:r>
      <w:r>
        <w:rPr>
          <w:rFonts w:hint="eastAsia" w:ascii="宋体" w:hAnsi="宋体" w:eastAsia="宋体" w:cs="宋体"/>
          <w:color w:val="auto"/>
          <w:szCs w:val="21"/>
          <w:highlight w:val="none"/>
          <w:lang w:eastAsia="zh-CN"/>
        </w:rPr>
        <w:t>中国湖南政府采购网（www.ccgp-hunan.gov.cn）</w:t>
      </w:r>
      <w:r>
        <w:rPr>
          <w:rFonts w:hint="eastAsia" w:ascii="宋体" w:hAnsi="宋体" w:eastAsia="宋体" w:cs="宋体"/>
          <w:color w:val="auto"/>
          <w:szCs w:val="21"/>
          <w:highlight w:val="none"/>
        </w:rPr>
        <w:t>发布。公告期限从本磋商公告发布之日起5个工作日。</w:t>
      </w:r>
    </w:p>
    <w:p w14:paraId="48D6392E">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2、在其他媒体发布的磋商公告，公告内容以本磋商公告指定媒体发布的公告为准；公告期限自本磋商公告指定媒体最先发布公告之日起算。</w:t>
      </w:r>
    </w:p>
    <w:p w14:paraId="3CAF097C">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ascii="宋体" w:hAnsi="宋体" w:eastAsia="宋体" w:cs="宋体"/>
          <w:b/>
          <w:bCs/>
          <w:color w:val="auto"/>
          <w:szCs w:val="21"/>
          <w:highlight w:val="none"/>
        </w:rPr>
      </w:pPr>
      <w:bookmarkStart w:id="6" w:name="_Toc16816"/>
      <w:bookmarkStart w:id="7" w:name="_Toc16716"/>
      <w:bookmarkStart w:id="8" w:name="_Toc2038"/>
      <w:bookmarkStart w:id="9" w:name="_Toc19559"/>
      <w:bookmarkStart w:id="10" w:name="_Toc4990"/>
      <w:bookmarkStart w:id="11" w:name="_Toc14497"/>
      <w:bookmarkStart w:id="12" w:name="_Toc13551"/>
      <w:bookmarkStart w:id="13" w:name="_Toc32681"/>
      <w:r>
        <w:rPr>
          <w:rFonts w:hint="eastAsia" w:ascii="宋体" w:hAnsi="宋体" w:eastAsia="宋体" w:cs="宋体"/>
          <w:b/>
          <w:bCs/>
          <w:color w:val="auto"/>
          <w:szCs w:val="21"/>
          <w:highlight w:val="none"/>
        </w:rPr>
        <w:t>八、询问及质疑</w:t>
      </w:r>
      <w:bookmarkEnd w:id="6"/>
      <w:bookmarkEnd w:id="7"/>
      <w:bookmarkEnd w:id="8"/>
      <w:bookmarkEnd w:id="9"/>
      <w:bookmarkEnd w:id="10"/>
      <w:bookmarkEnd w:id="11"/>
      <w:bookmarkEnd w:id="12"/>
      <w:bookmarkEnd w:id="13"/>
    </w:p>
    <w:p w14:paraId="7CAFAEFA">
      <w:pPr>
        <w:keepNext w:val="0"/>
        <w:keepLines w:val="0"/>
        <w:pageBreakBefore w:val="0"/>
        <w:widowControl/>
        <w:kinsoku/>
        <w:wordWrap/>
        <w:overflowPunct/>
        <w:topLinePunct w:val="0"/>
        <w:autoSpaceDE/>
        <w:autoSpaceDN/>
        <w:bidi w:val="0"/>
        <w:adjustRightInd w:val="0"/>
        <w:spacing w:line="44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对采购活动事项如有疑问的，可以向采购人、采购代理机构提出询问。</w:t>
      </w:r>
      <w:r>
        <w:rPr>
          <w:rFonts w:hint="eastAsia" w:ascii="宋体" w:hAnsi="宋体" w:eastAsia="宋体" w:cs="宋体"/>
          <w:b/>
          <w:bCs/>
          <w:color w:val="auto"/>
          <w:szCs w:val="21"/>
          <w:highlight w:val="none"/>
        </w:rPr>
        <w:t>但对同一采购程序环节的疑问须一次性提出</w:t>
      </w:r>
      <w:r>
        <w:rPr>
          <w:rFonts w:hint="eastAsia" w:ascii="宋体" w:hAnsi="宋体" w:eastAsia="宋体" w:cs="宋体"/>
          <w:color w:val="auto"/>
          <w:szCs w:val="21"/>
          <w:highlight w:val="none"/>
        </w:rPr>
        <w:t>。采购人、采购代理机构将在3个工作日内作出答复。</w:t>
      </w:r>
    </w:p>
    <w:p w14:paraId="69809ADE">
      <w:pPr>
        <w:keepNext w:val="0"/>
        <w:keepLines w:val="0"/>
        <w:pageBreakBefore w:val="0"/>
        <w:widowControl/>
        <w:pBdr>
          <w:left w:val="none" w:color="auto" w:sz="0" w:space="0"/>
        </w:pBdr>
        <w:kinsoku/>
        <w:wordWrap/>
        <w:overflowPunct/>
        <w:topLinePunct w:val="0"/>
        <w:autoSpaceDE/>
        <w:autoSpaceDN/>
        <w:bidi w:val="0"/>
        <w:adjustRightInd/>
        <w:spacing w:line="440" w:lineRule="exact"/>
        <w:ind w:firstLine="420" w:firstLineChars="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2、潜在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认为磋商文件或招标公告使自己的合法权益受到损害的，可以在收到磋商文件之日或招标公告期限届满之日起7个工作日内，按《湖南省财政厅关于印发＜政府采购质疑答复和投诉处理操作规程＞的通知》(</w:t>
      </w:r>
      <w:r>
        <w:rPr>
          <w:rFonts w:hint="eastAsia" w:ascii="宋体" w:hAnsi="宋体" w:eastAsia="宋体" w:cs="宋体"/>
          <w:color w:val="auto"/>
          <w:kern w:val="2"/>
          <w:sz w:val="21"/>
          <w:szCs w:val="21"/>
          <w:highlight w:val="none"/>
          <w:lang w:val="en-US" w:eastAsia="zh-CN" w:bidi="ar"/>
        </w:rPr>
        <w:t>湘财购〔2024〕67号</w:t>
      </w:r>
      <w:r>
        <w:rPr>
          <w:rFonts w:hint="eastAsia" w:ascii="宋体" w:hAnsi="宋体" w:eastAsia="宋体" w:cs="宋体"/>
          <w:color w:val="auto"/>
          <w:szCs w:val="21"/>
          <w:highlight w:val="none"/>
        </w:rPr>
        <w:t>)规定，以纸质书面形式向采购人、采购代理机构提出质疑。</w:t>
      </w:r>
      <w:r>
        <w:rPr>
          <w:rFonts w:hint="eastAsia" w:ascii="宋体" w:hAnsi="宋体" w:eastAsia="宋体" w:cs="宋体"/>
          <w:b/>
          <w:bCs/>
          <w:color w:val="auto"/>
          <w:szCs w:val="21"/>
          <w:highlight w:val="none"/>
        </w:rPr>
        <w:t>但对同一采购程序环节的质疑须一次性提出。</w:t>
      </w:r>
    </w:p>
    <w:p w14:paraId="02DB009C">
      <w:pPr>
        <w:keepNext w:val="0"/>
        <w:keepLines w:val="0"/>
        <w:pageBreakBefore w:val="0"/>
        <w:widowControl/>
        <w:kinsoku/>
        <w:wordWrap/>
        <w:overflowPunct/>
        <w:topLinePunct w:val="0"/>
        <w:autoSpaceDE/>
        <w:autoSpaceDN/>
        <w:bidi w:val="0"/>
        <w:spacing w:before="0" w:beforeLines="0" w:line="440" w:lineRule="exact"/>
        <w:jc w:val="both"/>
        <w:textAlignment w:val="auto"/>
        <w:outlineLvl w:val="1"/>
        <w:rPr>
          <w:rFonts w:ascii="宋体" w:hAnsi="宋体" w:eastAsia="宋体" w:cs="宋体"/>
          <w:b/>
          <w:bCs/>
          <w:color w:val="auto"/>
          <w:kern w:val="0"/>
          <w:sz w:val="21"/>
          <w:szCs w:val="21"/>
          <w:highlight w:val="none"/>
          <w:lang w:val="en-US" w:eastAsia="zh-CN" w:bidi="ar"/>
        </w:rPr>
      </w:pPr>
      <w:bookmarkStart w:id="14" w:name="_Toc1677"/>
      <w:bookmarkStart w:id="15" w:name="_Toc14671"/>
      <w:r>
        <w:rPr>
          <w:rFonts w:hint="eastAsia" w:ascii="宋体" w:hAnsi="宋体" w:eastAsia="宋体" w:cs="宋体"/>
          <w:b/>
          <w:bCs/>
          <w:color w:val="auto"/>
          <w:kern w:val="0"/>
          <w:sz w:val="21"/>
          <w:szCs w:val="21"/>
          <w:highlight w:val="none"/>
          <w:lang w:val="en-US" w:eastAsia="zh-CN" w:bidi="ar"/>
        </w:rPr>
        <w:t>九、投标说明</w:t>
      </w:r>
      <w:bookmarkEnd w:id="14"/>
      <w:bookmarkEnd w:id="15"/>
    </w:p>
    <w:p w14:paraId="394B14B2">
      <w:pPr>
        <w:keepNext w:val="0"/>
        <w:keepLines w:val="0"/>
        <w:pageBreakBefore w:val="0"/>
        <w:widowControl/>
        <w:kinsoku/>
        <w:wordWrap/>
        <w:overflowPunct/>
        <w:topLinePunct w:val="0"/>
        <w:autoSpaceDE/>
        <w:autoSpaceDN/>
        <w:bidi w:val="0"/>
        <w:spacing w:line="440" w:lineRule="exact"/>
        <w:ind w:firstLine="48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1、本公告选项：</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bidi="ar"/>
        </w:rPr>
        <w:t>表示选择，</w:t>
      </w:r>
      <w:r>
        <w:rPr>
          <w:rFonts w:hint="eastAsia" w:ascii="宋体" w:hAnsi="宋体" w:eastAsia="宋体" w:cs="宋体"/>
          <w:color w:val="auto"/>
          <w:szCs w:val="21"/>
          <w:highlight w:val="none"/>
        </w:rPr>
        <w:sym w:font="Wingdings 2" w:char="00A3"/>
      </w:r>
      <w:r>
        <w:rPr>
          <w:rFonts w:hint="eastAsia" w:ascii="宋体" w:hAnsi="宋体" w:eastAsia="宋体" w:cs="宋体"/>
          <w:color w:val="auto"/>
          <w:kern w:val="0"/>
          <w:szCs w:val="21"/>
          <w:highlight w:val="none"/>
          <w:lang w:bidi="ar"/>
        </w:rPr>
        <w:t>表示未选择。</w:t>
      </w:r>
    </w:p>
    <w:p w14:paraId="2E3EA503">
      <w:pPr>
        <w:keepNext w:val="0"/>
        <w:keepLines w:val="0"/>
        <w:pageBreakBefore w:val="0"/>
        <w:widowControl/>
        <w:kinsoku/>
        <w:wordWrap/>
        <w:overflowPunct/>
        <w:topLinePunct w:val="0"/>
        <w:autoSpaceDE/>
        <w:autoSpaceDN/>
        <w:bidi w:val="0"/>
        <w:spacing w:line="440" w:lineRule="exact"/>
        <w:ind w:firstLine="48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参与政府采购活动，无需向采购人、代理机构、交易平台缴纳任何费用。</w:t>
      </w:r>
    </w:p>
    <w:p w14:paraId="08968AFE">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hint="eastAsia" w:ascii="宋体" w:hAnsi="宋体" w:eastAsia="宋体" w:cs="宋体"/>
          <w:b/>
          <w:bCs/>
          <w:color w:val="auto"/>
          <w:szCs w:val="21"/>
          <w:highlight w:val="none"/>
        </w:rPr>
      </w:pPr>
      <w:bookmarkStart w:id="16" w:name="_Toc18220"/>
      <w:r>
        <w:rPr>
          <w:rFonts w:hint="eastAsia" w:ascii="宋体" w:hAnsi="宋体" w:eastAsia="宋体" w:cs="宋体"/>
          <w:b/>
          <w:bCs/>
          <w:color w:val="auto"/>
          <w:szCs w:val="21"/>
          <w:highlight w:val="none"/>
          <w:lang w:val="en-US" w:eastAsia="zh-CN"/>
        </w:rPr>
        <w:t>十、</w:t>
      </w:r>
      <w:r>
        <w:rPr>
          <w:rFonts w:hint="eastAsia" w:ascii="宋体" w:hAnsi="宋体" w:eastAsia="宋体" w:cs="宋体"/>
          <w:b/>
          <w:bCs/>
          <w:color w:val="auto"/>
          <w:szCs w:val="21"/>
          <w:highlight w:val="none"/>
        </w:rPr>
        <w:t>采购项目联系人姓名和电话</w:t>
      </w:r>
      <w:bookmarkEnd w:id="16"/>
    </w:p>
    <w:p w14:paraId="13F98566">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1、联系人姓名：聂老师</w:t>
      </w:r>
    </w:p>
    <w:p w14:paraId="4453E268">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cs="宋体"/>
          <w:b/>
          <w:szCs w:val="21"/>
        </w:rPr>
      </w:pPr>
      <w:r>
        <w:rPr>
          <w:rFonts w:hint="eastAsia" w:ascii="宋体" w:hAnsi="宋体" w:eastAsia="宋体" w:cs="宋体"/>
          <w:color w:val="auto"/>
          <w:szCs w:val="21"/>
          <w:highlight w:val="none"/>
        </w:rPr>
        <w:t>2、电话：0731-22183171</w:t>
      </w:r>
    </w:p>
    <w:p w14:paraId="4ED88879">
      <w:pPr>
        <w:keepNext w:val="0"/>
        <w:keepLines w:val="0"/>
        <w:pageBreakBefore w:val="0"/>
        <w:widowControl/>
        <w:kinsoku/>
        <w:wordWrap/>
        <w:overflowPunct/>
        <w:topLinePunct w:val="0"/>
        <w:autoSpaceDE/>
        <w:autoSpaceDN/>
        <w:bidi w:val="0"/>
        <w:adjustRightInd w:val="0"/>
        <w:spacing w:line="440" w:lineRule="exact"/>
        <w:jc w:val="left"/>
        <w:textAlignment w:val="auto"/>
        <w:outlineLvl w:val="1"/>
        <w:rPr>
          <w:rFonts w:hint="eastAsia" w:ascii="宋体" w:hAnsi="宋体" w:eastAsia="宋体" w:cs="宋体"/>
          <w:b/>
          <w:bCs/>
          <w:color w:val="auto"/>
          <w:szCs w:val="21"/>
          <w:highlight w:val="none"/>
          <w:lang w:val="en-US" w:eastAsia="zh-CN"/>
        </w:rPr>
      </w:pPr>
      <w:bookmarkStart w:id="17" w:name="_Toc20948"/>
      <w:r>
        <w:rPr>
          <w:rFonts w:hint="eastAsia" w:ascii="宋体" w:hAnsi="宋体" w:eastAsia="宋体" w:cs="宋体"/>
          <w:b/>
          <w:bCs/>
          <w:color w:val="auto"/>
          <w:szCs w:val="21"/>
          <w:highlight w:val="none"/>
          <w:lang w:val="en-US" w:eastAsia="zh-CN"/>
        </w:rPr>
        <w:t>十一、采购人、采购代理机构的名称、地址和联系方法</w:t>
      </w:r>
      <w:bookmarkEnd w:id="17"/>
    </w:p>
    <w:p w14:paraId="11540521">
      <w:pPr>
        <w:keepNext w:val="0"/>
        <w:keepLines w:val="0"/>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3DCB0C3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（1）名 称：湖南工业大学</w:t>
      </w:r>
    </w:p>
    <w:p w14:paraId="534DCCEC">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（2）地 址：株洲市天元区泰山路88号</w:t>
      </w:r>
    </w:p>
    <w:p w14:paraId="0814329A">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（3）联系人：聂老师</w:t>
      </w:r>
    </w:p>
    <w:p w14:paraId="543A23C1">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（4）邮 编：/ </w:t>
      </w:r>
    </w:p>
    <w:p w14:paraId="1F44A1DD">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（5）电 话：0731-22183171</w:t>
      </w:r>
    </w:p>
    <w:p w14:paraId="21833FC9">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（6）电子邮箱：/ </w:t>
      </w:r>
    </w:p>
    <w:p w14:paraId="1BC76E28">
      <w:pPr>
        <w:keepNext w:val="0"/>
        <w:keepLines w:val="0"/>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7DDC9A63">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（1）名 称：中技建设咨询有限公司 </w:t>
      </w:r>
    </w:p>
    <w:p w14:paraId="1840963E">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（2）地 址：</w:t>
      </w:r>
      <w:r>
        <w:rPr>
          <w:rFonts w:hint="eastAsia" w:ascii="宋体" w:hAnsi="宋体" w:cs="宋体"/>
          <w:szCs w:val="21"/>
        </w:rPr>
        <w:t>长沙市雨花区湘府路117号金典商务中心12楼</w:t>
      </w:r>
      <w:r>
        <w:rPr>
          <w:rFonts w:hint="eastAsia" w:ascii="宋体" w:hAnsi="宋体" w:eastAsia="宋体" w:cs="宋体"/>
          <w:color w:val="auto"/>
          <w:kern w:val="0"/>
          <w:szCs w:val="21"/>
          <w:highlight w:val="none"/>
          <w:lang w:bidi="ar"/>
        </w:rPr>
        <w:t xml:space="preserve"> </w:t>
      </w:r>
    </w:p>
    <w:p w14:paraId="5F4EDA69">
      <w:pPr>
        <w:keepNext w:val="0"/>
        <w:keepLines w:val="0"/>
        <w:pageBreakBefore w:val="0"/>
        <w:widowControl/>
        <w:kinsoku/>
        <w:wordWrap/>
        <w:overflowPunct/>
        <w:topLinePunct w:val="0"/>
        <w:autoSpaceDE/>
        <w:autoSpaceDN/>
        <w:bidi w:val="0"/>
        <w:spacing w:line="440" w:lineRule="exact"/>
        <w:ind w:firstLine="42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（3）联系人：</w:t>
      </w:r>
      <w:r>
        <w:rPr>
          <w:rFonts w:hint="eastAsia" w:ascii="宋体" w:hAnsi="宋体" w:eastAsia="宋体" w:cs="宋体"/>
          <w:color w:val="auto"/>
          <w:kern w:val="0"/>
          <w:szCs w:val="21"/>
          <w:highlight w:val="none"/>
          <w:lang w:val="en-US" w:eastAsia="zh-CN" w:bidi="ar"/>
        </w:rPr>
        <w:t>龚芮民、向丹丹、呙于旭、聂艳君、粟智超</w:t>
      </w:r>
    </w:p>
    <w:p w14:paraId="61231C80">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（4）邮 编：410000 </w:t>
      </w:r>
    </w:p>
    <w:p w14:paraId="7A4FD612">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（5）电 话：</w:t>
      </w:r>
      <w:r>
        <w:rPr>
          <w:rFonts w:hint="eastAsia" w:ascii="宋体" w:hAnsi="宋体" w:cs="宋体"/>
          <w:szCs w:val="21"/>
        </w:rPr>
        <w:t>0731-8416965</w:t>
      </w:r>
      <w:r>
        <w:rPr>
          <w:rFonts w:hint="eastAsia" w:ascii="宋体" w:hAnsi="宋体" w:cs="宋体"/>
          <w:szCs w:val="21"/>
          <w:lang w:val="en-US" w:eastAsia="zh-CN"/>
        </w:rPr>
        <w:t>9</w:t>
      </w:r>
    </w:p>
    <w:p w14:paraId="405D8065">
      <w:pPr>
        <w:keepNext w:val="0"/>
        <w:keepLines w:val="0"/>
        <w:pageBreakBefore w:val="0"/>
        <w:widowControl/>
        <w:kinsoku/>
        <w:wordWrap/>
        <w:overflowPunct/>
        <w:topLinePunct w:val="0"/>
        <w:autoSpaceDE/>
        <w:autoSpaceDN/>
        <w:bidi w:val="0"/>
        <w:spacing w:line="440" w:lineRule="exact"/>
        <w:ind w:firstLine="420"/>
        <w:jc w:val="left"/>
        <w:textAlignment w:val="auto"/>
        <w:rPr>
          <w:rFonts w:hint="eastAsia" w:ascii="宋体" w:hAnsi="宋体" w:cs="宋体"/>
          <w:szCs w:val="21"/>
        </w:rPr>
        <w:sectPr>
          <w:footerReference r:id="rId7" w:type="default"/>
          <w:pgSz w:w="11906" w:h="16838"/>
          <w:pgMar w:top="1021" w:right="1474" w:bottom="1191" w:left="1474" w:header="510" w:footer="624" w:gutter="0"/>
          <w:cols w:space="720" w:num="1"/>
          <w:rtlGutter w:val="1"/>
          <w:docGrid w:linePitch="312" w:charSpace="0"/>
        </w:sectPr>
      </w:pPr>
      <w:r>
        <w:rPr>
          <w:rFonts w:hint="eastAsia" w:ascii="宋体" w:hAnsi="宋体" w:eastAsia="宋体" w:cs="宋体"/>
          <w:color w:val="auto"/>
          <w:kern w:val="0"/>
          <w:szCs w:val="21"/>
          <w:highlight w:val="none"/>
          <w:lang w:bidi="ar"/>
        </w:rPr>
        <w:t>（6）电子邮箱：</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 xml:space="preserve"> </w:t>
      </w:r>
      <w:r>
        <w:rPr>
          <w:rFonts w:ascii="宋体" w:hAnsi="宋体" w:cs="宋体"/>
          <w:szCs w:val="21"/>
        </w:rPr>
        <w:t xml:space="preserve"> </w:t>
      </w:r>
    </w:p>
    <w:p w14:paraId="346DC308">
      <w:pPr>
        <w:numPr>
          <w:ilvl w:val="0"/>
          <w:numId w:val="1"/>
        </w:numPr>
        <w:tabs>
          <w:tab w:val="left" w:pos="0"/>
        </w:tabs>
        <w:spacing w:before="120" w:beforeLines="50" w:after="240" w:afterLines="100" w:line="440" w:lineRule="atLeast"/>
        <w:jc w:val="center"/>
        <w:outlineLvl w:val="0"/>
        <w:rPr>
          <w:rFonts w:ascii="宋体" w:cs="宋体"/>
          <w:b/>
          <w:sz w:val="32"/>
          <w:szCs w:val="32"/>
        </w:rPr>
      </w:pPr>
      <w:bookmarkStart w:id="18" w:name="_Toc489882257"/>
      <w:bookmarkStart w:id="19" w:name="_Toc4926"/>
      <w:bookmarkStart w:id="20" w:name="_Toc29273"/>
      <w:bookmarkStart w:id="21" w:name="_Toc23964"/>
      <w:r>
        <w:rPr>
          <w:rFonts w:hint="eastAsia" w:ascii="宋体" w:hAnsi="宋体" w:cs="宋体"/>
          <w:b/>
          <w:sz w:val="32"/>
          <w:szCs w:val="32"/>
        </w:rPr>
        <w:t>磋商须知</w:t>
      </w:r>
      <w:bookmarkEnd w:id="18"/>
      <w:bookmarkEnd w:id="19"/>
      <w:bookmarkEnd w:id="20"/>
      <w:bookmarkEnd w:id="21"/>
    </w:p>
    <w:p w14:paraId="71DFE8D6">
      <w:pPr>
        <w:spacing w:after="120" w:afterLines="50" w:line="400" w:lineRule="exact"/>
        <w:jc w:val="center"/>
        <w:outlineLvl w:val="1"/>
        <w:rPr>
          <w:rFonts w:ascii="宋体" w:cs="宋体"/>
        </w:rPr>
      </w:pPr>
      <w:bookmarkStart w:id="22" w:name="_Toc489882258"/>
      <w:bookmarkStart w:id="23" w:name="_Toc14053"/>
      <w:bookmarkStart w:id="24" w:name="_Toc4915"/>
      <w:bookmarkStart w:id="25" w:name="_Toc21584"/>
      <w:r>
        <w:rPr>
          <w:rFonts w:hint="eastAsia" w:ascii="宋体" w:hAnsi="宋体" w:cs="宋体"/>
          <w:b/>
          <w:sz w:val="30"/>
          <w:szCs w:val="30"/>
        </w:rPr>
        <w:t>磋商须知前附表</w:t>
      </w:r>
      <w:bookmarkEnd w:id="22"/>
      <w:bookmarkEnd w:id="23"/>
      <w:bookmarkEnd w:id="24"/>
      <w:bookmarkEnd w:id="25"/>
    </w:p>
    <w:tbl>
      <w:tblPr>
        <w:tblStyle w:val="89"/>
        <w:tblW w:w="92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150"/>
        <w:gridCol w:w="5548"/>
      </w:tblGrid>
      <w:tr w14:paraId="0B651F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529" w:type="dxa"/>
            <w:tcBorders>
              <w:top w:val="double" w:color="auto" w:sz="4" w:space="0"/>
            </w:tcBorders>
            <w:vAlign w:val="center"/>
          </w:tcPr>
          <w:p w14:paraId="35F45F44">
            <w:pPr>
              <w:adjustRightInd w:val="0"/>
              <w:snapToGrid w:val="0"/>
              <w:jc w:val="center"/>
              <w:rPr>
                <w:rFonts w:ascii="宋体" w:cs="宋体"/>
                <w:b/>
                <w:sz w:val="24"/>
              </w:rPr>
            </w:pPr>
            <w:r>
              <w:rPr>
                <w:rFonts w:hint="eastAsia" w:ascii="宋体" w:hAnsi="宋体" w:cs="宋体"/>
                <w:b/>
                <w:szCs w:val="21"/>
              </w:rPr>
              <w:t>条款号</w:t>
            </w:r>
          </w:p>
        </w:tc>
        <w:tc>
          <w:tcPr>
            <w:tcW w:w="2150" w:type="dxa"/>
            <w:tcBorders>
              <w:top w:val="double" w:color="auto" w:sz="4" w:space="0"/>
            </w:tcBorders>
            <w:vAlign w:val="center"/>
          </w:tcPr>
          <w:p w14:paraId="7AF7818D">
            <w:pPr>
              <w:adjustRightInd w:val="0"/>
              <w:snapToGrid w:val="0"/>
              <w:jc w:val="center"/>
              <w:rPr>
                <w:rFonts w:ascii="宋体" w:cs="宋体"/>
                <w:b/>
                <w:sz w:val="24"/>
              </w:rPr>
            </w:pPr>
            <w:r>
              <w:rPr>
                <w:rFonts w:hint="eastAsia" w:ascii="宋体" w:hAnsi="宋体" w:cs="宋体"/>
                <w:b/>
                <w:szCs w:val="21"/>
              </w:rPr>
              <w:t>条款名称</w:t>
            </w:r>
          </w:p>
        </w:tc>
        <w:tc>
          <w:tcPr>
            <w:tcW w:w="5548" w:type="dxa"/>
            <w:tcBorders>
              <w:top w:val="double" w:color="auto" w:sz="4" w:space="0"/>
            </w:tcBorders>
            <w:vAlign w:val="center"/>
          </w:tcPr>
          <w:p w14:paraId="0431F3DD">
            <w:pPr>
              <w:adjustRightInd w:val="0"/>
              <w:snapToGrid w:val="0"/>
              <w:jc w:val="center"/>
              <w:rPr>
                <w:rFonts w:ascii="宋体" w:cs="宋体"/>
                <w:b/>
                <w:sz w:val="24"/>
              </w:rPr>
            </w:pPr>
            <w:r>
              <w:rPr>
                <w:rFonts w:hint="eastAsia" w:ascii="宋体" w:hAnsi="宋体" w:cs="宋体"/>
                <w:b/>
                <w:szCs w:val="21"/>
              </w:rPr>
              <w:t>编列内容规定</w:t>
            </w:r>
          </w:p>
        </w:tc>
      </w:tr>
      <w:tr w14:paraId="55480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27" w:type="dxa"/>
            <w:gridSpan w:val="3"/>
            <w:vAlign w:val="center"/>
          </w:tcPr>
          <w:p w14:paraId="417C369D">
            <w:pPr>
              <w:adjustRightInd w:val="0"/>
              <w:snapToGrid w:val="0"/>
              <w:jc w:val="center"/>
              <w:rPr>
                <w:rFonts w:ascii="宋体" w:cs="宋体"/>
                <w:b/>
                <w:szCs w:val="21"/>
              </w:rPr>
            </w:pPr>
            <w:r>
              <w:rPr>
                <w:rFonts w:hint="eastAsia" w:ascii="宋体" w:hAnsi="宋体" w:cs="宋体"/>
                <w:b/>
                <w:sz w:val="24"/>
              </w:rPr>
              <w:t>一、说明</w:t>
            </w:r>
          </w:p>
        </w:tc>
      </w:tr>
      <w:tr w14:paraId="12018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6A4E210">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3E8160D8">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1.1</w:t>
            </w:r>
            <w:r>
              <w:rPr>
                <w:rFonts w:hint="eastAsia" w:ascii="宋体" w:hAnsi="宋体" w:cs="宋体"/>
                <w:szCs w:val="21"/>
              </w:rPr>
              <w:t>款</w:t>
            </w:r>
          </w:p>
        </w:tc>
        <w:tc>
          <w:tcPr>
            <w:tcW w:w="2150" w:type="dxa"/>
            <w:vAlign w:val="center"/>
          </w:tcPr>
          <w:p w14:paraId="046D20EE">
            <w:pPr>
              <w:adjustRightInd w:val="0"/>
              <w:snapToGrid w:val="0"/>
              <w:spacing w:line="360" w:lineRule="exact"/>
              <w:jc w:val="center"/>
              <w:rPr>
                <w:rFonts w:ascii="宋体" w:cs="宋体"/>
                <w:b/>
                <w:sz w:val="24"/>
              </w:rPr>
            </w:pPr>
            <w:r>
              <w:rPr>
                <w:rFonts w:hint="eastAsia" w:ascii="宋体" w:hAnsi="宋体" w:cs="宋体"/>
                <w:szCs w:val="21"/>
              </w:rPr>
              <w:t>采购项目</w:t>
            </w:r>
          </w:p>
        </w:tc>
        <w:tc>
          <w:tcPr>
            <w:tcW w:w="5548" w:type="dxa"/>
            <w:vAlign w:val="center"/>
          </w:tcPr>
          <w:p w14:paraId="6994F17F">
            <w:pPr>
              <w:adjustRightInd w:val="0"/>
              <w:snapToGrid w:val="0"/>
              <w:spacing w:line="360" w:lineRule="exact"/>
              <w:rPr>
                <w:rFonts w:hint="eastAsia" w:ascii="宋体" w:eastAsia="宋体" w:cs="宋体"/>
                <w:szCs w:val="21"/>
                <w:lang w:eastAsia="zh-CN"/>
              </w:rPr>
            </w:pPr>
            <w:r>
              <w:rPr>
                <w:rFonts w:hint="eastAsia" w:ascii="宋体" w:hAnsi="宋体" w:cs="宋体"/>
                <w:szCs w:val="21"/>
                <w:lang w:eastAsia="zh-CN"/>
              </w:rPr>
              <w:t>湖南工业大学昆仑山路（同梦湖北侧）路基工程</w:t>
            </w:r>
          </w:p>
        </w:tc>
      </w:tr>
      <w:tr w14:paraId="3F6E3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FB17476">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35CDAFA1">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2.1</w:t>
            </w:r>
            <w:r>
              <w:rPr>
                <w:rFonts w:hint="eastAsia" w:ascii="宋体" w:hAnsi="宋体" w:cs="宋体"/>
                <w:szCs w:val="21"/>
              </w:rPr>
              <w:t>款</w:t>
            </w:r>
          </w:p>
        </w:tc>
        <w:tc>
          <w:tcPr>
            <w:tcW w:w="2150" w:type="dxa"/>
            <w:vAlign w:val="center"/>
          </w:tcPr>
          <w:p w14:paraId="2ED78862">
            <w:pPr>
              <w:adjustRightInd w:val="0"/>
              <w:snapToGrid w:val="0"/>
              <w:spacing w:line="360" w:lineRule="exact"/>
              <w:jc w:val="center"/>
              <w:rPr>
                <w:rFonts w:ascii="宋体" w:cs="宋体"/>
                <w:b/>
                <w:sz w:val="24"/>
              </w:rPr>
            </w:pPr>
            <w:r>
              <w:rPr>
                <w:rFonts w:hint="eastAsia" w:ascii="宋体" w:hAnsi="宋体" w:cs="宋体"/>
                <w:szCs w:val="21"/>
              </w:rPr>
              <w:t>采购人</w:t>
            </w:r>
          </w:p>
        </w:tc>
        <w:tc>
          <w:tcPr>
            <w:tcW w:w="5548" w:type="dxa"/>
            <w:vAlign w:val="center"/>
          </w:tcPr>
          <w:p w14:paraId="2711DE40">
            <w:pPr>
              <w:spacing w:line="400" w:lineRule="exact"/>
              <w:rPr>
                <w:rFonts w:hint="eastAsia" w:eastAsia="宋体"/>
                <w:lang w:eastAsia="zh-CN"/>
              </w:rPr>
            </w:pPr>
            <w:r>
              <w:rPr>
                <w:rFonts w:hint="eastAsia" w:ascii="宋体" w:hAnsi="宋体" w:cs="宋体"/>
                <w:color w:val="auto"/>
                <w:szCs w:val="21"/>
                <w:highlight w:val="none"/>
              </w:rPr>
              <w:t>详见第一章【磋商邀请】</w:t>
            </w:r>
          </w:p>
        </w:tc>
      </w:tr>
      <w:tr w14:paraId="056A0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2FE8B42">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7A311C5E">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2.2</w:t>
            </w:r>
            <w:r>
              <w:rPr>
                <w:rFonts w:hint="eastAsia" w:ascii="宋体" w:hAnsi="宋体" w:cs="宋体"/>
                <w:szCs w:val="21"/>
              </w:rPr>
              <w:t>款</w:t>
            </w:r>
          </w:p>
        </w:tc>
        <w:tc>
          <w:tcPr>
            <w:tcW w:w="2150" w:type="dxa"/>
            <w:vAlign w:val="center"/>
          </w:tcPr>
          <w:p w14:paraId="491A4799">
            <w:pPr>
              <w:adjustRightInd w:val="0"/>
              <w:snapToGrid w:val="0"/>
              <w:spacing w:line="360" w:lineRule="exact"/>
              <w:jc w:val="center"/>
              <w:rPr>
                <w:rFonts w:ascii="宋体" w:cs="宋体"/>
                <w:b/>
                <w:sz w:val="24"/>
              </w:rPr>
            </w:pPr>
            <w:r>
              <w:rPr>
                <w:rFonts w:hint="eastAsia" w:ascii="宋体" w:hAnsi="宋体" w:cs="宋体"/>
                <w:szCs w:val="21"/>
              </w:rPr>
              <w:t>采购代理机构</w:t>
            </w:r>
          </w:p>
        </w:tc>
        <w:tc>
          <w:tcPr>
            <w:tcW w:w="5548" w:type="dxa"/>
            <w:vAlign w:val="center"/>
          </w:tcPr>
          <w:p w14:paraId="0C35C242">
            <w:pPr>
              <w:spacing w:line="400" w:lineRule="exact"/>
              <w:rPr>
                <w:rFonts w:ascii="宋体" w:cs="宋体"/>
                <w:b/>
                <w:sz w:val="24"/>
              </w:rPr>
            </w:pPr>
            <w:r>
              <w:rPr>
                <w:rFonts w:hint="eastAsia" w:ascii="宋体" w:hAnsi="宋体" w:cs="宋体"/>
                <w:color w:val="auto"/>
                <w:szCs w:val="21"/>
                <w:highlight w:val="none"/>
              </w:rPr>
              <w:t>详见第一章【磋商邀请】</w:t>
            </w:r>
          </w:p>
        </w:tc>
      </w:tr>
      <w:tr w14:paraId="389DC5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505D6A20">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2ABD1CD3">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2.3</w:t>
            </w:r>
            <w:r>
              <w:rPr>
                <w:rFonts w:hint="eastAsia" w:ascii="宋体" w:hAnsi="宋体" w:cs="宋体"/>
                <w:szCs w:val="21"/>
              </w:rPr>
              <w:t>款</w:t>
            </w:r>
          </w:p>
        </w:tc>
        <w:tc>
          <w:tcPr>
            <w:tcW w:w="2150" w:type="dxa"/>
            <w:vAlign w:val="center"/>
          </w:tcPr>
          <w:p w14:paraId="3407A445">
            <w:pPr>
              <w:adjustRightInd w:val="0"/>
              <w:snapToGrid w:val="0"/>
              <w:spacing w:line="360" w:lineRule="exact"/>
              <w:jc w:val="center"/>
              <w:rPr>
                <w:rFonts w:ascii="宋体" w:cs="宋体"/>
                <w:b/>
                <w:sz w:val="24"/>
              </w:rPr>
            </w:pPr>
            <w:r>
              <w:rPr>
                <w:rFonts w:hint="eastAsia" w:ascii="宋体" w:hAnsi="宋体" w:cs="宋体"/>
                <w:kern w:val="0"/>
                <w:szCs w:val="21"/>
              </w:rPr>
              <w:t>供应商的</w:t>
            </w:r>
            <w:r>
              <w:rPr>
                <w:rFonts w:hint="eastAsia" w:ascii="宋体" w:hAnsi="宋体" w:cs="宋体"/>
                <w:szCs w:val="21"/>
              </w:rPr>
              <w:t>邀请方式</w:t>
            </w:r>
          </w:p>
        </w:tc>
        <w:tc>
          <w:tcPr>
            <w:tcW w:w="5548" w:type="dxa"/>
            <w:vAlign w:val="center"/>
          </w:tcPr>
          <w:p w14:paraId="2435A7D6">
            <w:pPr>
              <w:adjustRightInd w:val="0"/>
              <w:snapToGrid w:val="0"/>
              <w:spacing w:before="72" w:beforeLines="30" w:after="72" w:afterLines="30" w:line="360" w:lineRule="exact"/>
              <w:rPr>
                <w:rFonts w:hint="eastAsia" w:ascii="宋体" w:hAnsi="宋体" w:cs="宋体"/>
                <w:szCs w:val="21"/>
              </w:rPr>
            </w:pPr>
            <w:r>
              <w:rPr>
                <w:rFonts w:hint="eastAsia" w:ascii="MS Mincho" w:hAnsi="MS Mincho" w:eastAsia="MS Mincho" w:cs="MS Mincho"/>
                <w:szCs w:val="21"/>
              </w:rPr>
              <w:t>☑</w:t>
            </w:r>
            <w:r>
              <w:rPr>
                <w:rFonts w:hint="eastAsia" w:ascii="宋体" w:hAnsi="宋体" w:cs="宋体"/>
                <w:szCs w:val="21"/>
              </w:rPr>
              <w:t>（</w:t>
            </w:r>
            <w:r>
              <w:rPr>
                <w:rFonts w:ascii="宋体" w:hAnsi="宋体" w:cs="宋体"/>
                <w:szCs w:val="21"/>
              </w:rPr>
              <w:t>1</w:t>
            </w:r>
            <w:r>
              <w:rPr>
                <w:rFonts w:hint="eastAsia" w:ascii="宋体" w:hAnsi="宋体" w:cs="宋体"/>
                <w:szCs w:val="21"/>
              </w:rPr>
              <w:t>）发布邀请公告</w:t>
            </w:r>
          </w:p>
          <w:p w14:paraId="39747C22">
            <w:pPr>
              <w:adjustRightInd w:val="0"/>
              <w:snapToGrid w:val="0"/>
              <w:spacing w:before="72" w:beforeLines="30" w:after="72" w:afterLines="30" w:line="36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）采购人和评审专家分别书面推荐的方式邀请不少于</w:t>
            </w:r>
            <w:r>
              <w:rPr>
                <w:rFonts w:ascii="宋体" w:hAnsi="宋体" w:cs="宋体"/>
                <w:szCs w:val="21"/>
              </w:rPr>
              <w:t>3</w:t>
            </w:r>
            <w:r>
              <w:rPr>
                <w:rFonts w:hint="eastAsia" w:ascii="宋体" w:hAnsi="宋体" w:cs="宋体"/>
                <w:szCs w:val="21"/>
              </w:rPr>
              <w:t>家符合相应资格条件的供应商</w:t>
            </w:r>
          </w:p>
          <w:p w14:paraId="44CAF174">
            <w:pPr>
              <w:adjustRightInd w:val="0"/>
              <w:snapToGrid w:val="0"/>
              <w:spacing w:before="72" w:beforeLines="30" w:after="72" w:afterLines="30" w:line="360" w:lineRule="exac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）随机从省级财政部门建立的供应商库中抽取</w:t>
            </w:r>
          </w:p>
        </w:tc>
      </w:tr>
      <w:tr w14:paraId="425AD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7ACFCF0">
            <w:pPr>
              <w:adjustRightInd w:val="0"/>
              <w:snapToGrid w:val="0"/>
              <w:spacing w:line="360" w:lineRule="exact"/>
              <w:jc w:val="center"/>
              <w:rPr>
                <w:rFonts w:ascii="宋体" w:cs="宋体"/>
                <w:b/>
                <w:sz w:val="24"/>
              </w:rPr>
            </w:pPr>
          </w:p>
        </w:tc>
        <w:tc>
          <w:tcPr>
            <w:tcW w:w="2150" w:type="dxa"/>
            <w:vAlign w:val="center"/>
          </w:tcPr>
          <w:p w14:paraId="62703816">
            <w:pPr>
              <w:adjustRightInd w:val="0"/>
              <w:snapToGrid w:val="0"/>
              <w:spacing w:line="360" w:lineRule="exact"/>
              <w:jc w:val="center"/>
              <w:rPr>
                <w:rFonts w:ascii="宋体" w:cs="宋体"/>
                <w:b/>
                <w:sz w:val="24"/>
              </w:rPr>
            </w:pPr>
            <w:r>
              <w:rPr>
                <w:rFonts w:hint="eastAsia" w:ascii="宋体" w:hAnsi="宋体" w:cs="宋体"/>
                <w:szCs w:val="21"/>
              </w:rPr>
              <w:t>领取或购买磋商文件时应提供的资料</w:t>
            </w:r>
          </w:p>
        </w:tc>
        <w:tc>
          <w:tcPr>
            <w:tcW w:w="5548" w:type="dxa"/>
            <w:vAlign w:val="center"/>
          </w:tcPr>
          <w:p w14:paraId="062486FA">
            <w:pPr>
              <w:adjustRightInd w:val="0"/>
              <w:snapToGrid w:val="0"/>
              <w:spacing w:before="72" w:beforeLines="30" w:after="72" w:afterLines="30" w:line="360" w:lineRule="exact"/>
              <w:ind w:left="422" w:hanging="422" w:hangingChars="200"/>
              <w:jc w:val="left"/>
              <w:rPr>
                <w:rFonts w:ascii="宋体" w:cs="宋体"/>
                <w:b/>
                <w:bCs/>
                <w:sz w:val="24"/>
              </w:rPr>
            </w:pPr>
            <w:r>
              <w:rPr>
                <w:rFonts w:hint="eastAsia" w:ascii="宋体" w:hAnsi="宋体" w:cs="宋体"/>
                <w:b/>
                <w:bCs/>
                <w:szCs w:val="21"/>
              </w:rPr>
              <w:t>详见第一章  磋商邀请</w:t>
            </w:r>
          </w:p>
        </w:tc>
      </w:tr>
      <w:tr w14:paraId="2F2CF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29" w:type="dxa"/>
            <w:vAlign w:val="center"/>
          </w:tcPr>
          <w:p w14:paraId="31DB10C6">
            <w:pPr>
              <w:adjustRightInd w:val="0"/>
              <w:snapToGrid w:val="0"/>
              <w:spacing w:before="120" w:beforeLines="50"/>
              <w:jc w:val="center"/>
              <w:rPr>
                <w:rFonts w:ascii="宋体" w:cs="宋体"/>
                <w:szCs w:val="21"/>
              </w:rPr>
            </w:pPr>
            <w:r>
              <w:rPr>
                <w:rFonts w:hint="eastAsia" w:ascii="宋体" w:hAnsi="宋体" w:cs="宋体"/>
                <w:szCs w:val="21"/>
              </w:rPr>
              <w:t>第二章</w:t>
            </w:r>
          </w:p>
          <w:p w14:paraId="3C1F5180">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3.1</w:t>
            </w:r>
            <w:r>
              <w:rPr>
                <w:rFonts w:hint="eastAsia" w:ascii="宋体" w:hAnsi="宋体" w:cs="宋体"/>
                <w:szCs w:val="21"/>
              </w:rPr>
              <w:t>款</w:t>
            </w:r>
          </w:p>
        </w:tc>
        <w:tc>
          <w:tcPr>
            <w:tcW w:w="2150" w:type="dxa"/>
            <w:vAlign w:val="center"/>
          </w:tcPr>
          <w:p w14:paraId="18865F9D">
            <w:pPr>
              <w:adjustRightInd w:val="0"/>
              <w:snapToGrid w:val="0"/>
              <w:spacing w:line="340" w:lineRule="exact"/>
              <w:jc w:val="center"/>
              <w:rPr>
                <w:rFonts w:ascii="宋体" w:cs="宋体"/>
                <w:szCs w:val="21"/>
              </w:rPr>
            </w:pPr>
            <w:r>
              <w:rPr>
                <w:rFonts w:hint="eastAsia" w:ascii="宋体" w:hAnsi="宋体" w:cs="宋体"/>
                <w:bCs/>
                <w:szCs w:val="21"/>
              </w:rPr>
              <w:t>供应商</w:t>
            </w:r>
            <w:r>
              <w:rPr>
                <w:rFonts w:hint="eastAsia" w:ascii="宋体" w:hAnsi="宋体" w:cs="宋体"/>
                <w:szCs w:val="21"/>
              </w:rPr>
              <w:t>资格条件</w:t>
            </w:r>
          </w:p>
        </w:tc>
        <w:tc>
          <w:tcPr>
            <w:tcW w:w="5548" w:type="dxa"/>
            <w:shd w:val="clear" w:color="auto" w:fill="auto"/>
            <w:vAlign w:val="center"/>
          </w:tcPr>
          <w:p w14:paraId="755EAA81">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1、基本资格条件：</w:t>
            </w:r>
          </w:p>
          <w:p w14:paraId="5F50E3D5">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供应商需具备《中华人民共和国政府采购法》第二十二条规定的基本资格条件，并提供以下资格证明文件：</w:t>
            </w:r>
          </w:p>
          <w:p w14:paraId="0F5B767E">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（1）法人或者其他组织的营业执照等主体资格证明文件，自然人的身份证明：供应商为法人的，应提交营业执照或法人登记证书的复印件；供应商为非法人组织的，应提交依法登记证书复印件； 供应商为个体工商户的，应提交个体工商户营业执照复印件；供应商为自然人的，应提交自然人的身份证明复印件；</w:t>
            </w:r>
          </w:p>
          <w:p w14:paraId="3DB1F35A">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（2）依法缴纳税收和社会保险费的证明材料，各提供下列材料之一:</w:t>
            </w:r>
          </w:p>
          <w:p w14:paraId="659926F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14:paraId="3C109653">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14:paraId="5777484E">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提供上一年度经会计师事务所审计的财务报告复印件（开标时间在1月1日至4月30日之间时，如供应商无法提供上一年度的财务状况报告，则可以再上一年度为准）；</w:t>
            </w:r>
          </w:p>
          <w:p w14:paraId="44E735CB">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供应商具有实行了“三证合一”\“五证合一”登记制度改革的新证，视同为持有工商营业执照、组织机构代码证和税务登记证\工商营业执照、组织机构代码证、税务登记证、社保登记证和统计登记证，符合基本资格条件的相关条款（“三证合一”为国发【2015】33 号文件规定，2015 年 10 月1 日执行；“五证合一”为国发【2016】53 号文件规定，2016 年 10 月 1 日执行）。</w:t>
            </w:r>
          </w:p>
          <w:p w14:paraId="7BCCD07A">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符合法定条件的供应商提供了《湖南省政府采购供应商资格承诺函》（格式见附件），可不提供财务状况、缴纳税收和社会保障资金等资格证明材料。</w:t>
            </w:r>
          </w:p>
          <w:p w14:paraId="62C6250A">
            <w:pPr>
              <w:pStyle w:val="1017"/>
              <w:spacing w:line="360" w:lineRule="auto"/>
              <w:ind w:lef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特定资格条件：</w:t>
            </w:r>
          </w:p>
          <w:p w14:paraId="285AD57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（1）具有住房城乡建设主管部门颁发的</w:t>
            </w:r>
            <w:r>
              <w:rPr>
                <w:rFonts w:hint="eastAsia" w:ascii="宋体" w:hAnsi="宋体" w:eastAsia="宋体" w:cs="宋体"/>
                <w:color w:val="auto"/>
                <w:szCs w:val="21"/>
                <w:highlight w:val="none"/>
                <w:lang w:val="en-US" w:eastAsia="zh-CN"/>
              </w:rPr>
              <w:t>市政公用工程施工总承包三级及以上资质</w:t>
            </w:r>
            <w:r>
              <w:rPr>
                <w:rFonts w:hint="eastAsia" w:ascii="宋体" w:hAnsi="宋体" w:eastAsia="宋体" w:cs="宋体"/>
                <w:color w:val="auto"/>
                <w:szCs w:val="21"/>
                <w:highlight w:val="none"/>
              </w:rPr>
              <w:t>，安全生产许可证处于有效期内；省外入湘企业应在“湖南省住房和城乡建设网”进行基本信息登记。</w:t>
            </w:r>
          </w:p>
          <w:p w14:paraId="6E03D0A6">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（2）拟任项目经理具有市政公用工程二级及以上注册建造师证书（有效期内），且持有有效的安全生产考核合格证书（B 证）。证书注册单位应与供应商名称一致，且拟任项目经理不得同时在其他建设工程项目中任职；</w:t>
            </w:r>
          </w:p>
          <w:p w14:paraId="405338C6">
            <w:pPr>
              <w:pStyle w:val="1017"/>
              <w:spacing w:line="360" w:lineRule="auto"/>
              <w:ind w:lef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项目为专门面向中小企业。本项目按照《湖南省财政厅关于政府采购促进中小企业发展有关措施的通知》规定，符合法定条件的供应商凭《湖南省政府采购供应商资格承诺函》参与政府采购活动，无需提供财务状况、缴纳税收和社会保障资金等资格证明材料，供应商如非“企业”性质，可不勾选企业规模。</w:t>
            </w:r>
          </w:p>
          <w:p w14:paraId="52B5CF03">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项目所属行业为：建筑业。中小微企业规模认定按照《中小企业划型标准规定》（工信部联企业〔2011〕300号）执行，各供应商应按政府采购促进中小企业发展相关规定及采购文件的响应文件组成中的“《中小企业声明函》”格式填写并在响应文件中提供《中小企业声明函》，否则视为无效响应。</w:t>
            </w:r>
          </w:p>
          <w:p w14:paraId="5ADA9A25">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3、单位负责人为同一人或者存在直接控股、管理关系的不同投标人，不得参加同一合同项下的政府采购活动。 </w:t>
            </w:r>
          </w:p>
          <w:p w14:paraId="377402BC">
            <w:pPr>
              <w:pStyle w:val="1017"/>
              <w:spacing w:line="360" w:lineRule="auto"/>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4、为本采购项目提供整体设计、规范编制或者项目管理、监理、检测等服务的，不得再参加此项目的其他采购活动。 </w:t>
            </w:r>
          </w:p>
          <w:p w14:paraId="4851381D">
            <w:pPr>
              <w:pStyle w:val="1017"/>
              <w:spacing w:line="360" w:lineRule="auto"/>
              <w:ind w:lef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5、列入失信被执行人、重大税收违法失信主体名单、政府采购严重违法失信行为记录名单的，拒绝其参与政府采购活动。</w:t>
            </w:r>
          </w:p>
        </w:tc>
      </w:tr>
      <w:tr w14:paraId="5104E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ABBA392">
            <w:pPr>
              <w:adjustRightInd w:val="0"/>
              <w:snapToGrid w:val="0"/>
              <w:spacing w:before="120" w:beforeLines="50"/>
              <w:jc w:val="center"/>
              <w:rPr>
                <w:rFonts w:ascii="宋体" w:cs="宋体"/>
                <w:szCs w:val="21"/>
              </w:rPr>
            </w:pPr>
            <w:r>
              <w:rPr>
                <w:rFonts w:hint="eastAsia" w:ascii="宋体" w:hAnsi="宋体" w:cs="宋体"/>
                <w:szCs w:val="21"/>
              </w:rPr>
              <w:t>第二章</w:t>
            </w:r>
          </w:p>
          <w:p w14:paraId="3B7F0296">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6.1</w:t>
            </w:r>
            <w:r>
              <w:rPr>
                <w:rFonts w:hint="eastAsia" w:ascii="宋体" w:hAnsi="宋体" w:cs="宋体"/>
                <w:szCs w:val="21"/>
              </w:rPr>
              <w:t>款</w:t>
            </w:r>
          </w:p>
        </w:tc>
        <w:tc>
          <w:tcPr>
            <w:tcW w:w="2150" w:type="dxa"/>
            <w:vAlign w:val="center"/>
          </w:tcPr>
          <w:p w14:paraId="12931993">
            <w:pPr>
              <w:adjustRightInd w:val="0"/>
              <w:snapToGrid w:val="0"/>
              <w:jc w:val="center"/>
              <w:rPr>
                <w:rFonts w:ascii="宋体" w:cs="宋体"/>
                <w:szCs w:val="21"/>
              </w:rPr>
            </w:pPr>
            <w:r>
              <w:rPr>
                <w:rFonts w:hint="eastAsia" w:ascii="宋体" w:hAnsi="宋体" w:cs="宋体"/>
                <w:szCs w:val="21"/>
              </w:rPr>
              <w:t>联合体形式</w:t>
            </w:r>
          </w:p>
        </w:tc>
        <w:tc>
          <w:tcPr>
            <w:tcW w:w="5548" w:type="dxa"/>
            <w:vAlign w:val="center"/>
          </w:tcPr>
          <w:p w14:paraId="3048D127">
            <w:pPr>
              <w:adjustRightInd w:val="0"/>
              <w:snapToGrid w:val="0"/>
              <w:spacing w:line="360" w:lineRule="exact"/>
              <w:rPr>
                <w:rFonts w:ascii="宋体" w:cs="宋体"/>
                <w:szCs w:val="21"/>
              </w:rPr>
            </w:pPr>
            <w:r>
              <w:rPr>
                <w:rFonts w:hint="eastAsia" w:ascii="宋体" w:hAnsi="宋体" w:cs="宋体"/>
                <w:szCs w:val="21"/>
                <w:lang w:eastAsia="zh-CN"/>
              </w:rPr>
              <w:t>☑</w:t>
            </w:r>
            <w:r>
              <w:rPr>
                <w:rFonts w:hint="eastAsia" w:ascii="宋体" w:hAnsi="宋体" w:cs="宋体"/>
                <w:szCs w:val="21"/>
              </w:rPr>
              <w:t>不接受</w:t>
            </w:r>
          </w:p>
          <w:p w14:paraId="748C9A35">
            <w:pPr>
              <w:adjustRightInd w:val="0"/>
              <w:snapToGrid w:val="0"/>
              <w:spacing w:line="360" w:lineRule="exact"/>
              <w:rPr>
                <w:rFonts w:ascii="宋体" w:cs="宋体"/>
                <w:szCs w:val="21"/>
              </w:rPr>
            </w:pPr>
            <w:r>
              <w:rPr>
                <w:rFonts w:hint="eastAsia" w:ascii="宋体" w:hAnsi="宋体" w:cs="宋体"/>
                <w:szCs w:val="21"/>
              </w:rPr>
              <w:t>□接受</w:t>
            </w:r>
          </w:p>
        </w:tc>
      </w:tr>
      <w:tr w14:paraId="4ADBD4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4856697">
            <w:pPr>
              <w:adjustRightInd w:val="0"/>
              <w:snapToGrid w:val="0"/>
              <w:spacing w:before="120" w:beforeLines="50"/>
              <w:jc w:val="center"/>
              <w:rPr>
                <w:rFonts w:ascii="宋体" w:cs="宋体"/>
                <w:szCs w:val="21"/>
              </w:rPr>
            </w:pPr>
            <w:r>
              <w:rPr>
                <w:rFonts w:hint="eastAsia" w:ascii="宋体" w:hAnsi="宋体" w:cs="宋体"/>
                <w:szCs w:val="21"/>
              </w:rPr>
              <w:t>第二章</w:t>
            </w:r>
          </w:p>
          <w:p w14:paraId="4CBD9967">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6.2</w:t>
            </w:r>
            <w:r>
              <w:rPr>
                <w:rFonts w:hint="eastAsia" w:ascii="宋体" w:hAnsi="宋体" w:cs="宋体"/>
                <w:szCs w:val="21"/>
              </w:rPr>
              <w:t>（</w:t>
            </w:r>
            <w:r>
              <w:rPr>
                <w:rFonts w:ascii="宋体" w:hAnsi="宋体" w:cs="宋体"/>
                <w:szCs w:val="21"/>
              </w:rPr>
              <w:t>3</w:t>
            </w:r>
            <w:r>
              <w:rPr>
                <w:rFonts w:hint="eastAsia" w:ascii="宋体" w:hAnsi="宋体" w:cs="宋体"/>
                <w:szCs w:val="21"/>
              </w:rPr>
              <w:t>）款</w:t>
            </w:r>
          </w:p>
        </w:tc>
        <w:tc>
          <w:tcPr>
            <w:tcW w:w="2150" w:type="dxa"/>
            <w:vAlign w:val="center"/>
          </w:tcPr>
          <w:p w14:paraId="20B2E980">
            <w:pPr>
              <w:adjustRightInd w:val="0"/>
              <w:snapToGrid w:val="0"/>
              <w:jc w:val="center"/>
              <w:rPr>
                <w:rFonts w:ascii="宋体" w:cs="宋体"/>
                <w:szCs w:val="21"/>
              </w:rPr>
            </w:pPr>
            <w:r>
              <w:rPr>
                <w:rFonts w:hint="eastAsia" w:ascii="宋体" w:hAnsi="宋体" w:cs="宋体"/>
                <w:szCs w:val="21"/>
              </w:rPr>
              <w:t>对联合体各方的要求</w:t>
            </w:r>
          </w:p>
        </w:tc>
        <w:tc>
          <w:tcPr>
            <w:tcW w:w="5548" w:type="dxa"/>
            <w:vAlign w:val="center"/>
          </w:tcPr>
          <w:p w14:paraId="0AB48841">
            <w:pPr>
              <w:adjustRightInd w:val="0"/>
              <w:snapToGrid w:val="0"/>
              <w:rPr>
                <w:rFonts w:ascii="宋体" w:cs="宋体"/>
                <w:szCs w:val="21"/>
              </w:rPr>
            </w:pPr>
            <w:r>
              <w:rPr>
                <w:rFonts w:hint="eastAsia" w:ascii="宋体" w:hAnsi="宋体" w:cs="宋体"/>
                <w:szCs w:val="21"/>
              </w:rPr>
              <w:t>/</w:t>
            </w:r>
          </w:p>
        </w:tc>
      </w:tr>
      <w:tr w14:paraId="57A88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6E6C214D">
            <w:pPr>
              <w:adjustRightInd w:val="0"/>
              <w:snapToGrid w:val="0"/>
              <w:spacing w:before="120" w:beforeLines="50"/>
              <w:jc w:val="center"/>
              <w:rPr>
                <w:rFonts w:ascii="宋体" w:cs="宋体"/>
                <w:szCs w:val="21"/>
              </w:rPr>
            </w:pPr>
            <w:r>
              <w:rPr>
                <w:rFonts w:hint="eastAsia" w:ascii="宋体" w:hAnsi="宋体" w:cs="宋体"/>
                <w:szCs w:val="21"/>
              </w:rPr>
              <w:t>第二章</w:t>
            </w:r>
          </w:p>
          <w:p w14:paraId="454681EE">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7.1</w:t>
            </w:r>
            <w:r>
              <w:rPr>
                <w:rFonts w:hint="eastAsia" w:ascii="宋体" w:hAnsi="宋体" w:cs="宋体"/>
                <w:szCs w:val="21"/>
              </w:rPr>
              <w:t>款</w:t>
            </w:r>
          </w:p>
        </w:tc>
        <w:tc>
          <w:tcPr>
            <w:tcW w:w="2150" w:type="dxa"/>
            <w:vAlign w:val="center"/>
          </w:tcPr>
          <w:p w14:paraId="3CF36426">
            <w:pPr>
              <w:adjustRightInd w:val="0"/>
              <w:snapToGrid w:val="0"/>
              <w:spacing w:line="360" w:lineRule="exact"/>
              <w:jc w:val="center"/>
              <w:rPr>
                <w:rFonts w:ascii="宋体" w:cs="宋体"/>
                <w:szCs w:val="21"/>
              </w:rPr>
            </w:pPr>
            <w:r>
              <w:rPr>
                <w:rFonts w:hint="eastAsia" w:ascii="宋体" w:hAnsi="宋体" w:cs="宋体"/>
                <w:szCs w:val="21"/>
              </w:rPr>
              <w:t>现场勘察</w:t>
            </w:r>
          </w:p>
        </w:tc>
        <w:tc>
          <w:tcPr>
            <w:tcW w:w="5548" w:type="dxa"/>
            <w:vAlign w:val="center"/>
          </w:tcPr>
          <w:p w14:paraId="6055D3BA">
            <w:pPr>
              <w:adjustRightInd w:val="0"/>
              <w:snapToGrid w:val="0"/>
              <w:spacing w:line="360" w:lineRule="exact"/>
              <w:rPr>
                <w:rFonts w:hint="eastAsia" w:ascii="宋体" w:eastAsia="宋体" w:cs="宋体"/>
                <w:szCs w:val="21"/>
                <w:lang w:val="en-US" w:eastAsia="zh-CN"/>
              </w:rPr>
            </w:pPr>
            <w:r>
              <w:rPr>
                <w:rFonts w:hint="eastAsia" w:ascii="宋体" w:hAnsi="宋体" w:cs="宋体"/>
                <w:szCs w:val="21"/>
                <w:highlight w:val="none"/>
              </w:rPr>
              <w:t>采购人不统一组织现场踏勘，各供应商可自行对项目现场及周围环境进行踏勘，采购人不承担供应商踏勘现场所发生的任何费用、责任和风险。</w:t>
            </w:r>
          </w:p>
        </w:tc>
      </w:tr>
      <w:tr w14:paraId="616C74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restart"/>
            <w:vAlign w:val="center"/>
          </w:tcPr>
          <w:p w14:paraId="76BD31CE">
            <w:pPr>
              <w:adjustRightInd w:val="0"/>
              <w:snapToGrid w:val="0"/>
              <w:spacing w:before="120" w:beforeLines="50"/>
              <w:jc w:val="center"/>
              <w:rPr>
                <w:rFonts w:ascii="宋体" w:cs="宋体"/>
                <w:szCs w:val="21"/>
              </w:rPr>
            </w:pPr>
            <w:r>
              <w:rPr>
                <w:rFonts w:hint="eastAsia" w:ascii="宋体" w:hAnsi="宋体" w:cs="宋体"/>
                <w:szCs w:val="21"/>
              </w:rPr>
              <w:t>第二章</w:t>
            </w:r>
          </w:p>
          <w:p w14:paraId="532CB195">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8.</w:t>
            </w:r>
            <w:r>
              <w:rPr>
                <w:rFonts w:hint="eastAsia" w:ascii="宋体" w:hAnsi="宋体" w:cs="宋体"/>
                <w:szCs w:val="21"/>
              </w:rPr>
              <w:t>2款</w:t>
            </w:r>
          </w:p>
        </w:tc>
        <w:tc>
          <w:tcPr>
            <w:tcW w:w="2150" w:type="dxa"/>
            <w:vMerge w:val="restart"/>
            <w:vAlign w:val="center"/>
          </w:tcPr>
          <w:p w14:paraId="74A583CE">
            <w:pPr>
              <w:adjustRightInd w:val="0"/>
              <w:snapToGrid w:val="0"/>
              <w:spacing w:line="320" w:lineRule="exact"/>
              <w:jc w:val="center"/>
              <w:rPr>
                <w:rFonts w:ascii="宋体" w:cs="宋体"/>
              </w:rPr>
            </w:pPr>
            <w:r>
              <w:rPr>
                <w:rFonts w:hint="eastAsia" w:ascii="宋体" w:hAnsi="宋体" w:cs="宋体"/>
              </w:rPr>
              <w:t>政府采购优先采购</w:t>
            </w:r>
          </w:p>
          <w:p w14:paraId="0CBE7E82">
            <w:pPr>
              <w:spacing w:line="320" w:lineRule="exact"/>
              <w:rPr>
                <w:rFonts w:hint="eastAsia" w:ascii="宋体" w:hAnsi="宋体" w:cs="宋体"/>
              </w:rPr>
            </w:pPr>
            <w:r>
              <w:rPr>
                <w:rFonts w:ascii="宋体" w:hAnsi="宋体" w:cs="宋体"/>
              </w:rPr>
              <w:t>(</w:t>
            </w:r>
            <w:r>
              <w:rPr>
                <w:rFonts w:hint="eastAsia" w:ascii="宋体" w:hAnsi="宋体" w:cs="宋体"/>
              </w:rPr>
              <w:t>非标记★符号的节能产品，环境标志产品，</w:t>
            </w:r>
            <w:r>
              <w:rPr>
                <w:rFonts w:hint="eastAsia" w:ascii="宋体" w:hAnsi="宋体" w:cs="宋体"/>
                <w:kern w:val="0"/>
              </w:rPr>
              <w:t>支持</w:t>
            </w:r>
            <w:r>
              <w:rPr>
                <w:rFonts w:hint="eastAsia" w:ascii="宋体" w:hAnsi="宋体" w:cs="宋体"/>
              </w:rPr>
              <w:t>中小企业发展</w:t>
            </w:r>
            <w:r>
              <w:rPr>
                <w:rFonts w:ascii="宋体" w:hAnsi="宋体" w:cs="宋体"/>
              </w:rPr>
              <w:t>)</w:t>
            </w:r>
          </w:p>
        </w:tc>
        <w:tc>
          <w:tcPr>
            <w:tcW w:w="5548" w:type="dxa"/>
            <w:vAlign w:val="center"/>
          </w:tcPr>
          <w:p w14:paraId="030800B2">
            <w:pPr>
              <w:adjustRightInd w:val="0"/>
              <w:snapToGrid w:val="0"/>
              <w:spacing w:before="120" w:beforeLines="50" w:after="120" w:afterLines="50" w:line="300" w:lineRule="exact"/>
              <w:ind w:left="315" w:hanging="315" w:hangingChars="150"/>
              <w:rPr>
                <w:rFonts w:ascii="宋体" w:cs="宋体"/>
                <w:szCs w:val="21"/>
              </w:rPr>
            </w:pPr>
            <w:r>
              <w:rPr>
                <w:rFonts w:ascii="宋体" w:hAnsi="宋体" w:cs="宋体"/>
                <w:szCs w:val="21"/>
              </w:rPr>
              <w:t>1</w:t>
            </w:r>
            <w:r>
              <w:rPr>
                <w:rFonts w:hint="eastAsia" w:ascii="宋体" w:hAnsi="宋体" w:cs="宋体"/>
                <w:szCs w:val="21"/>
              </w:rPr>
              <w:t>、采购产品为《节能产品政府采购品目清单》内非标记★符号的，分别给予技术和价格项标准总分值</w:t>
            </w:r>
            <w:r>
              <w:rPr>
                <w:rFonts w:ascii="宋体" w:hAnsi="宋体" w:cs="宋体"/>
                <w:szCs w:val="21"/>
              </w:rPr>
              <w:t>4%-8%</w:t>
            </w:r>
            <w:r>
              <w:rPr>
                <w:rFonts w:hint="eastAsia" w:ascii="宋体" w:hAnsi="宋体" w:cs="宋体"/>
                <w:szCs w:val="21"/>
              </w:rPr>
              <w:t>的加分。本项目具体加分比例分别为：技术</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、价格</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w:t>
            </w:r>
          </w:p>
          <w:p w14:paraId="650F5A5E">
            <w:pPr>
              <w:adjustRightInd w:val="0"/>
              <w:snapToGrid w:val="0"/>
              <w:spacing w:before="120" w:beforeLines="50" w:after="120" w:afterLines="50" w:line="300" w:lineRule="exact"/>
              <w:ind w:left="315" w:hanging="315" w:hangingChars="150"/>
              <w:rPr>
                <w:rFonts w:ascii="宋体" w:cs="宋体"/>
                <w:szCs w:val="21"/>
              </w:rPr>
            </w:pPr>
            <w:r>
              <w:rPr>
                <w:rFonts w:ascii="宋体" w:hAnsi="宋体" w:cs="宋体"/>
                <w:szCs w:val="21"/>
              </w:rPr>
              <w:t>2</w:t>
            </w:r>
            <w:r>
              <w:rPr>
                <w:rFonts w:hint="eastAsia" w:ascii="宋体" w:hAnsi="宋体" w:cs="宋体"/>
                <w:szCs w:val="21"/>
              </w:rPr>
              <w:t>、采购产品为《环境标志产品政府采购品目清单》内的，分别给予技术和价格项标准总分值</w:t>
            </w:r>
            <w:r>
              <w:rPr>
                <w:rFonts w:ascii="宋体" w:hAnsi="宋体" w:cs="宋体"/>
                <w:szCs w:val="21"/>
              </w:rPr>
              <w:t>4%-8%</w:t>
            </w:r>
            <w:r>
              <w:rPr>
                <w:rFonts w:hint="eastAsia" w:ascii="宋体" w:hAnsi="宋体" w:cs="宋体"/>
                <w:szCs w:val="21"/>
              </w:rPr>
              <w:t>的加分。本项目具体加分比例分别为：技术</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、价格</w:t>
            </w:r>
            <w:r>
              <w:rPr>
                <w:rFonts w:ascii="宋体" w:hAnsi="宋体" w:cs="宋体"/>
                <w:szCs w:val="21"/>
                <w:u w:val="single"/>
              </w:rPr>
              <w:t xml:space="preserve"> </w:t>
            </w:r>
            <w:r>
              <w:rPr>
                <w:rFonts w:hint="eastAsia" w:ascii="宋体" w:hAnsi="宋体" w:cs="宋体"/>
                <w:szCs w:val="21"/>
                <w:u w:val="single"/>
                <w:lang w:val="en-US" w:eastAsia="zh-CN"/>
              </w:rPr>
              <w:t>/</w:t>
            </w:r>
            <w:r>
              <w:rPr>
                <w:rFonts w:ascii="宋体" w:hAnsi="宋体" w:cs="宋体"/>
                <w:szCs w:val="21"/>
                <w:u w:val="single"/>
              </w:rPr>
              <w:t xml:space="preserve"> </w:t>
            </w:r>
            <w:r>
              <w:rPr>
                <w:rFonts w:ascii="宋体" w:hAnsi="宋体" w:cs="宋体"/>
                <w:szCs w:val="21"/>
              </w:rPr>
              <w:t>%</w:t>
            </w:r>
            <w:r>
              <w:rPr>
                <w:rFonts w:hint="eastAsia" w:ascii="宋体" w:hAnsi="宋体" w:cs="宋体"/>
                <w:szCs w:val="21"/>
              </w:rPr>
              <w:t>。</w:t>
            </w:r>
          </w:p>
          <w:p w14:paraId="190AC0B7">
            <w:pPr>
              <w:adjustRightInd w:val="0"/>
              <w:snapToGrid w:val="0"/>
              <w:spacing w:before="120" w:beforeLines="50" w:after="120" w:afterLines="50" w:line="300" w:lineRule="exact"/>
              <w:ind w:left="315" w:hanging="315" w:hangingChars="150"/>
              <w:rPr>
                <w:rFonts w:ascii="宋体" w:cs="宋体"/>
                <w:szCs w:val="21"/>
              </w:rPr>
            </w:pPr>
            <w:r>
              <w:rPr>
                <w:rFonts w:ascii="宋体" w:hAnsi="宋体" w:cs="宋体"/>
                <w:szCs w:val="21"/>
              </w:rPr>
              <w:t>3</w:t>
            </w:r>
            <w:r>
              <w:rPr>
                <w:rFonts w:hint="eastAsia" w:ascii="宋体" w:hAnsi="宋体" w:cs="宋体"/>
                <w:szCs w:val="21"/>
              </w:rPr>
              <w:t>、非专门面向中小企业采购，且符合政府采购促进中小企业发展相关规定的：</w:t>
            </w:r>
          </w:p>
          <w:p w14:paraId="4C8FDA90">
            <w:pPr>
              <w:numPr>
                <w:ilvl w:val="0"/>
                <w:numId w:val="2"/>
              </w:numPr>
              <w:adjustRightInd w:val="0"/>
              <w:snapToGrid w:val="0"/>
              <w:spacing w:before="72" w:beforeLines="30" w:after="72" w:afterLines="30" w:line="300" w:lineRule="exact"/>
              <w:ind w:left="420" w:hanging="420" w:hangingChars="200"/>
              <w:rPr>
                <w:rFonts w:ascii="宋体" w:cs="宋体"/>
                <w:szCs w:val="21"/>
              </w:rPr>
            </w:pPr>
            <w:r>
              <w:rPr>
                <w:rFonts w:hint="eastAsia" w:ascii="宋体" w:hAnsi="宋体" w:cs="宋体"/>
              </w:rPr>
              <w:t>给予小型和微型企业产品的价格给予</w:t>
            </w:r>
            <w:r>
              <w:rPr>
                <w:rFonts w:ascii="宋体" w:hAnsi="宋体" w:cs="宋体"/>
                <w:szCs w:val="21"/>
              </w:rPr>
              <w:t>3%-5%</w:t>
            </w:r>
            <w:r>
              <w:rPr>
                <w:rFonts w:hint="eastAsia" w:ascii="宋体" w:hAnsi="宋体" w:cs="宋体"/>
                <w:szCs w:val="21"/>
              </w:rPr>
              <w:t>的扣除，用扣除后的价格参与评审，本项目具体扣除比例为/</w:t>
            </w:r>
            <w:r>
              <w:rPr>
                <w:rFonts w:ascii="宋体" w:hAnsi="宋体" w:cs="宋体"/>
                <w:szCs w:val="21"/>
              </w:rPr>
              <w:t>%</w:t>
            </w:r>
            <w:r>
              <w:rPr>
                <w:rFonts w:hint="eastAsia" w:ascii="宋体" w:hAnsi="宋体" w:cs="宋体"/>
                <w:szCs w:val="21"/>
              </w:rPr>
              <w:t>。</w:t>
            </w:r>
          </w:p>
          <w:p w14:paraId="45C094FD">
            <w:pPr>
              <w:adjustRightInd w:val="0"/>
              <w:snapToGrid w:val="0"/>
              <w:spacing w:before="120" w:beforeLines="50" w:line="320" w:lineRule="exac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）给予联合体</w:t>
            </w:r>
            <w:r>
              <w:rPr>
                <w:rFonts w:ascii="宋体" w:hAnsi="宋体" w:cs="宋体"/>
                <w:szCs w:val="21"/>
              </w:rPr>
              <w:t>2%-3%</w:t>
            </w:r>
            <w:r>
              <w:rPr>
                <w:rFonts w:hint="eastAsia" w:ascii="宋体" w:hAnsi="宋体" w:cs="宋体"/>
                <w:szCs w:val="21"/>
              </w:rPr>
              <w:t>的价格扣除，用扣除后的价格参与评审，本项目具体扣除比例为</w:t>
            </w:r>
            <w:r>
              <w:rPr>
                <w:rFonts w:ascii="宋体" w:hAnsi="宋体" w:cs="宋体"/>
                <w:szCs w:val="21"/>
                <w:u w:val="single"/>
              </w:rPr>
              <w:t xml:space="preserve"> / </w:t>
            </w:r>
            <w:r>
              <w:rPr>
                <w:rFonts w:hint="eastAsia" w:ascii="宋体" w:hAnsi="宋体" w:cs="宋体"/>
                <w:szCs w:val="21"/>
              </w:rPr>
              <w:t>％。</w:t>
            </w:r>
          </w:p>
          <w:p w14:paraId="08207D1D">
            <w:pPr>
              <w:adjustRightInd w:val="0"/>
              <w:snapToGrid w:val="0"/>
              <w:spacing w:before="120" w:beforeLines="50" w:line="320" w:lineRule="exact"/>
              <w:jc w:val="center"/>
              <w:rPr>
                <w:rFonts w:ascii="宋体" w:cs="宋体"/>
              </w:rPr>
            </w:pPr>
            <w:r>
              <w:rPr>
                <w:rFonts w:hint="eastAsia" w:ascii="宋体" w:hAnsi="宋体" w:cs="宋体"/>
                <w:spacing w:val="-12"/>
                <w:szCs w:val="21"/>
              </w:rPr>
              <w:t>4、</w:t>
            </w:r>
            <w:r>
              <w:rPr>
                <w:rFonts w:hint="eastAsia" w:ascii="宋体" w:hAnsi="宋体" w:cs="宋体"/>
                <w:szCs w:val="21"/>
              </w:rPr>
              <w:t>监狱企业、残疾人福利性单位视同小型、微型企业。</w:t>
            </w:r>
          </w:p>
        </w:tc>
      </w:tr>
      <w:tr w14:paraId="6E8EF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18C92627">
            <w:pPr>
              <w:adjustRightInd w:val="0"/>
              <w:snapToGrid w:val="0"/>
              <w:jc w:val="center"/>
              <w:rPr>
                <w:rFonts w:ascii="宋体" w:cs="宋体"/>
                <w:b/>
                <w:sz w:val="24"/>
              </w:rPr>
            </w:pPr>
          </w:p>
        </w:tc>
        <w:tc>
          <w:tcPr>
            <w:tcW w:w="2150" w:type="dxa"/>
            <w:vMerge w:val="continue"/>
            <w:vAlign w:val="center"/>
          </w:tcPr>
          <w:p w14:paraId="77C9658E">
            <w:pPr>
              <w:adjustRightInd w:val="0"/>
              <w:snapToGrid w:val="0"/>
              <w:spacing w:line="360" w:lineRule="exact"/>
              <w:rPr>
                <w:rFonts w:ascii="宋体" w:cs="宋体"/>
                <w:szCs w:val="21"/>
              </w:rPr>
            </w:pPr>
          </w:p>
        </w:tc>
        <w:tc>
          <w:tcPr>
            <w:tcW w:w="5548" w:type="dxa"/>
            <w:vAlign w:val="center"/>
          </w:tcPr>
          <w:p w14:paraId="0449EC0E">
            <w:pPr>
              <w:adjustRightInd w:val="0"/>
              <w:snapToGrid w:val="0"/>
              <w:spacing w:line="400" w:lineRule="exact"/>
              <w:rPr>
                <w:rFonts w:ascii="宋体" w:cs="宋体"/>
                <w:kern w:val="0"/>
              </w:rPr>
            </w:pPr>
            <w:r>
              <w:rPr>
                <w:rFonts w:hint="eastAsia" w:ascii="宋体" w:hAnsi="宋体" w:cs="宋体"/>
              </w:rPr>
              <w:t>专门面向中小企业采购：</w:t>
            </w:r>
          </w:p>
          <w:p w14:paraId="22F1851E">
            <w:pPr>
              <w:adjustRightInd w:val="0"/>
              <w:snapToGrid w:val="0"/>
              <w:spacing w:line="400" w:lineRule="exact"/>
              <w:rPr>
                <w:rFonts w:ascii="宋体" w:cs="宋体"/>
                <w:sz w:val="18"/>
                <w:szCs w:val="18"/>
              </w:rPr>
            </w:pPr>
            <w:r>
              <w:rPr>
                <w:rFonts w:hint="eastAsia" w:ascii="宋体" w:hAnsi="宋体" w:cs="宋体"/>
              </w:rPr>
              <w:t>□否</w:t>
            </w:r>
          </w:p>
          <w:p w14:paraId="268C93EF">
            <w:pPr>
              <w:adjustRightInd w:val="0"/>
              <w:snapToGrid w:val="0"/>
              <w:spacing w:before="120" w:beforeLines="50" w:after="120" w:afterLines="50" w:line="320" w:lineRule="exact"/>
              <w:ind w:left="315" w:hanging="315" w:hangingChars="150"/>
              <w:rPr>
                <w:rFonts w:ascii="宋体" w:cs="宋体"/>
                <w:szCs w:val="21"/>
                <w:highlight w:val="none"/>
              </w:rPr>
            </w:pPr>
            <w:r>
              <w:rPr>
                <w:rFonts w:hint="eastAsia" w:ascii="宋体" w:hAnsi="宋体" w:cs="宋体"/>
                <w:highlight w:val="none"/>
              </w:rPr>
              <w:t>☑是，</w:t>
            </w:r>
            <w:r>
              <w:rPr>
                <w:rFonts w:hint="eastAsia" w:ascii="宋体" w:hAnsi="宋体" w:cs="宋体"/>
                <w:spacing w:val="6"/>
                <w:kern w:val="0"/>
                <w:highlight w:val="none"/>
              </w:rPr>
              <w:t>专门面向中型、小型、微型企业采购。</w:t>
            </w:r>
            <w:r>
              <w:rPr>
                <w:rFonts w:hint="eastAsia" w:ascii="宋体" w:hAnsi="宋体" w:cs="宋体"/>
                <w:highlight w:val="none"/>
              </w:rPr>
              <w:t>拒绝大型企业</w:t>
            </w:r>
            <w:r>
              <w:rPr>
                <w:rFonts w:ascii="宋体" w:hAnsi="宋体" w:cs="宋体"/>
                <w:highlight w:val="none"/>
              </w:rPr>
              <w:t>(</w:t>
            </w:r>
            <w:r>
              <w:rPr>
                <w:rFonts w:hint="eastAsia" w:ascii="宋体" w:hAnsi="宋体" w:cs="宋体"/>
                <w:highlight w:val="none"/>
              </w:rPr>
              <w:t>或作为联合体方</w:t>
            </w:r>
            <w:r>
              <w:rPr>
                <w:rFonts w:ascii="宋体" w:hAnsi="宋体" w:cs="宋体"/>
                <w:highlight w:val="none"/>
              </w:rPr>
              <w:t>)</w:t>
            </w:r>
            <w:r>
              <w:rPr>
                <w:rFonts w:hint="eastAsia" w:ascii="宋体" w:hAnsi="宋体" w:cs="宋体"/>
                <w:highlight w:val="none"/>
              </w:rPr>
              <w:t>参加政府采购活动。</w:t>
            </w:r>
          </w:p>
          <w:p w14:paraId="7A140EF6">
            <w:pPr>
              <w:ind w:left="315" w:hanging="315" w:hangingChars="150"/>
              <w:rPr>
                <w:rFonts w:ascii="宋体" w:cs="宋体"/>
              </w:rPr>
            </w:pPr>
            <w:r>
              <w:rPr>
                <w:rFonts w:hint="eastAsia" w:ascii="宋体" w:hAnsi="宋体" w:cs="宋体"/>
              </w:rPr>
              <w:t>□是，专门面向小微企业采购。拒绝大中型企业</w:t>
            </w:r>
            <w:r>
              <w:rPr>
                <w:rFonts w:ascii="宋体" w:hAnsi="宋体" w:cs="宋体"/>
              </w:rPr>
              <w:t>(</w:t>
            </w:r>
            <w:r>
              <w:rPr>
                <w:rFonts w:hint="eastAsia" w:ascii="宋体" w:hAnsi="宋体" w:cs="宋体"/>
              </w:rPr>
              <w:t>或作为联合体方</w:t>
            </w:r>
            <w:r>
              <w:rPr>
                <w:rFonts w:ascii="宋体" w:hAnsi="宋体" w:cs="宋体"/>
              </w:rPr>
              <w:t>)</w:t>
            </w:r>
            <w:r>
              <w:rPr>
                <w:rFonts w:hint="eastAsia" w:ascii="宋体" w:hAnsi="宋体" w:cs="宋体"/>
              </w:rPr>
              <w:t>参加政府采购活动。价格评审的政策优惠按“非专门面向中小企业采购”有关规定。</w:t>
            </w:r>
          </w:p>
        </w:tc>
      </w:tr>
      <w:tr w14:paraId="3A9ED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E90096F">
            <w:pPr>
              <w:adjustRightInd w:val="0"/>
              <w:snapToGrid w:val="0"/>
              <w:jc w:val="center"/>
              <w:rPr>
                <w:rFonts w:ascii="宋体" w:cs="宋体"/>
                <w:b/>
                <w:sz w:val="24"/>
              </w:rPr>
            </w:pPr>
          </w:p>
        </w:tc>
        <w:tc>
          <w:tcPr>
            <w:tcW w:w="2150" w:type="dxa"/>
            <w:vMerge w:val="continue"/>
            <w:vAlign w:val="center"/>
          </w:tcPr>
          <w:p w14:paraId="76C6DC6F">
            <w:pPr>
              <w:adjustRightInd w:val="0"/>
              <w:snapToGrid w:val="0"/>
              <w:spacing w:line="360" w:lineRule="exact"/>
              <w:rPr>
                <w:rFonts w:ascii="宋体" w:cs="宋体"/>
                <w:szCs w:val="21"/>
              </w:rPr>
            </w:pPr>
          </w:p>
        </w:tc>
        <w:tc>
          <w:tcPr>
            <w:tcW w:w="5548" w:type="dxa"/>
            <w:vAlign w:val="center"/>
          </w:tcPr>
          <w:p w14:paraId="46038AEE">
            <w:pPr>
              <w:adjustRightInd w:val="0"/>
              <w:snapToGrid w:val="0"/>
              <w:spacing w:before="120" w:beforeLines="50" w:after="120" w:afterLines="50" w:line="320" w:lineRule="exact"/>
              <w:rPr>
                <w:rFonts w:hint="eastAsia" w:ascii="宋体" w:hAnsi="宋体" w:cs="宋体"/>
              </w:rPr>
            </w:pPr>
            <w:r>
              <w:rPr>
                <w:rFonts w:hint="eastAsia" w:ascii="宋体" w:hAnsi="宋体" w:cs="宋体"/>
              </w:rPr>
              <w:t>非专门面向小微企业采购：</w:t>
            </w:r>
          </w:p>
          <w:p w14:paraId="10F5A900">
            <w:pPr>
              <w:adjustRightInd w:val="0"/>
              <w:snapToGrid w:val="0"/>
              <w:spacing w:before="120" w:beforeLines="50" w:after="120" w:afterLines="50" w:line="320" w:lineRule="exact"/>
              <w:ind w:left="420" w:hanging="420" w:hangingChars="200"/>
              <w:rPr>
                <w:rFonts w:ascii="宋体" w:cs="宋体"/>
              </w:rPr>
            </w:pPr>
            <w:r>
              <w:rPr>
                <w:rFonts w:hint="eastAsia" w:ascii="宋体" w:hAnsi="宋体" w:cs="宋体"/>
              </w:rPr>
              <w:t>一、给予：小微企业报价给予3</w:t>
            </w:r>
            <w:r>
              <w:rPr>
                <w:rFonts w:ascii="宋体" w:hAnsi="宋体" w:cs="宋体"/>
              </w:rPr>
              <w:t>%—</w:t>
            </w:r>
            <w:r>
              <w:rPr>
                <w:rFonts w:hint="eastAsia" w:ascii="宋体" w:hAnsi="宋体" w:cs="宋体"/>
              </w:rPr>
              <w:t>5</w:t>
            </w:r>
            <w:r>
              <w:rPr>
                <w:rFonts w:ascii="宋体" w:hAnsi="宋体" w:cs="宋体"/>
              </w:rPr>
              <w:t>%</w:t>
            </w:r>
            <w:r>
              <w:rPr>
                <w:rFonts w:hint="eastAsia" w:ascii="宋体" w:hAnsi="宋体" w:cs="宋体"/>
              </w:rPr>
              <w:t>的扣除。用扣除后的价格参与评审，本项目价格扣除比例：</w:t>
            </w:r>
          </w:p>
          <w:p w14:paraId="3B6124FD">
            <w:pPr>
              <w:adjustRightInd w:val="0"/>
              <w:snapToGrid w:val="0"/>
              <w:spacing w:before="120" w:beforeLines="50" w:after="120" w:afterLines="50" w:line="320" w:lineRule="exact"/>
              <w:ind w:firstLine="210" w:firstLineChars="100"/>
              <w:rPr>
                <w:rFonts w:ascii="宋体" w:cs="宋体"/>
              </w:rPr>
            </w:pPr>
            <w:r>
              <w:rPr>
                <w:rFonts w:ascii="宋体" w:hAnsi="宋体" w:cs="宋体"/>
              </w:rPr>
              <w:t>(1)</w:t>
            </w:r>
            <w:r>
              <w:rPr>
                <w:rFonts w:hint="eastAsia" w:ascii="宋体" w:hAnsi="宋体" w:cs="宋体"/>
              </w:rPr>
              <w:t>小型和微型企业为</w:t>
            </w:r>
            <w:r>
              <w:rPr>
                <w:rFonts w:ascii="宋体" w:hAnsi="宋体" w:cs="宋体"/>
                <w:u w:val="single"/>
              </w:rPr>
              <w:t xml:space="preserve"> </w:t>
            </w:r>
            <w:r>
              <w:rPr>
                <w:rFonts w:hint="eastAsia" w:ascii="宋体" w:hAnsi="宋体" w:cs="宋体"/>
                <w:u w:val="single"/>
              </w:rPr>
              <w:t>/</w:t>
            </w:r>
            <w:r>
              <w:rPr>
                <w:rFonts w:ascii="宋体" w:hAnsi="宋体" w:cs="宋体"/>
                <w:u w:val="single"/>
              </w:rPr>
              <w:t xml:space="preserve"> </w:t>
            </w:r>
            <w:r>
              <w:rPr>
                <w:rFonts w:hint="eastAsia" w:ascii="宋体" w:hAnsi="宋体" w:cs="宋体"/>
              </w:rPr>
              <w:t>％；</w:t>
            </w:r>
          </w:p>
          <w:p w14:paraId="18D4DC66">
            <w:pPr>
              <w:adjustRightInd w:val="0"/>
              <w:snapToGrid w:val="0"/>
              <w:spacing w:before="120" w:beforeLines="50" w:after="120" w:afterLines="50" w:line="320" w:lineRule="exact"/>
              <w:ind w:firstLine="210" w:firstLineChars="100"/>
              <w:rPr>
                <w:rFonts w:ascii="宋体" w:cs="宋体"/>
              </w:rPr>
            </w:pPr>
            <w:r>
              <w:rPr>
                <w:rFonts w:ascii="宋体" w:hAnsi="宋体" w:cs="宋体"/>
              </w:rPr>
              <w:t xml:space="preserve">(2) </w:t>
            </w:r>
            <w:r>
              <w:rPr>
                <w:rFonts w:hint="eastAsia" w:ascii="宋体" w:hAnsi="宋体" w:cs="宋体"/>
              </w:rPr>
              <w:t>联合体为</w:t>
            </w:r>
            <w:r>
              <w:rPr>
                <w:rFonts w:ascii="宋体" w:hAnsi="宋体" w:cs="宋体"/>
              </w:rPr>
              <w:t>Z</w:t>
            </w:r>
            <w:r>
              <w:rPr>
                <w:rFonts w:hint="eastAsia" w:ascii="宋体" w:hAnsi="宋体" w:cs="宋体"/>
                <w:spacing w:val="6"/>
                <w:kern w:val="0"/>
                <w:vertAlign w:val="subscript"/>
              </w:rPr>
              <w:t>大中与小型、微型企业</w:t>
            </w:r>
            <w:r>
              <w:rPr>
                <w:rFonts w:hint="eastAsia" w:ascii="宋体" w:hAnsi="宋体" w:cs="宋体"/>
                <w:vertAlign w:val="subscript"/>
              </w:rPr>
              <w:t>联合体折扣</w:t>
            </w:r>
            <w:r>
              <w:rPr>
                <w:rFonts w:hint="eastAsia" w:ascii="宋体" w:hAnsi="宋体" w:cs="宋体"/>
              </w:rPr>
              <w:t>＝</w:t>
            </w:r>
            <w:r>
              <w:rPr>
                <w:rFonts w:ascii="宋体" w:hAnsi="宋体" w:cs="宋体"/>
                <w:u w:val="single"/>
              </w:rPr>
              <w:t xml:space="preserve">  / </w:t>
            </w:r>
            <w:r>
              <w:rPr>
                <w:rFonts w:hint="eastAsia" w:ascii="宋体" w:hAnsi="宋体" w:cs="宋体"/>
              </w:rPr>
              <w:t>％，</w:t>
            </w:r>
          </w:p>
          <w:p w14:paraId="3917EA68">
            <w:pPr>
              <w:adjustRightInd w:val="0"/>
              <w:snapToGrid w:val="0"/>
              <w:spacing w:before="120" w:beforeLines="50" w:after="120" w:afterLines="50" w:line="320" w:lineRule="exact"/>
              <w:ind w:firstLine="525" w:firstLineChars="250"/>
              <w:rPr>
                <w:rFonts w:ascii="宋体" w:cs="宋体"/>
              </w:rPr>
            </w:pPr>
            <w:r>
              <w:rPr>
                <w:rFonts w:hint="eastAsia" w:ascii="宋体" w:hAnsi="宋体" w:cs="宋体"/>
              </w:rPr>
              <w:t>或</w:t>
            </w:r>
            <w:r>
              <w:rPr>
                <w:rFonts w:ascii="宋体" w:hAnsi="宋体" w:cs="宋体"/>
              </w:rPr>
              <w:t>Z</w:t>
            </w:r>
            <w:r>
              <w:rPr>
                <w:rFonts w:hint="eastAsia" w:ascii="宋体" w:hAnsi="宋体" w:cs="宋体"/>
                <w:spacing w:val="6"/>
                <w:kern w:val="0"/>
                <w:vertAlign w:val="subscript"/>
              </w:rPr>
              <w:t>小型、微型企业间</w:t>
            </w:r>
            <w:r>
              <w:rPr>
                <w:rFonts w:hint="eastAsia" w:ascii="宋体" w:hAnsi="宋体" w:cs="宋体"/>
                <w:vertAlign w:val="subscript"/>
              </w:rPr>
              <w:t>联合体折扣</w:t>
            </w:r>
            <w:r>
              <w:rPr>
                <w:rFonts w:hint="eastAsia" w:ascii="宋体" w:hAnsi="宋体" w:cs="宋体"/>
              </w:rPr>
              <w:t>＝</w:t>
            </w:r>
            <w:r>
              <w:rPr>
                <w:rFonts w:ascii="宋体" w:hAnsi="宋体" w:cs="宋体"/>
                <w:u w:val="single"/>
              </w:rPr>
              <w:t xml:space="preserve"> /  </w:t>
            </w:r>
            <w:r>
              <w:rPr>
                <w:rFonts w:hint="eastAsia" w:ascii="宋体" w:hAnsi="宋体" w:cs="宋体"/>
              </w:rPr>
              <w:t>％。</w:t>
            </w:r>
          </w:p>
          <w:p w14:paraId="658857D8">
            <w:pPr>
              <w:adjustRightInd w:val="0"/>
              <w:snapToGrid w:val="0"/>
              <w:spacing w:before="120" w:beforeLines="50" w:after="120" w:afterLines="50" w:line="320" w:lineRule="exact"/>
              <w:ind w:left="420" w:hanging="420" w:hangingChars="200"/>
              <w:rPr>
                <w:rFonts w:ascii="宋体" w:cs="宋体"/>
              </w:rPr>
            </w:pPr>
            <w:r>
              <w:rPr>
                <w:rFonts w:hint="eastAsia" w:ascii="宋体" w:hAnsi="宋体" w:cs="宋体"/>
              </w:rPr>
              <w:t>二、</w:t>
            </w:r>
            <w:r>
              <w:rPr>
                <w:rFonts w:hint="eastAsia" w:ascii="宋体" w:hAnsi="宋体" w:cs="宋体"/>
                <w:spacing w:val="6"/>
                <w:kern w:val="0"/>
              </w:rPr>
              <w:t>小型、</w:t>
            </w:r>
            <w:r>
              <w:rPr>
                <w:rFonts w:hint="eastAsia" w:ascii="宋体" w:hAnsi="宋体" w:cs="宋体"/>
              </w:rPr>
              <w:t>微型企业提供中型企业制造的货物的</w:t>
            </w:r>
            <w:r>
              <w:rPr>
                <w:rFonts w:hint="eastAsia" w:ascii="宋体" w:hAnsi="宋体" w:cs="宋体"/>
                <w:spacing w:val="6"/>
                <w:kern w:val="0"/>
              </w:rPr>
              <w:t>，视同为中型企业。中型企业提供小型、微型企业制造的货物的，也视同为中型企业。</w:t>
            </w:r>
          </w:p>
        </w:tc>
      </w:tr>
      <w:tr w14:paraId="5FC601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7BDADB52">
            <w:pPr>
              <w:adjustRightInd w:val="0"/>
              <w:snapToGrid w:val="0"/>
              <w:jc w:val="center"/>
              <w:rPr>
                <w:rFonts w:ascii="宋体" w:cs="宋体"/>
                <w:b/>
                <w:sz w:val="24"/>
              </w:rPr>
            </w:pPr>
          </w:p>
        </w:tc>
        <w:tc>
          <w:tcPr>
            <w:tcW w:w="2150" w:type="dxa"/>
            <w:vAlign w:val="center"/>
          </w:tcPr>
          <w:p w14:paraId="161CE5F5">
            <w:pPr>
              <w:adjustRightInd w:val="0"/>
              <w:snapToGrid w:val="0"/>
              <w:spacing w:line="320" w:lineRule="exact"/>
              <w:jc w:val="center"/>
              <w:rPr>
                <w:rFonts w:ascii="宋体" w:cs="宋体"/>
                <w:szCs w:val="21"/>
              </w:rPr>
            </w:pPr>
            <w:r>
              <w:rPr>
                <w:rFonts w:hint="eastAsia" w:ascii="宋体" w:hAnsi="宋体" w:cs="宋体"/>
              </w:rPr>
              <w:t>多处获得政府采购政策优惠的计算方法</w:t>
            </w:r>
          </w:p>
        </w:tc>
        <w:tc>
          <w:tcPr>
            <w:tcW w:w="5548" w:type="dxa"/>
            <w:vAlign w:val="center"/>
          </w:tcPr>
          <w:p w14:paraId="6DAEA392">
            <w:pPr>
              <w:adjustRightInd w:val="0"/>
              <w:snapToGrid w:val="0"/>
              <w:spacing w:before="48" w:beforeLines="20" w:line="320" w:lineRule="exact"/>
              <w:rPr>
                <w:rFonts w:ascii="宋体" w:cs="宋体"/>
                <w:szCs w:val="21"/>
              </w:rPr>
            </w:pPr>
            <w:r>
              <w:rPr>
                <w:rFonts w:hint="eastAsia" w:ascii="宋体" w:hAnsi="宋体" w:cs="宋体"/>
              </w:rPr>
              <w:t>供应商享受支持小微企业发展政策优惠的，可以与同时享受节能产品、环境标志产品等产品优惠中的一项累加扣除或加分。</w:t>
            </w:r>
          </w:p>
        </w:tc>
      </w:tr>
      <w:tr w14:paraId="1C8714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4A301BCA">
            <w:pPr>
              <w:adjustRightInd w:val="0"/>
              <w:snapToGrid w:val="0"/>
              <w:jc w:val="center"/>
              <w:rPr>
                <w:rFonts w:ascii="宋体" w:cs="宋体"/>
                <w:b/>
                <w:sz w:val="24"/>
              </w:rPr>
            </w:pPr>
          </w:p>
        </w:tc>
        <w:tc>
          <w:tcPr>
            <w:tcW w:w="2150" w:type="dxa"/>
            <w:vAlign w:val="center"/>
          </w:tcPr>
          <w:p w14:paraId="32A6F2A5">
            <w:pPr>
              <w:adjustRightInd w:val="0"/>
              <w:snapToGrid w:val="0"/>
              <w:jc w:val="center"/>
              <w:rPr>
                <w:rFonts w:ascii="宋体" w:cs="宋体"/>
                <w:szCs w:val="21"/>
              </w:rPr>
            </w:pPr>
            <w:r>
              <w:rPr>
                <w:rFonts w:hint="eastAsia" w:ascii="宋体" w:hAnsi="宋体" w:cs="宋体"/>
                <w:bCs/>
                <w:kern w:val="0"/>
                <w:szCs w:val="21"/>
              </w:rPr>
              <w:t>政府采购支持小微企业融资</w:t>
            </w:r>
          </w:p>
        </w:tc>
        <w:tc>
          <w:tcPr>
            <w:tcW w:w="5548" w:type="dxa"/>
            <w:vAlign w:val="center"/>
          </w:tcPr>
          <w:p w14:paraId="49B76AC0">
            <w:pPr>
              <w:adjustRightInd w:val="0"/>
              <w:snapToGrid w:val="0"/>
              <w:spacing w:before="48" w:beforeLines="20" w:after="48" w:afterLines="20" w:line="300" w:lineRule="exact"/>
              <w:rPr>
                <w:rFonts w:ascii="宋体" w:cs="宋体"/>
                <w:szCs w:val="21"/>
              </w:rPr>
            </w:pPr>
            <w:r>
              <w:rPr>
                <w:rFonts w:hint="eastAsia" w:ascii="宋体" w:hAnsi="宋体" w:cs="宋体"/>
                <w:szCs w:val="21"/>
              </w:rPr>
              <w:t>有融资需求的，可查询中国湖南政府采购网办事指南专栏中相关业务简介。</w:t>
            </w:r>
          </w:p>
        </w:tc>
      </w:tr>
      <w:tr w14:paraId="4D13E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51DE6AE">
            <w:pPr>
              <w:adjustRightInd w:val="0"/>
              <w:snapToGrid w:val="0"/>
              <w:jc w:val="center"/>
              <w:rPr>
                <w:rFonts w:ascii="宋体" w:cs="宋体"/>
                <w:b/>
                <w:sz w:val="24"/>
              </w:rPr>
            </w:pPr>
          </w:p>
        </w:tc>
        <w:tc>
          <w:tcPr>
            <w:tcW w:w="2150" w:type="dxa"/>
            <w:vAlign w:val="center"/>
          </w:tcPr>
          <w:p w14:paraId="67275D00">
            <w:pPr>
              <w:adjustRightInd w:val="0"/>
              <w:snapToGrid w:val="0"/>
              <w:jc w:val="center"/>
              <w:rPr>
                <w:rFonts w:ascii="宋体" w:cs="宋体"/>
                <w:szCs w:val="21"/>
              </w:rPr>
            </w:pPr>
            <w:r>
              <w:rPr>
                <w:rFonts w:hint="eastAsia" w:ascii="宋体" w:hAnsi="宋体" w:cs="宋体"/>
                <w:bCs/>
                <w:kern w:val="0"/>
                <w:szCs w:val="21"/>
              </w:rPr>
              <w:t>政府采购信用担保</w:t>
            </w:r>
          </w:p>
        </w:tc>
        <w:tc>
          <w:tcPr>
            <w:tcW w:w="5548" w:type="dxa"/>
            <w:vAlign w:val="center"/>
          </w:tcPr>
          <w:p w14:paraId="6C27C740">
            <w:pPr>
              <w:adjustRightInd w:val="0"/>
              <w:snapToGrid w:val="0"/>
              <w:spacing w:before="48" w:beforeLines="20" w:after="48" w:afterLines="20" w:line="300" w:lineRule="exact"/>
              <w:rPr>
                <w:rFonts w:ascii="宋体" w:cs="宋体"/>
                <w:szCs w:val="21"/>
              </w:rPr>
            </w:pPr>
            <w:r>
              <w:rPr>
                <w:rFonts w:hint="eastAsia" w:ascii="宋体" w:hAnsi="宋体" w:cs="宋体"/>
                <w:szCs w:val="21"/>
              </w:rPr>
              <w:t>有担保需求的，可查询中国湖南政府采购网办事指南专栏中相关业务简介。</w:t>
            </w:r>
          </w:p>
        </w:tc>
      </w:tr>
      <w:tr w14:paraId="50E89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Merge w:val="continue"/>
            <w:vAlign w:val="center"/>
          </w:tcPr>
          <w:p w14:paraId="0F42298C">
            <w:pPr>
              <w:adjustRightInd w:val="0"/>
              <w:snapToGrid w:val="0"/>
              <w:jc w:val="center"/>
              <w:rPr>
                <w:rFonts w:ascii="宋体" w:cs="宋体"/>
                <w:b/>
                <w:sz w:val="24"/>
              </w:rPr>
            </w:pPr>
          </w:p>
        </w:tc>
        <w:tc>
          <w:tcPr>
            <w:tcW w:w="2150" w:type="dxa"/>
            <w:vAlign w:val="center"/>
          </w:tcPr>
          <w:p w14:paraId="7840A457">
            <w:pPr>
              <w:adjustRightInd w:val="0"/>
              <w:snapToGrid w:val="0"/>
              <w:jc w:val="center"/>
              <w:rPr>
                <w:rFonts w:ascii="宋体" w:cs="宋体"/>
                <w:szCs w:val="21"/>
              </w:rPr>
            </w:pPr>
            <w:r>
              <w:rPr>
                <w:rFonts w:hint="eastAsia" w:ascii="宋体" w:hAnsi="宋体" w:cs="宋体"/>
                <w:szCs w:val="21"/>
              </w:rPr>
              <w:t>法律、法规、规章和省级以上财政部门规定的其他内容</w:t>
            </w:r>
          </w:p>
        </w:tc>
        <w:tc>
          <w:tcPr>
            <w:tcW w:w="5548" w:type="dxa"/>
            <w:vAlign w:val="center"/>
          </w:tcPr>
          <w:p w14:paraId="62ED9E8E">
            <w:pPr>
              <w:adjustRightInd w:val="0"/>
              <w:snapToGrid w:val="0"/>
              <w:rPr>
                <w:rFonts w:ascii="宋体" w:cs="宋体"/>
                <w:szCs w:val="21"/>
              </w:rPr>
            </w:pPr>
            <w:r>
              <w:rPr>
                <w:rFonts w:hint="eastAsia" w:ascii="宋体" w:hAnsi="宋体" w:cs="宋体"/>
                <w:szCs w:val="21"/>
              </w:rPr>
              <w:t>无</w:t>
            </w:r>
          </w:p>
        </w:tc>
      </w:tr>
      <w:tr w14:paraId="3CF99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27" w:type="dxa"/>
            <w:gridSpan w:val="3"/>
            <w:vAlign w:val="center"/>
          </w:tcPr>
          <w:p w14:paraId="071B4A2F">
            <w:pPr>
              <w:adjustRightInd w:val="0"/>
              <w:snapToGrid w:val="0"/>
              <w:jc w:val="center"/>
              <w:rPr>
                <w:rFonts w:ascii="宋体" w:cs="宋体"/>
                <w:szCs w:val="21"/>
              </w:rPr>
            </w:pPr>
            <w:r>
              <w:rPr>
                <w:rFonts w:hint="eastAsia" w:ascii="宋体" w:hAnsi="宋体" w:cs="宋体"/>
                <w:b/>
                <w:sz w:val="24"/>
              </w:rPr>
              <w:t>二、磋商文件</w:t>
            </w:r>
          </w:p>
        </w:tc>
      </w:tr>
      <w:tr w14:paraId="4F4952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DC52796">
            <w:pPr>
              <w:adjustRightInd w:val="0"/>
              <w:snapToGrid w:val="0"/>
              <w:spacing w:before="120" w:beforeLines="50"/>
              <w:jc w:val="center"/>
              <w:rPr>
                <w:rFonts w:ascii="宋体" w:cs="宋体"/>
                <w:szCs w:val="21"/>
              </w:rPr>
            </w:pPr>
            <w:r>
              <w:rPr>
                <w:rFonts w:hint="eastAsia" w:ascii="宋体" w:hAnsi="宋体" w:cs="宋体"/>
                <w:szCs w:val="21"/>
              </w:rPr>
              <w:t>第二章</w:t>
            </w:r>
          </w:p>
          <w:p w14:paraId="1F8C8614">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9.3</w:t>
            </w:r>
            <w:r>
              <w:rPr>
                <w:rFonts w:hint="eastAsia" w:ascii="宋体" w:hAnsi="宋体" w:cs="宋体"/>
                <w:szCs w:val="21"/>
              </w:rPr>
              <w:t>款</w:t>
            </w:r>
          </w:p>
        </w:tc>
        <w:tc>
          <w:tcPr>
            <w:tcW w:w="2150" w:type="dxa"/>
            <w:vAlign w:val="center"/>
          </w:tcPr>
          <w:p w14:paraId="6D0065E9">
            <w:pPr>
              <w:adjustRightInd w:val="0"/>
              <w:snapToGrid w:val="0"/>
              <w:jc w:val="center"/>
              <w:rPr>
                <w:rFonts w:ascii="宋体" w:cs="宋体"/>
                <w:szCs w:val="21"/>
              </w:rPr>
            </w:pPr>
            <w:r>
              <w:rPr>
                <w:rFonts w:hint="eastAsia" w:ascii="宋体" w:hAnsi="宋体" w:cs="宋体"/>
                <w:szCs w:val="21"/>
              </w:rPr>
              <w:t>磋商文件的可能实质性变动内容</w:t>
            </w:r>
          </w:p>
        </w:tc>
        <w:tc>
          <w:tcPr>
            <w:tcW w:w="5548" w:type="dxa"/>
            <w:vAlign w:val="center"/>
          </w:tcPr>
          <w:p w14:paraId="435281C6">
            <w:pPr>
              <w:rPr>
                <w:rFonts w:ascii="宋体" w:cs="宋体"/>
                <w:b/>
                <w:i/>
                <w:szCs w:val="21"/>
              </w:rPr>
            </w:pPr>
            <w:r>
              <w:rPr>
                <w:rFonts w:hint="eastAsia" w:ascii="宋体" w:hAnsi="宋体" w:cs="宋体"/>
                <w:b/>
                <w:i/>
                <w:szCs w:val="21"/>
              </w:rPr>
              <w:t>技术、服务要求以及合同专用条款</w:t>
            </w:r>
          </w:p>
        </w:tc>
      </w:tr>
      <w:tr w14:paraId="39729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4AF20D2C">
            <w:pPr>
              <w:adjustRightInd w:val="0"/>
              <w:snapToGrid w:val="0"/>
              <w:spacing w:before="120" w:beforeLines="50"/>
              <w:jc w:val="center"/>
              <w:rPr>
                <w:rFonts w:ascii="宋体" w:cs="宋体"/>
                <w:szCs w:val="21"/>
              </w:rPr>
            </w:pPr>
            <w:r>
              <w:rPr>
                <w:rFonts w:hint="eastAsia" w:ascii="宋体" w:hAnsi="宋体" w:cs="宋体"/>
                <w:szCs w:val="21"/>
              </w:rPr>
              <w:t>第二章</w:t>
            </w:r>
          </w:p>
          <w:p w14:paraId="42F0322B">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10.1</w:t>
            </w:r>
            <w:r>
              <w:rPr>
                <w:rFonts w:hint="eastAsia" w:ascii="宋体" w:hAnsi="宋体" w:cs="宋体"/>
                <w:szCs w:val="21"/>
              </w:rPr>
              <w:t>款</w:t>
            </w:r>
          </w:p>
        </w:tc>
        <w:tc>
          <w:tcPr>
            <w:tcW w:w="2150" w:type="dxa"/>
            <w:vAlign w:val="center"/>
          </w:tcPr>
          <w:p w14:paraId="13C165A7">
            <w:pPr>
              <w:adjustRightInd w:val="0"/>
              <w:snapToGrid w:val="0"/>
              <w:jc w:val="center"/>
              <w:rPr>
                <w:rFonts w:ascii="宋体" w:cs="宋体"/>
                <w:szCs w:val="21"/>
              </w:rPr>
            </w:pPr>
            <w:r>
              <w:rPr>
                <w:rFonts w:hint="eastAsia" w:ascii="宋体" w:hAnsi="宋体" w:cs="宋体"/>
                <w:szCs w:val="21"/>
              </w:rPr>
              <w:t>磋商文件的发售期限</w:t>
            </w:r>
          </w:p>
        </w:tc>
        <w:tc>
          <w:tcPr>
            <w:tcW w:w="5548" w:type="dxa"/>
            <w:vAlign w:val="center"/>
          </w:tcPr>
          <w:p w14:paraId="7D657CD3">
            <w:pPr>
              <w:pStyle w:val="30"/>
              <w:rPr>
                <w:rFonts w:hint="eastAsia" w:cs="宋体"/>
                <w:b/>
                <w:bCs/>
                <w:szCs w:val="21"/>
              </w:rPr>
            </w:pPr>
            <w:r>
              <w:rPr>
                <w:rFonts w:hint="eastAsia" w:cs="宋体"/>
                <w:b/>
                <w:bCs/>
                <w:szCs w:val="21"/>
              </w:rPr>
              <w:t>详见</w:t>
            </w:r>
            <w:r>
              <w:rPr>
                <w:rFonts w:hint="eastAsia" w:cs="宋体"/>
                <w:b/>
                <w:bCs/>
              </w:rPr>
              <w:t xml:space="preserve">第一章  </w:t>
            </w:r>
            <w:r>
              <w:rPr>
                <w:rFonts w:hint="eastAsia" w:cs="宋体"/>
                <w:b/>
                <w:bCs/>
                <w:szCs w:val="21"/>
              </w:rPr>
              <w:t>磋商邀请</w:t>
            </w:r>
          </w:p>
        </w:tc>
      </w:tr>
      <w:tr w14:paraId="58F13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D149C44">
            <w:pPr>
              <w:adjustRightInd w:val="0"/>
              <w:snapToGrid w:val="0"/>
              <w:spacing w:before="120" w:beforeLines="50"/>
              <w:jc w:val="center"/>
              <w:rPr>
                <w:rFonts w:ascii="宋体" w:cs="宋体"/>
                <w:szCs w:val="21"/>
              </w:rPr>
            </w:pPr>
            <w:r>
              <w:rPr>
                <w:rFonts w:hint="eastAsia" w:ascii="宋体" w:hAnsi="宋体" w:cs="宋体"/>
                <w:szCs w:val="21"/>
              </w:rPr>
              <w:t>第二章</w:t>
            </w:r>
          </w:p>
          <w:p w14:paraId="1ABBEAEB">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11.1</w:t>
            </w:r>
            <w:r>
              <w:rPr>
                <w:rFonts w:hint="eastAsia" w:ascii="宋体" w:hAnsi="宋体" w:cs="宋体"/>
                <w:szCs w:val="21"/>
              </w:rPr>
              <w:t>款</w:t>
            </w:r>
          </w:p>
        </w:tc>
        <w:tc>
          <w:tcPr>
            <w:tcW w:w="2150" w:type="dxa"/>
            <w:vAlign w:val="center"/>
          </w:tcPr>
          <w:p w14:paraId="363009EC">
            <w:pPr>
              <w:adjustRightInd w:val="0"/>
              <w:snapToGrid w:val="0"/>
              <w:jc w:val="center"/>
              <w:rPr>
                <w:rFonts w:ascii="宋体" w:cs="宋体"/>
                <w:szCs w:val="21"/>
              </w:rPr>
            </w:pPr>
            <w:r>
              <w:rPr>
                <w:rFonts w:hint="eastAsia" w:ascii="宋体" w:hAnsi="宋体" w:cs="宋体"/>
                <w:szCs w:val="21"/>
              </w:rPr>
              <w:t>提交首次响应文件的截止时间</w:t>
            </w:r>
          </w:p>
        </w:tc>
        <w:tc>
          <w:tcPr>
            <w:tcW w:w="5548" w:type="dxa"/>
            <w:vAlign w:val="center"/>
          </w:tcPr>
          <w:p w14:paraId="6BF96053">
            <w:pPr>
              <w:adjustRightInd w:val="0"/>
              <w:snapToGrid w:val="0"/>
              <w:jc w:val="left"/>
              <w:rPr>
                <w:rFonts w:ascii="宋体" w:cs="宋体"/>
                <w:b/>
                <w:bCs/>
                <w:szCs w:val="21"/>
              </w:rPr>
            </w:pPr>
            <w:r>
              <w:rPr>
                <w:rFonts w:hint="eastAsia" w:ascii="宋体" w:hAnsi="宋体" w:cs="宋体"/>
                <w:b/>
                <w:bCs/>
                <w:szCs w:val="21"/>
              </w:rPr>
              <w:t>详见</w:t>
            </w:r>
            <w:r>
              <w:rPr>
                <w:rFonts w:hint="eastAsia" w:ascii="宋体" w:hAnsi="宋体" w:cs="宋体"/>
                <w:b/>
                <w:bCs/>
              </w:rPr>
              <w:t xml:space="preserve">第一章  </w:t>
            </w:r>
            <w:r>
              <w:rPr>
                <w:rFonts w:hint="eastAsia" w:ascii="宋体" w:hAnsi="宋体" w:cs="宋体"/>
                <w:b/>
                <w:bCs/>
                <w:szCs w:val="21"/>
              </w:rPr>
              <w:t>磋商邀请</w:t>
            </w:r>
          </w:p>
        </w:tc>
      </w:tr>
      <w:tr w14:paraId="112945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7" w:type="dxa"/>
            <w:gridSpan w:val="3"/>
            <w:vAlign w:val="center"/>
          </w:tcPr>
          <w:p w14:paraId="38AAF296">
            <w:pPr>
              <w:adjustRightInd w:val="0"/>
              <w:snapToGrid w:val="0"/>
              <w:jc w:val="center"/>
              <w:rPr>
                <w:rFonts w:ascii="宋体" w:cs="宋体"/>
                <w:szCs w:val="21"/>
              </w:rPr>
            </w:pPr>
            <w:r>
              <w:rPr>
                <w:rFonts w:hint="eastAsia" w:ascii="宋体" w:hAnsi="宋体" w:cs="宋体"/>
                <w:b/>
                <w:sz w:val="24"/>
              </w:rPr>
              <w:t>三、响应文件的编写</w:t>
            </w:r>
          </w:p>
        </w:tc>
      </w:tr>
      <w:tr w14:paraId="7DB70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76B677C">
            <w:pPr>
              <w:adjustRightInd w:val="0"/>
              <w:snapToGrid w:val="0"/>
              <w:spacing w:before="120" w:beforeLines="50"/>
              <w:jc w:val="center"/>
              <w:rPr>
                <w:rFonts w:ascii="宋体" w:cs="宋体"/>
                <w:szCs w:val="21"/>
              </w:rPr>
            </w:pPr>
            <w:r>
              <w:rPr>
                <w:rFonts w:hint="eastAsia" w:ascii="宋体" w:hAnsi="宋体" w:cs="宋体"/>
                <w:szCs w:val="21"/>
              </w:rPr>
              <w:t>第二章</w:t>
            </w:r>
          </w:p>
          <w:p w14:paraId="6E6E0591">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15.</w:t>
            </w:r>
            <w:r>
              <w:rPr>
                <w:rFonts w:hint="eastAsia" w:ascii="宋体" w:hAnsi="宋体" w:cs="宋体"/>
                <w:szCs w:val="21"/>
              </w:rPr>
              <w:t>3款</w:t>
            </w:r>
          </w:p>
        </w:tc>
        <w:tc>
          <w:tcPr>
            <w:tcW w:w="2150" w:type="dxa"/>
            <w:vAlign w:val="center"/>
          </w:tcPr>
          <w:p w14:paraId="0DD87FE5">
            <w:pPr>
              <w:adjustRightInd w:val="0"/>
              <w:snapToGrid w:val="0"/>
              <w:jc w:val="center"/>
              <w:rPr>
                <w:rFonts w:ascii="宋体" w:cs="宋体"/>
                <w:szCs w:val="21"/>
              </w:rPr>
            </w:pPr>
            <w:r>
              <w:rPr>
                <w:rFonts w:hint="eastAsia" w:ascii="宋体" w:hAnsi="宋体" w:cs="宋体"/>
                <w:szCs w:val="21"/>
              </w:rPr>
              <w:t>采购项目预算</w:t>
            </w:r>
          </w:p>
          <w:p w14:paraId="45AF1D2D">
            <w:pPr>
              <w:adjustRightInd w:val="0"/>
              <w:snapToGrid w:val="0"/>
              <w:jc w:val="center"/>
              <w:rPr>
                <w:rFonts w:ascii="宋体" w:cs="宋体"/>
                <w:szCs w:val="21"/>
              </w:rPr>
            </w:pPr>
            <w:r>
              <w:rPr>
                <w:rFonts w:hint="eastAsia" w:ascii="宋体" w:hAnsi="宋体" w:cs="宋体"/>
                <w:szCs w:val="21"/>
              </w:rPr>
              <w:t>（最高限价）</w:t>
            </w:r>
          </w:p>
        </w:tc>
        <w:tc>
          <w:tcPr>
            <w:tcW w:w="5548" w:type="dxa"/>
            <w:vAlign w:val="center"/>
          </w:tcPr>
          <w:p w14:paraId="4E8682A1">
            <w:pPr>
              <w:adjustRightInd w:val="0"/>
              <w:snapToGrid w:val="0"/>
              <w:rPr>
                <w:rFonts w:hint="eastAsia" w:ascii="宋体" w:hAnsi="宋体" w:cs="宋体"/>
                <w:b/>
                <w:szCs w:val="21"/>
              </w:rPr>
            </w:pPr>
            <w:r>
              <w:rPr>
                <w:rFonts w:hint="eastAsia" w:ascii="宋体" w:hAnsi="宋体" w:cs="宋体"/>
                <w:b/>
                <w:bCs/>
                <w:szCs w:val="21"/>
              </w:rPr>
              <w:t>详见</w:t>
            </w:r>
            <w:r>
              <w:rPr>
                <w:rFonts w:hint="eastAsia" w:ascii="宋体" w:hAnsi="宋体" w:cs="宋体"/>
                <w:b/>
                <w:bCs/>
              </w:rPr>
              <w:t xml:space="preserve">第一章  </w:t>
            </w:r>
            <w:r>
              <w:rPr>
                <w:rFonts w:hint="eastAsia" w:ascii="宋体" w:hAnsi="宋体" w:cs="宋体"/>
                <w:b/>
                <w:bCs/>
                <w:szCs w:val="21"/>
              </w:rPr>
              <w:t>磋商邀请</w:t>
            </w:r>
          </w:p>
          <w:p w14:paraId="69FF2EE5">
            <w:pPr>
              <w:adjustRightInd w:val="0"/>
              <w:snapToGrid w:val="0"/>
              <w:rPr>
                <w:rFonts w:ascii="宋体" w:cs="宋体"/>
                <w:b/>
                <w:szCs w:val="21"/>
              </w:rPr>
            </w:pPr>
            <w:r>
              <w:rPr>
                <w:rFonts w:hint="eastAsia" w:ascii="宋体" w:hAnsi="宋体" w:cs="宋体"/>
                <w:b/>
                <w:bCs/>
                <w:szCs w:val="21"/>
              </w:rPr>
              <w:t>报价超过最高限价视为无效响应文件</w:t>
            </w:r>
            <w:r>
              <w:rPr>
                <w:rFonts w:hint="eastAsia" w:ascii="宋体" w:hAnsi="宋体" w:cs="宋体"/>
                <w:b/>
                <w:szCs w:val="21"/>
              </w:rPr>
              <w:t>。</w:t>
            </w:r>
          </w:p>
        </w:tc>
      </w:tr>
      <w:tr w14:paraId="38C00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1CBBD8D">
            <w:pPr>
              <w:adjustRightInd w:val="0"/>
              <w:snapToGrid w:val="0"/>
              <w:spacing w:before="120" w:beforeLines="50" w:line="360" w:lineRule="exact"/>
              <w:jc w:val="center"/>
              <w:rPr>
                <w:rFonts w:ascii="宋体" w:cs="宋体"/>
                <w:szCs w:val="21"/>
              </w:rPr>
            </w:pPr>
            <w:r>
              <w:rPr>
                <w:rFonts w:hint="eastAsia" w:ascii="宋体" w:hAnsi="宋体" w:cs="宋体"/>
                <w:szCs w:val="21"/>
              </w:rPr>
              <w:t>第二章</w:t>
            </w:r>
          </w:p>
          <w:p w14:paraId="3033B6A5">
            <w:pPr>
              <w:adjustRightInd w:val="0"/>
              <w:snapToGrid w:val="0"/>
              <w:spacing w:line="360" w:lineRule="exact"/>
              <w:jc w:val="center"/>
              <w:rPr>
                <w:rFonts w:ascii="宋体" w:cs="宋体"/>
                <w:b/>
                <w:sz w:val="24"/>
              </w:rPr>
            </w:pPr>
            <w:r>
              <w:rPr>
                <w:rFonts w:hint="eastAsia" w:ascii="宋体" w:hAnsi="宋体" w:cs="宋体"/>
                <w:szCs w:val="21"/>
              </w:rPr>
              <w:t>第</w:t>
            </w:r>
            <w:r>
              <w:rPr>
                <w:rFonts w:ascii="宋体" w:hAnsi="宋体" w:cs="宋体"/>
                <w:szCs w:val="21"/>
              </w:rPr>
              <w:t>17.1</w:t>
            </w:r>
            <w:r>
              <w:rPr>
                <w:rFonts w:hint="eastAsia" w:ascii="宋体" w:hAnsi="宋体" w:cs="宋体"/>
                <w:szCs w:val="21"/>
              </w:rPr>
              <w:t>款</w:t>
            </w:r>
          </w:p>
        </w:tc>
        <w:tc>
          <w:tcPr>
            <w:tcW w:w="2150" w:type="dxa"/>
            <w:vAlign w:val="center"/>
          </w:tcPr>
          <w:p w14:paraId="4AF2AB7C">
            <w:pPr>
              <w:adjustRightInd w:val="0"/>
              <w:snapToGrid w:val="0"/>
              <w:spacing w:line="360" w:lineRule="exact"/>
              <w:ind w:left="-533" w:leftChars="-254" w:firstLine="533" w:firstLineChars="254"/>
              <w:jc w:val="center"/>
              <w:rPr>
                <w:rFonts w:ascii="宋体" w:cs="宋体"/>
                <w:szCs w:val="21"/>
              </w:rPr>
            </w:pPr>
            <w:r>
              <w:rPr>
                <w:rFonts w:hint="eastAsia" w:ascii="宋体" w:hAnsi="宋体" w:cs="宋体"/>
                <w:szCs w:val="21"/>
              </w:rPr>
              <w:t>保证金</w:t>
            </w:r>
          </w:p>
        </w:tc>
        <w:tc>
          <w:tcPr>
            <w:tcW w:w="5548" w:type="dxa"/>
            <w:vAlign w:val="center"/>
          </w:tcPr>
          <w:p w14:paraId="7A938300">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□不要求提供</w:t>
            </w:r>
          </w:p>
          <w:p w14:paraId="1204C675">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■要求提供</w:t>
            </w:r>
          </w:p>
          <w:p w14:paraId="7E382A97">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1.形式：■</w:t>
            </w:r>
            <w:r>
              <w:rPr>
                <w:rFonts w:hint="eastAsia" w:ascii="宋体" w:hAnsi="宋体" w:cs="宋体"/>
                <w:color w:val="auto"/>
                <w:szCs w:val="21"/>
                <w:highlight w:val="none"/>
                <w:lang w:val="en-US" w:eastAsia="zh-CN"/>
              </w:rPr>
              <w:t>现金（</w:t>
            </w:r>
            <w:r>
              <w:rPr>
                <w:rFonts w:hint="eastAsia" w:ascii="宋体" w:hAnsi="宋体" w:eastAsia="宋体" w:cs="宋体"/>
                <w:color w:val="auto"/>
                <w:szCs w:val="21"/>
                <w:highlight w:val="none"/>
                <w:lang w:val="en-US" w:eastAsia="zh-CN"/>
              </w:rPr>
              <w:t>银行转账、银行电汇或银行汇票</w:t>
            </w:r>
            <w:r>
              <w:rPr>
                <w:rFonts w:hint="eastAsia" w:ascii="宋体" w:hAnsi="宋体" w:cs="宋体"/>
                <w:color w:val="auto"/>
                <w:szCs w:val="21"/>
                <w:highlight w:val="none"/>
                <w:lang w:val="en-US" w:eastAsia="zh-CN"/>
              </w:rPr>
              <w:t>）</w:t>
            </w:r>
          </w:p>
          <w:p w14:paraId="53F317A4">
            <w:pPr>
              <w:keepNext w:val="0"/>
              <w:pageBreakBefore w:val="0"/>
              <w:widowControl/>
              <w:kinsoku/>
              <w:overflowPunct/>
              <w:topLinePunct w:val="0"/>
              <w:autoSpaceDE/>
              <w:autoSpaceDN/>
              <w:bidi w:val="0"/>
              <w:spacing w:line="440" w:lineRule="exact"/>
              <w:ind w:firstLine="840" w:firstLineChars="4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保函（</w:t>
            </w:r>
            <w:r>
              <w:rPr>
                <w:rFonts w:hint="eastAsia" w:ascii="宋体" w:hAnsi="宋体" w:eastAsia="宋体" w:cs="宋体"/>
                <w:bCs/>
                <w:color w:val="auto"/>
                <w:szCs w:val="21"/>
                <w:highlight w:val="none"/>
              </w:rPr>
              <w:t>金融机构、担保机构出具的保函形式</w:t>
            </w:r>
            <w:r>
              <w:rPr>
                <w:rFonts w:hint="eastAsia" w:ascii="宋体" w:hAnsi="宋体" w:cs="宋体"/>
                <w:color w:val="auto"/>
                <w:szCs w:val="21"/>
                <w:highlight w:val="none"/>
                <w:lang w:val="en-US" w:eastAsia="zh-CN"/>
              </w:rPr>
              <w:t>）</w:t>
            </w:r>
          </w:p>
          <w:p w14:paraId="3676F99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2.保证金数额：人民币</w:t>
            </w:r>
            <w:r>
              <w:rPr>
                <w:rFonts w:hint="eastAsia" w:ascii="宋体" w:hAnsi="宋体" w:eastAsia="宋体" w:cs="宋体"/>
                <w:color w:val="auto"/>
                <w:szCs w:val="21"/>
                <w:highlight w:val="none"/>
                <w:lang w:val="en-US" w:eastAsia="zh-CN"/>
              </w:rPr>
              <w:t>叁万肆仟元</w:t>
            </w:r>
            <w:r>
              <w:rPr>
                <w:rFonts w:hint="eastAsia" w:ascii="宋体" w:hAnsi="宋体" w:eastAsia="宋体" w:cs="宋体"/>
                <w:color w:val="auto"/>
                <w:szCs w:val="21"/>
                <w:highlight w:val="none"/>
              </w:rPr>
              <w:t>整（￥</w:t>
            </w:r>
            <w:r>
              <w:rPr>
                <w:rFonts w:hint="eastAsia" w:ascii="宋体" w:hAnsi="宋体" w:eastAsia="宋体" w:cs="宋体"/>
                <w:color w:val="auto"/>
                <w:szCs w:val="21"/>
                <w:highlight w:val="none"/>
                <w:lang w:val="en-US" w:eastAsia="zh-CN"/>
              </w:rPr>
              <w:t>34000.00</w:t>
            </w:r>
            <w:r>
              <w:rPr>
                <w:rFonts w:hint="eastAsia" w:ascii="宋体" w:hAnsi="宋体" w:eastAsia="宋体" w:cs="宋体"/>
                <w:color w:val="auto"/>
                <w:szCs w:val="21"/>
                <w:highlight w:val="none"/>
              </w:rPr>
              <w:t>）。</w:t>
            </w:r>
          </w:p>
          <w:p w14:paraId="03871322">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3.提交方式：</w:t>
            </w:r>
          </w:p>
          <w:p w14:paraId="41674AA9">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3.1采用现金的，在</w:t>
            </w:r>
            <w:r>
              <w:rPr>
                <w:rFonts w:hint="eastAsia" w:ascii="宋体" w:hAnsi="宋体" w:eastAsia="宋体" w:cs="宋体"/>
                <w:b/>
                <w:color w:val="auto"/>
                <w:szCs w:val="21"/>
                <w:highlight w:val="none"/>
              </w:rPr>
              <w:t>投标截止时间前</w:t>
            </w:r>
            <w:r>
              <w:rPr>
                <w:rFonts w:hint="eastAsia" w:ascii="宋体" w:hAnsi="宋体" w:eastAsia="宋体" w:cs="宋体"/>
                <w:color w:val="auto"/>
                <w:szCs w:val="21"/>
                <w:highlight w:val="none"/>
              </w:rPr>
              <w:t>（含），由供应商通过其</w:t>
            </w:r>
            <w:r>
              <w:rPr>
                <w:rFonts w:hint="eastAsia" w:ascii="宋体" w:hAnsi="宋体" w:eastAsia="宋体" w:cs="宋体"/>
                <w:color w:val="auto"/>
                <w:szCs w:val="21"/>
                <w:highlight w:val="none"/>
                <w:lang w:val="en-US" w:eastAsia="zh-CN"/>
              </w:rPr>
              <w:t>银行</w:t>
            </w:r>
            <w:r>
              <w:rPr>
                <w:rFonts w:hint="eastAsia" w:ascii="宋体" w:hAnsi="宋体" w:eastAsia="宋体" w:cs="宋体"/>
                <w:color w:val="auto"/>
                <w:szCs w:val="21"/>
                <w:highlight w:val="none"/>
              </w:rPr>
              <w:t>账户转账到达如下账户：</w:t>
            </w:r>
          </w:p>
          <w:p w14:paraId="49CBEA84">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开户银行：兴业银行长沙雨花支行</w:t>
            </w:r>
          </w:p>
          <w:p w14:paraId="1932CDBD">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账</w:t>
            </w:r>
            <w:r>
              <w:rPr>
                <w:rFonts w:hint="eastAsia" w:ascii="宋体" w:hAnsi="宋体" w:eastAsia="宋体" w:cs="宋体"/>
                <w:color w:val="auto"/>
                <w:szCs w:val="21"/>
                <w:highlight w:val="none"/>
              </w:rPr>
              <w:t>户名称：中技建设咨询有限公司</w:t>
            </w:r>
          </w:p>
          <w:p w14:paraId="795FB284">
            <w:pPr>
              <w:keepNext w:val="0"/>
              <w:pageBreakBefore w:val="0"/>
              <w:widowControl/>
              <w:kinsoku/>
              <w:overflowPunct/>
              <w:topLinePunct w:val="0"/>
              <w:autoSpaceDE/>
              <w:autoSpaceDN/>
              <w:bidi w:val="0"/>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账</w:t>
            </w:r>
            <w:r>
              <w:rPr>
                <w:rFonts w:hint="eastAsia" w:ascii="宋体" w:hAnsi="宋体" w:eastAsia="宋体" w:cs="宋体"/>
                <w:color w:val="auto"/>
                <w:szCs w:val="21"/>
                <w:highlight w:val="none"/>
              </w:rPr>
              <w:t>号：3682 5010 0100 0044 51</w:t>
            </w:r>
          </w:p>
          <w:p w14:paraId="670773DA">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3.2采用保函的，符合磋商文件第五章磋商文件格式</w:t>
            </w:r>
          </w:p>
          <w:p w14:paraId="0F046503">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4.联合体投标的，由牵头人递交。</w:t>
            </w:r>
          </w:p>
          <w:p w14:paraId="6C6F5072">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5.其他：</w:t>
            </w:r>
          </w:p>
          <w:p w14:paraId="06E9B976">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5.1现金（银行转账、银行电汇、银行汇票）</w:t>
            </w:r>
          </w:p>
          <w:p w14:paraId="4CF0EBE6">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（1）供应商采用银行转账、银行电汇、银行汇票方式提交投标保证金的，应以供应商自身名义通过其</w:t>
            </w:r>
            <w:r>
              <w:rPr>
                <w:rFonts w:hint="eastAsia" w:ascii="宋体" w:hAnsi="宋体" w:eastAsia="宋体" w:cs="宋体"/>
                <w:color w:val="auto"/>
                <w:szCs w:val="21"/>
                <w:highlight w:val="none"/>
                <w:lang w:val="en-US" w:eastAsia="zh-CN"/>
              </w:rPr>
              <w:t>银行</w:t>
            </w:r>
            <w:r>
              <w:rPr>
                <w:rFonts w:hint="eastAsia" w:ascii="宋体" w:hAnsi="宋体" w:eastAsia="宋体" w:cs="宋体"/>
                <w:color w:val="auto"/>
                <w:szCs w:val="21"/>
                <w:highlight w:val="none"/>
              </w:rPr>
              <w:t>账户一次性足额提交到专用账户,具体户名、开户银行、账号等信息见上述3.1条款：</w:t>
            </w:r>
          </w:p>
          <w:p w14:paraId="4E707A61">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（2）投标保证金应以供应商自身名义提交，其名称应与投标单位的名称一致，不得以分支机构等其他名义提交。</w:t>
            </w:r>
            <w:r>
              <w:rPr>
                <w:rFonts w:hint="eastAsia" w:ascii="宋体" w:hAnsi="宋体" w:eastAsia="宋体" w:cs="宋体"/>
                <w:b/>
                <w:bCs/>
                <w:color w:val="auto"/>
                <w:szCs w:val="21"/>
                <w:highlight w:val="none"/>
              </w:rPr>
              <w:t>联合体投标的，其投标保证金由牵头人递交；</w:t>
            </w:r>
          </w:p>
          <w:p w14:paraId="64E5B66A">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（3）项目开标时，投标保证金到账情况以</w:t>
            </w:r>
            <w:r>
              <w:rPr>
                <w:rFonts w:hint="eastAsia" w:ascii="宋体" w:hAnsi="宋体" w:eastAsia="宋体" w:cs="宋体"/>
                <w:color w:val="auto"/>
                <w:szCs w:val="21"/>
                <w:highlight w:val="none"/>
                <w:lang w:val="en-US" w:eastAsia="zh-CN"/>
              </w:rPr>
              <w:t>中技建设咨询有限公司</w:t>
            </w:r>
            <w:r>
              <w:rPr>
                <w:rFonts w:hint="eastAsia" w:ascii="宋体" w:hAnsi="宋体" w:eastAsia="宋体" w:cs="宋体"/>
                <w:color w:val="auto"/>
                <w:szCs w:val="21"/>
                <w:highlight w:val="none"/>
              </w:rPr>
              <w:t>提供的查询单为准。</w:t>
            </w:r>
          </w:p>
          <w:p w14:paraId="06580E34">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5.2保函（</w:t>
            </w:r>
            <w:r>
              <w:rPr>
                <w:rFonts w:hint="eastAsia" w:ascii="宋体" w:hAnsi="宋体" w:eastAsia="宋体" w:cs="宋体"/>
                <w:bCs/>
                <w:color w:val="auto"/>
                <w:szCs w:val="21"/>
                <w:highlight w:val="none"/>
              </w:rPr>
              <w:t>金融机构、担保机构出具的保函形式的</w:t>
            </w:r>
            <w:r>
              <w:rPr>
                <w:rFonts w:hint="eastAsia" w:ascii="宋体" w:hAnsi="宋体" w:eastAsia="宋体" w:cs="宋体"/>
                <w:color w:val="auto"/>
                <w:szCs w:val="21"/>
                <w:highlight w:val="none"/>
              </w:rPr>
              <w:t>）</w:t>
            </w:r>
          </w:p>
          <w:p w14:paraId="587622FC">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（1）采用金融机构出具的保函形式的，保函必须由供应商基本账户开户行或授信银行出具。并随保函提供基本账户开户许可证或授信协议书复印件并加盖供应商单位章；</w:t>
            </w:r>
          </w:p>
          <w:p w14:paraId="7FE4DB4A">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（2）采用担保机构出具的保函形式的，担保机构必须属于《湖南省政府采购信用担保试点工作的信用担保机构名单》内机构(可查询中国湖南省政府采购网相关栏目)。</w:t>
            </w:r>
          </w:p>
          <w:p w14:paraId="7D2F8221">
            <w:pPr>
              <w:keepNext w:val="0"/>
              <w:pageBreakBefore w:val="0"/>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（3）保函格式为见索即付保函，不得设置兑取条件。</w:t>
            </w:r>
          </w:p>
          <w:p w14:paraId="21A21529">
            <w:pPr>
              <w:keepNext w:val="0"/>
              <w:pageBreakBefore w:val="0"/>
              <w:widowControl/>
              <w:kinsoku/>
              <w:overflowPunct/>
              <w:topLinePunct w:val="0"/>
              <w:autoSpaceDE/>
              <w:autoSpaceDN/>
              <w:bidi w:val="0"/>
              <w:spacing w:line="440" w:lineRule="exact"/>
              <w:textAlignment w:val="auto"/>
              <w:rPr>
                <w:rFonts w:ascii="宋体" w:hAnsi="宋体" w:eastAsia="宋体" w:cs="宋体"/>
                <w:b/>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
                <w:bCs/>
                <w:color w:val="auto"/>
                <w:szCs w:val="21"/>
                <w:highlight w:val="none"/>
              </w:rPr>
              <w:t>★供应商应将开具的银行保函原件在投标截止时间前递交至线下开标现场，同时在投标文件中提交银行保函原件复印件，否则视为未按要求提交投标保证。</w:t>
            </w:r>
          </w:p>
          <w:p w14:paraId="47DD0C3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（5）供应商和担保人对银行保函的真实性和合法性负责。</w:t>
            </w:r>
          </w:p>
          <w:p w14:paraId="6A102D7B">
            <w:pPr>
              <w:keepNext w:val="0"/>
              <w:pageBreakBefore w:val="0"/>
              <w:widowControl/>
              <w:kinsoku/>
              <w:overflowPunct/>
              <w:topLinePunct w:val="0"/>
              <w:autoSpaceDE/>
              <w:autoSpaceDN/>
              <w:bidi w:val="0"/>
              <w:spacing w:line="44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（6）保函填写的受益人和供应商的全称，应与</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人和供应商名称一致。保函有效期起始时间应为本项目投标截止时间之前，保函有效期应与投标有效期一致。</w:t>
            </w:r>
          </w:p>
          <w:p w14:paraId="472F7ED5">
            <w:pPr>
              <w:adjustRightInd w:val="0"/>
              <w:snapToGrid w:val="0"/>
              <w:spacing w:before="30" w:after="72" w:afterLines="30" w:line="360" w:lineRule="exact"/>
              <w:rPr>
                <w:rFonts w:ascii="宋体" w:cs="宋体"/>
                <w:szCs w:val="21"/>
              </w:rPr>
            </w:pPr>
            <w:r>
              <w:rPr>
                <w:rFonts w:hint="eastAsia" w:ascii="宋体" w:hAnsi="宋体" w:eastAsia="宋体" w:cs="宋体"/>
                <w:color w:val="auto"/>
                <w:szCs w:val="21"/>
                <w:highlight w:val="none"/>
              </w:rPr>
              <w:t>5.3因供应商原因，未按要求缴纳投标保证金的，提交评标委员会否决其投标。</w:t>
            </w:r>
          </w:p>
        </w:tc>
      </w:tr>
      <w:tr w14:paraId="2F90B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3A9CA37A">
            <w:pPr>
              <w:adjustRightInd w:val="0"/>
              <w:snapToGrid w:val="0"/>
              <w:spacing w:before="120" w:beforeLines="50"/>
              <w:jc w:val="center"/>
              <w:rPr>
                <w:rFonts w:ascii="宋体" w:cs="宋体"/>
                <w:szCs w:val="21"/>
              </w:rPr>
            </w:pPr>
            <w:r>
              <w:rPr>
                <w:rFonts w:hint="eastAsia" w:ascii="宋体" w:hAnsi="宋体" w:cs="宋体"/>
                <w:szCs w:val="21"/>
              </w:rPr>
              <w:t>第二章</w:t>
            </w:r>
          </w:p>
          <w:p w14:paraId="26383FFC">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18.1</w:t>
            </w:r>
            <w:r>
              <w:rPr>
                <w:rFonts w:hint="eastAsia" w:ascii="宋体" w:hAnsi="宋体" w:cs="宋体"/>
                <w:szCs w:val="21"/>
              </w:rPr>
              <w:t>款</w:t>
            </w:r>
          </w:p>
        </w:tc>
        <w:tc>
          <w:tcPr>
            <w:tcW w:w="2150" w:type="dxa"/>
            <w:vAlign w:val="center"/>
          </w:tcPr>
          <w:p w14:paraId="56FB7705">
            <w:pPr>
              <w:adjustRightInd w:val="0"/>
              <w:snapToGrid w:val="0"/>
              <w:jc w:val="center"/>
              <w:rPr>
                <w:rFonts w:ascii="宋体" w:cs="宋体"/>
                <w:szCs w:val="21"/>
              </w:rPr>
            </w:pPr>
            <w:r>
              <w:rPr>
                <w:rFonts w:hint="eastAsia" w:ascii="宋体" w:hAnsi="宋体" w:cs="宋体"/>
                <w:bCs/>
                <w:szCs w:val="21"/>
              </w:rPr>
              <w:t>响应文件有效期</w:t>
            </w:r>
          </w:p>
        </w:tc>
        <w:tc>
          <w:tcPr>
            <w:tcW w:w="5548" w:type="dxa"/>
            <w:vAlign w:val="center"/>
          </w:tcPr>
          <w:p w14:paraId="0811D7CE">
            <w:pPr>
              <w:adjustRightInd w:val="0"/>
              <w:snapToGrid w:val="0"/>
              <w:rPr>
                <w:rFonts w:ascii="宋体" w:cs="宋体"/>
                <w:szCs w:val="21"/>
              </w:rPr>
            </w:pPr>
            <w:r>
              <w:rPr>
                <w:rFonts w:ascii="宋体" w:hAnsi="宋体" w:cs="宋体"/>
                <w:szCs w:val="21"/>
                <w:u w:val="single"/>
              </w:rPr>
              <w:t xml:space="preserve"> 90 </w:t>
            </w:r>
            <w:r>
              <w:rPr>
                <w:rFonts w:hint="eastAsia" w:ascii="宋体" w:hAnsi="宋体" w:cs="宋体"/>
                <w:szCs w:val="21"/>
              </w:rPr>
              <w:t>日（日历日）</w:t>
            </w:r>
          </w:p>
        </w:tc>
      </w:tr>
      <w:tr w14:paraId="7F08D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5EB9EC30">
            <w:pPr>
              <w:adjustRightInd w:val="0"/>
              <w:snapToGrid w:val="0"/>
              <w:spacing w:before="120" w:beforeLines="50"/>
              <w:jc w:val="center"/>
              <w:rPr>
                <w:rFonts w:ascii="宋体" w:cs="宋体"/>
                <w:szCs w:val="21"/>
              </w:rPr>
            </w:pPr>
            <w:r>
              <w:rPr>
                <w:rFonts w:hint="eastAsia" w:ascii="宋体" w:hAnsi="宋体" w:cs="宋体"/>
                <w:szCs w:val="21"/>
              </w:rPr>
              <w:t>第二章</w:t>
            </w:r>
          </w:p>
          <w:p w14:paraId="1DA6CB66">
            <w:pPr>
              <w:adjustRightInd w:val="0"/>
              <w:snapToGrid w:val="0"/>
              <w:jc w:val="center"/>
              <w:rPr>
                <w:rFonts w:ascii="宋体" w:cs="宋体"/>
                <w:b/>
                <w:sz w:val="24"/>
              </w:rPr>
            </w:pPr>
            <w:r>
              <w:rPr>
                <w:rFonts w:hint="eastAsia" w:ascii="宋体" w:hAnsi="宋体" w:cs="宋体"/>
                <w:szCs w:val="21"/>
              </w:rPr>
              <w:t>第</w:t>
            </w:r>
            <w:r>
              <w:rPr>
                <w:rFonts w:ascii="宋体" w:hAnsi="宋体" w:cs="宋体"/>
                <w:szCs w:val="21"/>
              </w:rPr>
              <w:t>19.1</w:t>
            </w:r>
            <w:r>
              <w:rPr>
                <w:rFonts w:hint="eastAsia" w:ascii="宋体" w:hAnsi="宋体" w:cs="宋体"/>
                <w:szCs w:val="21"/>
              </w:rPr>
              <w:t>款</w:t>
            </w:r>
          </w:p>
        </w:tc>
        <w:tc>
          <w:tcPr>
            <w:tcW w:w="2150" w:type="dxa"/>
            <w:vAlign w:val="center"/>
          </w:tcPr>
          <w:p w14:paraId="22D5D95B">
            <w:pPr>
              <w:adjustRightInd w:val="0"/>
              <w:snapToGrid w:val="0"/>
              <w:jc w:val="center"/>
              <w:rPr>
                <w:rFonts w:ascii="宋体" w:cs="宋体"/>
                <w:szCs w:val="21"/>
              </w:rPr>
            </w:pPr>
            <w:r>
              <w:rPr>
                <w:rFonts w:hint="eastAsia" w:ascii="宋体" w:hAnsi="宋体" w:cs="宋体"/>
                <w:bCs/>
                <w:szCs w:val="21"/>
              </w:rPr>
              <w:t>响应</w:t>
            </w:r>
            <w:r>
              <w:rPr>
                <w:rFonts w:hint="eastAsia" w:ascii="宋体" w:hAnsi="宋体" w:cs="宋体"/>
                <w:szCs w:val="21"/>
              </w:rPr>
              <w:t>文件副本份数</w:t>
            </w:r>
          </w:p>
        </w:tc>
        <w:tc>
          <w:tcPr>
            <w:tcW w:w="5548" w:type="dxa"/>
            <w:vAlign w:val="center"/>
          </w:tcPr>
          <w:p w14:paraId="01002E9C">
            <w:pPr>
              <w:adjustRightInd w:val="0"/>
              <w:snapToGrid w:val="0"/>
              <w:rPr>
                <w:rFonts w:ascii="宋体" w:cs="宋体"/>
                <w:szCs w:val="21"/>
              </w:rPr>
            </w:pPr>
            <w:r>
              <w:rPr>
                <w:rFonts w:ascii="宋体" w:hAnsi="宋体" w:cs="宋体"/>
                <w:b/>
                <w:bCs/>
                <w:szCs w:val="21"/>
                <w:u w:val="single"/>
              </w:rPr>
              <w:t xml:space="preserve"> </w:t>
            </w:r>
            <w:r>
              <w:rPr>
                <w:rFonts w:hint="eastAsia" w:ascii="宋体" w:hAnsi="宋体" w:cs="宋体"/>
                <w:b/>
                <w:bCs/>
                <w:szCs w:val="21"/>
                <w:u w:val="single"/>
              </w:rPr>
              <w:t>2</w:t>
            </w:r>
            <w:r>
              <w:rPr>
                <w:rFonts w:ascii="宋体" w:hAnsi="宋体" w:cs="宋体"/>
                <w:b/>
                <w:bCs/>
                <w:szCs w:val="21"/>
                <w:u w:val="single"/>
              </w:rPr>
              <w:t xml:space="preserve"> </w:t>
            </w:r>
            <w:r>
              <w:rPr>
                <w:rFonts w:hint="eastAsia" w:ascii="宋体" w:hAnsi="宋体" w:cs="宋体"/>
                <w:b/>
                <w:bCs/>
                <w:szCs w:val="21"/>
              </w:rPr>
              <w:t>份(响应文件电子版1份，要求为盖章签字后的PDF版本，载体为U盘）。一正二副。</w:t>
            </w:r>
          </w:p>
        </w:tc>
      </w:tr>
      <w:tr w14:paraId="52550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27" w:type="dxa"/>
            <w:gridSpan w:val="3"/>
            <w:vAlign w:val="center"/>
          </w:tcPr>
          <w:p w14:paraId="1098D5F6">
            <w:pPr>
              <w:adjustRightInd w:val="0"/>
              <w:snapToGrid w:val="0"/>
              <w:jc w:val="center"/>
              <w:rPr>
                <w:rFonts w:ascii="宋体" w:cs="宋体"/>
                <w:szCs w:val="21"/>
                <w:u w:val="single"/>
              </w:rPr>
            </w:pPr>
            <w:r>
              <w:rPr>
                <w:rFonts w:hint="eastAsia" w:ascii="宋体" w:hAnsi="宋体" w:cs="宋体"/>
                <w:b/>
                <w:sz w:val="24"/>
              </w:rPr>
              <w:t>四、响应文件的递交</w:t>
            </w:r>
          </w:p>
        </w:tc>
      </w:tr>
      <w:tr w14:paraId="429F9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221922C3">
            <w:pPr>
              <w:adjustRightInd w:val="0"/>
              <w:snapToGrid w:val="0"/>
              <w:spacing w:line="380" w:lineRule="exact"/>
              <w:jc w:val="center"/>
              <w:rPr>
                <w:rFonts w:ascii="宋体" w:cs="宋体"/>
                <w:szCs w:val="21"/>
              </w:rPr>
            </w:pPr>
            <w:r>
              <w:rPr>
                <w:rFonts w:hint="eastAsia" w:ascii="宋体" w:hAnsi="宋体" w:cs="宋体"/>
                <w:szCs w:val="21"/>
              </w:rPr>
              <w:t>第二章</w:t>
            </w:r>
          </w:p>
          <w:p w14:paraId="3957492A">
            <w:pPr>
              <w:adjustRightInd w:val="0"/>
              <w:snapToGrid w:val="0"/>
              <w:spacing w:line="380" w:lineRule="exact"/>
              <w:jc w:val="center"/>
              <w:rPr>
                <w:rFonts w:ascii="宋体" w:cs="宋体"/>
                <w:szCs w:val="21"/>
              </w:rPr>
            </w:pPr>
            <w:r>
              <w:rPr>
                <w:rFonts w:hint="eastAsia" w:ascii="宋体" w:hAnsi="宋体" w:cs="宋体"/>
                <w:szCs w:val="21"/>
              </w:rPr>
              <w:t>第</w:t>
            </w:r>
            <w:r>
              <w:rPr>
                <w:rFonts w:ascii="宋体" w:hAnsi="宋体" w:cs="宋体"/>
                <w:szCs w:val="21"/>
              </w:rPr>
              <w:t>20.2</w:t>
            </w:r>
            <w:r>
              <w:rPr>
                <w:rFonts w:hint="eastAsia" w:ascii="宋体" w:hAnsi="宋体" w:cs="宋体"/>
                <w:szCs w:val="21"/>
              </w:rPr>
              <w:t>款</w:t>
            </w:r>
          </w:p>
        </w:tc>
        <w:tc>
          <w:tcPr>
            <w:tcW w:w="2150" w:type="dxa"/>
            <w:vAlign w:val="center"/>
          </w:tcPr>
          <w:p w14:paraId="649E9E2E">
            <w:pPr>
              <w:adjustRightInd w:val="0"/>
              <w:snapToGrid w:val="0"/>
              <w:spacing w:line="380" w:lineRule="exact"/>
              <w:jc w:val="center"/>
              <w:rPr>
                <w:rFonts w:ascii="宋体" w:cs="宋体"/>
                <w:bCs/>
                <w:szCs w:val="21"/>
              </w:rPr>
            </w:pPr>
            <w:r>
              <w:rPr>
                <w:rFonts w:hint="eastAsia" w:ascii="宋体" w:hAnsi="宋体" w:cs="宋体"/>
                <w:szCs w:val="21"/>
              </w:rPr>
              <w:t>封套上应载明的信息</w:t>
            </w:r>
          </w:p>
        </w:tc>
        <w:tc>
          <w:tcPr>
            <w:tcW w:w="5548" w:type="dxa"/>
            <w:vAlign w:val="center"/>
          </w:tcPr>
          <w:p w14:paraId="4256B573">
            <w:pPr>
              <w:adjustRightInd w:val="0"/>
              <w:snapToGrid w:val="0"/>
              <w:spacing w:line="380" w:lineRule="exact"/>
              <w:rPr>
                <w:rFonts w:hint="eastAsia" w:ascii="宋体" w:hAnsi="宋体" w:cs="宋体"/>
                <w:szCs w:val="21"/>
                <w:u w:val="single"/>
              </w:rPr>
            </w:pPr>
            <w:r>
              <w:rPr>
                <w:rFonts w:hint="eastAsia" w:ascii="宋体" w:hAnsi="宋体" w:cs="宋体"/>
                <w:szCs w:val="21"/>
                <w:u w:val="single"/>
                <w:lang w:eastAsia="zh-CN"/>
              </w:rPr>
              <w:t>湖南工业大学昆仑山路（同梦湖北侧）路基工程</w:t>
            </w:r>
            <w:r>
              <w:rPr>
                <w:rFonts w:hint="eastAsia" w:ascii="宋体" w:hAnsi="宋体" w:cs="宋体"/>
                <w:szCs w:val="21"/>
                <w:u w:val="single"/>
              </w:rPr>
              <w:t>响应文件</w:t>
            </w:r>
          </w:p>
          <w:p w14:paraId="61E7CAE3">
            <w:pPr>
              <w:adjustRightInd w:val="0"/>
              <w:snapToGrid w:val="0"/>
              <w:spacing w:line="380" w:lineRule="exact"/>
              <w:rPr>
                <w:rFonts w:ascii="宋体" w:cs="宋体"/>
                <w:szCs w:val="21"/>
                <w:u w:val="single"/>
              </w:rPr>
            </w:pPr>
            <w:r>
              <w:rPr>
                <w:rFonts w:hint="eastAsia" w:ascii="宋体" w:hAnsi="宋体" w:cs="宋体"/>
                <w:szCs w:val="21"/>
                <w:u w:val="single"/>
              </w:rPr>
              <w:t>政府采购编号：</w:t>
            </w:r>
          </w:p>
          <w:p w14:paraId="145F45DA">
            <w:pPr>
              <w:adjustRightInd w:val="0"/>
              <w:snapToGrid w:val="0"/>
              <w:spacing w:line="380" w:lineRule="exact"/>
              <w:rPr>
                <w:rFonts w:ascii="宋体" w:cs="宋体"/>
                <w:szCs w:val="21"/>
                <w:u w:val="single"/>
              </w:rPr>
            </w:pPr>
            <w:r>
              <w:rPr>
                <w:rFonts w:hint="eastAsia" w:ascii="宋体" w:hAnsi="宋体" w:cs="宋体"/>
                <w:szCs w:val="21"/>
                <w:u w:val="single"/>
              </w:rPr>
              <w:t>采购代理机构编号：</w:t>
            </w:r>
          </w:p>
          <w:p w14:paraId="07A43C07">
            <w:pPr>
              <w:adjustRightInd w:val="0"/>
              <w:snapToGrid w:val="0"/>
              <w:spacing w:line="380" w:lineRule="exact"/>
              <w:rPr>
                <w:rFonts w:ascii="宋体" w:cs="宋体"/>
                <w:szCs w:val="21"/>
                <w:u w:val="single"/>
              </w:rPr>
            </w:pPr>
            <w:r>
              <w:rPr>
                <w:rFonts w:hint="eastAsia" w:ascii="宋体" w:hAnsi="宋体" w:cs="宋体"/>
                <w:szCs w:val="21"/>
                <w:u w:val="single"/>
              </w:rPr>
              <w:t>在   年   月   日   时   分之前不得启封</w:t>
            </w:r>
          </w:p>
        </w:tc>
      </w:tr>
      <w:tr w14:paraId="76545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003571B0">
            <w:pPr>
              <w:adjustRightInd w:val="0"/>
              <w:snapToGrid w:val="0"/>
              <w:spacing w:line="380" w:lineRule="exact"/>
              <w:jc w:val="center"/>
              <w:rPr>
                <w:rFonts w:ascii="宋体" w:cs="宋体"/>
                <w:szCs w:val="21"/>
              </w:rPr>
            </w:pPr>
            <w:r>
              <w:rPr>
                <w:rFonts w:hint="eastAsia" w:ascii="宋体" w:hAnsi="宋体" w:cs="宋体"/>
                <w:szCs w:val="21"/>
              </w:rPr>
              <w:t>第二章</w:t>
            </w:r>
          </w:p>
          <w:p w14:paraId="1D571C4B">
            <w:pPr>
              <w:adjustRightInd w:val="0"/>
              <w:snapToGrid w:val="0"/>
              <w:spacing w:line="380" w:lineRule="exact"/>
              <w:jc w:val="center"/>
              <w:rPr>
                <w:rFonts w:ascii="宋体" w:cs="宋体"/>
                <w:szCs w:val="21"/>
              </w:rPr>
            </w:pPr>
            <w:r>
              <w:rPr>
                <w:rFonts w:hint="eastAsia" w:ascii="宋体" w:hAnsi="宋体" w:cs="宋体"/>
                <w:szCs w:val="21"/>
              </w:rPr>
              <w:t>第</w:t>
            </w:r>
            <w:r>
              <w:rPr>
                <w:rFonts w:ascii="宋体" w:hAnsi="宋体" w:cs="宋体"/>
                <w:szCs w:val="21"/>
              </w:rPr>
              <w:t>22.1</w:t>
            </w:r>
            <w:r>
              <w:rPr>
                <w:rFonts w:hint="eastAsia" w:ascii="宋体" w:hAnsi="宋体" w:cs="宋体"/>
                <w:szCs w:val="21"/>
              </w:rPr>
              <w:t>款</w:t>
            </w:r>
          </w:p>
        </w:tc>
        <w:tc>
          <w:tcPr>
            <w:tcW w:w="2150" w:type="dxa"/>
            <w:vAlign w:val="center"/>
          </w:tcPr>
          <w:p w14:paraId="31E53B4C">
            <w:pPr>
              <w:adjustRightInd w:val="0"/>
              <w:snapToGrid w:val="0"/>
              <w:spacing w:line="380" w:lineRule="exact"/>
              <w:jc w:val="center"/>
              <w:rPr>
                <w:rFonts w:ascii="宋体" w:cs="宋体"/>
                <w:bCs/>
                <w:szCs w:val="21"/>
              </w:rPr>
            </w:pPr>
            <w:r>
              <w:rPr>
                <w:rFonts w:hint="eastAsia" w:ascii="宋体" w:hAnsi="宋体" w:cs="宋体"/>
                <w:szCs w:val="21"/>
              </w:rPr>
              <w:t>响应文件的递交地点</w:t>
            </w:r>
          </w:p>
        </w:tc>
        <w:tc>
          <w:tcPr>
            <w:tcW w:w="5548" w:type="dxa"/>
            <w:vAlign w:val="center"/>
          </w:tcPr>
          <w:p w14:paraId="42209080">
            <w:pPr>
              <w:adjustRightInd w:val="0"/>
              <w:snapToGrid w:val="0"/>
              <w:spacing w:line="380" w:lineRule="exact"/>
              <w:rPr>
                <w:rFonts w:ascii="宋体" w:cs="宋体"/>
                <w:b/>
                <w:bCs/>
                <w:szCs w:val="21"/>
                <w:u w:val="single"/>
              </w:rPr>
            </w:pPr>
            <w:r>
              <w:rPr>
                <w:rFonts w:hint="eastAsia" w:ascii="宋体" w:hAnsi="宋体" w:cs="宋体"/>
                <w:b/>
                <w:bCs/>
                <w:szCs w:val="21"/>
              </w:rPr>
              <w:t>详见</w:t>
            </w:r>
            <w:r>
              <w:rPr>
                <w:rFonts w:hint="eastAsia" w:ascii="宋体" w:hAnsi="宋体" w:cs="宋体"/>
                <w:b/>
                <w:bCs/>
              </w:rPr>
              <w:t xml:space="preserve">第一章  </w:t>
            </w:r>
            <w:r>
              <w:rPr>
                <w:rFonts w:hint="eastAsia" w:ascii="宋体" w:hAnsi="宋体" w:cs="宋体"/>
                <w:b/>
                <w:bCs/>
                <w:szCs w:val="21"/>
              </w:rPr>
              <w:t>磋商邀请</w:t>
            </w:r>
          </w:p>
        </w:tc>
      </w:tr>
      <w:tr w14:paraId="13A455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1D0190F4">
            <w:pPr>
              <w:adjustRightInd w:val="0"/>
              <w:snapToGrid w:val="0"/>
              <w:spacing w:line="380" w:lineRule="exact"/>
              <w:jc w:val="center"/>
              <w:rPr>
                <w:rFonts w:hint="eastAsia" w:ascii="宋体" w:hAnsi="宋体" w:cs="宋体"/>
                <w:szCs w:val="21"/>
              </w:rPr>
            </w:pPr>
            <w:r>
              <w:rPr>
                <w:rFonts w:hint="eastAsia" w:ascii="宋体" w:hAnsi="宋体" w:cs="宋体"/>
                <w:szCs w:val="21"/>
              </w:rPr>
              <w:t>第二章</w:t>
            </w:r>
          </w:p>
          <w:p w14:paraId="60229636">
            <w:pPr>
              <w:adjustRightInd w:val="0"/>
              <w:snapToGrid w:val="0"/>
              <w:spacing w:line="380" w:lineRule="exact"/>
              <w:jc w:val="center"/>
              <w:rPr>
                <w:rFonts w:hint="eastAsia" w:ascii="宋体" w:hAnsi="宋体" w:cs="宋体"/>
                <w:szCs w:val="21"/>
              </w:rPr>
            </w:pPr>
            <w:r>
              <w:rPr>
                <w:rFonts w:hint="eastAsia" w:ascii="宋体" w:hAnsi="宋体" w:cs="宋体"/>
                <w:szCs w:val="21"/>
              </w:rPr>
              <w:t>第30.3款</w:t>
            </w:r>
          </w:p>
        </w:tc>
        <w:tc>
          <w:tcPr>
            <w:tcW w:w="2150" w:type="dxa"/>
            <w:vAlign w:val="center"/>
          </w:tcPr>
          <w:p w14:paraId="29E990F3">
            <w:pPr>
              <w:adjustRightInd w:val="0"/>
              <w:snapToGrid w:val="0"/>
              <w:spacing w:line="380" w:lineRule="exact"/>
              <w:jc w:val="center"/>
              <w:rPr>
                <w:rFonts w:hint="eastAsia" w:ascii="宋体" w:hAnsi="宋体" w:cs="宋体"/>
                <w:szCs w:val="21"/>
              </w:rPr>
            </w:pPr>
            <w:r>
              <w:rPr>
                <w:rFonts w:hint="eastAsia" w:ascii="宋体" w:hAnsi="宋体" w:cs="宋体"/>
                <w:szCs w:val="21"/>
              </w:rPr>
              <w:t>详细的评审程序</w:t>
            </w:r>
          </w:p>
        </w:tc>
        <w:tc>
          <w:tcPr>
            <w:tcW w:w="5548" w:type="dxa"/>
            <w:vAlign w:val="center"/>
          </w:tcPr>
          <w:p w14:paraId="006A935F">
            <w:pPr>
              <w:adjustRightInd w:val="0"/>
              <w:snapToGrid w:val="0"/>
              <w:spacing w:line="380" w:lineRule="exact"/>
              <w:rPr>
                <w:rFonts w:ascii="宋体" w:cs="宋体"/>
                <w:szCs w:val="21"/>
              </w:rPr>
            </w:pPr>
            <w:r>
              <w:rPr>
                <w:rFonts w:hint="eastAsia" w:ascii="宋体" w:hAnsi="宋体" w:cs="宋体"/>
                <w:bCs/>
                <w:szCs w:val="21"/>
              </w:rPr>
              <w:t>见附页</w:t>
            </w:r>
            <w:r>
              <w:rPr>
                <w:rFonts w:ascii="宋体" w:hAnsi="宋体" w:cs="宋体"/>
                <w:bCs/>
                <w:szCs w:val="21"/>
              </w:rPr>
              <w:t>1</w:t>
            </w:r>
            <w:r>
              <w:rPr>
                <w:rFonts w:hint="eastAsia" w:ascii="宋体" w:hAnsi="宋体" w:cs="宋体"/>
                <w:bCs/>
                <w:szCs w:val="21"/>
              </w:rPr>
              <w:t>：评审方法</w:t>
            </w:r>
          </w:p>
        </w:tc>
      </w:tr>
      <w:tr w14:paraId="77B879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7" w:type="dxa"/>
            <w:gridSpan w:val="3"/>
            <w:vAlign w:val="center"/>
          </w:tcPr>
          <w:p w14:paraId="227EDB86">
            <w:pPr>
              <w:adjustRightInd w:val="0"/>
              <w:snapToGrid w:val="0"/>
              <w:jc w:val="center"/>
              <w:rPr>
                <w:rFonts w:ascii="宋体" w:cs="宋体"/>
                <w:szCs w:val="21"/>
              </w:rPr>
            </w:pPr>
            <w:r>
              <w:rPr>
                <w:rFonts w:hint="eastAsia" w:ascii="宋体" w:hAnsi="宋体" w:cs="宋体"/>
                <w:b/>
                <w:sz w:val="24"/>
              </w:rPr>
              <w:t>六、成交结果信息公布与供应商质疑</w:t>
            </w:r>
          </w:p>
        </w:tc>
      </w:tr>
      <w:tr w14:paraId="67624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B201FA5">
            <w:pPr>
              <w:adjustRightInd w:val="0"/>
              <w:snapToGrid w:val="0"/>
              <w:spacing w:before="120" w:beforeLines="50"/>
              <w:jc w:val="center"/>
              <w:rPr>
                <w:rFonts w:ascii="宋体" w:cs="宋体"/>
                <w:szCs w:val="21"/>
              </w:rPr>
            </w:pPr>
            <w:r>
              <w:rPr>
                <w:rFonts w:hint="eastAsia" w:ascii="宋体" w:hAnsi="宋体" w:cs="宋体"/>
                <w:szCs w:val="21"/>
              </w:rPr>
              <w:t>第二章</w:t>
            </w:r>
          </w:p>
          <w:p w14:paraId="1A6AFE0C">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36.1</w:t>
            </w:r>
            <w:r>
              <w:rPr>
                <w:rFonts w:hint="eastAsia" w:ascii="宋体" w:hAnsi="宋体" w:cs="宋体"/>
                <w:szCs w:val="21"/>
              </w:rPr>
              <w:t>款</w:t>
            </w:r>
          </w:p>
        </w:tc>
        <w:tc>
          <w:tcPr>
            <w:tcW w:w="2150" w:type="dxa"/>
            <w:vAlign w:val="center"/>
          </w:tcPr>
          <w:p w14:paraId="15A0C4A4">
            <w:pPr>
              <w:adjustRightInd w:val="0"/>
              <w:snapToGrid w:val="0"/>
              <w:ind w:left="420"/>
              <w:rPr>
                <w:rFonts w:ascii="宋体" w:cs="宋体"/>
                <w:bCs/>
                <w:szCs w:val="21"/>
              </w:rPr>
            </w:pPr>
            <w:r>
              <w:rPr>
                <w:rFonts w:hint="eastAsia" w:ascii="宋体" w:hAnsi="宋体" w:cs="宋体"/>
                <w:szCs w:val="21"/>
              </w:rPr>
              <w:t>指定的媒体</w:t>
            </w:r>
          </w:p>
        </w:tc>
        <w:tc>
          <w:tcPr>
            <w:tcW w:w="5548" w:type="dxa"/>
            <w:vAlign w:val="center"/>
          </w:tcPr>
          <w:p w14:paraId="53A4767B">
            <w:pPr>
              <w:adjustRightInd w:val="0"/>
              <w:snapToGrid w:val="0"/>
              <w:rPr>
                <w:rFonts w:ascii="宋体" w:cs="宋体"/>
                <w:szCs w:val="21"/>
                <w:u w:val="single"/>
              </w:rPr>
            </w:pPr>
            <w:r>
              <w:rPr>
                <w:rFonts w:hint="eastAsia" w:ascii="宋体" w:hAnsi="宋体" w:cs="宋体"/>
                <w:szCs w:val="21"/>
              </w:rPr>
              <w:t>中国·湖南政府采购网</w:t>
            </w:r>
            <w:r>
              <w:rPr>
                <w:rFonts w:ascii="宋体" w:hAnsi="宋体" w:cs="宋体"/>
                <w:szCs w:val="21"/>
              </w:rPr>
              <w:t>(www.ccgp-hunan.gov.cn)</w:t>
            </w:r>
          </w:p>
        </w:tc>
      </w:tr>
      <w:tr w14:paraId="5AAB6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29" w:type="dxa"/>
            <w:vAlign w:val="center"/>
          </w:tcPr>
          <w:p w14:paraId="3F7D4589">
            <w:pPr>
              <w:adjustRightInd w:val="0"/>
              <w:snapToGrid w:val="0"/>
              <w:spacing w:before="120" w:beforeLines="50"/>
              <w:jc w:val="center"/>
              <w:rPr>
                <w:rFonts w:ascii="宋体" w:cs="宋体"/>
                <w:szCs w:val="21"/>
              </w:rPr>
            </w:pPr>
            <w:r>
              <w:rPr>
                <w:rFonts w:hint="eastAsia" w:ascii="宋体" w:hAnsi="宋体" w:cs="宋体"/>
                <w:szCs w:val="21"/>
              </w:rPr>
              <w:t>第二章</w:t>
            </w:r>
          </w:p>
          <w:p w14:paraId="43E17681">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38.3</w:t>
            </w:r>
            <w:r>
              <w:rPr>
                <w:rFonts w:hint="eastAsia" w:ascii="宋体" w:hAnsi="宋体" w:cs="宋体"/>
                <w:szCs w:val="21"/>
              </w:rPr>
              <w:t>款</w:t>
            </w:r>
          </w:p>
        </w:tc>
        <w:tc>
          <w:tcPr>
            <w:tcW w:w="2150" w:type="dxa"/>
            <w:vAlign w:val="center"/>
          </w:tcPr>
          <w:p w14:paraId="3B8C159F">
            <w:pPr>
              <w:adjustRightInd w:val="0"/>
              <w:snapToGrid w:val="0"/>
              <w:jc w:val="center"/>
              <w:rPr>
                <w:rFonts w:ascii="宋体" w:cs="宋体"/>
                <w:bCs/>
                <w:szCs w:val="21"/>
              </w:rPr>
            </w:pPr>
            <w:r>
              <w:rPr>
                <w:rFonts w:hint="eastAsia" w:ascii="宋体" w:hAnsi="宋体" w:cs="宋体"/>
                <w:szCs w:val="21"/>
              </w:rPr>
              <w:t>履约担保</w:t>
            </w:r>
          </w:p>
        </w:tc>
        <w:tc>
          <w:tcPr>
            <w:tcW w:w="5548" w:type="dxa"/>
            <w:vAlign w:val="center"/>
          </w:tcPr>
          <w:p w14:paraId="082637AD">
            <w:pPr>
              <w:adjustRightInd w:val="0"/>
              <w:snapToGrid w:val="0"/>
              <w:spacing w:line="360" w:lineRule="exact"/>
              <w:rPr>
                <w:rFonts w:asci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不要求提供</w:t>
            </w:r>
          </w:p>
          <w:p w14:paraId="20B32E40">
            <w:pPr>
              <w:adjustRightInd w:val="0"/>
              <w:snapToGrid w:val="0"/>
              <w:spacing w:before="120" w:beforeLines="50" w:line="280" w:lineRule="exact"/>
              <w:ind w:left="315" w:hanging="315" w:hangingChars="15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要求提供，履约担保的金额为：中标金额的8%。</w:t>
            </w:r>
          </w:p>
          <w:p w14:paraId="3D32A331">
            <w:pPr>
              <w:shd w:val="clear" w:color="auto" w:fill="FFFFFF"/>
              <w:adjustRightInd w:val="0"/>
              <w:snapToGrid w:val="0"/>
              <w:spacing w:before="120" w:beforeLines="50" w:after="120" w:afterLines="50" w:line="360" w:lineRule="exact"/>
              <w:jc w:val="left"/>
              <w:rPr>
                <w:rFonts w:ascii="宋体" w:cs="宋体"/>
                <w:szCs w:val="21"/>
                <w:u w:val="single"/>
              </w:rPr>
            </w:pPr>
            <w:r>
              <w:rPr>
                <w:rFonts w:hint="eastAsia" w:ascii="宋体" w:hAnsi="宋体" w:cs="宋体"/>
                <w:szCs w:val="21"/>
                <w:highlight w:val="none"/>
                <w:lang w:val="en-US" w:eastAsia="zh-CN"/>
              </w:rPr>
              <w:t>成交供应商</w:t>
            </w:r>
            <w:r>
              <w:rPr>
                <w:rFonts w:hint="eastAsia" w:ascii="宋体" w:hAnsi="宋体" w:cs="宋体"/>
                <w:szCs w:val="21"/>
                <w:highlight w:val="none"/>
              </w:rPr>
              <w:t>单位基本账户电汇或企业网银转账、保函（包括：银行业金融机构保函、担保公司担保保函）、保险公司出具的履约保证保险。</w:t>
            </w:r>
            <w:r>
              <w:rPr>
                <w:rFonts w:hint="eastAsia" w:ascii="宋体" w:hAnsi="宋体" w:cs="宋体"/>
                <w:szCs w:val="21"/>
                <w:highlight w:val="none"/>
                <w:lang w:val="en-US" w:eastAsia="zh-CN"/>
              </w:rPr>
              <w:t>成交供应商</w:t>
            </w:r>
            <w:r>
              <w:rPr>
                <w:rFonts w:hint="eastAsia" w:ascii="宋体" w:hAnsi="宋体" w:cs="宋体"/>
                <w:szCs w:val="21"/>
                <w:highlight w:val="none"/>
              </w:rPr>
              <w:t>在收到中标通知书一周内须向采购人缴纳履约保证金。</w:t>
            </w:r>
          </w:p>
        </w:tc>
      </w:tr>
      <w:tr w14:paraId="55390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7" w:type="dxa"/>
            <w:gridSpan w:val="3"/>
            <w:vAlign w:val="center"/>
          </w:tcPr>
          <w:p w14:paraId="7C0B368F">
            <w:pPr>
              <w:adjustRightInd w:val="0"/>
              <w:snapToGrid w:val="0"/>
              <w:spacing w:line="360" w:lineRule="exact"/>
              <w:jc w:val="center"/>
              <w:rPr>
                <w:rFonts w:ascii="宋体" w:cs="宋体"/>
                <w:sz w:val="18"/>
                <w:bdr w:val="single" w:color="auto" w:sz="4" w:space="0"/>
              </w:rPr>
            </w:pPr>
            <w:r>
              <w:rPr>
                <w:rFonts w:hint="eastAsia" w:ascii="宋体" w:hAnsi="宋体" w:cs="宋体"/>
                <w:b/>
                <w:sz w:val="24"/>
              </w:rPr>
              <w:t>七、其他规定</w:t>
            </w:r>
          </w:p>
        </w:tc>
      </w:tr>
      <w:tr w14:paraId="2F829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529" w:type="dxa"/>
            <w:vAlign w:val="center"/>
          </w:tcPr>
          <w:p w14:paraId="06FBD848">
            <w:pPr>
              <w:adjustRightInd w:val="0"/>
              <w:snapToGrid w:val="0"/>
              <w:spacing w:before="120" w:beforeLines="50"/>
              <w:jc w:val="center"/>
              <w:rPr>
                <w:rFonts w:ascii="宋体" w:cs="宋体"/>
                <w:szCs w:val="21"/>
              </w:rPr>
            </w:pPr>
            <w:r>
              <w:rPr>
                <w:rFonts w:hint="eastAsia" w:ascii="宋体" w:hAnsi="宋体" w:cs="宋体"/>
                <w:szCs w:val="21"/>
              </w:rPr>
              <w:t>第二章</w:t>
            </w:r>
          </w:p>
          <w:p w14:paraId="06A505E5">
            <w:pPr>
              <w:adjustRightInd w:val="0"/>
              <w:snapToGrid w:val="0"/>
              <w:jc w:val="center"/>
              <w:rPr>
                <w:rFonts w:ascii="宋体" w:cs="宋体"/>
                <w:szCs w:val="21"/>
              </w:rPr>
            </w:pPr>
            <w:r>
              <w:rPr>
                <w:rFonts w:hint="eastAsia" w:ascii="宋体" w:hAnsi="宋体" w:cs="宋体"/>
                <w:szCs w:val="21"/>
              </w:rPr>
              <w:t>第</w:t>
            </w:r>
            <w:r>
              <w:rPr>
                <w:rFonts w:ascii="宋体" w:hAnsi="宋体" w:cs="宋体"/>
                <w:szCs w:val="21"/>
              </w:rPr>
              <w:t>40.1</w:t>
            </w:r>
            <w:r>
              <w:rPr>
                <w:rFonts w:hint="eastAsia" w:ascii="宋体" w:hAnsi="宋体" w:cs="宋体"/>
                <w:szCs w:val="21"/>
              </w:rPr>
              <w:t>款</w:t>
            </w:r>
          </w:p>
        </w:tc>
        <w:tc>
          <w:tcPr>
            <w:tcW w:w="2150" w:type="dxa"/>
            <w:vAlign w:val="center"/>
          </w:tcPr>
          <w:p w14:paraId="03DFDD77">
            <w:pPr>
              <w:adjustRightInd w:val="0"/>
              <w:snapToGrid w:val="0"/>
              <w:rPr>
                <w:rFonts w:ascii="宋体" w:cs="宋体"/>
                <w:bCs/>
                <w:szCs w:val="21"/>
              </w:rPr>
            </w:pPr>
            <w:r>
              <w:rPr>
                <w:rFonts w:hint="eastAsia" w:ascii="宋体" w:hAnsi="宋体" w:cs="宋体"/>
                <w:szCs w:val="21"/>
              </w:rPr>
              <w:t>采购代理服务费</w:t>
            </w:r>
          </w:p>
        </w:tc>
        <w:tc>
          <w:tcPr>
            <w:tcW w:w="5548" w:type="dxa"/>
            <w:vAlign w:val="center"/>
          </w:tcPr>
          <w:p w14:paraId="3E3FC558">
            <w:pPr>
              <w:adjustRightInd w:val="0"/>
              <w:snapToGrid w:val="0"/>
              <w:spacing w:line="360" w:lineRule="exact"/>
              <w:rPr>
                <w:rFonts w:ascii="宋体" w:cs="宋体"/>
                <w:szCs w:val="21"/>
              </w:rPr>
            </w:pPr>
            <w:r>
              <w:rPr>
                <w:rFonts w:hint="eastAsia" w:ascii="宋体" w:hAnsi="宋体" w:cs="宋体"/>
                <w:color w:val="auto"/>
                <w:szCs w:val="21"/>
              </w:rPr>
              <w:t>根据《湖南省财政厅关于政府采购促进中小企业发展有关措施的通知》，采购代理费由采购人支付。</w:t>
            </w:r>
            <w:r>
              <w:rPr>
                <w:rFonts w:hint="eastAsia" w:ascii="宋体" w:hAnsi="宋体" w:cs="宋体"/>
                <w:color w:val="auto"/>
                <w:szCs w:val="21"/>
                <w:highlight w:val="none"/>
              </w:rPr>
              <w:t>以中标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单位中标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金额为计算基数，采购人参照原国家规定的行业收费标准《招标代理服务收费管理暂行办法》（国家计委计价格【2002】1980号）向代理机构支付服务费。</w:t>
            </w:r>
          </w:p>
        </w:tc>
      </w:tr>
      <w:tr w14:paraId="7061FB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29" w:type="dxa"/>
            <w:vAlign w:val="center"/>
          </w:tcPr>
          <w:p w14:paraId="3F6B9507">
            <w:pPr>
              <w:adjustRightInd w:val="0"/>
              <w:snapToGrid w:val="0"/>
              <w:spacing w:before="120" w:beforeLines="50"/>
              <w:jc w:val="center"/>
              <w:rPr>
                <w:rFonts w:ascii="宋体" w:cs="宋体"/>
                <w:szCs w:val="21"/>
              </w:rPr>
            </w:pPr>
            <w:r>
              <w:rPr>
                <w:rFonts w:hint="eastAsia" w:ascii="宋体" w:hAnsi="宋体" w:cs="宋体"/>
                <w:szCs w:val="21"/>
              </w:rPr>
              <w:t>第二章</w:t>
            </w:r>
          </w:p>
          <w:p w14:paraId="1D410AAE">
            <w:pPr>
              <w:adjustRightInd w:val="0"/>
              <w:snapToGrid w:val="0"/>
              <w:spacing w:before="120" w:beforeLines="50"/>
              <w:jc w:val="center"/>
              <w:rPr>
                <w:rFonts w:ascii="宋体" w:cs="宋体"/>
                <w:szCs w:val="21"/>
              </w:rPr>
            </w:pPr>
            <w:r>
              <w:rPr>
                <w:rFonts w:hint="eastAsia" w:ascii="宋体" w:hAnsi="宋体" w:cs="宋体"/>
                <w:szCs w:val="21"/>
              </w:rPr>
              <w:t>第</w:t>
            </w:r>
            <w:r>
              <w:rPr>
                <w:rFonts w:ascii="宋体" w:hAnsi="宋体" w:cs="宋体"/>
                <w:szCs w:val="21"/>
              </w:rPr>
              <w:t>41.1</w:t>
            </w:r>
            <w:r>
              <w:rPr>
                <w:rFonts w:hint="eastAsia" w:ascii="宋体" w:hAnsi="宋体" w:cs="宋体"/>
                <w:szCs w:val="21"/>
              </w:rPr>
              <w:t>款</w:t>
            </w:r>
          </w:p>
        </w:tc>
        <w:tc>
          <w:tcPr>
            <w:tcW w:w="2150" w:type="dxa"/>
            <w:vAlign w:val="center"/>
          </w:tcPr>
          <w:p w14:paraId="63438695">
            <w:pPr>
              <w:adjustRightInd w:val="0"/>
              <w:snapToGrid w:val="0"/>
              <w:spacing w:line="400" w:lineRule="exact"/>
              <w:jc w:val="center"/>
              <w:rPr>
                <w:rFonts w:ascii="宋体" w:cs="宋体"/>
                <w:szCs w:val="21"/>
              </w:rPr>
            </w:pPr>
            <w:r>
              <w:rPr>
                <w:rFonts w:hint="eastAsia" w:ascii="宋体" w:hAnsi="宋体" w:cs="宋体"/>
              </w:rPr>
              <w:t>企业信用查询</w:t>
            </w:r>
          </w:p>
        </w:tc>
        <w:tc>
          <w:tcPr>
            <w:tcW w:w="5548" w:type="dxa"/>
            <w:vAlign w:val="center"/>
          </w:tcPr>
          <w:p w14:paraId="308EE602">
            <w:pPr>
              <w:shd w:val="clear" w:color="auto" w:fill="FFFFFF"/>
              <w:adjustRightInd w:val="0"/>
              <w:snapToGrid w:val="0"/>
              <w:spacing w:before="120" w:beforeLines="50" w:after="120" w:afterLines="50" w:line="360" w:lineRule="exact"/>
              <w:jc w:val="left"/>
              <w:rPr>
                <w:rFonts w:ascii="宋体" w:cs="宋体"/>
                <w:szCs w:val="21"/>
              </w:rPr>
            </w:pPr>
            <w:r>
              <w:rPr>
                <w:rFonts w:hint="eastAsia" w:ascii="宋体" w:hAnsi="宋体" w:cs="宋体"/>
                <w:szCs w:val="21"/>
              </w:rPr>
              <w:t>根据《湖南省财政厅关于做好政府采购有关信用主体标识码登记及在政府采购活动中查询使用信用记录有关问题的通知》湘财购</w:t>
            </w:r>
            <w:r>
              <w:rPr>
                <w:rFonts w:ascii="宋体" w:hAnsi="宋体" w:cs="宋体"/>
                <w:szCs w:val="21"/>
              </w:rPr>
              <w:t>[2017]2</w:t>
            </w:r>
            <w:r>
              <w:rPr>
                <w:rFonts w:hint="eastAsia" w:ascii="宋体" w:hAnsi="宋体" w:cs="宋体"/>
                <w:szCs w:val="21"/>
              </w:rPr>
              <w:t>号文要求，对列入失信被执行人、重大税收违法案件当事人名单、政府采购严重违法失信行为记录名单及其他不符合《中华人民共和国政府采购法》第二十二条规定条件的供应商，应当拒绝其参与政府采购活动。</w:t>
            </w:r>
          </w:p>
          <w:p w14:paraId="751AB96F">
            <w:pPr>
              <w:shd w:val="clear" w:color="auto" w:fill="FFFFFF"/>
              <w:adjustRightInd w:val="0"/>
              <w:snapToGrid w:val="0"/>
              <w:spacing w:before="120" w:beforeLines="50" w:after="120" w:afterLines="50" w:line="360" w:lineRule="exact"/>
              <w:jc w:val="left"/>
              <w:rPr>
                <w:rFonts w:ascii="宋体" w:cs="宋体"/>
                <w:szCs w:val="21"/>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48C7F2">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信用信息查询的查询渠道：“信用中国”网站（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w:t>
            </w:r>
          </w:p>
          <w:p w14:paraId="0C2B42B1">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信用信息查询的截止时点：至本项目首次响应文件的提交截止时间止。</w:t>
            </w:r>
          </w:p>
          <w:p w14:paraId="72AA477B">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信用信息查询记录的具体方式：由采购人或采购代理机构在规定的查询渠道进行查询。</w:t>
            </w:r>
          </w:p>
          <w:p w14:paraId="098528F5">
            <w:pPr>
              <w:numPr>
                <w:ilvl w:val="0"/>
                <w:numId w:val="3"/>
              </w:numPr>
              <w:adjustRightInd w:val="0"/>
              <w:snapToGrid w:val="0"/>
              <w:spacing w:before="120" w:beforeLines="50" w:line="360" w:lineRule="exact"/>
              <w:ind w:left="330" w:hanging="329" w:hangingChars="157"/>
              <w:rPr>
                <w:rFonts w:ascii="宋体" w:cs="宋体"/>
                <w:szCs w:val="21"/>
              </w:rPr>
            </w:pPr>
            <w:r>
              <w:rPr>
                <w:rFonts w:hint="eastAsia" w:ascii="宋体" w:hAnsi="宋体" w:cs="宋体"/>
                <w:szCs w:val="21"/>
              </w:rPr>
              <w:t>信用信息查询记录证据留存的具体方式：查询记录的网上打印件。</w:t>
            </w:r>
          </w:p>
          <w:p w14:paraId="5480E870">
            <w:pPr>
              <w:numPr>
                <w:ilvl w:val="0"/>
                <w:numId w:val="3"/>
              </w:numPr>
              <w:adjustRightInd w:val="0"/>
              <w:snapToGrid w:val="0"/>
              <w:spacing w:before="120" w:beforeLines="50" w:line="360" w:lineRule="exact"/>
              <w:ind w:left="330" w:hanging="329" w:hangingChars="157"/>
              <w:rPr>
                <w:rFonts w:ascii="宋体" w:cs="宋体"/>
                <w:b/>
                <w:bCs/>
                <w:i/>
                <w:iCs/>
                <w:szCs w:val="21"/>
              </w:rPr>
            </w:pPr>
            <w:r>
              <w:rPr>
                <w:rFonts w:hint="eastAsia" w:ascii="宋体" w:hAnsi="宋体" w:cs="宋体"/>
                <w:szCs w:val="21"/>
              </w:rPr>
              <w:t>信用信息的使用规则：留存备查。</w:t>
            </w:r>
          </w:p>
        </w:tc>
      </w:tr>
      <w:tr w14:paraId="340BC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14:paraId="7A015119">
            <w:pPr>
              <w:adjustRightInd w:val="0"/>
              <w:snapToGrid w:val="0"/>
              <w:spacing w:line="360" w:lineRule="exact"/>
              <w:jc w:val="center"/>
              <w:rPr>
                <w:rFonts w:ascii="宋体" w:cs="宋体"/>
                <w:szCs w:val="21"/>
              </w:rPr>
            </w:pPr>
            <w:r>
              <w:rPr>
                <w:rFonts w:hint="eastAsia" w:ascii="宋体" w:hAnsi="宋体" w:cs="宋体"/>
                <w:szCs w:val="21"/>
              </w:rPr>
              <w:t>第二章</w:t>
            </w:r>
          </w:p>
          <w:p w14:paraId="1F9114E9">
            <w:pPr>
              <w:adjustRightInd w:val="0"/>
              <w:snapToGrid w:val="0"/>
              <w:spacing w:line="360" w:lineRule="exact"/>
              <w:jc w:val="center"/>
              <w:rPr>
                <w:rFonts w:ascii="宋体" w:cs="宋体"/>
                <w:szCs w:val="21"/>
              </w:rPr>
            </w:pPr>
            <w:r>
              <w:rPr>
                <w:rFonts w:hint="eastAsia" w:ascii="宋体" w:hAnsi="宋体" w:cs="宋体"/>
                <w:szCs w:val="21"/>
              </w:rPr>
              <w:t>第</w:t>
            </w:r>
            <w:r>
              <w:rPr>
                <w:rFonts w:ascii="宋体" w:hAnsi="宋体" w:cs="宋体"/>
                <w:szCs w:val="21"/>
              </w:rPr>
              <w:t>41.2</w:t>
            </w:r>
            <w:r>
              <w:rPr>
                <w:rFonts w:hint="eastAsia" w:ascii="宋体" w:hAnsi="宋体" w:cs="宋体"/>
                <w:szCs w:val="21"/>
              </w:rPr>
              <w:t>款</w:t>
            </w:r>
          </w:p>
        </w:tc>
        <w:tc>
          <w:tcPr>
            <w:tcW w:w="2150" w:type="dxa"/>
            <w:vAlign w:val="center"/>
          </w:tcPr>
          <w:p w14:paraId="1BDBE69E">
            <w:pPr>
              <w:adjustRightInd w:val="0"/>
              <w:snapToGrid w:val="0"/>
              <w:spacing w:line="360" w:lineRule="exact"/>
              <w:rPr>
                <w:rFonts w:ascii="宋体" w:cs="宋体"/>
                <w:bCs/>
                <w:szCs w:val="21"/>
              </w:rPr>
            </w:pPr>
            <w:r>
              <w:rPr>
                <w:rFonts w:hint="eastAsia" w:ascii="宋体" w:hAnsi="宋体" w:cs="宋体"/>
                <w:szCs w:val="21"/>
              </w:rPr>
              <w:t>其他规定</w:t>
            </w:r>
          </w:p>
        </w:tc>
        <w:tc>
          <w:tcPr>
            <w:tcW w:w="5548" w:type="dxa"/>
            <w:vAlign w:val="center"/>
          </w:tcPr>
          <w:p w14:paraId="5E2B092C">
            <w:pPr>
              <w:tabs>
                <w:tab w:val="left" w:pos="0"/>
              </w:tabs>
              <w:adjustRightInd w:val="0"/>
              <w:snapToGrid w:val="0"/>
              <w:spacing w:line="360" w:lineRule="exact"/>
              <w:rPr>
                <w:rFonts w:hint="eastAsia" w:ascii="宋体" w:hAnsi="宋体" w:eastAsia="宋体" w:cs="宋体"/>
                <w:szCs w:val="21"/>
                <w:lang w:eastAsia="zh-CN"/>
              </w:rPr>
            </w:pPr>
            <w:r>
              <w:rPr>
                <w:rFonts w:hint="eastAsia" w:ascii="宋体" w:hAnsi="宋体" w:cs="宋体"/>
                <w:b/>
                <w:bCs/>
                <w:szCs w:val="21"/>
                <w:lang w:eastAsia="zh-CN"/>
              </w:rPr>
              <w:t>无</w:t>
            </w:r>
          </w:p>
        </w:tc>
      </w:tr>
    </w:tbl>
    <w:p w14:paraId="7A6257FE">
      <w:pPr>
        <w:rPr>
          <w:rFonts w:ascii="宋体" w:cs="宋体"/>
        </w:rPr>
      </w:pPr>
    </w:p>
    <w:p w14:paraId="1FE4DD26">
      <w:pPr>
        <w:rPr>
          <w:rFonts w:ascii="宋体" w:cs="宋体"/>
        </w:rPr>
      </w:pPr>
    </w:p>
    <w:p w14:paraId="132DF661">
      <w:pPr>
        <w:spacing w:before="120" w:beforeLines="50" w:line="280" w:lineRule="exact"/>
        <w:jc w:val="left"/>
        <w:rPr>
          <w:rFonts w:ascii="宋体" w:hAnsi="宋体" w:cs="宋体"/>
          <w:szCs w:val="21"/>
        </w:rPr>
        <w:sectPr>
          <w:pgSz w:w="11906" w:h="16838"/>
          <w:pgMar w:top="1021" w:right="1474" w:bottom="1191" w:left="1474" w:header="510" w:footer="624" w:gutter="0"/>
          <w:cols w:space="720" w:num="1"/>
          <w:rtlGutter w:val="1"/>
          <w:docGrid w:linePitch="312" w:charSpace="0"/>
        </w:sectPr>
      </w:pPr>
      <w:bookmarkStart w:id="26" w:name="_Toc19026"/>
      <w:bookmarkStart w:id="27" w:name="_Toc489882259"/>
      <w:bookmarkStart w:id="28" w:name="_Toc382499047"/>
      <w:bookmarkStart w:id="29" w:name="_Toc485821378"/>
      <w:bookmarkStart w:id="30" w:name="_Toc392797275"/>
    </w:p>
    <w:p w14:paraId="609273FB">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附页1</w:t>
      </w:r>
    </w:p>
    <w:p w14:paraId="609FB534">
      <w:pPr>
        <w:adjustRightInd w:val="0"/>
        <w:snapToGrid w:val="0"/>
        <w:spacing w:line="360" w:lineRule="auto"/>
        <w:jc w:val="center"/>
        <w:rPr>
          <w:rFonts w:hint="eastAsia" w:ascii="宋体" w:hAnsi="宋体" w:eastAsia="宋体"/>
          <w:b/>
          <w:bCs/>
          <w:color w:val="auto"/>
          <w:sz w:val="28"/>
          <w:szCs w:val="28"/>
          <w:highlight w:val="none"/>
        </w:rPr>
      </w:pPr>
      <w:r>
        <w:rPr>
          <w:rFonts w:hint="eastAsia" w:ascii="宋体" w:hAnsi="宋体" w:eastAsia="宋体" w:cs="宋体"/>
          <w:b/>
          <w:bCs/>
          <w:color w:val="auto"/>
          <w:kern w:val="0"/>
          <w:sz w:val="28"/>
          <w:szCs w:val="28"/>
          <w:highlight w:val="none"/>
        </w:rPr>
        <w:t>湖南省政府采购支持中小企业融资合作银行及联系人名单</w:t>
      </w:r>
    </w:p>
    <w:tbl>
      <w:tblPr>
        <w:tblStyle w:val="89"/>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14:paraId="5E022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noWrap w:val="0"/>
            <w:vAlign w:val="center"/>
          </w:tcPr>
          <w:p w14:paraId="60FC0B41">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银行名称</w:t>
            </w:r>
          </w:p>
        </w:tc>
        <w:tc>
          <w:tcPr>
            <w:tcW w:w="1260" w:type="dxa"/>
            <w:noWrap w:val="0"/>
            <w:vAlign w:val="center"/>
          </w:tcPr>
          <w:p w14:paraId="319F713A">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联系人</w:t>
            </w:r>
          </w:p>
        </w:tc>
        <w:tc>
          <w:tcPr>
            <w:tcW w:w="3240" w:type="dxa"/>
            <w:noWrap w:val="0"/>
            <w:vAlign w:val="center"/>
          </w:tcPr>
          <w:p w14:paraId="1C5E343E">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职 务</w:t>
            </w:r>
          </w:p>
        </w:tc>
        <w:tc>
          <w:tcPr>
            <w:tcW w:w="1980" w:type="dxa"/>
            <w:noWrap w:val="0"/>
            <w:vAlign w:val="center"/>
          </w:tcPr>
          <w:p w14:paraId="38D77355">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bCs/>
                <w:color w:val="auto"/>
                <w:kern w:val="0"/>
                <w:sz w:val="18"/>
                <w:szCs w:val="18"/>
                <w:highlight w:val="none"/>
              </w:rPr>
              <w:t>联系电话</w:t>
            </w:r>
          </w:p>
        </w:tc>
      </w:tr>
      <w:tr w14:paraId="1A79A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noWrap w:val="0"/>
            <w:vAlign w:val="center"/>
          </w:tcPr>
          <w:p w14:paraId="50E50BE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交通银行湖南省分行</w:t>
            </w:r>
          </w:p>
        </w:tc>
        <w:tc>
          <w:tcPr>
            <w:tcW w:w="1260" w:type="dxa"/>
            <w:noWrap w:val="0"/>
            <w:vAlign w:val="center"/>
          </w:tcPr>
          <w:p w14:paraId="1F857A52">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刘 波</w:t>
            </w:r>
          </w:p>
        </w:tc>
        <w:tc>
          <w:tcPr>
            <w:tcW w:w="3240" w:type="dxa"/>
            <w:noWrap w:val="0"/>
            <w:vAlign w:val="center"/>
          </w:tcPr>
          <w:p w14:paraId="19E7FA08">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名城支行客户经理</w:t>
            </w:r>
          </w:p>
        </w:tc>
        <w:tc>
          <w:tcPr>
            <w:tcW w:w="1980" w:type="dxa"/>
            <w:noWrap w:val="0"/>
            <w:vAlign w:val="center"/>
          </w:tcPr>
          <w:p w14:paraId="5ECEBFA9">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13874998873</w:t>
            </w:r>
          </w:p>
        </w:tc>
      </w:tr>
      <w:tr w14:paraId="58A72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noWrap w:val="0"/>
            <w:vAlign w:val="center"/>
          </w:tcPr>
          <w:p w14:paraId="32546C19">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交通银行湖南省分行</w:t>
            </w:r>
          </w:p>
        </w:tc>
        <w:tc>
          <w:tcPr>
            <w:tcW w:w="1260" w:type="dxa"/>
            <w:noWrap w:val="0"/>
            <w:vAlign w:val="center"/>
          </w:tcPr>
          <w:p w14:paraId="1B6C96A2">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肖勇光</w:t>
            </w:r>
          </w:p>
        </w:tc>
        <w:tc>
          <w:tcPr>
            <w:tcW w:w="3240" w:type="dxa"/>
            <w:noWrap w:val="0"/>
            <w:vAlign w:val="center"/>
          </w:tcPr>
          <w:p w14:paraId="0142B4D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分行高级经理</w:t>
            </w:r>
          </w:p>
        </w:tc>
        <w:tc>
          <w:tcPr>
            <w:tcW w:w="1980" w:type="dxa"/>
            <w:noWrap w:val="0"/>
            <w:vAlign w:val="center"/>
          </w:tcPr>
          <w:p w14:paraId="4F16B5D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13755192647</w:t>
            </w:r>
          </w:p>
        </w:tc>
      </w:tr>
      <w:tr w14:paraId="6EAFF0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209DF80C">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中国民生银行长沙分行</w:t>
            </w:r>
          </w:p>
        </w:tc>
        <w:tc>
          <w:tcPr>
            <w:tcW w:w="1260" w:type="dxa"/>
            <w:noWrap w:val="0"/>
            <w:vAlign w:val="center"/>
          </w:tcPr>
          <w:p w14:paraId="2E0D81B5">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黄飞燕</w:t>
            </w:r>
          </w:p>
        </w:tc>
        <w:tc>
          <w:tcPr>
            <w:tcW w:w="3240" w:type="dxa"/>
            <w:noWrap w:val="0"/>
            <w:vAlign w:val="center"/>
          </w:tcPr>
          <w:p w14:paraId="01132A27">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营业部总经理</w:t>
            </w:r>
          </w:p>
        </w:tc>
        <w:tc>
          <w:tcPr>
            <w:tcW w:w="1980" w:type="dxa"/>
            <w:noWrap w:val="0"/>
            <w:vAlign w:val="center"/>
          </w:tcPr>
          <w:p w14:paraId="27243B78">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13308463468</w:t>
            </w:r>
          </w:p>
        </w:tc>
      </w:tr>
      <w:tr w14:paraId="1A00BB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2D0CFDE6">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中国民生银行长沙分行</w:t>
            </w:r>
          </w:p>
        </w:tc>
        <w:tc>
          <w:tcPr>
            <w:tcW w:w="1260" w:type="dxa"/>
            <w:noWrap w:val="0"/>
            <w:vAlign w:val="center"/>
          </w:tcPr>
          <w:p w14:paraId="533F724F">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蒋寒奇</w:t>
            </w:r>
          </w:p>
        </w:tc>
        <w:tc>
          <w:tcPr>
            <w:tcW w:w="3240" w:type="dxa"/>
            <w:noWrap w:val="0"/>
            <w:vAlign w:val="center"/>
          </w:tcPr>
          <w:p w14:paraId="0B4F075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营业部中小企业客户经理</w:t>
            </w:r>
          </w:p>
        </w:tc>
        <w:tc>
          <w:tcPr>
            <w:tcW w:w="1980" w:type="dxa"/>
            <w:noWrap w:val="0"/>
            <w:vAlign w:val="center"/>
          </w:tcPr>
          <w:p w14:paraId="23CCEB8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13548982975</w:t>
            </w:r>
          </w:p>
        </w:tc>
      </w:tr>
      <w:tr w14:paraId="22E40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noWrap w:val="0"/>
            <w:vAlign w:val="center"/>
          </w:tcPr>
          <w:p w14:paraId="72DFB8AA">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兴业银行长沙分行</w:t>
            </w:r>
          </w:p>
        </w:tc>
        <w:tc>
          <w:tcPr>
            <w:tcW w:w="1260" w:type="dxa"/>
            <w:noWrap w:val="0"/>
            <w:vAlign w:val="center"/>
          </w:tcPr>
          <w:p w14:paraId="32EBF1BD">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刘栅延</w:t>
            </w:r>
          </w:p>
        </w:tc>
        <w:tc>
          <w:tcPr>
            <w:tcW w:w="3240" w:type="dxa"/>
            <w:noWrap w:val="0"/>
            <w:vAlign w:val="center"/>
          </w:tcPr>
          <w:p w14:paraId="58460105">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支行行长</w:t>
            </w:r>
          </w:p>
        </w:tc>
        <w:tc>
          <w:tcPr>
            <w:tcW w:w="1980" w:type="dxa"/>
            <w:noWrap w:val="0"/>
            <w:vAlign w:val="center"/>
          </w:tcPr>
          <w:p w14:paraId="45E4CACD">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13337316405</w:t>
            </w:r>
          </w:p>
        </w:tc>
      </w:tr>
      <w:tr w14:paraId="3C2E0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noWrap w:val="0"/>
            <w:vAlign w:val="center"/>
          </w:tcPr>
          <w:p w14:paraId="0BFEA40C">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兴业银行长沙分行</w:t>
            </w:r>
          </w:p>
        </w:tc>
        <w:tc>
          <w:tcPr>
            <w:tcW w:w="1260" w:type="dxa"/>
            <w:noWrap w:val="0"/>
            <w:vAlign w:val="center"/>
          </w:tcPr>
          <w:p w14:paraId="11FD33C3">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蒋修远</w:t>
            </w:r>
          </w:p>
        </w:tc>
        <w:tc>
          <w:tcPr>
            <w:tcW w:w="3240" w:type="dxa"/>
            <w:noWrap w:val="0"/>
            <w:vAlign w:val="center"/>
          </w:tcPr>
          <w:p w14:paraId="35B44B31">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支行客户经理</w:t>
            </w:r>
          </w:p>
        </w:tc>
        <w:tc>
          <w:tcPr>
            <w:tcW w:w="1980" w:type="dxa"/>
            <w:noWrap w:val="0"/>
            <w:vAlign w:val="center"/>
          </w:tcPr>
          <w:p w14:paraId="28D560B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18607310422</w:t>
            </w:r>
          </w:p>
        </w:tc>
      </w:tr>
      <w:tr w14:paraId="67E57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noWrap w:val="0"/>
            <w:vAlign w:val="center"/>
          </w:tcPr>
          <w:p w14:paraId="26208E7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中国光大银行长沙分行</w:t>
            </w:r>
          </w:p>
        </w:tc>
        <w:tc>
          <w:tcPr>
            <w:tcW w:w="1260" w:type="dxa"/>
            <w:noWrap w:val="0"/>
            <w:vAlign w:val="center"/>
          </w:tcPr>
          <w:p w14:paraId="12F8A706">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邓永胜</w:t>
            </w:r>
          </w:p>
        </w:tc>
        <w:tc>
          <w:tcPr>
            <w:tcW w:w="3240" w:type="dxa"/>
            <w:noWrap w:val="0"/>
            <w:vAlign w:val="center"/>
          </w:tcPr>
          <w:p w14:paraId="635D8995">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岳麓支行副行长</w:t>
            </w:r>
          </w:p>
        </w:tc>
        <w:tc>
          <w:tcPr>
            <w:tcW w:w="1980" w:type="dxa"/>
            <w:noWrap w:val="0"/>
            <w:vAlign w:val="center"/>
          </w:tcPr>
          <w:p w14:paraId="083226D3">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13617319650</w:t>
            </w:r>
          </w:p>
        </w:tc>
      </w:tr>
      <w:tr w14:paraId="12D86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700" w:type="dxa"/>
            <w:noWrap w:val="0"/>
            <w:vAlign w:val="center"/>
          </w:tcPr>
          <w:p w14:paraId="2F3EE6A2">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中信银行长沙分行</w:t>
            </w:r>
          </w:p>
        </w:tc>
        <w:tc>
          <w:tcPr>
            <w:tcW w:w="1260" w:type="dxa"/>
            <w:noWrap w:val="0"/>
            <w:vAlign w:val="center"/>
          </w:tcPr>
          <w:p w14:paraId="1ADEC97B">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蔡学军</w:t>
            </w:r>
          </w:p>
        </w:tc>
        <w:tc>
          <w:tcPr>
            <w:tcW w:w="3240" w:type="dxa"/>
            <w:noWrap w:val="0"/>
            <w:vAlign w:val="center"/>
          </w:tcPr>
          <w:p w14:paraId="4CF4313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公司银行部负责人</w:t>
            </w:r>
          </w:p>
        </w:tc>
        <w:tc>
          <w:tcPr>
            <w:tcW w:w="1980" w:type="dxa"/>
            <w:noWrap w:val="0"/>
            <w:vAlign w:val="center"/>
          </w:tcPr>
          <w:p w14:paraId="55EF56A1">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13055167195</w:t>
            </w:r>
          </w:p>
        </w:tc>
      </w:tr>
      <w:tr w14:paraId="154C46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noWrap w:val="0"/>
            <w:vAlign w:val="center"/>
          </w:tcPr>
          <w:p w14:paraId="6792C14E">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中信银行长沙分行</w:t>
            </w:r>
          </w:p>
        </w:tc>
        <w:tc>
          <w:tcPr>
            <w:tcW w:w="1260" w:type="dxa"/>
            <w:noWrap w:val="0"/>
            <w:vAlign w:val="center"/>
          </w:tcPr>
          <w:p w14:paraId="4CE556AA">
            <w:pPr>
              <w:adjustRightInd w:val="0"/>
              <w:snapToGrid w:val="0"/>
              <w:spacing w:before="156" w:beforeLines="50" w:line="360" w:lineRule="auto"/>
              <w:jc w:val="center"/>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宋学农</w:t>
            </w:r>
          </w:p>
        </w:tc>
        <w:tc>
          <w:tcPr>
            <w:tcW w:w="3240" w:type="dxa"/>
            <w:noWrap w:val="0"/>
            <w:vAlign w:val="center"/>
          </w:tcPr>
          <w:p w14:paraId="5934869F">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银行部综合管理部副总经理</w:t>
            </w:r>
          </w:p>
        </w:tc>
        <w:tc>
          <w:tcPr>
            <w:tcW w:w="1980" w:type="dxa"/>
            <w:noWrap w:val="0"/>
            <w:vAlign w:val="center"/>
          </w:tcPr>
          <w:p w14:paraId="467D860A">
            <w:pPr>
              <w:adjustRightInd w:val="0"/>
              <w:snapToGrid w:val="0"/>
              <w:spacing w:before="156" w:beforeLines="50" w:line="360" w:lineRule="auto"/>
              <w:rPr>
                <w:rFonts w:hint="eastAsia" w:ascii="宋体" w:hAnsi="宋体" w:eastAsia="宋体"/>
                <w:color w:val="auto"/>
                <w:sz w:val="18"/>
                <w:szCs w:val="18"/>
                <w:highlight w:val="none"/>
              </w:rPr>
            </w:pPr>
            <w:r>
              <w:rPr>
                <w:rFonts w:hint="eastAsia" w:ascii="宋体" w:hAnsi="宋体" w:eastAsia="宋体" w:cs="宋体"/>
                <w:color w:val="auto"/>
                <w:kern w:val="0"/>
                <w:sz w:val="18"/>
                <w:szCs w:val="18"/>
                <w:highlight w:val="none"/>
              </w:rPr>
              <w:t>0731-84582141</w:t>
            </w:r>
          </w:p>
        </w:tc>
      </w:tr>
    </w:tbl>
    <w:p w14:paraId="6B42D534">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6148BF6D">
      <w:pPr>
        <w:rPr>
          <w:rFonts w:hint="eastAsia" w:ascii="宋体" w:hAnsi="宋体" w:eastAsia="宋体"/>
          <w:b/>
          <w:bCs/>
          <w:color w:val="auto"/>
          <w:szCs w:val="21"/>
          <w:highlight w:val="none"/>
        </w:rPr>
      </w:pPr>
    </w:p>
    <w:p w14:paraId="7ACEA55E">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22AAFEED">
      <w:pPr>
        <w:widowControl w:val="0"/>
        <w:autoSpaceDE/>
        <w:autoSpaceDN/>
        <w:spacing w:before="0" w:after="0" w:line="240" w:lineRule="auto"/>
        <w:ind w:left="2940" w:firstLine="0"/>
        <w:jc w:val="both"/>
        <w:rPr>
          <w:rFonts w:hint="eastAsia" w:ascii="宋体" w:hAnsi="宋体" w:eastAsia="宋体" w:cs="Times New Roman"/>
          <w:b/>
          <w:bCs/>
          <w:color w:val="auto"/>
          <w:kern w:val="2"/>
          <w:sz w:val="21"/>
          <w:szCs w:val="21"/>
          <w:highlight w:val="none"/>
          <w:lang w:val="en-US" w:eastAsia="zh-CN" w:bidi="ar-SA"/>
        </w:rPr>
      </w:pPr>
    </w:p>
    <w:p w14:paraId="616B584B">
      <w:pPr>
        <w:rPr>
          <w:rFonts w:hint="eastAsia" w:ascii="宋体" w:hAnsi="宋体" w:eastAsia="宋体"/>
          <w:b/>
          <w:bCs/>
          <w:color w:val="auto"/>
          <w:szCs w:val="21"/>
          <w:highlight w:val="none"/>
        </w:rPr>
      </w:pPr>
    </w:p>
    <w:p w14:paraId="4F8C911D">
      <w:pPr>
        <w:rPr>
          <w:rFonts w:hint="eastAsia" w:ascii="宋体" w:hAnsi="宋体" w:eastAsia="宋体"/>
          <w:b/>
          <w:bCs/>
          <w:color w:val="auto"/>
          <w:szCs w:val="21"/>
          <w:highlight w:val="none"/>
        </w:rPr>
      </w:pPr>
    </w:p>
    <w:p w14:paraId="1CE6B778">
      <w:pPr>
        <w:adjustRightInd w:val="0"/>
        <w:snapToGrid w:val="0"/>
        <w:spacing w:line="360" w:lineRule="auto"/>
        <w:rPr>
          <w:rFonts w:hint="eastAsia" w:ascii="宋体" w:hAnsi="宋体" w:eastAsia="宋体"/>
          <w:b/>
          <w:bCs/>
          <w:color w:val="auto"/>
          <w:szCs w:val="21"/>
          <w:highlight w:val="none"/>
        </w:rPr>
      </w:pPr>
    </w:p>
    <w:p w14:paraId="19409940">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附页2</w:t>
      </w:r>
    </w:p>
    <w:p w14:paraId="116BAB79">
      <w:pPr>
        <w:adjustRightInd w:val="0"/>
        <w:snapToGrid w:val="0"/>
        <w:spacing w:line="360" w:lineRule="auto"/>
        <w:jc w:val="center"/>
        <w:rPr>
          <w:rFonts w:hint="eastAsia" w:ascii="宋体" w:hAnsi="宋体" w:eastAsia="宋体"/>
          <w:b/>
          <w:bCs/>
          <w:color w:val="auto"/>
          <w:sz w:val="28"/>
          <w:szCs w:val="28"/>
          <w:highlight w:val="none"/>
        </w:rPr>
      </w:pPr>
      <w:r>
        <w:rPr>
          <w:rFonts w:hint="eastAsia" w:ascii="宋体" w:hAnsi="宋体" w:eastAsia="宋体" w:cs="宋体"/>
          <w:b/>
          <w:bCs/>
          <w:color w:val="auto"/>
          <w:kern w:val="0"/>
          <w:sz w:val="28"/>
          <w:szCs w:val="28"/>
          <w:highlight w:val="none"/>
        </w:rPr>
        <w:t>湖南省政府采购信用担保试点工作的</w:t>
      </w:r>
      <w:r>
        <w:rPr>
          <w:rFonts w:hint="eastAsia" w:ascii="宋体" w:hAnsi="宋体" w:eastAsia="宋体"/>
          <w:b/>
          <w:color w:val="auto"/>
          <w:sz w:val="28"/>
          <w:szCs w:val="28"/>
          <w:highlight w:val="none"/>
        </w:rPr>
        <w:t>信用担保机构名单</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58C63A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noWrap w:val="0"/>
            <w:vAlign w:val="center"/>
          </w:tcPr>
          <w:p w14:paraId="1508097B">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信用担保机构</w:t>
            </w:r>
          </w:p>
        </w:tc>
        <w:tc>
          <w:tcPr>
            <w:tcW w:w="1080" w:type="dxa"/>
            <w:noWrap w:val="0"/>
            <w:vAlign w:val="center"/>
          </w:tcPr>
          <w:p w14:paraId="1C5952CA">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联系人</w:t>
            </w:r>
          </w:p>
        </w:tc>
        <w:tc>
          <w:tcPr>
            <w:tcW w:w="3780" w:type="dxa"/>
            <w:noWrap w:val="0"/>
            <w:vAlign w:val="center"/>
          </w:tcPr>
          <w:p w14:paraId="69DA35D7">
            <w:pPr>
              <w:adjustRightInd w:val="0"/>
              <w:snapToGrid w:val="0"/>
              <w:spacing w:line="240" w:lineRule="exact"/>
              <w:jc w:val="center"/>
              <w:rPr>
                <w:rFonts w:hint="eastAsia" w:ascii="宋体" w:hAnsi="宋体" w:eastAsia="宋体" w:cs="宋体"/>
                <w:b/>
                <w:bCs/>
                <w:color w:val="auto"/>
                <w:kern w:val="0"/>
                <w:szCs w:val="21"/>
                <w:highlight w:val="none"/>
              </w:rPr>
            </w:pPr>
            <w:r>
              <w:rPr>
                <w:rFonts w:hint="eastAsia" w:ascii="宋体" w:hAnsi="宋体" w:eastAsia="宋体"/>
                <w:b/>
                <w:color w:val="auto"/>
                <w:szCs w:val="21"/>
                <w:highlight w:val="none"/>
              </w:rPr>
              <w:t>联系电话</w:t>
            </w:r>
          </w:p>
        </w:tc>
      </w:tr>
      <w:tr w14:paraId="23F73A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noWrap w:val="0"/>
            <w:vAlign w:val="center"/>
          </w:tcPr>
          <w:p w14:paraId="7B03CE2E">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中国投资担保公司</w:t>
            </w:r>
          </w:p>
        </w:tc>
        <w:tc>
          <w:tcPr>
            <w:tcW w:w="1080" w:type="dxa"/>
            <w:noWrap w:val="0"/>
            <w:vAlign w:val="center"/>
          </w:tcPr>
          <w:p w14:paraId="04B16013">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何  嘉</w:t>
            </w:r>
          </w:p>
        </w:tc>
        <w:tc>
          <w:tcPr>
            <w:tcW w:w="3780" w:type="dxa"/>
            <w:noWrap w:val="0"/>
            <w:vAlign w:val="center"/>
          </w:tcPr>
          <w:p w14:paraId="0CDD2110">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010-88822659/13718642233</w:t>
            </w:r>
          </w:p>
        </w:tc>
      </w:tr>
      <w:tr w14:paraId="7E0221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noWrap w:val="0"/>
            <w:vAlign w:val="center"/>
          </w:tcPr>
          <w:p w14:paraId="762877E1">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湖南省中小企业信用担保有限责任公司</w:t>
            </w:r>
          </w:p>
        </w:tc>
        <w:tc>
          <w:tcPr>
            <w:tcW w:w="1080" w:type="dxa"/>
            <w:noWrap w:val="0"/>
            <w:vAlign w:val="center"/>
          </w:tcPr>
          <w:p w14:paraId="7BEC03BE">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蔡建雄</w:t>
            </w:r>
          </w:p>
        </w:tc>
        <w:tc>
          <w:tcPr>
            <w:tcW w:w="3780" w:type="dxa"/>
            <w:noWrap w:val="0"/>
            <w:vAlign w:val="center"/>
          </w:tcPr>
          <w:p w14:paraId="78ECF7B4">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0731-84172390-201/15573193555</w:t>
            </w:r>
          </w:p>
        </w:tc>
      </w:tr>
      <w:tr w14:paraId="419EB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noWrap w:val="0"/>
            <w:vAlign w:val="center"/>
          </w:tcPr>
          <w:p w14:paraId="7FA54745">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olor w:val="auto"/>
                <w:szCs w:val="21"/>
                <w:highlight w:val="none"/>
              </w:rPr>
              <w:t>湖南农业信用担保有限公司</w:t>
            </w:r>
          </w:p>
        </w:tc>
        <w:tc>
          <w:tcPr>
            <w:tcW w:w="1080" w:type="dxa"/>
            <w:noWrap w:val="0"/>
            <w:vAlign w:val="center"/>
          </w:tcPr>
          <w:p w14:paraId="35133924">
            <w:pPr>
              <w:adjustRightInd w:val="0"/>
              <w:snapToGrid w:val="0"/>
              <w:spacing w:line="360"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彭  球</w:t>
            </w:r>
          </w:p>
          <w:p w14:paraId="7CD653CE">
            <w:pPr>
              <w:adjustRightInd w:val="0"/>
              <w:snapToGri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邓霞英</w:t>
            </w:r>
          </w:p>
        </w:tc>
        <w:tc>
          <w:tcPr>
            <w:tcW w:w="3780" w:type="dxa"/>
            <w:noWrap w:val="0"/>
            <w:vAlign w:val="center"/>
          </w:tcPr>
          <w:p w14:paraId="0054971D">
            <w:pPr>
              <w:adjustRightInd w:val="0"/>
              <w:snapToGrid w:val="0"/>
              <w:spacing w:line="360" w:lineRule="auto"/>
              <w:jc w:val="left"/>
              <w:rPr>
                <w:rFonts w:hint="eastAsia" w:ascii="宋体" w:hAnsi="宋体" w:eastAsia="宋体" w:cs="宋体"/>
                <w:bCs/>
                <w:color w:val="auto"/>
                <w:kern w:val="0"/>
                <w:szCs w:val="21"/>
                <w:highlight w:val="none"/>
              </w:rPr>
            </w:pPr>
            <w:r>
              <w:rPr>
                <w:rFonts w:hint="eastAsia" w:ascii="宋体" w:hAnsi="宋体" w:eastAsia="宋体"/>
                <w:color w:val="auto"/>
                <w:szCs w:val="21"/>
                <w:highlight w:val="none"/>
              </w:rPr>
              <w:t>0731-89761702/13875980906 0731-89761706/13574125851</w:t>
            </w:r>
          </w:p>
        </w:tc>
      </w:tr>
    </w:tbl>
    <w:p w14:paraId="447987DD">
      <w:pPr>
        <w:adjustRightInd w:val="0"/>
        <w:snapToGrid w:val="0"/>
        <w:spacing w:line="360" w:lineRule="auto"/>
        <w:rPr>
          <w:rFonts w:hint="eastAsia" w:ascii="宋体" w:hAnsi="宋体" w:eastAsia="宋体"/>
          <w:b/>
          <w:bCs/>
          <w:color w:val="auto"/>
          <w:szCs w:val="21"/>
          <w:highlight w:val="none"/>
        </w:rPr>
        <w:sectPr>
          <w:pgSz w:w="11906" w:h="16838"/>
          <w:pgMar w:top="1021" w:right="1474" w:bottom="1191" w:left="1474" w:header="510" w:footer="624" w:gutter="0"/>
          <w:cols w:space="720" w:num="1"/>
          <w:rtlGutter w:val="1"/>
          <w:docGrid w:linePitch="312" w:charSpace="0"/>
        </w:sectPr>
      </w:pPr>
    </w:p>
    <w:p w14:paraId="21E97F46">
      <w:pPr>
        <w:adjustRightInd w:val="0"/>
        <w:snapToGrid w:val="0"/>
        <w:spacing w:line="360"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附页3</w:t>
      </w:r>
    </w:p>
    <w:p w14:paraId="0EB8F71F">
      <w:pPr>
        <w:adjustRightInd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政府采购履约担保函</w:t>
      </w:r>
    </w:p>
    <w:p w14:paraId="4D81DD33">
      <w:pPr>
        <w:adjustRightInd w:val="0"/>
        <w:snapToGrid w:val="0"/>
        <w:spacing w:line="360" w:lineRule="auto"/>
        <w:ind w:firstLine="6510" w:firstLineChars="31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编号：</w:t>
      </w:r>
      <w:r>
        <w:rPr>
          <w:rFonts w:hint="eastAsia" w:ascii="宋体" w:hAnsi="宋体" w:eastAsia="宋体" w:cs="宋体"/>
          <w:color w:val="auto"/>
          <w:kern w:val="0"/>
          <w:szCs w:val="21"/>
          <w:highlight w:val="none"/>
          <w:u w:val="single"/>
        </w:rPr>
        <w:t xml:space="preserve">              </w:t>
      </w:r>
    </w:p>
    <w:p w14:paraId="4000CDDB">
      <w:pPr>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（采购人）： </w:t>
      </w:r>
    </w:p>
    <w:p w14:paraId="6615BA6D">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鉴于你方与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（以下简称供应商）于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日签订编号为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政府采购合同》（以下简称主合同），且依据该合同的约定，供应商应在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日前向你方交纳履约保证金，且可以履约担保函的形式交纳履约保证金。应供应商的申请，我方以保证的方式向你方提供如下履约保证金担保：</w:t>
      </w:r>
    </w:p>
    <w:p w14:paraId="6D310C87">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一、保证责任的情形及保证金额</w:t>
      </w:r>
    </w:p>
    <w:p w14:paraId="1A7A35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（一）在供应商出现下列情形之一时，我方承担保证责任：</w:t>
      </w:r>
    </w:p>
    <w:p w14:paraId="2E3F1919">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1．将中标项目转让给他人，或者在投标文件中未说明，且未经采购人同意，将中标项目分包给他人的；</w:t>
      </w:r>
    </w:p>
    <w:p w14:paraId="59F33A0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2．主合同约定的应当缴纳履约保证金的情形: </w:t>
      </w:r>
    </w:p>
    <w:p w14:paraId="281A20EA">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（1）未按主合同约定的质量、数量和期限供应货物/提供服务/完成工程的； </w:t>
      </w:r>
    </w:p>
    <w:p w14:paraId="7030D2B5">
      <w:pPr>
        <w:adjustRightInd w:val="0"/>
        <w:snapToGrid w:val="0"/>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3E96ADE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（二）我方的保证范围是主合同约定的合同价款总额的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%数额为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），币种为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。（即主合同履约保证金金额）</w:t>
      </w:r>
    </w:p>
    <w:p w14:paraId="483D9B9B">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二、保证的方式及保证期间 </w:t>
      </w:r>
    </w:p>
    <w:p w14:paraId="2C018BD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我方保证的方式为：连带责任保证。 </w:t>
      </w:r>
    </w:p>
    <w:p w14:paraId="7A3D3C17">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我方保证的期间为：自本合同生效之日起至供应商按照主合同约定的供货/完工期限届满后</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日内。</w:t>
      </w:r>
    </w:p>
    <w:p w14:paraId="0B21E431">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如果供应商未按主合同约定向贵方供应货物/提供服务/完成工程的，由我方在保证金额内向你方支付上述款项。 </w:t>
      </w:r>
    </w:p>
    <w:p w14:paraId="0ACCEBB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三、承担保证责任的程序</w:t>
      </w:r>
    </w:p>
    <w:p w14:paraId="19CE6C52">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 xml:space="preserve">1．你方要求我方承担保证责任的，应在本保函保证期间内向我方发出书面索赔通知。索赔通知应写明要求索赔的金额，支付款项应到达的账号。并附有证明供应商违约事实的证明材料。 </w:t>
      </w:r>
    </w:p>
    <w:p w14:paraId="1D32E10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如果你方与供应商因货物质量问题产生争议，你方还需同时提供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部门出具的质量检测报告，或经诉讼（仲裁）程序裁决后的裁决书、调解书，本保证人即按照检测结果或裁决书、调解书决定是否承担保证责任。</w:t>
      </w:r>
    </w:p>
    <w:p w14:paraId="1E774EC5">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2．我方收到你方的书面索赔通知及相应证明材料，在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工作日内进行核定后按照本保函的承诺承担保证责任。</w:t>
      </w:r>
    </w:p>
    <w:p w14:paraId="017068E8">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四、保证责任的终止</w:t>
      </w:r>
    </w:p>
    <w:p w14:paraId="24D092B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33DE786">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2．我方按照本保函向你方履行了保证责任后，自我方向你方支付款项（支付款项从我方账户划出）之日起，保证责任即终止。</w:t>
      </w:r>
    </w:p>
    <w:p w14:paraId="3194491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3．按照法律法规的规定或出现应终止我方保证责任的其他情形的，我方在本保函项下的保证责任亦终止。</w:t>
      </w:r>
    </w:p>
    <w:p w14:paraId="103C6CBB">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D9D4F6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五、免责条款</w:t>
      </w:r>
    </w:p>
    <w:p w14:paraId="5AB514FE">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1．因你方违反主合同约定致使供应商不能履行义务的，我方不承担保证责任。</w:t>
      </w:r>
    </w:p>
    <w:p w14:paraId="570C0AA4">
      <w:pPr>
        <w:adjustRightInd w:val="0"/>
        <w:snapToGrid w:val="0"/>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2．依照法律法规的规定或你方与供应商的另行约定，全部或者部分免除供应商应缴纳的保证金义务的，我方亦免除相应的保证责任。</w:t>
      </w:r>
    </w:p>
    <w:p w14:paraId="128645DF">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3．因不可抗力造成供应商不能履行供货义务的，我方不承担保证责任。</w:t>
      </w:r>
    </w:p>
    <w:p w14:paraId="0F653C06">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六、争议的解决</w:t>
      </w:r>
    </w:p>
    <w:p w14:paraId="5623438A">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因本保函发生的纠纷，由你我双方协商解决，协商不成的，通过诉讼程序解决，诉讼管辖地法院为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法院。</w:t>
      </w:r>
    </w:p>
    <w:p w14:paraId="73BA3B85">
      <w:pPr>
        <w:adjustRightInd w:val="0"/>
        <w:snapToGrid w:val="0"/>
        <w:spacing w:line="360" w:lineRule="auto"/>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七、保函的生效 </w:t>
      </w:r>
    </w:p>
    <w:p w14:paraId="47831172">
      <w:pPr>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本保函自我方加盖公章之日起生效。 </w:t>
      </w:r>
    </w:p>
    <w:p w14:paraId="0C50B9E6">
      <w:pPr>
        <w:tabs>
          <w:tab w:val="left" w:pos="2850"/>
        </w:tabs>
        <w:adjustRightInd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          保证人：（公章） </w:t>
      </w:r>
    </w:p>
    <w:p w14:paraId="2A04BE18">
      <w:pPr>
        <w:spacing w:before="120" w:beforeLines="50" w:line="280" w:lineRule="exact"/>
        <w:jc w:val="left"/>
        <w:rPr>
          <w:rFonts w:hint="eastAsia" w:ascii="宋体" w:hAnsi="宋体" w:cs="宋体"/>
          <w:szCs w:val="21"/>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日</w:t>
      </w:r>
      <w:r>
        <w:rPr>
          <w:rFonts w:ascii="宋体" w:hAnsi="宋体" w:cs="宋体"/>
          <w:szCs w:val="21"/>
        </w:rPr>
        <w:br w:type="page"/>
      </w:r>
    </w:p>
    <w:p w14:paraId="12FD568B">
      <w:pPr>
        <w:spacing w:before="120" w:beforeLines="50" w:line="280" w:lineRule="exact"/>
        <w:jc w:val="left"/>
        <w:rPr>
          <w:rFonts w:ascii="宋体" w:cs="宋体"/>
          <w:szCs w:val="21"/>
        </w:rPr>
      </w:pPr>
      <w:r>
        <w:rPr>
          <w:rFonts w:hint="eastAsia" w:ascii="宋体" w:hAnsi="宋体" w:cs="宋体"/>
          <w:szCs w:val="21"/>
        </w:rPr>
        <w:t>附页</w:t>
      </w:r>
      <w:r>
        <w:rPr>
          <w:rFonts w:ascii="宋体" w:hAnsi="宋体" w:cs="宋体"/>
          <w:szCs w:val="21"/>
        </w:rPr>
        <w:t>1</w:t>
      </w:r>
      <w:r>
        <w:rPr>
          <w:rFonts w:hint="eastAsia" w:ascii="宋体" w:hAnsi="宋体" w:cs="宋体"/>
          <w:szCs w:val="21"/>
        </w:rPr>
        <w:t>：评审方法</w:t>
      </w:r>
      <w:bookmarkEnd w:id="26"/>
      <w:bookmarkEnd w:id="27"/>
      <w:bookmarkEnd w:id="28"/>
      <w:bookmarkEnd w:id="29"/>
      <w:bookmarkEnd w:id="30"/>
    </w:p>
    <w:p w14:paraId="1BEDD256">
      <w:pPr>
        <w:adjustRightInd w:val="0"/>
        <w:snapToGrid w:val="0"/>
        <w:spacing w:before="240" w:beforeLines="100" w:after="120" w:afterLines="50" w:line="500" w:lineRule="exact"/>
        <w:jc w:val="center"/>
        <w:rPr>
          <w:rFonts w:ascii="宋体" w:cs="宋体"/>
          <w:b/>
          <w:sz w:val="36"/>
          <w:szCs w:val="36"/>
        </w:rPr>
      </w:pPr>
      <w:bookmarkStart w:id="31" w:name="_Toc17929"/>
      <w:bookmarkStart w:id="32" w:name="_Toc485821379"/>
      <w:r>
        <w:rPr>
          <w:rFonts w:hint="eastAsia" w:ascii="宋体" w:hAnsi="宋体" w:cs="宋体"/>
          <w:b/>
          <w:bCs/>
          <w:sz w:val="36"/>
          <w:szCs w:val="36"/>
        </w:rPr>
        <w:t>评审方法</w:t>
      </w:r>
    </w:p>
    <w:p w14:paraId="0DAAFDCB">
      <w:pPr>
        <w:numPr>
          <w:ilvl w:val="0"/>
          <w:numId w:val="4"/>
        </w:numPr>
        <w:adjustRightInd w:val="0"/>
        <w:snapToGrid w:val="0"/>
        <w:spacing w:before="240" w:beforeLines="100" w:line="320" w:lineRule="exact"/>
        <w:ind w:right="-109" w:rightChars="-52"/>
        <w:rPr>
          <w:rFonts w:ascii="宋体" w:cs="宋体"/>
          <w:b/>
          <w:sz w:val="24"/>
        </w:rPr>
      </w:pPr>
      <w:r>
        <w:rPr>
          <w:rFonts w:hint="eastAsia" w:ascii="宋体" w:hAnsi="宋体" w:cs="宋体"/>
          <w:b/>
          <w:sz w:val="24"/>
        </w:rPr>
        <w:t>通则</w:t>
      </w:r>
      <w:bookmarkEnd w:id="31"/>
      <w:bookmarkEnd w:id="32"/>
    </w:p>
    <w:p w14:paraId="73D71256">
      <w:pPr>
        <w:numPr>
          <w:ilvl w:val="-1"/>
          <w:numId w:val="0"/>
        </w:numPr>
        <w:adjustRightInd w:val="0"/>
        <w:snapToGrid w:val="0"/>
        <w:spacing w:before="0" w:beforeLines="0" w:after="0" w:afterLines="0" w:line="360" w:lineRule="exact"/>
        <w:ind w:left="420" w:leftChars="200" w:firstLine="0" w:firstLineChars="0"/>
        <w:jc w:val="left"/>
        <w:rPr>
          <w:rFonts w:ascii="宋体" w:cs="宋体"/>
          <w:szCs w:val="21"/>
        </w:rPr>
      </w:pPr>
      <w:r>
        <w:rPr>
          <w:rFonts w:hint="eastAsia" w:ascii="宋体" w:hAnsi="宋体" w:cs="宋体"/>
          <w:szCs w:val="21"/>
          <w:lang w:val="en-US" w:eastAsia="zh-CN"/>
        </w:rPr>
        <w:t>1.1</w:t>
      </w:r>
      <w:r>
        <w:rPr>
          <w:rFonts w:hint="eastAsia" w:ascii="宋体" w:hAnsi="宋体" w:cs="宋体"/>
          <w:szCs w:val="21"/>
        </w:rPr>
        <w:t>评审采用</w:t>
      </w:r>
      <w:bookmarkStart w:id="33" w:name="_Toc324196831"/>
      <w:r>
        <w:rPr>
          <w:rFonts w:hint="eastAsia" w:ascii="宋体" w:hAnsi="宋体" w:cs="宋体"/>
          <w:szCs w:val="21"/>
        </w:rPr>
        <w:t>“综合评分法</w:t>
      </w:r>
      <w:bookmarkEnd w:id="33"/>
      <w:r>
        <w:rPr>
          <w:rFonts w:hint="eastAsia" w:ascii="宋体" w:hAnsi="宋体" w:cs="宋体"/>
          <w:szCs w:val="21"/>
        </w:rPr>
        <w:t>”。</w:t>
      </w:r>
    </w:p>
    <w:p w14:paraId="1CE752EC">
      <w:pPr>
        <w:numPr>
          <w:ilvl w:val="-1"/>
          <w:numId w:val="0"/>
        </w:numPr>
        <w:adjustRightInd w:val="0"/>
        <w:snapToGrid w:val="0"/>
        <w:spacing w:before="0" w:beforeLines="0" w:after="0" w:afterLines="0" w:line="360" w:lineRule="exact"/>
        <w:ind w:left="420" w:leftChars="200" w:firstLine="0" w:firstLineChars="0"/>
        <w:jc w:val="left"/>
        <w:rPr>
          <w:rFonts w:ascii="宋体" w:cs="宋体"/>
          <w:szCs w:val="21"/>
        </w:rPr>
      </w:pPr>
      <w:r>
        <w:rPr>
          <w:rFonts w:hint="eastAsia" w:ascii="宋体" w:hAnsi="宋体" w:cs="宋体"/>
          <w:szCs w:val="21"/>
          <w:lang w:val="en-US" w:eastAsia="zh-CN"/>
        </w:rPr>
        <w:t>1.2</w:t>
      </w:r>
      <w:r>
        <w:rPr>
          <w:rFonts w:hint="eastAsia" w:ascii="宋体" w:hAnsi="宋体" w:cs="宋体"/>
          <w:szCs w:val="21"/>
        </w:rPr>
        <w:t>评审因素：价格、技术、信誉、业绩、服务、对磋商文件的响应程度，以及相应的比重或者权值等，但不包括《第二章磋商须知第</w:t>
      </w:r>
      <w:r>
        <w:rPr>
          <w:rFonts w:ascii="宋体" w:hAnsi="宋体" w:cs="宋体"/>
          <w:szCs w:val="21"/>
        </w:rPr>
        <w:t>3.1</w:t>
      </w:r>
      <w:r>
        <w:rPr>
          <w:rFonts w:hint="eastAsia" w:ascii="宋体" w:hAnsi="宋体" w:cs="宋体"/>
          <w:szCs w:val="21"/>
        </w:rPr>
        <w:t>项》规定的供应商资格条件。</w:t>
      </w:r>
    </w:p>
    <w:p w14:paraId="7164EDF1">
      <w:pPr>
        <w:numPr>
          <w:ilvl w:val="0"/>
          <w:numId w:val="4"/>
        </w:numPr>
        <w:adjustRightInd w:val="0"/>
        <w:snapToGrid w:val="0"/>
        <w:spacing w:before="240" w:beforeLines="100" w:line="320" w:lineRule="exact"/>
        <w:ind w:right="-109" w:rightChars="-52"/>
        <w:rPr>
          <w:rFonts w:ascii="宋体" w:cs="宋体"/>
          <w:sz w:val="24"/>
        </w:rPr>
      </w:pPr>
      <w:r>
        <w:rPr>
          <w:rFonts w:ascii="宋体" w:cs="宋体"/>
          <w:sz w:val="24"/>
        </w:rPr>
        <w:tab/>
      </w:r>
      <w:r>
        <w:rPr>
          <w:rFonts w:hint="eastAsia" w:ascii="宋体" w:hAnsi="宋体" w:cs="宋体"/>
          <w:b/>
          <w:sz w:val="24"/>
        </w:rPr>
        <w:t>评审程序</w:t>
      </w:r>
    </w:p>
    <w:p w14:paraId="480917F5">
      <w:pPr>
        <w:adjustRightInd w:val="0"/>
        <w:snapToGrid w:val="0"/>
        <w:spacing w:before="120" w:beforeLines="50" w:line="360" w:lineRule="auto"/>
        <w:ind w:right="-109" w:rightChars="-52" w:firstLine="630" w:firstLineChars="300"/>
        <w:rPr>
          <w:rFonts w:ascii="宋体" w:cs="宋体"/>
        </w:rPr>
      </w:pPr>
      <w:r>
        <w:rPr>
          <w:rFonts w:hint="eastAsia" w:ascii="宋体" w:hAnsi="宋体" w:cs="宋体"/>
          <w:kern w:val="0"/>
        </w:rPr>
        <w:t>资格审查、初步审查、磋商（</w:t>
      </w:r>
      <w:r>
        <w:rPr>
          <w:rFonts w:hint="eastAsia" w:ascii="宋体" w:hAnsi="宋体" w:cs="宋体"/>
          <w:szCs w:val="21"/>
        </w:rPr>
        <w:t>包括澄清</w:t>
      </w:r>
      <w:r>
        <w:rPr>
          <w:rFonts w:hint="eastAsia" w:ascii="宋体" w:hAnsi="宋体" w:cs="宋体"/>
          <w:kern w:val="0"/>
        </w:rPr>
        <w:t>、符合性评审查）、</w:t>
      </w:r>
      <w:r>
        <w:rPr>
          <w:rFonts w:hint="eastAsia" w:ascii="宋体" w:hAnsi="宋体" w:cs="宋体"/>
        </w:rPr>
        <w:t>提出成交供应商。</w:t>
      </w:r>
    </w:p>
    <w:p w14:paraId="1FE8F0F1">
      <w:pPr>
        <w:numPr>
          <w:ilvl w:val="1"/>
          <w:numId w:val="5"/>
        </w:numPr>
        <w:adjustRightInd w:val="0"/>
        <w:snapToGrid w:val="0"/>
        <w:spacing w:before="120" w:beforeLines="50" w:line="320" w:lineRule="exact"/>
        <w:rPr>
          <w:rFonts w:ascii="宋体" w:cs="宋体"/>
          <w:b/>
          <w:szCs w:val="21"/>
        </w:rPr>
      </w:pPr>
      <w:r>
        <w:rPr>
          <w:rFonts w:hint="eastAsia" w:ascii="宋体" w:hAnsi="宋体" w:cs="宋体"/>
          <w:b/>
          <w:szCs w:val="21"/>
        </w:rPr>
        <w:t>供应商资格审查：</w:t>
      </w:r>
    </w:p>
    <w:p w14:paraId="46700659">
      <w:pPr>
        <w:widowControl/>
        <w:spacing w:after="48" w:afterLines="20" w:line="495" w:lineRule="atLeast"/>
        <w:ind w:firstLine="103" w:firstLineChars="49"/>
        <w:jc w:val="left"/>
        <w:rPr>
          <w:rFonts w:ascii="宋体" w:cs="宋体"/>
          <w:b/>
          <w:szCs w:val="21"/>
        </w:rPr>
      </w:pPr>
      <w:r>
        <w:rPr>
          <w:rFonts w:hint="eastAsia" w:ascii="宋体" w:hAnsi="宋体" w:cs="宋体"/>
          <w:b/>
          <w:szCs w:val="21"/>
        </w:rPr>
        <w:t>表</w:t>
      </w:r>
      <w:r>
        <w:rPr>
          <w:rFonts w:ascii="宋体" w:hAnsi="宋体" w:cs="宋体"/>
          <w:b/>
          <w:szCs w:val="21"/>
        </w:rPr>
        <w:t xml:space="preserve">1  </w:t>
      </w:r>
      <w:r>
        <w:rPr>
          <w:rFonts w:hint="eastAsia" w:ascii="宋体" w:hAnsi="宋体" w:cs="宋体"/>
          <w:b/>
          <w:szCs w:val="21"/>
        </w:rPr>
        <w:t>资格性检查表</w:t>
      </w:r>
    </w:p>
    <w:tbl>
      <w:tblPr>
        <w:tblStyle w:val="89"/>
        <w:tblW w:w="92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400"/>
        <w:gridCol w:w="882"/>
        <w:gridCol w:w="883"/>
        <w:gridCol w:w="882"/>
        <w:gridCol w:w="883"/>
        <w:gridCol w:w="883"/>
      </w:tblGrid>
      <w:tr w14:paraId="552AB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459" w:type="dxa"/>
            <w:vMerge w:val="restart"/>
            <w:tcBorders>
              <w:top w:val="double" w:color="auto" w:sz="4" w:space="0"/>
            </w:tcBorders>
            <w:vAlign w:val="center"/>
          </w:tcPr>
          <w:p w14:paraId="52B05208">
            <w:pPr>
              <w:widowControl/>
              <w:spacing w:before="24" w:beforeLines="10" w:after="24" w:afterLines="10" w:line="300" w:lineRule="exact"/>
              <w:rPr>
                <w:rFonts w:ascii="宋体" w:cs="宋体"/>
                <w:szCs w:val="21"/>
              </w:rPr>
            </w:pPr>
            <w:r>
              <w:rPr>
                <w:rFonts w:hint="eastAsia" w:ascii="宋体" w:hAnsi="宋体" w:cs="宋体"/>
                <w:b/>
                <w:szCs w:val="21"/>
              </w:rPr>
              <w:t>序号</w:t>
            </w:r>
          </w:p>
        </w:tc>
        <w:tc>
          <w:tcPr>
            <w:tcW w:w="4400" w:type="dxa"/>
            <w:vMerge w:val="restart"/>
            <w:tcBorders>
              <w:top w:val="double" w:color="auto" w:sz="4" w:space="0"/>
            </w:tcBorders>
            <w:vAlign w:val="center"/>
          </w:tcPr>
          <w:p w14:paraId="5147E49B">
            <w:pPr>
              <w:widowControl/>
              <w:spacing w:before="24" w:beforeLines="10" w:after="24" w:afterLines="10" w:line="300" w:lineRule="exact"/>
              <w:jc w:val="center"/>
              <w:rPr>
                <w:rFonts w:ascii="宋体" w:cs="宋体"/>
                <w:szCs w:val="21"/>
              </w:rPr>
            </w:pPr>
            <w:r>
              <w:rPr>
                <w:rFonts w:hint="eastAsia" w:ascii="宋体" w:hAnsi="宋体" w:cs="宋体"/>
                <w:b/>
                <w:szCs w:val="21"/>
              </w:rPr>
              <w:t>检查项目</w:t>
            </w:r>
          </w:p>
        </w:tc>
        <w:tc>
          <w:tcPr>
            <w:tcW w:w="4413" w:type="dxa"/>
            <w:gridSpan w:val="5"/>
            <w:tcBorders>
              <w:top w:val="double" w:color="auto" w:sz="4" w:space="0"/>
            </w:tcBorders>
            <w:vAlign w:val="center"/>
          </w:tcPr>
          <w:p w14:paraId="4E19F722">
            <w:pPr>
              <w:widowControl/>
              <w:spacing w:before="24" w:beforeLines="10" w:after="24" w:afterLines="10" w:line="300" w:lineRule="exact"/>
              <w:jc w:val="center"/>
              <w:rPr>
                <w:rFonts w:ascii="宋体" w:cs="宋体"/>
                <w:szCs w:val="21"/>
              </w:rPr>
            </w:pPr>
            <w:r>
              <w:rPr>
                <w:rFonts w:hint="eastAsia" w:ascii="宋体" w:hAnsi="宋体" w:cs="宋体"/>
                <w:b/>
                <w:szCs w:val="21"/>
              </w:rPr>
              <w:t>供应商</w:t>
            </w:r>
          </w:p>
        </w:tc>
      </w:tr>
      <w:tr w14:paraId="4274F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459" w:type="dxa"/>
            <w:vMerge w:val="continue"/>
            <w:vAlign w:val="center"/>
          </w:tcPr>
          <w:p w14:paraId="61EC9AD7">
            <w:pPr>
              <w:widowControl/>
              <w:spacing w:before="24" w:beforeLines="10" w:after="24" w:afterLines="10" w:line="300" w:lineRule="exact"/>
              <w:rPr>
                <w:rFonts w:ascii="宋体" w:cs="宋体"/>
                <w:b/>
                <w:szCs w:val="21"/>
              </w:rPr>
            </w:pPr>
          </w:p>
        </w:tc>
        <w:tc>
          <w:tcPr>
            <w:tcW w:w="4400" w:type="dxa"/>
            <w:vMerge w:val="continue"/>
            <w:vAlign w:val="center"/>
          </w:tcPr>
          <w:p w14:paraId="4CFD1CE5">
            <w:pPr>
              <w:widowControl/>
              <w:spacing w:before="24" w:beforeLines="10" w:after="24" w:afterLines="10" w:line="300" w:lineRule="exact"/>
              <w:rPr>
                <w:rFonts w:ascii="宋体" w:cs="宋体"/>
                <w:b/>
                <w:szCs w:val="21"/>
              </w:rPr>
            </w:pPr>
          </w:p>
        </w:tc>
        <w:tc>
          <w:tcPr>
            <w:tcW w:w="882" w:type="dxa"/>
            <w:vAlign w:val="center"/>
          </w:tcPr>
          <w:p w14:paraId="254A6186">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1</w:t>
            </w:r>
          </w:p>
        </w:tc>
        <w:tc>
          <w:tcPr>
            <w:tcW w:w="883" w:type="dxa"/>
            <w:vAlign w:val="center"/>
          </w:tcPr>
          <w:p w14:paraId="318C0D79">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2</w:t>
            </w:r>
          </w:p>
        </w:tc>
        <w:tc>
          <w:tcPr>
            <w:tcW w:w="882" w:type="dxa"/>
            <w:vAlign w:val="center"/>
          </w:tcPr>
          <w:p w14:paraId="64EDB2D9">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3</w:t>
            </w:r>
          </w:p>
        </w:tc>
        <w:tc>
          <w:tcPr>
            <w:tcW w:w="883" w:type="dxa"/>
            <w:vAlign w:val="center"/>
          </w:tcPr>
          <w:p w14:paraId="0DF30B26">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4</w:t>
            </w:r>
          </w:p>
        </w:tc>
        <w:tc>
          <w:tcPr>
            <w:tcW w:w="883" w:type="dxa"/>
            <w:vAlign w:val="center"/>
          </w:tcPr>
          <w:p w14:paraId="3FFF5BE4">
            <w:pPr>
              <w:widowControl/>
              <w:spacing w:before="24" w:beforeLines="10" w:after="24" w:afterLines="10" w:line="300" w:lineRule="exact"/>
              <w:jc w:val="center"/>
              <w:rPr>
                <w:rFonts w:hint="eastAsia" w:ascii="宋体" w:hAnsi="宋体" w:cs="宋体"/>
                <w:b/>
                <w:szCs w:val="21"/>
              </w:rPr>
            </w:pPr>
            <w:r>
              <w:rPr>
                <w:rFonts w:ascii="宋体" w:hAnsi="宋体" w:cs="宋体"/>
                <w:b/>
                <w:szCs w:val="21"/>
              </w:rPr>
              <w:t>5</w:t>
            </w:r>
          </w:p>
        </w:tc>
      </w:tr>
      <w:tr w14:paraId="5C9200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1D4D1DA7">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32775A4C">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是否提供交法人或者其他组织的营业执照等主体资格证明文件；</w:t>
            </w:r>
          </w:p>
        </w:tc>
        <w:tc>
          <w:tcPr>
            <w:tcW w:w="882" w:type="dxa"/>
            <w:vAlign w:val="center"/>
          </w:tcPr>
          <w:p w14:paraId="27CFEC27">
            <w:pPr>
              <w:widowControl/>
              <w:spacing w:before="24" w:beforeLines="10" w:after="24" w:afterLines="10" w:line="300" w:lineRule="exact"/>
              <w:jc w:val="center"/>
              <w:rPr>
                <w:rFonts w:ascii="宋体" w:cs="宋体"/>
                <w:szCs w:val="21"/>
              </w:rPr>
            </w:pPr>
          </w:p>
        </w:tc>
        <w:tc>
          <w:tcPr>
            <w:tcW w:w="883" w:type="dxa"/>
            <w:vAlign w:val="center"/>
          </w:tcPr>
          <w:p w14:paraId="6EA36623">
            <w:pPr>
              <w:widowControl/>
              <w:spacing w:before="24" w:beforeLines="10" w:after="24" w:afterLines="10" w:line="300" w:lineRule="exact"/>
              <w:jc w:val="center"/>
              <w:rPr>
                <w:rFonts w:ascii="宋体" w:cs="宋体"/>
                <w:szCs w:val="21"/>
              </w:rPr>
            </w:pPr>
          </w:p>
        </w:tc>
        <w:tc>
          <w:tcPr>
            <w:tcW w:w="882" w:type="dxa"/>
            <w:vAlign w:val="center"/>
          </w:tcPr>
          <w:p w14:paraId="0D9241FB">
            <w:pPr>
              <w:widowControl/>
              <w:spacing w:before="24" w:beforeLines="10" w:after="24" w:afterLines="10" w:line="300" w:lineRule="exact"/>
              <w:jc w:val="center"/>
              <w:rPr>
                <w:rFonts w:ascii="宋体" w:cs="宋体"/>
                <w:szCs w:val="21"/>
              </w:rPr>
            </w:pPr>
          </w:p>
        </w:tc>
        <w:tc>
          <w:tcPr>
            <w:tcW w:w="883" w:type="dxa"/>
            <w:vAlign w:val="center"/>
          </w:tcPr>
          <w:p w14:paraId="3EF9F800">
            <w:pPr>
              <w:widowControl/>
              <w:spacing w:before="24" w:beforeLines="10" w:after="24" w:afterLines="10" w:line="300" w:lineRule="exact"/>
              <w:jc w:val="center"/>
              <w:rPr>
                <w:rFonts w:ascii="宋体" w:cs="宋体"/>
                <w:szCs w:val="21"/>
              </w:rPr>
            </w:pPr>
          </w:p>
        </w:tc>
        <w:tc>
          <w:tcPr>
            <w:tcW w:w="883" w:type="dxa"/>
            <w:vAlign w:val="center"/>
          </w:tcPr>
          <w:p w14:paraId="16ABEC39">
            <w:pPr>
              <w:widowControl/>
              <w:spacing w:before="24" w:beforeLines="10" w:after="24" w:afterLines="10" w:line="300" w:lineRule="exact"/>
              <w:jc w:val="center"/>
              <w:rPr>
                <w:rFonts w:ascii="宋体" w:cs="宋体"/>
                <w:szCs w:val="21"/>
              </w:rPr>
            </w:pPr>
          </w:p>
        </w:tc>
      </w:tr>
      <w:tr w14:paraId="7AC336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682923E1">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0D526D9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法人是否提供法定代表人身份证明原件或者法定代表人授权委托书原件（并附法定代表人身份证明原件）；</w:t>
            </w:r>
          </w:p>
        </w:tc>
        <w:tc>
          <w:tcPr>
            <w:tcW w:w="882" w:type="dxa"/>
            <w:vAlign w:val="center"/>
          </w:tcPr>
          <w:p w14:paraId="2E43278D">
            <w:pPr>
              <w:widowControl/>
              <w:spacing w:before="24" w:beforeLines="10" w:after="24" w:afterLines="10" w:line="300" w:lineRule="exact"/>
              <w:jc w:val="center"/>
              <w:rPr>
                <w:rFonts w:ascii="宋体" w:cs="宋体"/>
                <w:szCs w:val="21"/>
              </w:rPr>
            </w:pPr>
          </w:p>
        </w:tc>
        <w:tc>
          <w:tcPr>
            <w:tcW w:w="883" w:type="dxa"/>
            <w:vAlign w:val="center"/>
          </w:tcPr>
          <w:p w14:paraId="61512310">
            <w:pPr>
              <w:widowControl/>
              <w:spacing w:before="24" w:beforeLines="10" w:after="24" w:afterLines="10" w:line="300" w:lineRule="exact"/>
              <w:jc w:val="center"/>
              <w:rPr>
                <w:rFonts w:ascii="宋体" w:cs="宋体"/>
                <w:szCs w:val="21"/>
              </w:rPr>
            </w:pPr>
          </w:p>
        </w:tc>
        <w:tc>
          <w:tcPr>
            <w:tcW w:w="882" w:type="dxa"/>
            <w:vAlign w:val="center"/>
          </w:tcPr>
          <w:p w14:paraId="00BB0AA9">
            <w:pPr>
              <w:widowControl/>
              <w:spacing w:before="24" w:beforeLines="10" w:after="24" w:afterLines="10" w:line="300" w:lineRule="exact"/>
              <w:jc w:val="center"/>
              <w:rPr>
                <w:rFonts w:ascii="宋体" w:cs="宋体"/>
                <w:szCs w:val="21"/>
              </w:rPr>
            </w:pPr>
          </w:p>
        </w:tc>
        <w:tc>
          <w:tcPr>
            <w:tcW w:w="883" w:type="dxa"/>
            <w:vAlign w:val="center"/>
          </w:tcPr>
          <w:p w14:paraId="2294B3D0">
            <w:pPr>
              <w:widowControl/>
              <w:spacing w:before="24" w:beforeLines="10" w:after="24" w:afterLines="10" w:line="300" w:lineRule="exact"/>
              <w:jc w:val="center"/>
              <w:rPr>
                <w:rFonts w:ascii="宋体" w:cs="宋体"/>
                <w:szCs w:val="21"/>
              </w:rPr>
            </w:pPr>
          </w:p>
        </w:tc>
        <w:tc>
          <w:tcPr>
            <w:tcW w:w="883" w:type="dxa"/>
            <w:vAlign w:val="center"/>
          </w:tcPr>
          <w:p w14:paraId="3DC2F1CE">
            <w:pPr>
              <w:widowControl/>
              <w:spacing w:before="24" w:beforeLines="10" w:after="24" w:afterLines="10" w:line="300" w:lineRule="exact"/>
              <w:jc w:val="center"/>
              <w:rPr>
                <w:rFonts w:ascii="宋体" w:cs="宋体"/>
                <w:szCs w:val="21"/>
              </w:rPr>
            </w:pPr>
          </w:p>
        </w:tc>
      </w:tr>
      <w:tr w14:paraId="213DD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8CCD025">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73116A63">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提供依法缴纳税收、社会保险费的证明材料和财务状况证明材料：按照《湖南省财政厅关于政府采购促进中小企业发展有关措施的通知》规定，符合法定条件的供应商凭《湖南省政府采购供应商资格承诺函》（格式见第五章响应文件组成）参与政府采购活动，也可通过在金融机构办理电子增信取得对应信用星级参与政府采购活动和电子卖场交易，无需提供财务状况、缴纳税收和社会保障资金等资格证明材料;</w:t>
            </w:r>
          </w:p>
        </w:tc>
        <w:tc>
          <w:tcPr>
            <w:tcW w:w="882" w:type="dxa"/>
            <w:vAlign w:val="center"/>
          </w:tcPr>
          <w:p w14:paraId="3CBA2BD9">
            <w:pPr>
              <w:widowControl/>
              <w:spacing w:before="24" w:beforeLines="10" w:after="24" w:afterLines="10" w:line="300" w:lineRule="exact"/>
              <w:jc w:val="center"/>
              <w:rPr>
                <w:rFonts w:ascii="宋体" w:cs="宋体"/>
                <w:szCs w:val="21"/>
              </w:rPr>
            </w:pPr>
          </w:p>
        </w:tc>
        <w:tc>
          <w:tcPr>
            <w:tcW w:w="883" w:type="dxa"/>
            <w:vAlign w:val="center"/>
          </w:tcPr>
          <w:p w14:paraId="5CEEC9A7">
            <w:pPr>
              <w:widowControl/>
              <w:spacing w:before="24" w:beforeLines="10" w:after="24" w:afterLines="10" w:line="300" w:lineRule="exact"/>
              <w:jc w:val="center"/>
              <w:rPr>
                <w:rFonts w:ascii="宋体" w:cs="宋体"/>
                <w:szCs w:val="21"/>
              </w:rPr>
            </w:pPr>
          </w:p>
        </w:tc>
        <w:tc>
          <w:tcPr>
            <w:tcW w:w="882" w:type="dxa"/>
            <w:vAlign w:val="center"/>
          </w:tcPr>
          <w:p w14:paraId="78D9B166">
            <w:pPr>
              <w:widowControl/>
              <w:spacing w:before="24" w:beforeLines="10" w:after="24" w:afterLines="10" w:line="300" w:lineRule="exact"/>
              <w:jc w:val="center"/>
              <w:rPr>
                <w:rFonts w:ascii="宋体" w:cs="宋体"/>
                <w:szCs w:val="21"/>
              </w:rPr>
            </w:pPr>
          </w:p>
        </w:tc>
        <w:tc>
          <w:tcPr>
            <w:tcW w:w="883" w:type="dxa"/>
            <w:vAlign w:val="center"/>
          </w:tcPr>
          <w:p w14:paraId="6F1DEB6C">
            <w:pPr>
              <w:widowControl/>
              <w:spacing w:before="24" w:beforeLines="10" w:after="24" w:afterLines="10" w:line="300" w:lineRule="exact"/>
              <w:jc w:val="center"/>
              <w:rPr>
                <w:rFonts w:ascii="宋体" w:cs="宋体"/>
                <w:szCs w:val="21"/>
              </w:rPr>
            </w:pPr>
          </w:p>
        </w:tc>
        <w:tc>
          <w:tcPr>
            <w:tcW w:w="883" w:type="dxa"/>
            <w:vAlign w:val="center"/>
          </w:tcPr>
          <w:p w14:paraId="7988D751">
            <w:pPr>
              <w:widowControl/>
              <w:spacing w:before="24" w:beforeLines="10" w:after="24" w:afterLines="10" w:line="300" w:lineRule="exact"/>
              <w:jc w:val="center"/>
              <w:rPr>
                <w:rFonts w:ascii="宋体" w:cs="宋体"/>
                <w:szCs w:val="21"/>
              </w:rPr>
            </w:pPr>
          </w:p>
        </w:tc>
      </w:tr>
      <w:tr w14:paraId="2800F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057EB28F">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05F8A7F0">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是否提供特定资格条件证明资料</w:t>
            </w:r>
            <w:r>
              <w:rPr>
                <w:rFonts w:hint="eastAsia" w:ascii="宋体" w:hAnsi="宋体" w:eastAsia="宋体" w:cs="宋体"/>
                <w:szCs w:val="21"/>
                <w:lang w:val="en-US" w:eastAsia="zh-CN"/>
              </w:rPr>
              <w:t>复印件</w:t>
            </w:r>
            <w:r>
              <w:rPr>
                <w:rFonts w:hint="eastAsia" w:ascii="宋体" w:hAnsi="宋体" w:eastAsia="宋体" w:cs="宋体"/>
                <w:szCs w:val="21"/>
              </w:rPr>
              <w:t>；</w:t>
            </w:r>
          </w:p>
        </w:tc>
        <w:tc>
          <w:tcPr>
            <w:tcW w:w="882" w:type="dxa"/>
            <w:vAlign w:val="center"/>
          </w:tcPr>
          <w:p w14:paraId="2F4F439B">
            <w:pPr>
              <w:widowControl/>
              <w:spacing w:before="24" w:beforeLines="10" w:after="24" w:afterLines="10" w:line="300" w:lineRule="exact"/>
              <w:rPr>
                <w:rFonts w:ascii="宋体" w:cs="宋体"/>
                <w:szCs w:val="21"/>
              </w:rPr>
            </w:pPr>
          </w:p>
        </w:tc>
        <w:tc>
          <w:tcPr>
            <w:tcW w:w="883" w:type="dxa"/>
            <w:vAlign w:val="center"/>
          </w:tcPr>
          <w:p w14:paraId="0EE16B9A">
            <w:pPr>
              <w:widowControl/>
              <w:spacing w:before="24" w:beforeLines="10" w:after="24" w:afterLines="10" w:line="300" w:lineRule="exact"/>
              <w:rPr>
                <w:rFonts w:ascii="宋体" w:cs="宋体"/>
                <w:szCs w:val="21"/>
              </w:rPr>
            </w:pPr>
          </w:p>
        </w:tc>
        <w:tc>
          <w:tcPr>
            <w:tcW w:w="882" w:type="dxa"/>
            <w:vAlign w:val="center"/>
          </w:tcPr>
          <w:p w14:paraId="78E9A1B3">
            <w:pPr>
              <w:widowControl/>
              <w:spacing w:before="24" w:beforeLines="10" w:after="24" w:afterLines="10" w:line="300" w:lineRule="exact"/>
              <w:rPr>
                <w:rFonts w:ascii="宋体" w:cs="宋体"/>
                <w:szCs w:val="21"/>
              </w:rPr>
            </w:pPr>
          </w:p>
        </w:tc>
        <w:tc>
          <w:tcPr>
            <w:tcW w:w="883" w:type="dxa"/>
            <w:vAlign w:val="center"/>
          </w:tcPr>
          <w:p w14:paraId="35ED370E">
            <w:pPr>
              <w:widowControl/>
              <w:spacing w:before="24" w:beforeLines="10" w:after="24" w:afterLines="10" w:line="300" w:lineRule="exact"/>
              <w:rPr>
                <w:rFonts w:ascii="宋体" w:cs="宋体"/>
                <w:szCs w:val="21"/>
              </w:rPr>
            </w:pPr>
          </w:p>
        </w:tc>
        <w:tc>
          <w:tcPr>
            <w:tcW w:w="883" w:type="dxa"/>
            <w:vAlign w:val="center"/>
          </w:tcPr>
          <w:p w14:paraId="6865E4A2">
            <w:pPr>
              <w:widowControl/>
              <w:spacing w:before="24" w:beforeLines="10" w:after="24" w:afterLines="10" w:line="300" w:lineRule="exact"/>
              <w:rPr>
                <w:rFonts w:ascii="宋体" w:cs="宋体"/>
                <w:szCs w:val="21"/>
              </w:rPr>
            </w:pPr>
          </w:p>
        </w:tc>
      </w:tr>
      <w:tr w14:paraId="3EA02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493C0A83">
            <w:pPr>
              <w:widowControl/>
              <w:numPr>
                <w:ilvl w:val="0"/>
                <w:numId w:val="6"/>
              </w:numPr>
              <w:spacing w:before="24" w:beforeLines="10" w:after="24" w:afterLines="10" w:line="300" w:lineRule="exact"/>
              <w:jc w:val="center"/>
              <w:rPr>
                <w:rFonts w:ascii="宋体" w:cs="宋体"/>
                <w:szCs w:val="21"/>
              </w:rPr>
            </w:pPr>
          </w:p>
        </w:tc>
        <w:tc>
          <w:tcPr>
            <w:tcW w:w="4400" w:type="dxa"/>
            <w:vAlign w:val="center"/>
          </w:tcPr>
          <w:p w14:paraId="1F6C3017">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响应文件的资格证明文件是否按照磋商文件要求进行签名、盖章的；</w:t>
            </w:r>
          </w:p>
        </w:tc>
        <w:tc>
          <w:tcPr>
            <w:tcW w:w="882" w:type="dxa"/>
            <w:vAlign w:val="center"/>
          </w:tcPr>
          <w:p w14:paraId="147D966F">
            <w:pPr>
              <w:widowControl/>
              <w:spacing w:before="24" w:beforeLines="10" w:after="24" w:afterLines="10" w:line="300" w:lineRule="exact"/>
              <w:jc w:val="center"/>
              <w:rPr>
                <w:rFonts w:ascii="宋体" w:cs="宋体"/>
                <w:szCs w:val="21"/>
              </w:rPr>
            </w:pPr>
          </w:p>
        </w:tc>
        <w:tc>
          <w:tcPr>
            <w:tcW w:w="883" w:type="dxa"/>
            <w:vAlign w:val="center"/>
          </w:tcPr>
          <w:p w14:paraId="3100DD04">
            <w:pPr>
              <w:widowControl/>
              <w:spacing w:before="24" w:beforeLines="10" w:after="24" w:afterLines="10" w:line="300" w:lineRule="exact"/>
              <w:jc w:val="center"/>
              <w:rPr>
                <w:rFonts w:ascii="宋体" w:cs="宋体"/>
                <w:szCs w:val="21"/>
              </w:rPr>
            </w:pPr>
          </w:p>
        </w:tc>
        <w:tc>
          <w:tcPr>
            <w:tcW w:w="882" w:type="dxa"/>
            <w:vAlign w:val="center"/>
          </w:tcPr>
          <w:p w14:paraId="092BC13E">
            <w:pPr>
              <w:widowControl/>
              <w:spacing w:before="24" w:beforeLines="10" w:after="24" w:afterLines="10" w:line="300" w:lineRule="exact"/>
              <w:jc w:val="center"/>
              <w:rPr>
                <w:rFonts w:ascii="宋体" w:cs="宋体"/>
                <w:szCs w:val="21"/>
              </w:rPr>
            </w:pPr>
          </w:p>
        </w:tc>
        <w:tc>
          <w:tcPr>
            <w:tcW w:w="883" w:type="dxa"/>
            <w:vAlign w:val="center"/>
          </w:tcPr>
          <w:p w14:paraId="6EA11261">
            <w:pPr>
              <w:widowControl/>
              <w:spacing w:before="24" w:beforeLines="10" w:after="24" w:afterLines="10" w:line="300" w:lineRule="exact"/>
              <w:jc w:val="center"/>
              <w:rPr>
                <w:rFonts w:ascii="宋体" w:cs="宋体"/>
                <w:szCs w:val="21"/>
              </w:rPr>
            </w:pPr>
          </w:p>
        </w:tc>
        <w:tc>
          <w:tcPr>
            <w:tcW w:w="883" w:type="dxa"/>
            <w:vAlign w:val="center"/>
          </w:tcPr>
          <w:p w14:paraId="344B0F8C">
            <w:pPr>
              <w:widowControl/>
              <w:spacing w:before="24" w:beforeLines="10" w:after="24" w:afterLines="10" w:line="300" w:lineRule="exact"/>
              <w:jc w:val="center"/>
              <w:rPr>
                <w:rFonts w:ascii="宋体" w:cs="宋体"/>
                <w:szCs w:val="21"/>
              </w:rPr>
            </w:pPr>
          </w:p>
        </w:tc>
      </w:tr>
      <w:tr w14:paraId="30F098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22259B28">
            <w:pPr>
              <w:widowControl/>
              <w:numPr>
                <w:ilvl w:val="0"/>
                <w:numId w:val="6"/>
              </w:numPr>
              <w:spacing w:before="24" w:beforeLines="10" w:after="24" w:afterLines="10" w:line="360" w:lineRule="exact"/>
              <w:jc w:val="center"/>
              <w:rPr>
                <w:rFonts w:ascii="宋体" w:cs="宋体"/>
                <w:szCs w:val="21"/>
              </w:rPr>
            </w:pPr>
          </w:p>
        </w:tc>
        <w:tc>
          <w:tcPr>
            <w:tcW w:w="4400" w:type="dxa"/>
            <w:vAlign w:val="center"/>
          </w:tcPr>
          <w:p w14:paraId="17BE042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信用记录查询情况是否符合要求；</w:t>
            </w:r>
          </w:p>
        </w:tc>
        <w:tc>
          <w:tcPr>
            <w:tcW w:w="882" w:type="dxa"/>
            <w:vAlign w:val="center"/>
          </w:tcPr>
          <w:p w14:paraId="6FB235F7">
            <w:pPr>
              <w:widowControl/>
              <w:spacing w:before="24" w:beforeLines="10" w:after="24" w:afterLines="10" w:line="360" w:lineRule="exact"/>
              <w:jc w:val="center"/>
              <w:rPr>
                <w:rFonts w:ascii="宋体" w:cs="宋体"/>
                <w:szCs w:val="21"/>
              </w:rPr>
            </w:pPr>
          </w:p>
        </w:tc>
        <w:tc>
          <w:tcPr>
            <w:tcW w:w="883" w:type="dxa"/>
            <w:vAlign w:val="center"/>
          </w:tcPr>
          <w:p w14:paraId="22CD30DB">
            <w:pPr>
              <w:widowControl/>
              <w:spacing w:before="24" w:beforeLines="10" w:after="24" w:afterLines="10" w:line="360" w:lineRule="exact"/>
              <w:jc w:val="center"/>
              <w:rPr>
                <w:rFonts w:ascii="宋体" w:cs="宋体"/>
                <w:szCs w:val="21"/>
              </w:rPr>
            </w:pPr>
          </w:p>
        </w:tc>
        <w:tc>
          <w:tcPr>
            <w:tcW w:w="882" w:type="dxa"/>
            <w:vAlign w:val="center"/>
          </w:tcPr>
          <w:p w14:paraId="34D7F93B">
            <w:pPr>
              <w:widowControl/>
              <w:spacing w:before="24" w:beforeLines="10" w:after="24" w:afterLines="10" w:line="360" w:lineRule="exact"/>
              <w:jc w:val="center"/>
              <w:rPr>
                <w:rFonts w:ascii="宋体" w:cs="宋体"/>
                <w:szCs w:val="21"/>
              </w:rPr>
            </w:pPr>
          </w:p>
        </w:tc>
        <w:tc>
          <w:tcPr>
            <w:tcW w:w="883" w:type="dxa"/>
            <w:vAlign w:val="center"/>
          </w:tcPr>
          <w:p w14:paraId="5C8124B3">
            <w:pPr>
              <w:widowControl/>
              <w:spacing w:before="24" w:beforeLines="10" w:after="24" w:afterLines="10" w:line="360" w:lineRule="exact"/>
              <w:jc w:val="center"/>
              <w:rPr>
                <w:rFonts w:ascii="宋体" w:cs="宋体"/>
                <w:szCs w:val="21"/>
              </w:rPr>
            </w:pPr>
          </w:p>
        </w:tc>
        <w:tc>
          <w:tcPr>
            <w:tcW w:w="883" w:type="dxa"/>
            <w:vAlign w:val="center"/>
          </w:tcPr>
          <w:p w14:paraId="6169BFD1">
            <w:pPr>
              <w:widowControl/>
              <w:spacing w:before="24" w:beforeLines="10" w:after="24" w:afterLines="10" w:line="360" w:lineRule="exact"/>
              <w:jc w:val="center"/>
              <w:rPr>
                <w:rFonts w:ascii="宋体" w:cs="宋体"/>
                <w:szCs w:val="21"/>
              </w:rPr>
            </w:pPr>
          </w:p>
        </w:tc>
      </w:tr>
      <w:tr w14:paraId="714FE2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9" w:type="dxa"/>
            <w:vAlign w:val="center"/>
          </w:tcPr>
          <w:p w14:paraId="34157597">
            <w:pPr>
              <w:widowControl/>
              <w:numPr>
                <w:ilvl w:val="0"/>
                <w:numId w:val="6"/>
              </w:numPr>
              <w:spacing w:before="24" w:beforeLines="10" w:after="24" w:afterLines="10" w:line="360" w:lineRule="exact"/>
              <w:jc w:val="center"/>
              <w:rPr>
                <w:rFonts w:ascii="宋体" w:cs="宋体"/>
                <w:szCs w:val="21"/>
              </w:rPr>
            </w:pPr>
          </w:p>
        </w:tc>
        <w:tc>
          <w:tcPr>
            <w:tcW w:w="4400" w:type="dxa"/>
            <w:vAlign w:val="center"/>
          </w:tcPr>
          <w:p w14:paraId="0CB90D1A">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是否存在法律、法规和磋商文件规定的其他投标无效情形的。</w:t>
            </w:r>
          </w:p>
        </w:tc>
        <w:tc>
          <w:tcPr>
            <w:tcW w:w="882" w:type="dxa"/>
            <w:vAlign w:val="center"/>
          </w:tcPr>
          <w:p w14:paraId="32384EC6">
            <w:pPr>
              <w:widowControl/>
              <w:spacing w:before="24" w:beforeLines="10" w:after="24" w:afterLines="10" w:line="360" w:lineRule="exact"/>
              <w:jc w:val="center"/>
              <w:rPr>
                <w:rFonts w:ascii="宋体" w:cs="宋体"/>
                <w:szCs w:val="21"/>
              </w:rPr>
            </w:pPr>
          </w:p>
        </w:tc>
        <w:tc>
          <w:tcPr>
            <w:tcW w:w="883" w:type="dxa"/>
            <w:vAlign w:val="center"/>
          </w:tcPr>
          <w:p w14:paraId="3532E1D7">
            <w:pPr>
              <w:widowControl/>
              <w:spacing w:before="24" w:beforeLines="10" w:after="24" w:afterLines="10" w:line="360" w:lineRule="exact"/>
              <w:jc w:val="center"/>
              <w:rPr>
                <w:rFonts w:ascii="宋体" w:cs="宋体"/>
                <w:szCs w:val="21"/>
              </w:rPr>
            </w:pPr>
          </w:p>
        </w:tc>
        <w:tc>
          <w:tcPr>
            <w:tcW w:w="882" w:type="dxa"/>
            <w:vAlign w:val="center"/>
          </w:tcPr>
          <w:p w14:paraId="7C0EBBC2">
            <w:pPr>
              <w:widowControl/>
              <w:spacing w:before="24" w:beforeLines="10" w:after="24" w:afterLines="10" w:line="360" w:lineRule="exact"/>
              <w:jc w:val="center"/>
              <w:rPr>
                <w:rFonts w:ascii="宋体" w:cs="宋体"/>
                <w:szCs w:val="21"/>
              </w:rPr>
            </w:pPr>
          </w:p>
        </w:tc>
        <w:tc>
          <w:tcPr>
            <w:tcW w:w="883" w:type="dxa"/>
            <w:vAlign w:val="center"/>
          </w:tcPr>
          <w:p w14:paraId="5C460CB1">
            <w:pPr>
              <w:widowControl/>
              <w:spacing w:before="24" w:beforeLines="10" w:after="24" w:afterLines="10" w:line="360" w:lineRule="exact"/>
              <w:jc w:val="center"/>
              <w:rPr>
                <w:rFonts w:ascii="宋体" w:cs="宋体"/>
                <w:szCs w:val="21"/>
              </w:rPr>
            </w:pPr>
          </w:p>
        </w:tc>
        <w:tc>
          <w:tcPr>
            <w:tcW w:w="883" w:type="dxa"/>
            <w:vAlign w:val="center"/>
          </w:tcPr>
          <w:p w14:paraId="0661CF07">
            <w:pPr>
              <w:widowControl/>
              <w:spacing w:before="24" w:beforeLines="10" w:after="24" w:afterLines="10" w:line="360" w:lineRule="exact"/>
              <w:jc w:val="center"/>
              <w:rPr>
                <w:rFonts w:ascii="宋体" w:cs="宋体"/>
                <w:szCs w:val="21"/>
              </w:rPr>
            </w:pPr>
          </w:p>
        </w:tc>
      </w:tr>
      <w:tr w14:paraId="3F63D4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59" w:type="dxa"/>
            <w:gridSpan w:val="2"/>
            <w:vAlign w:val="center"/>
          </w:tcPr>
          <w:p w14:paraId="08D3A98F">
            <w:pPr>
              <w:widowControl/>
              <w:spacing w:before="24" w:beforeLines="10" w:after="24" w:afterLines="10" w:line="300" w:lineRule="exact"/>
              <w:jc w:val="center"/>
              <w:rPr>
                <w:rFonts w:ascii="宋体" w:cs="宋体"/>
                <w:szCs w:val="21"/>
              </w:rPr>
            </w:pPr>
            <w:r>
              <w:rPr>
                <w:rFonts w:hint="eastAsia" w:ascii="宋体" w:hAnsi="宋体" w:cs="宋体"/>
                <w:szCs w:val="21"/>
              </w:rPr>
              <w:t>结论</w:t>
            </w:r>
          </w:p>
        </w:tc>
        <w:tc>
          <w:tcPr>
            <w:tcW w:w="882" w:type="dxa"/>
            <w:vAlign w:val="center"/>
          </w:tcPr>
          <w:p w14:paraId="3B1C83F4">
            <w:pPr>
              <w:widowControl/>
              <w:spacing w:before="24" w:beforeLines="10" w:after="24" w:afterLines="10" w:line="300" w:lineRule="exact"/>
              <w:jc w:val="center"/>
              <w:rPr>
                <w:rFonts w:ascii="宋体" w:cs="宋体"/>
                <w:szCs w:val="21"/>
              </w:rPr>
            </w:pPr>
          </w:p>
        </w:tc>
        <w:tc>
          <w:tcPr>
            <w:tcW w:w="883" w:type="dxa"/>
            <w:vAlign w:val="center"/>
          </w:tcPr>
          <w:p w14:paraId="4FFEF989">
            <w:pPr>
              <w:widowControl/>
              <w:spacing w:before="24" w:beforeLines="10" w:after="24" w:afterLines="10" w:line="300" w:lineRule="exact"/>
              <w:jc w:val="center"/>
              <w:rPr>
                <w:rFonts w:ascii="宋体" w:cs="宋体"/>
                <w:szCs w:val="21"/>
              </w:rPr>
            </w:pPr>
          </w:p>
        </w:tc>
        <w:tc>
          <w:tcPr>
            <w:tcW w:w="882" w:type="dxa"/>
            <w:vAlign w:val="center"/>
          </w:tcPr>
          <w:p w14:paraId="03B7EB11">
            <w:pPr>
              <w:widowControl/>
              <w:spacing w:before="24" w:beforeLines="10" w:after="24" w:afterLines="10" w:line="300" w:lineRule="exact"/>
              <w:jc w:val="center"/>
              <w:rPr>
                <w:rFonts w:ascii="宋体" w:cs="宋体"/>
                <w:szCs w:val="21"/>
              </w:rPr>
            </w:pPr>
          </w:p>
        </w:tc>
        <w:tc>
          <w:tcPr>
            <w:tcW w:w="883" w:type="dxa"/>
            <w:vAlign w:val="center"/>
          </w:tcPr>
          <w:p w14:paraId="41C1AD0A">
            <w:pPr>
              <w:widowControl/>
              <w:spacing w:before="24" w:beforeLines="10" w:after="24" w:afterLines="10" w:line="300" w:lineRule="exact"/>
              <w:jc w:val="center"/>
              <w:rPr>
                <w:rFonts w:ascii="宋体" w:cs="宋体"/>
                <w:szCs w:val="21"/>
              </w:rPr>
            </w:pPr>
          </w:p>
        </w:tc>
        <w:tc>
          <w:tcPr>
            <w:tcW w:w="883" w:type="dxa"/>
            <w:vAlign w:val="center"/>
          </w:tcPr>
          <w:p w14:paraId="3E182582">
            <w:pPr>
              <w:widowControl/>
              <w:spacing w:before="24" w:beforeLines="10" w:after="24" w:afterLines="10" w:line="300" w:lineRule="exact"/>
              <w:jc w:val="center"/>
              <w:rPr>
                <w:rFonts w:ascii="宋体" w:cs="宋体"/>
                <w:szCs w:val="21"/>
              </w:rPr>
            </w:pPr>
          </w:p>
        </w:tc>
      </w:tr>
    </w:tbl>
    <w:p w14:paraId="38F93428">
      <w:pPr>
        <w:pStyle w:val="36"/>
        <w:spacing w:before="50" w:line="360" w:lineRule="atLeast"/>
        <w:ind w:left="0" w:leftChars="0"/>
        <w:rPr>
          <w:rFonts w:hint="eastAsia" w:cs="宋体"/>
          <w:szCs w:val="21"/>
        </w:rPr>
      </w:pPr>
      <w:r>
        <w:rPr>
          <w:rFonts w:hint="eastAsia" w:cs="宋体"/>
          <w:szCs w:val="21"/>
        </w:rPr>
        <w:t>注：</w:t>
      </w:r>
      <w:r>
        <w:rPr>
          <w:rFonts w:cs="宋体"/>
          <w:szCs w:val="21"/>
        </w:rPr>
        <w:t>1</w:t>
      </w:r>
      <w:r>
        <w:rPr>
          <w:rFonts w:hint="eastAsia" w:cs="宋体"/>
          <w:szCs w:val="21"/>
        </w:rPr>
        <w:t>、上述内容合格用“√”表示，不合格用“×”表示；</w:t>
      </w:r>
    </w:p>
    <w:p w14:paraId="4B52B52D">
      <w:pPr>
        <w:adjustRightInd w:val="0"/>
        <w:snapToGrid w:val="0"/>
        <w:spacing w:before="120" w:beforeLines="50" w:line="360" w:lineRule="auto"/>
        <w:ind w:right="-109" w:rightChars="-52" w:firstLine="420" w:firstLineChars="200"/>
        <w:rPr>
          <w:rFonts w:ascii="宋体" w:cs="宋体"/>
          <w:szCs w:val="21"/>
        </w:rPr>
      </w:pPr>
      <w:r>
        <w:rPr>
          <w:rFonts w:ascii="宋体" w:hAnsi="宋体" w:cs="宋体"/>
          <w:szCs w:val="21"/>
        </w:rPr>
        <w:t>2</w:t>
      </w:r>
      <w:r>
        <w:rPr>
          <w:rFonts w:hint="eastAsia" w:ascii="宋体" w:hAnsi="宋体" w:cs="宋体"/>
          <w:szCs w:val="21"/>
        </w:rPr>
        <w:t>、以上内容有一项不合格的，则初步评审的综合评定结果为不合格。</w:t>
      </w:r>
    </w:p>
    <w:p w14:paraId="3EFD6699">
      <w:pPr>
        <w:numPr>
          <w:ilvl w:val="1"/>
          <w:numId w:val="5"/>
        </w:numPr>
        <w:adjustRightInd w:val="0"/>
        <w:snapToGrid w:val="0"/>
        <w:spacing w:before="120" w:beforeLines="50" w:line="320" w:lineRule="exact"/>
        <w:rPr>
          <w:rFonts w:ascii="宋体" w:cs="宋体"/>
          <w:b/>
          <w:szCs w:val="21"/>
        </w:rPr>
      </w:pPr>
      <w:r>
        <w:rPr>
          <w:rFonts w:hint="eastAsia" w:ascii="宋体" w:hAnsi="宋体" w:cs="宋体"/>
          <w:b/>
          <w:szCs w:val="21"/>
        </w:rPr>
        <w:t>符合性审查表：</w:t>
      </w:r>
    </w:p>
    <w:p w14:paraId="1A55E0F6">
      <w:pPr>
        <w:widowControl/>
        <w:tabs>
          <w:tab w:val="left" w:pos="0"/>
        </w:tabs>
        <w:spacing w:after="48" w:afterLines="20" w:line="495" w:lineRule="atLeast"/>
        <w:ind w:firstLine="103" w:firstLineChars="49"/>
        <w:jc w:val="left"/>
        <w:rPr>
          <w:rFonts w:ascii="宋体" w:cs="宋体"/>
          <w:b/>
          <w:szCs w:val="21"/>
        </w:rPr>
      </w:pPr>
      <w:bookmarkStart w:id="34" w:name="_Toc8161081"/>
      <w:bookmarkStart w:id="35" w:name="_Toc44230707"/>
      <w:r>
        <w:rPr>
          <w:rFonts w:hint="eastAsia" w:ascii="宋体" w:hAnsi="宋体" w:cs="宋体"/>
          <w:b/>
          <w:szCs w:val="21"/>
        </w:rPr>
        <w:t>表</w:t>
      </w:r>
      <w:r>
        <w:rPr>
          <w:rFonts w:ascii="宋体" w:hAnsi="宋体" w:cs="宋体"/>
          <w:b/>
          <w:szCs w:val="21"/>
        </w:rPr>
        <w:t>2</w:t>
      </w:r>
      <w:r>
        <w:rPr>
          <w:rFonts w:hint="eastAsia" w:ascii="宋体" w:hAnsi="宋体" w:cs="宋体"/>
          <w:b/>
          <w:szCs w:val="21"/>
        </w:rPr>
        <w:t>符合性审查表</w:t>
      </w:r>
      <w:bookmarkEnd w:id="34"/>
      <w:bookmarkEnd w:id="35"/>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437"/>
        <w:gridCol w:w="1002"/>
        <w:gridCol w:w="1003"/>
        <w:gridCol w:w="1003"/>
        <w:gridCol w:w="1003"/>
        <w:gridCol w:w="1003"/>
      </w:tblGrid>
      <w:tr w14:paraId="298A6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459" w:type="dxa"/>
            <w:vMerge w:val="restart"/>
            <w:tcBorders>
              <w:top w:val="double" w:color="auto" w:sz="4" w:space="0"/>
            </w:tcBorders>
            <w:vAlign w:val="center"/>
          </w:tcPr>
          <w:p w14:paraId="6BA40DFD">
            <w:pPr>
              <w:widowControl/>
              <w:spacing w:before="24" w:beforeLines="10" w:after="24" w:afterLines="10" w:line="300" w:lineRule="exact"/>
              <w:rPr>
                <w:rFonts w:ascii="宋体" w:cs="宋体"/>
              </w:rPr>
            </w:pPr>
            <w:r>
              <w:rPr>
                <w:rFonts w:hint="eastAsia" w:ascii="宋体" w:hAnsi="宋体" w:cs="宋体"/>
                <w:b/>
              </w:rPr>
              <w:t>序号</w:t>
            </w:r>
          </w:p>
        </w:tc>
        <w:tc>
          <w:tcPr>
            <w:tcW w:w="3437" w:type="dxa"/>
            <w:vMerge w:val="restart"/>
            <w:tcBorders>
              <w:top w:val="double" w:color="auto" w:sz="4" w:space="0"/>
            </w:tcBorders>
            <w:vAlign w:val="center"/>
          </w:tcPr>
          <w:p w14:paraId="0FB98DD6">
            <w:pPr>
              <w:widowControl/>
              <w:spacing w:before="24" w:beforeLines="10" w:after="24" w:afterLines="10" w:line="300" w:lineRule="exact"/>
              <w:jc w:val="center"/>
              <w:rPr>
                <w:rFonts w:ascii="宋体" w:cs="宋体"/>
              </w:rPr>
            </w:pPr>
            <w:r>
              <w:rPr>
                <w:rFonts w:hint="eastAsia" w:ascii="宋体" w:hAnsi="宋体" w:cs="宋体"/>
                <w:b/>
              </w:rPr>
              <w:t>检查项目</w:t>
            </w:r>
          </w:p>
        </w:tc>
        <w:tc>
          <w:tcPr>
            <w:tcW w:w="5014" w:type="dxa"/>
            <w:gridSpan w:val="5"/>
            <w:tcBorders>
              <w:top w:val="double" w:color="auto" w:sz="4" w:space="0"/>
            </w:tcBorders>
            <w:vAlign w:val="center"/>
          </w:tcPr>
          <w:p w14:paraId="5C830602">
            <w:pPr>
              <w:widowControl/>
              <w:spacing w:before="24" w:beforeLines="10" w:after="24" w:afterLines="10" w:line="300" w:lineRule="exact"/>
              <w:jc w:val="center"/>
              <w:rPr>
                <w:rFonts w:ascii="宋体" w:cs="宋体"/>
              </w:rPr>
            </w:pPr>
            <w:r>
              <w:rPr>
                <w:rFonts w:hint="eastAsia" w:ascii="宋体" w:hAnsi="宋体" w:cs="宋体"/>
                <w:b/>
              </w:rPr>
              <w:t>供应商</w:t>
            </w:r>
          </w:p>
        </w:tc>
      </w:tr>
      <w:tr w14:paraId="47599E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459" w:type="dxa"/>
            <w:vMerge w:val="continue"/>
            <w:vAlign w:val="center"/>
          </w:tcPr>
          <w:p w14:paraId="3EC08379">
            <w:pPr>
              <w:widowControl/>
              <w:spacing w:before="24" w:beforeLines="10" w:after="24" w:afterLines="10" w:line="300" w:lineRule="exact"/>
              <w:rPr>
                <w:rFonts w:ascii="宋体" w:cs="宋体"/>
                <w:b/>
              </w:rPr>
            </w:pPr>
          </w:p>
        </w:tc>
        <w:tc>
          <w:tcPr>
            <w:tcW w:w="3437" w:type="dxa"/>
            <w:vMerge w:val="continue"/>
            <w:vAlign w:val="center"/>
          </w:tcPr>
          <w:p w14:paraId="7A8087C7">
            <w:pPr>
              <w:widowControl/>
              <w:spacing w:before="24" w:beforeLines="10" w:after="24" w:afterLines="10" w:line="300" w:lineRule="exact"/>
              <w:rPr>
                <w:rFonts w:ascii="宋体" w:cs="宋体"/>
                <w:b/>
              </w:rPr>
            </w:pPr>
          </w:p>
        </w:tc>
        <w:tc>
          <w:tcPr>
            <w:tcW w:w="1002" w:type="dxa"/>
            <w:vAlign w:val="center"/>
          </w:tcPr>
          <w:p w14:paraId="2FE5E0CB">
            <w:pPr>
              <w:widowControl/>
              <w:spacing w:before="24" w:beforeLines="10" w:after="24" w:afterLines="10" w:line="300" w:lineRule="exact"/>
              <w:jc w:val="center"/>
              <w:rPr>
                <w:rFonts w:hint="eastAsia" w:ascii="宋体" w:hAnsi="宋体" w:cs="宋体"/>
                <w:b/>
              </w:rPr>
            </w:pPr>
            <w:r>
              <w:rPr>
                <w:rFonts w:ascii="宋体" w:hAnsi="宋体" w:cs="宋体"/>
                <w:b/>
              </w:rPr>
              <w:t>1</w:t>
            </w:r>
          </w:p>
        </w:tc>
        <w:tc>
          <w:tcPr>
            <w:tcW w:w="1003" w:type="dxa"/>
            <w:vAlign w:val="center"/>
          </w:tcPr>
          <w:p w14:paraId="20ED9D32">
            <w:pPr>
              <w:widowControl/>
              <w:spacing w:before="24" w:beforeLines="10" w:after="24" w:afterLines="10" w:line="300" w:lineRule="exact"/>
              <w:jc w:val="center"/>
              <w:rPr>
                <w:rFonts w:hint="eastAsia" w:ascii="宋体" w:hAnsi="宋体" w:cs="宋体"/>
                <w:b/>
              </w:rPr>
            </w:pPr>
            <w:r>
              <w:rPr>
                <w:rFonts w:ascii="宋体" w:hAnsi="宋体" w:cs="宋体"/>
                <w:b/>
              </w:rPr>
              <w:t>2</w:t>
            </w:r>
          </w:p>
        </w:tc>
        <w:tc>
          <w:tcPr>
            <w:tcW w:w="1003" w:type="dxa"/>
            <w:vAlign w:val="center"/>
          </w:tcPr>
          <w:p w14:paraId="56B44BA6">
            <w:pPr>
              <w:widowControl/>
              <w:spacing w:before="24" w:beforeLines="10" w:after="24" w:afterLines="10" w:line="300" w:lineRule="exact"/>
              <w:jc w:val="center"/>
              <w:rPr>
                <w:rFonts w:hint="eastAsia" w:ascii="宋体" w:hAnsi="宋体" w:cs="宋体"/>
                <w:b/>
              </w:rPr>
            </w:pPr>
            <w:r>
              <w:rPr>
                <w:rFonts w:ascii="宋体" w:hAnsi="宋体" w:cs="宋体"/>
                <w:b/>
              </w:rPr>
              <w:t>3</w:t>
            </w:r>
          </w:p>
        </w:tc>
        <w:tc>
          <w:tcPr>
            <w:tcW w:w="1003" w:type="dxa"/>
            <w:vAlign w:val="center"/>
          </w:tcPr>
          <w:p w14:paraId="5DC6F9E4">
            <w:pPr>
              <w:widowControl/>
              <w:spacing w:before="24" w:beforeLines="10" w:after="24" w:afterLines="10" w:line="300" w:lineRule="exact"/>
              <w:jc w:val="center"/>
              <w:rPr>
                <w:rFonts w:hint="eastAsia" w:ascii="宋体" w:hAnsi="宋体" w:cs="宋体"/>
                <w:b/>
              </w:rPr>
            </w:pPr>
            <w:r>
              <w:rPr>
                <w:rFonts w:ascii="宋体" w:hAnsi="宋体" w:cs="宋体"/>
                <w:b/>
              </w:rPr>
              <w:t>4</w:t>
            </w:r>
          </w:p>
        </w:tc>
        <w:tc>
          <w:tcPr>
            <w:tcW w:w="1003" w:type="dxa"/>
            <w:vAlign w:val="center"/>
          </w:tcPr>
          <w:p w14:paraId="356D90D2">
            <w:pPr>
              <w:widowControl/>
              <w:spacing w:before="24" w:beforeLines="10" w:after="24" w:afterLines="10" w:line="300" w:lineRule="exact"/>
              <w:jc w:val="center"/>
              <w:rPr>
                <w:rFonts w:hint="eastAsia" w:ascii="宋体" w:hAnsi="宋体" w:cs="宋体"/>
                <w:b/>
              </w:rPr>
            </w:pPr>
            <w:r>
              <w:rPr>
                <w:rFonts w:ascii="宋体" w:hAnsi="宋体" w:cs="宋体"/>
                <w:b/>
              </w:rPr>
              <w:t>5</w:t>
            </w:r>
          </w:p>
        </w:tc>
      </w:tr>
      <w:tr w14:paraId="1917D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7C89F1DE">
            <w:pPr>
              <w:widowControl/>
              <w:numPr>
                <w:ilvl w:val="0"/>
                <w:numId w:val="7"/>
              </w:numPr>
              <w:spacing w:before="24" w:beforeLines="10" w:after="24" w:afterLines="10" w:line="300" w:lineRule="exact"/>
              <w:jc w:val="center"/>
              <w:rPr>
                <w:rFonts w:ascii="宋体" w:cs="宋体"/>
              </w:rPr>
            </w:pPr>
          </w:p>
        </w:tc>
        <w:tc>
          <w:tcPr>
            <w:tcW w:w="3437" w:type="dxa"/>
            <w:vAlign w:val="center"/>
          </w:tcPr>
          <w:p w14:paraId="5310D11A">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磋商保证金是否符合磋商文件要求；</w:t>
            </w:r>
          </w:p>
        </w:tc>
        <w:tc>
          <w:tcPr>
            <w:tcW w:w="1002" w:type="dxa"/>
            <w:vAlign w:val="center"/>
          </w:tcPr>
          <w:p w14:paraId="4732AB3C">
            <w:pPr>
              <w:widowControl/>
              <w:spacing w:before="24" w:beforeLines="10" w:after="24" w:afterLines="10" w:line="300" w:lineRule="exact"/>
              <w:jc w:val="center"/>
              <w:rPr>
                <w:rFonts w:ascii="宋体" w:cs="宋体"/>
              </w:rPr>
            </w:pPr>
          </w:p>
        </w:tc>
        <w:tc>
          <w:tcPr>
            <w:tcW w:w="1003" w:type="dxa"/>
            <w:vAlign w:val="center"/>
          </w:tcPr>
          <w:p w14:paraId="7DE00000">
            <w:pPr>
              <w:widowControl/>
              <w:spacing w:before="24" w:beforeLines="10" w:after="24" w:afterLines="10" w:line="300" w:lineRule="exact"/>
              <w:jc w:val="center"/>
              <w:rPr>
                <w:rFonts w:ascii="宋体" w:cs="宋体"/>
              </w:rPr>
            </w:pPr>
          </w:p>
        </w:tc>
        <w:tc>
          <w:tcPr>
            <w:tcW w:w="1003" w:type="dxa"/>
            <w:vAlign w:val="center"/>
          </w:tcPr>
          <w:p w14:paraId="156CECB9">
            <w:pPr>
              <w:widowControl/>
              <w:spacing w:before="24" w:beforeLines="10" w:after="24" w:afterLines="10" w:line="300" w:lineRule="exact"/>
              <w:jc w:val="center"/>
              <w:rPr>
                <w:rFonts w:ascii="宋体" w:cs="宋体"/>
              </w:rPr>
            </w:pPr>
          </w:p>
        </w:tc>
        <w:tc>
          <w:tcPr>
            <w:tcW w:w="1003" w:type="dxa"/>
            <w:vAlign w:val="center"/>
          </w:tcPr>
          <w:p w14:paraId="0EC23E44">
            <w:pPr>
              <w:widowControl/>
              <w:spacing w:before="24" w:beforeLines="10" w:after="24" w:afterLines="10" w:line="300" w:lineRule="exact"/>
              <w:jc w:val="center"/>
              <w:rPr>
                <w:rFonts w:ascii="宋体" w:cs="宋体"/>
              </w:rPr>
            </w:pPr>
          </w:p>
        </w:tc>
        <w:tc>
          <w:tcPr>
            <w:tcW w:w="1003" w:type="dxa"/>
            <w:vAlign w:val="center"/>
          </w:tcPr>
          <w:p w14:paraId="4CDB6E00">
            <w:pPr>
              <w:widowControl/>
              <w:spacing w:before="24" w:beforeLines="10" w:after="24" w:afterLines="10" w:line="300" w:lineRule="exact"/>
              <w:jc w:val="center"/>
              <w:rPr>
                <w:rFonts w:ascii="宋体" w:cs="宋体"/>
              </w:rPr>
            </w:pPr>
          </w:p>
        </w:tc>
      </w:tr>
      <w:tr w14:paraId="119039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1D7F96A">
            <w:pPr>
              <w:widowControl/>
              <w:numPr>
                <w:ilvl w:val="0"/>
                <w:numId w:val="7"/>
              </w:numPr>
              <w:spacing w:before="24" w:beforeLines="10" w:after="24" w:afterLines="10" w:line="300" w:lineRule="exact"/>
              <w:jc w:val="center"/>
              <w:rPr>
                <w:rFonts w:ascii="宋体" w:cs="宋体"/>
              </w:rPr>
            </w:pPr>
          </w:p>
        </w:tc>
        <w:tc>
          <w:tcPr>
            <w:tcW w:w="3437" w:type="dxa"/>
            <w:vAlign w:val="center"/>
          </w:tcPr>
          <w:p w14:paraId="158838D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响应文件是否按照磋商文件要求签署、盖章；</w:t>
            </w:r>
          </w:p>
        </w:tc>
        <w:tc>
          <w:tcPr>
            <w:tcW w:w="1002" w:type="dxa"/>
            <w:vAlign w:val="center"/>
          </w:tcPr>
          <w:p w14:paraId="25F96813">
            <w:pPr>
              <w:widowControl/>
              <w:spacing w:before="24" w:beforeLines="10" w:after="24" w:afterLines="10" w:line="300" w:lineRule="exact"/>
              <w:jc w:val="center"/>
              <w:rPr>
                <w:rFonts w:ascii="宋体" w:cs="宋体"/>
              </w:rPr>
            </w:pPr>
          </w:p>
        </w:tc>
        <w:tc>
          <w:tcPr>
            <w:tcW w:w="1003" w:type="dxa"/>
            <w:vAlign w:val="center"/>
          </w:tcPr>
          <w:p w14:paraId="6C1A5DD1">
            <w:pPr>
              <w:widowControl/>
              <w:spacing w:before="24" w:beforeLines="10" w:after="24" w:afterLines="10" w:line="300" w:lineRule="exact"/>
              <w:jc w:val="center"/>
              <w:rPr>
                <w:rFonts w:ascii="宋体" w:cs="宋体"/>
              </w:rPr>
            </w:pPr>
          </w:p>
        </w:tc>
        <w:tc>
          <w:tcPr>
            <w:tcW w:w="1003" w:type="dxa"/>
            <w:vAlign w:val="center"/>
          </w:tcPr>
          <w:p w14:paraId="4A8E0E9D">
            <w:pPr>
              <w:widowControl/>
              <w:spacing w:before="24" w:beforeLines="10" w:after="24" w:afterLines="10" w:line="300" w:lineRule="exact"/>
              <w:jc w:val="center"/>
              <w:rPr>
                <w:rFonts w:ascii="宋体" w:cs="宋体"/>
              </w:rPr>
            </w:pPr>
          </w:p>
        </w:tc>
        <w:tc>
          <w:tcPr>
            <w:tcW w:w="1003" w:type="dxa"/>
            <w:vAlign w:val="center"/>
          </w:tcPr>
          <w:p w14:paraId="46D38842">
            <w:pPr>
              <w:widowControl/>
              <w:spacing w:before="24" w:beforeLines="10" w:after="24" w:afterLines="10" w:line="300" w:lineRule="exact"/>
              <w:jc w:val="center"/>
              <w:rPr>
                <w:rFonts w:ascii="宋体" w:cs="宋体"/>
              </w:rPr>
            </w:pPr>
          </w:p>
        </w:tc>
        <w:tc>
          <w:tcPr>
            <w:tcW w:w="1003" w:type="dxa"/>
            <w:vAlign w:val="center"/>
          </w:tcPr>
          <w:p w14:paraId="3C1F230B">
            <w:pPr>
              <w:widowControl/>
              <w:spacing w:before="24" w:beforeLines="10" w:after="24" w:afterLines="10" w:line="300" w:lineRule="exact"/>
              <w:jc w:val="center"/>
              <w:rPr>
                <w:rFonts w:ascii="宋体" w:cs="宋体"/>
              </w:rPr>
            </w:pPr>
          </w:p>
        </w:tc>
      </w:tr>
      <w:tr w14:paraId="5EBE5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64F63D04">
            <w:pPr>
              <w:widowControl/>
              <w:numPr>
                <w:ilvl w:val="0"/>
                <w:numId w:val="7"/>
              </w:numPr>
              <w:spacing w:before="24" w:beforeLines="10" w:after="24" w:afterLines="10" w:line="300" w:lineRule="exact"/>
              <w:jc w:val="center"/>
              <w:rPr>
                <w:rFonts w:ascii="宋体" w:cs="宋体"/>
              </w:rPr>
            </w:pPr>
          </w:p>
        </w:tc>
        <w:tc>
          <w:tcPr>
            <w:tcW w:w="3437" w:type="dxa"/>
            <w:vAlign w:val="center"/>
          </w:tcPr>
          <w:p w14:paraId="558FA92E">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响应文件是否满足磋商文件规定的实质性要求和条件；</w:t>
            </w:r>
            <w:bookmarkStart w:id="153" w:name="_GoBack"/>
            <w:bookmarkEnd w:id="153"/>
          </w:p>
        </w:tc>
        <w:tc>
          <w:tcPr>
            <w:tcW w:w="1002" w:type="dxa"/>
            <w:vAlign w:val="center"/>
          </w:tcPr>
          <w:p w14:paraId="035A24AE">
            <w:pPr>
              <w:widowControl/>
              <w:spacing w:before="24" w:beforeLines="10" w:after="24" w:afterLines="10" w:line="300" w:lineRule="exact"/>
              <w:jc w:val="center"/>
              <w:rPr>
                <w:rFonts w:ascii="宋体" w:cs="宋体"/>
              </w:rPr>
            </w:pPr>
          </w:p>
        </w:tc>
        <w:tc>
          <w:tcPr>
            <w:tcW w:w="1003" w:type="dxa"/>
            <w:vAlign w:val="center"/>
          </w:tcPr>
          <w:p w14:paraId="343DC7F5">
            <w:pPr>
              <w:widowControl/>
              <w:spacing w:before="24" w:beforeLines="10" w:after="24" w:afterLines="10" w:line="300" w:lineRule="exact"/>
              <w:jc w:val="center"/>
              <w:rPr>
                <w:rFonts w:ascii="宋体" w:cs="宋体"/>
              </w:rPr>
            </w:pPr>
          </w:p>
        </w:tc>
        <w:tc>
          <w:tcPr>
            <w:tcW w:w="1003" w:type="dxa"/>
            <w:vAlign w:val="center"/>
          </w:tcPr>
          <w:p w14:paraId="412CC3F1">
            <w:pPr>
              <w:widowControl/>
              <w:spacing w:before="24" w:beforeLines="10" w:after="24" w:afterLines="10" w:line="300" w:lineRule="exact"/>
              <w:jc w:val="center"/>
              <w:rPr>
                <w:rFonts w:ascii="宋体" w:cs="宋体"/>
              </w:rPr>
            </w:pPr>
          </w:p>
        </w:tc>
        <w:tc>
          <w:tcPr>
            <w:tcW w:w="1003" w:type="dxa"/>
            <w:vAlign w:val="center"/>
          </w:tcPr>
          <w:p w14:paraId="6D65C865">
            <w:pPr>
              <w:widowControl/>
              <w:spacing w:before="24" w:beforeLines="10" w:after="24" w:afterLines="10" w:line="300" w:lineRule="exact"/>
              <w:jc w:val="center"/>
              <w:rPr>
                <w:rFonts w:ascii="宋体" w:cs="宋体"/>
              </w:rPr>
            </w:pPr>
          </w:p>
        </w:tc>
        <w:tc>
          <w:tcPr>
            <w:tcW w:w="1003" w:type="dxa"/>
            <w:vAlign w:val="center"/>
          </w:tcPr>
          <w:p w14:paraId="74C5AE58">
            <w:pPr>
              <w:widowControl/>
              <w:spacing w:before="24" w:beforeLines="10" w:after="24" w:afterLines="10" w:line="300" w:lineRule="exact"/>
              <w:jc w:val="center"/>
              <w:rPr>
                <w:rFonts w:ascii="宋体" w:cs="宋体"/>
              </w:rPr>
            </w:pPr>
          </w:p>
        </w:tc>
      </w:tr>
      <w:tr w14:paraId="216B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47011326">
            <w:pPr>
              <w:widowControl/>
              <w:numPr>
                <w:ilvl w:val="0"/>
                <w:numId w:val="7"/>
              </w:numPr>
              <w:spacing w:before="24" w:beforeLines="10" w:after="24" w:afterLines="10" w:line="300" w:lineRule="exact"/>
              <w:jc w:val="center"/>
              <w:rPr>
                <w:rFonts w:ascii="宋体" w:cs="宋体"/>
              </w:rPr>
            </w:pPr>
          </w:p>
        </w:tc>
        <w:tc>
          <w:tcPr>
            <w:tcW w:w="3437" w:type="dxa"/>
            <w:vAlign w:val="center"/>
          </w:tcPr>
          <w:p w14:paraId="0F487079">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磋商报价是否未超过磋商文件中规定的最高限价；</w:t>
            </w:r>
          </w:p>
        </w:tc>
        <w:tc>
          <w:tcPr>
            <w:tcW w:w="1002" w:type="dxa"/>
            <w:vAlign w:val="center"/>
          </w:tcPr>
          <w:p w14:paraId="690F995D">
            <w:pPr>
              <w:widowControl/>
              <w:spacing w:before="24" w:beforeLines="10" w:after="24" w:afterLines="10" w:line="300" w:lineRule="exact"/>
              <w:jc w:val="center"/>
              <w:rPr>
                <w:rFonts w:ascii="宋体" w:cs="宋体"/>
              </w:rPr>
            </w:pPr>
          </w:p>
        </w:tc>
        <w:tc>
          <w:tcPr>
            <w:tcW w:w="1003" w:type="dxa"/>
            <w:vAlign w:val="center"/>
          </w:tcPr>
          <w:p w14:paraId="167B6299">
            <w:pPr>
              <w:widowControl/>
              <w:spacing w:before="24" w:beforeLines="10" w:after="24" w:afterLines="10" w:line="300" w:lineRule="exact"/>
              <w:jc w:val="center"/>
              <w:rPr>
                <w:rFonts w:ascii="宋体" w:cs="宋体"/>
              </w:rPr>
            </w:pPr>
          </w:p>
        </w:tc>
        <w:tc>
          <w:tcPr>
            <w:tcW w:w="1003" w:type="dxa"/>
            <w:vAlign w:val="center"/>
          </w:tcPr>
          <w:p w14:paraId="16824AF2">
            <w:pPr>
              <w:widowControl/>
              <w:spacing w:before="24" w:beforeLines="10" w:after="24" w:afterLines="10" w:line="300" w:lineRule="exact"/>
              <w:jc w:val="center"/>
              <w:rPr>
                <w:rFonts w:ascii="宋体" w:cs="宋体"/>
              </w:rPr>
            </w:pPr>
          </w:p>
        </w:tc>
        <w:tc>
          <w:tcPr>
            <w:tcW w:w="1003" w:type="dxa"/>
            <w:vAlign w:val="center"/>
          </w:tcPr>
          <w:p w14:paraId="1F81E4B5">
            <w:pPr>
              <w:widowControl/>
              <w:spacing w:before="24" w:beforeLines="10" w:after="24" w:afterLines="10" w:line="300" w:lineRule="exact"/>
              <w:jc w:val="center"/>
              <w:rPr>
                <w:rFonts w:ascii="宋体" w:cs="宋体"/>
              </w:rPr>
            </w:pPr>
          </w:p>
        </w:tc>
        <w:tc>
          <w:tcPr>
            <w:tcW w:w="1003" w:type="dxa"/>
            <w:vAlign w:val="center"/>
          </w:tcPr>
          <w:p w14:paraId="552FAF79">
            <w:pPr>
              <w:widowControl/>
              <w:spacing w:before="24" w:beforeLines="10" w:after="24" w:afterLines="10" w:line="300" w:lineRule="exact"/>
              <w:jc w:val="center"/>
              <w:rPr>
                <w:rFonts w:ascii="宋体" w:cs="宋体"/>
              </w:rPr>
            </w:pPr>
          </w:p>
        </w:tc>
      </w:tr>
      <w:tr w14:paraId="27322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9" w:type="dxa"/>
            <w:vAlign w:val="center"/>
          </w:tcPr>
          <w:p w14:paraId="34FBE92C">
            <w:pPr>
              <w:widowControl/>
              <w:numPr>
                <w:ilvl w:val="0"/>
                <w:numId w:val="7"/>
              </w:numPr>
              <w:spacing w:before="24" w:beforeLines="10" w:after="24" w:afterLines="10" w:line="300" w:lineRule="exact"/>
              <w:jc w:val="center"/>
              <w:rPr>
                <w:rFonts w:ascii="宋体" w:cs="宋体"/>
              </w:rPr>
            </w:pPr>
          </w:p>
        </w:tc>
        <w:tc>
          <w:tcPr>
            <w:tcW w:w="3437" w:type="dxa"/>
            <w:vAlign w:val="center"/>
          </w:tcPr>
          <w:p w14:paraId="3F2D0E0F">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响应文件有效期是否充足；</w:t>
            </w:r>
          </w:p>
        </w:tc>
        <w:tc>
          <w:tcPr>
            <w:tcW w:w="1002" w:type="dxa"/>
            <w:vAlign w:val="center"/>
          </w:tcPr>
          <w:p w14:paraId="3E811D75">
            <w:pPr>
              <w:widowControl/>
              <w:spacing w:before="24" w:beforeLines="10" w:after="24" w:afterLines="10" w:line="300" w:lineRule="exact"/>
              <w:jc w:val="center"/>
              <w:rPr>
                <w:rFonts w:ascii="宋体" w:cs="宋体"/>
              </w:rPr>
            </w:pPr>
          </w:p>
        </w:tc>
        <w:tc>
          <w:tcPr>
            <w:tcW w:w="1003" w:type="dxa"/>
            <w:vAlign w:val="center"/>
          </w:tcPr>
          <w:p w14:paraId="7A53DA55">
            <w:pPr>
              <w:widowControl/>
              <w:spacing w:before="24" w:beforeLines="10" w:after="24" w:afterLines="10" w:line="300" w:lineRule="exact"/>
              <w:jc w:val="center"/>
              <w:rPr>
                <w:rFonts w:ascii="宋体" w:cs="宋体"/>
              </w:rPr>
            </w:pPr>
          </w:p>
        </w:tc>
        <w:tc>
          <w:tcPr>
            <w:tcW w:w="1003" w:type="dxa"/>
            <w:vAlign w:val="center"/>
          </w:tcPr>
          <w:p w14:paraId="7DEBDDFE">
            <w:pPr>
              <w:widowControl/>
              <w:spacing w:before="24" w:beforeLines="10" w:after="24" w:afterLines="10" w:line="300" w:lineRule="exact"/>
              <w:jc w:val="center"/>
              <w:rPr>
                <w:rFonts w:ascii="宋体" w:cs="宋体"/>
              </w:rPr>
            </w:pPr>
          </w:p>
        </w:tc>
        <w:tc>
          <w:tcPr>
            <w:tcW w:w="1003" w:type="dxa"/>
            <w:vAlign w:val="center"/>
          </w:tcPr>
          <w:p w14:paraId="5CB067DC">
            <w:pPr>
              <w:widowControl/>
              <w:spacing w:before="24" w:beforeLines="10" w:after="24" w:afterLines="10" w:line="300" w:lineRule="exact"/>
              <w:jc w:val="center"/>
              <w:rPr>
                <w:rFonts w:ascii="宋体" w:cs="宋体"/>
              </w:rPr>
            </w:pPr>
          </w:p>
        </w:tc>
        <w:tc>
          <w:tcPr>
            <w:tcW w:w="1003" w:type="dxa"/>
            <w:vAlign w:val="center"/>
          </w:tcPr>
          <w:p w14:paraId="768D563C">
            <w:pPr>
              <w:widowControl/>
              <w:spacing w:before="24" w:beforeLines="10" w:after="24" w:afterLines="10" w:line="300" w:lineRule="exact"/>
              <w:jc w:val="center"/>
              <w:rPr>
                <w:rFonts w:ascii="宋体" w:cs="宋体"/>
              </w:rPr>
            </w:pPr>
          </w:p>
        </w:tc>
      </w:tr>
      <w:tr w14:paraId="3CDA7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4A96DBF4">
            <w:pPr>
              <w:widowControl/>
              <w:numPr>
                <w:ilvl w:val="0"/>
                <w:numId w:val="7"/>
              </w:numPr>
              <w:spacing w:before="24" w:beforeLines="10" w:after="24" w:afterLines="10" w:line="300" w:lineRule="exact"/>
              <w:jc w:val="center"/>
              <w:rPr>
                <w:rFonts w:ascii="宋体" w:cs="宋体"/>
              </w:rPr>
            </w:pPr>
          </w:p>
        </w:tc>
        <w:tc>
          <w:tcPr>
            <w:tcW w:w="3437" w:type="dxa"/>
            <w:vAlign w:val="center"/>
          </w:tcPr>
          <w:p w14:paraId="18810818">
            <w:pPr>
              <w:widowControl/>
              <w:spacing w:before="24" w:beforeLines="10" w:after="24" w:afterLines="10" w:line="300" w:lineRule="exact"/>
              <w:rPr>
                <w:rFonts w:hint="eastAsia" w:ascii="宋体" w:hAnsi="宋体" w:eastAsia="宋体" w:cs="宋体"/>
                <w:szCs w:val="21"/>
              </w:rPr>
            </w:pPr>
            <w:r>
              <w:rPr>
                <w:rFonts w:hint="eastAsia" w:ascii="宋体" w:hAnsi="宋体" w:eastAsia="宋体" w:cs="宋体"/>
                <w:szCs w:val="21"/>
              </w:rPr>
              <w:t>响应文件是否符合法律、规章、规范性文件和磋商文件规定及要求。</w:t>
            </w:r>
          </w:p>
        </w:tc>
        <w:tc>
          <w:tcPr>
            <w:tcW w:w="1002" w:type="dxa"/>
            <w:vAlign w:val="center"/>
          </w:tcPr>
          <w:p w14:paraId="29203C23">
            <w:pPr>
              <w:widowControl/>
              <w:spacing w:before="24" w:beforeLines="10" w:after="24" w:afterLines="10" w:line="300" w:lineRule="exact"/>
              <w:jc w:val="center"/>
              <w:rPr>
                <w:rFonts w:ascii="宋体" w:cs="宋体"/>
              </w:rPr>
            </w:pPr>
          </w:p>
        </w:tc>
        <w:tc>
          <w:tcPr>
            <w:tcW w:w="1003" w:type="dxa"/>
            <w:vAlign w:val="center"/>
          </w:tcPr>
          <w:p w14:paraId="54AFE620">
            <w:pPr>
              <w:widowControl/>
              <w:spacing w:before="24" w:beforeLines="10" w:after="24" w:afterLines="10" w:line="300" w:lineRule="exact"/>
              <w:jc w:val="center"/>
              <w:rPr>
                <w:rFonts w:ascii="宋体" w:cs="宋体"/>
              </w:rPr>
            </w:pPr>
          </w:p>
        </w:tc>
        <w:tc>
          <w:tcPr>
            <w:tcW w:w="1003" w:type="dxa"/>
            <w:vAlign w:val="center"/>
          </w:tcPr>
          <w:p w14:paraId="7B1C4A8A">
            <w:pPr>
              <w:widowControl/>
              <w:spacing w:before="24" w:beforeLines="10" w:after="24" w:afterLines="10" w:line="300" w:lineRule="exact"/>
              <w:jc w:val="center"/>
              <w:rPr>
                <w:rFonts w:ascii="宋体" w:cs="宋体"/>
              </w:rPr>
            </w:pPr>
          </w:p>
        </w:tc>
        <w:tc>
          <w:tcPr>
            <w:tcW w:w="1003" w:type="dxa"/>
            <w:vAlign w:val="center"/>
          </w:tcPr>
          <w:p w14:paraId="07648613">
            <w:pPr>
              <w:widowControl/>
              <w:spacing w:before="24" w:beforeLines="10" w:after="24" w:afterLines="10" w:line="300" w:lineRule="exact"/>
              <w:jc w:val="center"/>
              <w:rPr>
                <w:rFonts w:ascii="宋体" w:cs="宋体"/>
              </w:rPr>
            </w:pPr>
          </w:p>
        </w:tc>
        <w:tc>
          <w:tcPr>
            <w:tcW w:w="1003" w:type="dxa"/>
            <w:vAlign w:val="center"/>
          </w:tcPr>
          <w:p w14:paraId="367836C8">
            <w:pPr>
              <w:widowControl/>
              <w:spacing w:before="24" w:beforeLines="10" w:after="24" w:afterLines="10" w:line="300" w:lineRule="exact"/>
              <w:jc w:val="center"/>
              <w:rPr>
                <w:rFonts w:ascii="宋体" w:cs="宋体"/>
              </w:rPr>
            </w:pPr>
          </w:p>
        </w:tc>
      </w:tr>
      <w:tr w14:paraId="7A549F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9" w:type="dxa"/>
            <w:vAlign w:val="center"/>
          </w:tcPr>
          <w:p w14:paraId="237F2549">
            <w:pPr>
              <w:widowControl/>
              <w:numPr>
                <w:ilvl w:val="0"/>
                <w:numId w:val="7"/>
              </w:numPr>
              <w:spacing w:before="24" w:beforeLines="10" w:after="24" w:afterLines="10" w:line="300" w:lineRule="exact"/>
              <w:jc w:val="center"/>
              <w:rPr>
                <w:rFonts w:ascii="宋体" w:cs="宋体"/>
              </w:rPr>
            </w:pPr>
          </w:p>
        </w:tc>
        <w:tc>
          <w:tcPr>
            <w:tcW w:w="3437" w:type="dxa"/>
            <w:vAlign w:val="center"/>
          </w:tcPr>
          <w:p w14:paraId="1523F807">
            <w:pPr>
              <w:widowControl/>
              <w:spacing w:before="24" w:beforeLines="10" w:after="24" w:afterLines="10" w:line="300" w:lineRule="exact"/>
              <w:rPr>
                <w:rFonts w:ascii="宋体" w:cs="宋体"/>
                <w:szCs w:val="21"/>
              </w:rPr>
            </w:pPr>
            <w:r>
              <w:rPr>
                <w:rFonts w:hint="eastAsia" w:ascii="宋体" w:hAnsi="宋体" w:cs="宋体"/>
                <w:szCs w:val="21"/>
              </w:rPr>
              <w:t>响应文件是否实质性满足磋商文件要求：</w:t>
            </w:r>
            <w:r>
              <w:rPr>
                <w:rFonts w:hint="eastAsia" w:ascii="宋体" w:hAnsi="宋体" w:cs="宋体"/>
              </w:rPr>
              <w:t>实质性响应是指响应文件(包括首次响应文件、重新提交的响应文件)与磋商文件要求的所有条款、条件和规格相符，没有偏离。偏离指不满足、或不响应磋商文件的要求。</w:t>
            </w:r>
          </w:p>
        </w:tc>
        <w:tc>
          <w:tcPr>
            <w:tcW w:w="1002" w:type="dxa"/>
            <w:vAlign w:val="center"/>
          </w:tcPr>
          <w:p w14:paraId="514AB14C">
            <w:pPr>
              <w:widowControl/>
              <w:spacing w:before="24" w:beforeLines="10" w:after="24" w:afterLines="10" w:line="300" w:lineRule="exact"/>
              <w:jc w:val="center"/>
              <w:rPr>
                <w:rFonts w:ascii="宋体" w:cs="宋体"/>
              </w:rPr>
            </w:pPr>
          </w:p>
        </w:tc>
        <w:tc>
          <w:tcPr>
            <w:tcW w:w="1003" w:type="dxa"/>
            <w:vAlign w:val="center"/>
          </w:tcPr>
          <w:p w14:paraId="3980844E">
            <w:pPr>
              <w:widowControl/>
              <w:spacing w:before="24" w:beforeLines="10" w:after="24" w:afterLines="10" w:line="300" w:lineRule="exact"/>
              <w:jc w:val="center"/>
              <w:rPr>
                <w:rFonts w:ascii="宋体" w:cs="宋体"/>
              </w:rPr>
            </w:pPr>
          </w:p>
        </w:tc>
        <w:tc>
          <w:tcPr>
            <w:tcW w:w="1003" w:type="dxa"/>
            <w:vAlign w:val="center"/>
          </w:tcPr>
          <w:p w14:paraId="12607A0F">
            <w:pPr>
              <w:widowControl/>
              <w:spacing w:before="24" w:beforeLines="10" w:after="24" w:afterLines="10" w:line="300" w:lineRule="exact"/>
              <w:jc w:val="center"/>
              <w:rPr>
                <w:rFonts w:ascii="宋体" w:cs="宋体"/>
              </w:rPr>
            </w:pPr>
          </w:p>
        </w:tc>
        <w:tc>
          <w:tcPr>
            <w:tcW w:w="1003" w:type="dxa"/>
            <w:vAlign w:val="center"/>
          </w:tcPr>
          <w:p w14:paraId="1A373D23">
            <w:pPr>
              <w:widowControl/>
              <w:spacing w:before="24" w:beforeLines="10" w:after="24" w:afterLines="10" w:line="300" w:lineRule="exact"/>
              <w:jc w:val="center"/>
              <w:rPr>
                <w:rFonts w:ascii="宋体" w:cs="宋体"/>
              </w:rPr>
            </w:pPr>
          </w:p>
        </w:tc>
        <w:tc>
          <w:tcPr>
            <w:tcW w:w="1003" w:type="dxa"/>
            <w:vAlign w:val="center"/>
          </w:tcPr>
          <w:p w14:paraId="54311738">
            <w:pPr>
              <w:widowControl/>
              <w:spacing w:before="24" w:beforeLines="10" w:after="24" w:afterLines="10" w:line="300" w:lineRule="exact"/>
              <w:jc w:val="center"/>
              <w:rPr>
                <w:rFonts w:ascii="宋体" w:cs="宋体"/>
              </w:rPr>
            </w:pPr>
          </w:p>
        </w:tc>
      </w:tr>
      <w:tr w14:paraId="38DAC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96" w:type="dxa"/>
            <w:gridSpan w:val="2"/>
            <w:vAlign w:val="center"/>
          </w:tcPr>
          <w:p w14:paraId="7E53F17F">
            <w:pPr>
              <w:widowControl/>
              <w:spacing w:before="24" w:beforeLines="10" w:after="24" w:afterLines="10" w:line="300" w:lineRule="exact"/>
              <w:jc w:val="center"/>
              <w:rPr>
                <w:rFonts w:ascii="宋体" w:cs="宋体"/>
              </w:rPr>
            </w:pPr>
            <w:r>
              <w:rPr>
                <w:rFonts w:hint="eastAsia" w:ascii="宋体" w:hAnsi="宋体" w:cs="宋体"/>
              </w:rPr>
              <w:t>结论</w:t>
            </w:r>
          </w:p>
        </w:tc>
        <w:tc>
          <w:tcPr>
            <w:tcW w:w="1002" w:type="dxa"/>
            <w:vAlign w:val="center"/>
          </w:tcPr>
          <w:p w14:paraId="75648EE4">
            <w:pPr>
              <w:widowControl/>
              <w:spacing w:before="24" w:beforeLines="10" w:after="24" w:afterLines="10" w:line="300" w:lineRule="exact"/>
              <w:jc w:val="center"/>
              <w:rPr>
                <w:rFonts w:ascii="宋体" w:cs="宋体"/>
              </w:rPr>
            </w:pPr>
          </w:p>
        </w:tc>
        <w:tc>
          <w:tcPr>
            <w:tcW w:w="1003" w:type="dxa"/>
            <w:vAlign w:val="center"/>
          </w:tcPr>
          <w:p w14:paraId="2DCAC77A">
            <w:pPr>
              <w:widowControl/>
              <w:spacing w:before="24" w:beforeLines="10" w:after="24" w:afterLines="10" w:line="300" w:lineRule="exact"/>
              <w:jc w:val="center"/>
              <w:rPr>
                <w:rFonts w:ascii="宋体" w:cs="宋体"/>
              </w:rPr>
            </w:pPr>
          </w:p>
        </w:tc>
        <w:tc>
          <w:tcPr>
            <w:tcW w:w="1003" w:type="dxa"/>
            <w:vAlign w:val="center"/>
          </w:tcPr>
          <w:p w14:paraId="57535688">
            <w:pPr>
              <w:widowControl/>
              <w:spacing w:before="24" w:beforeLines="10" w:after="24" w:afterLines="10" w:line="300" w:lineRule="exact"/>
              <w:jc w:val="center"/>
              <w:rPr>
                <w:rFonts w:ascii="宋体" w:cs="宋体"/>
              </w:rPr>
            </w:pPr>
          </w:p>
        </w:tc>
        <w:tc>
          <w:tcPr>
            <w:tcW w:w="1003" w:type="dxa"/>
            <w:vAlign w:val="center"/>
          </w:tcPr>
          <w:p w14:paraId="332B76A0">
            <w:pPr>
              <w:widowControl/>
              <w:spacing w:before="24" w:beforeLines="10" w:after="24" w:afterLines="10" w:line="300" w:lineRule="exact"/>
              <w:jc w:val="center"/>
              <w:rPr>
                <w:rFonts w:ascii="宋体" w:cs="宋体"/>
              </w:rPr>
            </w:pPr>
          </w:p>
        </w:tc>
        <w:tc>
          <w:tcPr>
            <w:tcW w:w="1003" w:type="dxa"/>
            <w:vAlign w:val="center"/>
          </w:tcPr>
          <w:p w14:paraId="25729C16">
            <w:pPr>
              <w:widowControl/>
              <w:spacing w:before="24" w:beforeLines="10" w:after="24" w:afterLines="10" w:line="300" w:lineRule="exact"/>
              <w:jc w:val="center"/>
              <w:rPr>
                <w:rFonts w:ascii="宋体" w:cs="宋体"/>
              </w:rPr>
            </w:pPr>
          </w:p>
        </w:tc>
      </w:tr>
    </w:tbl>
    <w:p w14:paraId="5B79C9FE">
      <w:pPr>
        <w:pStyle w:val="36"/>
        <w:spacing w:before="120" w:beforeLines="50" w:afterLines="50" w:line="400" w:lineRule="exact"/>
        <w:ind w:left="0" w:leftChars="0"/>
        <w:rPr>
          <w:rFonts w:hint="eastAsia" w:cs="宋体"/>
          <w:szCs w:val="21"/>
        </w:rPr>
      </w:pPr>
      <w:r>
        <w:rPr>
          <w:rFonts w:hint="eastAsia" w:cs="宋体"/>
          <w:szCs w:val="21"/>
        </w:rPr>
        <w:t>注：</w:t>
      </w:r>
      <w:r>
        <w:rPr>
          <w:rFonts w:cs="宋体"/>
          <w:szCs w:val="21"/>
        </w:rPr>
        <w:t>1</w:t>
      </w:r>
      <w:r>
        <w:rPr>
          <w:rFonts w:hint="eastAsia" w:cs="宋体"/>
          <w:szCs w:val="21"/>
        </w:rPr>
        <w:t>、上述内容合格用“√”表示，不合格用“×”表示；</w:t>
      </w:r>
    </w:p>
    <w:p w14:paraId="6A46EC43">
      <w:pPr>
        <w:adjustRightInd w:val="0"/>
        <w:snapToGrid w:val="0"/>
        <w:spacing w:before="120" w:beforeLines="50" w:after="120" w:afterLines="50" w:line="400" w:lineRule="exact"/>
        <w:ind w:right="-109" w:rightChars="-52" w:firstLine="420" w:firstLineChars="200"/>
        <w:rPr>
          <w:rFonts w:ascii="宋体" w:cs="宋体"/>
          <w:kern w:val="0"/>
          <w:szCs w:val="21"/>
          <w:lang w:val="zh-CN"/>
        </w:rPr>
      </w:pPr>
      <w:r>
        <w:rPr>
          <w:rFonts w:ascii="宋体" w:hAnsi="宋体" w:cs="宋体"/>
          <w:szCs w:val="21"/>
        </w:rPr>
        <w:t>2</w:t>
      </w:r>
      <w:r>
        <w:rPr>
          <w:rFonts w:hint="eastAsia" w:ascii="宋体" w:hAnsi="宋体" w:cs="宋体"/>
          <w:szCs w:val="21"/>
        </w:rPr>
        <w:t>、以上内容有一项不合格的，则初步审查的综合评定结果为不合格，</w:t>
      </w:r>
      <w:r>
        <w:rPr>
          <w:rFonts w:hint="eastAsia" w:ascii="宋体" w:hAnsi="宋体" w:cs="宋体"/>
          <w:kern w:val="0"/>
          <w:szCs w:val="21"/>
          <w:lang w:val="zh-CN"/>
        </w:rPr>
        <w:t>无效响应文件。</w:t>
      </w:r>
    </w:p>
    <w:p w14:paraId="3DE2C21F">
      <w:pPr>
        <w:numPr>
          <w:ilvl w:val="1"/>
          <w:numId w:val="5"/>
        </w:numPr>
        <w:adjustRightInd w:val="0"/>
        <w:snapToGrid w:val="0"/>
        <w:spacing w:before="120" w:beforeLines="50" w:after="120" w:afterLines="50" w:line="360" w:lineRule="exact"/>
        <w:ind w:left="632" w:hanging="632" w:hangingChars="300"/>
        <w:rPr>
          <w:rFonts w:ascii="宋体" w:cs="宋体"/>
          <w:b/>
          <w:szCs w:val="21"/>
        </w:rPr>
      </w:pPr>
      <w:r>
        <w:rPr>
          <w:rFonts w:hint="eastAsia" w:ascii="宋体" w:hAnsi="宋体" w:cs="宋体"/>
          <w:b/>
          <w:szCs w:val="21"/>
        </w:rPr>
        <w:t>磋商</w:t>
      </w:r>
    </w:p>
    <w:p w14:paraId="3F3DFBCC">
      <w:pPr>
        <w:adjustRightInd w:val="0"/>
        <w:snapToGrid w:val="0"/>
        <w:spacing w:before="120" w:beforeLines="50" w:after="120" w:afterLines="50" w:line="320" w:lineRule="exact"/>
        <w:ind w:right="-109" w:rightChars="-52" w:firstLine="525" w:firstLineChars="250"/>
        <w:rPr>
          <w:rFonts w:ascii="宋体" w:cs="宋体"/>
          <w:szCs w:val="21"/>
        </w:rPr>
      </w:pPr>
      <w:r>
        <w:rPr>
          <w:rFonts w:hint="eastAsia" w:ascii="宋体" w:hAnsi="宋体" w:cs="宋体"/>
          <w:szCs w:val="21"/>
        </w:rPr>
        <w:t>磋商小组可根据磋商文件的规定与供应商进行多轮磋商</w:t>
      </w:r>
    </w:p>
    <w:p w14:paraId="47F1A776">
      <w:pPr>
        <w:numPr>
          <w:ilvl w:val="1"/>
          <w:numId w:val="5"/>
        </w:numPr>
        <w:adjustRightInd w:val="0"/>
        <w:snapToGrid w:val="0"/>
        <w:spacing w:before="120" w:beforeLines="50" w:after="120" w:afterLines="50" w:line="360" w:lineRule="exact"/>
        <w:ind w:left="632" w:hanging="632" w:hangingChars="300"/>
        <w:rPr>
          <w:rFonts w:ascii="宋体" w:cs="宋体"/>
          <w:b/>
          <w:szCs w:val="21"/>
        </w:rPr>
      </w:pPr>
      <w:r>
        <w:rPr>
          <w:rFonts w:ascii="宋体" w:cs="宋体"/>
          <w:b/>
          <w:szCs w:val="21"/>
        </w:rPr>
        <w:tab/>
      </w:r>
      <w:r>
        <w:rPr>
          <w:rFonts w:hint="eastAsia" w:ascii="宋体" w:hAnsi="宋体" w:cs="宋体"/>
          <w:b/>
          <w:szCs w:val="21"/>
        </w:rPr>
        <w:t>澄清有关问题</w:t>
      </w:r>
    </w:p>
    <w:p w14:paraId="1CB2385B">
      <w:pPr>
        <w:adjustRightInd w:val="0"/>
        <w:snapToGrid w:val="0"/>
        <w:spacing w:before="120" w:beforeLines="50" w:after="120" w:afterLines="50" w:line="440" w:lineRule="exact"/>
        <w:ind w:left="525" w:hanging="525" w:hangingChars="250"/>
        <w:rPr>
          <w:rFonts w:ascii="宋体" w:cs="宋体"/>
          <w:szCs w:val="21"/>
        </w:rPr>
      </w:pPr>
      <w:r>
        <w:rPr>
          <w:rFonts w:ascii="宋体" w:hAnsi="宋体" w:cs="宋体"/>
          <w:szCs w:val="21"/>
        </w:rPr>
        <w:t>2.3.1</w:t>
      </w:r>
      <w:r>
        <w:rPr>
          <w:rFonts w:hint="eastAsia" w:ascii="宋体" w:hAnsi="宋体" w:cs="宋体"/>
          <w:szCs w:val="21"/>
        </w:rPr>
        <w:t>对响应文件中含义不明确、同类问题表述不一致或者有明显文字和计算错误的内容，磋商小组将以书面形式通知供应商作出必要的澄清、说明，但不得超出响应文件的范围或对响应文件做实质性的修改（计算错误修正除外）。磋商小组不接受供应商主动提出的澄清、说明。</w:t>
      </w:r>
    </w:p>
    <w:p w14:paraId="7C28B067">
      <w:pPr>
        <w:widowControl/>
        <w:spacing w:before="360" w:beforeLines="150" w:line="360" w:lineRule="auto"/>
        <w:ind w:right="952"/>
        <w:jc w:val="center"/>
        <w:rPr>
          <w:rFonts w:ascii="宋体" w:cs="宋体"/>
          <w:b/>
          <w:szCs w:val="21"/>
        </w:rPr>
      </w:pPr>
      <w:r>
        <w:rPr>
          <w:rFonts w:hint="eastAsia" w:ascii="宋体" w:hAnsi="宋体" w:cs="宋体"/>
          <w:b/>
          <w:szCs w:val="21"/>
        </w:rPr>
        <w:t>表</w:t>
      </w:r>
      <w:r>
        <w:rPr>
          <w:rFonts w:ascii="宋体" w:hAnsi="宋体" w:cs="宋体"/>
          <w:b/>
          <w:szCs w:val="21"/>
        </w:rPr>
        <w:t xml:space="preserve">3  </w:t>
      </w:r>
      <w:r>
        <w:rPr>
          <w:rFonts w:hint="eastAsia" w:ascii="宋体" w:hAnsi="宋体" w:cs="宋体"/>
          <w:b/>
          <w:szCs w:val="21"/>
        </w:rPr>
        <w:t>澄清、说明、补正事项纪要表</w:t>
      </w:r>
    </w:p>
    <w:tbl>
      <w:tblPr>
        <w:tblStyle w:val="8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32"/>
        <w:gridCol w:w="1515"/>
        <w:gridCol w:w="1515"/>
        <w:gridCol w:w="1515"/>
        <w:gridCol w:w="1515"/>
      </w:tblGrid>
      <w:tr w14:paraId="6990E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37" w:type="dxa"/>
            <w:tcBorders>
              <w:top w:val="double" w:color="auto" w:sz="4" w:space="0"/>
            </w:tcBorders>
            <w:vAlign w:val="center"/>
          </w:tcPr>
          <w:p w14:paraId="40046C35">
            <w:pPr>
              <w:widowControl/>
              <w:spacing w:line="240" w:lineRule="atLeast"/>
              <w:rPr>
                <w:rFonts w:ascii="宋体" w:cs="宋体"/>
                <w:szCs w:val="21"/>
              </w:rPr>
            </w:pPr>
            <w:r>
              <w:rPr>
                <w:rFonts w:hint="eastAsia" w:ascii="宋体" w:hAnsi="宋体" w:cs="宋体"/>
                <w:szCs w:val="21"/>
              </w:rPr>
              <w:t>序号</w:t>
            </w:r>
          </w:p>
        </w:tc>
        <w:tc>
          <w:tcPr>
            <w:tcW w:w="1932" w:type="dxa"/>
            <w:tcBorders>
              <w:top w:val="double" w:color="auto" w:sz="4" w:space="0"/>
            </w:tcBorders>
            <w:vAlign w:val="center"/>
          </w:tcPr>
          <w:p w14:paraId="04B812C9">
            <w:pPr>
              <w:widowControl/>
              <w:spacing w:line="495" w:lineRule="atLeast"/>
              <w:jc w:val="center"/>
              <w:rPr>
                <w:rFonts w:ascii="宋体" w:cs="宋体"/>
                <w:szCs w:val="21"/>
              </w:rPr>
            </w:pPr>
            <w:r>
              <w:rPr>
                <w:rFonts w:hint="eastAsia" w:ascii="宋体" w:hAnsi="宋体" w:cs="宋体"/>
                <w:szCs w:val="21"/>
              </w:rPr>
              <w:t>供应商</w:t>
            </w:r>
          </w:p>
        </w:tc>
        <w:tc>
          <w:tcPr>
            <w:tcW w:w="1515" w:type="dxa"/>
            <w:tcBorders>
              <w:top w:val="double" w:color="auto" w:sz="4" w:space="0"/>
            </w:tcBorders>
            <w:vAlign w:val="center"/>
          </w:tcPr>
          <w:p w14:paraId="24B56138">
            <w:pPr>
              <w:widowControl/>
              <w:spacing w:line="240" w:lineRule="atLeast"/>
              <w:rPr>
                <w:rFonts w:ascii="宋体" w:cs="宋体"/>
                <w:szCs w:val="21"/>
              </w:rPr>
            </w:pPr>
            <w:r>
              <w:rPr>
                <w:rFonts w:hint="eastAsia" w:ascii="宋体" w:hAnsi="宋体" w:cs="宋体"/>
                <w:szCs w:val="21"/>
              </w:rPr>
              <w:t>响应文件中需要澄清的页次</w:t>
            </w:r>
          </w:p>
        </w:tc>
        <w:tc>
          <w:tcPr>
            <w:tcW w:w="1515" w:type="dxa"/>
            <w:tcBorders>
              <w:top w:val="double" w:color="auto" w:sz="4" w:space="0"/>
            </w:tcBorders>
            <w:vAlign w:val="center"/>
          </w:tcPr>
          <w:p w14:paraId="5D5F5DA9">
            <w:pPr>
              <w:widowControl/>
              <w:spacing w:line="240" w:lineRule="atLeast"/>
              <w:rPr>
                <w:rFonts w:ascii="宋体" w:cs="宋体"/>
                <w:szCs w:val="21"/>
              </w:rPr>
            </w:pPr>
            <w:r>
              <w:rPr>
                <w:rFonts w:hint="eastAsia" w:ascii="宋体" w:hAnsi="宋体" w:cs="宋体"/>
                <w:szCs w:val="21"/>
              </w:rPr>
              <w:t>对响应文件中含义不明确</w:t>
            </w:r>
          </w:p>
        </w:tc>
        <w:tc>
          <w:tcPr>
            <w:tcW w:w="1515" w:type="dxa"/>
            <w:tcBorders>
              <w:top w:val="double" w:color="auto" w:sz="4" w:space="0"/>
            </w:tcBorders>
            <w:vAlign w:val="center"/>
          </w:tcPr>
          <w:p w14:paraId="2E98FEB4">
            <w:pPr>
              <w:widowControl/>
              <w:spacing w:line="240" w:lineRule="atLeast"/>
              <w:rPr>
                <w:rFonts w:ascii="宋体" w:cs="宋体"/>
                <w:szCs w:val="21"/>
              </w:rPr>
            </w:pPr>
            <w:r>
              <w:rPr>
                <w:rFonts w:hint="eastAsia" w:ascii="宋体" w:hAnsi="宋体" w:cs="宋体"/>
                <w:szCs w:val="21"/>
              </w:rPr>
              <w:t>对同类问题表述不一致</w:t>
            </w:r>
          </w:p>
        </w:tc>
        <w:tc>
          <w:tcPr>
            <w:tcW w:w="1515" w:type="dxa"/>
            <w:tcBorders>
              <w:top w:val="double" w:color="auto" w:sz="4" w:space="0"/>
            </w:tcBorders>
            <w:vAlign w:val="center"/>
          </w:tcPr>
          <w:p w14:paraId="3E6FFEDB">
            <w:pPr>
              <w:widowControl/>
              <w:spacing w:line="240" w:lineRule="atLeast"/>
              <w:rPr>
                <w:rFonts w:ascii="宋体" w:cs="宋体"/>
                <w:szCs w:val="21"/>
              </w:rPr>
            </w:pPr>
            <w:r>
              <w:rPr>
                <w:rFonts w:hint="eastAsia" w:ascii="宋体" w:hAnsi="宋体" w:cs="宋体"/>
                <w:szCs w:val="21"/>
              </w:rPr>
              <w:t>明显文字和计算错误的内容</w:t>
            </w:r>
          </w:p>
        </w:tc>
      </w:tr>
      <w:tr w14:paraId="329B71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7AC51AE">
            <w:pPr>
              <w:widowControl/>
              <w:spacing w:line="320" w:lineRule="exact"/>
              <w:jc w:val="center"/>
              <w:rPr>
                <w:rFonts w:hint="eastAsia" w:ascii="宋体" w:hAnsi="宋体" w:cs="宋体"/>
                <w:szCs w:val="21"/>
              </w:rPr>
            </w:pPr>
            <w:r>
              <w:rPr>
                <w:rFonts w:ascii="宋体" w:hAnsi="宋体" w:cs="宋体"/>
                <w:szCs w:val="21"/>
              </w:rPr>
              <w:t>1</w:t>
            </w:r>
          </w:p>
        </w:tc>
        <w:tc>
          <w:tcPr>
            <w:tcW w:w="1932" w:type="dxa"/>
            <w:vAlign w:val="center"/>
          </w:tcPr>
          <w:p w14:paraId="28C68A61">
            <w:pPr>
              <w:widowControl/>
              <w:spacing w:line="495" w:lineRule="atLeast"/>
              <w:rPr>
                <w:rFonts w:ascii="宋体" w:cs="宋体"/>
                <w:szCs w:val="21"/>
              </w:rPr>
            </w:pPr>
          </w:p>
        </w:tc>
        <w:tc>
          <w:tcPr>
            <w:tcW w:w="1515" w:type="dxa"/>
            <w:vAlign w:val="center"/>
          </w:tcPr>
          <w:p w14:paraId="63B782FA">
            <w:pPr>
              <w:widowControl/>
              <w:spacing w:line="495" w:lineRule="atLeast"/>
              <w:rPr>
                <w:rFonts w:ascii="宋体" w:cs="宋体"/>
                <w:szCs w:val="21"/>
              </w:rPr>
            </w:pPr>
          </w:p>
        </w:tc>
        <w:tc>
          <w:tcPr>
            <w:tcW w:w="1515" w:type="dxa"/>
            <w:vAlign w:val="center"/>
          </w:tcPr>
          <w:p w14:paraId="1228A590">
            <w:pPr>
              <w:widowControl/>
              <w:spacing w:line="495" w:lineRule="atLeast"/>
              <w:rPr>
                <w:rFonts w:ascii="宋体" w:cs="宋体"/>
                <w:szCs w:val="21"/>
              </w:rPr>
            </w:pPr>
          </w:p>
        </w:tc>
        <w:tc>
          <w:tcPr>
            <w:tcW w:w="1515" w:type="dxa"/>
            <w:vAlign w:val="center"/>
          </w:tcPr>
          <w:p w14:paraId="3C6438A4">
            <w:pPr>
              <w:widowControl/>
              <w:spacing w:line="495" w:lineRule="atLeast"/>
              <w:rPr>
                <w:rFonts w:ascii="宋体" w:cs="宋体"/>
                <w:szCs w:val="21"/>
              </w:rPr>
            </w:pPr>
          </w:p>
        </w:tc>
        <w:tc>
          <w:tcPr>
            <w:tcW w:w="1515" w:type="dxa"/>
            <w:vAlign w:val="center"/>
          </w:tcPr>
          <w:p w14:paraId="6BDDAF50">
            <w:pPr>
              <w:widowControl/>
              <w:spacing w:line="495" w:lineRule="atLeast"/>
              <w:rPr>
                <w:rFonts w:ascii="宋体" w:cs="宋体"/>
                <w:szCs w:val="21"/>
              </w:rPr>
            </w:pPr>
          </w:p>
        </w:tc>
      </w:tr>
      <w:tr w14:paraId="625126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0658738">
            <w:pPr>
              <w:widowControl/>
              <w:spacing w:line="320" w:lineRule="exact"/>
              <w:jc w:val="center"/>
              <w:rPr>
                <w:rFonts w:hint="eastAsia" w:ascii="宋体" w:hAnsi="宋体" w:cs="宋体"/>
                <w:szCs w:val="21"/>
              </w:rPr>
            </w:pPr>
            <w:r>
              <w:rPr>
                <w:rFonts w:ascii="宋体" w:hAnsi="宋体" w:cs="宋体"/>
                <w:szCs w:val="21"/>
              </w:rPr>
              <w:t>2</w:t>
            </w:r>
          </w:p>
        </w:tc>
        <w:tc>
          <w:tcPr>
            <w:tcW w:w="1932" w:type="dxa"/>
            <w:vAlign w:val="center"/>
          </w:tcPr>
          <w:p w14:paraId="220122BF">
            <w:pPr>
              <w:widowControl/>
              <w:spacing w:line="495" w:lineRule="atLeast"/>
              <w:rPr>
                <w:rFonts w:ascii="宋体" w:cs="宋体"/>
                <w:szCs w:val="21"/>
              </w:rPr>
            </w:pPr>
          </w:p>
        </w:tc>
        <w:tc>
          <w:tcPr>
            <w:tcW w:w="1515" w:type="dxa"/>
            <w:vAlign w:val="center"/>
          </w:tcPr>
          <w:p w14:paraId="209EC418">
            <w:pPr>
              <w:widowControl/>
              <w:spacing w:line="495" w:lineRule="atLeast"/>
              <w:rPr>
                <w:rFonts w:ascii="宋体" w:cs="宋体"/>
                <w:szCs w:val="21"/>
              </w:rPr>
            </w:pPr>
          </w:p>
        </w:tc>
        <w:tc>
          <w:tcPr>
            <w:tcW w:w="1515" w:type="dxa"/>
            <w:vAlign w:val="center"/>
          </w:tcPr>
          <w:p w14:paraId="05D583DF">
            <w:pPr>
              <w:widowControl/>
              <w:spacing w:line="495" w:lineRule="atLeast"/>
              <w:rPr>
                <w:rFonts w:ascii="宋体" w:cs="宋体"/>
                <w:szCs w:val="21"/>
              </w:rPr>
            </w:pPr>
          </w:p>
        </w:tc>
        <w:tc>
          <w:tcPr>
            <w:tcW w:w="1515" w:type="dxa"/>
            <w:vAlign w:val="center"/>
          </w:tcPr>
          <w:p w14:paraId="6B30A97F">
            <w:pPr>
              <w:widowControl/>
              <w:spacing w:line="495" w:lineRule="atLeast"/>
              <w:rPr>
                <w:rFonts w:ascii="宋体" w:cs="宋体"/>
                <w:szCs w:val="21"/>
              </w:rPr>
            </w:pPr>
          </w:p>
        </w:tc>
        <w:tc>
          <w:tcPr>
            <w:tcW w:w="1515" w:type="dxa"/>
            <w:vAlign w:val="center"/>
          </w:tcPr>
          <w:p w14:paraId="44E362C6">
            <w:pPr>
              <w:widowControl/>
              <w:spacing w:line="495" w:lineRule="atLeast"/>
              <w:rPr>
                <w:rFonts w:ascii="宋体" w:cs="宋体"/>
                <w:szCs w:val="21"/>
              </w:rPr>
            </w:pPr>
          </w:p>
        </w:tc>
      </w:tr>
      <w:tr w14:paraId="5C87B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E450E57">
            <w:pPr>
              <w:widowControl/>
              <w:spacing w:line="320" w:lineRule="exact"/>
              <w:jc w:val="center"/>
              <w:rPr>
                <w:rFonts w:hint="eastAsia" w:ascii="宋体" w:hAnsi="宋体" w:cs="宋体"/>
                <w:szCs w:val="21"/>
              </w:rPr>
            </w:pPr>
            <w:r>
              <w:rPr>
                <w:rFonts w:ascii="宋体" w:hAnsi="宋体" w:cs="宋体"/>
                <w:szCs w:val="21"/>
              </w:rPr>
              <w:t>3</w:t>
            </w:r>
          </w:p>
        </w:tc>
        <w:tc>
          <w:tcPr>
            <w:tcW w:w="1932" w:type="dxa"/>
            <w:vAlign w:val="center"/>
          </w:tcPr>
          <w:p w14:paraId="1A43FD7E">
            <w:pPr>
              <w:widowControl/>
              <w:spacing w:line="495" w:lineRule="atLeast"/>
              <w:rPr>
                <w:rFonts w:ascii="宋体" w:cs="宋体"/>
                <w:szCs w:val="21"/>
              </w:rPr>
            </w:pPr>
          </w:p>
        </w:tc>
        <w:tc>
          <w:tcPr>
            <w:tcW w:w="1515" w:type="dxa"/>
            <w:vAlign w:val="center"/>
          </w:tcPr>
          <w:p w14:paraId="3D60951A">
            <w:pPr>
              <w:widowControl/>
              <w:spacing w:line="495" w:lineRule="atLeast"/>
              <w:rPr>
                <w:rFonts w:ascii="宋体" w:cs="宋体"/>
                <w:szCs w:val="21"/>
              </w:rPr>
            </w:pPr>
          </w:p>
        </w:tc>
        <w:tc>
          <w:tcPr>
            <w:tcW w:w="1515" w:type="dxa"/>
            <w:vAlign w:val="center"/>
          </w:tcPr>
          <w:p w14:paraId="3D44E77A">
            <w:pPr>
              <w:widowControl/>
              <w:spacing w:line="495" w:lineRule="atLeast"/>
              <w:rPr>
                <w:rFonts w:ascii="宋体" w:cs="宋体"/>
                <w:szCs w:val="21"/>
              </w:rPr>
            </w:pPr>
          </w:p>
        </w:tc>
        <w:tc>
          <w:tcPr>
            <w:tcW w:w="1515" w:type="dxa"/>
            <w:vAlign w:val="center"/>
          </w:tcPr>
          <w:p w14:paraId="177115C7">
            <w:pPr>
              <w:widowControl/>
              <w:spacing w:line="495" w:lineRule="atLeast"/>
              <w:rPr>
                <w:rFonts w:ascii="宋体" w:cs="宋体"/>
                <w:szCs w:val="21"/>
              </w:rPr>
            </w:pPr>
          </w:p>
        </w:tc>
        <w:tc>
          <w:tcPr>
            <w:tcW w:w="1515" w:type="dxa"/>
            <w:vAlign w:val="center"/>
          </w:tcPr>
          <w:p w14:paraId="685D40B1">
            <w:pPr>
              <w:widowControl/>
              <w:spacing w:line="495" w:lineRule="atLeast"/>
              <w:rPr>
                <w:rFonts w:ascii="宋体" w:cs="宋体"/>
                <w:szCs w:val="21"/>
              </w:rPr>
            </w:pPr>
          </w:p>
        </w:tc>
      </w:tr>
      <w:tr w14:paraId="6C61F4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bottom w:val="double" w:color="auto" w:sz="4" w:space="0"/>
            </w:tcBorders>
            <w:vAlign w:val="center"/>
          </w:tcPr>
          <w:p w14:paraId="5DBD8CB8">
            <w:pPr>
              <w:widowControl/>
              <w:spacing w:line="320" w:lineRule="exact"/>
              <w:jc w:val="center"/>
              <w:rPr>
                <w:rFonts w:hint="eastAsia" w:ascii="宋体" w:hAnsi="宋体" w:cs="宋体"/>
                <w:szCs w:val="21"/>
              </w:rPr>
            </w:pPr>
            <w:r>
              <w:rPr>
                <w:rFonts w:ascii="宋体" w:hAnsi="宋体" w:cs="宋体"/>
                <w:szCs w:val="21"/>
              </w:rPr>
              <w:t>4</w:t>
            </w:r>
          </w:p>
        </w:tc>
        <w:tc>
          <w:tcPr>
            <w:tcW w:w="1932" w:type="dxa"/>
            <w:tcBorders>
              <w:bottom w:val="double" w:color="auto" w:sz="4" w:space="0"/>
            </w:tcBorders>
            <w:vAlign w:val="center"/>
          </w:tcPr>
          <w:p w14:paraId="4BCC4B9B">
            <w:pPr>
              <w:widowControl/>
              <w:spacing w:line="495" w:lineRule="atLeast"/>
              <w:rPr>
                <w:rFonts w:ascii="宋体" w:cs="宋体"/>
                <w:szCs w:val="21"/>
              </w:rPr>
            </w:pPr>
          </w:p>
        </w:tc>
        <w:tc>
          <w:tcPr>
            <w:tcW w:w="1515" w:type="dxa"/>
            <w:tcBorders>
              <w:bottom w:val="double" w:color="auto" w:sz="4" w:space="0"/>
            </w:tcBorders>
            <w:vAlign w:val="center"/>
          </w:tcPr>
          <w:p w14:paraId="777D4E33">
            <w:pPr>
              <w:widowControl/>
              <w:spacing w:line="495" w:lineRule="atLeast"/>
              <w:rPr>
                <w:rFonts w:ascii="宋体" w:cs="宋体"/>
                <w:szCs w:val="21"/>
              </w:rPr>
            </w:pPr>
          </w:p>
        </w:tc>
        <w:tc>
          <w:tcPr>
            <w:tcW w:w="1515" w:type="dxa"/>
            <w:tcBorders>
              <w:bottom w:val="double" w:color="auto" w:sz="4" w:space="0"/>
            </w:tcBorders>
            <w:vAlign w:val="center"/>
          </w:tcPr>
          <w:p w14:paraId="1D2DF304">
            <w:pPr>
              <w:widowControl/>
              <w:spacing w:line="495" w:lineRule="atLeast"/>
              <w:rPr>
                <w:rFonts w:ascii="宋体" w:cs="宋体"/>
                <w:szCs w:val="21"/>
              </w:rPr>
            </w:pPr>
          </w:p>
        </w:tc>
        <w:tc>
          <w:tcPr>
            <w:tcW w:w="1515" w:type="dxa"/>
            <w:tcBorders>
              <w:bottom w:val="double" w:color="auto" w:sz="4" w:space="0"/>
            </w:tcBorders>
            <w:vAlign w:val="center"/>
          </w:tcPr>
          <w:p w14:paraId="06D096EE">
            <w:pPr>
              <w:widowControl/>
              <w:spacing w:line="495" w:lineRule="atLeast"/>
              <w:rPr>
                <w:rFonts w:ascii="宋体" w:cs="宋体"/>
                <w:szCs w:val="21"/>
              </w:rPr>
            </w:pPr>
          </w:p>
        </w:tc>
        <w:tc>
          <w:tcPr>
            <w:tcW w:w="1515" w:type="dxa"/>
            <w:tcBorders>
              <w:bottom w:val="double" w:color="auto" w:sz="4" w:space="0"/>
            </w:tcBorders>
            <w:vAlign w:val="center"/>
          </w:tcPr>
          <w:p w14:paraId="0B3ADDF7">
            <w:pPr>
              <w:widowControl/>
              <w:spacing w:line="495" w:lineRule="atLeast"/>
              <w:rPr>
                <w:rFonts w:ascii="宋体" w:cs="宋体"/>
                <w:szCs w:val="21"/>
              </w:rPr>
            </w:pPr>
          </w:p>
        </w:tc>
      </w:tr>
    </w:tbl>
    <w:p w14:paraId="04E8975D">
      <w:pPr>
        <w:adjustRightInd w:val="0"/>
        <w:snapToGrid w:val="0"/>
        <w:spacing w:before="120" w:beforeLines="50" w:after="120" w:afterLines="50" w:line="440" w:lineRule="exact"/>
        <w:ind w:left="525" w:hanging="525" w:hangingChars="250"/>
        <w:rPr>
          <w:rFonts w:ascii="宋体" w:cs="宋体"/>
          <w:szCs w:val="21"/>
        </w:rPr>
      </w:pPr>
      <w:r>
        <w:rPr>
          <w:rFonts w:ascii="宋体" w:hAnsi="宋体" w:cs="宋体"/>
          <w:szCs w:val="21"/>
        </w:rPr>
        <w:t>2.3.2</w:t>
      </w:r>
      <w:r>
        <w:rPr>
          <w:rFonts w:hint="eastAsia" w:ascii="宋体" w:hAnsi="宋体" w:cs="宋体"/>
          <w:szCs w:val="21"/>
        </w:rPr>
        <w:t>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文件。</w:t>
      </w:r>
    </w:p>
    <w:p w14:paraId="6A037CC3">
      <w:pPr>
        <w:numPr>
          <w:ilvl w:val="0"/>
          <w:numId w:val="4"/>
        </w:numPr>
        <w:adjustRightInd w:val="0"/>
        <w:snapToGrid w:val="0"/>
        <w:spacing w:before="240" w:beforeLines="100" w:line="400" w:lineRule="exact"/>
        <w:ind w:right="-109" w:rightChars="-52"/>
        <w:rPr>
          <w:rFonts w:ascii="宋体" w:cs="宋体"/>
          <w:b/>
          <w:szCs w:val="21"/>
        </w:rPr>
      </w:pPr>
      <w:r>
        <w:rPr>
          <w:rFonts w:hint="eastAsia" w:ascii="宋体" w:hAnsi="宋体" w:cs="宋体"/>
          <w:b/>
          <w:szCs w:val="21"/>
        </w:rPr>
        <w:t>综合评审</w:t>
      </w:r>
    </w:p>
    <w:p w14:paraId="22D6249A">
      <w:pPr>
        <w:adjustRightInd w:val="0"/>
        <w:snapToGrid w:val="0"/>
        <w:spacing w:before="120" w:beforeLines="50" w:after="120" w:afterLines="50" w:line="440" w:lineRule="exact"/>
        <w:ind w:left="420" w:leftChars="200"/>
        <w:rPr>
          <w:rFonts w:ascii="宋体" w:cs="宋体"/>
          <w:szCs w:val="21"/>
        </w:rPr>
      </w:pPr>
      <w:r>
        <w:rPr>
          <w:rFonts w:hint="eastAsia" w:ascii="宋体" w:hAnsi="宋体" w:cs="宋体"/>
          <w:szCs w:val="21"/>
        </w:rPr>
        <w:t>磋商小组应按照磋商文件中规定的评审方法和标准，对资格审查、初步审查及符合性审查合格的响应文件进行商务和技术评估，综合比较进行评分。</w:t>
      </w:r>
    </w:p>
    <w:p w14:paraId="0C46E0AB">
      <w:pPr>
        <w:numPr>
          <w:ilvl w:val="0"/>
          <w:numId w:val="8"/>
        </w:numPr>
        <w:adjustRightInd w:val="0"/>
        <w:snapToGrid w:val="0"/>
        <w:spacing w:before="120" w:beforeLines="50" w:after="120" w:afterLines="50" w:line="400" w:lineRule="exact"/>
        <w:ind w:right="-109" w:rightChars="-52"/>
        <w:rPr>
          <w:rFonts w:ascii="宋体" w:cs="宋体"/>
          <w:b/>
          <w:szCs w:val="21"/>
        </w:rPr>
      </w:pPr>
      <w:r>
        <w:rPr>
          <w:rFonts w:hint="eastAsia" w:ascii="宋体" w:hAnsi="宋体" w:cs="宋体"/>
          <w:b/>
          <w:szCs w:val="21"/>
        </w:rPr>
        <w:t>商务、技术、价格评分标准</w:t>
      </w:r>
    </w:p>
    <w:tbl>
      <w:tblPr>
        <w:tblStyle w:val="89"/>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621"/>
        <w:gridCol w:w="697"/>
        <w:gridCol w:w="5818"/>
      </w:tblGrid>
      <w:tr w14:paraId="5BF09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62" w:type="pct"/>
            <w:vAlign w:val="center"/>
          </w:tcPr>
          <w:p w14:paraId="62539CA8">
            <w:pPr>
              <w:jc w:val="center"/>
              <w:rPr>
                <w:rFonts w:hint="eastAsia" w:ascii="宋体" w:hAnsi="宋体" w:cs="宋体"/>
                <w:kern w:val="0"/>
                <w:szCs w:val="21"/>
                <w:lang w:eastAsia="en-US"/>
              </w:rPr>
            </w:pPr>
            <w:r>
              <w:rPr>
                <w:rFonts w:hint="eastAsia" w:ascii="宋体" w:hAnsi="宋体" w:cs="宋体"/>
                <w:kern w:val="0"/>
                <w:szCs w:val="21"/>
                <w:lang w:eastAsia="en-US"/>
              </w:rPr>
              <w:t>评审</w:t>
            </w:r>
          </w:p>
          <w:p w14:paraId="5EECC89B">
            <w:pPr>
              <w:jc w:val="center"/>
              <w:rPr>
                <w:rFonts w:hint="eastAsia" w:ascii="宋体" w:hAnsi="宋体" w:cs="宋体"/>
                <w:kern w:val="0"/>
                <w:szCs w:val="21"/>
                <w:lang w:eastAsia="en-US"/>
              </w:rPr>
            </w:pPr>
            <w:r>
              <w:rPr>
                <w:rFonts w:hint="eastAsia" w:ascii="宋体" w:hAnsi="宋体" w:cs="宋体"/>
                <w:kern w:val="0"/>
                <w:szCs w:val="21"/>
                <w:lang w:eastAsia="en-US"/>
              </w:rPr>
              <w:t>因素</w:t>
            </w:r>
          </w:p>
        </w:tc>
        <w:tc>
          <w:tcPr>
            <w:tcW w:w="884" w:type="pct"/>
            <w:vAlign w:val="center"/>
          </w:tcPr>
          <w:p w14:paraId="75AB0FC9">
            <w:pPr>
              <w:jc w:val="center"/>
              <w:rPr>
                <w:rFonts w:hint="eastAsia" w:ascii="宋体" w:hAnsi="宋体" w:cs="宋体"/>
                <w:kern w:val="0"/>
                <w:szCs w:val="21"/>
                <w:lang w:eastAsia="en-US"/>
              </w:rPr>
            </w:pPr>
            <w:r>
              <w:rPr>
                <w:rFonts w:hint="eastAsia" w:ascii="宋体" w:hAnsi="宋体" w:cs="宋体"/>
                <w:kern w:val="0"/>
                <w:szCs w:val="21"/>
                <w:lang w:eastAsia="en-US"/>
              </w:rPr>
              <w:t>评审内容</w:t>
            </w:r>
          </w:p>
        </w:tc>
        <w:tc>
          <w:tcPr>
            <w:tcW w:w="380" w:type="pct"/>
            <w:vAlign w:val="center"/>
          </w:tcPr>
          <w:p w14:paraId="1036DA4F">
            <w:pPr>
              <w:jc w:val="center"/>
              <w:rPr>
                <w:rFonts w:hint="eastAsia" w:ascii="宋体" w:hAnsi="宋体" w:cs="宋体"/>
                <w:kern w:val="0"/>
                <w:szCs w:val="21"/>
                <w:lang w:eastAsia="en-US"/>
              </w:rPr>
            </w:pPr>
            <w:r>
              <w:rPr>
                <w:rFonts w:hint="eastAsia" w:ascii="宋体" w:hAnsi="宋体" w:cs="宋体"/>
                <w:kern w:val="0"/>
                <w:szCs w:val="21"/>
                <w:lang w:eastAsia="en-US"/>
              </w:rPr>
              <w:t>分值</w:t>
            </w:r>
          </w:p>
        </w:tc>
        <w:tc>
          <w:tcPr>
            <w:tcW w:w="3172" w:type="pct"/>
            <w:vAlign w:val="center"/>
          </w:tcPr>
          <w:p w14:paraId="70764252">
            <w:pPr>
              <w:jc w:val="center"/>
              <w:rPr>
                <w:rFonts w:hint="eastAsia" w:ascii="宋体" w:hAnsi="宋体" w:cs="宋体"/>
                <w:kern w:val="0"/>
                <w:szCs w:val="21"/>
                <w:lang w:eastAsia="en-US"/>
              </w:rPr>
            </w:pPr>
            <w:r>
              <w:rPr>
                <w:rFonts w:hint="eastAsia" w:ascii="宋体" w:hAnsi="宋体" w:cs="宋体"/>
                <w:kern w:val="0"/>
                <w:szCs w:val="21"/>
                <w:lang w:eastAsia="en-US"/>
              </w:rPr>
              <w:t>评分标准</w:t>
            </w:r>
          </w:p>
        </w:tc>
      </w:tr>
      <w:tr w14:paraId="4E7B04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2" w:type="pct"/>
            <w:vMerge w:val="restart"/>
            <w:vAlign w:val="center"/>
          </w:tcPr>
          <w:p w14:paraId="07840988">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商务</w:t>
            </w:r>
          </w:p>
          <w:p w14:paraId="7CC416F6">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部分</w:t>
            </w:r>
          </w:p>
          <w:p w14:paraId="37780FCB">
            <w:pPr>
              <w:spacing w:line="360" w:lineRule="auto"/>
              <w:jc w:val="center"/>
              <w:rPr>
                <w:rFonts w:hint="eastAsia" w:ascii="宋体" w:hAnsi="宋体" w:eastAsia="宋体" w:cs="宋体"/>
                <w:kern w:val="0"/>
                <w:sz w:val="21"/>
                <w:szCs w:val="21"/>
                <w:highlight w:val="yellow"/>
                <w:lang w:eastAsia="en-US"/>
              </w:rPr>
            </w:pPr>
            <w:r>
              <w:rPr>
                <w:rFonts w:hint="eastAsia" w:ascii="宋体" w:hAnsi="宋体" w:eastAsia="宋体" w:cs="宋体"/>
                <w:kern w:val="0"/>
                <w:sz w:val="21"/>
                <w:szCs w:val="21"/>
                <w:highlight w:val="none"/>
                <w:lang w:eastAsia="en-US"/>
              </w:rPr>
              <w:t>（</w:t>
            </w:r>
            <w:r>
              <w:rPr>
                <w:rFonts w:hint="eastAsia" w:ascii="宋体" w:hAnsi="宋体" w:cs="宋体"/>
                <w:kern w:val="0"/>
                <w:sz w:val="21"/>
                <w:szCs w:val="21"/>
                <w:highlight w:val="none"/>
                <w:lang w:val="en-US" w:eastAsia="zh-CN"/>
              </w:rPr>
              <w:t>15</w:t>
            </w:r>
            <w:r>
              <w:rPr>
                <w:rFonts w:hint="eastAsia" w:ascii="宋体" w:hAnsi="宋体" w:eastAsia="宋体" w:cs="宋体"/>
                <w:kern w:val="0"/>
                <w:sz w:val="21"/>
                <w:szCs w:val="21"/>
                <w:highlight w:val="none"/>
                <w:lang w:eastAsia="en-US"/>
              </w:rPr>
              <w:t>分）</w:t>
            </w:r>
          </w:p>
        </w:tc>
        <w:tc>
          <w:tcPr>
            <w:tcW w:w="884" w:type="pct"/>
            <w:vAlign w:val="center"/>
          </w:tcPr>
          <w:p w14:paraId="59F2A753">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管理体系认证</w:t>
            </w:r>
          </w:p>
        </w:tc>
        <w:tc>
          <w:tcPr>
            <w:tcW w:w="380" w:type="pct"/>
            <w:vAlign w:val="center"/>
          </w:tcPr>
          <w:p w14:paraId="67A5BF2D">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color w:val="auto"/>
                <w:sz w:val="21"/>
                <w:szCs w:val="21"/>
                <w:highlight w:val="none"/>
                <w:lang w:val="en-US" w:eastAsia="zh-CN"/>
              </w:rPr>
              <w:t>3</w:t>
            </w:r>
          </w:p>
        </w:tc>
        <w:tc>
          <w:tcPr>
            <w:tcW w:w="3172" w:type="pct"/>
            <w:vAlign w:val="center"/>
          </w:tcPr>
          <w:p w14:paraId="18FBBD55">
            <w:pPr>
              <w:widowControl/>
              <w:spacing w:line="440" w:lineRule="exact"/>
              <w:jc w:val="left"/>
              <w:textAlignment w:val="center"/>
              <w:rPr>
                <w:rFonts w:hint="eastAsia" w:ascii="华文宋体" w:hAnsi="华文宋体" w:eastAsia="宋体" w:cs="华文宋体"/>
              </w:rPr>
            </w:pPr>
            <w:r>
              <w:rPr>
                <w:rFonts w:hint="eastAsia" w:ascii="华文宋体" w:hAnsi="华文宋体" w:eastAsia="宋体" w:cs="华文宋体"/>
              </w:rPr>
              <w:t>供应商具有有效期内的质量管理体系认证、环境管理体系认证、职业健康管理体系认证的</w:t>
            </w:r>
            <w:r>
              <w:rPr>
                <w:rFonts w:hint="eastAsia" w:ascii="华文宋体" w:hAnsi="华文宋体" w:cs="华文宋体"/>
                <w:lang w:eastAsia="zh-CN"/>
              </w:rPr>
              <w:t>，</w:t>
            </w:r>
            <w:r>
              <w:rPr>
                <w:rFonts w:hint="eastAsia" w:ascii="华文宋体" w:hAnsi="华文宋体" w:eastAsia="宋体" w:cs="华文宋体"/>
              </w:rPr>
              <w:t>每提供一个证书计</w:t>
            </w:r>
            <w:r>
              <w:rPr>
                <w:rFonts w:hint="eastAsia" w:ascii="华文宋体" w:hAnsi="华文宋体" w:eastAsia="宋体" w:cs="华文宋体"/>
                <w:lang w:val="en-US" w:eastAsia="zh-CN"/>
              </w:rPr>
              <w:t>1</w:t>
            </w:r>
            <w:r>
              <w:rPr>
                <w:rFonts w:hint="eastAsia" w:ascii="华文宋体" w:hAnsi="华文宋体" w:eastAsia="宋体" w:cs="华文宋体"/>
              </w:rPr>
              <w:t>分，共</w:t>
            </w:r>
            <w:r>
              <w:rPr>
                <w:rFonts w:hint="eastAsia" w:ascii="华文宋体" w:hAnsi="华文宋体" w:eastAsia="宋体" w:cs="华文宋体"/>
                <w:lang w:val="en-US" w:eastAsia="zh-CN"/>
              </w:rPr>
              <w:t>3</w:t>
            </w:r>
            <w:r>
              <w:rPr>
                <w:rFonts w:hint="eastAsia" w:ascii="华文宋体" w:hAnsi="华文宋体" w:eastAsia="宋体" w:cs="华文宋体"/>
              </w:rPr>
              <w:t>分。</w:t>
            </w:r>
          </w:p>
          <w:p w14:paraId="20F94226">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b w:val="0"/>
                <w:bCs w:val="0"/>
              </w:rPr>
              <w:t>注：</w:t>
            </w:r>
            <w:r>
              <w:rPr>
                <w:rFonts w:hint="eastAsia" w:ascii="华文宋体" w:hAnsi="华文宋体" w:eastAsia="宋体" w:cs="华文宋体"/>
              </w:rPr>
              <w:t>响应文件中需提供有效的证书复印件并加盖单位公章，并须同时提供在“全国认证认可信息公共服务平台”（http://cx.cnca.cn）对体系证书的信息查询截图作为评审依据，截图必须清晰。未按要求提供或截图模糊或网站查询截图为撤销状态的不计分）。评标时</w:t>
            </w:r>
            <w:r>
              <w:rPr>
                <w:rFonts w:hint="eastAsia" w:ascii="华文宋体" w:hAnsi="华文宋体" w:cs="华文宋体"/>
                <w:lang w:val="en-US" w:eastAsia="zh-CN"/>
              </w:rPr>
              <w:t>将</w:t>
            </w:r>
            <w:r>
              <w:rPr>
                <w:rFonts w:hint="eastAsia" w:ascii="华文宋体" w:hAnsi="华文宋体" w:eastAsia="宋体" w:cs="华文宋体"/>
              </w:rPr>
              <w:t>在“全国认证认可信息公共服务平台”（http://cx.cnca.cn）”中查询，若提交的相关证明材料无法得到核实，其评分项不计分。</w:t>
            </w:r>
          </w:p>
        </w:tc>
      </w:tr>
      <w:tr w14:paraId="3983E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2" w:type="pct"/>
            <w:vMerge w:val="continue"/>
            <w:vAlign w:val="center"/>
          </w:tcPr>
          <w:p w14:paraId="74AACC62">
            <w:pPr>
              <w:spacing w:line="360" w:lineRule="auto"/>
              <w:jc w:val="center"/>
              <w:rPr>
                <w:rFonts w:hint="eastAsia" w:ascii="宋体" w:hAnsi="宋体" w:eastAsia="宋体" w:cs="宋体"/>
                <w:kern w:val="0"/>
                <w:sz w:val="21"/>
                <w:szCs w:val="21"/>
                <w:highlight w:val="yellow"/>
                <w:lang w:eastAsia="en-US"/>
              </w:rPr>
            </w:pPr>
          </w:p>
        </w:tc>
        <w:tc>
          <w:tcPr>
            <w:tcW w:w="884" w:type="pct"/>
            <w:vAlign w:val="center"/>
          </w:tcPr>
          <w:p w14:paraId="56E2F381">
            <w:pPr>
              <w:pStyle w:val="1015"/>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eastAsia="en-US"/>
              </w:rPr>
              <w:t>项目团队人员配备</w:t>
            </w:r>
          </w:p>
        </w:tc>
        <w:tc>
          <w:tcPr>
            <w:tcW w:w="380" w:type="pct"/>
            <w:vAlign w:val="center"/>
          </w:tcPr>
          <w:p w14:paraId="6A196B02">
            <w:pPr>
              <w:pStyle w:val="1015"/>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3172" w:type="pct"/>
            <w:vAlign w:val="center"/>
          </w:tcPr>
          <w:p w14:paraId="3F4FB7C8">
            <w:pPr>
              <w:widowControl/>
              <w:spacing w:line="440" w:lineRule="exact"/>
              <w:jc w:val="left"/>
              <w:textAlignment w:val="center"/>
              <w:rPr>
                <w:rFonts w:hint="eastAsia" w:ascii="华文宋体" w:hAnsi="华文宋体" w:eastAsia="宋体" w:cs="华文宋体"/>
                <w:b w:val="0"/>
                <w:bCs w:val="0"/>
                <w:lang w:val="en-US" w:eastAsia="zh-CN"/>
              </w:rPr>
            </w:pPr>
            <w:r>
              <w:rPr>
                <w:rFonts w:hint="eastAsia" w:ascii="华文宋体" w:hAnsi="华文宋体" w:eastAsia="宋体" w:cs="华文宋体"/>
                <w:b w:val="0"/>
                <w:bCs w:val="0"/>
                <w:lang w:val="en-US" w:eastAsia="zh-CN"/>
              </w:rPr>
              <w:t>除项目负责人、技术负责人之外，拟派的</w:t>
            </w:r>
            <w:r>
              <w:rPr>
                <w:rFonts w:hint="eastAsia" w:ascii="宋体" w:hAnsi="宋体" w:eastAsia="宋体" w:cs="宋体"/>
                <w:color w:val="auto"/>
                <w:kern w:val="0"/>
                <w:szCs w:val="21"/>
                <w:highlight w:val="none"/>
              </w:rPr>
              <w:t>施工项目部关键岗位人员</w:t>
            </w:r>
            <w:r>
              <w:rPr>
                <w:rFonts w:hint="eastAsia" w:ascii="华文宋体" w:hAnsi="华文宋体" w:eastAsia="宋体" w:cs="华文宋体"/>
                <w:b w:val="0"/>
                <w:bCs w:val="0"/>
                <w:lang w:val="en-US" w:eastAsia="zh-CN"/>
              </w:rPr>
              <w:t>具有</w:t>
            </w:r>
            <w:r>
              <w:rPr>
                <w:rFonts w:hint="eastAsia" w:ascii="华文宋体" w:hAnsi="华文宋体" w:cs="华文宋体"/>
                <w:b w:val="0"/>
                <w:bCs w:val="0"/>
                <w:lang w:val="en-US" w:eastAsia="zh-CN"/>
              </w:rPr>
              <w:t>市政公用工程</w:t>
            </w:r>
            <w:r>
              <w:rPr>
                <w:rFonts w:hint="eastAsia" w:ascii="华文宋体" w:hAnsi="华文宋体" w:eastAsia="宋体" w:cs="华文宋体"/>
                <w:b w:val="0"/>
                <w:bCs w:val="0"/>
                <w:lang w:val="en-US" w:eastAsia="zh-CN"/>
              </w:rPr>
              <w:t>相关专业中级</w:t>
            </w:r>
            <w:r>
              <w:rPr>
                <w:rFonts w:hint="eastAsia" w:ascii="华文宋体" w:hAnsi="华文宋体" w:cs="华文宋体"/>
                <w:b w:val="0"/>
                <w:bCs w:val="0"/>
                <w:lang w:val="en-US" w:eastAsia="zh-CN"/>
              </w:rPr>
              <w:t>及以上</w:t>
            </w:r>
            <w:r>
              <w:rPr>
                <w:rFonts w:hint="eastAsia" w:ascii="华文宋体" w:hAnsi="华文宋体" w:eastAsia="宋体" w:cs="华文宋体"/>
                <w:b w:val="0"/>
                <w:bCs w:val="0"/>
                <w:lang w:val="en-US" w:eastAsia="zh-CN"/>
              </w:rPr>
              <w:t>职称</w:t>
            </w:r>
            <w:r>
              <w:rPr>
                <w:rFonts w:hint="eastAsia" w:ascii="华文宋体" w:hAnsi="华文宋体" w:cs="华文宋体"/>
                <w:b w:val="0"/>
                <w:bCs w:val="0"/>
                <w:lang w:val="en-US" w:eastAsia="zh-CN"/>
              </w:rPr>
              <w:t>证书的</w:t>
            </w:r>
            <w:r>
              <w:rPr>
                <w:rFonts w:hint="eastAsia" w:ascii="华文宋体" w:hAnsi="华文宋体" w:eastAsia="宋体" w:cs="华文宋体"/>
                <w:b w:val="0"/>
                <w:bCs w:val="0"/>
                <w:lang w:val="en-US" w:eastAsia="zh-CN"/>
              </w:rPr>
              <w:t>每个计1.5分，</w:t>
            </w:r>
            <w:r>
              <w:rPr>
                <w:rFonts w:hint="eastAsia" w:ascii="华文宋体" w:hAnsi="华文宋体" w:cs="华文宋体"/>
                <w:b w:val="0"/>
                <w:bCs w:val="0"/>
                <w:lang w:val="en-US" w:eastAsia="zh-CN"/>
              </w:rPr>
              <w:t>最多计</w:t>
            </w:r>
            <w:r>
              <w:rPr>
                <w:rFonts w:hint="eastAsia" w:ascii="华文宋体" w:hAnsi="华文宋体" w:eastAsia="宋体" w:cs="华文宋体"/>
                <w:b w:val="0"/>
                <w:bCs w:val="0"/>
                <w:lang w:val="en-US" w:eastAsia="zh-CN"/>
              </w:rPr>
              <w:t>3分。</w:t>
            </w:r>
            <w:r>
              <w:rPr>
                <w:rFonts w:hint="eastAsia" w:ascii="华文宋体" w:hAnsi="华文宋体" w:cs="华文宋体"/>
                <w:b w:val="0"/>
                <w:bCs w:val="0"/>
                <w:lang w:val="en-US" w:eastAsia="zh-CN"/>
              </w:rPr>
              <w:t>1人有多本证书的只计1个。</w:t>
            </w:r>
          </w:p>
          <w:p w14:paraId="4277F9ED">
            <w:pPr>
              <w:widowControl/>
              <w:spacing w:line="440" w:lineRule="exact"/>
              <w:jc w:val="left"/>
              <w:textAlignment w:val="center"/>
              <w:rPr>
                <w:rStyle w:val="1016"/>
                <w:rFonts w:hint="eastAsia" w:ascii="宋体" w:hAnsi="宋体" w:cs="宋体"/>
                <w:color w:val="auto"/>
                <w:sz w:val="21"/>
                <w:szCs w:val="21"/>
                <w:highlight w:val="yellow"/>
                <w:lang w:val="en-US" w:eastAsia="zh-CN"/>
              </w:rPr>
            </w:pPr>
            <w:r>
              <w:rPr>
                <w:rFonts w:hint="eastAsia" w:ascii="华文宋体" w:hAnsi="华文宋体" w:eastAsia="宋体" w:cs="华文宋体"/>
                <w:b w:val="0"/>
                <w:bCs w:val="0"/>
                <w:lang w:val="en-US" w:eastAsia="zh-CN"/>
              </w:rPr>
              <w:t>注：</w:t>
            </w:r>
            <w:r>
              <w:rPr>
                <w:rFonts w:hint="eastAsia" w:ascii="华文宋体" w:hAnsi="华文宋体" w:eastAsia="宋体" w:cs="华文宋体"/>
                <w:lang w:val="en-US" w:eastAsia="zh-CN"/>
              </w:rPr>
              <w:t>须提供人员</w:t>
            </w:r>
            <w:r>
              <w:rPr>
                <w:rFonts w:hint="eastAsia" w:ascii="华文宋体" w:hAnsi="华文宋体" w:cs="华文宋体"/>
                <w:lang w:val="en-US" w:eastAsia="zh-CN"/>
              </w:rPr>
              <w:t>列表及职称</w:t>
            </w:r>
            <w:r>
              <w:rPr>
                <w:rFonts w:hint="eastAsia" w:ascii="华文宋体" w:hAnsi="华文宋体" w:eastAsia="宋体" w:cs="华文宋体"/>
                <w:lang w:val="en-US" w:eastAsia="zh-CN"/>
              </w:rPr>
              <w:t>证书复印件和供应商为人员缴纳的响应文件递交截止时间前3个月任意一个月的社保缴纳证明。</w:t>
            </w:r>
          </w:p>
        </w:tc>
      </w:tr>
      <w:tr w14:paraId="2A1235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62" w:type="pct"/>
            <w:vMerge w:val="continue"/>
            <w:vAlign w:val="center"/>
          </w:tcPr>
          <w:p w14:paraId="690CDCDE">
            <w:pPr>
              <w:spacing w:line="360" w:lineRule="auto"/>
              <w:jc w:val="center"/>
              <w:rPr>
                <w:rFonts w:hint="eastAsia" w:ascii="宋体" w:hAnsi="宋体" w:eastAsia="宋体" w:cs="宋体"/>
                <w:kern w:val="0"/>
                <w:sz w:val="21"/>
                <w:szCs w:val="21"/>
                <w:highlight w:val="yellow"/>
              </w:rPr>
            </w:pPr>
          </w:p>
        </w:tc>
        <w:tc>
          <w:tcPr>
            <w:tcW w:w="884" w:type="pct"/>
            <w:vMerge w:val="restart"/>
            <w:vAlign w:val="center"/>
          </w:tcPr>
          <w:p w14:paraId="32C7FF1E">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Cs w:val="21"/>
                <w:lang w:bidi="ar"/>
              </w:rPr>
              <w:t>类似业绩</w:t>
            </w:r>
          </w:p>
        </w:tc>
        <w:tc>
          <w:tcPr>
            <w:tcW w:w="380" w:type="pct"/>
            <w:vMerge w:val="restart"/>
            <w:vAlign w:val="center"/>
          </w:tcPr>
          <w:p w14:paraId="2F9A2118">
            <w:pPr>
              <w:pStyle w:val="1015"/>
              <w:spacing w:line="360" w:lineRule="auto"/>
              <w:jc w:val="center"/>
              <w:rPr>
                <w:rFonts w:hint="default" w:ascii="宋体" w:hAnsi="宋体" w:eastAsia="宋体" w:cs="宋体"/>
                <w:kern w:val="0"/>
                <w:sz w:val="21"/>
                <w:szCs w:val="21"/>
                <w:highlight w:val="none"/>
                <w:lang w:val="en-US"/>
              </w:rPr>
            </w:pPr>
            <w:r>
              <w:rPr>
                <w:rFonts w:hint="eastAsia" w:ascii="宋体" w:hAnsi="宋体" w:cs="宋体"/>
                <w:color w:val="auto"/>
                <w:sz w:val="21"/>
                <w:szCs w:val="21"/>
                <w:highlight w:val="none"/>
                <w:lang w:val="en-US" w:eastAsia="zh-CN"/>
              </w:rPr>
              <w:t>9</w:t>
            </w:r>
          </w:p>
        </w:tc>
        <w:tc>
          <w:tcPr>
            <w:tcW w:w="3172" w:type="pct"/>
            <w:vAlign w:val="center"/>
          </w:tcPr>
          <w:p w14:paraId="79A3FB3A">
            <w:pPr>
              <w:widowControl/>
              <w:spacing w:line="440" w:lineRule="exact"/>
              <w:jc w:val="left"/>
              <w:textAlignment w:val="center"/>
              <w:rPr>
                <w:rFonts w:hint="eastAsia" w:ascii="华文宋体" w:hAnsi="华文宋体" w:eastAsia="宋体" w:cs="华文宋体"/>
              </w:rPr>
            </w:pPr>
            <w:r>
              <w:rPr>
                <w:rFonts w:hint="eastAsia" w:ascii="华文宋体" w:hAnsi="华文宋体" w:eastAsia="宋体" w:cs="华文宋体"/>
              </w:rPr>
              <w:t>1、拟任项目经理提供近三年（即提交响应文件截止时间前36个月）类似项目经验：即</w:t>
            </w:r>
            <w:r>
              <w:rPr>
                <w:rFonts w:hint="eastAsia" w:ascii="华文宋体" w:hAnsi="华文宋体" w:cs="华文宋体"/>
                <w:lang w:val="en-US" w:eastAsia="zh-CN"/>
              </w:rPr>
              <w:t>城市道路</w:t>
            </w:r>
            <w:r>
              <w:rPr>
                <w:rFonts w:hint="eastAsia" w:ascii="华文宋体" w:hAnsi="华文宋体" w:eastAsia="宋体" w:cs="华文宋体"/>
              </w:rPr>
              <w:t>工程</w:t>
            </w:r>
            <w:r>
              <w:rPr>
                <w:rFonts w:hint="eastAsia" w:ascii="华文宋体" w:hAnsi="华文宋体" w:cs="华文宋体"/>
                <w:lang w:val="en-US" w:eastAsia="zh-CN"/>
              </w:rPr>
              <w:t>或路基工程</w:t>
            </w:r>
            <w:r>
              <w:rPr>
                <w:rFonts w:hint="eastAsia" w:ascii="华文宋体" w:hAnsi="华文宋体" w:eastAsia="宋体" w:cs="华文宋体"/>
              </w:rPr>
              <w:t>施工业绩，</w:t>
            </w:r>
            <w:r>
              <w:rPr>
                <w:rFonts w:hint="eastAsia" w:ascii="华文宋体" w:hAnsi="华文宋体" w:cs="华文宋体"/>
                <w:lang w:val="en-US" w:eastAsia="zh-CN"/>
              </w:rPr>
              <w:t>每</w:t>
            </w:r>
            <w:r>
              <w:rPr>
                <w:rFonts w:hint="eastAsia" w:ascii="华文宋体" w:hAnsi="华文宋体" w:eastAsia="宋体" w:cs="华文宋体"/>
              </w:rPr>
              <w:t>提供一个计</w:t>
            </w:r>
            <w:r>
              <w:rPr>
                <w:rFonts w:hint="eastAsia" w:ascii="华文宋体" w:hAnsi="华文宋体" w:cs="华文宋体"/>
                <w:lang w:val="en-US" w:eastAsia="zh-CN"/>
              </w:rPr>
              <w:t>1.5</w:t>
            </w:r>
            <w:r>
              <w:rPr>
                <w:rFonts w:hint="eastAsia" w:ascii="华文宋体" w:hAnsi="华文宋体" w:eastAsia="宋体" w:cs="华文宋体"/>
              </w:rPr>
              <w:t>分，最多</w:t>
            </w:r>
            <w:r>
              <w:rPr>
                <w:rFonts w:hint="eastAsia" w:ascii="华文宋体" w:hAnsi="华文宋体" w:cs="华文宋体"/>
                <w:lang w:val="en-US" w:eastAsia="zh-CN"/>
              </w:rPr>
              <w:t>计4.5</w:t>
            </w:r>
            <w:r>
              <w:rPr>
                <w:rFonts w:hint="eastAsia" w:ascii="华文宋体" w:hAnsi="华文宋体" w:eastAsia="宋体" w:cs="华文宋体"/>
              </w:rPr>
              <w:t>分。</w:t>
            </w:r>
          </w:p>
          <w:p w14:paraId="076743F8">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b w:val="0"/>
                <w:bCs w:val="0"/>
              </w:rPr>
              <w:t>注：</w:t>
            </w:r>
            <w:r>
              <w:rPr>
                <w:rFonts w:hint="eastAsia" w:ascii="华文宋体" w:hAnsi="华文宋体" w:eastAsia="宋体" w:cs="华文宋体"/>
              </w:rPr>
              <w:t>响应文件中须供类似业绩的合同协议书、中标</w:t>
            </w:r>
            <w:r>
              <w:rPr>
                <w:rFonts w:hint="eastAsia" w:ascii="华文宋体" w:hAnsi="华文宋体" w:cs="华文宋体"/>
                <w:lang w:eastAsia="zh-CN"/>
              </w:rPr>
              <w:t>（</w:t>
            </w:r>
            <w:r>
              <w:rPr>
                <w:rFonts w:hint="eastAsia" w:ascii="华文宋体" w:hAnsi="华文宋体" w:cs="华文宋体"/>
                <w:lang w:val="en-US" w:eastAsia="zh-CN"/>
              </w:rPr>
              <w:t>成交</w:t>
            </w:r>
            <w:r>
              <w:rPr>
                <w:rFonts w:hint="eastAsia" w:ascii="华文宋体" w:hAnsi="华文宋体" w:cs="华文宋体"/>
                <w:lang w:eastAsia="zh-CN"/>
              </w:rPr>
              <w:t>）</w:t>
            </w:r>
            <w:r>
              <w:rPr>
                <w:rFonts w:hint="eastAsia" w:ascii="华文宋体" w:hAnsi="华文宋体" w:eastAsia="宋体" w:cs="华文宋体"/>
              </w:rPr>
              <w:t>通知书</w:t>
            </w:r>
            <w:r>
              <w:rPr>
                <w:rFonts w:hint="eastAsia" w:ascii="华文宋体" w:hAnsi="华文宋体" w:eastAsia="宋体" w:cs="华文宋体"/>
                <w:color w:val="auto"/>
              </w:rPr>
              <w:t>（非招标工程无需提供）</w:t>
            </w:r>
            <w:r>
              <w:rPr>
                <w:rFonts w:hint="eastAsia" w:ascii="华文宋体" w:hAnsi="华文宋体" w:eastAsia="宋体" w:cs="华文宋体"/>
              </w:rPr>
              <w:t>、竣工验收资料（合同或</w:t>
            </w:r>
            <w:r>
              <w:rPr>
                <w:rFonts w:hint="eastAsia" w:ascii="华文宋体" w:hAnsi="华文宋体" w:cs="华文宋体"/>
                <w:lang w:val="en-US" w:eastAsia="zh-CN"/>
              </w:rPr>
              <w:t>中标（成交）通知书或</w:t>
            </w:r>
            <w:r>
              <w:rPr>
                <w:rFonts w:hint="eastAsia" w:ascii="华文宋体" w:hAnsi="华文宋体" w:eastAsia="宋体" w:cs="华文宋体"/>
              </w:rPr>
              <w:t>竣工验收资料中应体现项目负责人的姓名</w:t>
            </w:r>
            <w:r>
              <w:rPr>
                <w:rFonts w:hint="eastAsia" w:ascii="华文宋体" w:hAnsi="华文宋体" w:cs="华文宋体"/>
                <w:lang w:eastAsia="zh-CN"/>
              </w:rPr>
              <w:t>，</w:t>
            </w:r>
            <w:r>
              <w:rPr>
                <w:rFonts w:hint="eastAsia" w:ascii="华文宋体" w:hAnsi="华文宋体" w:cs="华文宋体"/>
                <w:lang w:val="en-US" w:eastAsia="zh-CN"/>
              </w:rPr>
              <w:t>未能体现项目负责人</w:t>
            </w:r>
            <w:r>
              <w:rPr>
                <w:rFonts w:hint="eastAsia" w:ascii="华文宋体" w:hAnsi="华文宋体" w:eastAsia="宋体" w:cs="华文宋体"/>
              </w:rPr>
              <w:t>姓名</w:t>
            </w:r>
            <w:r>
              <w:rPr>
                <w:rFonts w:hint="eastAsia" w:ascii="华文宋体" w:hAnsi="华文宋体" w:cs="华文宋体"/>
                <w:lang w:val="en-US" w:eastAsia="zh-CN"/>
              </w:rPr>
              <w:t>的，须提供经业主方盖章的证明材料</w:t>
            </w:r>
            <w:r>
              <w:rPr>
                <w:rFonts w:hint="eastAsia" w:ascii="华文宋体" w:hAnsi="华文宋体" w:eastAsia="宋体" w:cs="华文宋体"/>
              </w:rPr>
              <w:t>）的复印件</w:t>
            </w:r>
            <w:r>
              <w:rPr>
                <w:rFonts w:hint="eastAsia" w:ascii="Times New Roman" w:hAnsi="Times New Roman" w:eastAsia="宋体" w:cs="Times New Roman"/>
                <w:lang w:val="en-US" w:eastAsia="zh-CN"/>
              </w:rPr>
              <w:t>并</w:t>
            </w:r>
            <w:r>
              <w:rPr>
                <w:rFonts w:hint="eastAsia" w:ascii="华文宋体" w:hAnsi="华文宋体" w:eastAsia="宋体" w:cs="华文宋体"/>
              </w:rPr>
              <w:t>加盖投标人公章，否则不计分。业绩的有效时间：合同和竣工验收资料的时间都要在有效期内。</w:t>
            </w:r>
          </w:p>
        </w:tc>
      </w:tr>
      <w:tr w14:paraId="2835B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562" w:type="pct"/>
            <w:vMerge w:val="continue"/>
            <w:vAlign w:val="center"/>
          </w:tcPr>
          <w:p w14:paraId="567B16D2">
            <w:pPr>
              <w:adjustRightInd w:val="0"/>
              <w:snapToGrid w:val="0"/>
              <w:spacing w:line="360" w:lineRule="auto"/>
            </w:pPr>
          </w:p>
        </w:tc>
        <w:tc>
          <w:tcPr>
            <w:tcW w:w="884" w:type="pct"/>
            <w:vMerge w:val="continue"/>
            <w:vAlign w:val="center"/>
          </w:tcPr>
          <w:p w14:paraId="1085BE5C">
            <w:pPr>
              <w:adjustRightInd w:val="0"/>
              <w:snapToGrid w:val="0"/>
              <w:spacing w:line="360" w:lineRule="auto"/>
            </w:pPr>
          </w:p>
        </w:tc>
        <w:tc>
          <w:tcPr>
            <w:tcW w:w="380" w:type="pct"/>
            <w:vMerge w:val="continue"/>
            <w:vAlign w:val="center"/>
          </w:tcPr>
          <w:p w14:paraId="6132F6D5">
            <w:pPr>
              <w:adjustRightInd w:val="0"/>
              <w:snapToGrid w:val="0"/>
              <w:spacing w:line="360" w:lineRule="auto"/>
            </w:pPr>
          </w:p>
        </w:tc>
        <w:tc>
          <w:tcPr>
            <w:tcW w:w="3172" w:type="pct"/>
            <w:vAlign w:val="center"/>
          </w:tcPr>
          <w:p w14:paraId="44134D46">
            <w:pPr>
              <w:widowControl/>
              <w:spacing w:line="440" w:lineRule="exact"/>
              <w:jc w:val="left"/>
              <w:textAlignment w:val="center"/>
              <w:rPr>
                <w:rFonts w:hint="eastAsia" w:ascii="华文宋体" w:hAnsi="华文宋体" w:eastAsia="宋体" w:cs="华文宋体"/>
              </w:rPr>
            </w:pPr>
            <w:r>
              <w:rPr>
                <w:rFonts w:hint="eastAsia" w:ascii="华文宋体" w:hAnsi="华文宋体" w:eastAsia="宋体" w:cs="华文宋体"/>
              </w:rPr>
              <w:t>2、供应商提供近三年（即提交响应文件截止时间前36个月）类似项目经验：即</w:t>
            </w:r>
            <w:r>
              <w:rPr>
                <w:rFonts w:hint="eastAsia" w:ascii="华文宋体" w:hAnsi="华文宋体" w:cs="华文宋体"/>
                <w:lang w:val="en-US" w:eastAsia="zh-CN"/>
              </w:rPr>
              <w:t>城市道路</w:t>
            </w:r>
            <w:r>
              <w:rPr>
                <w:rFonts w:hint="eastAsia" w:ascii="华文宋体" w:hAnsi="华文宋体" w:eastAsia="宋体" w:cs="华文宋体"/>
              </w:rPr>
              <w:t>工程</w:t>
            </w:r>
            <w:r>
              <w:rPr>
                <w:rFonts w:hint="eastAsia" w:ascii="华文宋体" w:hAnsi="华文宋体" w:cs="华文宋体"/>
                <w:lang w:val="en-US" w:eastAsia="zh-CN"/>
              </w:rPr>
              <w:t>或路基工程</w:t>
            </w:r>
            <w:r>
              <w:rPr>
                <w:rFonts w:hint="eastAsia" w:ascii="华文宋体" w:hAnsi="华文宋体" w:eastAsia="宋体" w:cs="华文宋体"/>
              </w:rPr>
              <w:t>施工业绩，每提供一个计</w:t>
            </w:r>
            <w:r>
              <w:rPr>
                <w:rFonts w:hint="eastAsia" w:ascii="华文宋体" w:hAnsi="华文宋体" w:cs="华文宋体"/>
                <w:lang w:val="en-US" w:eastAsia="zh-CN"/>
              </w:rPr>
              <w:t>1.5</w:t>
            </w:r>
            <w:r>
              <w:rPr>
                <w:rFonts w:hint="eastAsia" w:ascii="华文宋体" w:hAnsi="华文宋体" w:eastAsia="宋体" w:cs="华文宋体"/>
              </w:rPr>
              <w:t>分，最多计</w:t>
            </w:r>
            <w:r>
              <w:rPr>
                <w:rFonts w:hint="eastAsia" w:ascii="华文宋体" w:hAnsi="华文宋体" w:cs="华文宋体"/>
                <w:lang w:val="en-US" w:eastAsia="zh-CN"/>
              </w:rPr>
              <w:t>4.5</w:t>
            </w:r>
            <w:r>
              <w:rPr>
                <w:rFonts w:hint="eastAsia" w:ascii="华文宋体" w:hAnsi="华文宋体" w:eastAsia="宋体" w:cs="华文宋体"/>
              </w:rPr>
              <w:t>分。</w:t>
            </w:r>
          </w:p>
          <w:p w14:paraId="645CE40E">
            <w:pPr>
              <w:widowControl/>
              <w:spacing w:line="440" w:lineRule="exact"/>
              <w:jc w:val="left"/>
              <w:textAlignment w:val="center"/>
              <w:rPr>
                <w:rFonts w:hint="eastAsia" w:ascii="宋体" w:hAnsi="宋体" w:eastAsia="宋体" w:cs="宋体"/>
                <w:color w:val="auto"/>
                <w:kern w:val="0"/>
                <w:sz w:val="21"/>
                <w:szCs w:val="21"/>
                <w:highlight w:val="none"/>
              </w:rPr>
            </w:pPr>
            <w:r>
              <w:rPr>
                <w:rFonts w:hint="eastAsia" w:ascii="华文宋体" w:hAnsi="华文宋体" w:eastAsia="宋体" w:cs="华文宋体"/>
                <w:b w:val="0"/>
                <w:bCs w:val="0"/>
              </w:rPr>
              <w:t>注：</w:t>
            </w:r>
            <w:r>
              <w:rPr>
                <w:rFonts w:hint="eastAsia" w:ascii="华文宋体" w:hAnsi="华文宋体" w:eastAsia="宋体" w:cs="华文宋体"/>
              </w:rPr>
              <w:t>响应文件中须提供类似业绩的合同协议书、中标</w:t>
            </w:r>
            <w:r>
              <w:rPr>
                <w:rFonts w:hint="eastAsia" w:ascii="华文宋体" w:hAnsi="华文宋体" w:cs="华文宋体"/>
                <w:lang w:eastAsia="zh-CN"/>
              </w:rPr>
              <w:t>（</w:t>
            </w:r>
            <w:r>
              <w:rPr>
                <w:rFonts w:hint="eastAsia" w:ascii="华文宋体" w:hAnsi="华文宋体" w:cs="华文宋体"/>
                <w:lang w:val="en-US" w:eastAsia="zh-CN"/>
              </w:rPr>
              <w:t>成交</w:t>
            </w:r>
            <w:r>
              <w:rPr>
                <w:rFonts w:hint="eastAsia" w:ascii="华文宋体" w:hAnsi="华文宋体" w:cs="华文宋体"/>
                <w:lang w:eastAsia="zh-CN"/>
              </w:rPr>
              <w:t>）</w:t>
            </w:r>
            <w:r>
              <w:rPr>
                <w:rFonts w:hint="eastAsia" w:ascii="华文宋体" w:hAnsi="华文宋体" w:eastAsia="宋体" w:cs="华文宋体"/>
              </w:rPr>
              <w:t>通知书</w:t>
            </w:r>
            <w:r>
              <w:rPr>
                <w:rFonts w:hint="eastAsia" w:ascii="华文宋体" w:hAnsi="华文宋体" w:eastAsia="宋体" w:cs="华文宋体"/>
                <w:color w:val="auto"/>
              </w:rPr>
              <w:t>（非招标工程无需提供）</w:t>
            </w:r>
            <w:r>
              <w:rPr>
                <w:rFonts w:hint="eastAsia" w:ascii="华文宋体" w:hAnsi="华文宋体" w:eastAsia="宋体" w:cs="华文宋体"/>
                <w:lang w:eastAsia="zh-CN"/>
              </w:rPr>
              <w:t>、</w:t>
            </w:r>
            <w:r>
              <w:rPr>
                <w:rFonts w:hint="eastAsia" w:ascii="华文宋体" w:hAnsi="华文宋体" w:eastAsia="宋体" w:cs="华文宋体"/>
              </w:rPr>
              <w:t>竣工验收资料</w:t>
            </w:r>
            <w:r>
              <w:rPr>
                <w:rFonts w:hint="eastAsia" w:ascii="华文宋体" w:hAnsi="华文宋体" w:eastAsia="宋体" w:cs="华文宋体"/>
                <w:lang w:eastAsia="zh-CN"/>
              </w:rPr>
              <w:t>，</w:t>
            </w:r>
            <w:r>
              <w:rPr>
                <w:rFonts w:hint="eastAsia" w:ascii="华文宋体" w:hAnsi="华文宋体" w:eastAsia="宋体" w:cs="华文宋体"/>
                <w:lang w:val="en-US" w:eastAsia="zh-CN"/>
              </w:rPr>
              <w:t>并</w:t>
            </w:r>
            <w:r>
              <w:rPr>
                <w:rFonts w:hint="eastAsia" w:ascii="华文宋体" w:hAnsi="华文宋体" w:eastAsia="宋体" w:cs="华文宋体"/>
              </w:rPr>
              <w:t>加盖投标人公章，否则不计分。业绩的有效时间：合同和竣工验收资料的时间都要在有效期内。</w:t>
            </w:r>
          </w:p>
        </w:tc>
      </w:tr>
      <w:tr w14:paraId="0706B2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restart"/>
            <w:vAlign w:val="center"/>
          </w:tcPr>
          <w:p w14:paraId="17489FBF">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技术</w:t>
            </w:r>
          </w:p>
          <w:p w14:paraId="60D02E12">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部分</w:t>
            </w:r>
          </w:p>
          <w:p w14:paraId="03923BD6">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0</w:t>
            </w:r>
            <w:r>
              <w:rPr>
                <w:rFonts w:hint="eastAsia" w:ascii="宋体" w:hAnsi="宋体" w:eastAsia="宋体" w:cs="宋体"/>
                <w:kern w:val="0"/>
                <w:sz w:val="21"/>
                <w:szCs w:val="21"/>
                <w:highlight w:val="none"/>
                <w:lang w:eastAsia="en-US"/>
              </w:rPr>
              <w:t>分）</w:t>
            </w:r>
          </w:p>
        </w:tc>
        <w:tc>
          <w:tcPr>
            <w:tcW w:w="884" w:type="pct"/>
            <w:vAlign w:val="center"/>
          </w:tcPr>
          <w:p w14:paraId="3EDE6747">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施工方案与技术措施</w:t>
            </w:r>
          </w:p>
        </w:tc>
        <w:tc>
          <w:tcPr>
            <w:tcW w:w="380" w:type="pct"/>
            <w:tcBorders>
              <w:bottom w:val="single" w:color="auto" w:sz="4" w:space="0"/>
            </w:tcBorders>
            <w:vAlign w:val="center"/>
          </w:tcPr>
          <w:p w14:paraId="1F5D645C">
            <w:pPr>
              <w:pStyle w:val="555"/>
              <w:spacing w:line="360" w:lineRule="auto"/>
              <w:ind w:left="118" w:leftChars="0" w:right="112" w:rightChars="0"/>
              <w:jc w:val="center"/>
              <w:rPr>
                <w:rFonts w:hint="eastAsia" w:ascii="宋体" w:hAnsi="宋体" w:eastAsia="宋体" w:cs="宋体"/>
                <w:kern w:val="0"/>
                <w:sz w:val="21"/>
                <w:szCs w:val="21"/>
                <w:highlight w:val="none"/>
                <w:lang w:eastAsia="en-US"/>
              </w:rPr>
            </w:pPr>
            <w:r>
              <w:rPr>
                <w:rFonts w:hint="eastAsia" w:ascii="宋体" w:hAnsi="宋体" w:cs="宋体"/>
                <w:color w:val="auto"/>
                <w:sz w:val="21"/>
                <w:szCs w:val="21"/>
                <w:highlight w:val="none"/>
                <w:lang w:val="en-US" w:eastAsia="zh-CN"/>
              </w:rPr>
              <w:t>8</w:t>
            </w:r>
          </w:p>
        </w:tc>
        <w:tc>
          <w:tcPr>
            <w:tcW w:w="3172" w:type="pct"/>
            <w:vAlign w:val="center"/>
          </w:tcPr>
          <w:p w14:paraId="6DE52C86">
            <w:pPr>
              <w:widowControl w:val="0"/>
              <w:spacing w:line="440" w:lineRule="exact"/>
              <w:jc w:val="left"/>
              <w:rPr>
                <w:rFonts w:hint="eastAsia" w:ascii="宋体" w:hAnsi="宋体" w:eastAsia="宋体" w:cs="宋体"/>
                <w:kern w:val="0"/>
                <w:sz w:val="21"/>
                <w:szCs w:val="21"/>
                <w:highlight w:val="none"/>
              </w:rPr>
            </w:pPr>
            <w:r>
              <w:rPr>
                <w:rFonts w:hint="eastAsia" w:ascii="华文宋体" w:hAnsi="华文宋体" w:eastAsia="宋体" w:cs="华文宋体"/>
                <w:kern w:val="2"/>
                <w:sz w:val="21"/>
                <w:szCs w:val="21"/>
                <w:lang w:val="en-US" w:eastAsia="zh-CN" w:bidi="ar-SA"/>
              </w:rPr>
              <w:t>供应商须提供施工方案及技术措施</w:t>
            </w:r>
            <w:r>
              <w:rPr>
                <w:rFonts w:hint="eastAsia" w:ascii="华文宋体" w:hAnsi="华文宋体" w:cs="华文宋体"/>
                <w:kern w:val="2"/>
                <w:sz w:val="21"/>
                <w:szCs w:val="21"/>
                <w:lang w:val="en-US" w:eastAsia="zh-CN" w:bidi="ar-SA"/>
              </w:rPr>
              <w:t>，</w:t>
            </w:r>
            <w:r>
              <w:rPr>
                <w:rFonts w:hint="eastAsia" w:ascii="华文宋体" w:hAnsi="华文宋体" w:eastAsia="宋体" w:cs="华文宋体"/>
                <w:kern w:val="2"/>
                <w:sz w:val="21"/>
                <w:szCs w:val="21"/>
                <w:lang w:val="en-US" w:eastAsia="zh-CN" w:bidi="ar-SA"/>
              </w:rPr>
              <w:t>包括但不限于①对项目总体概况表述清晰、完整；②对项目主要及关键方案有深入的表述，对重点、难点分析透彻，解决方案切实可行；③施工平面布置有针对性、合理，较好满足施工需要，符合安全、文明生产要求；④主要施工顺序、施工工艺、作业方法、作业流程、操作要领。方案切实可行、有针对性计8分，</w:t>
            </w:r>
            <w:r>
              <w:rPr>
                <w:rFonts w:hint="eastAsia" w:ascii="华文宋体" w:hAnsi="华文宋体" w:eastAsia="宋体" w:cs="华文宋体"/>
                <w:szCs w:val="21"/>
              </w:rPr>
              <w:t>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hint="eastAsia" w:ascii="华文宋体" w:hAnsi="华文宋体" w:eastAsia="宋体" w:cs="华文宋体"/>
                <w:kern w:val="2"/>
                <w:sz w:val="21"/>
                <w:szCs w:val="21"/>
                <w:lang w:val="en-US" w:eastAsia="zh-CN" w:bidi="ar-SA"/>
              </w:rPr>
              <w:t>的扣2分，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hint="eastAsia" w:ascii="华文宋体" w:hAnsi="华文宋体" w:eastAsia="宋体" w:cs="华文宋体"/>
                <w:kern w:val="2"/>
                <w:sz w:val="21"/>
                <w:szCs w:val="21"/>
                <w:lang w:val="en-US" w:eastAsia="zh-CN" w:bidi="ar-SA"/>
              </w:rPr>
              <w:t>的每处扣1分，扣完为止。</w:t>
            </w:r>
          </w:p>
        </w:tc>
      </w:tr>
      <w:tr w14:paraId="3917B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62" w:type="pct"/>
            <w:vMerge w:val="continue"/>
            <w:vAlign w:val="center"/>
          </w:tcPr>
          <w:p w14:paraId="611E3DED">
            <w:pPr>
              <w:spacing w:line="360" w:lineRule="auto"/>
              <w:jc w:val="center"/>
              <w:rPr>
                <w:rFonts w:hint="eastAsia" w:ascii="宋体" w:hAnsi="宋体" w:eastAsia="宋体" w:cs="宋体"/>
                <w:kern w:val="0"/>
                <w:sz w:val="21"/>
                <w:szCs w:val="21"/>
                <w:highlight w:val="yellow"/>
              </w:rPr>
            </w:pPr>
          </w:p>
        </w:tc>
        <w:tc>
          <w:tcPr>
            <w:tcW w:w="884" w:type="pct"/>
            <w:vAlign w:val="center"/>
          </w:tcPr>
          <w:p w14:paraId="7F1CDC66">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质量管理体系与措施</w:t>
            </w:r>
          </w:p>
        </w:tc>
        <w:tc>
          <w:tcPr>
            <w:tcW w:w="380" w:type="pct"/>
            <w:tcBorders>
              <w:top w:val="single" w:color="auto" w:sz="4" w:space="0"/>
              <w:bottom w:val="single" w:color="auto" w:sz="4" w:space="0"/>
            </w:tcBorders>
            <w:vAlign w:val="center"/>
          </w:tcPr>
          <w:p w14:paraId="2A158282">
            <w:pPr>
              <w:pStyle w:val="555"/>
              <w:spacing w:line="360" w:lineRule="auto"/>
              <w:ind w:left="118" w:leftChars="0" w:right="112" w:rightChars="0"/>
              <w:jc w:val="center"/>
              <w:rPr>
                <w:rFonts w:hint="eastAsia" w:ascii="宋体" w:hAnsi="宋体" w:eastAsia="宋体" w:cs="宋体"/>
                <w:kern w:val="0"/>
                <w:sz w:val="21"/>
                <w:szCs w:val="21"/>
                <w:highlight w:val="none"/>
              </w:rPr>
            </w:pPr>
            <w:r>
              <w:rPr>
                <w:rFonts w:hint="eastAsia" w:ascii="宋体" w:hAnsi="宋体" w:cs="宋体"/>
                <w:bCs/>
                <w:color w:val="auto"/>
                <w:sz w:val="21"/>
                <w:szCs w:val="21"/>
                <w:highlight w:val="none"/>
                <w:lang w:val="en-US" w:eastAsia="zh-CN"/>
              </w:rPr>
              <w:t>4</w:t>
            </w:r>
          </w:p>
        </w:tc>
        <w:tc>
          <w:tcPr>
            <w:tcW w:w="3172" w:type="pct"/>
            <w:vAlign w:val="center"/>
          </w:tcPr>
          <w:p w14:paraId="4FA55471">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szCs w:val="21"/>
              </w:rPr>
              <w:t>供应商须提供质量管理体系与措施</w:t>
            </w:r>
            <w:r>
              <w:rPr>
                <w:rFonts w:hint="eastAsia" w:ascii="华文宋体" w:hAnsi="华文宋体" w:cs="华文宋体"/>
                <w:szCs w:val="21"/>
                <w:lang w:eastAsia="zh-CN"/>
              </w:rPr>
              <w:t>，</w:t>
            </w:r>
            <w:r>
              <w:rPr>
                <w:rFonts w:hint="eastAsia" w:ascii="华文宋体" w:hAnsi="华文宋体" w:eastAsia="宋体" w:cs="华文宋体"/>
                <w:szCs w:val="21"/>
              </w:rPr>
              <w:t>包括但不限于①质量保障计划和控制；②质量保证和改进方案。措施切实可行、有针对性计4分，每存在一处缺漏、未提供或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ascii="华文宋体" w:hAnsi="华文宋体" w:eastAsia="宋体" w:cs="华文宋体"/>
                <w:szCs w:val="21"/>
              </w:rPr>
              <w:t>的扣2分，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ascii="华文宋体" w:hAnsi="华文宋体" w:eastAsia="宋体" w:cs="华文宋体"/>
                <w:szCs w:val="21"/>
              </w:rPr>
              <w:t>的每处扣</w:t>
            </w:r>
            <w:r>
              <w:rPr>
                <w:rFonts w:hint="eastAsia" w:ascii="华文宋体" w:hAnsi="华文宋体" w:cs="华文宋体"/>
                <w:szCs w:val="21"/>
                <w:lang w:val="en-US" w:eastAsia="zh-CN"/>
              </w:rPr>
              <w:t>1</w:t>
            </w:r>
            <w:r>
              <w:rPr>
                <w:rFonts w:ascii="华文宋体" w:hAnsi="华文宋体" w:eastAsia="宋体" w:cs="华文宋体"/>
                <w:szCs w:val="21"/>
              </w:rPr>
              <w:t>分，扣完为止</w:t>
            </w:r>
            <w:r>
              <w:rPr>
                <w:rFonts w:hint="eastAsia" w:ascii="华文宋体" w:hAnsi="华文宋体" w:eastAsia="宋体" w:cs="华文宋体"/>
                <w:szCs w:val="21"/>
              </w:rPr>
              <w:t>。</w:t>
            </w:r>
          </w:p>
        </w:tc>
      </w:tr>
      <w:tr w14:paraId="27F4F8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vAlign w:val="center"/>
          </w:tcPr>
          <w:p w14:paraId="39636C70">
            <w:pPr>
              <w:spacing w:line="360" w:lineRule="auto"/>
              <w:jc w:val="center"/>
              <w:rPr>
                <w:rFonts w:hint="eastAsia" w:ascii="宋体" w:hAnsi="宋体" w:eastAsia="宋体" w:cs="宋体"/>
                <w:kern w:val="0"/>
                <w:sz w:val="21"/>
                <w:szCs w:val="21"/>
                <w:highlight w:val="yellow"/>
              </w:rPr>
            </w:pPr>
          </w:p>
        </w:tc>
        <w:tc>
          <w:tcPr>
            <w:tcW w:w="884" w:type="pct"/>
            <w:vAlign w:val="center"/>
          </w:tcPr>
          <w:p w14:paraId="4524B69B">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安全管理体系与措施</w:t>
            </w:r>
          </w:p>
        </w:tc>
        <w:tc>
          <w:tcPr>
            <w:tcW w:w="380" w:type="pct"/>
            <w:tcBorders>
              <w:top w:val="single" w:color="auto" w:sz="4" w:space="0"/>
              <w:bottom w:val="single" w:color="auto" w:sz="4" w:space="0"/>
            </w:tcBorders>
            <w:vAlign w:val="center"/>
          </w:tcPr>
          <w:p w14:paraId="554FBC1D">
            <w:pPr>
              <w:pStyle w:val="1015"/>
              <w:spacing w:line="360" w:lineRule="auto"/>
              <w:jc w:val="center"/>
              <w:rPr>
                <w:rFonts w:hint="eastAsia" w:ascii="宋体" w:hAnsi="宋体" w:eastAsia="宋体" w:cs="宋体"/>
                <w:kern w:val="0"/>
                <w:sz w:val="21"/>
                <w:szCs w:val="21"/>
                <w:highlight w:val="none"/>
              </w:rPr>
            </w:pPr>
            <w:r>
              <w:rPr>
                <w:rFonts w:hint="eastAsia" w:ascii="宋体" w:hAnsi="宋体" w:cs="宋体"/>
                <w:color w:val="auto"/>
                <w:kern w:val="2"/>
                <w:sz w:val="21"/>
                <w:szCs w:val="21"/>
                <w:highlight w:val="none"/>
                <w:lang w:val="en-US" w:eastAsia="zh-CN"/>
              </w:rPr>
              <w:t>4</w:t>
            </w:r>
          </w:p>
        </w:tc>
        <w:tc>
          <w:tcPr>
            <w:tcW w:w="3172" w:type="pct"/>
            <w:vAlign w:val="center"/>
          </w:tcPr>
          <w:p w14:paraId="7FEA135C">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szCs w:val="21"/>
              </w:rPr>
              <w:t>供应商须提供安全管理体系与措施</w:t>
            </w:r>
            <w:r>
              <w:rPr>
                <w:rFonts w:hint="eastAsia" w:ascii="华文宋体" w:hAnsi="华文宋体" w:cs="华文宋体"/>
                <w:szCs w:val="21"/>
                <w:lang w:eastAsia="zh-CN"/>
              </w:rPr>
              <w:t>，</w:t>
            </w:r>
            <w:r>
              <w:rPr>
                <w:rFonts w:hint="eastAsia" w:ascii="华文宋体" w:hAnsi="华文宋体" w:eastAsia="宋体" w:cs="华文宋体"/>
                <w:szCs w:val="21"/>
              </w:rPr>
              <w:t>包括但不限于①安全政策与目标设定；②安全责任与组织架构；③风险识别与评估；④应急预案与事故处理。措施切实可行、有针对性计</w:t>
            </w:r>
            <w:r>
              <w:rPr>
                <w:rFonts w:ascii="华文宋体" w:hAnsi="华文宋体" w:eastAsia="宋体" w:cs="华文宋体"/>
                <w:szCs w:val="21"/>
              </w:rPr>
              <w:t>4</w:t>
            </w:r>
            <w:r>
              <w:rPr>
                <w:rFonts w:hint="eastAsia" w:ascii="华文宋体" w:hAnsi="华文宋体" w:eastAsia="宋体" w:cs="华文宋体"/>
                <w:szCs w:val="21"/>
              </w:rPr>
              <w:t>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、缺少关键点的每处扣1分；方案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完整的每处扣0.5分，扣完为止。</w:t>
            </w:r>
          </w:p>
        </w:tc>
      </w:tr>
      <w:tr w14:paraId="73EB44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vAlign w:val="center"/>
          </w:tcPr>
          <w:p w14:paraId="19BA07D2">
            <w:pPr>
              <w:spacing w:line="360" w:lineRule="auto"/>
              <w:jc w:val="center"/>
              <w:rPr>
                <w:rFonts w:hint="eastAsia" w:ascii="宋体" w:hAnsi="宋体" w:eastAsia="宋体" w:cs="宋体"/>
                <w:kern w:val="0"/>
                <w:sz w:val="21"/>
                <w:szCs w:val="21"/>
                <w:highlight w:val="yellow"/>
              </w:rPr>
            </w:pPr>
          </w:p>
        </w:tc>
        <w:tc>
          <w:tcPr>
            <w:tcW w:w="884" w:type="pct"/>
            <w:vAlign w:val="center"/>
          </w:tcPr>
          <w:p w14:paraId="506CB23F">
            <w:pPr>
              <w:pStyle w:val="1015"/>
              <w:spacing w:line="360" w:lineRule="auto"/>
              <w:jc w:val="center"/>
              <w:rPr>
                <w:rFonts w:hint="eastAsia" w:ascii="宋体" w:hAnsi="宋体" w:eastAsia="宋体" w:cs="宋体"/>
                <w:kern w:val="0"/>
                <w:sz w:val="21"/>
                <w:szCs w:val="21"/>
                <w:highlight w:val="none"/>
              </w:rPr>
            </w:pPr>
            <w:r>
              <w:rPr>
                <w:rFonts w:hint="eastAsia" w:ascii="宋体" w:hAnsi="宋体" w:eastAsia="宋体" w:cs="宋体"/>
                <w:color w:val="auto"/>
                <w:sz w:val="21"/>
                <w:szCs w:val="21"/>
                <w:highlight w:val="none"/>
              </w:rPr>
              <w:t>环境保护管理体系与措施</w:t>
            </w:r>
          </w:p>
        </w:tc>
        <w:tc>
          <w:tcPr>
            <w:tcW w:w="380" w:type="pct"/>
            <w:tcBorders>
              <w:top w:val="single" w:color="auto" w:sz="4" w:space="0"/>
              <w:bottom w:val="single" w:color="auto" w:sz="4" w:space="0"/>
            </w:tcBorders>
            <w:vAlign w:val="center"/>
          </w:tcPr>
          <w:p w14:paraId="3EBD8906">
            <w:pPr>
              <w:pStyle w:val="1015"/>
              <w:spacing w:line="360" w:lineRule="auto"/>
              <w:jc w:val="center"/>
              <w:rPr>
                <w:rFonts w:hint="eastAsia" w:ascii="宋体" w:hAnsi="宋体" w:eastAsia="宋体" w:cs="宋体"/>
                <w:kern w:val="0"/>
                <w:sz w:val="21"/>
                <w:szCs w:val="21"/>
                <w:highlight w:val="none"/>
              </w:rPr>
            </w:pPr>
            <w:r>
              <w:rPr>
                <w:rFonts w:hint="eastAsia" w:ascii="宋体" w:hAnsi="宋体" w:cs="宋体"/>
                <w:color w:val="auto"/>
                <w:kern w:val="2"/>
                <w:sz w:val="21"/>
                <w:szCs w:val="21"/>
                <w:highlight w:val="none"/>
                <w:lang w:val="en-US" w:eastAsia="zh-CN"/>
              </w:rPr>
              <w:t>4</w:t>
            </w:r>
          </w:p>
        </w:tc>
        <w:tc>
          <w:tcPr>
            <w:tcW w:w="3172" w:type="pct"/>
            <w:vAlign w:val="center"/>
          </w:tcPr>
          <w:p w14:paraId="14C7F751">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szCs w:val="21"/>
              </w:rPr>
              <w:t>根据供应商提供的环境保护管理体系与措施</w:t>
            </w:r>
            <w:r>
              <w:rPr>
                <w:rFonts w:hint="eastAsia" w:ascii="华文宋体" w:hAnsi="华文宋体" w:cs="华文宋体"/>
                <w:szCs w:val="21"/>
                <w:lang w:eastAsia="zh-CN"/>
              </w:rPr>
              <w:t>，</w:t>
            </w:r>
            <w:r>
              <w:rPr>
                <w:rFonts w:hint="eastAsia" w:ascii="华文宋体" w:hAnsi="华文宋体" w:eastAsia="宋体" w:cs="华文宋体"/>
                <w:szCs w:val="21"/>
              </w:rPr>
              <w:t>包括但不限于①文明施工管理制度；②施工现场布置及人员管理；③环境保护措施（含噪音、扬尘、污水等控制与处理措施）④文明施工优化方案及合理化建议。措施切实可行、有针对性计</w:t>
            </w:r>
            <w:r>
              <w:rPr>
                <w:rFonts w:ascii="华文宋体" w:hAnsi="华文宋体" w:eastAsia="宋体" w:cs="华文宋体"/>
                <w:szCs w:val="21"/>
              </w:rPr>
              <w:t>4</w:t>
            </w:r>
            <w:r>
              <w:rPr>
                <w:rFonts w:hint="eastAsia" w:ascii="华文宋体" w:hAnsi="华文宋体" w:eastAsia="宋体" w:cs="华文宋体"/>
                <w:szCs w:val="21"/>
              </w:rPr>
              <w:t>分，每存在一处缺漏、未提供或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、缺少关键点的每处扣1分；方案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完整的每处扣0.5分，扣完为止。</w:t>
            </w:r>
          </w:p>
        </w:tc>
      </w:tr>
      <w:tr w14:paraId="17866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Merge w:val="continue"/>
            <w:vAlign w:val="center"/>
          </w:tcPr>
          <w:p w14:paraId="0B087E87">
            <w:pPr>
              <w:spacing w:line="360" w:lineRule="auto"/>
              <w:jc w:val="center"/>
              <w:rPr>
                <w:rFonts w:hint="eastAsia" w:ascii="宋体" w:hAnsi="宋体" w:eastAsia="宋体" w:cs="宋体"/>
                <w:kern w:val="0"/>
                <w:sz w:val="21"/>
                <w:szCs w:val="21"/>
                <w:highlight w:val="yellow"/>
              </w:rPr>
            </w:pPr>
          </w:p>
        </w:tc>
        <w:tc>
          <w:tcPr>
            <w:tcW w:w="884" w:type="pct"/>
            <w:vAlign w:val="center"/>
          </w:tcPr>
          <w:p w14:paraId="706ED4D0">
            <w:pPr>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工程进度计划与保证措施</w:t>
            </w:r>
          </w:p>
        </w:tc>
        <w:tc>
          <w:tcPr>
            <w:tcW w:w="380" w:type="pct"/>
            <w:tcBorders>
              <w:top w:val="single" w:color="auto" w:sz="4" w:space="0"/>
            </w:tcBorders>
            <w:vAlign w:val="center"/>
          </w:tcPr>
          <w:p w14:paraId="46D6D4AD">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color w:val="auto"/>
                <w:kern w:val="2"/>
                <w:sz w:val="21"/>
                <w:szCs w:val="21"/>
                <w:highlight w:val="none"/>
                <w:lang w:val="en-US" w:eastAsia="zh-CN"/>
              </w:rPr>
              <w:t>4</w:t>
            </w:r>
          </w:p>
        </w:tc>
        <w:tc>
          <w:tcPr>
            <w:tcW w:w="3172" w:type="pct"/>
            <w:vAlign w:val="center"/>
          </w:tcPr>
          <w:p w14:paraId="5AFC9E03">
            <w:pPr>
              <w:widowControl w:val="0"/>
              <w:spacing w:line="440" w:lineRule="exact"/>
              <w:jc w:val="left"/>
              <w:rPr>
                <w:rFonts w:hint="eastAsia" w:ascii="宋体" w:hAnsi="宋体" w:eastAsia="宋体" w:cs="宋体"/>
                <w:kern w:val="0"/>
                <w:sz w:val="21"/>
                <w:szCs w:val="21"/>
                <w:highlight w:val="none"/>
              </w:rPr>
            </w:pPr>
            <w:r>
              <w:rPr>
                <w:rFonts w:hint="eastAsia" w:ascii="华文宋体" w:hAnsi="华文宋体" w:eastAsia="宋体" w:cs="华文宋体"/>
                <w:kern w:val="2"/>
                <w:sz w:val="21"/>
                <w:szCs w:val="21"/>
                <w:lang w:val="en-US" w:eastAsia="zh-CN" w:bidi="ar-SA"/>
              </w:rPr>
              <w:t>供应商须依据项目实地情况，提供工程进度计划与保证措施</w:t>
            </w:r>
            <w:r>
              <w:rPr>
                <w:rFonts w:hint="eastAsia" w:ascii="华文宋体" w:hAnsi="华文宋体" w:cs="华文宋体"/>
                <w:kern w:val="2"/>
                <w:sz w:val="21"/>
                <w:szCs w:val="21"/>
                <w:lang w:val="en-US" w:eastAsia="zh-CN" w:bidi="ar-SA"/>
              </w:rPr>
              <w:t>，</w:t>
            </w:r>
            <w:r>
              <w:rPr>
                <w:rFonts w:hint="eastAsia" w:ascii="华文宋体" w:hAnsi="华文宋体" w:eastAsia="宋体" w:cs="华文宋体"/>
                <w:kern w:val="2"/>
                <w:sz w:val="21"/>
                <w:szCs w:val="21"/>
                <w:lang w:val="en-US" w:eastAsia="zh-CN" w:bidi="ar-SA"/>
              </w:rPr>
              <w:t>包括但不限于①项目特点、关键线路；②工程进度计划与保证措施；③影响进度的重难点工程的分析；④应急计划调整方案</w:t>
            </w:r>
            <w:r>
              <w:rPr>
                <w:rFonts w:hint="eastAsia" w:ascii="华文宋体" w:hAnsi="华文宋体" w:cs="华文宋体"/>
                <w:kern w:val="2"/>
                <w:sz w:val="21"/>
                <w:szCs w:val="21"/>
                <w:lang w:val="en-US" w:eastAsia="zh-CN" w:bidi="ar-SA"/>
              </w:rPr>
              <w:t>。</w:t>
            </w:r>
            <w:r>
              <w:rPr>
                <w:rFonts w:hint="eastAsia" w:ascii="华文宋体" w:hAnsi="华文宋体" w:eastAsia="宋体" w:cs="华文宋体"/>
                <w:szCs w:val="21"/>
              </w:rPr>
              <w:t>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hint="eastAsia" w:ascii="华文宋体" w:hAnsi="华文宋体" w:eastAsia="宋体" w:cs="华文宋体"/>
                <w:kern w:val="2"/>
                <w:sz w:val="21"/>
                <w:szCs w:val="21"/>
                <w:lang w:val="en-US" w:eastAsia="zh-CN" w:bidi="ar-SA"/>
              </w:rPr>
              <w:t>的扣1分，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hint="eastAsia" w:ascii="华文宋体" w:hAnsi="华文宋体" w:eastAsia="宋体" w:cs="华文宋体"/>
                <w:kern w:val="2"/>
                <w:sz w:val="21"/>
                <w:szCs w:val="21"/>
                <w:lang w:val="en-US" w:eastAsia="zh-CN" w:bidi="ar-SA"/>
              </w:rPr>
              <w:t>的每处扣0.5分，扣完为止。</w:t>
            </w:r>
          </w:p>
        </w:tc>
      </w:tr>
      <w:tr w14:paraId="51BCD8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2" w:type="pct"/>
            <w:vMerge w:val="continue"/>
            <w:vAlign w:val="center"/>
          </w:tcPr>
          <w:p w14:paraId="5392265B">
            <w:pPr>
              <w:spacing w:line="360" w:lineRule="auto"/>
              <w:jc w:val="center"/>
              <w:rPr>
                <w:rFonts w:hint="eastAsia" w:ascii="宋体" w:hAnsi="宋体" w:eastAsia="宋体" w:cs="宋体"/>
                <w:kern w:val="0"/>
                <w:sz w:val="21"/>
                <w:szCs w:val="21"/>
                <w:highlight w:val="yellow"/>
              </w:rPr>
            </w:pPr>
          </w:p>
        </w:tc>
        <w:tc>
          <w:tcPr>
            <w:tcW w:w="884" w:type="pct"/>
            <w:vAlign w:val="center"/>
          </w:tcPr>
          <w:p w14:paraId="1BEFECBB">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color w:val="auto"/>
                <w:sz w:val="21"/>
                <w:szCs w:val="21"/>
                <w:highlight w:val="none"/>
              </w:rPr>
              <w:t>资源配备计划</w:t>
            </w:r>
          </w:p>
        </w:tc>
        <w:tc>
          <w:tcPr>
            <w:tcW w:w="380" w:type="pct"/>
            <w:tcBorders>
              <w:top w:val="single" w:color="auto" w:sz="4" w:space="0"/>
            </w:tcBorders>
            <w:vAlign w:val="center"/>
          </w:tcPr>
          <w:p w14:paraId="553AD6A9">
            <w:pPr>
              <w:pStyle w:val="1015"/>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color w:val="auto"/>
                <w:kern w:val="2"/>
                <w:sz w:val="21"/>
                <w:szCs w:val="21"/>
                <w:highlight w:val="none"/>
                <w:lang w:val="en-US" w:eastAsia="zh-CN"/>
              </w:rPr>
              <w:t>6</w:t>
            </w:r>
          </w:p>
        </w:tc>
        <w:tc>
          <w:tcPr>
            <w:tcW w:w="3172" w:type="pct"/>
            <w:vAlign w:val="center"/>
          </w:tcPr>
          <w:p w14:paraId="61FD84F2">
            <w:pPr>
              <w:widowControl/>
              <w:spacing w:line="440" w:lineRule="exact"/>
              <w:jc w:val="left"/>
              <w:textAlignment w:val="center"/>
              <w:rPr>
                <w:rFonts w:hint="eastAsia" w:ascii="宋体" w:hAnsi="宋体" w:eastAsia="宋体" w:cs="宋体"/>
                <w:kern w:val="0"/>
                <w:sz w:val="21"/>
                <w:szCs w:val="21"/>
                <w:highlight w:val="none"/>
              </w:rPr>
            </w:pPr>
            <w:r>
              <w:rPr>
                <w:rFonts w:hint="eastAsia" w:ascii="华文宋体" w:hAnsi="华文宋体" w:eastAsia="宋体" w:cs="华文宋体"/>
              </w:rPr>
              <w:t>提供资源配备计划</w:t>
            </w:r>
            <w:r>
              <w:rPr>
                <w:rFonts w:hint="eastAsia" w:ascii="华文宋体" w:hAnsi="华文宋体" w:cs="华文宋体"/>
                <w:lang w:eastAsia="zh-CN"/>
              </w:rPr>
              <w:t>，</w:t>
            </w:r>
            <w:r>
              <w:rPr>
                <w:rFonts w:hint="eastAsia" w:ascii="华文宋体" w:hAnsi="华文宋体" w:eastAsia="宋体" w:cs="华文宋体"/>
              </w:rPr>
              <w:t>包含但不限于①拟投入本项目的施工机械、设备、材料配置计划；②人员配备、人员经验、责任分工；③施工机械设备、材料、人员等组织管理；④资源应急调整措施。</w:t>
            </w:r>
            <w:r>
              <w:rPr>
                <w:rFonts w:hint="eastAsia" w:ascii="华文宋体" w:hAnsi="华文宋体" w:eastAsia="宋体" w:cs="华文宋体"/>
                <w:szCs w:val="21"/>
              </w:rPr>
              <w:t>每存在一处缺漏、未提供或</w:t>
            </w:r>
            <w:r>
              <w:rPr>
                <w:rFonts w:ascii="华文宋体" w:hAnsi="华文宋体" w:eastAsia="宋体" w:cs="华文宋体"/>
                <w:szCs w:val="21"/>
              </w:rPr>
              <w:t>内容不完整</w:t>
            </w:r>
            <w:r>
              <w:rPr>
                <w:rFonts w:hint="eastAsia" w:ascii="华文宋体" w:hAnsi="华文宋体" w:eastAsia="宋体" w:cs="华文宋体"/>
                <w:szCs w:val="21"/>
              </w:rPr>
              <w:t>、缺少关键点</w:t>
            </w:r>
            <w:r>
              <w:rPr>
                <w:rFonts w:hint="eastAsia" w:ascii="华文宋体" w:hAnsi="华文宋体" w:eastAsia="宋体" w:cs="华文宋体"/>
              </w:rPr>
              <w:t>的扣1.5分，</w:t>
            </w:r>
            <w:r>
              <w:rPr>
                <w:rFonts w:hint="eastAsia" w:ascii="华文宋体" w:hAnsi="华文宋体" w:eastAsia="宋体" w:cs="华文宋体"/>
                <w:szCs w:val="21"/>
              </w:rPr>
              <w:t>方案</w:t>
            </w:r>
            <w:r>
              <w:rPr>
                <w:rFonts w:hint="eastAsia" w:ascii="华文宋体" w:hAnsi="华文宋体" w:cs="华文宋体"/>
                <w:szCs w:val="21"/>
                <w:lang w:val="en-US" w:eastAsia="zh-CN"/>
              </w:rPr>
              <w:t>欠</w:t>
            </w:r>
            <w:r>
              <w:rPr>
                <w:rFonts w:hint="eastAsia" w:ascii="华文宋体" w:hAnsi="华文宋体" w:eastAsia="宋体" w:cs="华文宋体"/>
                <w:szCs w:val="21"/>
              </w:rPr>
              <w:t>合理、</w:t>
            </w:r>
            <w:r>
              <w:rPr>
                <w:rFonts w:hint="eastAsia" w:ascii="华文宋体" w:hAnsi="华文宋体" w:cs="华文宋体"/>
                <w:szCs w:val="21"/>
                <w:lang w:val="en-US" w:eastAsia="zh-CN"/>
              </w:rPr>
              <w:t>欠</w:t>
            </w:r>
            <w:r>
              <w:rPr>
                <w:rFonts w:hint="eastAsia" w:ascii="华文宋体" w:hAnsi="华文宋体" w:eastAsia="宋体" w:cs="华文宋体"/>
                <w:szCs w:val="21"/>
              </w:rPr>
              <w:t>完整</w:t>
            </w:r>
            <w:r>
              <w:rPr>
                <w:rFonts w:hint="eastAsia" w:ascii="华文宋体" w:hAnsi="华文宋体" w:eastAsia="宋体" w:cs="华文宋体"/>
              </w:rPr>
              <w:t>的每处扣</w:t>
            </w:r>
            <w:r>
              <w:rPr>
                <w:rFonts w:hint="eastAsia" w:ascii="华文宋体" w:hAnsi="华文宋体" w:cs="华文宋体"/>
                <w:lang w:val="en-US" w:eastAsia="zh-CN"/>
              </w:rPr>
              <w:t>1</w:t>
            </w:r>
            <w:r>
              <w:rPr>
                <w:rFonts w:hint="eastAsia" w:ascii="华文宋体" w:hAnsi="华文宋体" w:eastAsia="宋体" w:cs="华文宋体"/>
              </w:rPr>
              <w:t>分，扣完为止。未提供方案不得分。</w:t>
            </w:r>
            <w:r>
              <w:rPr>
                <w:rFonts w:hint="eastAsia" w:ascii="宋体" w:hAnsi="宋体" w:eastAsia="宋体" w:cs="宋体"/>
                <w:szCs w:val="21"/>
              </w:rPr>
              <w:t xml:space="preserve"> </w:t>
            </w:r>
          </w:p>
        </w:tc>
      </w:tr>
      <w:tr w14:paraId="2B3B2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pct"/>
            <w:vAlign w:val="center"/>
          </w:tcPr>
          <w:p w14:paraId="319EE537">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报价</w:t>
            </w:r>
          </w:p>
          <w:p w14:paraId="78B97781">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部分</w:t>
            </w:r>
          </w:p>
          <w:p w14:paraId="0BB803D0">
            <w:pPr>
              <w:spacing w:line="360" w:lineRule="auto"/>
              <w:jc w:val="center"/>
              <w:rPr>
                <w:rFonts w:hint="eastAsia" w:ascii="宋体" w:hAnsi="宋体" w:eastAsia="宋体" w:cs="宋体"/>
                <w:kern w:val="0"/>
                <w:sz w:val="21"/>
                <w:szCs w:val="21"/>
                <w:highlight w:val="none"/>
                <w:lang w:eastAsia="en-US"/>
              </w:rPr>
            </w:pPr>
            <w:r>
              <w:rPr>
                <w:rFonts w:hint="eastAsia" w:ascii="宋体" w:hAnsi="宋体" w:eastAsia="宋体" w:cs="宋体"/>
                <w:kern w:val="0"/>
                <w:sz w:val="21"/>
                <w:szCs w:val="21"/>
                <w:highlight w:val="none"/>
                <w:lang w:eastAsia="en-US"/>
              </w:rPr>
              <w:t>（</w:t>
            </w:r>
            <w:r>
              <w:rPr>
                <w:rFonts w:hint="eastAsia" w:ascii="宋体" w:hAnsi="宋体" w:cs="宋体"/>
                <w:kern w:val="0"/>
                <w:sz w:val="21"/>
                <w:szCs w:val="21"/>
                <w:highlight w:val="none"/>
                <w:lang w:val="en-US" w:eastAsia="zh-CN"/>
              </w:rPr>
              <w:t>55</w:t>
            </w:r>
            <w:r>
              <w:rPr>
                <w:rFonts w:hint="eastAsia" w:ascii="宋体" w:hAnsi="宋体" w:eastAsia="宋体" w:cs="宋体"/>
                <w:kern w:val="0"/>
                <w:sz w:val="21"/>
                <w:szCs w:val="21"/>
                <w:highlight w:val="none"/>
                <w:lang w:eastAsia="en-US"/>
              </w:rPr>
              <w:t>分）</w:t>
            </w:r>
          </w:p>
        </w:tc>
        <w:tc>
          <w:tcPr>
            <w:tcW w:w="884" w:type="pct"/>
            <w:vAlign w:val="center"/>
          </w:tcPr>
          <w:p w14:paraId="746EFF89">
            <w:pPr>
              <w:spacing w:line="360" w:lineRule="auto"/>
              <w:jc w:val="center"/>
              <w:rPr>
                <w:rFonts w:hint="eastAsia" w:ascii="宋体" w:hAnsi="宋体" w:eastAsia="宋体" w:cs="宋体"/>
                <w:kern w:val="0"/>
                <w:sz w:val="21"/>
                <w:szCs w:val="21"/>
                <w:highlight w:val="none"/>
                <w:lang w:eastAsia="en-US"/>
              </w:rPr>
            </w:pPr>
            <w:r>
              <w:rPr>
                <w:rFonts w:hint="eastAsia" w:ascii="宋体" w:hAnsi="宋体" w:cs="宋体"/>
                <w:kern w:val="0"/>
                <w:sz w:val="21"/>
                <w:szCs w:val="21"/>
                <w:highlight w:val="none"/>
                <w:lang w:eastAsia="zh-CN"/>
              </w:rPr>
              <w:t>供应商</w:t>
            </w:r>
            <w:r>
              <w:rPr>
                <w:rFonts w:hint="eastAsia" w:ascii="宋体" w:hAnsi="宋体" w:eastAsia="宋体" w:cs="宋体"/>
                <w:kern w:val="0"/>
                <w:sz w:val="21"/>
                <w:szCs w:val="21"/>
                <w:highlight w:val="none"/>
                <w:lang w:eastAsia="en-US"/>
              </w:rPr>
              <w:t>报价</w:t>
            </w:r>
          </w:p>
        </w:tc>
        <w:tc>
          <w:tcPr>
            <w:tcW w:w="380" w:type="pct"/>
            <w:vAlign w:val="center"/>
          </w:tcPr>
          <w:p w14:paraId="70FEBDE4">
            <w:pPr>
              <w:spacing w:line="360" w:lineRule="auto"/>
              <w:jc w:val="center"/>
              <w:rPr>
                <w:rFonts w:hint="default" w:ascii="宋体" w:hAnsi="宋体" w:eastAsia="宋体" w:cs="宋体"/>
                <w:kern w:val="0"/>
                <w:sz w:val="21"/>
                <w:szCs w:val="21"/>
                <w:highlight w:val="none"/>
                <w:lang w:val="en-US" w:eastAsia="en-US"/>
              </w:rPr>
            </w:pPr>
            <w:r>
              <w:rPr>
                <w:rFonts w:hint="eastAsia" w:ascii="宋体" w:hAnsi="宋体" w:cs="宋体"/>
                <w:kern w:val="0"/>
                <w:sz w:val="21"/>
                <w:szCs w:val="21"/>
                <w:highlight w:val="none"/>
                <w:lang w:val="en-US" w:eastAsia="zh-CN"/>
              </w:rPr>
              <w:t>55</w:t>
            </w:r>
          </w:p>
        </w:tc>
        <w:tc>
          <w:tcPr>
            <w:tcW w:w="3172" w:type="pct"/>
            <w:shd w:val="clear" w:color="auto" w:fill="auto"/>
            <w:vAlign w:val="center"/>
          </w:tcPr>
          <w:p w14:paraId="3CBACB2B">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sz w:val="21"/>
                <w:szCs w:val="21"/>
              </w:rPr>
            </w:pPr>
            <w:r>
              <w:rPr>
                <w:rFonts w:hint="eastAsia" w:ascii="华文宋体" w:hAnsi="华文宋体" w:eastAsia="宋体" w:cs="华文宋体"/>
                <w:sz w:val="21"/>
                <w:szCs w:val="21"/>
              </w:rPr>
              <w:t>1、满足磋商文件要求且最后报价最低的供应商的价格为磋商基准价，其价格分为满分。其他供应商的价格分统一按照下列公式计算：</w:t>
            </w:r>
          </w:p>
          <w:p w14:paraId="45574974">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default" w:ascii="华文宋体" w:hAnsi="华文宋体" w:eastAsia="宋体" w:cs="华文宋体"/>
                <w:sz w:val="21"/>
                <w:szCs w:val="21"/>
                <w:lang w:val="en-US" w:eastAsia="zh-CN"/>
              </w:rPr>
            </w:pPr>
            <w:r>
              <w:rPr>
                <w:rFonts w:hint="eastAsia" w:ascii="华文宋体" w:hAnsi="华文宋体" w:eastAsia="宋体" w:cs="华文宋体"/>
                <w:sz w:val="21"/>
                <w:szCs w:val="21"/>
              </w:rPr>
              <w:t>磋商报价得分=（磋商基准价/最后磋商报价）×</w:t>
            </w:r>
            <w:r>
              <w:rPr>
                <w:rFonts w:hint="eastAsia" w:ascii="华文宋体" w:hAnsi="华文宋体" w:cs="华文宋体"/>
                <w:sz w:val="21"/>
                <w:szCs w:val="21"/>
                <w:lang w:val="en-US" w:eastAsia="zh-CN"/>
              </w:rPr>
              <w:t>55</w:t>
            </w:r>
          </w:p>
          <w:p w14:paraId="22FF56CA">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sz w:val="21"/>
                <w:szCs w:val="21"/>
              </w:rPr>
            </w:pPr>
            <w:r>
              <w:rPr>
                <w:rFonts w:hint="eastAsia" w:ascii="华文宋体" w:hAnsi="华文宋体" w:eastAsia="宋体" w:cs="华文宋体"/>
                <w:sz w:val="21"/>
                <w:szCs w:val="21"/>
              </w:rPr>
              <w:t>2、供应商符合《政府采购促进中小企业发展管理办法》（财库﹝2020﹞46号）规定的，用扣除后的价格参与评审。</w:t>
            </w:r>
          </w:p>
          <w:p w14:paraId="7A8F1385">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jc w:val="both"/>
              <w:rPr>
                <w:rFonts w:hint="eastAsia" w:ascii="华文宋体" w:hAnsi="华文宋体" w:eastAsia="宋体" w:cs="华文宋体"/>
                <w:sz w:val="21"/>
                <w:szCs w:val="21"/>
              </w:rPr>
            </w:pPr>
            <w:r>
              <w:rPr>
                <w:rFonts w:hint="eastAsia" w:ascii="华文宋体" w:hAnsi="华文宋体" w:eastAsia="宋体" w:cs="华文宋体"/>
                <w:sz w:val="21"/>
                <w:szCs w:val="21"/>
              </w:rPr>
              <w:t>3、价格评审过程中，不得去掉最后报价中的最高报价和最低报价。</w:t>
            </w:r>
          </w:p>
          <w:p w14:paraId="18F0CE41">
            <w:pPr>
              <w:pStyle w:val="83"/>
              <w:widowControl/>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firstLine="0"/>
              <w:rPr>
                <w:rFonts w:hint="eastAsia" w:ascii="宋体" w:hAnsi="宋体" w:eastAsia="宋体" w:cs="宋体"/>
                <w:color w:val="auto"/>
                <w:kern w:val="2"/>
                <w:sz w:val="21"/>
                <w:szCs w:val="21"/>
                <w:highlight w:val="none"/>
                <w:lang w:val="en-US" w:eastAsia="zh-CN" w:bidi="ar-SA"/>
              </w:rPr>
            </w:pPr>
            <w:r>
              <w:rPr>
                <w:rFonts w:hint="eastAsia" w:ascii="华文宋体" w:hAnsi="华文宋体" w:eastAsia="宋体" w:cs="华文宋体"/>
                <w:sz w:val="21"/>
                <w:szCs w:val="21"/>
              </w:rPr>
              <w:t>4、</w:t>
            </w:r>
            <w:r>
              <w:rPr>
                <w:rFonts w:hint="eastAsia" w:ascii="宋体" w:hAnsi="宋体" w:eastAsia="宋体" w:cs="宋体"/>
                <w:color w:val="auto"/>
                <w:kern w:val="2"/>
                <w:sz w:val="21"/>
                <w:szCs w:val="21"/>
                <w:highlight w:val="none"/>
                <w:lang w:val="en-US" w:eastAsia="zh-CN" w:bidi="ar-SA"/>
              </w:rPr>
              <w:t>评审中出现下列情形之一的，磋商小组应当启动异常低价投标（响应）审查程序：</w:t>
            </w:r>
          </w:p>
          <w:p w14:paraId="58E2F03C">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.1投标（响应）报价低于全部通过符合性审查供应商投标（响应）报价平均值</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%的，即投标（响应）报价&lt;全部通过符合性审查供应商投标（响应）报价平均值×</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62027C13">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.2投标（响应）报价低于通过符合性审查的次低报价供应商投标（响应）报价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%的，即投标（响应）报价&lt;通过符合性审查的次低报价供应商投标（响应）报价×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7D99D18F">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.3投标（响应）报价低于采购项目最高限价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%的，即投标（响应）报价&lt;采购项目最高限价×</w:t>
            </w:r>
            <w:r>
              <w:rPr>
                <w:rFonts w:hint="eastAsia" w:cs="宋体"/>
                <w:color w:val="auto"/>
                <w:kern w:val="2"/>
                <w:sz w:val="21"/>
                <w:szCs w:val="21"/>
                <w:highlight w:val="none"/>
                <w:lang w:val="en-US" w:eastAsia="zh-CN" w:bidi="ar-SA"/>
              </w:rPr>
              <w:t>65</w:t>
            </w:r>
            <w:r>
              <w:rPr>
                <w:rFonts w:hint="eastAsia" w:ascii="宋体" w:hAnsi="宋体" w:eastAsia="宋体" w:cs="宋体"/>
                <w:color w:val="auto"/>
                <w:kern w:val="2"/>
                <w:sz w:val="21"/>
                <w:szCs w:val="21"/>
                <w:highlight w:val="none"/>
                <w:lang w:val="en-US" w:eastAsia="zh-CN" w:bidi="ar-SA"/>
              </w:rPr>
              <w:t>%；</w:t>
            </w:r>
          </w:p>
          <w:p w14:paraId="12594AB1">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.4评审委员会基于专业判断，认为供应商报价过低，有可能影响产品质量或者不能诚信履约的其他情形。</w:t>
            </w:r>
          </w:p>
          <w:p w14:paraId="00FF774A">
            <w:pPr>
              <w:pStyle w:val="8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5评审委员会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3828DD6">
            <w:pPr>
              <w:pStyle w:val="83"/>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exact"/>
              <w:jc w:val="both"/>
              <w:rPr>
                <w:rFonts w:hint="eastAsia" w:ascii="Times New Roman" w:hAnsi="Times New Roman" w:eastAsia="宋体" w:cs="Times New Roman"/>
                <w:color w:val="auto"/>
                <w:kern w:val="0"/>
                <w:sz w:val="24"/>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60925923">
      <w:pPr>
        <w:tabs>
          <w:tab w:val="left" w:pos="653"/>
        </w:tabs>
        <w:adjustRightInd w:val="0"/>
        <w:snapToGrid w:val="0"/>
        <w:spacing w:before="120" w:beforeLines="50" w:after="120" w:afterLines="50" w:line="320" w:lineRule="exact"/>
        <w:ind w:right="-109" w:rightChars="-52" w:firstLine="420" w:firstLineChars="200"/>
        <w:rPr>
          <w:rFonts w:ascii="宋体" w:cs="宋体"/>
          <w:szCs w:val="21"/>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记分、计算规则</w:t>
      </w:r>
    </w:p>
    <w:p w14:paraId="69728651">
      <w:pPr>
        <w:adjustRightInd w:val="0"/>
        <w:snapToGrid w:val="0"/>
        <w:spacing w:before="120" w:beforeLines="50" w:after="120" w:afterLines="50" w:line="320" w:lineRule="exact"/>
        <w:ind w:left="630" w:leftChars="300" w:right="-109" w:rightChars="-52"/>
        <w:rPr>
          <w:rFonts w:ascii="宋体" w:cs="宋体"/>
          <w:szCs w:val="21"/>
        </w:rPr>
      </w:pPr>
      <w:r>
        <w:rPr>
          <w:rFonts w:ascii="宋体" w:hAnsi="宋体" w:cs="宋体"/>
          <w:szCs w:val="21"/>
        </w:rPr>
        <w:t>A</w:t>
      </w:r>
      <w:r>
        <w:rPr>
          <w:rFonts w:hint="eastAsia" w:ascii="宋体" w:hAnsi="宋体" w:cs="宋体"/>
          <w:szCs w:val="21"/>
        </w:rPr>
        <w:t>每次评分计算保留</w:t>
      </w:r>
      <w:r>
        <w:rPr>
          <w:rFonts w:ascii="宋体" w:hAnsi="宋体" w:cs="宋体"/>
          <w:szCs w:val="21"/>
        </w:rPr>
        <w:t>2</w:t>
      </w:r>
      <w:r>
        <w:rPr>
          <w:rFonts w:hint="eastAsia" w:ascii="宋体" w:hAnsi="宋体" w:cs="宋体"/>
          <w:szCs w:val="21"/>
        </w:rPr>
        <w:t>位小数（百分比亦取</w:t>
      </w:r>
      <w:r>
        <w:rPr>
          <w:rFonts w:ascii="宋体" w:hAnsi="宋体" w:cs="宋体"/>
          <w:szCs w:val="21"/>
        </w:rPr>
        <w:t>2</w:t>
      </w:r>
      <w:r>
        <w:rPr>
          <w:rFonts w:hint="eastAsia" w:ascii="宋体" w:hAnsi="宋体" w:cs="宋体"/>
          <w:szCs w:val="21"/>
        </w:rPr>
        <w:t>位小数），第三位小数四舍五入。</w:t>
      </w:r>
    </w:p>
    <w:p w14:paraId="6997B77A">
      <w:pPr>
        <w:adjustRightInd w:val="0"/>
        <w:snapToGrid w:val="0"/>
        <w:spacing w:before="120" w:beforeLines="50" w:after="120" w:afterLines="50" w:line="320" w:lineRule="exact"/>
        <w:ind w:left="630" w:leftChars="300" w:right="-109" w:rightChars="-52"/>
        <w:rPr>
          <w:rFonts w:ascii="宋体" w:cs="宋体"/>
          <w:szCs w:val="21"/>
        </w:rPr>
      </w:pPr>
      <w:r>
        <w:rPr>
          <w:rFonts w:ascii="宋体" w:hAnsi="宋体" w:cs="宋体"/>
          <w:szCs w:val="21"/>
        </w:rPr>
        <w:t>B</w:t>
      </w:r>
      <w:r>
        <w:rPr>
          <w:rFonts w:hint="eastAsia" w:ascii="宋体" w:hAnsi="宋体" w:cs="宋体"/>
          <w:szCs w:val="21"/>
        </w:rPr>
        <w:t>有下列情况之一者单项评分为无效分，评委须作出解释，并重新打分：</w:t>
      </w:r>
    </w:p>
    <w:p w14:paraId="7C66AC4B">
      <w:pPr>
        <w:adjustRightInd w:val="0"/>
        <w:snapToGrid w:val="0"/>
        <w:spacing w:before="120" w:beforeLines="50" w:after="120" w:afterLines="50" w:line="320" w:lineRule="exact"/>
        <w:ind w:left="630" w:leftChars="300" w:right="-109" w:rightChars="-52"/>
        <w:rPr>
          <w:rFonts w:ascii="宋体" w:cs="宋体"/>
          <w:szCs w:val="21"/>
        </w:rPr>
      </w:pPr>
      <w:r>
        <w:rPr>
          <w:rFonts w:hint="eastAsia" w:ascii="宋体" w:hAnsi="宋体" w:cs="宋体"/>
          <w:szCs w:val="21"/>
        </w:rPr>
        <w:t>①评分高出规定最高分或低于规定最低分的；</w:t>
      </w:r>
    </w:p>
    <w:p w14:paraId="09ECA572">
      <w:pPr>
        <w:adjustRightInd w:val="0"/>
        <w:snapToGrid w:val="0"/>
        <w:spacing w:before="120" w:beforeLines="50" w:after="120" w:afterLines="50" w:line="320" w:lineRule="exact"/>
        <w:ind w:left="630" w:leftChars="300" w:right="-109" w:rightChars="-52"/>
        <w:rPr>
          <w:rFonts w:ascii="宋体" w:cs="宋体"/>
          <w:szCs w:val="21"/>
        </w:rPr>
      </w:pPr>
      <w:r>
        <w:rPr>
          <w:rFonts w:hint="eastAsia" w:ascii="宋体" w:hAnsi="宋体" w:cs="宋体"/>
          <w:szCs w:val="21"/>
        </w:rPr>
        <w:t>②一个记分内容有</w:t>
      </w:r>
      <w:r>
        <w:rPr>
          <w:rFonts w:ascii="宋体" w:hAnsi="宋体" w:cs="宋体"/>
          <w:szCs w:val="21"/>
        </w:rPr>
        <w:t>2</w:t>
      </w:r>
      <w:r>
        <w:rPr>
          <w:rFonts w:hint="eastAsia" w:ascii="宋体" w:hAnsi="宋体" w:cs="宋体"/>
          <w:szCs w:val="21"/>
        </w:rPr>
        <w:t>个或</w:t>
      </w:r>
      <w:r>
        <w:rPr>
          <w:rFonts w:ascii="宋体" w:hAnsi="宋体" w:cs="宋体"/>
          <w:szCs w:val="21"/>
        </w:rPr>
        <w:t>2</w:t>
      </w:r>
      <w:r>
        <w:rPr>
          <w:rFonts w:hint="eastAsia" w:ascii="宋体" w:hAnsi="宋体" w:cs="宋体"/>
          <w:szCs w:val="21"/>
        </w:rPr>
        <w:t>个以上记分的；</w:t>
      </w:r>
    </w:p>
    <w:p w14:paraId="5693C4FA">
      <w:pPr>
        <w:adjustRightInd w:val="0"/>
        <w:snapToGrid w:val="0"/>
        <w:spacing w:before="120" w:beforeLines="50" w:after="120" w:afterLines="50" w:line="320" w:lineRule="exact"/>
        <w:ind w:left="630" w:leftChars="300" w:right="-109" w:rightChars="-52"/>
        <w:rPr>
          <w:rFonts w:ascii="宋体" w:cs="宋体"/>
          <w:szCs w:val="21"/>
        </w:rPr>
      </w:pPr>
      <w:r>
        <w:rPr>
          <w:rFonts w:hint="eastAsia" w:ascii="宋体" w:hAnsi="宋体" w:cs="宋体"/>
          <w:szCs w:val="21"/>
        </w:rPr>
        <w:t>③无记分；</w:t>
      </w:r>
    </w:p>
    <w:p w14:paraId="7DF89E5B">
      <w:pPr>
        <w:pStyle w:val="47"/>
        <w:spacing w:before="120" w:beforeLines="50" w:after="120" w:afterLines="50" w:line="320" w:lineRule="exact"/>
        <w:ind w:firstLine="630" w:firstLineChars="300"/>
        <w:rPr>
          <w:rFonts w:hint="eastAsia" w:hAnsi="宋体" w:cs="宋体"/>
        </w:rPr>
      </w:pPr>
      <w:r>
        <w:rPr>
          <w:rFonts w:hint="eastAsia" w:hAnsi="宋体" w:cs="宋体"/>
        </w:rPr>
        <w:t>④其它明显不合理记分。</w:t>
      </w:r>
    </w:p>
    <w:p w14:paraId="45E00CB5">
      <w:pPr>
        <w:numPr>
          <w:ilvl w:val="0"/>
          <w:numId w:val="4"/>
        </w:numPr>
        <w:adjustRightInd w:val="0"/>
        <w:snapToGrid w:val="0"/>
        <w:spacing w:before="240" w:beforeLines="100" w:line="320" w:lineRule="exact"/>
        <w:ind w:right="-109" w:rightChars="-52"/>
        <w:rPr>
          <w:rFonts w:ascii="宋体" w:cs="宋体"/>
          <w:b/>
          <w:sz w:val="24"/>
        </w:rPr>
      </w:pPr>
      <w:r>
        <w:rPr>
          <w:rFonts w:hint="eastAsia" w:ascii="宋体" w:hAnsi="宋体" w:cs="宋体"/>
          <w:b/>
          <w:sz w:val="24"/>
        </w:rPr>
        <w:t>推荐成交候选供应商</w:t>
      </w:r>
    </w:p>
    <w:p w14:paraId="3F545B23">
      <w:pPr>
        <w:numPr>
          <w:ilvl w:val="1"/>
          <w:numId w:val="0"/>
        </w:numPr>
        <w:adjustRightInd w:val="0"/>
        <w:snapToGrid w:val="0"/>
        <w:spacing w:before="0" w:beforeLines="0" w:after="0" w:afterLines="0" w:line="360" w:lineRule="auto"/>
        <w:ind w:left="0" w:leftChars="0" w:firstLine="420" w:firstLineChars="200"/>
        <w:rPr>
          <w:rFonts w:ascii="宋体" w:cs="宋体"/>
        </w:rPr>
      </w:pPr>
      <w:r>
        <w:rPr>
          <w:rFonts w:hint="default" w:ascii="宋体" w:hAnsi="宋体" w:eastAsia="宋体" w:cs="Times New Roman"/>
          <w:b w:val="0"/>
          <w:kern w:val="2"/>
          <w:sz w:val="21"/>
          <w:szCs w:val="21"/>
          <w:lang w:val="en-US" w:eastAsia="zh-CN" w:bidi="ar-SA"/>
        </w:rPr>
        <w:t>4.1</w:t>
      </w:r>
      <w:r>
        <w:rPr>
          <w:rFonts w:hint="eastAsia" w:ascii="宋体" w:hAnsi="宋体" w:cs="宋体"/>
          <w:szCs w:val="21"/>
        </w:rPr>
        <w:t>按得分由高到低顺序排列。得分相同的，</w:t>
      </w:r>
      <w:r>
        <w:rPr>
          <w:rFonts w:hint="eastAsia" w:ascii="宋体" w:hAnsi="宋体" w:cs="宋体"/>
          <w:szCs w:val="21"/>
          <w:shd w:val="clear" w:color="auto" w:fill="FFFFFF"/>
        </w:rPr>
        <w:t>按报价由低到高顺序排列</w:t>
      </w:r>
      <w:r>
        <w:rPr>
          <w:rFonts w:hint="eastAsia" w:ascii="宋体" w:hAnsi="宋体" w:cs="宋体"/>
          <w:szCs w:val="21"/>
        </w:rPr>
        <w:t>。得分且报价相同的并列。响应文件满足磋商文件全部实质性要求，且按照评审因素的量化指标评审得分最高的供应商为排名第一的成交候选供应商。当排名第一的中标候选供应商存在并列情况时，由磋商小组采取随机抽取的方式确定排序。</w:t>
      </w:r>
    </w:p>
    <w:p w14:paraId="22393053">
      <w:pPr>
        <w:numPr>
          <w:ilvl w:val="1"/>
          <w:numId w:val="0"/>
        </w:numPr>
        <w:adjustRightInd w:val="0"/>
        <w:snapToGrid w:val="0"/>
        <w:spacing w:before="0" w:beforeLines="0" w:after="0" w:afterLines="0" w:line="360" w:lineRule="auto"/>
        <w:ind w:left="0" w:leftChars="0" w:firstLine="420" w:firstLineChars="200"/>
        <w:rPr>
          <w:rFonts w:ascii="宋体" w:cs="宋体"/>
          <w:szCs w:val="21"/>
        </w:rPr>
      </w:pPr>
      <w:r>
        <w:rPr>
          <w:rFonts w:hint="default" w:ascii="宋体" w:hAnsi="宋体" w:eastAsia="宋体" w:cs="Times New Roman"/>
          <w:b w:val="0"/>
          <w:kern w:val="2"/>
          <w:sz w:val="21"/>
          <w:szCs w:val="21"/>
          <w:lang w:val="en-US" w:eastAsia="zh-CN" w:bidi="ar-SA"/>
        </w:rPr>
        <w:t>4.2</w:t>
      </w:r>
      <w:r>
        <w:rPr>
          <w:rFonts w:hint="eastAsia" w:ascii="宋体" w:hAnsi="宋体" w:cs="宋体"/>
          <w:szCs w:val="21"/>
        </w:rPr>
        <w:t>磋商小组认为认为供应商的报价明显低于其他通过符合性审查供应商的报价</w:t>
      </w:r>
      <w:r>
        <w:rPr>
          <w:rFonts w:hint="eastAsia" w:ascii="宋体" w:hAnsi="宋体" w:cs="宋体"/>
          <w:szCs w:val="21"/>
          <w:shd w:val="clear" w:color="auto" w:fill="FFFFFF"/>
        </w:rPr>
        <w:t>，</w:t>
      </w:r>
      <w:r>
        <w:rPr>
          <w:rFonts w:hint="eastAsia" w:ascii="宋体" w:hAnsi="宋体" w:cs="宋体"/>
          <w:szCs w:val="21"/>
        </w:rPr>
        <w:t>有可能影响产品质量或者不能诚信履约的</w:t>
      </w:r>
      <w:r>
        <w:rPr>
          <w:rFonts w:hint="eastAsia" w:ascii="宋体" w:hAnsi="宋体" w:cs="宋体"/>
          <w:szCs w:val="21"/>
          <w:shd w:val="clear" w:color="auto" w:fill="FFFFFF"/>
        </w:rPr>
        <w:t>，应当要求其在评标现场合理的时间内提供书面说明，必要时提交相关证明材料；供应商不能证明其报价合理性的，</w:t>
      </w:r>
      <w:r>
        <w:rPr>
          <w:rFonts w:hint="eastAsia" w:ascii="宋体" w:hAnsi="宋体" w:cs="宋体"/>
          <w:szCs w:val="21"/>
        </w:rPr>
        <w:t>磋商小组</w:t>
      </w:r>
      <w:r>
        <w:rPr>
          <w:rFonts w:hint="eastAsia" w:ascii="宋体" w:hAnsi="宋体" w:cs="宋体"/>
          <w:szCs w:val="21"/>
          <w:shd w:val="clear" w:color="auto" w:fill="FFFFFF"/>
        </w:rPr>
        <w:t>应当将其作为无效投标处理。</w:t>
      </w:r>
      <w:r>
        <w:rPr>
          <w:rFonts w:hint="eastAsia" w:ascii="宋体" w:hAnsi="宋体" w:cs="宋体"/>
          <w:szCs w:val="21"/>
        </w:rPr>
        <w:t>按顺序由排在后面的中标候选供应商递补，以此类推。</w:t>
      </w:r>
    </w:p>
    <w:p w14:paraId="06FF9521">
      <w:pPr>
        <w:numPr>
          <w:ilvl w:val="1"/>
          <w:numId w:val="0"/>
        </w:numPr>
        <w:adjustRightInd w:val="0"/>
        <w:snapToGrid w:val="0"/>
        <w:spacing w:before="0" w:beforeLines="0" w:after="0" w:afterLines="0" w:line="360" w:lineRule="auto"/>
        <w:ind w:left="0" w:leftChars="0" w:firstLine="420" w:firstLineChars="200"/>
        <w:rPr>
          <w:rFonts w:ascii="宋体" w:cs="宋体"/>
          <w:b/>
          <w:szCs w:val="21"/>
        </w:rPr>
      </w:pPr>
      <w:r>
        <w:rPr>
          <w:rFonts w:hint="default" w:ascii="宋体" w:hAnsi="宋体" w:eastAsia="宋体" w:cs="Times New Roman"/>
          <w:b w:val="0"/>
          <w:kern w:val="2"/>
          <w:sz w:val="21"/>
          <w:szCs w:val="21"/>
          <w:lang w:val="en-US" w:eastAsia="zh-CN" w:bidi="ar-SA"/>
        </w:rPr>
        <w:t>4.3</w:t>
      </w:r>
      <w:r>
        <w:rPr>
          <w:rFonts w:hint="eastAsia" w:ascii="宋体" w:hAnsi="宋体" w:cs="宋体"/>
          <w:szCs w:val="21"/>
        </w:rPr>
        <w:t>本次磋商推荐的成交候选供应商数量为3名。</w:t>
      </w:r>
    </w:p>
    <w:p w14:paraId="1608D694">
      <w:pPr>
        <w:tabs>
          <w:tab w:val="left" w:pos="630"/>
        </w:tabs>
        <w:adjustRightInd w:val="0"/>
        <w:snapToGrid w:val="0"/>
        <w:spacing w:before="120" w:beforeLines="50" w:after="120" w:afterLines="50" w:line="320" w:lineRule="exact"/>
        <w:rPr>
          <w:rFonts w:ascii="宋体" w:cs="宋体"/>
          <w:szCs w:val="21"/>
        </w:rPr>
      </w:pPr>
      <w:r>
        <w:rPr>
          <w:rFonts w:ascii="宋体" w:cs="宋体"/>
          <w:szCs w:val="21"/>
        </w:rPr>
        <w:br w:type="page"/>
      </w:r>
    </w:p>
    <w:p w14:paraId="6C1C9918">
      <w:pPr>
        <w:adjustRightInd w:val="0"/>
        <w:snapToGrid w:val="0"/>
        <w:spacing w:line="360" w:lineRule="auto"/>
        <w:jc w:val="center"/>
        <w:outlineLvl w:val="1"/>
        <w:rPr>
          <w:rFonts w:ascii="宋体" w:cs="宋体"/>
          <w:b/>
          <w:sz w:val="32"/>
          <w:szCs w:val="32"/>
        </w:rPr>
      </w:pPr>
      <w:bookmarkStart w:id="36" w:name="_Toc7478"/>
      <w:bookmarkStart w:id="37" w:name="_Toc13365"/>
      <w:bookmarkStart w:id="38" w:name="_Toc14964"/>
      <w:bookmarkStart w:id="39" w:name="_Toc489882262"/>
      <w:r>
        <w:rPr>
          <w:rFonts w:hint="eastAsia" w:ascii="宋体" w:hAnsi="宋体" w:cs="宋体"/>
          <w:b/>
          <w:sz w:val="32"/>
          <w:szCs w:val="32"/>
        </w:rPr>
        <w:t>磋商须知正文</w:t>
      </w:r>
      <w:bookmarkEnd w:id="36"/>
      <w:bookmarkEnd w:id="37"/>
      <w:bookmarkEnd w:id="38"/>
      <w:bookmarkEnd w:id="39"/>
    </w:p>
    <w:p w14:paraId="202A29CD">
      <w:pPr>
        <w:pStyle w:val="5"/>
        <w:spacing w:before="240" w:beforeLines="100" w:after="120" w:line="360" w:lineRule="exact"/>
        <w:jc w:val="center"/>
        <w:rPr>
          <w:rFonts w:ascii="宋体" w:cs="宋体"/>
          <w:b w:val="0"/>
          <w:sz w:val="28"/>
          <w:szCs w:val="28"/>
        </w:rPr>
      </w:pPr>
      <w:bookmarkStart w:id="40" w:name="_Toc440"/>
      <w:bookmarkStart w:id="41" w:name="_Toc29265"/>
      <w:bookmarkStart w:id="42" w:name="_Toc23711"/>
      <w:bookmarkStart w:id="43" w:name="_Toc472022189"/>
      <w:r>
        <w:rPr>
          <w:rFonts w:hint="eastAsia" w:ascii="宋体" w:hAnsi="宋体" w:cs="宋体"/>
          <w:b w:val="0"/>
          <w:sz w:val="28"/>
          <w:szCs w:val="28"/>
        </w:rPr>
        <w:t>一、说明</w:t>
      </w:r>
      <w:bookmarkEnd w:id="40"/>
      <w:bookmarkEnd w:id="41"/>
      <w:bookmarkEnd w:id="42"/>
      <w:bookmarkEnd w:id="43"/>
    </w:p>
    <w:p w14:paraId="0C926F86">
      <w:pPr>
        <w:adjustRightInd w:val="0"/>
        <w:snapToGrid w:val="0"/>
        <w:spacing w:before="120" w:beforeLines="50" w:line="320" w:lineRule="exact"/>
        <w:rPr>
          <w:rFonts w:ascii="宋体" w:cs="宋体"/>
          <w:b/>
          <w:bCs/>
          <w:szCs w:val="21"/>
        </w:rPr>
      </w:pPr>
      <w:r>
        <w:rPr>
          <w:rFonts w:ascii="宋体" w:hAnsi="宋体" w:cs="宋体"/>
          <w:b/>
          <w:bCs/>
          <w:szCs w:val="21"/>
        </w:rPr>
        <w:t>1.</w:t>
      </w:r>
      <w:r>
        <w:rPr>
          <w:rFonts w:hint="eastAsia" w:ascii="宋体" w:hAnsi="宋体" w:cs="宋体"/>
          <w:b/>
          <w:bCs/>
          <w:szCs w:val="21"/>
        </w:rPr>
        <w:t>适用范围</w:t>
      </w:r>
    </w:p>
    <w:p w14:paraId="68CD172F">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1.1 </w:t>
      </w:r>
      <w:r>
        <w:rPr>
          <w:rFonts w:hint="eastAsia" w:ascii="宋体" w:hAnsi="宋体" w:cs="宋体"/>
          <w:szCs w:val="21"/>
        </w:rPr>
        <w:t>本磋商文件仅适用于【</w:t>
      </w:r>
      <w:r>
        <w:rPr>
          <w:rFonts w:hint="eastAsia" w:ascii="宋体" w:hAnsi="宋体" w:cs="宋体"/>
          <w:b/>
          <w:bCs/>
          <w:szCs w:val="21"/>
        </w:rPr>
        <w:t>磋商须知前附表</w:t>
      </w:r>
      <w:r>
        <w:rPr>
          <w:rFonts w:hint="eastAsia" w:ascii="宋体" w:hAnsi="宋体" w:cs="宋体"/>
          <w:szCs w:val="21"/>
        </w:rPr>
        <w:t>】</w:t>
      </w:r>
      <w:r>
        <w:rPr>
          <w:rFonts w:ascii="宋体" w:hAnsi="宋体" w:cs="宋体"/>
          <w:szCs w:val="21"/>
        </w:rPr>
        <w:t>(</w:t>
      </w:r>
      <w:r>
        <w:rPr>
          <w:rFonts w:hint="eastAsia" w:ascii="宋体" w:hAnsi="宋体" w:cs="宋体"/>
          <w:szCs w:val="21"/>
        </w:rPr>
        <w:t>以下简称</w:t>
      </w:r>
      <w:r>
        <w:rPr>
          <w:rFonts w:hint="eastAsia" w:ascii="宋体" w:hAnsi="宋体" w:cs="宋体"/>
          <w:b/>
          <w:szCs w:val="21"/>
        </w:rPr>
        <w:t>【磋商须知前附表】</w:t>
      </w:r>
      <w:r>
        <w:rPr>
          <w:rFonts w:ascii="宋体" w:hAnsi="宋体" w:cs="宋体"/>
          <w:b/>
          <w:szCs w:val="21"/>
        </w:rPr>
        <w:t>)</w:t>
      </w:r>
      <w:r>
        <w:rPr>
          <w:rFonts w:hint="eastAsia" w:ascii="宋体" w:hAnsi="宋体" w:cs="宋体"/>
          <w:szCs w:val="21"/>
        </w:rPr>
        <w:t>中所叙述的采购项目。</w:t>
      </w:r>
    </w:p>
    <w:p w14:paraId="1EFF460F">
      <w:pPr>
        <w:adjustRightInd w:val="0"/>
        <w:snapToGrid w:val="0"/>
        <w:spacing w:before="120" w:beforeLines="50" w:line="320" w:lineRule="exact"/>
        <w:rPr>
          <w:rFonts w:ascii="宋体" w:cs="宋体"/>
          <w:b/>
          <w:bCs/>
          <w:szCs w:val="21"/>
        </w:rPr>
      </w:pPr>
      <w:r>
        <w:rPr>
          <w:rFonts w:ascii="宋体" w:hAnsi="宋体" w:cs="宋体"/>
          <w:b/>
          <w:bCs/>
          <w:szCs w:val="21"/>
        </w:rPr>
        <w:t>2.</w:t>
      </w:r>
      <w:r>
        <w:rPr>
          <w:rFonts w:hint="eastAsia" w:ascii="宋体" w:hAnsi="宋体" w:cs="宋体"/>
          <w:b/>
          <w:bCs/>
          <w:szCs w:val="21"/>
        </w:rPr>
        <w:t>定义</w:t>
      </w:r>
    </w:p>
    <w:p w14:paraId="422F7B13">
      <w:pPr>
        <w:adjustRightInd w:val="0"/>
        <w:snapToGrid w:val="0"/>
        <w:spacing w:before="120" w:beforeLines="50" w:line="320" w:lineRule="exact"/>
        <w:ind w:firstLine="420" w:firstLineChars="200"/>
        <w:rPr>
          <w:rFonts w:ascii="宋体" w:cs="宋体"/>
          <w:b/>
          <w:szCs w:val="21"/>
        </w:rPr>
      </w:pPr>
      <w:r>
        <w:rPr>
          <w:rFonts w:ascii="宋体" w:hAnsi="宋体" w:cs="宋体"/>
          <w:szCs w:val="21"/>
        </w:rPr>
        <w:t xml:space="preserve">2.1 </w:t>
      </w:r>
      <w:r>
        <w:rPr>
          <w:rFonts w:hint="eastAsia" w:ascii="宋体" w:hAnsi="宋体" w:cs="宋体"/>
          <w:szCs w:val="21"/>
        </w:rPr>
        <w:t>“采购人”是指依法进行政府采购的国家机关、事业单位、团体组织。本次政府采购的采购人名称、地址、电话、联系人见</w:t>
      </w:r>
      <w:r>
        <w:rPr>
          <w:rFonts w:hint="eastAsia" w:ascii="宋体" w:hAnsi="宋体" w:cs="宋体"/>
          <w:b/>
          <w:szCs w:val="21"/>
        </w:rPr>
        <w:t>【磋商须知前附表】</w:t>
      </w:r>
      <w:r>
        <w:rPr>
          <w:rFonts w:hint="eastAsia" w:ascii="宋体" w:hAnsi="宋体" w:cs="宋体"/>
          <w:szCs w:val="21"/>
        </w:rPr>
        <w:t>。</w:t>
      </w:r>
    </w:p>
    <w:p w14:paraId="329168A3">
      <w:pPr>
        <w:adjustRightInd w:val="0"/>
        <w:snapToGrid w:val="0"/>
        <w:spacing w:before="120" w:beforeLines="50" w:line="320" w:lineRule="exact"/>
        <w:ind w:firstLine="420" w:firstLineChars="200"/>
        <w:rPr>
          <w:rFonts w:ascii="宋体" w:cs="宋体"/>
          <w:b/>
          <w:szCs w:val="21"/>
        </w:rPr>
      </w:pPr>
      <w:r>
        <w:rPr>
          <w:rFonts w:ascii="宋体" w:hAnsi="宋体" w:cs="宋体"/>
          <w:szCs w:val="21"/>
        </w:rPr>
        <w:t xml:space="preserve">2.2 </w:t>
      </w:r>
      <w:r>
        <w:rPr>
          <w:rFonts w:hint="eastAsia" w:ascii="宋体" w:hAnsi="宋体" w:cs="宋体"/>
          <w:szCs w:val="21"/>
        </w:rPr>
        <w:t>“采购代理机构”是指接受采购人委托，代理采购项目的集中采购机构和其他采购代理机构。本次政府采购的采购代理机构名称、地址、电话、联系人见</w:t>
      </w:r>
      <w:r>
        <w:rPr>
          <w:rFonts w:hint="eastAsia" w:ascii="宋体" w:hAnsi="宋体" w:cs="宋体"/>
          <w:b/>
          <w:szCs w:val="21"/>
        </w:rPr>
        <w:t>【磋商须知前附表】。</w:t>
      </w:r>
    </w:p>
    <w:p w14:paraId="0F67FBCD">
      <w:pPr>
        <w:adjustRightInd w:val="0"/>
        <w:snapToGrid w:val="0"/>
        <w:spacing w:before="120" w:beforeLines="50" w:line="320" w:lineRule="exact"/>
        <w:ind w:firstLine="420" w:firstLineChars="200"/>
        <w:rPr>
          <w:rFonts w:ascii="宋体" w:cs="宋体"/>
          <w:bCs/>
          <w:kern w:val="36"/>
          <w:szCs w:val="21"/>
        </w:rPr>
      </w:pPr>
      <w:r>
        <w:rPr>
          <w:rFonts w:ascii="宋体" w:hAnsi="宋体" w:cs="宋体"/>
          <w:szCs w:val="21"/>
        </w:rPr>
        <w:t xml:space="preserve">2.3 </w:t>
      </w:r>
      <w:r>
        <w:rPr>
          <w:rFonts w:hint="eastAsia" w:ascii="宋体" w:hAnsi="宋体" w:cs="宋体"/>
          <w:szCs w:val="21"/>
        </w:rPr>
        <w:t>“供应商”是指响应磋商文件要求、参加竞争性磋商采购的法人、其他组织或者自然人。本次政府采购项目</w:t>
      </w:r>
      <w:r>
        <w:rPr>
          <w:rFonts w:hint="eastAsia" w:ascii="宋体" w:hAnsi="宋体" w:cs="宋体"/>
          <w:kern w:val="0"/>
          <w:szCs w:val="21"/>
        </w:rPr>
        <w:t>邀请</w:t>
      </w:r>
      <w:r>
        <w:rPr>
          <w:rFonts w:hint="eastAsia" w:ascii="宋体" w:hAnsi="宋体" w:cs="宋体"/>
          <w:szCs w:val="21"/>
        </w:rPr>
        <w:t>的</w:t>
      </w:r>
      <w:r>
        <w:rPr>
          <w:rFonts w:hint="eastAsia" w:ascii="宋体" w:hAnsi="宋体" w:cs="宋体"/>
          <w:kern w:val="0"/>
          <w:szCs w:val="21"/>
        </w:rPr>
        <w:t>供应商通过</w:t>
      </w:r>
      <w:r>
        <w:rPr>
          <w:rFonts w:hint="eastAsia" w:ascii="宋体" w:hAnsi="宋体" w:cs="宋体"/>
          <w:b/>
          <w:szCs w:val="21"/>
        </w:rPr>
        <w:t>【磋商须知前附表】</w:t>
      </w:r>
      <w:r>
        <w:rPr>
          <w:rFonts w:hint="eastAsia" w:ascii="宋体" w:hAnsi="宋体" w:cs="宋体"/>
          <w:szCs w:val="21"/>
        </w:rPr>
        <w:t>所述方式</w:t>
      </w:r>
      <w:r>
        <w:rPr>
          <w:rFonts w:hint="eastAsia" w:ascii="宋体" w:hAnsi="宋体" w:cs="宋体"/>
          <w:kern w:val="0"/>
          <w:szCs w:val="21"/>
        </w:rPr>
        <w:t>，经</w:t>
      </w:r>
      <w:r>
        <w:rPr>
          <w:rFonts w:hint="eastAsia" w:ascii="宋体" w:hAnsi="宋体" w:cs="宋体"/>
          <w:bCs/>
          <w:kern w:val="36"/>
          <w:szCs w:val="21"/>
        </w:rPr>
        <w:t>磋商小组确定。</w:t>
      </w:r>
      <w:r>
        <w:rPr>
          <w:rFonts w:hint="eastAsia" w:ascii="宋体" w:hAnsi="宋体" w:cs="宋体"/>
          <w:szCs w:val="21"/>
        </w:rPr>
        <w:t>据此，采购人或采购代理机构</w:t>
      </w:r>
      <w:r>
        <w:rPr>
          <w:rFonts w:hint="eastAsia" w:ascii="宋体" w:hAnsi="宋体" w:cs="宋体"/>
          <w:bCs/>
          <w:kern w:val="36"/>
          <w:szCs w:val="21"/>
        </w:rPr>
        <w:t>己向其</w:t>
      </w:r>
      <w:r>
        <w:rPr>
          <w:rFonts w:hint="eastAsia" w:ascii="宋体" w:hAnsi="宋体" w:cs="宋体"/>
          <w:szCs w:val="21"/>
        </w:rPr>
        <w:t>发出磋商邀请，供应商应持</w:t>
      </w:r>
      <w:r>
        <w:rPr>
          <w:rFonts w:hint="eastAsia" w:ascii="宋体" w:hAnsi="宋体" w:cs="宋体"/>
          <w:b/>
          <w:szCs w:val="21"/>
        </w:rPr>
        <w:t>【磋商须知前附表】</w:t>
      </w:r>
      <w:r>
        <w:rPr>
          <w:rFonts w:hint="eastAsia" w:ascii="宋体" w:hAnsi="宋体" w:cs="宋体"/>
          <w:szCs w:val="21"/>
        </w:rPr>
        <w:t>规定的资料领取或购买磋商文件。</w:t>
      </w:r>
    </w:p>
    <w:p w14:paraId="23339EFF">
      <w:pPr>
        <w:adjustRightInd w:val="0"/>
        <w:snapToGrid w:val="0"/>
        <w:spacing w:before="120" w:beforeLines="50" w:line="320" w:lineRule="exact"/>
        <w:ind w:firstLine="420" w:firstLineChars="200"/>
        <w:rPr>
          <w:rFonts w:ascii="宋体" w:cs="宋体"/>
          <w:kern w:val="0"/>
          <w:szCs w:val="21"/>
        </w:rPr>
      </w:pPr>
      <w:r>
        <w:rPr>
          <w:rFonts w:ascii="宋体" w:hAnsi="宋体" w:cs="宋体"/>
          <w:szCs w:val="21"/>
        </w:rPr>
        <w:t xml:space="preserve">2.4 </w:t>
      </w:r>
      <w:r>
        <w:rPr>
          <w:rFonts w:hint="eastAsia" w:ascii="宋体" w:hAnsi="宋体" w:cs="宋体"/>
          <w:szCs w:val="21"/>
        </w:rPr>
        <w:t>“磋商小组”是指</w:t>
      </w:r>
      <w:r>
        <w:rPr>
          <w:rFonts w:hint="eastAsia" w:ascii="宋体" w:hAnsi="宋体" w:cs="宋体"/>
          <w:kern w:val="0"/>
          <w:szCs w:val="21"/>
        </w:rPr>
        <w:t>依据《中华人民共和国政府采购法》和财政部</w:t>
      </w:r>
      <w:r>
        <w:rPr>
          <w:rFonts w:hint="eastAsia" w:ascii="宋体" w:hAnsi="宋体" w:cs="宋体"/>
          <w:bCs/>
          <w:kern w:val="36"/>
          <w:szCs w:val="21"/>
        </w:rPr>
        <w:t>《政府采购非招标采购方式管理办法》有关规定组建，依法依规</w:t>
      </w:r>
      <w:r>
        <w:rPr>
          <w:rFonts w:hint="eastAsia" w:ascii="宋体" w:hAnsi="宋体" w:cs="宋体"/>
          <w:kern w:val="0"/>
          <w:szCs w:val="21"/>
        </w:rPr>
        <w:t>履行其职责和义务的机构。</w:t>
      </w:r>
    </w:p>
    <w:p w14:paraId="0E6766F8">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“货物”是指各种形态和种类的物品，包括原材料、燃料、设备、产品等，详见《政府采购品目分类目录》</w:t>
      </w:r>
      <w:r>
        <w:rPr>
          <w:rFonts w:ascii="宋体" w:hAnsi="宋体" w:cs="宋体"/>
          <w:szCs w:val="21"/>
        </w:rPr>
        <w:t>(</w:t>
      </w:r>
      <w:r>
        <w:rPr>
          <w:rStyle w:val="92"/>
          <w:rFonts w:hint="eastAsia" w:ascii="宋体" w:hAnsi="宋体" w:cs="宋体"/>
          <w:b w:val="0"/>
          <w:bCs/>
          <w:szCs w:val="21"/>
        </w:rPr>
        <w:t>财库[2022]31号</w:t>
      </w:r>
      <w:r>
        <w:rPr>
          <w:rFonts w:ascii="宋体" w:hAnsi="宋体" w:cs="宋体"/>
          <w:szCs w:val="21"/>
        </w:rPr>
        <w:t>)</w:t>
      </w:r>
      <w:r>
        <w:rPr>
          <w:rFonts w:hint="eastAsia" w:ascii="宋体" w:hAnsi="宋体" w:cs="宋体"/>
          <w:szCs w:val="21"/>
        </w:rPr>
        <w:t>。</w:t>
      </w:r>
    </w:p>
    <w:p w14:paraId="2FE5F2C4">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2.6 </w:t>
      </w:r>
      <w:r>
        <w:rPr>
          <w:rFonts w:hint="eastAsia" w:ascii="宋体" w:hAnsi="宋体" w:cs="宋体"/>
          <w:szCs w:val="21"/>
        </w:rPr>
        <w:t>“工程”是指建设工程，包括建筑物和构筑物的新建、改建、扩建、装修、拆除、修缮等，详见《政府采购品目分类目录》</w:t>
      </w:r>
      <w:r>
        <w:rPr>
          <w:rFonts w:ascii="宋体" w:hAnsi="宋体" w:cs="宋体"/>
          <w:szCs w:val="21"/>
        </w:rPr>
        <w:t>(</w:t>
      </w:r>
      <w:r>
        <w:rPr>
          <w:rStyle w:val="92"/>
          <w:rFonts w:hint="eastAsia" w:ascii="宋体" w:hAnsi="宋体" w:cs="宋体"/>
          <w:b w:val="0"/>
          <w:bCs/>
          <w:szCs w:val="21"/>
        </w:rPr>
        <w:t>财库[2022]31号</w:t>
      </w:r>
      <w:r>
        <w:rPr>
          <w:rFonts w:ascii="宋体" w:hAnsi="宋体" w:cs="宋体"/>
          <w:szCs w:val="21"/>
        </w:rPr>
        <w:t>)</w:t>
      </w:r>
      <w:r>
        <w:rPr>
          <w:rFonts w:hint="eastAsia" w:ascii="宋体" w:hAnsi="宋体" w:cs="宋体"/>
          <w:szCs w:val="21"/>
        </w:rPr>
        <w:t>。</w:t>
      </w:r>
    </w:p>
    <w:p w14:paraId="239F054C">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2.7 </w:t>
      </w:r>
      <w:r>
        <w:rPr>
          <w:rFonts w:hint="eastAsia" w:ascii="宋体" w:hAnsi="宋体" w:cs="宋体"/>
          <w:szCs w:val="21"/>
        </w:rPr>
        <w:t>“服务”是指除货物和工程以外的其他政府采购对象，详见《政府采购品目分类目录》</w:t>
      </w:r>
      <w:r>
        <w:rPr>
          <w:rFonts w:ascii="宋体" w:hAnsi="宋体" w:cs="宋体"/>
          <w:szCs w:val="21"/>
        </w:rPr>
        <w:t>(</w:t>
      </w:r>
      <w:r>
        <w:rPr>
          <w:rStyle w:val="92"/>
          <w:rFonts w:hint="eastAsia" w:ascii="宋体" w:hAnsi="宋体" w:cs="宋体"/>
          <w:b w:val="0"/>
          <w:bCs/>
          <w:szCs w:val="21"/>
        </w:rPr>
        <w:t>财库[2022]31号</w:t>
      </w:r>
      <w:r>
        <w:rPr>
          <w:rFonts w:ascii="宋体" w:hAnsi="宋体" w:cs="宋体"/>
          <w:szCs w:val="21"/>
        </w:rPr>
        <w:t>)</w:t>
      </w:r>
      <w:r>
        <w:rPr>
          <w:rFonts w:hint="eastAsia" w:ascii="宋体" w:hAnsi="宋体" w:cs="宋体"/>
          <w:szCs w:val="21"/>
        </w:rPr>
        <w:t>。</w:t>
      </w:r>
    </w:p>
    <w:p w14:paraId="269B0203">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2.8 </w:t>
      </w:r>
      <w:r>
        <w:rPr>
          <w:rFonts w:hint="eastAsia" w:ascii="宋体" w:hAnsi="宋体" w:cs="宋体"/>
          <w:szCs w:val="21"/>
        </w:rPr>
        <w:t>“节能产品”或者“环保产品”是指财政部发布的《节能产品政府采购品目清单》或者《环境标志产品政府采购品目清单》的产品。</w:t>
      </w:r>
    </w:p>
    <w:p w14:paraId="23A8F8EB">
      <w:pPr>
        <w:adjustRightInd w:val="0"/>
        <w:snapToGrid w:val="0"/>
        <w:spacing w:before="120" w:beforeLines="50" w:line="320" w:lineRule="exact"/>
        <w:rPr>
          <w:rFonts w:ascii="宋体" w:cs="宋体"/>
          <w:bCs/>
          <w:szCs w:val="21"/>
        </w:rPr>
      </w:pPr>
      <w:r>
        <w:rPr>
          <w:rFonts w:ascii="宋体" w:hAnsi="宋体" w:cs="宋体"/>
          <w:b/>
          <w:bCs/>
          <w:szCs w:val="21"/>
        </w:rPr>
        <w:t>3.</w:t>
      </w:r>
      <w:r>
        <w:rPr>
          <w:rFonts w:hint="eastAsia" w:ascii="宋体" w:hAnsi="宋体" w:cs="宋体"/>
          <w:b/>
          <w:bCs/>
          <w:szCs w:val="21"/>
        </w:rPr>
        <w:t>供应商的资格要求</w:t>
      </w:r>
    </w:p>
    <w:p w14:paraId="24622252">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供应商应当符合</w:t>
      </w:r>
      <w:r>
        <w:rPr>
          <w:rFonts w:hint="eastAsia" w:ascii="宋体" w:hAnsi="宋体" w:cs="宋体"/>
          <w:b/>
          <w:szCs w:val="21"/>
        </w:rPr>
        <w:t>【磋商须知前附表】</w:t>
      </w:r>
      <w:r>
        <w:rPr>
          <w:rFonts w:hint="eastAsia" w:ascii="宋体" w:hAnsi="宋体" w:cs="宋体"/>
          <w:szCs w:val="21"/>
        </w:rPr>
        <w:t>中规定的下列资格条件要求；</w:t>
      </w:r>
    </w:p>
    <w:p w14:paraId="63CB5A2F">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l</w:t>
      </w:r>
      <w:r>
        <w:rPr>
          <w:rFonts w:hint="eastAsia" w:ascii="宋体" w:hAnsi="宋体" w:cs="宋体"/>
          <w:szCs w:val="21"/>
        </w:rPr>
        <w:t>）</w:t>
      </w:r>
      <w:r>
        <w:rPr>
          <w:rFonts w:hint="eastAsia" w:ascii="宋体" w:hAnsi="宋体" w:cs="宋体"/>
          <w:kern w:val="0"/>
          <w:szCs w:val="21"/>
          <w:lang w:val="zh-CN"/>
        </w:rPr>
        <w:t>《</w:t>
      </w:r>
      <w:r>
        <w:rPr>
          <w:rFonts w:hint="eastAsia" w:ascii="宋体" w:hAnsi="宋体" w:cs="宋体"/>
          <w:kern w:val="0"/>
          <w:szCs w:val="21"/>
        </w:rPr>
        <w:t>中华人民共和国</w:t>
      </w:r>
      <w:r>
        <w:rPr>
          <w:rFonts w:hint="eastAsia" w:ascii="宋体" w:hAnsi="宋体" w:cs="宋体"/>
          <w:kern w:val="0"/>
          <w:szCs w:val="21"/>
          <w:lang w:val="zh-CN"/>
        </w:rPr>
        <w:t>政府采购法》第二十二条第一款规定的</w:t>
      </w:r>
      <w:r>
        <w:rPr>
          <w:rFonts w:hint="eastAsia" w:ascii="宋体" w:hAnsi="宋体" w:cs="宋体"/>
          <w:szCs w:val="21"/>
        </w:rPr>
        <w:t>供应商基本资格条件</w:t>
      </w:r>
      <w:r>
        <w:rPr>
          <w:rFonts w:hint="eastAsia" w:ascii="宋体" w:hAnsi="宋体" w:cs="宋体"/>
          <w:kern w:val="0"/>
          <w:szCs w:val="21"/>
          <w:lang w:val="zh-CN"/>
        </w:rPr>
        <w:t>；</w:t>
      </w:r>
    </w:p>
    <w:p w14:paraId="0B4FB856">
      <w:pPr>
        <w:adjustRightInd w:val="0"/>
        <w:snapToGrid w:val="0"/>
        <w:spacing w:before="120" w:beforeLines="50" w:line="32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）磋商文件</w:t>
      </w:r>
      <w:r>
        <w:rPr>
          <w:rFonts w:hint="eastAsia" w:ascii="宋体" w:hAnsi="宋体" w:cs="宋体"/>
          <w:kern w:val="0"/>
          <w:szCs w:val="21"/>
          <w:lang w:val="zh-CN"/>
        </w:rPr>
        <w:t>规定的</w:t>
      </w:r>
      <w:r>
        <w:rPr>
          <w:rFonts w:hint="eastAsia" w:ascii="宋体" w:hAnsi="宋体" w:cs="宋体"/>
          <w:szCs w:val="21"/>
        </w:rPr>
        <w:t>供应商特定资格条件。</w:t>
      </w:r>
    </w:p>
    <w:p w14:paraId="0C5F6701">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供应商不得存在下列情形之一：</w:t>
      </w:r>
    </w:p>
    <w:p w14:paraId="42FF47D6">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l</w:t>
      </w:r>
      <w:r>
        <w:rPr>
          <w:rFonts w:hint="eastAsia" w:ascii="宋体" w:hAnsi="宋体" w:cs="宋体"/>
          <w:szCs w:val="21"/>
        </w:rPr>
        <w:t>）与采购人、采购代理机构存在</w:t>
      </w:r>
      <w:r>
        <w:rPr>
          <w:rFonts w:hint="eastAsia" w:ascii="宋体" w:hAnsi="宋体" w:cs="宋体"/>
          <w:bCs/>
          <w:szCs w:val="21"/>
        </w:rPr>
        <w:t>隶属关系或者其他利害关系</w:t>
      </w:r>
      <w:r>
        <w:rPr>
          <w:rFonts w:hint="eastAsia" w:ascii="宋体" w:hAnsi="宋体" w:cs="宋体"/>
          <w:szCs w:val="21"/>
        </w:rPr>
        <w:t>。</w:t>
      </w:r>
    </w:p>
    <w:p w14:paraId="5673B89A">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）与其他供应商的法定代表人（或者负责人）为同一人，或者与其他供应商存在控股、关联关系。</w:t>
      </w:r>
    </w:p>
    <w:p w14:paraId="307DE04F">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）为采购项目提供整体设计、规范编制或者项目管理、监理、检测等服务的供应商，不得再参加该采购项目的其他采购活动。</w:t>
      </w:r>
    </w:p>
    <w:p w14:paraId="681313E8">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bCs/>
          <w:szCs w:val="21"/>
        </w:rPr>
        <w:t>受到刑事处罚，或者受到200万元以上的罚款、责令停产停业、在一至三年内禁止参加政府采购活动、暂扣或者吊销许可证、暂扣或者吊销执照等情形之一的行政处罚，或者存在</w:t>
      </w:r>
      <w:r>
        <w:rPr>
          <w:rFonts w:hint="eastAsia" w:ascii="宋体" w:hAnsi="宋体" w:cs="宋体"/>
          <w:szCs w:val="21"/>
        </w:rPr>
        <w:t>财政部门认定的其他重大违法记录。</w:t>
      </w:r>
    </w:p>
    <w:p w14:paraId="3EEFA9FC">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）法律法规或磋商文件规定的其他情形。</w:t>
      </w:r>
    </w:p>
    <w:p w14:paraId="0B59084F">
      <w:pPr>
        <w:adjustRightInd w:val="0"/>
        <w:snapToGrid w:val="0"/>
        <w:spacing w:before="120" w:beforeLines="50" w:line="320" w:lineRule="exact"/>
        <w:rPr>
          <w:rFonts w:hint="eastAsia" w:ascii="宋体" w:hAnsi="宋体" w:cs="宋体"/>
          <w:b/>
          <w:bCs/>
          <w:szCs w:val="21"/>
        </w:rPr>
      </w:pPr>
      <w:r>
        <w:rPr>
          <w:rFonts w:ascii="宋体" w:hAnsi="宋体" w:cs="宋体"/>
          <w:b/>
          <w:bCs/>
          <w:szCs w:val="21"/>
        </w:rPr>
        <w:t>4.</w:t>
      </w:r>
      <w:r>
        <w:rPr>
          <w:rFonts w:hint="eastAsia" w:ascii="宋体" w:hAnsi="宋体" w:cs="宋体"/>
          <w:b/>
          <w:bCs/>
          <w:szCs w:val="21"/>
        </w:rPr>
        <w:t>参与磋商的费用</w:t>
      </w:r>
    </w:p>
    <w:p w14:paraId="71A0776B">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4.1 </w:t>
      </w:r>
      <w:r>
        <w:rPr>
          <w:rFonts w:hint="eastAsia" w:ascii="宋体" w:hAnsi="宋体" w:cs="宋体"/>
          <w:szCs w:val="21"/>
        </w:rPr>
        <w:t>无论磋商的结果如何，供应商应自行承担所有与竞争性磋商采购活动有关的全部费用。</w:t>
      </w:r>
    </w:p>
    <w:p w14:paraId="341230F8">
      <w:pPr>
        <w:adjustRightInd w:val="0"/>
        <w:snapToGrid w:val="0"/>
        <w:spacing w:before="120" w:beforeLines="50" w:line="320" w:lineRule="exact"/>
        <w:rPr>
          <w:rFonts w:ascii="宋体" w:cs="宋体"/>
          <w:b/>
          <w:bCs/>
          <w:szCs w:val="21"/>
        </w:rPr>
      </w:pPr>
      <w:r>
        <w:rPr>
          <w:rFonts w:ascii="宋体" w:hAnsi="宋体" w:cs="宋体"/>
          <w:b/>
          <w:bCs/>
          <w:szCs w:val="21"/>
        </w:rPr>
        <w:t>5</w:t>
      </w:r>
      <w:r>
        <w:rPr>
          <w:rFonts w:hint="eastAsia" w:ascii="宋体" w:hAnsi="宋体" w:cs="宋体"/>
          <w:b/>
          <w:bCs/>
          <w:szCs w:val="21"/>
        </w:rPr>
        <w:t>．授权委托</w:t>
      </w:r>
    </w:p>
    <w:p w14:paraId="38ED5F8E">
      <w:pPr>
        <w:pStyle w:val="47"/>
        <w:adjustRightInd w:val="0"/>
        <w:snapToGrid w:val="0"/>
        <w:spacing w:before="120" w:beforeLines="50" w:line="320" w:lineRule="exact"/>
        <w:ind w:firstLine="420" w:firstLineChars="200"/>
        <w:rPr>
          <w:rFonts w:hint="eastAsia" w:hAnsi="宋体" w:cs="宋体"/>
        </w:rPr>
      </w:pPr>
      <w:r>
        <w:rPr>
          <w:rFonts w:hAnsi="宋体" w:cs="宋体"/>
        </w:rPr>
        <w:t>5.1</w:t>
      </w:r>
      <w:r>
        <w:rPr>
          <w:rFonts w:hint="eastAsia" w:hAnsi="宋体" w:cs="宋体"/>
        </w:rPr>
        <w:t>供应商代表为供应商法定代表人的，应持有法定代表人身份证明。供应商代表不是供应商法定代表人的，应持有法定代表人授权书，并附法定代表人身份证明。</w:t>
      </w:r>
    </w:p>
    <w:p w14:paraId="05778CAD">
      <w:pPr>
        <w:adjustRightInd w:val="0"/>
        <w:snapToGrid w:val="0"/>
        <w:spacing w:before="120" w:beforeLines="50" w:line="320" w:lineRule="exact"/>
        <w:rPr>
          <w:rFonts w:ascii="宋体" w:cs="宋体"/>
          <w:b/>
          <w:bCs/>
          <w:szCs w:val="21"/>
        </w:rPr>
      </w:pPr>
      <w:r>
        <w:rPr>
          <w:rFonts w:ascii="宋体" w:hAnsi="宋体" w:cs="宋体"/>
          <w:b/>
          <w:bCs/>
          <w:szCs w:val="21"/>
        </w:rPr>
        <w:t>6</w:t>
      </w:r>
      <w:r>
        <w:rPr>
          <w:rFonts w:hint="eastAsia" w:ascii="宋体" w:hAnsi="宋体" w:cs="宋体"/>
          <w:b/>
          <w:bCs/>
          <w:szCs w:val="21"/>
        </w:rPr>
        <w:t>．联合体形式</w:t>
      </w:r>
    </w:p>
    <w:p w14:paraId="565C8444">
      <w:pPr>
        <w:pStyle w:val="47"/>
        <w:adjustRightInd w:val="0"/>
        <w:snapToGrid w:val="0"/>
        <w:spacing w:before="120" w:beforeLines="50" w:line="320" w:lineRule="exact"/>
        <w:ind w:firstLine="420" w:firstLineChars="200"/>
        <w:rPr>
          <w:rFonts w:hint="eastAsia" w:hAnsi="宋体" w:cs="宋体"/>
        </w:rPr>
      </w:pPr>
      <w:r>
        <w:rPr>
          <w:rFonts w:hAnsi="宋体" w:cs="宋体"/>
        </w:rPr>
        <w:t>6.1</w:t>
      </w:r>
      <w:r>
        <w:rPr>
          <w:rFonts w:hint="eastAsia" w:hAnsi="宋体" w:cs="宋体"/>
        </w:rPr>
        <w:t>除</w:t>
      </w:r>
      <w:r>
        <w:rPr>
          <w:rFonts w:hint="eastAsia" w:hAnsi="宋体" w:cs="宋体"/>
          <w:b/>
        </w:rPr>
        <w:t>【磋商须知前附表】</w:t>
      </w:r>
      <w:r>
        <w:rPr>
          <w:rFonts w:hint="eastAsia" w:hAnsi="宋体" w:cs="宋体"/>
        </w:rPr>
        <w:t>中另有规定，本次磋商采购不接受为联合体形式的供应商。</w:t>
      </w:r>
    </w:p>
    <w:p w14:paraId="364B001E">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6.2</w:t>
      </w:r>
      <w:r>
        <w:rPr>
          <w:rFonts w:hint="eastAsia" w:ascii="宋体" w:hAnsi="宋体" w:cs="宋体"/>
          <w:szCs w:val="21"/>
        </w:rPr>
        <w:t>供应商为联合体形式的，除应符合本章第</w:t>
      </w:r>
      <w:r>
        <w:rPr>
          <w:rFonts w:ascii="宋体" w:hAnsi="宋体" w:cs="宋体"/>
          <w:szCs w:val="21"/>
        </w:rPr>
        <w:t>3</w:t>
      </w:r>
      <w:r>
        <w:rPr>
          <w:rFonts w:hint="eastAsia" w:ascii="宋体" w:hAnsi="宋体" w:cs="宋体"/>
          <w:szCs w:val="21"/>
        </w:rPr>
        <w:t>条规定外，还应遵守以下规定：</w:t>
      </w:r>
    </w:p>
    <w:p w14:paraId="76504973">
      <w:pPr>
        <w:adjustRightInd w:val="0"/>
        <w:snapToGrid w:val="0"/>
        <w:spacing w:before="120" w:beforeLines="50" w:line="32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l</w:t>
      </w:r>
      <w:r>
        <w:rPr>
          <w:rFonts w:hint="eastAsia" w:ascii="宋体" w:hAnsi="宋体" w:cs="宋体"/>
          <w:szCs w:val="21"/>
        </w:rPr>
        <w:t>）联合体各方必须签订联合体协议书，明确联合体牵头人和各方的义务、工作、合同工作量比例；</w:t>
      </w:r>
    </w:p>
    <w:p w14:paraId="011EB6B8">
      <w:pPr>
        <w:adjustRightInd w:val="0"/>
        <w:snapToGrid w:val="0"/>
        <w:spacing w:before="120" w:beforeLines="50" w:line="32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）联合体各方均应当符合本章第</w:t>
      </w:r>
      <w:r>
        <w:rPr>
          <w:rFonts w:ascii="宋体" w:hAnsi="宋体" w:cs="宋体"/>
          <w:szCs w:val="21"/>
        </w:rPr>
        <w:t>3.1</w:t>
      </w:r>
      <w:r>
        <w:rPr>
          <w:rFonts w:hint="eastAsia" w:ascii="宋体" w:hAnsi="宋体" w:cs="宋体"/>
          <w:kern w:val="0"/>
          <w:szCs w:val="21"/>
          <w:lang w:val="zh-CN"/>
        </w:rPr>
        <w:t>款</w:t>
      </w:r>
      <w:r>
        <w:rPr>
          <w:rFonts w:hint="eastAsia" w:ascii="宋体" w:hAnsi="宋体" w:cs="宋体"/>
          <w:szCs w:val="21"/>
        </w:rPr>
        <w:t>规定的供应商基本资格条件；</w:t>
      </w:r>
    </w:p>
    <w:p w14:paraId="125460BA">
      <w:pPr>
        <w:adjustRightInd w:val="0"/>
        <w:snapToGrid w:val="0"/>
        <w:spacing w:before="120" w:beforeLines="50" w:line="32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）除</w:t>
      </w:r>
      <w:r>
        <w:rPr>
          <w:rFonts w:hint="eastAsia" w:ascii="宋体" w:hAnsi="宋体" w:cs="宋体"/>
          <w:b/>
          <w:szCs w:val="21"/>
        </w:rPr>
        <w:t>【磋商须知前附表】</w:t>
      </w:r>
      <w:r>
        <w:rPr>
          <w:rFonts w:hint="eastAsia" w:ascii="宋体" w:hAnsi="宋体" w:cs="宋体"/>
          <w:szCs w:val="21"/>
        </w:rPr>
        <w:t>中另有规定，联合体各方中至少有一方应当符合本章第</w:t>
      </w:r>
      <w:r>
        <w:rPr>
          <w:rFonts w:ascii="宋体" w:hAnsi="宋体" w:cs="宋体"/>
          <w:szCs w:val="21"/>
        </w:rPr>
        <w:t>3.1</w:t>
      </w:r>
      <w:r>
        <w:rPr>
          <w:rFonts w:hint="eastAsia" w:ascii="宋体" w:hAnsi="宋体" w:cs="宋体"/>
          <w:kern w:val="0"/>
          <w:szCs w:val="21"/>
          <w:lang w:val="zh-CN"/>
        </w:rPr>
        <w:t>款</w:t>
      </w:r>
      <w:r>
        <w:rPr>
          <w:rFonts w:hint="eastAsia" w:ascii="宋体" w:hAnsi="宋体" w:cs="宋体"/>
          <w:szCs w:val="21"/>
        </w:rPr>
        <w:t>规定的供应商特定资格条件；</w:t>
      </w:r>
    </w:p>
    <w:p w14:paraId="4A0F75AB">
      <w:pPr>
        <w:adjustRightInd w:val="0"/>
        <w:snapToGrid w:val="0"/>
        <w:spacing w:before="120" w:beforeLines="50" w:line="320" w:lineRule="exact"/>
        <w:ind w:firstLine="420" w:firstLineChars="200"/>
        <w:jc w:val="left"/>
        <w:rPr>
          <w:rFonts w:ascii="宋体" w:cs="宋体"/>
          <w:kern w:val="0"/>
          <w:szCs w:val="21"/>
          <w:lang w:val="zh-CN"/>
        </w:rPr>
      </w:pPr>
      <w:r>
        <w:rPr>
          <w:rFonts w:hint="eastAsia" w:ascii="宋体" w:hAnsi="宋体" w:cs="宋体"/>
          <w:szCs w:val="21"/>
        </w:rPr>
        <w:t>（</w:t>
      </w:r>
      <w:r>
        <w:rPr>
          <w:rFonts w:ascii="宋体" w:hAnsi="宋体" w:cs="宋体"/>
          <w:szCs w:val="21"/>
        </w:rPr>
        <w:t>4</w:t>
      </w:r>
      <w:r>
        <w:rPr>
          <w:rFonts w:hint="eastAsia" w:ascii="宋体" w:hAnsi="宋体" w:cs="宋体"/>
          <w:szCs w:val="21"/>
        </w:rPr>
        <w:t>）</w:t>
      </w:r>
      <w:r>
        <w:rPr>
          <w:rFonts w:hint="eastAsia" w:ascii="宋体" w:hAnsi="宋体" w:cs="宋体"/>
          <w:kern w:val="0"/>
          <w:szCs w:val="21"/>
          <w:lang w:val="zh-CN"/>
        </w:rPr>
        <w:t>联合体各方不得再单独或与其他供应商组成新的联合体参加同一项目的采购活动。</w:t>
      </w:r>
    </w:p>
    <w:p w14:paraId="4E220C01">
      <w:pPr>
        <w:adjustRightInd w:val="0"/>
        <w:snapToGrid w:val="0"/>
        <w:spacing w:before="120" w:beforeLines="50" w:line="320" w:lineRule="exact"/>
        <w:rPr>
          <w:rFonts w:ascii="宋体" w:cs="宋体"/>
          <w:b/>
          <w:bCs/>
          <w:szCs w:val="21"/>
        </w:rPr>
      </w:pPr>
      <w:r>
        <w:rPr>
          <w:rFonts w:ascii="宋体" w:hAnsi="宋体" w:cs="宋体"/>
          <w:b/>
          <w:bCs/>
          <w:szCs w:val="21"/>
        </w:rPr>
        <w:t>7.</w:t>
      </w:r>
      <w:r>
        <w:rPr>
          <w:rFonts w:hint="eastAsia" w:ascii="宋体" w:hAnsi="宋体" w:cs="宋体"/>
          <w:b/>
          <w:bCs/>
          <w:szCs w:val="21"/>
        </w:rPr>
        <w:t>现场勘察</w:t>
      </w:r>
    </w:p>
    <w:p w14:paraId="0B3373A9">
      <w:pPr>
        <w:adjustRightInd w:val="0"/>
        <w:snapToGrid w:val="0"/>
        <w:spacing w:before="120" w:beforeLines="50" w:line="320" w:lineRule="exact"/>
        <w:ind w:firstLine="420" w:firstLineChars="200"/>
        <w:rPr>
          <w:rFonts w:ascii="宋体" w:cs="宋体"/>
          <w:szCs w:val="21"/>
        </w:rPr>
      </w:pPr>
      <w:r>
        <w:rPr>
          <w:rFonts w:ascii="宋体" w:hAnsi="宋体" w:cs="宋体"/>
          <w:szCs w:val="21"/>
        </w:rPr>
        <w:t>7.1</w:t>
      </w:r>
      <w:r>
        <w:rPr>
          <w:rFonts w:hint="eastAsia" w:ascii="宋体" w:hAnsi="宋体" w:cs="宋体"/>
          <w:szCs w:val="21"/>
        </w:rPr>
        <w:t>供应商应按</w:t>
      </w:r>
      <w:r>
        <w:rPr>
          <w:rFonts w:hint="eastAsia" w:ascii="宋体" w:hAnsi="宋体" w:cs="宋体"/>
          <w:b/>
          <w:szCs w:val="21"/>
        </w:rPr>
        <w:t>【磋商须知前附表】</w:t>
      </w:r>
      <w:r>
        <w:rPr>
          <w:rFonts w:hint="eastAsia" w:ascii="宋体" w:hAnsi="宋体" w:cs="宋体"/>
          <w:szCs w:val="21"/>
        </w:rPr>
        <w:t>中规定对采购项目现场和周围环境的现场考察。</w:t>
      </w:r>
    </w:p>
    <w:p w14:paraId="4FE8C015">
      <w:pPr>
        <w:adjustRightInd w:val="0"/>
        <w:snapToGrid w:val="0"/>
        <w:spacing w:before="120" w:beforeLines="50" w:line="320" w:lineRule="exact"/>
        <w:ind w:firstLine="420" w:firstLineChars="200"/>
        <w:rPr>
          <w:rFonts w:ascii="宋体" w:cs="宋体"/>
          <w:szCs w:val="21"/>
        </w:rPr>
      </w:pPr>
      <w:r>
        <w:rPr>
          <w:rFonts w:ascii="宋体" w:hAnsi="宋体" w:cs="宋体"/>
          <w:szCs w:val="21"/>
        </w:rPr>
        <w:t>7.2</w:t>
      </w:r>
      <w:r>
        <w:rPr>
          <w:rFonts w:hint="eastAsia" w:ascii="宋体" w:hAnsi="宋体" w:cs="宋体"/>
          <w:szCs w:val="21"/>
        </w:rPr>
        <w:t>勘察现场的费用由供应商自己承担，勘察期间所发生的人身伤害及财产损失由供应商自己负责。</w:t>
      </w:r>
    </w:p>
    <w:p w14:paraId="2F1DCD7B">
      <w:pPr>
        <w:adjustRightInd w:val="0"/>
        <w:snapToGrid w:val="0"/>
        <w:spacing w:before="120" w:beforeLines="50" w:line="320" w:lineRule="exact"/>
        <w:ind w:firstLine="420" w:firstLineChars="200"/>
        <w:jc w:val="left"/>
        <w:rPr>
          <w:rFonts w:ascii="宋体" w:cs="宋体"/>
          <w:b/>
          <w:szCs w:val="21"/>
        </w:rPr>
      </w:pPr>
      <w:r>
        <w:rPr>
          <w:rFonts w:ascii="宋体" w:hAnsi="宋体" w:cs="宋体"/>
          <w:szCs w:val="21"/>
        </w:rPr>
        <w:t>7.3</w:t>
      </w:r>
      <w:r>
        <w:rPr>
          <w:rFonts w:hint="eastAsia" w:ascii="宋体" w:hAnsi="宋体" w:cs="宋体"/>
          <w:szCs w:val="21"/>
        </w:rPr>
        <w:t>采购人不对供应商据此而做出的推论、理解和结论负责。一旦成交，供应商不得以任何借口，提出额外补偿，或延长合同期限的要求。</w:t>
      </w:r>
    </w:p>
    <w:p w14:paraId="2560B815">
      <w:pPr>
        <w:adjustRightInd w:val="0"/>
        <w:snapToGrid w:val="0"/>
        <w:spacing w:before="120" w:beforeLines="50" w:line="320" w:lineRule="exact"/>
        <w:rPr>
          <w:rFonts w:ascii="宋体" w:cs="宋体"/>
          <w:b/>
          <w:bCs/>
          <w:szCs w:val="21"/>
        </w:rPr>
      </w:pPr>
      <w:r>
        <w:rPr>
          <w:rFonts w:ascii="宋体" w:hAnsi="宋体" w:cs="宋体"/>
          <w:b/>
          <w:bCs/>
          <w:szCs w:val="21"/>
        </w:rPr>
        <w:t xml:space="preserve">8. </w:t>
      </w:r>
      <w:r>
        <w:rPr>
          <w:rFonts w:hint="eastAsia" w:ascii="宋体" w:hAnsi="宋体" w:cs="宋体"/>
          <w:b/>
          <w:bCs/>
          <w:szCs w:val="21"/>
        </w:rPr>
        <w:t>政府采购政策支持</w:t>
      </w:r>
    </w:p>
    <w:p w14:paraId="0A82D3A6">
      <w:pPr>
        <w:adjustRightInd w:val="0"/>
        <w:snapToGrid w:val="0"/>
        <w:spacing w:before="120" w:beforeLines="50" w:line="320" w:lineRule="exact"/>
        <w:ind w:firstLine="420" w:firstLineChars="200"/>
        <w:jc w:val="left"/>
        <w:rPr>
          <w:rFonts w:ascii="宋体" w:cs="宋体"/>
        </w:rPr>
      </w:pPr>
      <w:r>
        <w:rPr>
          <w:rFonts w:ascii="宋体" w:hAnsi="宋体" w:cs="宋体"/>
        </w:rPr>
        <w:t>8.1</w:t>
      </w:r>
      <w:r>
        <w:rPr>
          <w:rFonts w:hint="eastAsia" w:ascii="宋体" w:hAnsi="宋体" w:cs="宋体"/>
          <w:szCs w:val="21"/>
        </w:rPr>
        <w:t>产品符合政府采购强制采购政策的</w:t>
      </w:r>
      <w:r>
        <w:rPr>
          <w:rFonts w:hint="eastAsia" w:ascii="宋体" w:hAnsi="宋体" w:cs="宋体"/>
        </w:rPr>
        <w:t>，实行强制采购。</w:t>
      </w:r>
    </w:p>
    <w:p w14:paraId="57FE4EDC">
      <w:pPr>
        <w:adjustRightInd w:val="0"/>
        <w:snapToGrid w:val="0"/>
        <w:spacing w:before="120" w:beforeLines="50" w:line="320" w:lineRule="exact"/>
        <w:ind w:firstLine="420" w:firstLineChars="200"/>
        <w:jc w:val="left"/>
        <w:rPr>
          <w:rFonts w:ascii="宋体" w:cs="宋体"/>
        </w:rPr>
      </w:pPr>
      <w:r>
        <w:rPr>
          <w:rFonts w:ascii="宋体" w:hAnsi="宋体" w:cs="宋体"/>
          <w:kern w:val="0"/>
        </w:rPr>
        <w:t>8.2</w:t>
      </w:r>
      <w:r>
        <w:rPr>
          <w:rFonts w:hint="eastAsia" w:ascii="宋体" w:hAnsi="宋体" w:cs="宋体"/>
          <w:kern w:val="0"/>
        </w:rPr>
        <w:t>对列入财政部、</w:t>
      </w:r>
      <w:r>
        <w:rPr>
          <w:rFonts w:hint="eastAsia" w:ascii="宋体" w:hAnsi="宋体" w:cs="宋体"/>
          <w:szCs w:val="21"/>
        </w:rPr>
        <w:t>国家发展改革委发布的</w:t>
      </w:r>
      <w:r>
        <w:rPr>
          <w:rFonts w:hint="eastAsia" w:ascii="宋体" w:hAnsi="宋体" w:cs="宋体"/>
          <w:kern w:val="0"/>
        </w:rPr>
        <w:t>《节能产品政府采购品目清单》的“非强制采购节能产品”，财政部、环境保护部发布的《环境标志产品政府采购品目清单》的“环境标志产品”，以及小微企业，实行优先采购，按照省级以上财政部门有关政策规定，评审时进行价格扣除或加分。实行政府采购优先采购的优惠率见</w:t>
      </w:r>
      <w:r>
        <w:rPr>
          <w:rFonts w:hint="eastAsia" w:ascii="宋体" w:hAnsi="宋体" w:cs="宋体"/>
          <w:b/>
        </w:rPr>
        <w:t>【磋商须知前附表】</w:t>
      </w:r>
      <w:r>
        <w:rPr>
          <w:rFonts w:hint="eastAsia" w:ascii="宋体" w:hAnsi="宋体" w:cs="宋体"/>
          <w:b/>
          <w:bCs/>
          <w:kern w:val="0"/>
        </w:rPr>
        <w:t>。</w:t>
      </w:r>
    </w:p>
    <w:p w14:paraId="522439AB">
      <w:pPr>
        <w:adjustRightInd w:val="0"/>
        <w:snapToGrid w:val="0"/>
        <w:spacing w:before="120" w:beforeLines="50" w:line="320" w:lineRule="exact"/>
        <w:ind w:firstLine="420" w:firstLineChars="200"/>
        <w:jc w:val="left"/>
        <w:rPr>
          <w:rFonts w:ascii="宋体" w:cs="宋体"/>
          <w:kern w:val="0"/>
        </w:rPr>
      </w:pPr>
      <w:r>
        <w:rPr>
          <w:rFonts w:ascii="宋体" w:hAnsi="宋体" w:cs="宋体"/>
          <w:kern w:val="0"/>
        </w:rPr>
        <w:t>8.3</w:t>
      </w:r>
      <w:r>
        <w:rPr>
          <w:rFonts w:hint="eastAsia" w:ascii="宋体" w:hAnsi="宋体" w:cs="宋体"/>
          <w:kern w:val="0"/>
        </w:rPr>
        <w:t>产品同时属于“</w:t>
      </w:r>
      <w:r>
        <w:rPr>
          <w:rFonts w:hint="eastAsia" w:ascii="宋体" w:hAnsi="宋体" w:cs="宋体"/>
          <w:szCs w:val="21"/>
        </w:rPr>
        <w:t>非强制采购节能产品</w:t>
      </w:r>
      <w:r>
        <w:rPr>
          <w:rFonts w:hint="eastAsia" w:ascii="宋体" w:hAnsi="宋体" w:cs="宋体"/>
          <w:kern w:val="0"/>
        </w:rPr>
        <w:t>”、“环境标志产品”的，评审时只有其中一项能享受优先待遇</w:t>
      </w:r>
      <w:r>
        <w:rPr>
          <w:rFonts w:ascii="宋体" w:hAnsi="宋体" w:cs="宋体"/>
          <w:kern w:val="0"/>
        </w:rPr>
        <w:t>(</w:t>
      </w:r>
      <w:r>
        <w:rPr>
          <w:rFonts w:hint="eastAsia" w:ascii="宋体" w:hAnsi="宋体" w:cs="宋体"/>
          <w:kern w:val="0"/>
        </w:rPr>
        <w:t>供应商自行选择，并在报价文件中并填报相关信息及数据</w:t>
      </w:r>
      <w:r>
        <w:rPr>
          <w:rFonts w:ascii="宋体" w:hAnsi="宋体" w:cs="宋体"/>
          <w:kern w:val="0"/>
        </w:rPr>
        <w:t>)</w:t>
      </w:r>
      <w:r>
        <w:rPr>
          <w:rFonts w:hint="eastAsia" w:ascii="宋体" w:hAnsi="宋体" w:cs="宋体"/>
          <w:kern w:val="0"/>
        </w:rPr>
        <w:t>；小微企业可以与同时属于“非强制采购节能产品”、“环境标志产品”中的一项重复计算。</w:t>
      </w:r>
    </w:p>
    <w:p w14:paraId="52C5369A">
      <w:pPr>
        <w:adjustRightInd w:val="0"/>
        <w:snapToGrid w:val="0"/>
        <w:spacing w:before="120" w:beforeLines="50" w:line="320" w:lineRule="exact"/>
        <w:ind w:firstLine="420" w:firstLineChars="200"/>
        <w:jc w:val="left"/>
        <w:rPr>
          <w:rFonts w:ascii="宋体" w:cs="宋体"/>
        </w:rPr>
      </w:pPr>
      <w:r>
        <w:rPr>
          <w:rFonts w:ascii="宋体" w:hAnsi="宋体" w:cs="宋体"/>
        </w:rPr>
        <w:t>8.4</w:t>
      </w:r>
      <w:r>
        <w:rPr>
          <w:rFonts w:hint="eastAsia" w:ascii="宋体" w:hAnsi="宋体" w:cs="宋体"/>
          <w:szCs w:val="21"/>
        </w:rPr>
        <w:t>同一项目中部分产品属于优先采购政策的</w:t>
      </w:r>
      <w:r>
        <w:rPr>
          <w:rFonts w:hint="eastAsia" w:ascii="宋体" w:hAnsi="宋体" w:cs="宋体"/>
        </w:rPr>
        <w:t>，评审时只对该部分产品的报价实行价格扣除或加分。</w:t>
      </w:r>
    </w:p>
    <w:p w14:paraId="72CC97D8">
      <w:pPr>
        <w:adjustRightInd w:val="0"/>
        <w:snapToGrid w:val="0"/>
        <w:spacing w:before="120" w:beforeLines="50" w:line="320" w:lineRule="exact"/>
        <w:ind w:firstLine="420" w:firstLineChars="200"/>
        <w:jc w:val="left"/>
        <w:rPr>
          <w:rFonts w:ascii="宋体" w:cs="宋体"/>
        </w:rPr>
      </w:pPr>
      <w:r>
        <w:rPr>
          <w:rFonts w:ascii="宋体" w:hAnsi="宋体" w:cs="宋体"/>
        </w:rPr>
        <w:t>8.5</w:t>
      </w:r>
      <w:r>
        <w:rPr>
          <w:rFonts w:hint="eastAsia" w:ascii="宋体" w:hAnsi="宋体" w:cs="宋体"/>
        </w:rPr>
        <w:t>符合本章第</w:t>
      </w:r>
      <w:r>
        <w:rPr>
          <w:rFonts w:ascii="宋体" w:hAnsi="宋体" w:cs="宋体"/>
        </w:rPr>
        <w:t>8.1</w:t>
      </w:r>
      <w:r>
        <w:rPr>
          <w:rFonts w:hint="eastAsia" w:ascii="宋体" w:hAnsi="宋体" w:cs="宋体"/>
          <w:kern w:val="0"/>
        </w:rPr>
        <w:t>款、</w:t>
      </w:r>
      <w:r>
        <w:rPr>
          <w:rFonts w:hint="eastAsia" w:ascii="宋体" w:hAnsi="宋体" w:cs="宋体"/>
        </w:rPr>
        <w:t>第</w:t>
      </w:r>
      <w:r>
        <w:rPr>
          <w:rFonts w:ascii="宋体" w:hAnsi="宋体" w:cs="宋体"/>
        </w:rPr>
        <w:t>8.2</w:t>
      </w:r>
      <w:r>
        <w:rPr>
          <w:rFonts w:hint="eastAsia" w:ascii="宋体" w:hAnsi="宋体" w:cs="宋体"/>
          <w:kern w:val="0"/>
        </w:rPr>
        <w:t>款</w:t>
      </w:r>
      <w:r>
        <w:rPr>
          <w:rFonts w:hint="eastAsia" w:ascii="宋体" w:hAnsi="宋体" w:cs="宋体"/>
        </w:rPr>
        <w:t>规定的，应提供相关证明资料。</w:t>
      </w:r>
    </w:p>
    <w:p w14:paraId="2DEA3ADF">
      <w:pPr>
        <w:pStyle w:val="5"/>
        <w:spacing w:before="240" w:beforeLines="100" w:after="120" w:line="360" w:lineRule="exact"/>
        <w:jc w:val="center"/>
        <w:rPr>
          <w:rFonts w:ascii="宋体" w:cs="宋体"/>
          <w:b w:val="0"/>
          <w:sz w:val="28"/>
          <w:szCs w:val="28"/>
        </w:rPr>
      </w:pPr>
      <w:bookmarkStart w:id="44" w:name="_Toc16069"/>
      <w:bookmarkStart w:id="45" w:name="_Toc28876"/>
      <w:bookmarkStart w:id="46" w:name="_Toc472022190"/>
      <w:bookmarkStart w:id="47" w:name="_Toc30723"/>
      <w:r>
        <w:rPr>
          <w:rFonts w:hint="eastAsia" w:ascii="宋体" w:hAnsi="宋体" w:cs="宋体"/>
          <w:b w:val="0"/>
          <w:sz w:val="28"/>
          <w:szCs w:val="28"/>
        </w:rPr>
        <w:t>二、磋商文件</w:t>
      </w:r>
      <w:bookmarkEnd w:id="44"/>
      <w:bookmarkEnd w:id="45"/>
      <w:bookmarkEnd w:id="46"/>
      <w:bookmarkEnd w:id="47"/>
    </w:p>
    <w:p w14:paraId="0DE14B2A">
      <w:pPr>
        <w:adjustRightInd w:val="0"/>
        <w:snapToGrid w:val="0"/>
        <w:spacing w:before="120" w:beforeLines="50" w:line="320" w:lineRule="exact"/>
        <w:rPr>
          <w:rFonts w:ascii="宋体" w:cs="宋体"/>
          <w:b/>
          <w:bCs/>
          <w:szCs w:val="21"/>
        </w:rPr>
      </w:pPr>
      <w:r>
        <w:rPr>
          <w:rFonts w:ascii="宋体" w:hAnsi="宋体" w:cs="宋体"/>
          <w:b/>
          <w:bCs/>
          <w:szCs w:val="21"/>
        </w:rPr>
        <w:t>9</w:t>
      </w:r>
      <w:r>
        <w:rPr>
          <w:rFonts w:hint="eastAsia" w:ascii="宋体" w:hAnsi="宋体" w:cs="宋体"/>
          <w:b/>
          <w:bCs/>
          <w:szCs w:val="21"/>
        </w:rPr>
        <w:t>．磋商文件的组成</w:t>
      </w:r>
    </w:p>
    <w:p w14:paraId="170D4F0B">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9.1 </w:t>
      </w:r>
      <w:r>
        <w:rPr>
          <w:rFonts w:hint="eastAsia" w:hAnsi="宋体" w:cs="宋体"/>
        </w:rPr>
        <w:t>磋商文件由下列文件组成：</w:t>
      </w:r>
    </w:p>
    <w:p w14:paraId="749E2917">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第一章磋商邀请</w:t>
      </w:r>
    </w:p>
    <w:p w14:paraId="729B5E39">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第二章磋商须知</w:t>
      </w:r>
    </w:p>
    <w:p w14:paraId="4D7AAF1C">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第三章合同格式条款</w:t>
      </w:r>
    </w:p>
    <w:p w14:paraId="769CAF7E">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第四章采购需求</w:t>
      </w:r>
    </w:p>
    <w:p w14:paraId="74056B4F">
      <w:pPr>
        <w:pStyle w:val="47"/>
        <w:adjustRightInd w:val="0"/>
        <w:snapToGrid w:val="0"/>
        <w:spacing w:before="120" w:beforeLines="50" w:line="320" w:lineRule="exact"/>
        <w:ind w:firstLine="420" w:firstLineChars="200"/>
        <w:rPr>
          <w:rFonts w:hint="eastAsia" w:hAnsi="宋体" w:cs="宋体"/>
        </w:rPr>
      </w:pPr>
      <w:r>
        <w:rPr>
          <w:rFonts w:hint="eastAsia" w:hAnsi="宋体" w:cs="宋体"/>
        </w:rPr>
        <w:t>第五章响应文件组成</w:t>
      </w:r>
    </w:p>
    <w:p w14:paraId="0EF29D54">
      <w:pPr>
        <w:pStyle w:val="47"/>
        <w:adjustRightInd w:val="0"/>
        <w:snapToGrid w:val="0"/>
        <w:spacing w:before="120" w:beforeLines="50" w:line="320" w:lineRule="exact"/>
        <w:ind w:firstLine="420" w:firstLineChars="200"/>
        <w:rPr>
          <w:rFonts w:hint="eastAsia" w:hAnsi="宋体" w:cs="宋体"/>
        </w:rPr>
      </w:pPr>
      <w:r>
        <w:rPr>
          <w:rFonts w:hAnsi="宋体" w:cs="宋体"/>
        </w:rPr>
        <w:t>9.2</w:t>
      </w:r>
      <w:r>
        <w:rPr>
          <w:rFonts w:hint="eastAsia" w:hAnsi="宋体" w:cs="宋体"/>
          <w:bCs/>
        </w:rPr>
        <w:t>本章第</w:t>
      </w:r>
      <w:r>
        <w:rPr>
          <w:rFonts w:hAnsi="宋体" w:cs="宋体"/>
          <w:bCs/>
        </w:rPr>
        <w:t>11.1</w:t>
      </w:r>
      <w:r>
        <w:rPr>
          <w:rFonts w:hint="eastAsia" w:hAnsi="宋体" w:cs="宋体"/>
          <w:kern w:val="0"/>
          <w:lang w:val="zh-CN"/>
        </w:rPr>
        <w:t>款</w:t>
      </w:r>
      <w:r>
        <w:rPr>
          <w:rFonts w:hint="eastAsia" w:hAnsi="宋体" w:cs="宋体"/>
          <w:bCs/>
        </w:rPr>
        <w:t>规定的</w:t>
      </w:r>
      <w:r>
        <w:rPr>
          <w:rFonts w:hint="eastAsia" w:hAnsi="宋体" w:cs="宋体"/>
          <w:kern w:val="0"/>
        </w:rPr>
        <w:t>提交首次响应文件截止时间前对磋商文件澄清或者修改内容，为磋商文件的组成部分。</w:t>
      </w:r>
    </w:p>
    <w:p w14:paraId="0C8A5B16">
      <w:pPr>
        <w:pStyle w:val="47"/>
        <w:adjustRightInd w:val="0"/>
        <w:snapToGrid w:val="0"/>
        <w:spacing w:before="120" w:beforeLines="50" w:line="320" w:lineRule="exact"/>
        <w:ind w:firstLine="420" w:firstLineChars="200"/>
        <w:rPr>
          <w:rFonts w:hint="eastAsia" w:hAnsi="宋体" w:cs="宋体"/>
          <w:kern w:val="0"/>
        </w:rPr>
      </w:pPr>
      <w:r>
        <w:rPr>
          <w:rFonts w:hAnsi="宋体" w:cs="宋体"/>
        </w:rPr>
        <w:t>9.3</w:t>
      </w:r>
      <w:r>
        <w:rPr>
          <w:rFonts w:hint="eastAsia" w:hAnsi="宋体" w:cs="宋体"/>
          <w:kern w:val="0"/>
        </w:rPr>
        <w:t>磋商小组根据与供应商磋商情况可能实质性变动的内容，包括采购需求中的技术、服务要求以及合同条款，</w:t>
      </w:r>
      <w:r>
        <w:rPr>
          <w:rFonts w:hint="eastAsia" w:hAnsi="宋体" w:cs="宋体"/>
        </w:rPr>
        <w:t>在</w:t>
      </w:r>
      <w:r>
        <w:rPr>
          <w:rFonts w:hint="eastAsia" w:hAnsi="宋体" w:cs="宋体"/>
          <w:b/>
        </w:rPr>
        <w:t>【磋商须知前附表】</w:t>
      </w:r>
      <w:r>
        <w:rPr>
          <w:rFonts w:hint="eastAsia" w:hAnsi="宋体" w:cs="宋体"/>
        </w:rPr>
        <w:t>中明确。</w:t>
      </w:r>
    </w:p>
    <w:p w14:paraId="32D51DFB">
      <w:pPr>
        <w:adjustRightInd w:val="0"/>
        <w:snapToGrid w:val="0"/>
        <w:spacing w:before="120" w:beforeLines="50" w:line="320" w:lineRule="exact"/>
        <w:ind w:firstLine="420" w:firstLineChars="200"/>
        <w:rPr>
          <w:rFonts w:ascii="宋体" w:cs="宋体"/>
          <w:szCs w:val="21"/>
        </w:rPr>
      </w:pPr>
      <w:r>
        <w:rPr>
          <w:rFonts w:ascii="宋体" w:hAnsi="宋体" w:cs="宋体"/>
          <w:szCs w:val="21"/>
        </w:rPr>
        <w:t>9.4</w:t>
      </w:r>
      <w:r>
        <w:rPr>
          <w:rFonts w:hint="eastAsia" w:ascii="宋体" w:hAnsi="宋体" w:cs="宋体"/>
          <w:szCs w:val="21"/>
        </w:rPr>
        <w:t>供应商应仔细阅读</w:t>
      </w:r>
      <w:r>
        <w:rPr>
          <w:rFonts w:hint="eastAsia" w:ascii="宋体" w:hAnsi="宋体" w:cs="宋体"/>
          <w:bCs/>
          <w:szCs w:val="21"/>
        </w:rPr>
        <w:t>磋商文件</w:t>
      </w:r>
      <w:r>
        <w:rPr>
          <w:rFonts w:hint="eastAsia" w:ascii="宋体" w:hAnsi="宋体" w:cs="宋体"/>
          <w:szCs w:val="21"/>
        </w:rPr>
        <w:t>的全部内容，按照</w:t>
      </w:r>
      <w:r>
        <w:rPr>
          <w:rFonts w:hint="eastAsia" w:ascii="宋体" w:hAnsi="宋体" w:cs="宋体"/>
          <w:bCs/>
          <w:szCs w:val="21"/>
        </w:rPr>
        <w:t>磋商文件</w:t>
      </w:r>
      <w:r>
        <w:rPr>
          <w:rFonts w:hint="eastAsia" w:ascii="宋体" w:hAnsi="宋体" w:cs="宋体"/>
          <w:szCs w:val="21"/>
        </w:rPr>
        <w:t>要求编制响应文件。任何对</w:t>
      </w:r>
      <w:r>
        <w:rPr>
          <w:rFonts w:hint="eastAsia" w:ascii="宋体" w:hAnsi="宋体" w:cs="宋体"/>
          <w:bCs/>
          <w:szCs w:val="21"/>
        </w:rPr>
        <w:t>磋商文件</w:t>
      </w:r>
      <w:r>
        <w:rPr>
          <w:rFonts w:hint="eastAsia" w:ascii="宋体" w:hAnsi="宋体" w:cs="宋体"/>
          <w:szCs w:val="21"/>
        </w:rPr>
        <w:t>的忽略或误解不能作为响应文件存在缺陷或瑕疵的理由，其风险由供应商承担。</w:t>
      </w:r>
    </w:p>
    <w:p w14:paraId="34EBE87F">
      <w:pPr>
        <w:pStyle w:val="47"/>
        <w:adjustRightInd w:val="0"/>
        <w:snapToGrid w:val="0"/>
        <w:spacing w:before="120" w:beforeLines="50" w:line="320" w:lineRule="exact"/>
        <w:rPr>
          <w:rFonts w:hint="eastAsia" w:hAnsi="宋体" w:cs="宋体"/>
          <w:b/>
        </w:rPr>
      </w:pPr>
      <w:r>
        <w:rPr>
          <w:rFonts w:hAnsi="宋体" w:cs="宋体"/>
          <w:b/>
        </w:rPr>
        <w:t xml:space="preserve">10. </w:t>
      </w:r>
      <w:r>
        <w:rPr>
          <w:rFonts w:hint="eastAsia" w:hAnsi="宋体" w:cs="宋体"/>
          <w:b/>
          <w:kern w:val="0"/>
        </w:rPr>
        <w:t>磋商文件的发售期限</w:t>
      </w:r>
    </w:p>
    <w:p w14:paraId="59432075">
      <w:pPr>
        <w:adjustRightInd w:val="0"/>
        <w:snapToGrid w:val="0"/>
        <w:spacing w:before="120" w:beforeLines="50" w:line="320" w:lineRule="exact"/>
        <w:ind w:firstLine="420" w:firstLineChars="200"/>
        <w:rPr>
          <w:rFonts w:ascii="宋体" w:cs="宋体"/>
          <w:szCs w:val="21"/>
        </w:rPr>
      </w:pPr>
      <w:r>
        <w:rPr>
          <w:rFonts w:ascii="宋体" w:hAnsi="宋体" w:cs="宋体"/>
          <w:szCs w:val="21"/>
        </w:rPr>
        <w:t>10.1</w:t>
      </w:r>
      <w:r>
        <w:rPr>
          <w:rFonts w:hint="eastAsia" w:ascii="宋体" w:hAnsi="宋体" w:cs="宋体"/>
          <w:szCs w:val="21"/>
        </w:rPr>
        <w:t>磋商文件的发售期限不少于</w:t>
      </w:r>
      <w:r>
        <w:rPr>
          <w:rFonts w:ascii="宋体" w:hAnsi="宋体" w:cs="宋体"/>
          <w:szCs w:val="21"/>
        </w:rPr>
        <w:t>5</w:t>
      </w:r>
      <w:r>
        <w:rPr>
          <w:rFonts w:hint="eastAsia" w:ascii="宋体" w:hAnsi="宋体" w:cs="宋体"/>
          <w:szCs w:val="21"/>
        </w:rPr>
        <w:t>个工作日。具体提供期限见【</w:t>
      </w:r>
      <w:r>
        <w:rPr>
          <w:rFonts w:hint="eastAsia" w:ascii="宋体" w:hAnsi="宋体" w:cs="宋体"/>
          <w:b/>
          <w:szCs w:val="21"/>
        </w:rPr>
        <w:t>磋商须知前附表】</w:t>
      </w:r>
      <w:r>
        <w:rPr>
          <w:rFonts w:hint="eastAsia" w:ascii="宋体" w:hAnsi="宋体" w:cs="宋体"/>
          <w:szCs w:val="21"/>
        </w:rPr>
        <w:t>。</w:t>
      </w:r>
    </w:p>
    <w:p w14:paraId="7F411DEA">
      <w:pPr>
        <w:pStyle w:val="47"/>
        <w:adjustRightInd w:val="0"/>
        <w:snapToGrid w:val="0"/>
        <w:spacing w:before="120" w:beforeLines="50" w:line="320" w:lineRule="exact"/>
        <w:rPr>
          <w:rFonts w:hint="eastAsia" w:hAnsi="宋体" w:cs="宋体"/>
        </w:rPr>
      </w:pPr>
      <w:r>
        <w:rPr>
          <w:rFonts w:hAnsi="宋体" w:cs="宋体"/>
          <w:b/>
        </w:rPr>
        <w:t>11.</w:t>
      </w:r>
      <w:r>
        <w:rPr>
          <w:rFonts w:hint="eastAsia" w:hAnsi="宋体" w:cs="宋体"/>
          <w:b/>
          <w:kern w:val="0"/>
        </w:rPr>
        <w:t>提交首次响应文件</w:t>
      </w:r>
      <w:r>
        <w:rPr>
          <w:rFonts w:hint="eastAsia" w:hAnsi="宋体" w:cs="宋体"/>
          <w:b/>
        </w:rPr>
        <w:t>的</w:t>
      </w:r>
      <w:r>
        <w:rPr>
          <w:rFonts w:hint="eastAsia" w:hAnsi="宋体" w:cs="宋体"/>
          <w:b/>
          <w:kern w:val="0"/>
        </w:rPr>
        <w:t>截止</w:t>
      </w:r>
      <w:r>
        <w:rPr>
          <w:rFonts w:hint="eastAsia" w:hAnsi="宋体" w:cs="宋体"/>
          <w:b/>
        </w:rPr>
        <w:t>时间</w:t>
      </w:r>
    </w:p>
    <w:p w14:paraId="00258C0E">
      <w:pPr>
        <w:pStyle w:val="47"/>
        <w:adjustRightInd w:val="0"/>
        <w:snapToGrid w:val="0"/>
        <w:spacing w:before="120" w:beforeLines="50" w:line="320" w:lineRule="exact"/>
        <w:ind w:firstLine="420" w:firstLineChars="200"/>
        <w:rPr>
          <w:rFonts w:hint="eastAsia" w:hAnsi="宋体" w:cs="宋体"/>
        </w:rPr>
      </w:pPr>
      <w:r>
        <w:rPr>
          <w:rFonts w:hAnsi="宋体" w:cs="宋体"/>
        </w:rPr>
        <w:t>11.1</w:t>
      </w:r>
      <w:r>
        <w:rPr>
          <w:rFonts w:hint="eastAsia" w:hAnsi="宋体" w:cs="宋体"/>
          <w:kern w:val="0"/>
        </w:rPr>
        <w:t>供应商提交首次响应文件截止</w:t>
      </w:r>
      <w:r>
        <w:rPr>
          <w:rFonts w:hint="eastAsia" w:hAnsi="宋体" w:cs="宋体"/>
        </w:rPr>
        <w:t>时间见</w:t>
      </w:r>
      <w:r>
        <w:rPr>
          <w:rFonts w:hint="eastAsia" w:hAnsi="宋体" w:cs="宋体"/>
          <w:b/>
        </w:rPr>
        <w:t>【磋商须知前附表】</w:t>
      </w:r>
      <w:r>
        <w:rPr>
          <w:rFonts w:hint="eastAsia" w:hAnsi="宋体" w:cs="宋体"/>
        </w:rPr>
        <w:t>。</w:t>
      </w:r>
    </w:p>
    <w:p w14:paraId="3B7A93E2">
      <w:pPr>
        <w:adjustRightInd w:val="0"/>
        <w:snapToGrid w:val="0"/>
        <w:spacing w:before="120" w:beforeLines="50" w:line="320" w:lineRule="exact"/>
        <w:rPr>
          <w:rFonts w:ascii="宋体" w:cs="宋体"/>
          <w:b/>
          <w:bCs/>
          <w:szCs w:val="21"/>
        </w:rPr>
      </w:pPr>
      <w:r>
        <w:rPr>
          <w:rFonts w:ascii="宋体" w:hAnsi="宋体" w:cs="宋体"/>
          <w:b/>
          <w:bCs/>
          <w:szCs w:val="21"/>
        </w:rPr>
        <w:t>12.</w:t>
      </w:r>
      <w:r>
        <w:rPr>
          <w:rFonts w:hint="eastAsia" w:ascii="宋体" w:hAnsi="宋体" w:cs="宋体"/>
          <w:b/>
          <w:bCs/>
          <w:szCs w:val="21"/>
        </w:rPr>
        <w:t>磋商文件的澄清</w:t>
      </w:r>
      <w:r>
        <w:rPr>
          <w:rFonts w:hint="eastAsia" w:ascii="宋体" w:hAnsi="宋体" w:cs="宋体"/>
          <w:b/>
          <w:kern w:val="0"/>
          <w:szCs w:val="21"/>
          <w:lang w:val="zh-CN"/>
        </w:rPr>
        <w:t>或者</w:t>
      </w:r>
      <w:r>
        <w:rPr>
          <w:rFonts w:hint="eastAsia" w:ascii="宋体" w:hAnsi="宋体" w:cs="宋体"/>
          <w:b/>
          <w:bCs/>
          <w:szCs w:val="21"/>
        </w:rPr>
        <w:t>修改</w:t>
      </w:r>
    </w:p>
    <w:p w14:paraId="688811AD">
      <w:pPr>
        <w:adjustRightInd w:val="0"/>
        <w:snapToGrid w:val="0"/>
        <w:spacing w:before="120" w:beforeLines="50" w:line="320" w:lineRule="exact"/>
        <w:ind w:right="-105" w:rightChars="-50" w:firstLine="420" w:firstLineChars="200"/>
        <w:rPr>
          <w:rFonts w:hint="eastAsia" w:ascii="宋体" w:hAnsi="宋体" w:cs="宋体"/>
          <w:kern w:val="0"/>
          <w:szCs w:val="21"/>
        </w:rPr>
      </w:pPr>
      <w:r>
        <w:rPr>
          <w:rFonts w:ascii="宋体" w:hAnsi="宋体" w:cs="宋体"/>
          <w:szCs w:val="21"/>
        </w:rPr>
        <w:t>12.1</w:t>
      </w:r>
      <w:r>
        <w:rPr>
          <w:rFonts w:hint="eastAsia" w:ascii="宋体" w:hAnsi="宋体" w:cs="宋体"/>
          <w:szCs w:val="21"/>
        </w:rPr>
        <w:t>在</w:t>
      </w:r>
      <w:r>
        <w:rPr>
          <w:rFonts w:hint="eastAsia" w:ascii="宋体" w:hAnsi="宋体" w:cs="宋体"/>
          <w:bCs/>
          <w:szCs w:val="21"/>
        </w:rPr>
        <w:t>本章第</w:t>
      </w:r>
      <w:r>
        <w:rPr>
          <w:rFonts w:ascii="宋体" w:hAnsi="宋体" w:cs="宋体"/>
          <w:bCs/>
          <w:szCs w:val="21"/>
        </w:rPr>
        <w:t>11.1</w:t>
      </w:r>
      <w:r>
        <w:rPr>
          <w:rFonts w:hint="eastAsia" w:ascii="宋体" w:hAnsi="宋体" w:cs="宋体"/>
          <w:kern w:val="0"/>
          <w:szCs w:val="21"/>
          <w:lang w:val="zh-CN"/>
        </w:rPr>
        <w:t>款</w:t>
      </w:r>
      <w:r>
        <w:rPr>
          <w:rFonts w:hint="eastAsia" w:ascii="宋体" w:hAnsi="宋体" w:cs="宋体"/>
          <w:bCs/>
          <w:szCs w:val="21"/>
        </w:rPr>
        <w:t>规定的</w:t>
      </w:r>
      <w:r>
        <w:rPr>
          <w:rFonts w:hint="eastAsia" w:ascii="宋体" w:hAnsi="宋体" w:cs="宋体"/>
          <w:kern w:val="0"/>
          <w:szCs w:val="21"/>
        </w:rPr>
        <w:t>提交首次响应文件截止之日前，采购人、采购代理机构或者磋商小组可以对已发出的磋商文件进行必要的澄清或者修改。</w:t>
      </w:r>
    </w:p>
    <w:p w14:paraId="471B1A80">
      <w:pPr>
        <w:adjustRightInd w:val="0"/>
        <w:snapToGrid w:val="0"/>
        <w:spacing w:before="120" w:beforeLines="50" w:line="320" w:lineRule="exact"/>
        <w:ind w:right="-105" w:rightChars="-50" w:firstLine="420" w:firstLineChars="200"/>
        <w:rPr>
          <w:rFonts w:ascii="宋体" w:cs="宋体"/>
          <w:kern w:val="0"/>
          <w:szCs w:val="21"/>
        </w:rPr>
      </w:pPr>
      <w:r>
        <w:rPr>
          <w:rFonts w:ascii="宋体" w:hAnsi="宋体" w:cs="宋体"/>
          <w:szCs w:val="21"/>
        </w:rPr>
        <w:t>12.2</w:t>
      </w:r>
      <w:r>
        <w:rPr>
          <w:rFonts w:hint="eastAsia" w:ascii="宋体" w:hAnsi="宋体" w:cs="宋体"/>
          <w:kern w:val="0"/>
          <w:szCs w:val="21"/>
        </w:rPr>
        <w:t>澄清或者修改的内容可能影响响应文件编制的，采购人、采购代理机构或者磋商小组应当在</w:t>
      </w:r>
      <w:r>
        <w:rPr>
          <w:rFonts w:hint="eastAsia" w:ascii="宋体" w:hAnsi="宋体" w:cs="宋体"/>
          <w:bCs/>
          <w:szCs w:val="21"/>
        </w:rPr>
        <w:t>本章第</w:t>
      </w:r>
      <w:r>
        <w:rPr>
          <w:rFonts w:ascii="宋体" w:hAnsi="宋体" w:cs="宋体"/>
          <w:bCs/>
          <w:szCs w:val="21"/>
        </w:rPr>
        <w:t>11.1</w:t>
      </w:r>
      <w:r>
        <w:rPr>
          <w:rFonts w:hint="eastAsia" w:ascii="宋体" w:hAnsi="宋体" w:cs="宋体"/>
          <w:kern w:val="0"/>
          <w:szCs w:val="21"/>
          <w:lang w:val="zh-CN"/>
        </w:rPr>
        <w:t>款</w:t>
      </w:r>
      <w:r>
        <w:rPr>
          <w:rFonts w:hint="eastAsia" w:ascii="宋体" w:hAnsi="宋体" w:cs="宋体"/>
          <w:bCs/>
          <w:szCs w:val="21"/>
        </w:rPr>
        <w:t>规定的</w:t>
      </w:r>
      <w:r>
        <w:rPr>
          <w:rFonts w:hint="eastAsia" w:ascii="宋体" w:hAnsi="宋体" w:cs="宋体"/>
          <w:kern w:val="0"/>
          <w:szCs w:val="21"/>
        </w:rPr>
        <w:t>提交首次响应文件截止之日</w:t>
      </w:r>
      <w:r>
        <w:rPr>
          <w:rFonts w:ascii="宋体" w:hAnsi="宋体" w:cs="宋体"/>
          <w:kern w:val="0"/>
          <w:szCs w:val="21"/>
        </w:rPr>
        <w:t>5</w:t>
      </w:r>
      <w:r>
        <w:rPr>
          <w:rFonts w:hint="eastAsia" w:ascii="宋体" w:hAnsi="宋体" w:cs="宋体"/>
          <w:kern w:val="0"/>
          <w:szCs w:val="21"/>
        </w:rPr>
        <w:t>日前，以书面形式通知所有接收磋商文件的供应商，不足</w:t>
      </w:r>
      <w:r>
        <w:rPr>
          <w:rFonts w:ascii="宋体" w:hAnsi="宋体" w:cs="宋体"/>
          <w:kern w:val="0"/>
          <w:szCs w:val="21"/>
        </w:rPr>
        <w:t>5</w:t>
      </w:r>
      <w:r>
        <w:rPr>
          <w:rFonts w:hint="eastAsia" w:ascii="宋体" w:hAnsi="宋体" w:cs="宋体"/>
          <w:kern w:val="0"/>
          <w:szCs w:val="21"/>
        </w:rPr>
        <w:t>日的，顺延供应商提交首次响应文件截止时间。</w:t>
      </w:r>
    </w:p>
    <w:p w14:paraId="75D4759E">
      <w:pPr>
        <w:pStyle w:val="5"/>
        <w:spacing w:before="240" w:beforeLines="100" w:after="120" w:line="360" w:lineRule="exact"/>
        <w:jc w:val="center"/>
        <w:rPr>
          <w:rFonts w:ascii="宋体" w:cs="宋体"/>
          <w:b w:val="0"/>
          <w:sz w:val="28"/>
          <w:szCs w:val="28"/>
        </w:rPr>
      </w:pPr>
      <w:bookmarkStart w:id="48" w:name="_Toc472022191"/>
      <w:bookmarkStart w:id="49" w:name="_Toc11037"/>
      <w:bookmarkStart w:id="50" w:name="_Toc13907"/>
      <w:bookmarkStart w:id="51" w:name="_Toc11030"/>
      <w:r>
        <w:rPr>
          <w:rFonts w:hint="eastAsia" w:ascii="宋体" w:hAnsi="宋体" w:cs="宋体"/>
          <w:b w:val="0"/>
          <w:sz w:val="28"/>
          <w:szCs w:val="28"/>
        </w:rPr>
        <w:t>三、响应文件</w:t>
      </w:r>
      <w:bookmarkEnd w:id="48"/>
      <w:bookmarkEnd w:id="49"/>
      <w:bookmarkEnd w:id="50"/>
      <w:bookmarkEnd w:id="51"/>
    </w:p>
    <w:p w14:paraId="72B1156C">
      <w:pPr>
        <w:adjustRightInd w:val="0"/>
        <w:snapToGrid w:val="0"/>
        <w:spacing w:before="120" w:beforeLines="50" w:line="320" w:lineRule="exact"/>
        <w:rPr>
          <w:rFonts w:ascii="宋体" w:cs="宋体"/>
          <w:b/>
          <w:bCs/>
          <w:szCs w:val="21"/>
        </w:rPr>
      </w:pPr>
      <w:r>
        <w:rPr>
          <w:rFonts w:ascii="宋体" w:hAnsi="宋体" w:cs="宋体"/>
          <w:b/>
          <w:bCs/>
          <w:szCs w:val="21"/>
        </w:rPr>
        <w:t>13.</w:t>
      </w:r>
      <w:r>
        <w:rPr>
          <w:rFonts w:hint="eastAsia" w:ascii="宋体" w:hAnsi="宋体" w:cs="宋体"/>
          <w:b/>
          <w:bCs/>
          <w:szCs w:val="21"/>
        </w:rPr>
        <w:t>一般要求</w:t>
      </w:r>
    </w:p>
    <w:p w14:paraId="0E8FC726">
      <w:pPr>
        <w:adjustRightInd w:val="0"/>
        <w:snapToGrid w:val="0"/>
        <w:spacing w:before="120" w:beforeLines="50" w:line="320" w:lineRule="exact"/>
        <w:ind w:firstLine="420" w:firstLineChars="200"/>
        <w:rPr>
          <w:rFonts w:ascii="宋体" w:cs="宋体"/>
          <w:bCs/>
          <w:szCs w:val="21"/>
        </w:rPr>
      </w:pPr>
      <w:r>
        <w:rPr>
          <w:rFonts w:ascii="宋体" w:hAnsi="宋体" w:cs="宋体"/>
          <w:bCs/>
          <w:szCs w:val="21"/>
        </w:rPr>
        <w:t xml:space="preserve">13.1 </w:t>
      </w:r>
      <w:r>
        <w:rPr>
          <w:rFonts w:hint="eastAsia" w:ascii="宋体" w:hAnsi="宋体" w:cs="宋体"/>
          <w:bCs/>
          <w:szCs w:val="21"/>
        </w:rPr>
        <w:t>供应商应仔细阅读磋商文件的所有内容，按磋商文件的要求编制响应文件，并保证所提供的全部资料的真实性，以使其响应文件对磋商文件做出实质性的响应。</w:t>
      </w:r>
    </w:p>
    <w:p w14:paraId="3CD7BA79">
      <w:pPr>
        <w:adjustRightInd w:val="0"/>
        <w:snapToGrid w:val="0"/>
        <w:spacing w:before="120" w:beforeLines="50" w:line="320" w:lineRule="exact"/>
        <w:ind w:firstLine="420" w:firstLineChars="200"/>
        <w:rPr>
          <w:rFonts w:ascii="宋体" w:cs="宋体"/>
          <w:bCs/>
          <w:szCs w:val="21"/>
        </w:rPr>
      </w:pPr>
      <w:r>
        <w:rPr>
          <w:rFonts w:ascii="宋体" w:hAnsi="宋体" w:cs="宋体"/>
          <w:bCs/>
          <w:szCs w:val="21"/>
        </w:rPr>
        <w:t xml:space="preserve">13.2 </w:t>
      </w:r>
      <w:r>
        <w:rPr>
          <w:rFonts w:hint="eastAsia" w:ascii="宋体" w:hAnsi="宋体" w:cs="宋体"/>
          <w:szCs w:val="21"/>
        </w:rPr>
        <w:t>供应商提交的响应文件及供应商与采购人或采购代理机构、磋商小组就有关磋商的所有来往函电均使用中文。供应商可以提交其它语言的资料，但应附中文注释，在有差异时以中文为准。</w:t>
      </w:r>
    </w:p>
    <w:p w14:paraId="3B197A3E">
      <w:pPr>
        <w:pStyle w:val="47"/>
        <w:adjustRightInd w:val="0"/>
        <w:snapToGrid w:val="0"/>
        <w:spacing w:before="120" w:beforeLines="50" w:line="320" w:lineRule="exact"/>
        <w:ind w:firstLine="420" w:firstLineChars="200"/>
        <w:rPr>
          <w:rFonts w:hint="eastAsia" w:hAnsi="宋体" w:cs="宋体"/>
        </w:rPr>
      </w:pPr>
      <w:r>
        <w:rPr>
          <w:rFonts w:hAnsi="宋体" w:cs="宋体"/>
          <w:bCs/>
        </w:rPr>
        <w:t xml:space="preserve">13.3 </w:t>
      </w:r>
      <w:r>
        <w:rPr>
          <w:rFonts w:hint="eastAsia" w:hAnsi="宋体" w:cs="宋体"/>
        </w:rPr>
        <w:t>计量单位应使用我国法定计量单位，未列明时应默认为我国法定计量单位。</w:t>
      </w:r>
    </w:p>
    <w:p w14:paraId="5B735E89">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13.4 </w:t>
      </w:r>
      <w:r>
        <w:rPr>
          <w:rFonts w:hint="eastAsia" w:hAnsi="宋体" w:cs="宋体"/>
        </w:rPr>
        <w:t>响应文件应采用书面形式，电报、传真、电子邮件形式的响应文件概不接受。</w:t>
      </w:r>
    </w:p>
    <w:p w14:paraId="73FE8894">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13.5 </w:t>
      </w:r>
      <w:r>
        <w:rPr>
          <w:rFonts w:hint="eastAsia" w:ascii="宋体" w:hAnsi="宋体" w:cs="宋体"/>
          <w:szCs w:val="21"/>
        </w:rPr>
        <w:t>供应商应按磋商文件中提供的响应文件格式填写。</w:t>
      </w:r>
    </w:p>
    <w:p w14:paraId="06CA9BAB">
      <w:pPr>
        <w:adjustRightInd w:val="0"/>
        <w:snapToGrid w:val="0"/>
        <w:spacing w:before="120" w:beforeLines="50" w:line="320" w:lineRule="exact"/>
        <w:rPr>
          <w:rFonts w:ascii="宋体" w:cs="宋体"/>
          <w:b/>
          <w:bCs/>
          <w:szCs w:val="21"/>
        </w:rPr>
      </w:pPr>
      <w:r>
        <w:rPr>
          <w:rFonts w:ascii="宋体" w:hAnsi="宋体" w:cs="宋体"/>
          <w:b/>
          <w:bCs/>
          <w:szCs w:val="21"/>
        </w:rPr>
        <w:t>14.</w:t>
      </w:r>
      <w:r>
        <w:rPr>
          <w:rFonts w:hint="eastAsia" w:ascii="宋体" w:hAnsi="宋体" w:cs="宋体"/>
          <w:b/>
          <w:szCs w:val="21"/>
        </w:rPr>
        <w:t>响应文件</w:t>
      </w:r>
      <w:r>
        <w:rPr>
          <w:rFonts w:hint="eastAsia" w:ascii="宋体" w:hAnsi="宋体" w:cs="宋体"/>
          <w:b/>
          <w:bCs/>
          <w:szCs w:val="21"/>
        </w:rPr>
        <w:t>的组成</w:t>
      </w:r>
    </w:p>
    <w:p w14:paraId="25C29304">
      <w:pPr>
        <w:adjustRightInd w:val="0"/>
        <w:snapToGrid w:val="0"/>
        <w:spacing w:before="120" w:beforeLines="50" w:line="320" w:lineRule="exact"/>
        <w:rPr>
          <w:rFonts w:ascii="宋体" w:cs="宋体"/>
          <w:b/>
          <w:bCs/>
          <w:szCs w:val="21"/>
        </w:rPr>
      </w:pPr>
      <w:r>
        <w:rPr>
          <w:rFonts w:ascii="宋体" w:hAnsi="宋体" w:cs="宋体"/>
          <w:szCs w:val="21"/>
        </w:rPr>
        <w:t xml:space="preserve">14.1 </w:t>
      </w:r>
      <w:r>
        <w:rPr>
          <w:rFonts w:hint="eastAsia" w:ascii="宋体" w:hAnsi="宋体" w:cs="宋体"/>
          <w:szCs w:val="21"/>
        </w:rPr>
        <w:t>响应文件包括下列内容：</w:t>
      </w:r>
    </w:p>
    <w:p w14:paraId="348EB428">
      <w:pPr>
        <w:pStyle w:val="47"/>
        <w:numPr>
          <w:ilvl w:val="0"/>
          <w:numId w:val="9"/>
        </w:numPr>
        <w:adjustRightInd w:val="0"/>
        <w:snapToGrid w:val="0"/>
        <w:spacing w:before="120" w:beforeLines="50" w:line="320" w:lineRule="exact"/>
        <w:rPr>
          <w:rFonts w:hint="eastAsia" w:hAnsi="宋体" w:cs="宋体"/>
        </w:rPr>
      </w:pPr>
      <w:r>
        <w:rPr>
          <w:rFonts w:hint="eastAsia" w:hAnsi="宋体" w:cs="宋体"/>
        </w:rPr>
        <w:t>磋商响应声明</w:t>
      </w:r>
    </w:p>
    <w:p w14:paraId="61A222BE">
      <w:pPr>
        <w:pStyle w:val="47"/>
        <w:numPr>
          <w:ilvl w:val="0"/>
          <w:numId w:val="9"/>
        </w:numPr>
        <w:adjustRightInd w:val="0"/>
        <w:snapToGrid w:val="0"/>
        <w:spacing w:before="120" w:beforeLines="50" w:line="320" w:lineRule="exact"/>
        <w:rPr>
          <w:rFonts w:hint="eastAsia" w:hAnsi="宋体" w:cs="宋体"/>
        </w:rPr>
      </w:pPr>
      <w:r>
        <w:rPr>
          <w:rFonts w:hint="eastAsia" w:hAnsi="宋体" w:cs="宋体"/>
        </w:rPr>
        <w:t>磋商保证金</w:t>
      </w:r>
    </w:p>
    <w:p w14:paraId="241BC66A">
      <w:pPr>
        <w:pStyle w:val="47"/>
        <w:numPr>
          <w:ilvl w:val="0"/>
          <w:numId w:val="9"/>
        </w:numPr>
        <w:adjustRightInd w:val="0"/>
        <w:snapToGrid w:val="0"/>
        <w:spacing w:before="120" w:beforeLines="50" w:line="320" w:lineRule="exact"/>
        <w:rPr>
          <w:rFonts w:hint="eastAsia" w:hAnsi="宋体" w:cs="宋体"/>
        </w:rPr>
      </w:pPr>
      <w:r>
        <w:rPr>
          <w:rFonts w:hint="eastAsia" w:hAnsi="宋体" w:cs="宋体"/>
        </w:rPr>
        <w:t>供应商的资格证明材料</w:t>
      </w:r>
    </w:p>
    <w:p w14:paraId="58979FDB">
      <w:pPr>
        <w:pStyle w:val="47"/>
        <w:numPr>
          <w:ilvl w:val="0"/>
          <w:numId w:val="9"/>
        </w:numPr>
        <w:adjustRightInd w:val="0"/>
        <w:snapToGrid w:val="0"/>
        <w:spacing w:before="120" w:beforeLines="50" w:line="320" w:lineRule="exact"/>
        <w:rPr>
          <w:rFonts w:hint="eastAsia" w:hAnsi="宋体" w:cs="宋体"/>
        </w:rPr>
      </w:pPr>
      <w:r>
        <w:rPr>
          <w:rFonts w:hint="eastAsia" w:hAnsi="宋体" w:cs="宋体"/>
        </w:rPr>
        <w:t>参加本次政府采购活动前</w:t>
      </w:r>
      <w:r>
        <w:rPr>
          <w:rFonts w:hAnsi="宋体" w:cs="宋体"/>
        </w:rPr>
        <w:t>3</w:t>
      </w:r>
      <w:r>
        <w:rPr>
          <w:rFonts w:hint="eastAsia" w:hAnsi="宋体" w:cs="宋体"/>
        </w:rPr>
        <w:t>年内没有重大违法记录的书面声明</w:t>
      </w:r>
    </w:p>
    <w:p w14:paraId="4BDC7C1C">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技术</w:t>
      </w:r>
      <w:r>
        <w:rPr>
          <w:rFonts w:hAnsi="宋体" w:cs="宋体"/>
        </w:rPr>
        <w:t>/</w:t>
      </w:r>
      <w:r>
        <w:rPr>
          <w:rFonts w:hint="eastAsia" w:hAnsi="宋体" w:cs="宋体"/>
        </w:rPr>
        <w:t>商务响应与偏离表</w:t>
      </w:r>
    </w:p>
    <w:p w14:paraId="6492190F">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施工组织设计</w:t>
      </w:r>
    </w:p>
    <w:p w14:paraId="53D83AF3">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提供政府采购政策产品等证明材料</w:t>
      </w:r>
    </w:p>
    <w:p w14:paraId="295A68B3">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报价一览表及报价文件</w:t>
      </w:r>
    </w:p>
    <w:p w14:paraId="0C6F6E80">
      <w:pPr>
        <w:pStyle w:val="47"/>
        <w:numPr>
          <w:ilvl w:val="0"/>
          <w:numId w:val="9"/>
        </w:numPr>
        <w:adjustRightInd w:val="0"/>
        <w:snapToGrid w:val="0"/>
        <w:spacing w:before="120" w:beforeLines="50" w:line="320" w:lineRule="exact"/>
        <w:rPr>
          <w:rFonts w:hint="eastAsia" w:hAnsi="宋体" w:cs="宋体"/>
        </w:rPr>
      </w:pPr>
      <w:r>
        <w:rPr>
          <w:rFonts w:hint="eastAsia" w:hAnsi="宋体" w:cs="宋体"/>
        </w:rPr>
        <w:t>供应商认为需要提供的其它资料</w:t>
      </w:r>
    </w:p>
    <w:p w14:paraId="29EEE551">
      <w:pPr>
        <w:pStyle w:val="47"/>
        <w:numPr>
          <w:ilvl w:val="0"/>
          <w:numId w:val="9"/>
        </w:numPr>
        <w:adjustRightInd w:val="0"/>
        <w:snapToGrid w:val="0"/>
        <w:spacing w:before="120" w:beforeLines="50" w:line="320" w:lineRule="exact"/>
        <w:rPr>
          <w:rFonts w:hint="eastAsia" w:hAnsi="宋体" w:cs="宋体"/>
        </w:rPr>
      </w:pPr>
      <w:r>
        <w:rPr>
          <w:rFonts w:hint="eastAsia" w:hAnsi="宋体" w:cs="宋体"/>
        </w:rPr>
        <w:t>最后报价</w:t>
      </w:r>
    </w:p>
    <w:p w14:paraId="4CE00C79">
      <w:pPr>
        <w:adjustRightInd w:val="0"/>
        <w:snapToGrid w:val="0"/>
        <w:spacing w:before="120" w:beforeLines="50" w:line="320" w:lineRule="exact"/>
        <w:ind w:firstLine="420" w:firstLineChars="200"/>
        <w:rPr>
          <w:rFonts w:ascii="宋体" w:cs="宋体"/>
          <w:szCs w:val="21"/>
        </w:rPr>
      </w:pPr>
      <w:r>
        <w:rPr>
          <w:rFonts w:ascii="宋体" w:hAnsi="宋体" w:cs="宋体"/>
          <w:szCs w:val="21"/>
        </w:rPr>
        <w:t>14.2</w:t>
      </w:r>
      <w:r>
        <w:rPr>
          <w:rFonts w:hint="eastAsia" w:ascii="宋体" w:hAnsi="宋体" w:cs="宋体"/>
          <w:szCs w:val="21"/>
        </w:rPr>
        <w:t>在磋商过程中，供应商根据</w:t>
      </w:r>
      <w:r>
        <w:rPr>
          <w:rFonts w:hint="eastAsia" w:ascii="宋体" w:hAnsi="宋体" w:cs="宋体"/>
          <w:kern w:val="0"/>
          <w:szCs w:val="21"/>
        </w:rPr>
        <w:t>磋商小组</w:t>
      </w:r>
      <w:r>
        <w:rPr>
          <w:rFonts w:hint="eastAsia" w:ascii="宋体" w:hAnsi="宋体" w:cs="宋体"/>
          <w:bCs/>
          <w:szCs w:val="21"/>
        </w:rPr>
        <w:t>书面形式要求</w:t>
      </w:r>
      <w:r>
        <w:rPr>
          <w:rFonts w:hint="eastAsia" w:ascii="宋体" w:hAnsi="宋体" w:cs="宋体"/>
          <w:kern w:val="0"/>
          <w:szCs w:val="21"/>
        </w:rPr>
        <w:t>提交的</w:t>
      </w:r>
      <w:r>
        <w:rPr>
          <w:rFonts w:hint="eastAsia" w:ascii="宋体" w:hAnsi="宋体" w:cs="宋体"/>
          <w:szCs w:val="21"/>
        </w:rPr>
        <w:t>最后报价</w:t>
      </w:r>
      <w:r>
        <w:rPr>
          <w:rFonts w:ascii="宋体" w:hAnsi="宋体" w:cs="宋体"/>
          <w:szCs w:val="21"/>
        </w:rPr>
        <w:t>(</w:t>
      </w:r>
      <w:r>
        <w:rPr>
          <w:rFonts w:hint="eastAsia" w:ascii="宋体" w:hAnsi="宋体" w:cs="宋体"/>
          <w:szCs w:val="21"/>
        </w:rPr>
        <w:t>或者</w:t>
      </w:r>
      <w:r>
        <w:rPr>
          <w:rFonts w:hint="eastAsia" w:ascii="宋体" w:hAnsi="宋体" w:cs="宋体"/>
          <w:bCs/>
          <w:szCs w:val="21"/>
        </w:rPr>
        <w:t>重</w:t>
      </w:r>
      <w:r>
        <w:rPr>
          <w:rFonts w:hint="eastAsia" w:ascii="宋体" w:hAnsi="宋体" w:cs="宋体"/>
          <w:kern w:val="0"/>
          <w:szCs w:val="21"/>
        </w:rPr>
        <w:t>新提交的响应文件和</w:t>
      </w:r>
      <w:r>
        <w:rPr>
          <w:rFonts w:hint="eastAsia" w:ascii="宋体" w:hAnsi="宋体" w:cs="宋体"/>
          <w:szCs w:val="21"/>
        </w:rPr>
        <w:t>最后报价</w:t>
      </w:r>
      <w:r>
        <w:rPr>
          <w:rFonts w:ascii="宋体" w:hAnsi="宋体" w:cs="宋体"/>
          <w:szCs w:val="21"/>
        </w:rPr>
        <w:t>)</w:t>
      </w:r>
      <w:r>
        <w:rPr>
          <w:rFonts w:hint="eastAsia" w:ascii="宋体" w:hAnsi="宋体" w:cs="宋体"/>
          <w:szCs w:val="21"/>
        </w:rPr>
        <w:t>是响应文件的有效组成部分。</w:t>
      </w:r>
    </w:p>
    <w:p w14:paraId="4A4B52B3">
      <w:pPr>
        <w:adjustRightInd w:val="0"/>
        <w:snapToGrid w:val="0"/>
        <w:spacing w:before="120" w:beforeLines="50" w:line="320" w:lineRule="exact"/>
        <w:ind w:firstLine="420" w:firstLineChars="200"/>
        <w:rPr>
          <w:rFonts w:ascii="宋体" w:cs="宋体"/>
          <w:b/>
          <w:szCs w:val="21"/>
        </w:rPr>
      </w:pPr>
      <w:r>
        <w:rPr>
          <w:rFonts w:ascii="宋体" w:hAnsi="宋体" w:cs="宋体"/>
          <w:szCs w:val="21"/>
        </w:rPr>
        <w:t>14.3</w:t>
      </w:r>
      <w:r>
        <w:rPr>
          <w:rFonts w:hint="eastAsia" w:ascii="宋体" w:hAnsi="宋体" w:cs="宋体"/>
          <w:kern w:val="0"/>
          <w:szCs w:val="21"/>
        </w:rPr>
        <w:t>磋商文件规定可能发生实质性变动的，供应商应当在</w:t>
      </w:r>
      <w:r>
        <w:rPr>
          <w:rFonts w:hint="eastAsia" w:ascii="宋体" w:hAnsi="宋体" w:cs="宋体"/>
          <w:szCs w:val="21"/>
        </w:rPr>
        <w:t>《技术</w:t>
      </w:r>
      <w:r>
        <w:rPr>
          <w:rFonts w:ascii="宋体" w:hAnsi="宋体" w:cs="宋体"/>
          <w:szCs w:val="21"/>
        </w:rPr>
        <w:t>/</w:t>
      </w:r>
      <w:r>
        <w:rPr>
          <w:rFonts w:hint="eastAsia" w:ascii="宋体" w:hAnsi="宋体" w:cs="宋体"/>
          <w:szCs w:val="21"/>
        </w:rPr>
        <w:t>商务响应与偏离表》中对应内容注明。</w:t>
      </w:r>
    </w:p>
    <w:p w14:paraId="46B08793">
      <w:pPr>
        <w:adjustRightInd w:val="0"/>
        <w:snapToGrid w:val="0"/>
        <w:spacing w:before="120" w:beforeLines="50" w:line="320" w:lineRule="exact"/>
        <w:ind w:firstLine="420" w:firstLineChars="200"/>
        <w:rPr>
          <w:rFonts w:ascii="宋体" w:cs="宋体"/>
          <w:szCs w:val="21"/>
        </w:rPr>
      </w:pPr>
      <w:r>
        <w:rPr>
          <w:rFonts w:ascii="宋体" w:hAnsi="宋体" w:cs="宋体"/>
          <w:szCs w:val="21"/>
        </w:rPr>
        <w:t>14.4</w:t>
      </w:r>
      <w:r>
        <w:rPr>
          <w:rFonts w:hint="eastAsia" w:ascii="宋体" w:hAnsi="宋体" w:cs="宋体"/>
          <w:szCs w:val="21"/>
        </w:rPr>
        <w:t>根据《中华人民共和国政府采购法》第四十二条的规定，供应商无论成交与否，其响应文件不予退还。</w:t>
      </w:r>
    </w:p>
    <w:p w14:paraId="7D4DF77A">
      <w:pPr>
        <w:adjustRightInd w:val="0"/>
        <w:snapToGrid w:val="0"/>
        <w:spacing w:before="120" w:beforeLines="50" w:line="320" w:lineRule="exact"/>
        <w:rPr>
          <w:rFonts w:ascii="宋体" w:cs="宋体"/>
          <w:b/>
          <w:bCs/>
          <w:szCs w:val="21"/>
        </w:rPr>
      </w:pPr>
      <w:r>
        <w:rPr>
          <w:rFonts w:ascii="宋体" w:hAnsi="宋体" w:cs="宋体"/>
          <w:b/>
          <w:bCs/>
          <w:szCs w:val="21"/>
        </w:rPr>
        <w:t>15.</w:t>
      </w:r>
      <w:r>
        <w:rPr>
          <w:rFonts w:hint="eastAsia" w:ascii="宋体" w:hAnsi="宋体" w:cs="宋体"/>
          <w:b/>
          <w:bCs/>
          <w:szCs w:val="21"/>
        </w:rPr>
        <w:t>报价</w:t>
      </w:r>
    </w:p>
    <w:p w14:paraId="331C04CC">
      <w:pPr>
        <w:adjustRightInd w:val="0"/>
        <w:snapToGrid w:val="0"/>
        <w:spacing w:before="120" w:beforeLines="50" w:line="320" w:lineRule="exact"/>
        <w:ind w:firstLine="420" w:firstLineChars="200"/>
        <w:rPr>
          <w:rFonts w:ascii="宋体" w:cs="宋体"/>
          <w:szCs w:val="21"/>
        </w:rPr>
      </w:pPr>
      <w:r>
        <w:rPr>
          <w:rFonts w:ascii="宋体" w:hAnsi="宋体" w:cs="宋体"/>
          <w:szCs w:val="21"/>
        </w:rPr>
        <w:t>15.1</w:t>
      </w:r>
      <w:r>
        <w:rPr>
          <w:rFonts w:hint="eastAsia" w:ascii="宋体" w:hAnsi="宋体" w:cs="宋体"/>
          <w:szCs w:val="21"/>
        </w:rPr>
        <w:t>供应商应当根据磋商文件要求和范围，以</w:t>
      </w:r>
      <w:r>
        <w:rPr>
          <w:rFonts w:hint="eastAsia" w:ascii="宋体" w:hAnsi="宋体" w:cs="宋体"/>
          <w:bCs/>
          <w:szCs w:val="21"/>
        </w:rPr>
        <w:t>人民币</w:t>
      </w:r>
      <w:r>
        <w:rPr>
          <w:rFonts w:hint="eastAsia" w:ascii="宋体" w:hAnsi="宋体" w:cs="宋体"/>
          <w:szCs w:val="21"/>
        </w:rPr>
        <w:t>报价，以元为单位，保留小数点后两位。</w:t>
      </w:r>
    </w:p>
    <w:p w14:paraId="54F0DB27">
      <w:pPr>
        <w:pStyle w:val="301"/>
        <w:adjustRightInd w:val="0"/>
        <w:snapToGrid w:val="0"/>
        <w:spacing w:before="120" w:beforeLines="50" w:line="320" w:lineRule="exact"/>
        <w:ind w:firstLine="420" w:firstLineChars="200"/>
        <w:rPr>
          <w:rFonts w:hint="eastAsia" w:cs="宋体"/>
        </w:rPr>
      </w:pPr>
      <w:r>
        <w:rPr>
          <w:rFonts w:cs="宋体"/>
        </w:rPr>
        <w:t>15.2</w:t>
      </w:r>
      <w:r>
        <w:rPr>
          <w:rFonts w:hint="eastAsia" w:cs="宋体"/>
        </w:rPr>
        <w:t>供应商应按“第四章采购需求”要求及“第五章响应文件组成”格式填写。供应商在</w:t>
      </w:r>
      <w:r>
        <w:rPr>
          <w:rFonts w:hint="eastAsia" w:cs="宋体"/>
          <w:bCs/>
        </w:rPr>
        <w:t>本章第</w:t>
      </w:r>
      <w:r>
        <w:rPr>
          <w:rFonts w:cs="宋体"/>
          <w:bCs/>
        </w:rPr>
        <w:t>11.1</w:t>
      </w:r>
      <w:r>
        <w:rPr>
          <w:rFonts w:hint="eastAsia" w:cs="宋体"/>
          <w:lang w:val="zh-CN"/>
        </w:rPr>
        <w:t>款</w:t>
      </w:r>
      <w:r>
        <w:rPr>
          <w:rFonts w:hint="eastAsia" w:cs="宋体"/>
          <w:bCs/>
        </w:rPr>
        <w:t>规定的</w:t>
      </w:r>
      <w:r>
        <w:rPr>
          <w:rFonts w:hint="eastAsia" w:cs="宋体"/>
        </w:rPr>
        <w:t>提交首次响应文件截止之日前修改报价一览表中的报价，应同时修改其按第五章要求填写的相应表格中的报价。此修改须符合本章第</w:t>
      </w:r>
      <w:r>
        <w:rPr>
          <w:rFonts w:cs="宋体"/>
        </w:rPr>
        <w:t>21.1</w:t>
      </w:r>
      <w:r>
        <w:rPr>
          <w:rFonts w:hint="eastAsia" w:cs="宋体"/>
        </w:rPr>
        <w:t>款的有关要求。</w:t>
      </w:r>
    </w:p>
    <w:p w14:paraId="3714473A">
      <w:pPr>
        <w:pStyle w:val="47"/>
        <w:adjustRightInd w:val="0"/>
        <w:snapToGrid w:val="0"/>
        <w:spacing w:before="120" w:beforeLines="50" w:line="320" w:lineRule="exact"/>
        <w:ind w:firstLine="420" w:firstLineChars="200"/>
        <w:rPr>
          <w:rFonts w:hint="eastAsia" w:hAnsi="宋体" w:cs="宋体"/>
        </w:rPr>
      </w:pPr>
      <w:r>
        <w:rPr>
          <w:rFonts w:hAnsi="宋体" w:cs="宋体"/>
        </w:rPr>
        <w:t>15.3</w:t>
      </w:r>
      <w:r>
        <w:rPr>
          <w:rFonts w:hint="eastAsia" w:hAnsi="宋体" w:cs="宋体"/>
          <w:kern w:val="0"/>
          <w:lang w:val="zh-CN"/>
        </w:rPr>
        <w:t>供应商</w:t>
      </w:r>
      <w:r>
        <w:rPr>
          <w:rFonts w:hint="eastAsia" w:hAnsi="宋体" w:cs="宋体"/>
        </w:rPr>
        <w:t>的报价不得超过采购项目预算，采购项目预算或其计算方法见</w:t>
      </w:r>
      <w:r>
        <w:rPr>
          <w:rFonts w:hint="eastAsia" w:hAnsi="宋体" w:cs="宋体"/>
          <w:b/>
        </w:rPr>
        <w:t>【磋商须知前附表】</w:t>
      </w:r>
      <w:r>
        <w:rPr>
          <w:rFonts w:hint="eastAsia" w:hAnsi="宋体" w:cs="宋体"/>
        </w:rPr>
        <w:t>。</w:t>
      </w:r>
    </w:p>
    <w:p w14:paraId="1FFD50AB">
      <w:pPr>
        <w:pStyle w:val="47"/>
        <w:adjustRightInd w:val="0"/>
        <w:snapToGrid w:val="0"/>
        <w:spacing w:before="120" w:beforeLines="50" w:line="320" w:lineRule="exact"/>
        <w:rPr>
          <w:rFonts w:hint="eastAsia" w:hAnsi="宋体" w:cs="宋体"/>
          <w:b/>
        </w:rPr>
      </w:pPr>
      <w:r>
        <w:rPr>
          <w:rFonts w:hAnsi="宋体" w:cs="宋体"/>
          <w:b/>
        </w:rPr>
        <w:t>16.</w:t>
      </w:r>
      <w:r>
        <w:rPr>
          <w:rFonts w:hint="eastAsia" w:hAnsi="宋体" w:cs="宋体"/>
          <w:b/>
        </w:rPr>
        <w:t>供应商符合磋商文件规定的证明文件</w:t>
      </w:r>
    </w:p>
    <w:p w14:paraId="540C665E">
      <w:pPr>
        <w:adjustRightInd w:val="0"/>
        <w:snapToGrid w:val="0"/>
        <w:spacing w:before="120" w:beforeLines="50" w:after="120" w:afterLines="50" w:line="320" w:lineRule="exact"/>
        <w:ind w:right="23" w:rightChars="11" w:firstLine="420" w:firstLineChars="200"/>
        <w:jc w:val="left"/>
        <w:rPr>
          <w:rFonts w:ascii="宋体" w:cs="宋体"/>
        </w:rPr>
      </w:pPr>
      <w:r>
        <w:rPr>
          <w:rFonts w:ascii="宋体" w:hAnsi="宋体" w:cs="宋体"/>
          <w:kern w:val="0"/>
        </w:rPr>
        <w:t>16.1</w:t>
      </w:r>
      <w:r>
        <w:rPr>
          <w:rFonts w:hint="eastAsia" w:ascii="宋体" w:hAnsi="宋体" w:cs="宋体"/>
        </w:rPr>
        <w:t>供应商应提交满足本章第</w:t>
      </w:r>
      <w:r>
        <w:rPr>
          <w:rFonts w:ascii="宋体" w:hAnsi="宋体" w:cs="宋体"/>
        </w:rPr>
        <w:t>3.1</w:t>
      </w:r>
      <w:r>
        <w:rPr>
          <w:rFonts w:hint="eastAsia" w:ascii="宋体" w:hAnsi="宋体" w:cs="宋体"/>
        </w:rPr>
        <w:t>款规定的资格条件要求的证明文件</w:t>
      </w:r>
      <w:r>
        <w:rPr>
          <w:rFonts w:ascii="宋体" w:hAnsi="宋体" w:cs="宋体"/>
        </w:rPr>
        <w:t>,</w:t>
      </w:r>
      <w:r>
        <w:rPr>
          <w:rFonts w:hint="eastAsia" w:ascii="宋体" w:hAnsi="宋体" w:cs="宋体"/>
        </w:rPr>
        <w:t>该证明文件作为响应文件的一部分。</w:t>
      </w:r>
    </w:p>
    <w:p w14:paraId="7AC01177">
      <w:pPr>
        <w:adjustRightInd w:val="0"/>
        <w:snapToGrid w:val="0"/>
        <w:spacing w:before="120" w:beforeLines="50" w:after="120" w:afterLines="50" w:line="320" w:lineRule="exact"/>
        <w:ind w:right="23" w:rightChars="11" w:firstLine="420" w:firstLineChars="200"/>
        <w:jc w:val="left"/>
        <w:rPr>
          <w:rFonts w:ascii="宋体" w:cs="宋体"/>
        </w:rPr>
      </w:pPr>
      <w:r>
        <w:rPr>
          <w:rFonts w:ascii="宋体" w:hAnsi="宋体" w:cs="宋体"/>
        </w:rPr>
        <w:t>16.2</w:t>
      </w:r>
      <w:r>
        <w:rPr>
          <w:rFonts w:hint="eastAsia" w:ascii="宋体" w:hAnsi="宋体" w:cs="宋体"/>
          <w:kern w:val="0"/>
        </w:rPr>
        <w:t>供应商</w:t>
      </w:r>
      <w:r>
        <w:rPr>
          <w:rFonts w:hint="eastAsia" w:ascii="宋体" w:hAnsi="宋体" w:cs="宋体"/>
        </w:rPr>
        <w:t>为联合体形式的，则应提交联合体各方资格文件、联合体协议，否则将视为非实质响应而被拒绝。</w:t>
      </w:r>
    </w:p>
    <w:p w14:paraId="356B02F5">
      <w:pPr>
        <w:pStyle w:val="47"/>
        <w:adjustRightInd w:val="0"/>
        <w:snapToGrid w:val="0"/>
        <w:spacing w:before="120" w:beforeLines="50" w:after="120" w:afterLines="50" w:line="320" w:lineRule="exact"/>
        <w:ind w:right="23" w:rightChars="11" w:firstLine="420" w:firstLineChars="200"/>
        <w:rPr>
          <w:rFonts w:hint="eastAsia" w:hAnsi="宋体" w:cs="宋体"/>
        </w:rPr>
      </w:pPr>
      <w:r>
        <w:rPr>
          <w:rFonts w:hAnsi="宋体" w:cs="宋体"/>
        </w:rPr>
        <w:t xml:space="preserve">16.3 </w:t>
      </w:r>
      <w:r>
        <w:rPr>
          <w:rFonts w:hint="eastAsia" w:hAnsi="宋体" w:cs="宋体"/>
        </w:rPr>
        <w:t>证明工程建设与磋商文件要求一致的文件，可以是文字资料、图纸和数据，并须提供：</w:t>
      </w:r>
    </w:p>
    <w:p w14:paraId="655D4D3D">
      <w:pPr>
        <w:pStyle w:val="47"/>
        <w:adjustRightInd w:val="0"/>
        <w:snapToGrid w:val="0"/>
        <w:spacing w:before="120" w:beforeLines="50" w:after="120" w:afterLines="50" w:line="320" w:lineRule="exact"/>
        <w:ind w:right="23" w:rightChars="11" w:firstLine="420" w:firstLineChars="200"/>
        <w:rPr>
          <w:rFonts w:hint="eastAsia" w:hAnsi="宋体" w:cs="宋体"/>
        </w:rPr>
      </w:pPr>
      <w:r>
        <w:rPr>
          <w:rFonts w:hint="eastAsia" w:hAnsi="宋体" w:cs="宋体"/>
        </w:rPr>
        <w:t>（</w:t>
      </w:r>
      <w:r>
        <w:rPr>
          <w:rFonts w:hAnsi="宋体" w:cs="宋体"/>
        </w:rPr>
        <w:t>1</w:t>
      </w:r>
      <w:r>
        <w:rPr>
          <w:rFonts w:hint="eastAsia" w:hAnsi="宋体" w:cs="宋体"/>
        </w:rPr>
        <w:t>）工程量清单；</w:t>
      </w:r>
    </w:p>
    <w:p w14:paraId="47690E01">
      <w:pPr>
        <w:pStyle w:val="47"/>
        <w:adjustRightInd w:val="0"/>
        <w:snapToGrid w:val="0"/>
        <w:spacing w:before="120" w:beforeLines="50" w:after="120" w:afterLines="50" w:line="320" w:lineRule="exact"/>
        <w:ind w:right="23" w:rightChars="11" w:firstLine="420" w:firstLineChars="200"/>
        <w:rPr>
          <w:rFonts w:hint="eastAsia" w:hAnsi="宋体" w:cs="宋体"/>
        </w:rPr>
      </w:pPr>
      <w:r>
        <w:rPr>
          <w:rFonts w:hint="eastAsia" w:hAnsi="宋体" w:cs="宋体"/>
        </w:rPr>
        <w:t>（</w:t>
      </w:r>
      <w:r>
        <w:rPr>
          <w:rFonts w:hAnsi="宋体" w:cs="宋体"/>
        </w:rPr>
        <w:t>2</w:t>
      </w:r>
      <w:r>
        <w:rPr>
          <w:rFonts w:hint="eastAsia" w:hAnsi="宋体" w:cs="宋体"/>
        </w:rPr>
        <w:t>）质量保证说明。</w:t>
      </w:r>
    </w:p>
    <w:p w14:paraId="244B04F9">
      <w:pPr>
        <w:adjustRightInd w:val="0"/>
        <w:snapToGrid w:val="0"/>
        <w:spacing w:before="120" w:beforeLines="50" w:line="320" w:lineRule="exact"/>
        <w:rPr>
          <w:rFonts w:ascii="宋体" w:cs="宋体"/>
          <w:b/>
          <w:bCs/>
          <w:szCs w:val="21"/>
        </w:rPr>
      </w:pPr>
      <w:r>
        <w:rPr>
          <w:rFonts w:ascii="宋体" w:hAnsi="宋体" w:cs="宋体"/>
          <w:b/>
          <w:bCs/>
          <w:szCs w:val="21"/>
        </w:rPr>
        <w:t>17.</w:t>
      </w:r>
      <w:r>
        <w:rPr>
          <w:rFonts w:hint="eastAsia" w:ascii="宋体" w:hAnsi="宋体" w:cs="宋体"/>
          <w:b/>
          <w:bCs/>
          <w:szCs w:val="21"/>
        </w:rPr>
        <w:t>保证金</w:t>
      </w:r>
    </w:p>
    <w:p w14:paraId="6D0A784E">
      <w:pPr>
        <w:pStyle w:val="47"/>
        <w:adjustRightInd w:val="0"/>
        <w:snapToGrid w:val="0"/>
        <w:spacing w:before="120" w:beforeLines="50" w:line="320" w:lineRule="exact"/>
        <w:ind w:firstLine="420" w:firstLineChars="200"/>
        <w:rPr>
          <w:rFonts w:hint="eastAsia" w:hAnsi="宋体" w:cs="宋体"/>
          <w:bCs/>
        </w:rPr>
      </w:pPr>
      <w:r>
        <w:rPr>
          <w:rFonts w:hAnsi="宋体" w:cs="宋体"/>
        </w:rPr>
        <w:t>17.1</w:t>
      </w:r>
      <w:r>
        <w:rPr>
          <w:rFonts w:hint="eastAsia" w:hAnsi="宋体" w:cs="宋体"/>
          <w:b/>
        </w:rPr>
        <w:t>【磋商须知前附表】</w:t>
      </w:r>
      <w:r>
        <w:rPr>
          <w:rFonts w:hint="eastAsia" w:hAnsi="宋体" w:cs="宋体"/>
        </w:rPr>
        <w:t>规定交纳</w:t>
      </w:r>
      <w:r>
        <w:rPr>
          <w:rFonts w:hint="eastAsia" w:hAnsi="宋体" w:cs="宋体"/>
          <w:bCs/>
        </w:rPr>
        <w:t>保证金的</w:t>
      </w:r>
      <w:r>
        <w:rPr>
          <w:rFonts w:hint="eastAsia" w:hAnsi="宋体" w:cs="宋体"/>
        </w:rPr>
        <w:t>，应按</w:t>
      </w:r>
      <w:r>
        <w:rPr>
          <w:rFonts w:hint="eastAsia" w:hAnsi="宋体" w:cs="宋体"/>
          <w:b/>
        </w:rPr>
        <w:t>【磋商须知前附表】</w:t>
      </w:r>
      <w:r>
        <w:rPr>
          <w:rFonts w:hint="eastAsia" w:hAnsi="宋体" w:cs="宋体"/>
        </w:rPr>
        <w:t>规定的</w:t>
      </w:r>
      <w:r>
        <w:rPr>
          <w:rFonts w:hint="eastAsia" w:hAnsi="宋体" w:cs="宋体"/>
          <w:bCs/>
        </w:rPr>
        <w:t>保证金形式交纳，不得以现金方式交纳</w:t>
      </w:r>
      <w:r>
        <w:rPr>
          <w:rFonts w:hint="eastAsia" w:hAnsi="宋体" w:cs="宋体"/>
        </w:rPr>
        <w:t>，在本章第</w:t>
      </w:r>
      <w:r>
        <w:rPr>
          <w:rFonts w:hAnsi="宋体" w:cs="宋体"/>
        </w:rPr>
        <w:t>11.1</w:t>
      </w:r>
      <w:r>
        <w:rPr>
          <w:rFonts w:hint="eastAsia" w:hAnsi="宋体" w:cs="宋体"/>
          <w:kern w:val="0"/>
          <w:lang w:val="zh-CN"/>
        </w:rPr>
        <w:t>款</w:t>
      </w:r>
      <w:r>
        <w:rPr>
          <w:rFonts w:hint="eastAsia" w:hAnsi="宋体" w:cs="宋体"/>
        </w:rPr>
        <w:t>规定的</w:t>
      </w:r>
      <w:r>
        <w:rPr>
          <w:rFonts w:hint="eastAsia" w:hAnsi="宋体" w:cs="宋体"/>
          <w:kern w:val="0"/>
        </w:rPr>
        <w:t>提交首次响应文件截止时间</w:t>
      </w:r>
      <w:r>
        <w:rPr>
          <w:rFonts w:hint="eastAsia" w:hAnsi="宋体" w:cs="宋体"/>
        </w:rPr>
        <w:t>前，</w:t>
      </w:r>
      <w:r>
        <w:rPr>
          <w:rFonts w:hint="eastAsia" w:hAnsi="宋体" w:cs="宋体"/>
          <w:bCs/>
        </w:rPr>
        <w:t>向采购代理机构交纳不超过</w:t>
      </w:r>
      <w:r>
        <w:rPr>
          <w:rFonts w:hint="eastAsia" w:hAnsi="宋体" w:cs="宋体"/>
          <w:kern w:val="0"/>
          <w:lang w:val="zh-CN"/>
        </w:rPr>
        <w:t>采购项目预算</w:t>
      </w:r>
      <w:r>
        <w:rPr>
          <w:rFonts w:hAnsi="宋体" w:cs="宋体"/>
          <w:kern w:val="0"/>
          <w:lang w:val="zh-CN"/>
        </w:rPr>
        <w:t>2</w:t>
      </w:r>
      <w:r>
        <w:rPr>
          <w:rFonts w:hint="eastAsia" w:hAnsi="宋体" w:cs="宋体"/>
          <w:kern w:val="0"/>
          <w:lang w:val="zh-CN"/>
        </w:rPr>
        <w:t>﹪</w:t>
      </w:r>
      <w:r>
        <w:rPr>
          <w:rFonts w:hint="eastAsia" w:hAnsi="宋体" w:cs="宋体"/>
          <w:bCs/>
        </w:rPr>
        <w:t>的保证金</w:t>
      </w:r>
      <w:r>
        <w:rPr>
          <w:rFonts w:hAnsi="宋体" w:cs="宋体"/>
          <w:bCs/>
        </w:rPr>
        <w:t>(</w:t>
      </w:r>
      <w:r>
        <w:rPr>
          <w:rFonts w:hint="eastAsia" w:hAnsi="宋体" w:cs="宋体"/>
          <w:bCs/>
        </w:rPr>
        <w:t>数额采用四舍五入，计算至元</w:t>
      </w:r>
      <w:r>
        <w:rPr>
          <w:rFonts w:hAnsi="宋体" w:cs="宋体"/>
          <w:bCs/>
        </w:rPr>
        <w:t>)</w:t>
      </w:r>
      <w:r>
        <w:rPr>
          <w:rFonts w:hint="eastAsia" w:hAnsi="宋体" w:cs="宋体"/>
        </w:rPr>
        <w:t>。</w:t>
      </w:r>
      <w:r>
        <w:rPr>
          <w:rFonts w:hint="eastAsia" w:hAnsi="宋体" w:cs="宋体"/>
          <w:bCs/>
        </w:rPr>
        <w:t>保证金有效期应当与</w:t>
      </w:r>
      <w:r>
        <w:rPr>
          <w:rFonts w:hint="eastAsia" w:hAnsi="宋体" w:cs="宋体"/>
        </w:rPr>
        <w:t>本章第</w:t>
      </w:r>
      <w:r>
        <w:rPr>
          <w:rFonts w:hAnsi="宋体" w:cs="宋体"/>
        </w:rPr>
        <w:t>18.1</w:t>
      </w:r>
      <w:r>
        <w:rPr>
          <w:rFonts w:hint="eastAsia" w:hAnsi="宋体" w:cs="宋体"/>
          <w:kern w:val="0"/>
          <w:lang w:val="zh-CN"/>
        </w:rPr>
        <w:t>款</w:t>
      </w:r>
      <w:r>
        <w:rPr>
          <w:rFonts w:hint="eastAsia" w:hAnsi="宋体" w:cs="宋体"/>
        </w:rPr>
        <w:t>规定的</w:t>
      </w:r>
      <w:r>
        <w:rPr>
          <w:rFonts w:hint="eastAsia" w:hAnsi="宋体" w:cs="宋体"/>
          <w:bCs/>
        </w:rPr>
        <w:t>响应文件有效期一致。</w:t>
      </w:r>
    </w:p>
    <w:p w14:paraId="45B63CD9">
      <w:pPr>
        <w:adjustRightInd w:val="0"/>
        <w:snapToGrid w:val="0"/>
        <w:spacing w:before="120" w:beforeLines="50" w:line="320" w:lineRule="exact"/>
        <w:ind w:firstLine="420" w:firstLineChars="200"/>
        <w:rPr>
          <w:rFonts w:ascii="宋体" w:cs="宋体"/>
          <w:b/>
          <w:szCs w:val="21"/>
        </w:rPr>
      </w:pPr>
      <w:r>
        <w:rPr>
          <w:rFonts w:ascii="宋体" w:hAnsi="宋体" w:cs="宋体"/>
          <w:szCs w:val="21"/>
        </w:rPr>
        <w:t>17.2</w:t>
      </w:r>
      <w:r>
        <w:rPr>
          <w:rFonts w:hint="eastAsia" w:ascii="宋体" w:hAnsi="宋体" w:cs="宋体"/>
          <w:kern w:val="0"/>
          <w:szCs w:val="21"/>
          <w:lang w:val="zh-CN"/>
        </w:rPr>
        <w:t>供应商为联合体的，可以由联合体中的一方或者共同交纳保证金，其交纳的保证金，对联合体各方均具有约束力。</w:t>
      </w:r>
    </w:p>
    <w:p w14:paraId="7B493C0D">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17.3 </w:t>
      </w:r>
      <w:r>
        <w:rPr>
          <w:rFonts w:hint="eastAsia" w:hAnsi="宋体" w:cs="宋体"/>
        </w:rPr>
        <w:t>未按磋商文件规定提交保证金的，</w:t>
      </w:r>
      <w:r>
        <w:rPr>
          <w:rFonts w:hint="eastAsia" w:hAnsi="宋体" w:cs="宋体"/>
          <w:bCs/>
        </w:rPr>
        <w:t>采购人或采购代理机构应当拒绝接收供应商的响应文件</w:t>
      </w:r>
      <w:r>
        <w:rPr>
          <w:rFonts w:hint="eastAsia" w:hAnsi="宋体" w:cs="宋体"/>
        </w:rPr>
        <w:t>。</w:t>
      </w:r>
    </w:p>
    <w:p w14:paraId="4391BC27">
      <w:pPr>
        <w:pStyle w:val="47"/>
        <w:tabs>
          <w:tab w:val="left" w:pos="6300"/>
        </w:tabs>
        <w:adjustRightInd w:val="0"/>
        <w:snapToGrid w:val="0"/>
        <w:spacing w:before="120" w:beforeLines="50" w:line="320" w:lineRule="exact"/>
        <w:ind w:firstLine="420" w:firstLineChars="200"/>
        <w:rPr>
          <w:rFonts w:hint="eastAsia" w:hAnsi="宋体" w:cs="宋体"/>
        </w:rPr>
      </w:pPr>
      <w:r>
        <w:rPr>
          <w:rFonts w:hAnsi="宋体" w:cs="宋体"/>
        </w:rPr>
        <w:t>17.4</w:t>
      </w:r>
      <w:r>
        <w:rPr>
          <w:rFonts w:hint="eastAsia" w:hAnsi="宋体" w:cs="宋体"/>
        </w:rPr>
        <w:t>采购代理机构在成交通知书发出后</w:t>
      </w:r>
      <w:r>
        <w:rPr>
          <w:rFonts w:hAnsi="宋体" w:cs="宋体"/>
        </w:rPr>
        <w:t>5</w:t>
      </w:r>
      <w:r>
        <w:rPr>
          <w:rFonts w:hint="eastAsia" w:hAnsi="宋体" w:cs="宋体"/>
        </w:rPr>
        <w:t>个工作日内退还未成交供应商的保证金；在采购合同签定后</w:t>
      </w:r>
      <w:r>
        <w:rPr>
          <w:rFonts w:hAnsi="宋体" w:cs="宋体"/>
        </w:rPr>
        <w:t>5</w:t>
      </w:r>
      <w:r>
        <w:rPr>
          <w:rFonts w:hint="eastAsia" w:hAnsi="宋体" w:cs="宋体"/>
        </w:rPr>
        <w:t>个工作日内退还成交供应商的保证金，但因供应商自身原因导致无法及时退还的除外。</w:t>
      </w:r>
    </w:p>
    <w:p w14:paraId="48EC00B4">
      <w:pPr>
        <w:pStyle w:val="47"/>
        <w:adjustRightInd w:val="0"/>
        <w:snapToGrid w:val="0"/>
        <w:spacing w:before="120" w:beforeLines="50" w:line="320" w:lineRule="exact"/>
        <w:ind w:firstLine="420" w:firstLineChars="200"/>
        <w:rPr>
          <w:rFonts w:hint="eastAsia" w:hAnsi="宋体" w:cs="宋体"/>
          <w:kern w:val="0"/>
        </w:rPr>
      </w:pPr>
      <w:r>
        <w:rPr>
          <w:rFonts w:hAnsi="宋体" w:cs="宋体"/>
        </w:rPr>
        <w:t xml:space="preserve">17.5 </w:t>
      </w:r>
      <w:r>
        <w:rPr>
          <w:rFonts w:hint="eastAsia" w:hAnsi="宋体" w:cs="宋体"/>
          <w:kern w:val="0"/>
        </w:rPr>
        <w:t>有下列情形之一的，保证金不予退还，并上缴本级财政国库：</w:t>
      </w:r>
    </w:p>
    <w:p w14:paraId="20E3DFBF">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）供应商在</w:t>
      </w:r>
      <w:r>
        <w:rPr>
          <w:rFonts w:hint="eastAsia" w:ascii="宋体" w:hAnsi="宋体" w:cs="宋体"/>
          <w:bCs/>
          <w:szCs w:val="21"/>
        </w:rPr>
        <w:t>本章第</w:t>
      </w:r>
      <w:r>
        <w:rPr>
          <w:rFonts w:ascii="宋体" w:hAnsi="宋体" w:cs="宋体"/>
          <w:bCs/>
          <w:szCs w:val="21"/>
        </w:rPr>
        <w:t>11.1</w:t>
      </w:r>
      <w:r>
        <w:rPr>
          <w:rFonts w:hint="eastAsia" w:ascii="宋体" w:hAnsi="宋体" w:cs="宋体"/>
          <w:kern w:val="0"/>
          <w:szCs w:val="21"/>
          <w:lang w:val="zh-CN"/>
        </w:rPr>
        <w:t>款</w:t>
      </w:r>
      <w:r>
        <w:rPr>
          <w:rFonts w:hint="eastAsia" w:ascii="宋体" w:hAnsi="宋体" w:cs="宋体"/>
          <w:bCs/>
          <w:szCs w:val="21"/>
        </w:rPr>
        <w:t>规定的</w:t>
      </w:r>
      <w:r>
        <w:rPr>
          <w:rFonts w:hint="eastAsia" w:ascii="宋体" w:hAnsi="宋体" w:cs="宋体"/>
          <w:kern w:val="0"/>
          <w:szCs w:val="21"/>
        </w:rPr>
        <w:t>提交首次响应文件截止时间后撤回响应文件的；</w:t>
      </w:r>
    </w:p>
    <w:p w14:paraId="610B5A82">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）供应商在响应文件中提供虚假材料的；</w:t>
      </w:r>
    </w:p>
    <w:p w14:paraId="0B9C08F1">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）除因不可抗力或磋商文件认可的情形以外，成交供应商不与采购人签订合同的；</w:t>
      </w:r>
    </w:p>
    <w:p w14:paraId="7C0FC59C">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）供应商与采购人、其他供应商或者采购代理机构恶意串通的；</w:t>
      </w:r>
    </w:p>
    <w:p w14:paraId="041CFD7E">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）磋商文件规定的其他情形。</w:t>
      </w:r>
    </w:p>
    <w:p w14:paraId="67357C26">
      <w:pPr>
        <w:adjustRightInd w:val="0"/>
        <w:snapToGrid w:val="0"/>
        <w:spacing w:before="120" w:beforeLines="50" w:line="320" w:lineRule="exact"/>
        <w:rPr>
          <w:rFonts w:ascii="宋体" w:cs="宋体"/>
          <w:b/>
          <w:bCs/>
          <w:szCs w:val="21"/>
        </w:rPr>
      </w:pPr>
      <w:r>
        <w:rPr>
          <w:rFonts w:ascii="宋体" w:hAnsi="宋体" w:cs="宋体"/>
          <w:b/>
          <w:bCs/>
          <w:szCs w:val="21"/>
        </w:rPr>
        <w:t>18.</w:t>
      </w:r>
      <w:r>
        <w:rPr>
          <w:rFonts w:hint="eastAsia" w:ascii="宋体" w:hAnsi="宋体" w:cs="宋体"/>
          <w:b/>
          <w:szCs w:val="21"/>
        </w:rPr>
        <w:t>响应文件有效期</w:t>
      </w:r>
    </w:p>
    <w:p w14:paraId="09E8B28C">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18.1</w:t>
      </w:r>
      <w:r>
        <w:rPr>
          <w:rFonts w:hint="eastAsia" w:ascii="宋体" w:hAnsi="宋体" w:cs="宋体"/>
          <w:szCs w:val="21"/>
        </w:rPr>
        <w:t>响应文件有效期见</w:t>
      </w:r>
      <w:r>
        <w:rPr>
          <w:rFonts w:hint="eastAsia" w:ascii="宋体" w:hAnsi="宋体" w:cs="宋体"/>
          <w:b/>
          <w:szCs w:val="21"/>
        </w:rPr>
        <w:t>【磋商须知前附表】</w:t>
      </w:r>
      <w:r>
        <w:rPr>
          <w:rFonts w:hint="eastAsia" w:ascii="宋体" w:hAnsi="宋体" w:cs="宋体"/>
          <w:szCs w:val="21"/>
        </w:rPr>
        <w:t>，在此期间响应文件对供应商具有法律约束力，从本章第</w:t>
      </w:r>
      <w:r>
        <w:rPr>
          <w:rFonts w:ascii="宋体" w:hAnsi="宋体" w:cs="宋体"/>
          <w:szCs w:val="21"/>
        </w:rPr>
        <w:t>11.1</w:t>
      </w:r>
      <w:r>
        <w:rPr>
          <w:rFonts w:hint="eastAsia" w:ascii="宋体" w:hAnsi="宋体" w:cs="宋体"/>
          <w:kern w:val="0"/>
          <w:szCs w:val="21"/>
          <w:lang w:val="zh-CN"/>
        </w:rPr>
        <w:t>款</w:t>
      </w:r>
      <w:r>
        <w:rPr>
          <w:rFonts w:hint="eastAsia" w:ascii="宋体" w:hAnsi="宋体" w:cs="宋体"/>
          <w:szCs w:val="21"/>
        </w:rPr>
        <w:t>规定的</w:t>
      </w:r>
      <w:r>
        <w:rPr>
          <w:rFonts w:hint="eastAsia" w:ascii="宋体" w:hAnsi="宋体" w:cs="宋体"/>
          <w:kern w:val="0"/>
          <w:szCs w:val="21"/>
        </w:rPr>
        <w:t>提交首次响应文件截止时间</w:t>
      </w:r>
      <w:r>
        <w:rPr>
          <w:rFonts w:hint="eastAsia" w:ascii="宋体" w:hAnsi="宋体" w:cs="宋体"/>
          <w:szCs w:val="21"/>
        </w:rPr>
        <w:t>之日起计算。响应文件有效期不足的将被视为无效响应。</w:t>
      </w:r>
    </w:p>
    <w:p w14:paraId="3F165830">
      <w:pPr>
        <w:adjustRightInd w:val="0"/>
        <w:snapToGrid w:val="0"/>
        <w:spacing w:before="120" w:beforeLines="50" w:line="320" w:lineRule="exact"/>
        <w:rPr>
          <w:rFonts w:ascii="宋体" w:cs="宋体"/>
          <w:b/>
          <w:bCs/>
          <w:szCs w:val="21"/>
        </w:rPr>
      </w:pPr>
      <w:r>
        <w:rPr>
          <w:rFonts w:ascii="宋体" w:hAnsi="宋体" w:cs="宋体"/>
          <w:b/>
          <w:bCs/>
          <w:szCs w:val="21"/>
        </w:rPr>
        <w:t>19.</w:t>
      </w:r>
      <w:r>
        <w:rPr>
          <w:rFonts w:hint="eastAsia" w:ascii="宋体" w:hAnsi="宋体" w:cs="宋体"/>
          <w:b/>
          <w:bCs/>
          <w:szCs w:val="21"/>
        </w:rPr>
        <w:t>响应文件的签署及规定</w:t>
      </w:r>
    </w:p>
    <w:p w14:paraId="5741ED2C">
      <w:pPr>
        <w:pStyle w:val="47"/>
        <w:adjustRightInd w:val="0"/>
        <w:snapToGrid w:val="0"/>
        <w:spacing w:before="120" w:beforeLines="50" w:line="320" w:lineRule="exact"/>
        <w:ind w:firstLine="420" w:firstLineChars="200"/>
        <w:rPr>
          <w:rFonts w:hint="eastAsia" w:hAnsi="宋体" w:cs="宋体"/>
        </w:rPr>
      </w:pPr>
      <w:r>
        <w:rPr>
          <w:rFonts w:hAnsi="宋体" w:cs="宋体"/>
        </w:rPr>
        <w:t>19.1</w:t>
      </w:r>
      <w:r>
        <w:rPr>
          <w:rFonts w:hint="eastAsia" w:hAnsi="宋体" w:cs="宋体"/>
        </w:rPr>
        <w:t>响应文件的正本和副本应装订成册，正本一份，副本份数见</w:t>
      </w:r>
      <w:r>
        <w:rPr>
          <w:rFonts w:hint="eastAsia" w:hAnsi="宋体" w:cs="宋体"/>
          <w:b/>
        </w:rPr>
        <w:t>【磋商须知前附表】</w:t>
      </w:r>
      <w:r>
        <w:rPr>
          <w:rFonts w:hint="eastAsia" w:hAnsi="宋体" w:cs="宋体"/>
        </w:rPr>
        <w:t>。正本和副本的封面上应标记“正本”或“副本”的字样，当正本和副本有差异时，以正本为准。</w:t>
      </w:r>
    </w:p>
    <w:p w14:paraId="1734929E">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19.2 </w:t>
      </w:r>
      <w:r>
        <w:rPr>
          <w:rFonts w:hint="eastAsia" w:hAnsi="宋体" w:cs="宋体"/>
        </w:rPr>
        <w:t>响应文件正本和副本应按磋商文件要求签章处盖单位章和由法定代表人或其授权代表签字；任何加行、涂改、增删，应有法定代表人或其授权代表在旁边签字。否则，将导致响应文件无效。</w:t>
      </w:r>
    </w:p>
    <w:p w14:paraId="56E984E0">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19.3 </w:t>
      </w:r>
      <w:r>
        <w:rPr>
          <w:rFonts w:hint="eastAsia" w:hAnsi="宋体" w:cs="宋体"/>
        </w:rPr>
        <w:t>在磋商过程中，供应商按磋商文件规定和磋商小组要求</w:t>
      </w:r>
      <w:r>
        <w:rPr>
          <w:rFonts w:hint="eastAsia" w:hAnsi="宋体" w:cs="宋体"/>
          <w:kern w:val="0"/>
        </w:rPr>
        <w:t>提交的</w:t>
      </w:r>
      <w:r>
        <w:rPr>
          <w:rFonts w:hint="eastAsia" w:hAnsi="宋体" w:cs="宋体"/>
        </w:rPr>
        <w:t>最后报价</w:t>
      </w:r>
      <w:r>
        <w:rPr>
          <w:rFonts w:hAnsi="宋体" w:cs="宋体"/>
        </w:rPr>
        <w:t>(</w:t>
      </w:r>
      <w:r>
        <w:rPr>
          <w:rFonts w:hint="eastAsia" w:hAnsi="宋体" w:cs="宋体"/>
        </w:rPr>
        <w:t>或者</w:t>
      </w:r>
      <w:r>
        <w:rPr>
          <w:rFonts w:hint="eastAsia" w:hAnsi="宋体" w:cs="宋体"/>
          <w:bCs/>
        </w:rPr>
        <w:t>重</w:t>
      </w:r>
      <w:r>
        <w:rPr>
          <w:rFonts w:hint="eastAsia" w:hAnsi="宋体" w:cs="宋体"/>
          <w:kern w:val="0"/>
        </w:rPr>
        <w:t>新提交的响应文件和</w:t>
      </w:r>
      <w:r>
        <w:rPr>
          <w:rFonts w:hint="eastAsia" w:hAnsi="宋体" w:cs="宋体"/>
        </w:rPr>
        <w:t>最后报价</w:t>
      </w:r>
      <w:r>
        <w:rPr>
          <w:rFonts w:hAnsi="宋体" w:cs="宋体"/>
        </w:rPr>
        <w:t>)</w:t>
      </w:r>
      <w:r>
        <w:rPr>
          <w:rFonts w:hint="eastAsia" w:hAnsi="宋体" w:cs="宋体"/>
        </w:rPr>
        <w:t>，一式两份，可打印或用不退色墨水书写，但需经法定代表人或其授权代表签字，</w:t>
      </w:r>
      <w:r>
        <w:rPr>
          <w:rFonts w:hint="eastAsia" w:hAnsi="宋体" w:cs="宋体"/>
          <w:kern w:val="0"/>
        </w:rPr>
        <w:t>或者加盖供应商单位章</w:t>
      </w:r>
      <w:r>
        <w:rPr>
          <w:rFonts w:hint="eastAsia" w:hAnsi="宋体" w:cs="宋体"/>
        </w:rPr>
        <w:t>。否则，将导致响应文件无效。</w:t>
      </w:r>
    </w:p>
    <w:p w14:paraId="579B582B">
      <w:pPr>
        <w:pStyle w:val="5"/>
        <w:spacing w:before="240" w:beforeLines="100" w:after="120" w:line="360" w:lineRule="exact"/>
        <w:jc w:val="center"/>
        <w:rPr>
          <w:rFonts w:ascii="宋体" w:cs="宋体"/>
          <w:b w:val="0"/>
          <w:sz w:val="28"/>
          <w:szCs w:val="28"/>
        </w:rPr>
      </w:pPr>
      <w:bookmarkStart w:id="52" w:name="_Toc18762"/>
      <w:bookmarkStart w:id="53" w:name="_Toc2957"/>
      <w:bookmarkStart w:id="54" w:name="_Toc32523"/>
      <w:bookmarkStart w:id="55" w:name="_Toc472022192"/>
      <w:r>
        <w:rPr>
          <w:rFonts w:hint="eastAsia" w:ascii="宋体" w:hAnsi="宋体" w:cs="宋体"/>
          <w:b w:val="0"/>
          <w:sz w:val="28"/>
          <w:szCs w:val="28"/>
        </w:rPr>
        <w:t>四、响应文件的递交</w:t>
      </w:r>
      <w:bookmarkEnd w:id="52"/>
      <w:bookmarkEnd w:id="53"/>
      <w:bookmarkEnd w:id="54"/>
      <w:bookmarkEnd w:id="55"/>
    </w:p>
    <w:p w14:paraId="7D925ECE">
      <w:pPr>
        <w:adjustRightInd w:val="0"/>
        <w:snapToGrid w:val="0"/>
        <w:spacing w:before="120" w:beforeLines="50" w:line="320" w:lineRule="exact"/>
        <w:rPr>
          <w:rFonts w:ascii="宋体" w:cs="宋体"/>
          <w:b/>
          <w:bCs/>
          <w:szCs w:val="21"/>
        </w:rPr>
      </w:pPr>
      <w:r>
        <w:rPr>
          <w:rFonts w:ascii="宋体" w:hAnsi="宋体" w:cs="宋体"/>
          <w:b/>
          <w:bCs/>
          <w:szCs w:val="21"/>
        </w:rPr>
        <w:t>20.</w:t>
      </w:r>
      <w:r>
        <w:rPr>
          <w:rFonts w:hint="eastAsia" w:ascii="宋体" w:hAnsi="宋体" w:cs="宋体"/>
          <w:b/>
          <w:szCs w:val="21"/>
        </w:rPr>
        <w:t>响应文件</w:t>
      </w:r>
      <w:r>
        <w:rPr>
          <w:rFonts w:hint="eastAsia" w:ascii="宋体" w:hAnsi="宋体" w:cs="宋体"/>
          <w:b/>
          <w:bCs/>
          <w:szCs w:val="21"/>
        </w:rPr>
        <w:t>的密封和标记</w:t>
      </w:r>
    </w:p>
    <w:p w14:paraId="734C0855">
      <w:pPr>
        <w:pStyle w:val="47"/>
        <w:adjustRightInd w:val="0"/>
        <w:snapToGrid w:val="0"/>
        <w:spacing w:before="120" w:beforeLines="50" w:line="320" w:lineRule="exact"/>
        <w:ind w:firstLine="420" w:firstLineChars="200"/>
        <w:rPr>
          <w:rFonts w:hint="eastAsia" w:hAnsi="宋体" w:cs="宋体"/>
        </w:rPr>
      </w:pPr>
      <w:r>
        <w:rPr>
          <w:rFonts w:hAnsi="宋体" w:cs="宋体"/>
        </w:rPr>
        <w:t>20.1</w:t>
      </w:r>
      <w:r>
        <w:rPr>
          <w:rFonts w:hint="eastAsia" w:hAnsi="宋体" w:cs="宋体"/>
        </w:rPr>
        <w:t>响应文件应密封包装，加贴封条，并在封套的封口处（封套两端折叠封口处）盖供应商单位章或者由法定代表人或其授权代表签字。</w:t>
      </w:r>
    </w:p>
    <w:p w14:paraId="46E89CB0">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20.2</w:t>
      </w:r>
      <w:r>
        <w:rPr>
          <w:rFonts w:hint="eastAsia" w:ascii="宋体" w:hAnsi="宋体" w:cs="宋体"/>
          <w:szCs w:val="21"/>
        </w:rPr>
        <w:t>响应文件封套上应写明的内容见</w:t>
      </w:r>
      <w:r>
        <w:rPr>
          <w:rFonts w:hint="eastAsia" w:ascii="宋体" w:hAnsi="宋体" w:cs="宋体"/>
          <w:b/>
          <w:szCs w:val="21"/>
        </w:rPr>
        <w:t>【磋商须知前附表】。</w:t>
      </w:r>
    </w:p>
    <w:p w14:paraId="64CFF6DC">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20.3</w:t>
      </w:r>
      <w:r>
        <w:rPr>
          <w:rFonts w:hint="eastAsia" w:ascii="宋体" w:hAnsi="宋体" w:cs="宋体"/>
          <w:szCs w:val="21"/>
        </w:rPr>
        <w:t>响应文件如果未按上述规定密封和加写标记，采购人或采购代理机构将拒绝接收。</w:t>
      </w:r>
    </w:p>
    <w:p w14:paraId="193E377B">
      <w:pPr>
        <w:adjustRightInd w:val="0"/>
        <w:snapToGrid w:val="0"/>
        <w:spacing w:before="120" w:beforeLines="50" w:line="320" w:lineRule="exact"/>
        <w:rPr>
          <w:rFonts w:ascii="宋体" w:cs="宋体"/>
          <w:b/>
          <w:bCs/>
          <w:szCs w:val="21"/>
        </w:rPr>
      </w:pPr>
      <w:r>
        <w:rPr>
          <w:rFonts w:ascii="宋体" w:hAnsi="宋体" w:cs="宋体"/>
          <w:b/>
          <w:bCs/>
          <w:szCs w:val="21"/>
        </w:rPr>
        <w:t>21.</w:t>
      </w:r>
      <w:r>
        <w:rPr>
          <w:rFonts w:hint="eastAsia" w:ascii="宋体" w:hAnsi="宋体" w:cs="宋体"/>
          <w:b/>
          <w:bCs/>
          <w:szCs w:val="21"/>
        </w:rPr>
        <w:t>响应文件的</w:t>
      </w:r>
      <w:r>
        <w:rPr>
          <w:rFonts w:hint="eastAsia" w:ascii="宋体" w:hAnsi="宋体" w:cs="宋体"/>
          <w:b/>
          <w:kern w:val="0"/>
          <w:szCs w:val="21"/>
          <w:lang w:val="zh-CN"/>
        </w:rPr>
        <w:t>补充、修改或者撤回</w:t>
      </w:r>
    </w:p>
    <w:p w14:paraId="02E33032">
      <w:pPr>
        <w:pStyle w:val="47"/>
        <w:adjustRightInd w:val="0"/>
        <w:snapToGrid w:val="0"/>
        <w:spacing w:before="120" w:beforeLines="50" w:line="320" w:lineRule="exact"/>
        <w:ind w:firstLine="420" w:firstLineChars="200"/>
        <w:rPr>
          <w:rFonts w:hint="eastAsia" w:hAnsi="宋体" w:cs="宋体"/>
        </w:rPr>
      </w:pPr>
      <w:r>
        <w:rPr>
          <w:rFonts w:hAnsi="宋体" w:cs="宋体"/>
        </w:rPr>
        <w:t>21.1</w:t>
      </w:r>
      <w:r>
        <w:rPr>
          <w:rFonts w:hint="eastAsia" w:hAnsi="宋体" w:cs="宋体"/>
          <w:kern w:val="0"/>
        </w:rPr>
        <w:t>供应商在</w:t>
      </w:r>
      <w:r>
        <w:rPr>
          <w:rFonts w:hint="eastAsia" w:hAnsi="宋体" w:cs="宋体"/>
        </w:rPr>
        <w:t>本章第</w:t>
      </w:r>
      <w:r>
        <w:rPr>
          <w:rFonts w:hAnsi="宋体" w:cs="宋体"/>
        </w:rPr>
        <w:t>11.1</w:t>
      </w:r>
      <w:r>
        <w:rPr>
          <w:rFonts w:hint="eastAsia" w:hAnsi="宋体" w:cs="宋体"/>
          <w:kern w:val="0"/>
          <w:lang w:val="zh-CN"/>
        </w:rPr>
        <w:t>款</w:t>
      </w:r>
      <w:r>
        <w:rPr>
          <w:rFonts w:hint="eastAsia" w:hAnsi="宋体" w:cs="宋体"/>
        </w:rPr>
        <w:t>规定的</w:t>
      </w:r>
      <w:r>
        <w:rPr>
          <w:rFonts w:hint="eastAsia" w:hAnsi="宋体" w:cs="宋体"/>
          <w:kern w:val="0"/>
        </w:rPr>
        <w:t>提交首次响应文件截止时间前，可以对所提交的首次响应文件进行补充、修改或者撤回，并书面通知采购人、采购代理机构。</w:t>
      </w:r>
      <w:r>
        <w:rPr>
          <w:rFonts w:hint="eastAsia" w:hAnsi="宋体" w:cs="宋体"/>
        </w:rPr>
        <w:t>该通知应有供应商法定代表人或其授权代表签字。</w:t>
      </w:r>
    </w:p>
    <w:p w14:paraId="60BC9EB7">
      <w:pPr>
        <w:pStyle w:val="47"/>
        <w:adjustRightInd w:val="0"/>
        <w:snapToGrid w:val="0"/>
        <w:spacing w:before="120" w:beforeLines="50" w:line="320" w:lineRule="exact"/>
        <w:ind w:firstLine="420" w:firstLineChars="200"/>
        <w:rPr>
          <w:rFonts w:hint="eastAsia" w:hAnsi="宋体" w:cs="宋体"/>
        </w:rPr>
      </w:pPr>
      <w:r>
        <w:rPr>
          <w:rFonts w:hAnsi="宋体" w:cs="宋体"/>
        </w:rPr>
        <w:t>21.2</w:t>
      </w:r>
      <w:r>
        <w:rPr>
          <w:rFonts w:hint="eastAsia" w:hAnsi="宋体" w:cs="宋体"/>
          <w:kern w:val="0"/>
          <w:lang w:val="zh-CN"/>
        </w:rPr>
        <w:t>补充、修改的内容与响应文件不一致时，以补充、修改的内容为准。</w:t>
      </w:r>
    </w:p>
    <w:p w14:paraId="3F21C74C">
      <w:pPr>
        <w:adjustRightInd w:val="0"/>
        <w:snapToGrid w:val="0"/>
        <w:spacing w:before="120" w:beforeLines="50" w:line="320" w:lineRule="exact"/>
        <w:rPr>
          <w:rFonts w:ascii="宋体" w:cs="宋体"/>
          <w:b/>
          <w:bCs/>
          <w:szCs w:val="21"/>
        </w:rPr>
      </w:pPr>
      <w:r>
        <w:rPr>
          <w:rFonts w:ascii="宋体" w:hAnsi="宋体" w:cs="宋体"/>
          <w:b/>
          <w:bCs/>
          <w:szCs w:val="21"/>
        </w:rPr>
        <w:t>22.</w:t>
      </w:r>
      <w:r>
        <w:rPr>
          <w:rFonts w:hint="eastAsia" w:ascii="宋体" w:hAnsi="宋体" w:cs="宋体"/>
          <w:b/>
          <w:bCs/>
          <w:szCs w:val="21"/>
        </w:rPr>
        <w:t>响应文件的递交与接收</w:t>
      </w:r>
    </w:p>
    <w:p w14:paraId="0DE77FE9">
      <w:pPr>
        <w:adjustRightInd w:val="0"/>
        <w:snapToGrid w:val="0"/>
        <w:spacing w:before="120" w:beforeLines="50" w:line="320" w:lineRule="exact"/>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供应商应在本章第</w:t>
      </w:r>
      <w:r>
        <w:rPr>
          <w:rFonts w:ascii="宋体" w:hAnsi="宋体" w:cs="宋体"/>
          <w:szCs w:val="21"/>
        </w:rPr>
        <w:t>11.1</w:t>
      </w:r>
      <w:r>
        <w:rPr>
          <w:rFonts w:hint="eastAsia" w:ascii="宋体" w:hAnsi="宋体" w:cs="宋体"/>
          <w:kern w:val="0"/>
          <w:szCs w:val="21"/>
          <w:lang w:val="zh-CN"/>
        </w:rPr>
        <w:t>款</w:t>
      </w:r>
      <w:r>
        <w:rPr>
          <w:rFonts w:hint="eastAsia" w:ascii="宋体" w:hAnsi="宋体" w:cs="宋体"/>
          <w:szCs w:val="21"/>
        </w:rPr>
        <w:t>规定的</w:t>
      </w:r>
      <w:r>
        <w:rPr>
          <w:rFonts w:hint="eastAsia" w:ascii="宋体" w:hAnsi="宋体" w:cs="宋体"/>
          <w:kern w:val="0"/>
          <w:szCs w:val="21"/>
        </w:rPr>
        <w:t>提交首次响应文件截止时间</w:t>
      </w:r>
      <w:r>
        <w:rPr>
          <w:rFonts w:hint="eastAsia" w:ascii="宋体" w:hAnsi="宋体" w:cs="宋体"/>
          <w:szCs w:val="21"/>
        </w:rPr>
        <w:t>前，将响应文件送达</w:t>
      </w:r>
      <w:r>
        <w:rPr>
          <w:rFonts w:hint="eastAsia" w:ascii="宋体" w:hAnsi="宋体" w:cs="宋体"/>
          <w:b/>
          <w:szCs w:val="21"/>
        </w:rPr>
        <w:t>【磋商须知前附表】</w:t>
      </w:r>
      <w:r>
        <w:rPr>
          <w:rFonts w:hint="eastAsia" w:ascii="宋体" w:hAnsi="宋体" w:cs="宋体"/>
          <w:szCs w:val="21"/>
        </w:rPr>
        <w:t>中指定的地点。</w:t>
      </w:r>
      <w:r>
        <w:rPr>
          <w:rFonts w:hint="eastAsia" w:ascii="宋体" w:hAnsi="宋体" w:cs="宋体"/>
          <w:kern w:val="0"/>
          <w:szCs w:val="21"/>
        </w:rPr>
        <w:t>在截止时间后送达的响应文件，采购人、采购代理机构或者磋商小组应当拒收。</w:t>
      </w:r>
    </w:p>
    <w:p w14:paraId="0522C432">
      <w:pPr>
        <w:pStyle w:val="47"/>
        <w:adjustRightInd w:val="0"/>
        <w:snapToGrid w:val="0"/>
        <w:spacing w:before="120" w:beforeLines="50" w:line="320" w:lineRule="exact"/>
        <w:ind w:firstLine="420" w:firstLineChars="200"/>
        <w:rPr>
          <w:rFonts w:hint="eastAsia" w:hAnsi="宋体" w:cs="宋体"/>
        </w:rPr>
      </w:pPr>
      <w:r>
        <w:rPr>
          <w:rFonts w:hAnsi="宋体" w:cs="宋体"/>
        </w:rPr>
        <w:t>22.2</w:t>
      </w:r>
      <w:r>
        <w:rPr>
          <w:rFonts w:hint="eastAsia" w:hAnsi="宋体" w:cs="宋体"/>
          <w:kern w:val="0"/>
        </w:rPr>
        <w:t>在</w:t>
      </w:r>
      <w:r>
        <w:rPr>
          <w:rFonts w:hint="eastAsia" w:hAnsi="宋体" w:cs="宋体"/>
        </w:rPr>
        <w:t>本章第</w:t>
      </w:r>
      <w:r>
        <w:rPr>
          <w:rFonts w:hAnsi="宋体" w:cs="宋体"/>
        </w:rPr>
        <w:t>11.1</w:t>
      </w:r>
      <w:r>
        <w:rPr>
          <w:rFonts w:hint="eastAsia" w:hAnsi="宋体" w:cs="宋体"/>
          <w:kern w:val="0"/>
          <w:lang w:val="zh-CN"/>
        </w:rPr>
        <w:t>款</w:t>
      </w:r>
      <w:r>
        <w:rPr>
          <w:rFonts w:hint="eastAsia" w:hAnsi="宋体" w:cs="宋体"/>
        </w:rPr>
        <w:t>规定的</w:t>
      </w:r>
      <w:r>
        <w:rPr>
          <w:rFonts w:hint="eastAsia" w:hAnsi="宋体" w:cs="宋体"/>
          <w:kern w:val="0"/>
        </w:rPr>
        <w:t>提交首次响应文件截止时间后，</w:t>
      </w:r>
      <w:r>
        <w:rPr>
          <w:rFonts w:hint="eastAsia" w:hAnsi="宋体" w:cs="宋体"/>
        </w:rPr>
        <w:t>由</w:t>
      </w:r>
      <w:r>
        <w:rPr>
          <w:rFonts w:hint="eastAsia" w:hAnsi="宋体" w:cs="宋体"/>
          <w:bCs/>
        </w:rPr>
        <w:t>供应商代表</w:t>
      </w:r>
      <w:r>
        <w:rPr>
          <w:rFonts w:hint="eastAsia" w:hAnsi="宋体" w:cs="宋体"/>
        </w:rPr>
        <w:t>当场查验</w:t>
      </w:r>
      <w:r>
        <w:rPr>
          <w:rFonts w:hint="eastAsia" w:hAnsi="宋体" w:cs="宋体"/>
          <w:bCs/>
        </w:rPr>
        <w:t>响应文件</w:t>
      </w:r>
      <w:r>
        <w:rPr>
          <w:rFonts w:hint="eastAsia" w:hAnsi="宋体" w:cs="宋体"/>
        </w:rPr>
        <w:t>的密封状况，采购人或</w:t>
      </w:r>
      <w:r>
        <w:rPr>
          <w:rFonts w:hint="eastAsia" w:hAnsi="宋体" w:cs="宋体"/>
          <w:bCs/>
        </w:rPr>
        <w:t>采购代理机构</w:t>
      </w:r>
      <w:r>
        <w:rPr>
          <w:rFonts w:hint="eastAsia" w:hAnsi="宋体" w:cs="宋体"/>
        </w:rPr>
        <w:t>不当场拆封</w:t>
      </w:r>
      <w:r>
        <w:rPr>
          <w:rFonts w:hint="eastAsia" w:hAnsi="宋体" w:cs="宋体"/>
          <w:bCs/>
        </w:rPr>
        <w:t>响应文件</w:t>
      </w:r>
      <w:r>
        <w:rPr>
          <w:rFonts w:hint="eastAsia" w:hAnsi="宋体" w:cs="宋体"/>
        </w:rPr>
        <w:t>。</w:t>
      </w:r>
    </w:p>
    <w:p w14:paraId="21CD6EA2">
      <w:pPr>
        <w:pStyle w:val="5"/>
        <w:spacing w:before="240" w:beforeLines="100" w:after="120" w:line="360" w:lineRule="exact"/>
        <w:jc w:val="center"/>
        <w:rPr>
          <w:rFonts w:ascii="宋体" w:cs="宋体"/>
          <w:b w:val="0"/>
          <w:sz w:val="28"/>
          <w:szCs w:val="28"/>
        </w:rPr>
      </w:pPr>
      <w:bookmarkStart w:id="56" w:name="_Toc472022193"/>
      <w:bookmarkStart w:id="57" w:name="_Toc1250"/>
      <w:bookmarkStart w:id="58" w:name="_Toc2545"/>
      <w:bookmarkStart w:id="59" w:name="_Toc12914"/>
      <w:r>
        <w:rPr>
          <w:rFonts w:hint="eastAsia" w:ascii="宋体" w:hAnsi="宋体" w:cs="宋体"/>
          <w:b w:val="0"/>
          <w:sz w:val="28"/>
          <w:szCs w:val="28"/>
        </w:rPr>
        <w:t>五、响应文件的评审与磋商</w:t>
      </w:r>
      <w:bookmarkEnd w:id="56"/>
      <w:bookmarkEnd w:id="57"/>
      <w:bookmarkEnd w:id="58"/>
      <w:bookmarkEnd w:id="59"/>
    </w:p>
    <w:p w14:paraId="611A06BB">
      <w:pPr>
        <w:tabs>
          <w:tab w:val="left" w:pos="0"/>
        </w:tabs>
        <w:adjustRightInd w:val="0"/>
        <w:snapToGrid w:val="0"/>
        <w:spacing w:before="120" w:beforeLines="50" w:line="320" w:lineRule="exact"/>
        <w:rPr>
          <w:rFonts w:ascii="宋体" w:cs="宋体"/>
          <w:b/>
          <w:szCs w:val="21"/>
        </w:rPr>
      </w:pPr>
      <w:r>
        <w:rPr>
          <w:rFonts w:ascii="宋体" w:hAnsi="宋体" w:cs="宋体"/>
          <w:b/>
          <w:szCs w:val="21"/>
        </w:rPr>
        <w:t>23.</w:t>
      </w:r>
      <w:r>
        <w:rPr>
          <w:rFonts w:hint="eastAsia" w:ascii="宋体" w:hAnsi="宋体" w:cs="宋体"/>
          <w:b/>
          <w:szCs w:val="21"/>
        </w:rPr>
        <w:t>供应商资格审查</w:t>
      </w:r>
    </w:p>
    <w:p w14:paraId="3E811185">
      <w:pPr>
        <w:adjustRightInd w:val="0"/>
        <w:snapToGrid w:val="0"/>
        <w:spacing w:before="120" w:beforeLines="50" w:after="120" w:afterLines="50" w:line="320" w:lineRule="exact"/>
        <w:ind w:right="23" w:rightChars="11" w:firstLine="420" w:firstLineChars="200"/>
        <w:jc w:val="left"/>
        <w:rPr>
          <w:rFonts w:ascii="宋体" w:cs="宋体"/>
        </w:rPr>
      </w:pPr>
      <w:r>
        <w:rPr>
          <w:rFonts w:ascii="宋体" w:hAnsi="宋体" w:cs="宋体"/>
        </w:rPr>
        <w:t>23.1</w:t>
      </w:r>
      <w:r>
        <w:rPr>
          <w:rFonts w:hint="eastAsia" w:ascii="宋体" w:hAnsi="宋体" w:cs="宋体"/>
        </w:rPr>
        <w:t>根据本章第</w:t>
      </w:r>
      <w:r>
        <w:rPr>
          <w:rFonts w:ascii="宋体" w:hAnsi="宋体" w:cs="宋体"/>
        </w:rPr>
        <w:t>3.1</w:t>
      </w:r>
      <w:r>
        <w:rPr>
          <w:rFonts w:hint="eastAsia" w:ascii="宋体" w:hAnsi="宋体" w:cs="宋体"/>
        </w:rPr>
        <w:t>项规定的供应商资格条件要求，对响应文件的资格证明等进行审查，以确定供应商是否具备磋商资格条件。</w:t>
      </w:r>
    </w:p>
    <w:p w14:paraId="7889F022">
      <w:pPr>
        <w:adjustRightInd w:val="0"/>
        <w:snapToGrid w:val="0"/>
        <w:spacing w:before="120" w:beforeLines="50" w:after="120" w:afterLines="50" w:line="320" w:lineRule="exact"/>
        <w:ind w:right="23" w:rightChars="11" w:firstLine="420" w:firstLineChars="200"/>
        <w:jc w:val="left"/>
        <w:rPr>
          <w:rFonts w:ascii="宋体" w:cs="宋体"/>
          <w:kern w:val="0"/>
        </w:rPr>
      </w:pPr>
      <w:r>
        <w:rPr>
          <w:rFonts w:ascii="宋体" w:hAnsi="宋体" w:cs="宋体"/>
        </w:rPr>
        <w:t>23.2</w:t>
      </w:r>
      <w:r>
        <w:rPr>
          <w:rFonts w:hint="eastAsia" w:ascii="宋体" w:hAnsi="宋体" w:cs="宋体"/>
        </w:rPr>
        <w:t>供应商</w:t>
      </w:r>
      <w:r>
        <w:rPr>
          <w:rFonts w:hint="eastAsia" w:ascii="宋体" w:hAnsi="宋体" w:cs="宋体"/>
          <w:kern w:val="0"/>
        </w:rPr>
        <w:t>为联合体的，</w:t>
      </w:r>
      <w:r>
        <w:rPr>
          <w:rFonts w:hint="eastAsia" w:ascii="宋体" w:hAnsi="宋体" w:cs="宋体"/>
        </w:rPr>
        <w:t>磋商小组将根据本章第</w:t>
      </w:r>
      <w:r>
        <w:rPr>
          <w:rFonts w:ascii="宋体" w:hAnsi="宋体" w:cs="宋体"/>
        </w:rPr>
        <w:t>6.2</w:t>
      </w:r>
      <w:r>
        <w:rPr>
          <w:rFonts w:hint="eastAsia" w:ascii="宋体" w:hAnsi="宋体" w:cs="宋体"/>
          <w:kern w:val="0"/>
        </w:rPr>
        <w:t>款</w:t>
      </w:r>
      <w:r>
        <w:rPr>
          <w:rFonts w:hint="eastAsia" w:ascii="宋体" w:hAnsi="宋体" w:cs="宋体"/>
        </w:rPr>
        <w:t>的规定对联合体各方资格文件、联合体协议进行审查，不满足资格条件的，视为无效响应。</w:t>
      </w:r>
    </w:p>
    <w:p w14:paraId="5ECE39DE">
      <w:pPr>
        <w:tabs>
          <w:tab w:val="left" w:pos="0"/>
        </w:tabs>
        <w:adjustRightInd w:val="0"/>
        <w:snapToGrid w:val="0"/>
        <w:spacing w:before="120" w:beforeLines="50" w:line="320" w:lineRule="exact"/>
        <w:rPr>
          <w:rFonts w:ascii="宋体" w:cs="宋体"/>
          <w:b/>
          <w:bCs/>
          <w:szCs w:val="21"/>
        </w:rPr>
      </w:pPr>
      <w:r>
        <w:rPr>
          <w:rFonts w:ascii="宋体" w:hAnsi="宋体" w:cs="宋体"/>
          <w:b/>
          <w:bCs/>
          <w:szCs w:val="21"/>
        </w:rPr>
        <w:t>24.</w:t>
      </w:r>
      <w:r>
        <w:rPr>
          <w:rFonts w:hint="eastAsia" w:ascii="宋体" w:hAnsi="宋体" w:cs="宋体"/>
          <w:b/>
          <w:bCs/>
          <w:szCs w:val="21"/>
        </w:rPr>
        <w:t>磋商程序</w:t>
      </w:r>
    </w:p>
    <w:p w14:paraId="288EDAAF">
      <w:pPr>
        <w:widowControl/>
        <w:adjustRightInd w:val="0"/>
        <w:snapToGrid w:val="0"/>
        <w:spacing w:before="120" w:beforeLines="50" w:line="320" w:lineRule="exact"/>
        <w:ind w:firstLine="420"/>
        <w:jc w:val="left"/>
        <w:rPr>
          <w:rFonts w:ascii="宋体" w:cs="宋体"/>
          <w:bCs/>
          <w:szCs w:val="21"/>
        </w:rPr>
      </w:pPr>
      <w:r>
        <w:rPr>
          <w:rFonts w:ascii="宋体" w:hAnsi="宋体" w:cs="宋体"/>
          <w:kern w:val="0"/>
          <w:szCs w:val="21"/>
        </w:rPr>
        <w:t>24.1</w:t>
      </w:r>
      <w:r>
        <w:rPr>
          <w:rFonts w:hint="eastAsia" w:ascii="宋体" w:hAnsi="宋体" w:cs="宋体"/>
          <w:kern w:val="0"/>
          <w:szCs w:val="21"/>
        </w:rPr>
        <w:t>磋商程序：</w:t>
      </w:r>
      <w:r>
        <w:rPr>
          <w:rFonts w:hint="eastAsia" w:ascii="宋体" w:hAnsi="宋体" w:cs="宋体"/>
          <w:kern w:val="0"/>
        </w:rPr>
        <w:t>资格审查、</w:t>
      </w:r>
      <w:r>
        <w:rPr>
          <w:rFonts w:hint="eastAsia" w:ascii="宋体" w:hAnsi="宋体" w:cs="宋体"/>
          <w:kern w:val="0"/>
          <w:szCs w:val="21"/>
        </w:rPr>
        <w:t>初步审查、磋商（包括澄清、符合性评审查）、</w:t>
      </w:r>
      <w:r>
        <w:rPr>
          <w:rFonts w:hint="eastAsia" w:ascii="宋体" w:hAnsi="宋体" w:cs="宋体"/>
          <w:bCs/>
          <w:szCs w:val="21"/>
        </w:rPr>
        <w:t>提出成交供应商。其中，</w:t>
      </w:r>
      <w:r>
        <w:rPr>
          <w:rFonts w:hint="eastAsia" w:ascii="宋体" w:hAnsi="宋体" w:cs="宋体"/>
          <w:kern w:val="0"/>
          <w:szCs w:val="21"/>
        </w:rPr>
        <w:t>磋商按</w:t>
      </w:r>
      <w:r>
        <w:rPr>
          <w:rFonts w:hint="eastAsia" w:ascii="宋体" w:hAnsi="宋体" w:cs="宋体"/>
          <w:szCs w:val="21"/>
        </w:rPr>
        <w:t>本章第</w:t>
      </w:r>
      <w:r>
        <w:rPr>
          <w:rFonts w:ascii="宋体" w:hAnsi="宋体" w:cs="宋体"/>
          <w:szCs w:val="21"/>
        </w:rPr>
        <w:t>29.1</w:t>
      </w:r>
      <w:r>
        <w:rPr>
          <w:rFonts w:hint="eastAsia" w:ascii="宋体" w:hAnsi="宋体" w:cs="宋体"/>
          <w:kern w:val="0"/>
          <w:szCs w:val="21"/>
          <w:lang w:val="zh-CN"/>
        </w:rPr>
        <w:t>款或者</w:t>
      </w:r>
      <w:r>
        <w:rPr>
          <w:rFonts w:hint="eastAsia" w:ascii="宋体" w:hAnsi="宋体" w:cs="宋体"/>
          <w:szCs w:val="21"/>
        </w:rPr>
        <w:t>第</w:t>
      </w:r>
      <w:r>
        <w:rPr>
          <w:rFonts w:ascii="宋体" w:hAnsi="宋体" w:cs="宋体"/>
          <w:szCs w:val="21"/>
        </w:rPr>
        <w:t>29.2</w:t>
      </w:r>
      <w:r>
        <w:rPr>
          <w:rFonts w:hint="eastAsia" w:ascii="宋体" w:hAnsi="宋体" w:cs="宋体"/>
          <w:kern w:val="0"/>
          <w:szCs w:val="21"/>
          <w:lang w:val="zh-CN"/>
        </w:rPr>
        <w:t>款</w:t>
      </w:r>
      <w:r>
        <w:rPr>
          <w:rFonts w:hint="eastAsia" w:ascii="宋体" w:hAnsi="宋体" w:cs="宋体"/>
          <w:szCs w:val="21"/>
        </w:rPr>
        <w:t>情形</w:t>
      </w:r>
      <w:r>
        <w:rPr>
          <w:rFonts w:hint="eastAsia" w:ascii="宋体" w:hAnsi="宋体" w:cs="宋体"/>
          <w:bCs/>
          <w:szCs w:val="21"/>
        </w:rPr>
        <w:t>进行。</w:t>
      </w:r>
    </w:p>
    <w:p w14:paraId="0B6827AC">
      <w:pPr>
        <w:widowControl/>
        <w:adjustRightInd w:val="0"/>
        <w:snapToGrid w:val="0"/>
        <w:spacing w:before="120" w:beforeLines="50" w:line="320" w:lineRule="exact"/>
        <w:rPr>
          <w:rFonts w:ascii="宋体" w:cs="宋体"/>
          <w:b/>
          <w:kern w:val="0"/>
          <w:szCs w:val="21"/>
        </w:rPr>
      </w:pPr>
      <w:r>
        <w:rPr>
          <w:rFonts w:ascii="宋体" w:hAnsi="宋体" w:cs="宋体"/>
          <w:b/>
          <w:kern w:val="0"/>
          <w:szCs w:val="21"/>
        </w:rPr>
        <w:t>25.</w:t>
      </w:r>
      <w:r>
        <w:rPr>
          <w:rFonts w:hint="eastAsia" w:ascii="宋体" w:hAnsi="宋体" w:cs="宋体"/>
          <w:b/>
          <w:kern w:val="0"/>
          <w:szCs w:val="21"/>
        </w:rPr>
        <w:t>初步审查</w:t>
      </w:r>
    </w:p>
    <w:p w14:paraId="35C69886">
      <w:pPr>
        <w:widowControl/>
        <w:adjustRightInd w:val="0"/>
        <w:snapToGrid w:val="0"/>
        <w:spacing w:before="120" w:beforeLines="50" w:line="320" w:lineRule="exact"/>
        <w:ind w:firstLine="420" w:firstLineChars="200"/>
        <w:jc w:val="left"/>
        <w:rPr>
          <w:rFonts w:ascii="宋体" w:cs="宋体"/>
          <w:kern w:val="0"/>
          <w:szCs w:val="21"/>
        </w:rPr>
      </w:pPr>
      <w:r>
        <w:rPr>
          <w:rFonts w:ascii="宋体" w:hAnsi="宋体" w:cs="宋体"/>
          <w:kern w:val="0"/>
          <w:szCs w:val="21"/>
        </w:rPr>
        <w:t>25.1</w:t>
      </w:r>
      <w:r>
        <w:rPr>
          <w:rFonts w:hint="eastAsia" w:ascii="宋体" w:hAnsi="宋体" w:cs="宋体"/>
          <w:kern w:val="0"/>
          <w:szCs w:val="21"/>
        </w:rPr>
        <w:t>磋商小组应当对供应商提交的首次响应文件进行符合性审查。</w:t>
      </w:r>
      <w:r>
        <w:rPr>
          <w:rFonts w:hint="eastAsia" w:ascii="宋体" w:hAnsi="宋体" w:cs="宋体"/>
          <w:bCs/>
          <w:szCs w:val="21"/>
        </w:rPr>
        <w:t>响应文件有下列情况之一，</w:t>
      </w:r>
      <w:r>
        <w:rPr>
          <w:rFonts w:hint="eastAsia" w:ascii="宋体" w:hAnsi="宋体" w:cs="宋体"/>
          <w:kern w:val="0"/>
          <w:szCs w:val="21"/>
          <w:lang w:val="zh-CN"/>
        </w:rPr>
        <w:t>其响应文件无效，</w:t>
      </w:r>
      <w:r>
        <w:rPr>
          <w:rFonts w:hint="eastAsia" w:ascii="宋体" w:hAnsi="宋体" w:cs="宋体"/>
          <w:kern w:val="0"/>
          <w:szCs w:val="21"/>
        </w:rPr>
        <w:t>磋商小组应当告知有关供应商。</w:t>
      </w:r>
    </w:p>
    <w:p w14:paraId="1ED61882">
      <w:pPr>
        <w:adjustRightInd w:val="0"/>
        <w:snapToGrid w:val="0"/>
        <w:spacing w:before="120" w:beforeLines="50" w:line="320" w:lineRule="exact"/>
        <w:ind w:firstLine="420" w:firstLineChars="200"/>
        <w:rPr>
          <w:rFonts w:ascii="宋体" w:cs="宋体"/>
          <w:bCs/>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w:t>
      </w:r>
      <w:r>
        <w:rPr>
          <w:rFonts w:hint="eastAsia" w:ascii="宋体" w:hAnsi="宋体" w:cs="宋体"/>
          <w:szCs w:val="21"/>
        </w:rPr>
        <w:t>应交未交保证金或金额不足、保函有效期不足、保证金形式或保函出证机构不符合磋商文件要求的；</w:t>
      </w:r>
    </w:p>
    <w:p w14:paraId="1677062D">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hint="eastAsia" w:ascii="宋体" w:hAnsi="宋体" w:cs="宋体"/>
          <w:szCs w:val="21"/>
        </w:rPr>
        <w:t>未按照磋商文件规定要求签署、盖章的；</w:t>
      </w:r>
    </w:p>
    <w:p w14:paraId="6F34A2BE">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w:t>
      </w:r>
      <w:r>
        <w:rPr>
          <w:rFonts w:hint="eastAsia" w:ascii="宋体" w:hAnsi="宋体" w:cs="宋体"/>
          <w:szCs w:val="21"/>
        </w:rPr>
        <w:t>响应</w:t>
      </w:r>
      <w:r>
        <w:rPr>
          <w:rFonts w:hint="eastAsia" w:ascii="宋体" w:hAnsi="宋体" w:cs="宋体"/>
          <w:kern w:val="0"/>
          <w:szCs w:val="21"/>
        </w:rPr>
        <w:t>文件有效期不足的；</w:t>
      </w:r>
    </w:p>
    <w:p w14:paraId="51544E48">
      <w:pPr>
        <w:tabs>
          <w:tab w:val="left" w:pos="735"/>
          <w:tab w:val="left" w:pos="7560"/>
          <w:tab w:val="left" w:pos="7740"/>
          <w:tab w:val="left" w:pos="7920"/>
        </w:tabs>
        <w:adjustRightInd w:val="0"/>
        <w:snapToGrid w:val="0"/>
        <w:spacing w:before="120" w:beforeLines="50" w:line="320" w:lineRule="exact"/>
        <w:ind w:right="300" w:rightChars="143"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）磋商文件其他规定的</w:t>
      </w:r>
    </w:p>
    <w:p w14:paraId="2A4BF25B">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）不符合法律、规章、规范性文件和磋商文件规定的。</w:t>
      </w:r>
    </w:p>
    <w:p w14:paraId="3E9D4A80">
      <w:pPr>
        <w:pStyle w:val="47"/>
        <w:adjustRightInd w:val="0"/>
        <w:snapToGrid w:val="0"/>
        <w:spacing w:before="120" w:beforeLines="50" w:line="320" w:lineRule="exact"/>
        <w:rPr>
          <w:rFonts w:hint="eastAsia" w:hAnsi="宋体" w:cs="宋体"/>
          <w:b/>
          <w:kern w:val="0"/>
        </w:rPr>
      </w:pPr>
      <w:r>
        <w:rPr>
          <w:rFonts w:hAnsi="宋体" w:cs="宋体"/>
          <w:b/>
          <w:kern w:val="0"/>
        </w:rPr>
        <w:t>26.</w:t>
      </w:r>
      <w:r>
        <w:rPr>
          <w:rFonts w:hint="eastAsia" w:hAnsi="宋体" w:cs="宋体"/>
          <w:b/>
          <w:kern w:val="0"/>
        </w:rPr>
        <w:t>实质性响应</w:t>
      </w:r>
    </w:p>
    <w:p w14:paraId="333FE83E">
      <w:pPr>
        <w:pStyle w:val="47"/>
        <w:adjustRightInd w:val="0"/>
        <w:snapToGrid w:val="0"/>
        <w:spacing w:before="120" w:beforeLines="50" w:line="320" w:lineRule="exact"/>
        <w:ind w:firstLine="420" w:firstLineChars="200"/>
        <w:rPr>
          <w:rFonts w:hint="eastAsia" w:hAnsi="宋体" w:cs="宋体"/>
          <w:kern w:val="0"/>
          <w:u w:val="single"/>
        </w:rPr>
      </w:pPr>
      <w:r>
        <w:rPr>
          <w:rFonts w:hAnsi="宋体" w:cs="宋体"/>
          <w:kern w:val="0"/>
        </w:rPr>
        <w:t>26.1</w:t>
      </w:r>
      <w:r>
        <w:rPr>
          <w:rFonts w:hint="eastAsia" w:hAnsi="宋体" w:cs="宋体"/>
        </w:rPr>
        <w:t>实质性响应是指响应文件(包括首次响应文件、重新提交的响应文件)与磋商文件要求的所有条款、条件和规格相符，没有偏离。偏离指不满足、或不响应磋商文件的要求。</w:t>
      </w:r>
    </w:p>
    <w:p w14:paraId="35BD60E6">
      <w:pPr>
        <w:tabs>
          <w:tab w:val="left" w:pos="0"/>
          <w:tab w:val="left" w:pos="7560"/>
          <w:tab w:val="left" w:pos="7740"/>
          <w:tab w:val="left" w:pos="7920"/>
        </w:tabs>
        <w:adjustRightInd w:val="0"/>
        <w:snapToGrid w:val="0"/>
        <w:spacing w:before="120" w:beforeLines="50" w:line="320" w:lineRule="exact"/>
        <w:ind w:right="23" w:rightChars="11" w:firstLine="420" w:firstLineChars="200"/>
        <w:rPr>
          <w:rFonts w:ascii="宋体" w:cs="宋体"/>
          <w:szCs w:val="21"/>
        </w:rPr>
      </w:pPr>
      <w:r>
        <w:rPr>
          <w:rFonts w:ascii="宋体" w:hAnsi="宋体" w:cs="宋体"/>
          <w:szCs w:val="21"/>
        </w:rPr>
        <w:t>26.2</w:t>
      </w:r>
      <w:r>
        <w:rPr>
          <w:rFonts w:hint="eastAsia" w:ascii="宋体" w:hAnsi="宋体" w:cs="宋体"/>
          <w:szCs w:val="21"/>
        </w:rPr>
        <w:t>响应文件是否实质性响应磋商文件要求由磋商小组依据磋商文件规定认定。</w:t>
      </w:r>
      <w:r>
        <w:rPr>
          <w:rFonts w:hint="eastAsia" w:ascii="宋体" w:hAnsi="宋体" w:cs="宋体"/>
          <w:kern w:val="0"/>
          <w:szCs w:val="21"/>
        </w:rPr>
        <w:t>磋商小组</w:t>
      </w:r>
      <w:r>
        <w:rPr>
          <w:rFonts w:hint="eastAsia" w:ascii="宋体" w:hAnsi="宋体" w:cs="宋体"/>
          <w:szCs w:val="21"/>
        </w:rPr>
        <w:t>决定响应文件的响应性只根据响应文件本身的真实无误的内容，而不依据外部的证据。</w:t>
      </w:r>
    </w:p>
    <w:p w14:paraId="3D3B313F">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27.</w:t>
      </w:r>
      <w:r>
        <w:rPr>
          <w:rFonts w:hint="eastAsia" w:ascii="宋体" w:hAnsi="宋体" w:cs="宋体"/>
          <w:b/>
          <w:kern w:val="0"/>
          <w:szCs w:val="21"/>
        </w:rPr>
        <w:t>澄清</w:t>
      </w:r>
    </w:p>
    <w:p w14:paraId="22DD01A0">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 xml:space="preserve">27.1 </w:t>
      </w:r>
      <w:r>
        <w:rPr>
          <w:rFonts w:hint="eastAsia" w:ascii="宋体" w:hAnsi="宋体" w:cs="宋体"/>
          <w:kern w:val="0"/>
          <w:szCs w:val="21"/>
        </w:rPr>
        <w:t>磋商小组在对响应文件</w:t>
      </w:r>
      <w:r>
        <w:rPr>
          <w:rFonts w:ascii="宋体" w:hAnsi="宋体" w:cs="宋体"/>
          <w:kern w:val="0"/>
          <w:szCs w:val="21"/>
        </w:rPr>
        <w:t>(</w:t>
      </w:r>
      <w:r>
        <w:rPr>
          <w:rFonts w:hint="eastAsia" w:ascii="宋体" w:hAnsi="宋体" w:cs="宋体"/>
          <w:kern w:val="0"/>
          <w:szCs w:val="21"/>
        </w:rPr>
        <w:t>包括首次响应文件、重新提交的响应文件</w:t>
      </w:r>
      <w:r>
        <w:rPr>
          <w:rFonts w:ascii="宋体" w:hAnsi="宋体" w:cs="宋体"/>
          <w:kern w:val="0"/>
          <w:szCs w:val="21"/>
        </w:rPr>
        <w:t>)</w:t>
      </w:r>
      <w:r>
        <w:rPr>
          <w:rFonts w:hint="eastAsia" w:ascii="宋体" w:hAnsi="宋体" w:cs="宋体"/>
          <w:kern w:val="0"/>
          <w:szCs w:val="21"/>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13941265">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 xml:space="preserve">27.2 </w:t>
      </w:r>
      <w:r>
        <w:rPr>
          <w:rFonts w:hint="eastAsia" w:ascii="宋体" w:hAnsi="宋体" w:cs="宋体"/>
          <w:kern w:val="0"/>
          <w:szCs w:val="21"/>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32927A2B">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28.</w:t>
      </w:r>
      <w:r>
        <w:rPr>
          <w:rFonts w:hint="eastAsia" w:ascii="宋体" w:hAnsi="宋体" w:cs="宋体"/>
          <w:b/>
          <w:kern w:val="0"/>
          <w:szCs w:val="21"/>
        </w:rPr>
        <w:t>符合性审查</w:t>
      </w:r>
    </w:p>
    <w:p w14:paraId="3865966B">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28.1</w:t>
      </w:r>
      <w:r>
        <w:rPr>
          <w:rFonts w:hint="eastAsia" w:ascii="宋体" w:hAnsi="宋体" w:cs="宋体"/>
          <w:kern w:val="0"/>
          <w:szCs w:val="21"/>
        </w:rPr>
        <w:t>对响应文件</w:t>
      </w:r>
      <w:r>
        <w:rPr>
          <w:rFonts w:ascii="宋体" w:hAnsi="宋体" w:cs="宋体"/>
          <w:kern w:val="0"/>
          <w:szCs w:val="21"/>
        </w:rPr>
        <w:t>(</w:t>
      </w:r>
      <w:r>
        <w:rPr>
          <w:rFonts w:hint="eastAsia" w:ascii="宋体" w:hAnsi="宋体" w:cs="宋体"/>
          <w:kern w:val="0"/>
          <w:szCs w:val="21"/>
        </w:rPr>
        <w:t>包括首次</w:t>
      </w:r>
      <w:r>
        <w:rPr>
          <w:rFonts w:hint="eastAsia" w:ascii="宋体" w:hAnsi="宋体" w:cs="宋体"/>
          <w:szCs w:val="21"/>
        </w:rPr>
        <w:t>提交的</w:t>
      </w:r>
      <w:r>
        <w:rPr>
          <w:rFonts w:hint="eastAsia" w:ascii="宋体" w:hAnsi="宋体" w:cs="宋体"/>
          <w:kern w:val="0"/>
          <w:szCs w:val="21"/>
        </w:rPr>
        <w:t>响应文件、重新提交的响应文件</w:t>
      </w:r>
      <w:r>
        <w:rPr>
          <w:rFonts w:ascii="宋体" w:hAnsi="宋体" w:cs="宋体"/>
          <w:kern w:val="0"/>
          <w:szCs w:val="21"/>
        </w:rPr>
        <w:t>)</w:t>
      </w:r>
      <w:r>
        <w:rPr>
          <w:rFonts w:hint="eastAsia" w:ascii="宋体" w:hAnsi="宋体" w:cs="宋体"/>
          <w:kern w:val="0"/>
          <w:szCs w:val="21"/>
        </w:rPr>
        <w:t>的符合性审查。磋商小组应当对响应文件进行符合性审查，供应商响应文件有下列情况之一，其响应文件无效（供应商不参加磋商），磋商小组应当告知有关供应商：</w:t>
      </w:r>
    </w:p>
    <w:p w14:paraId="2C4855B2">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）不满足本章第</w:t>
      </w:r>
      <w:r>
        <w:rPr>
          <w:rFonts w:ascii="宋体" w:hAnsi="宋体" w:cs="宋体"/>
          <w:kern w:val="0"/>
          <w:szCs w:val="21"/>
        </w:rPr>
        <w:t>26.1</w:t>
      </w:r>
      <w:r>
        <w:rPr>
          <w:rFonts w:hint="eastAsia" w:ascii="宋体" w:hAnsi="宋体" w:cs="宋体"/>
          <w:kern w:val="0"/>
          <w:szCs w:val="21"/>
          <w:lang w:val="zh-CN"/>
        </w:rPr>
        <w:t>款</w:t>
      </w:r>
      <w:r>
        <w:rPr>
          <w:rFonts w:hint="eastAsia" w:ascii="宋体" w:hAnsi="宋体" w:cs="宋体"/>
          <w:kern w:val="0"/>
          <w:szCs w:val="21"/>
        </w:rPr>
        <w:t>规定的实质性要求的；</w:t>
      </w:r>
    </w:p>
    <w:p w14:paraId="6E0C6ACC">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）不符合法律、规章、规范性文件和磋商文件规定的。</w:t>
      </w:r>
    </w:p>
    <w:p w14:paraId="6D6A0BD8">
      <w:pPr>
        <w:widowControl/>
        <w:adjustRightInd w:val="0"/>
        <w:snapToGrid w:val="0"/>
        <w:spacing w:before="120" w:beforeLines="50" w:line="320" w:lineRule="exact"/>
        <w:ind w:firstLine="420"/>
        <w:jc w:val="left"/>
        <w:rPr>
          <w:rFonts w:ascii="宋体" w:cs="宋体"/>
          <w:kern w:val="0"/>
          <w:szCs w:val="21"/>
        </w:rPr>
      </w:pPr>
      <w:r>
        <w:rPr>
          <w:rFonts w:ascii="宋体" w:hAnsi="宋体" w:cs="宋体"/>
          <w:bCs/>
          <w:szCs w:val="21"/>
        </w:rPr>
        <w:t>28.2</w:t>
      </w:r>
      <w:r>
        <w:rPr>
          <w:rFonts w:hint="eastAsia" w:ascii="宋体" w:hAnsi="宋体" w:cs="宋体"/>
          <w:kern w:val="0"/>
          <w:szCs w:val="21"/>
        </w:rPr>
        <w:t>符合性审查结束后</w:t>
      </w:r>
      <w:r>
        <w:rPr>
          <w:rFonts w:hint="eastAsia" w:ascii="宋体" w:hAnsi="宋体" w:cs="宋体"/>
          <w:bCs/>
          <w:szCs w:val="21"/>
        </w:rPr>
        <w:t>，</w:t>
      </w:r>
      <w:r>
        <w:rPr>
          <w:rFonts w:hint="eastAsia" w:ascii="宋体" w:hAnsi="宋体" w:cs="宋体"/>
          <w:kern w:val="0"/>
          <w:szCs w:val="21"/>
        </w:rPr>
        <w:t>磋商小组所有成员集中与单一供应商分别进行磋商，并给予所有参加磋商的供应商平等的磋商机会。供应商应派其法定代表人或授权代表参加磋商。</w:t>
      </w:r>
    </w:p>
    <w:p w14:paraId="18554180">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29.</w:t>
      </w:r>
      <w:r>
        <w:rPr>
          <w:rFonts w:hint="eastAsia" w:ascii="宋体" w:hAnsi="宋体" w:cs="宋体"/>
          <w:b/>
          <w:kern w:val="0"/>
          <w:szCs w:val="21"/>
        </w:rPr>
        <w:t>磋商</w:t>
      </w:r>
    </w:p>
    <w:p w14:paraId="19BE91DC">
      <w:pPr>
        <w:widowControl/>
        <w:adjustRightInd w:val="0"/>
        <w:snapToGrid w:val="0"/>
        <w:spacing w:before="120" w:beforeLines="50" w:line="320" w:lineRule="exact"/>
        <w:ind w:firstLine="420"/>
        <w:jc w:val="left"/>
        <w:rPr>
          <w:rFonts w:ascii="宋体" w:cs="宋体"/>
          <w:kern w:val="0"/>
          <w:szCs w:val="21"/>
          <w:lang w:val="zh-CN"/>
        </w:rPr>
      </w:pPr>
      <w:r>
        <w:rPr>
          <w:rFonts w:ascii="宋体" w:hAnsi="宋体" w:cs="宋体"/>
          <w:kern w:val="0"/>
          <w:szCs w:val="21"/>
        </w:rPr>
        <w:t>29.1</w:t>
      </w:r>
      <w:r>
        <w:rPr>
          <w:rFonts w:hint="eastAsia" w:ascii="宋体" w:hAnsi="宋体" w:cs="宋体"/>
          <w:kern w:val="0"/>
          <w:szCs w:val="21"/>
        </w:rPr>
        <w:t>对于</w:t>
      </w:r>
      <w:r>
        <w:rPr>
          <w:rFonts w:hint="eastAsia" w:ascii="宋体" w:hAnsi="宋体" w:cs="宋体"/>
          <w:szCs w:val="21"/>
        </w:rPr>
        <w:t>本章第</w:t>
      </w:r>
      <w:r>
        <w:rPr>
          <w:rFonts w:ascii="宋体" w:hAnsi="宋体" w:cs="宋体"/>
          <w:szCs w:val="21"/>
        </w:rPr>
        <w:t>9.3</w:t>
      </w:r>
      <w:r>
        <w:rPr>
          <w:rFonts w:hint="eastAsia" w:ascii="宋体" w:hAnsi="宋体" w:cs="宋体"/>
          <w:szCs w:val="21"/>
        </w:rPr>
        <w:t>项</w:t>
      </w:r>
      <w:r>
        <w:rPr>
          <w:rFonts w:hint="eastAsia" w:ascii="宋体" w:hAnsi="宋体" w:cs="宋体"/>
          <w:kern w:val="0"/>
          <w:szCs w:val="21"/>
        </w:rPr>
        <w:t>未明确磋商文件实质性变动内容，或者磋商文件明确了可能发生实质性变动内容，但在磋商过程中，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磋商文件无需发生实质性变动的，磋商小组应当</w:t>
      </w:r>
      <w:r>
        <w:rPr>
          <w:rFonts w:hint="eastAsia" w:ascii="宋体" w:hAnsi="宋体" w:cs="宋体"/>
          <w:szCs w:val="21"/>
        </w:rPr>
        <w:t>根据本章第</w:t>
      </w:r>
      <w:r>
        <w:rPr>
          <w:rFonts w:ascii="宋体" w:hAnsi="宋体" w:cs="宋体"/>
          <w:szCs w:val="21"/>
        </w:rPr>
        <w:t>28.1</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对供应商提交的首次响应文件进行符合性审查，直接与实质性响应磋商文件要求的供应商就价格组织多轮磋商。</w:t>
      </w:r>
    </w:p>
    <w:p w14:paraId="3EEE6DE7">
      <w:pPr>
        <w:widowControl/>
        <w:tabs>
          <w:tab w:val="left" w:pos="1080"/>
          <w:tab w:val="left" w:pos="1260"/>
        </w:tabs>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）磋商结束后，磋商小组应当要求所有继续参加磋商的供应商在磋商小组规定时间内提交最后报价。</w:t>
      </w:r>
    </w:p>
    <w:p w14:paraId="5BFB0D9C">
      <w:pPr>
        <w:widowControl/>
        <w:tabs>
          <w:tab w:val="left" w:pos="1080"/>
          <w:tab w:val="left" w:pos="1260"/>
        </w:tabs>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）磋商文件明确可能发生实质性变动，但在磋商过程中</w:t>
      </w:r>
      <w:r>
        <w:rPr>
          <w:rFonts w:hint="eastAsia" w:ascii="宋体" w:hAnsi="宋体" w:cs="宋体"/>
          <w:bCs/>
          <w:szCs w:val="21"/>
        </w:rPr>
        <w:t>磋商小组</w:t>
      </w:r>
      <w:r>
        <w:rPr>
          <w:rFonts w:hint="eastAsia" w:ascii="宋体" w:hAnsi="宋体" w:cs="宋体"/>
          <w:kern w:val="0"/>
          <w:szCs w:val="21"/>
        </w:rPr>
        <w:t>根据磋商情况</w:t>
      </w:r>
      <w:r>
        <w:rPr>
          <w:rFonts w:hint="eastAsia" w:ascii="宋体" w:hAnsi="宋体" w:cs="宋体"/>
          <w:bCs/>
          <w:szCs w:val="21"/>
        </w:rPr>
        <w:t>认为</w:t>
      </w:r>
      <w:r>
        <w:rPr>
          <w:rFonts w:hint="eastAsia" w:ascii="宋体" w:hAnsi="宋体" w:cs="宋体"/>
          <w:kern w:val="0"/>
          <w:szCs w:val="21"/>
        </w:rPr>
        <w:t>磋商文件无需发生实质性变动的，磋商小组不另行通知。</w:t>
      </w:r>
    </w:p>
    <w:p w14:paraId="4945F994">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29.2</w:t>
      </w:r>
      <w:r>
        <w:rPr>
          <w:rFonts w:hint="eastAsia" w:ascii="宋体" w:hAnsi="宋体" w:cs="宋体"/>
          <w:kern w:val="0"/>
          <w:szCs w:val="21"/>
        </w:rPr>
        <w:t>对于</w:t>
      </w:r>
      <w:r>
        <w:rPr>
          <w:rFonts w:hint="eastAsia" w:ascii="宋体" w:hAnsi="宋体" w:cs="宋体"/>
          <w:szCs w:val="21"/>
        </w:rPr>
        <w:t>本章第</w:t>
      </w:r>
      <w:r>
        <w:rPr>
          <w:rFonts w:ascii="宋体" w:hAnsi="宋体" w:cs="宋体"/>
          <w:szCs w:val="21"/>
        </w:rPr>
        <w:t>9.3</w:t>
      </w:r>
      <w:r>
        <w:rPr>
          <w:rFonts w:hint="eastAsia" w:ascii="宋体" w:hAnsi="宋体" w:cs="宋体"/>
          <w:kern w:val="0"/>
          <w:szCs w:val="21"/>
          <w:lang w:val="zh-CN"/>
        </w:rPr>
        <w:t>款</w:t>
      </w:r>
      <w:r>
        <w:rPr>
          <w:rFonts w:hint="eastAsia" w:ascii="宋体" w:hAnsi="宋体" w:cs="宋体"/>
          <w:kern w:val="0"/>
          <w:szCs w:val="21"/>
        </w:rPr>
        <w:t>明确磋商文件实质性变动内容，且在磋商过程中磋商文件实质性内容发生变动的，</w:t>
      </w:r>
      <w:r>
        <w:rPr>
          <w:rFonts w:hint="eastAsia" w:ascii="宋体" w:hAnsi="宋体" w:cs="宋体"/>
          <w:bCs/>
          <w:szCs w:val="21"/>
        </w:rPr>
        <w:t>磋商小组</w:t>
      </w:r>
      <w:r>
        <w:rPr>
          <w:rFonts w:hint="eastAsia" w:ascii="宋体" w:hAnsi="宋体" w:cs="宋体"/>
          <w:kern w:val="0"/>
          <w:szCs w:val="21"/>
        </w:rPr>
        <w:t>可以组织多轮磋商。</w:t>
      </w:r>
      <w:r>
        <w:rPr>
          <w:rFonts w:hint="eastAsia" w:ascii="宋体" w:hAnsi="宋体" w:cs="宋体"/>
          <w:bCs/>
          <w:szCs w:val="21"/>
        </w:rPr>
        <w:t>在每一轮磋商中，磋商小组</w:t>
      </w:r>
      <w:r>
        <w:rPr>
          <w:rFonts w:hint="eastAsia" w:ascii="宋体" w:hAnsi="宋体" w:cs="宋体"/>
          <w:kern w:val="0"/>
          <w:szCs w:val="21"/>
        </w:rPr>
        <w:t>可以根据磋商文件规定和磋商情况，</w:t>
      </w:r>
      <w:r>
        <w:rPr>
          <w:rFonts w:hint="eastAsia" w:ascii="宋体" w:hAnsi="宋体" w:cs="宋体"/>
          <w:bCs/>
          <w:szCs w:val="21"/>
        </w:rPr>
        <w:t>对磋商文件的</w:t>
      </w:r>
      <w:r>
        <w:rPr>
          <w:rFonts w:hint="eastAsia" w:ascii="宋体" w:hAnsi="宋体" w:cs="宋体"/>
          <w:kern w:val="0"/>
          <w:szCs w:val="21"/>
        </w:rPr>
        <w:t>采购需求中的技术、服务要求以及合同草案条款</w:t>
      </w:r>
      <w:r>
        <w:rPr>
          <w:rFonts w:hint="eastAsia" w:ascii="宋体" w:hAnsi="宋体" w:cs="宋体"/>
          <w:bCs/>
          <w:szCs w:val="21"/>
        </w:rPr>
        <w:t>作实质性变动</w:t>
      </w:r>
      <w:r>
        <w:rPr>
          <w:rFonts w:ascii="宋体" w:hAnsi="宋体" w:cs="宋体"/>
          <w:bCs/>
          <w:szCs w:val="21"/>
        </w:rPr>
        <w:t>(</w:t>
      </w:r>
      <w:r>
        <w:rPr>
          <w:rFonts w:hint="eastAsia" w:ascii="宋体" w:hAnsi="宋体" w:cs="宋体"/>
          <w:bCs/>
          <w:szCs w:val="21"/>
        </w:rPr>
        <w:t>磋商文件的实质性变动内容为磋商文件的组成部分</w:t>
      </w:r>
      <w:r>
        <w:rPr>
          <w:rFonts w:ascii="宋体" w:hAnsi="宋体" w:cs="宋体"/>
          <w:bCs/>
          <w:szCs w:val="21"/>
        </w:rPr>
        <w:t>)</w:t>
      </w:r>
      <w:r>
        <w:rPr>
          <w:rFonts w:hint="eastAsia" w:ascii="宋体" w:hAnsi="宋体" w:cs="宋体"/>
          <w:bCs/>
          <w:szCs w:val="21"/>
        </w:rPr>
        <w:t>，并以书面形式要求</w:t>
      </w:r>
      <w:r>
        <w:rPr>
          <w:rFonts w:hint="eastAsia" w:ascii="宋体" w:hAnsi="宋体" w:cs="宋体"/>
          <w:kern w:val="0"/>
          <w:szCs w:val="21"/>
        </w:rPr>
        <w:t>符合性审查合格</w:t>
      </w:r>
      <w:r>
        <w:rPr>
          <w:rFonts w:hint="eastAsia" w:ascii="宋体" w:hAnsi="宋体" w:cs="宋体"/>
          <w:bCs/>
          <w:szCs w:val="21"/>
        </w:rPr>
        <w:t>的供应商，在规定的</w:t>
      </w:r>
      <w:r>
        <w:rPr>
          <w:rFonts w:hint="eastAsia" w:ascii="宋体" w:hAnsi="宋体" w:cs="宋体"/>
          <w:kern w:val="0"/>
          <w:szCs w:val="21"/>
        </w:rPr>
        <w:t>截止时间前</w:t>
      </w:r>
      <w:r>
        <w:rPr>
          <w:rFonts w:hint="eastAsia" w:ascii="宋体" w:hAnsi="宋体" w:cs="宋体"/>
          <w:bCs/>
          <w:szCs w:val="21"/>
        </w:rPr>
        <w:t>重</w:t>
      </w:r>
      <w:r>
        <w:rPr>
          <w:rFonts w:hint="eastAsia" w:ascii="宋体" w:hAnsi="宋体" w:cs="宋体"/>
          <w:kern w:val="0"/>
          <w:szCs w:val="21"/>
        </w:rPr>
        <w:t>新提交响应文件</w:t>
      </w:r>
      <w:r>
        <w:rPr>
          <w:rFonts w:hint="eastAsia" w:ascii="宋体" w:hAnsi="宋体" w:cs="宋体"/>
          <w:bCs/>
          <w:szCs w:val="21"/>
        </w:rPr>
        <w:t>。</w:t>
      </w:r>
      <w:r>
        <w:rPr>
          <w:rFonts w:hint="eastAsia" w:ascii="宋体" w:hAnsi="宋体" w:cs="宋体"/>
          <w:kern w:val="0"/>
          <w:szCs w:val="21"/>
        </w:rPr>
        <w:t>磋商小组应当</w:t>
      </w:r>
      <w:r>
        <w:rPr>
          <w:rFonts w:hint="eastAsia" w:ascii="宋体" w:hAnsi="宋体" w:cs="宋体"/>
          <w:szCs w:val="21"/>
        </w:rPr>
        <w:t>根据本章第</w:t>
      </w:r>
      <w:r>
        <w:rPr>
          <w:rFonts w:ascii="宋体" w:hAnsi="宋体" w:cs="宋体"/>
          <w:szCs w:val="21"/>
        </w:rPr>
        <w:t>28.1</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对供应商重新提交的响应文件进行符合性审查。供应商重新提交的响应文件未通过符合性审查的，不得进入下一轮磋商，也不得要求提交最后报价。</w:t>
      </w:r>
    </w:p>
    <w:p w14:paraId="1C848FCA">
      <w:pPr>
        <w:adjustRightInd w:val="0"/>
        <w:snapToGrid w:val="0"/>
        <w:spacing w:before="120" w:beforeLines="50" w:line="320" w:lineRule="exact"/>
        <w:ind w:firstLine="420" w:firstLineChars="200"/>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）磋商文件能够详细列明采购需求的技术、服务要求的，磋商结束后，磋商小组应当要求所有继续参加磋商的供应商在规定时间内提交最后报价。</w:t>
      </w:r>
    </w:p>
    <w:p w14:paraId="248CF6E0">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）磋商文件不能详细列明采购需求的技术、服务要求，需经磋商由供应商提供最终设计方案或解决方案的，磋商结束后，磋商小组应当按照少数服从多数的原则投票推荐</w:t>
      </w:r>
      <w:r>
        <w:rPr>
          <w:rFonts w:ascii="宋体" w:hAnsi="宋体" w:cs="宋体"/>
          <w:kern w:val="0"/>
          <w:szCs w:val="21"/>
        </w:rPr>
        <w:t>3</w:t>
      </w:r>
      <w:r>
        <w:rPr>
          <w:rFonts w:hint="eastAsia" w:ascii="宋体" w:hAnsi="宋体" w:cs="宋体"/>
          <w:kern w:val="0"/>
          <w:szCs w:val="21"/>
        </w:rPr>
        <w:t>家以上供应商的设计方案或者解决方案，并要求其在规定时间内提交最后报价。</w:t>
      </w:r>
    </w:p>
    <w:p w14:paraId="4EE7B595">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磋商文件中采购需求及相关重要条款未发生修改的情况下，供应商的最后报价不得高于首次响应文件中的报价。否则视为无效响应。</w:t>
      </w:r>
    </w:p>
    <w:p w14:paraId="2A2DF68A">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磋商小组认为供应商最后报价明显不合理或低于成本，有可能影响项目实施和不能诚信履约的，可要求其在规定期限内提供书面文件及相关证明材料解释说明，否则，按无效响应处理。</w:t>
      </w:r>
    </w:p>
    <w:p w14:paraId="4057C4B4">
      <w:pPr>
        <w:widowControl/>
        <w:adjustRightInd w:val="0"/>
        <w:snapToGrid w:val="0"/>
        <w:spacing w:before="120" w:beforeLines="50" w:line="320" w:lineRule="exact"/>
        <w:ind w:firstLine="420"/>
        <w:jc w:val="left"/>
        <w:rPr>
          <w:rFonts w:ascii="宋体" w:cs="宋体"/>
          <w:bCs/>
          <w:szCs w:val="21"/>
        </w:rPr>
      </w:pPr>
      <w:r>
        <w:rPr>
          <w:rFonts w:ascii="宋体" w:hAnsi="宋体" w:cs="宋体"/>
          <w:bCs/>
          <w:szCs w:val="21"/>
        </w:rPr>
        <w:t>29.3</w:t>
      </w:r>
      <w:r>
        <w:rPr>
          <w:rFonts w:hint="eastAsia" w:ascii="宋体" w:hAnsi="宋体" w:cs="宋体"/>
          <w:bCs/>
          <w:szCs w:val="21"/>
        </w:rPr>
        <w:t>重</w:t>
      </w:r>
      <w:r>
        <w:rPr>
          <w:rFonts w:hint="eastAsia" w:ascii="宋体" w:hAnsi="宋体" w:cs="宋体"/>
          <w:kern w:val="0"/>
          <w:szCs w:val="21"/>
        </w:rPr>
        <w:t>新提交的响应文件</w:t>
      </w:r>
      <w:r>
        <w:rPr>
          <w:rFonts w:hint="eastAsia" w:ascii="宋体" w:hAnsi="宋体" w:cs="宋体"/>
          <w:szCs w:val="21"/>
        </w:rPr>
        <w:t>或者最后报价应按</w:t>
      </w:r>
      <w:r>
        <w:rPr>
          <w:rFonts w:hint="eastAsia" w:ascii="宋体" w:hAnsi="宋体" w:cs="宋体"/>
          <w:kern w:val="0"/>
          <w:szCs w:val="21"/>
        </w:rPr>
        <w:t>本章第</w:t>
      </w:r>
      <w:r>
        <w:rPr>
          <w:rFonts w:ascii="宋体" w:hAnsi="宋体" w:cs="宋体"/>
          <w:szCs w:val="21"/>
        </w:rPr>
        <w:t>19.3</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由其法定代表人或其授权代表签字或者加盖供应商单位章，在规定时间内密封递交给磋商小组</w:t>
      </w:r>
      <w:r>
        <w:rPr>
          <w:rFonts w:hint="eastAsia" w:ascii="宋体" w:hAnsi="宋体" w:cs="宋体"/>
          <w:bCs/>
          <w:szCs w:val="21"/>
        </w:rPr>
        <w:t>。</w:t>
      </w:r>
    </w:p>
    <w:p w14:paraId="02220C8E">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29.4</w:t>
      </w:r>
      <w:r>
        <w:rPr>
          <w:rFonts w:hint="eastAsia" w:ascii="宋体" w:hAnsi="宋体" w:cs="宋体"/>
          <w:kern w:val="0"/>
          <w:szCs w:val="21"/>
          <w:lang w:val="zh-CN"/>
        </w:rPr>
        <w:t>供应商的</w:t>
      </w:r>
      <w:r>
        <w:rPr>
          <w:rFonts w:hint="eastAsia" w:ascii="宋体" w:hAnsi="宋体" w:cs="宋体"/>
          <w:bCs/>
          <w:szCs w:val="21"/>
        </w:rPr>
        <w:t>最</w:t>
      </w:r>
      <w:r>
        <w:rPr>
          <w:rFonts w:hint="eastAsia" w:ascii="宋体" w:hAnsi="宋体" w:cs="宋体"/>
          <w:kern w:val="0"/>
          <w:szCs w:val="21"/>
          <w:lang w:val="zh-CN"/>
        </w:rPr>
        <w:t>后</w:t>
      </w:r>
      <w:r>
        <w:rPr>
          <w:rFonts w:hint="eastAsia" w:ascii="宋体" w:hAnsi="宋体" w:cs="宋体"/>
          <w:bCs/>
          <w:szCs w:val="21"/>
        </w:rPr>
        <w:t>报价及</w:t>
      </w:r>
      <w:r>
        <w:rPr>
          <w:rFonts w:hint="eastAsia" w:ascii="宋体" w:hAnsi="宋体" w:cs="宋体"/>
          <w:kern w:val="0"/>
          <w:szCs w:val="21"/>
        </w:rPr>
        <w:t>政府采购政策规定的价格扣除或加分情况，磋商小组应召集所有参加最后报价的供应商当场开封</w:t>
      </w:r>
      <w:r>
        <w:rPr>
          <w:rFonts w:hint="eastAsia" w:ascii="宋体" w:hAnsi="宋体" w:cs="宋体"/>
          <w:bCs/>
          <w:szCs w:val="21"/>
        </w:rPr>
        <w:t>公布，并由供应商代表签字确认。</w:t>
      </w:r>
    </w:p>
    <w:p w14:paraId="6F484AEC">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29.5</w:t>
      </w:r>
      <w:r>
        <w:rPr>
          <w:rFonts w:hint="eastAsia" w:ascii="宋体" w:hAnsi="宋体" w:cs="宋体"/>
          <w:kern w:val="0"/>
          <w:szCs w:val="21"/>
        </w:rPr>
        <w:t>提交首次响应文件的供应商，在提交最后报价之前，可以根据磋商情况退出磋商，并书面通知采购代理机构或者磋商小组。</w:t>
      </w:r>
      <w:r>
        <w:rPr>
          <w:rFonts w:hint="eastAsia" w:ascii="宋体" w:hAnsi="宋体" w:cs="宋体"/>
          <w:szCs w:val="21"/>
        </w:rPr>
        <w:t>该通知由供应商法定代表人或其授权代表签字。</w:t>
      </w:r>
      <w:r>
        <w:rPr>
          <w:rFonts w:hint="eastAsia" w:ascii="宋体" w:hAnsi="宋体" w:cs="宋体"/>
          <w:kern w:val="0"/>
          <w:szCs w:val="21"/>
        </w:rPr>
        <w:t>采购代理机构按本章第</w:t>
      </w:r>
      <w:r>
        <w:rPr>
          <w:rFonts w:ascii="宋体" w:hAnsi="宋体" w:cs="宋体"/>
          <w:szCs w:val="21"/>
        </w:rPr>
        <w:t>17.4</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退还退出磋商的供应商的保证金。</w:t>
      </w:r>
    </w:p>
    <w:p w14:paraId="436F2770">
      <w:pPr>
        <w:adjustRightInd w:val="0"/>
        <w:snapToGrid w:val="0"/>
        <w:spacing w:before="120" w:beforeLines="50" w:line="320" w:lineRule="exact"/>
        <w:ind w:firstLine="420" w:firstLineChars="200"/>
        <w:rPr>
          <w:rFonts w:ascii="宋体" w:cs="宋体"/>
          <w:kern w:val="0"/>
          <w:szCs w:val="21"/>
        </w:rPr>
      </w:pPr>
      <w:r>
        <w:rPr>
          <w:rFonts w:ascii="宋体" w:hAnsi="宋体" w:cs="宋体"/>
          <w:bCs/>
          <w:szCs w:val="21"/>
        </w:rPr>
        <w:t>29.6</w:t>
      </w:r>
      <w:r>
        <w:rPr>
          <w:rFonts w:hint="eastAsia" w:ascii="宋体" w:hAnsi="宋体" w:cs="宋体"/>
          <w:kern w:val="0"/>
          <w:szCs w:val="21"/>
        </w:rPr>
        <w:t>提交首次响应文件的供应商，未按磋商文件规定及磋商小组要求提交最后报价</w:t>
      </w:r>
      <w:r>
        <w:rPr>
          <w:rFonts w:ascii="宋体" w:hAnsi="宋体" w:cs="宋体"/>
          <w:kern w:val="0"/>
          <w:szCs w:val="21"/>
        </w:rPr>
        <w:t>(</w:t>
      </w:r>
      <w:r>
        <w:rPr>
          <w:rFonts w:hint="eastAsia" w:ascii="宋体" w:hAnsi="宋体" w:cs="宋体"/>
          <w:kern w:val="0"/>
          <w:szCs w:val="21"/>
        </w:rPr>
        <w:t>或者</w:t>
      </w:r>
      <w:r>
        <w:rPr>
          <w:rFonts w:hint="eastAsia" w:ascii="宋体" w:hAnsi="宋体" w:cs="宋体"/>
          <w:bCs/>
          <w:szCs w:val="21"/>
        </w:rPr>
        <w:t>重</w:t>
      </w:r>
      <w:r>
        <w:rPr>
          <w:rFonts w:hint="eastAsia" w:ascii="宋体" w:hAnsi="宋体" w:cs="宋体"/>
          <w:kern w:val="0"/>
          <w:szCs w:val="21"/>
        </w:rPr>
        <w:t>新提交的响应文件和最后报价</w:t>
      </w:r>
      <w:r>
        <w:rPr>
          <w:rFonts w:ascii="宋体" w:hAnsi="宋体" w:cs="宋体"/>
          <w:kern w:val="0"/>
          <w:szCs w:val="21"/>
        </w:rPr>
        <w:t>)</w:t>
      </w:r>
      <w:r>
        <w:rPr>
          <w:rFonts w:hint="eastAsia" w:ascii="宋体" w:hAnsi="宋体" w:cs="宋体"/>
          <w:kern w:val="0"/>
          <w:szCs w:val="21"/>
        </w:rPr>
        <w:t>，且又未按本章第</w:t>
      </w:r>
      <w:r>
        <w:rPr>
          <w:rFonts w:ascii="宋体" w:hAnsi="宋体" w:cs="宋体"/>
          <w:szCs w:val="21"/>
        </w:rPr>
        <w:t>29.5</w:t>
      </w:r>
      <w:r>
        <w:rPr>
          <w:rFonts w:hint="eastAsia" w:ascii="宋体" w:hAnsi="宋体" w:cs="宋体"/>
          <w:kern w:val="0"/>
          <w:szCs w:val="21"/>
          <w:lang w:val="zh-CN"/>
        </w:rPr>
        <w:t>款</w:t>
      </w:r>
      <w:r>
        <w:rPr>
          <w:rFonts w:hint="eastAsia" w:ascii="宋体" w:hAnsi="宋体" w:cs="宋体"/>
          <w:szCs w:val="21"/>
        </w:rPr>
        <w:t>规定</w:t>
      </w:r>
      <w:r>
        <w:rPr>
          <w:rFonts w:hint="eastAsia" w:ascii="宋体" w:hAnsi="宋体" w:cs="宋体"/>
          <w:kern w:val="0"/>
          <w:szCs w:val="21"/>
        </w:rPr>
        <w:t>退出磋商的，供应商的保证金不予退还。</w:t>
      </w:r>
    </w:p>
    <w:p w14:paraId="1A48CD3B">
      <w:pPr>
        <w:widowControl/>
        <w:adjustRightInd w:val="0"/>
        <w:snapToGrid w:val="0"/>
        <w:spacing w:before="120" w:beforeLines="50" w:line="320" w:lineRule="exact"/>
        <w:jc w:val="left"/>
        <w:rPr>
          <w:rFonts w:ascii="宋体" w:cs="宋体"/>
          <w:b/>
          <w:kern w:val="0"/>
          <w:szCs w:val="21"/>
        </w:rPr>
      </w:pPr>
      <w:r>
        <w:rPr>
          <w:rFonts w:ascii="宋体" w:hAnsi="宋体" w:cs="宋体"/>
          <w:kern w:val="0"/>
          <w:szCs w:val="21"/>
        </w:rPr>
        <w:t>30.</w:t>
      </w:r>
      <w:r>
        <w:rPr>
          <w:rFonts w:hint="eastAsia" w:ascii="宋体" w:hAnsi="宋体" w:cs="宋体"/>
          <w:b/>
          <w:kern w:val="0"/>
          <w:szCs w:val="21"/>
        </w:rPr>
        <w:t>综合评审</w:t>
      </w:r>
    </w:p>
    <w:p w14:paraId="75F6063B">
      <w:pPr>
        <w:adjustRightInd w:val="0"/>
        <w:snapToGrid w:val="0"/>
        <w:spacing w:before="120" w:beforeLines="50" w:line="320" w:lineRule="exact"/>
        <w:ind w:firstLine="420" w:firstLineChars="200"/>
        <w:rPr>
          <w:rFonts w:ascii="宋体" w:cs="宋体"/>
          <w:snapToGrid w:val="0"/>
          <w:kern w:val="0"/>
          <w:szCs w:val="21"/>
        </w:rPr>
      </w:pPr>
      <w:r>
        <w:rPr>
          <w:rFonts w:ascii="宋体" w:hAnsi="宋体" w:cs="宋体"/>
          <w:snapToGrid w:val="0"/>
          <w:kern w:val="0"/>
          <w:szCs w:val="21"/>
        </w:rPr>
        <w:t>30.1</w:t>
      </w:r>
      <w:r>
        <w:rPr>
          <w:rFonts w:hint="eastAsia" w:ascii="宋体" w:hAnsi="宋体" w:cs="宋体"/>
          <w:snapToGrid w:val="0"/>
          <w:kern w:val="0"/>
          <w:szCs w:val="21"/>
        </w:rPr>
        <w:t>本项目采用“综合评分法”进行评审，“综合评分法”是指响应文件满足磋商文件全部实质性要求且按评审因素的量化指标评审得分最高的供应商为成交候选供应商的评审方法。</w:t>
      </w:r>
    </w:p>
    <w:p w14:paraId="7A59EF4E">
      <w:pPr>
        <w:adjustRightInd w:val="0"/>
        <w:snapToGrid w:val="0"/>
        <w:spacing w:before="120" w:beforeLines="50" w:line="320" w:lineRule="exact"/>
        <w:ind w:firstLine="420" w:firstLineChars="200"/>
        <w:rPr>
          <w:rFonts w:ascii="宋体" w:cs="宋体"/>
          <w:bCs/>
          <w:snapToGrid w:val="0"/>
          <w:kern w:val="0"/>
          <w:szCs w:val="21"/>
        </w:rPr>
      </w:pPr>
      <w:r>
        <w:rPr>
          <w:rFonts w:ascii="宋体" w:hAnsi="宋体" w:cs="宋体"/>
          <w:snapToGrid w:val="0"/>
          <w:kern w:val="0"/>
          <w:szCs w:val="21"/>
        </w:rPr>
        <w:t>30.2</w:t>
      </w:r>
      <w:r>
        <w:rPr>
          <w:rFonts w:hint="eastAsia" w:ascii="宋体" w:hAnsi="宋体" w:cs="宋体"/>
          <w:snapToGrid w:val="0"/>
          <w:kern w:val="0"/>
          <w:szCs w:val="21"/>
        </w:rPr>
        <w:t>经磋商确定</w:t>
      </w:r>
      <w:r>
        <w:rPr>
          <w:rFonts w:hint="eastAsia" w:ascii="宋体" w:hAnsi="宋体" w:cs="宋体"/>
          <w:bCs/>
          <w:snapToGrid w:val="0"/>
          <w:kern w:val="0"/>
          <w:szCs w:val="21"/>
        </w:rPr>
        <w:t>最终采购需求和提交最后报价的供应商后，由磋商小组采用综合评分法对提交最后报价的供应商的响应文件和最后报价进行综合评分。</w:t>
      </w:r>
    </w:p>
    <w:p w14:paraId="673E7680">
      <w:pPr>
        <w:adjustRightInd w:val="0"/>
        <w:snapToGrid w:val="0"/>
        <w:spacing w:before="120" w:beforeLines="50" w:line="320" w:lineRule="exact"/>
        <w:ind w:firstLine="420" w:firstLineChars="200"/>
        <w:rPr>
          <w:rFonts w:ascii="宋体" w:cs="宋体"/>
          <w:kern w:val="0"/>
          <w:szCs w:val="21"/>
        </w:rPr>
      </w:pPr>
      <w:r>
        <w:rPr>
          <w:rFonts w:ascii="宋体" w:hAnsi="宋体" w:cs="宋体"/>
          <w:kern w:val="0"/>
          <w:szCs w:val="21"/>
        </w:rPr>
        <w:t>30.3</w:t>
      </w:r>
      <w:r>
        <w:rPr>
          <w:rFonts w:hint="eastAsia" w:ascii="宋体" w:hAnsi="宋体" w:cs="宋体"/>
          <w:kern w:val="0"/>
          <w:szCs w:val="21"/>
        </w:rPr>
        <w:t>详细的评审程序见</w:t>
      </w:r>
      <w:r>
        <w:rPr>
          <w:rFonts w:hint="eastAsia" w:ascii="宋体" w:hAnsi="宋体" w:cs="宋体"/>
          <w:b/>
          <w:szCs w:val="21"/>
        </w:rPr>
        <w:t>【磋商须知前附表】。</w:t>
      </w:r>
    </w:p>
    <w:p w14:paraId="6254ED61">
      <w:pPr>
        <w:widowControl/>
        <w:adjustRightInd w:val="0"/>
        <w:snapToGrid w:val="0"/>
        <w:spacing w:before="120" w:beforeLines="50" w:line="320" w:lineRule="exact"/>
        <w:jc w:val="left"/>
        <w:rPr>
          <w:rFonts w:ascii="宋体" w:cs="宋体"/>
          <w:b/>
          <w:bCs/>
          <w:szCs w:val="21"/>
        </w:rPr>
      </w:pPr>
      <w:r>
        <w:rPr>
          <w:rFonts w:ascii="宋体" w:hAnsi="宋体" w:cs="宋体"/>
          <w:kern w:val="0"/>
          <w:szCs w:val="21"/>
        </w:rPr>
        <w:t>31</w:t>
      </w:r>
      <w:r>
        <w:rPr>
          <w:rFonts w:ascii="宋体" w:hAnsi="宋体" w:cs="宋体"/>
          <w:b/>
          <w:kern w:val="0"/>
          <w:szCs w:val="21"/>
        </w:rPr>
        <w:t>.</w:t>
      </w:r>
      <w:r>
        <w:rPr>
          <w:rFonts w:hint="eastAsia" w:ascii="宋体" w:hAnsi="宋体" w:cs="宋体"/>
          <w:b/>
          <w:bCs/>
          <w:szCs w:val="21"/>
        </w:rPr>
        <w:t>提出成交供应商</w:t>
      </w:r>
    </w:p>
    <w:p w14:paraId="6F239D1E">
      <w:pPr>
        <w:widowControl/>
        <w:adjustRightInd w:val="0"/>
        <w:snapToGrid w:val="0"/>
        <w:spacing w:before="120" w:beforeLines="50" w:line="320" w:lineRule="exact"/>
        <w:ind w:firstLine="420" w:firstLineChars="200"/>
        <w:jc w:val="left"/>
        <w:rPr>
          <w:rFonts w:ascii="宋体" w:cs="宋体"/>
          <w:bCs/>
          <w:szCs w:val="21"/>
        </w:rPr>
      </w:pPr>
      <w:r>
        <w:rPr>
          <w:rFonts w:ascii="宋体" w:hAnsi="宋体" w:cs="宋体"/>
          <w:bCs/>
          <w:szCs w:val="21"/>
        </w:rPr>
        <w:t>31.1</w:t>
      </w:r>
      <w:r>
        <w:rPr>
          <w:rFonts w:hint="eastAsia" w:ascii="宋体" w:hAnsi="宋体" w:cs="宋体"/>
          <w:snapToGrid w:val="0"/>
          <w:kern w:val="0"/>
          <w:szCs w:val="21"/>
        </w:rPr>
        <w:t>磋商小组应当根据综合评分情况，按照评审得分由高到低顺序推荐</w:t>
      </w:r>
      <w:r>
        <w:rPr>
          <w:rFonts w:ascii="宋体" w:hAnsi="宋体" w:cs="宋体"/>
          <w:snapToGrid w:val="0"/>
          <w:kern w:val="0"/>
          <w:szCs w:val="21"/>
        </w:rPr>
        <w:t>3</w:t>
      </w:r>
      <w:r>
        <w:rPr>
          <w:rFonts w:hint="eastAsia" w:ascii="宋体" w:hAnsi="宋体" w:cs="宋体"/>
          <w:snapToGrid w:val="0"/>
          <w:kern w:val="0"/>
          <w:szCs w:val="21"/>
        </w:rPr>
        <w:t>名以上成交候选供应商，并编写评审报告。评审得分相同的，按照最后报价由低到高的顺序推荐。评审得分且最后报价相同的，按照技术指标优劣顺序推荐。</w:t>
      </w:r>
      <w:r>
        <w:rPr>
          <w:rFonts w:hint="eastAsia" w:ascii="宋体" w:hAnsi="宋体" w:cs="宋体"/>
          <w:kern w:val="0"/>
          <w:szCs w:val="21"/>
        </w:rPr>
        <w:t>供应商符合本章第</w:t>
      </w:r>
      <w:r>
        <w:rPr>
          <w:rFonts w:ascii="宋体" w:hAnsi="宋体" w:cs="宋体"/>
          <w:kern w:val="0"/>
          <w:szCs w:val="21"/>
        </w:rPr>
        <w:t>8.1</w:t>
      </w:r>
      <w:r>
        <w:rPr>
          <w:rFonts w:hint="eastAsia" w:ascii="宋体" w:hAnsi="宋体" w:cs="宋体"/>
          <w:kern w:val="0"/>
          <w:szCs w:val="21"/>
          <w:lang w:val="zh-CN"/>
        </w:rPr>
        <w:t>款、</w:t>
      </w:r>
      <w:r>
        <w:rPr>
          <w:rFonts w:hint="eastAsia" w:ascii="宋体" w:hAnsi="宋体" w:cs="宋体"/>
          <w:kern w:val="0"/>
          <w:szCs w:val="21"/>
        </w:rPr>
        <w:t>第</w:t>
      </w:r>
      <w:r>
        <w:rPr>
          <w:rFonts w:ascii="宋体" w:hAnsi="宋体" w:cs="宋体"/>
          <w:kern w:val="0"/>
          <w:szCs w:val="21"/>
        </w:rPr>
        <w:t>8.2</w:t>
      </w:r>
      <w:r>
        <w:rPr>
          <w:rFonts w:hint="eastAsia" w:ascii="宋体" w:hAnsi="宋体" w:cs="宋体"/>
          <w:kern w:val="0"/>
          <w:szCs w:val="21"/>
          <w:lang w:val="zh-CN"/>
        </w:rPr>
        <w:t>款</w:t>
      </w:r>
      <w:r>
        <w:rPr>
          <w:rFonts w:hint="eastAsia" w:ascii="宋体" w:hAnsi="宋体" w:cs="宋体"/>
          <w:kern w:val="0"/>
          <w:szCs w:val="21"/>
        </w:rPr>
        <w:t>关于政府采购政策规定的，最后报价按本章第</w:t>
      </w:r>
      <w:r>
        <w:rPr>
          <w:rFonts w:ascii="宋体" w:hAnsi="宋体" w:cs="宋体"/>
          <w:kern w:val="0"/>
          <w:szCs w:val="21"/>
        </w:rPr>
        <w:t>8.1</w:t>
      </w:r>
      <w:r>
        <w:rPr>
          <w:rFonts w:hint="eastAsia" w:ascii="宋体" w:hAnsi="宋体" w:cs="宋体"/>
          <w:kern w:val="0"/>
          <w:szCs w:val="21"/>
          <w:lang w:val="zh-CN"/>
        </w:rPr>
        <w:t>款、</w:t>
      </w:r>
      <w:r>
        <w:rPr>
          <w:rFonts w:hint="eastAsia" w:ascii="宋体" w:hAnsi="宋体" w:cs="宋体"/>
          <w:kern w:val="0"/>
          <w:szCs w:val="21"/>
        </w:rPr>
        <w:t>第</w:t>
      </w:r>
      <w:r>
        <w:rPr>
          <w:rFonts w:ascii="宋体" w:hAnsi="宋体" w:cs="宋体"/>
          <w:kern w:val="0"/>
          <w:szCs w:val="21"/>
        </w:rPr>
        <w:t>8.2</w:t>
      </w:r>
      <w:r>
        <w:rPr>
          <w:rFonts w:hint="eastAsia" w:ascii="宋体" w:hAnsi="宋体" w:cs="宋体"/>
          <w:kern w:val="0"/>
          <w:szCs w:val="21"/>
          <w:lang w:val="zh-CN"/>
        </w:rPr>
        <w:t>款</w:t>
      </w:r>
      <w:r>
        <w:rPr>
          <w:rFonts w:hint="eastAsia" w:ascii="宋体" w:hAnsi="宋体" w:cs="宋体"/>
          <w:kern w:val="0"/>
          <w:szCs w:val="21"/>
        </w:rPr>
        <w:t>规定进行价格扣除，并按价格扣除后的最后报价排序</w:t>
      </w:r>
      <w:r>
        <w:rPr>
          <w:rFonts w:hint="eastAsia" w:ascii="宋体" w:hAnsi="宋体" w:cs="宋体"/>
          <w:bCs/>
          <w:szCs w:val="21"/>
        </w:rPr>
        <w:t>。</w:t>
      </w:r>
    </w:p>
    <w:p w14:paraId="444F83E8">
      <w:pPr>
        <w:tabs>
          <w:tab w:val="left" w:pos="0"/>
        </w:tabs>
        <w:adjustRightInd w:val="0"/>
        <w:snapToGrid w:val="0"/>
        <w:spacing w:before="120" w:beforeLines="50" w:line="320" w:lineRule="exact"/>
        <w:rPr>
          <w:rFonts w:ascii="宋体" w:cs="宋体"/>
          <w:b/>
          <w:bCs/>
          <w:szCs w:val="21"/>
        </w:rPr>
      </w:pPr>
      <w:r>
        <w:rPr>
          <w:rFonts w:ascii="宋体" w:hAnsi="宋体" w:cs="宋体"/>
          <w:b/>
          <w:bCs/>
          <w:szCs w:val="21"/>
        </w:rPr>
        <w:t>32.</w:t>
      </w:r>
      <w:r>
        <w:rPr>
          <w:rFonts w:hint="eastAsia" w:ascii="宋体" w:hAnsi="宋体" w:cs="宋体"/>
          <w:b/>
          <w:bCs/>
          <w:szCs w:val="21"/>
        </w:rPr>
        <w:t>确定成交供应商</w:t>
      </w:r>
    </w:p>
    <w:p w14:paraId="3984266F">
      <w:pPr>
        <w:widowControl/>
        <w:adjustRightInd w:val="0"/>
        <w:snapToGrid w:val="0"/>
        <w:spacing w:before="120" w:beforeLines="50" w:line="320" w:lineRule="exact"/>
        <w:ind w:firstLine="420" w:firstLineChars="200"/>
        <w:jc w:val="left"/>
        <w:rPr>
          <w:rFonts w:ascii="宋体" w:cs="宋体"/>
          <w:kern w:val="0"/>
          <w:szCs w:val="21"/>
        </w:rPr>
      </w:pPr>
      <w:r>
        <w:rPr>
          <w:rFonts w:ascii="宋体" w:hAnsi="宋体" w:cs="宋体"/>
          <w:kern w:val="0"/>
          <w:szCs w:val="21"/>
        </w:rPr>
        <w:t>32.1</w:t>
      </w:r>
      <w:r>
        <w:rPr>
          <w:rFonts w:hint="eastAsia" w:ascii="宋体" w:hAnsi="宋体" w:cs="宋体"/>
          <w:kern w:val="0"/>
          <w:szCs w:val="21"/>
        </w:rPr>
        <w:t>采购代理机构应当在评审结束后</w:t>
      </w:r>
      <w:r>
        <w:rPr>
          <w:rFonts w:ascii="宋体" w:hAnsi="宋体" w:cs="宋体"/>
          <w:kern w:val="0"/>
          <w:szCs w:val="21"/>
        </w:rPr>
        <w:t>2</w:t>
      </w:r>
      <w:r>
        <w:rPr>
          <w:rFonts w:hint="eastAsia" w:ascii="宋体" w:hAnsi="宋体" w:cs="宋体"/>
          <w:kern w:val="0"/>
          <w:szCs w:val="21"/>
        </w:rPr>
        <w:t>个工作日内将评审报告送采购人确认。</w:t>
      </w:r>
    </w:p>
    <w:p w14:paraId="1DC35149">
      <w:pPr>
        <w:widowControl/>
        <w:adjustRightInd w:val="0"/>
        <w:snapToGrid w:val="0"/>
        <w:spacing w:before="120" w:beforeLines="50" w:line="320" w:lineRule="exact"/>
        <w:ind w:firstLine="420"/>
        <w:jc w:val="left"/>
        <w:rPr>
          <w:rFonts w:ascii="宋体" w:cs="宋体"/>
          <w:kern w:val="0"/>
          <w:szCs w:val="21"/>
        </w:rPr>
      </w:pPr>
      <w:r>
        <w:rPr>
          <w:rFonts w:ascii="宋体" w:hAnsi="宋体" w:cs="宋体"/>
          <w:kern w:val="0"/>
          <w:szCs w:val="21"/>
        </w:rPr>
        <w:t>31.2</w:t>
      </w:r>
      <w:r>
        <w:rPr>
          <w:rFonts w:hint="eastAsia" w:ascii="宋体" w:hAnsi="宋体" w:cs="宋体"/>
          <w:kern w:val="0"/>
          <w:szCs w:val="21"/>
        </w:rPr>
        <w:t>采购人应当在收到评审报告后</w:t>
      </w:r>
      <w:r>
        <w:rPr>
          <w:rFonts w:ascii="宋体" w:hAnsi="宋体" w:cs="宋体"/>
          <w:kern w:val="0"/>
          <w:szCs w:val="21"/>
        </w:rPr>
        <w:t>5</w:t>
      </w:r>
      <w:r>
        <w:rPr>
          <w:rFonts w:hint="eastAsia" w:ascii="宋体" w:hAnsi="宋体" w:cs="宋体"/>
          <w:kern w:val="0"/>
          <w:szCs w:val="21"/>
        </w:rPr>
        <w:t>个工作日内，从评审报告提出的成交候选人中，根据质量和服务均能满足采购文件实质性响应要求且最后报价最低的原则确定成交供应商，也可以书面授权磋商小组直接确定成交供应商。</w:t>
      </w:r>
    </w:p>
    <w:p w14:paraId="691212A4">
      <w:pPr>
        <w:pStyle w:val="47"/>
        <w:adjustRightInd w:val="0"/>
        <w:snapToGrid w:val="0"/>
        <w:spacing w:before="120" w:beforeLines="50" w:line="320" w:lineRule="exact"/>
        <w:ind w:left="632" w:hanging="632" w:hangingChars="300"/>
        <w:rPr>
          <w:rFonts w:hint="eastAsia" w:hAnsi="宋体" w:cs="宋体"/>
          <w:b/>
        </w:rPr>
      </w:pPr>
      <w:r>
        <w:rPr>
          <w:rFonts w:hAnsi="宋体" w:cs="宋体"/>
          <w:b/>
        </w:rPr>
        <w:t>33.</w:t>
      </w:r>
      <w:r>
        <w:rPr>
          <w:rFonts w:hint="eastAsia" w:hAnsi="宋体" w:cs="宋体"/>
          <w:b/>
        </w:rPr>
        <w:t>磋商终止</w:t>
      </w:r>
    </w:p>
    <w:p w14:paraId="75621576">
      <w:pPr>
        <w:widowControl/>
        <w:adjustRightInd w:val="0"/>
        <w:snapToGrid w:val="0"/>
        <w:spacing w:before="120" w:beforeLines="50" w:line="320" w:lineRule="exact"/>
        <w:ind w:firstLine="420" w:firstLineChars="200"/>
        <w:jc w:val="left"/>
        <w:rPr>
          <w:rFonts w:hint="eastAsia" w:ascii="宋体" w:hAnsi="宋体" w:cs="宋体"/>
          <w:kern w:val="0"/>
          <w:szCs w:val="21"/>
        </w:rPr>
      </w:pPr>
      <w:r>
        <w:rPr>
          <w:rFonts w:ascii="宋体" w:hAnsi="宋体" w:cs="宋体"/>
          <w:bCs/>
          <w:szCs w:val="21"/>
        </w:rPr>
        <w:t>33.1</w:t>
      </w:r>
      <w:r>
        <w:rPr>
          <w:rFonts w:hint="eastAsia" w:ascii="宋体" w:hAnsi="宋体" w:cs="宋体"/>
          <w:kern w:val="0"/>
          <w:szCs w:val="21"/>
        </w:rPr>
        <w:t>出现下列情形之一的，采购人或者采购代理机构应当终止竞争性磋商采购活动，</w:t>
      </w:r>
      <w:r>
        <w:rPr>
          <w:rFonts w:hint="eastAsia" w:ascii="宋体" w:hAnsi="宋体" w:cs="宋体"/>
          <w:szCs w:val="21"/>
        </w:rPr>
        <w:t>在省级以上财政部门指定的媒体上</w:t>
      </w:r>
      <w:r>
        <w:rPr>
          <w:rFonts w:hint="eastAsia" w:ascii="宋体" w:hAnsi="宋体" w:cs="宋体"/>
          <w:kern w:val="0"/>
          <w:szCs w:val="21"/>
        </w:rPr>
        <w:t>发布项目终止公告并说明原因，重新开展采购活动：</w:t>
      </w:r>
    </w:p>
    <w:p w14:paraId="4EDE41AF">
      <w:pPr>
        <w:widowControl/>
        <w:adjustRightInd w:val="0"/>
        <w:snapToGrid w:val="0"/>
        <w:spacing w:before="120" w:beforeLines="50" w:line="320" w:lineRule="exact"/>
        <w:ind w:firstLine="420" w:firstLineChars="200"/>
        <w:jc w:val="left"/>
        <w:rPr>
          <w:rFonts w:asci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）因情况变化，不再符合规定的竞争性磋商采购方式适用情形的；</w:t>
      </w:r>
    </w:p>
    <w:p w14:paraId="3F8AAD1E">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）出现影响采购公正的违法、违规行为的；</w:t>
      </w:r>
    </w:p>
    <w:p w14:paraId="462029DF">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）在采购过程中符合竞争要求的供应商或者报价未超过采购预算的供应商不足</w:t>
      </w:r>
      <w:r>
        <w:rPr>
          <w:rFonts w:ascii="宋体" w:hAnsi="宋体" w:cs="宋体"/>
          <w:kern w:val="0"/>
          <w:szCs w:val="21"/>
        </w:rPr>
        <w:t>3</w:t>
      </w:r>
      <w:r>
        <w:rPr>
          <w:rFonts w:hint="eastAsia" w:ascii="宋体" w:hAnsi="宋体" w:cs="宋体"/>
          <w:kern w:val="0"/>
          <w:szCs w:val="21"/>
        </w:rPr>
        <w:t>家的，或者提交最后报价的供应商少于</w:t>
      </w:r>
      <w:r>
        <w:rPr>
          <w:rFonts w:ascii="宋体" w:hAnsi="宋体" w:cs="宋体"/>
          <w:kern w:val="0"/>
          <w:szCs w:val="21"/>
        </w:rPr>
        <w:t>3</w:t>
      </w:r>
      <w:r>
        <w:rPr>
          <w:rFonts w:hint="eastAsia" w:ascii="宋体" w:hAnsi="宋体" w:cs="宋体"/>
          <w:kern w:val="0"/>
          <w:szCs w:val="21"/>
        </w:rPr>
        <w:t>家的；</w:t>
      </w:r>
    </w:p>
    <w:p w14:paraId="5AF31EE9">
      <w:pPr>
        <w:widowControl/>
        <w:adjustRightInd w:val="0"/>
        <w:snapToGrid w:val="0"/>
        <w:spacing w:before="120" w:beforeLines="50" w:line="320" w:lineRule="exact"/>
        <w:ind w:firstLine="420"/>
        <w:jc w:val="left"/>
        <w:rPr>
          <w:rFonts w:ascii="宋体" w:cs="宋体"/>
          <w:b/>
          <w:bCs/>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cs="宋体"/>
          <w:bCs/>
          <w:szCs w:val="21"/>
        </w:rPr>
        <w:t>因重大变故，采购任务取消的。</w:t>
      </w:r>
    </w:p>
    <w:p w14:paraId="3BF5B4C0">
      <w:pPr>
        <w:widowControl/>
        <w:adjustRightInd w:val="0"/>
        <w:snapToGrid w:val="0"/>
        <w:spacing w:before="120" w:beforeLines="50" w:line="320" w:lineRule="exact"/>
        <w:jc w:val="left"/>
        <w:rPr>
          <w:rFonts w:ascii="宋体" w:cs="宋体"/>
          <w:b/>
          <w:kern w:val="0"/>
          <w:szCs w:val="21"/>
        </w:rPr>
      </w:pPr>
      <w:r>
        <w:rPr>
          <w:rFonts w:ascii="宋体" w:hAnsi="宋体" w:cs="宋体"/>
          <w:b/>
          <w:kern w:val="0"/>
          <w:szCs w:val="21"/>
        </w:rPr>
        <w:t>34</w:t>
      </w:r>
      <w:r>
        <w:rPr>
          <w:rFonts w:hint="eastAsia" w:ascii="宋体" w:hAnsi="宋体" w:cs="宋体"/>
          <w:b/>
          <w:kern w:val="0"/>
          <w:szCs w:val="21"/>
        </w:rPr>
        <w:t>．重新评审</w:t>
      </w:r>
    </w:p>
    <w:p w14:paraId="5C23F700">
      <w:pPr>
        <w:tabs>
          <w:tab w:val="left" w:pos="420"/>
          <w:tab w:val="left" w:pos="7560"/>
          <w:tab w:val="left" w:pos="7740"/>
          <w:tab w:val="left" w:pos="7920"/>
        </w:tabs>
        <w:adjustRightInd w:val="0"/>
        <w:snapToGrid w:val="0"/>
        <w:spacing w:line="320" w:lineRule="exact"/>
        <w:ind w:firstLine="420" w:firstLineChars="200"/>
        <w:rPr>
          <w:rFonts w:ascii="宋体" w:cs="宋体"/>
          <w:kern w:val="0"/>
          <w:szCs w:val="21"/>
        </w:rPr>
      </w:pPr>
      <w:r>
        <w:rPr>
          <w:rFonts w:ascii="宋体" w:hAnsi="宋体" w:cs="宋体"/>
          <w:kern w:val="0"/>
          <w:szCs w:val="21"/>
        </w:rPr>
        <w:t>34.1</w:t>
      </w:r>
      <w:r>
        <w:rPr>
          <w:rFonts w:hint="eastAsia" w:ascii="宋体" w:hAnsi="宋体" w:cs="宋体"/>
          <w:kern w:val="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6AC79F40">
      <w:pPr>
        <w:widowControl/>
        <w:adjustRightInd w:val="0"/>
        <w:snapToGrid w:val="0"/>
        <w:spacing w:before="120" w:beforeLines="50" w:line="320" w:lineRule="exact"/>
        <w:ind w:firstLine="420"/>
        <w:jc w:val="left"/>
        <w:rPr>
          <w:rFonts w:ascii="宋体" w:cs="宋体"/>
          <w:kern w:val="0"/>
          <w:szCs w:val="21"/>
        </w:rPr>
      </w:pPr>
      <w:r>
        <w:rPr>
          <w:rFonts w:hint="eastAsia" w:ascii="宋体" w:hAnsi="宋体" w:cs="宋体"/>
          <w:kern w:val="0"/>
          <w:szCs w:val="21"/>
        </w:rPr>
        <w:t>采购人或者采购代理机构不得通过对样品进行检测、对供应商进行考察等方式改变评审结果。</w:t>
      </w:r>
    </w:p>
    <w:p w14:paraId="07355BCE">
      <w:pPr>
        <w:adjustRightInd w:val="0"/>
        <w:snapToGrid w:val="0"/>
        <w:spacing w:before="120" w:beforeLines="50" w:line="320" w:lineRule="exact"/>
        <w:rPr>
          <w:rFonts w:ascii="宋体" w:cs="宋体"/>
          <w:b/>
          <w:bCs/>
          <w:szCs w:val="21"/>
        </w:rPr>
      </w:pPr>
      <w:r>
        <w:rPr>
          <w:rFonts w:ascii="宋体" w:hAnsi="宋体" w:cs="宋体"/>
          <w:b/>
          <w:bCs/>
          <w:szCs w:val="21"/>
        </w:rPr>
        <w:t>35.</w:t>
      </w:r>
      <w:r>
        <w:rPr>
          <w:rFonts w:hint="eastAsia" w:ascii="宋体" w:hAnsi="宋体" w:cs="宋体"/>
          <w:b/>
          <w:bCs/>
          <w:szCs w:val="21"/>
        </w:rPr>
        <w:t>保密及串通行为</w:t>
      </w:r>
    </w:p>
    <w:p w14:paraId="250FA390">
      <w:pPr>
        <w:tabs>
          <w:tab w:val="left" w:pos="420"/>
          <w:tab w:val="left" w:pos="7560"/>
          <w:tab w:val="left" w:pos="7740"/>
          <w:tab w:val="left" w:pos="7920"/>
        </w:tabs>
        <w:adjustRightInd w:val="0"/>
        <w:snapToGrid w:val="0"/>
        <w:spacing w:line="320" w:lineRule="exact"/>
        <w:ind w:firstLine="420" w:firstLineChars="200"/>
        <w:rPr>
          <w:rFonts w:ascii="宋体" w:cs="宋体"/>
          <w:szCs w:val="21"/>
        </w:rPr>
      </w:pPr>
      <w:r>
        <w:rPr>
          <w:rFonts w:ascii="宋体" w:hAnsi="宋体" w:cs="宋体"/>
          <w:szCs w:val="21"/>
        </w:rPr>
        <w:t>35.1</w:t>
      </w:r>
      <w:r>
        <w:rPr>
          <w:rFonts w:hint="eastAsia" w:ascii="宋体" w:hAnsi="宋体" w:cs="宋体"/>
          <w:szCs w:val="21"/>
        </w:rPr>
        <w:t>磋商小组成员以及与评审工作有关的人员不得泄露评审情况以及评审过程中获悉的国家秘密、商业秘密。</w:t>
      </w:r>
    </w:p>
    <w:p w14:paraId="640287DA">
      <w:pPr>
        <w:adjustRightInd w:val="0"/>
        <w:snapToGrid w:val="0"/>
        <w:spacing w:before="120" w:beforeLines="50" w:line="320" w:lineRule="exact"/>
        <w:ind w:firstLine="420" w:firstLineChars="200"/>
        <w:rPr>
          <w:rFonts w:ascii="宋体" w:cs="宋体"/>
          <w:szCs w:val="21"/>
        </w:rPr>
      </w:pPr>
      <w:r>
        <w:rPr>
          <w:rFonts w:ascii="宋体" w:hAnsi="宋体" w:cs="宋体"/>
          <w:szCs w:val="21"/>
        </w:rPr>
        <w:t>35.2</w:t>
      </w:r>
      <w:r>
        <w:rPr>
          <w:rFonts w:hint="eastAsia" w:ascii="宋体" w:hAnsi="宋体" w:cs="宋体"/>
          <w:kern w:val="0"/>
          <w:szCs w:val="21"/>
        </w:rPr>
        <w:t>供应商</w:t>
      </w:r>
      <w:r>
        <w:rPr>
          <w:rFonts w:hint="eastAsia" w:ascii="宋体" w:hAnsi="宋体" w:cs="宋体"/>
          <w:szCs w:val="21"/>
        </w:rPr>
        <w:t>不得与</w:t>
      </w:r>
      <w:r>
        <w:rPr>
          <w:rFonts w:hint="eastAsia" w:ascii="宋体" w:hAnsi="宋体" w:cs="宋体"/>
          <w:kern w:val="0"/>
          <w:szCs w:val="21"/>
        </w:rPr>
        <w:t>采购人、采购代理机构、其他供应商恶意</w:t>
      </w:r>
      <w:r>
        <w:rPr>
          <w:rFonts w:hint="eastAsia" w:ascii="宋体" w:hAnsi="宋体" w:cs="宋体"/>
          <w:szCs w:val="21"/>
        </w:rPr>
        <w:t>串通；不得向</w:t>
      </w:r>
      <w:r>
        <w:rPr>
          <w:rFonts w:hint="eastAsia" w:ascii="宋体" w:hAnsi="宋体" w:cs="宋体"/>
          <w:kern w:val="0"/>
          <w:szCs w:val="21"/>
        </w:rPr>
        <w:t>采购人、采购代理机构</w:t>
      </w:r>
      <w:r>
        <w:rPr>
          <w:rFonts w:hint="eastAsia" w:ascii="宋体" w:hAnsi="宋体" w:cs="宋体"/>
          <w:szCs w:val="21"/>
        </w:rPr>
        <w:t>或者磋商小组成员行贿或者提供其他不正当利益；不得提供虚假材料谋取成交；不得以任何方式干扰、影响采购工作。</w:t>
      </w:r>
    </w:p>
    <w:p w14:paraId="5022AD68">
      <w:pPr>
        <w:pStyle w:val="83"/>
        <w:adjustRightInd w:val="0"/>
        <w:snapToGrid w:val="0"/>
        <w:spacing w:before="120" w:beforeLines="50" w:beforeAutospacing="0" w:after="0" w:afterAutospacing="0" w:line="320" w:lineRule="exact"/>
        <w:ind w:firstLine="420" w:firstLineChars="200"/>
        <w:rPr>
          <w:rFonts w:hint="eastAsia"/>
          <w:sz w:val="21"/>
          <w:szCs w:val="21"/>
          <w:lang w:val="zh-CN"/>
        </w:rPr>
      </w:pPr>
      <w:r>
        <w:rPr>
          <w:sz w:val="21"/>
          <w:szCs w:val="21"/>
        </w:rPr>
        <w:t>35.3</w:t>
      </w:r>
      <w:r>
        <w:rPr>
          <w:rFonts w:hint="eastAsia"/>
          <w:sz w:val="21"/>
          <w:szCs w:val="21"/>
        </w:rPr>
        <w:t>有下列情形之一的，</w:t>
      </w:r>
      <w:r>
        <w:rPr>
          <w:rFonts w:hint="eastAsia"/>
          <w:sz w:val="21"/>
          <w:szCs w:val="21"/>
          <w:lang w:val="zh-CN"/>
        </w:rPr>
        <w:t>属于恶意串通，</w:t>
      </w:r>
      <w:r>
        <w:rPr>
          <w:rFonts w:hint="eastAsia"/>
          <w:sz w:val="21"/>
          <w:szCs w:val="21"/>
        </w:rPr>
        <w:t>成交无效，并</w:t>
      </w:r>
      <w:r>
        <w:rPr>
          <w:rFonts w:hint="eastAsia"/>
          <w:sz w:val="21"/>
          <w:szCs w:val="21"/>
          <w:lang w:val="zh-CN"/>
        </w:rPr>
        <w:t>依照《政府采购法》第七十七条的规定追究法律责任：</w:t>
      </w:r>
    </w:p>
    <w:p w14:paraId="5D63483F">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）供应商直接或者间接从</w:t>
      </w:r>
      <w:r>
        <w:rPr>
          <w:rFonts w:hint="eastAsia" w:ascii="宋体" w:hAnsi="宋体" w:cs="宋体"/>
          <w:bCs/>
          <w:szCs w:val="21"/>
        </w:rPr>
        <w:t>采购人、采购代理机构</w:t>
      </w:r>
      <w:r>
        <w:rPr>
          <w:rFonts w:hint="eastAsia" w:ascii="宋体" w:hAnsi="宋体" w:cs="宋体"/>
          <w:szCs w:val="21"/>
        </w:rPr>
        <w:t>获得其他供应商的响应情况，并修改其响应文件的；</w:t>
      </w:r>
    </w:p>
    <w:p w14:paraId="44D76E15">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bCs/>
          <w:szCs w:val="21"/>
        </w:rPr>
        <w:t>采购人、采购代理机构</w:t>
      </w:r>
      <w:r>
        <w:rPr>
          <w:rFonts w:hint="eastAsia" w:ascii="宋体" w:hAnsi="宋体" w:cs="宋体"/>
          <w:szCs w:val="21"/>
        </w:rPr>
        <w:t>授意供应商撤换、修改响应文件的；</w:t>
      </w:r>
    </w:p>
    <w:p w14:paraId="17A6E343">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）供应商之间协商技术方案、合同条款以及报价等响应文件实质性内容的；</w:t>
      </w:r>
    </w:p>
    <w:p w14:paraId="78694DB0">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）属于同一集团、协会、商会等组织成员的供应商按照该组织要求协同参加竞争性磋商政府采购活动的；</w:t>
      </w:r>
    </w:p>
    <w:p w14:paraId="7AD65CA8">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）供应商之间事先约定由某一特定供应商成交的；</w:t>
      </w:r>
    </w:p>
    <w:p w14:paraId="0CADA5D3">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）供应商之间商定部分供应商放弃提交响应文件或者退出磋商或者放弃成交的；</w:t>
      </w:r>
    </w:p>
    <w:p w14:paraId="7CBF4ED0">
      <w:pPr>
        <w:adjustRightInd w:val="0"/>
        <w:snapToGrid w:val="0"/>
        <w:spacing w:before="120" w:beforeLines="50" w:line="320" w:lineRule="exact"/>
        <w:ind w:firstLine="420" w:firstLineChars="200"/>
        <w:rPr>
          <w:rFonts w:ascii="宋体" w:cs="宋体"/>
          <w:b/>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）供应商与</w:t>
      </w:r>
      <w:r>
        <w:rPr>
          <w:rFonts w:hint="eastAsia" w:ascii="宋体" w:hAnsi="宋体" w:cs="宋体"/>
          <w:bCs/>
          <w:szCs w:val="21"/>
        </w:rPr>
        <w:t>采购人、采购代理机构以及</w:t>
      </w:r>
      <w:r>
        <w:rPr>
          <w:rFonts w:hint="eastAsia" w:ascii="宋体" w:hAnsi="宋体" w:cs="宋体"/>
          <w:szCs w:val="21"/>
        </w:rPr>
        <w:t>磋商小组成员之间、供应商相互之间，为谋求特定供应商成交或者排斥其他供应商的其他串通行为的。</w:t>
      </w:r>
    </w:p>
    <w:p w14:paraId="523F867C">
      <w:pPr>
        <w:adjustRightInd w:val="0"/>
        <w:snapToGrid w:val="0"/>
        <w:spacing w:before="120" w:beforeLines="50" w:line="320" w:lineRule="exact"/>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）法律、行政法规或规章规定的其他串通行为。</w:t>
      </w:r>
    </w:p>
    <w:p w14:paraId="6A1725E0">
      <w:pPr>
        <w:pStyle w:val="5"/>
        <w:spacing w:before="240" w:beforeLines="100" w:after="120" w:line="360" w:lineRule="exact"/>
        <w:jc w:val="center"/>
        <w:rPr>
          <w:rFonts w:ascii="宋体" w:cs="宋体"/>
          <w:b w:val="0"/>
          <w:sz w:val="28"/>
          <w:szCs w:val="28"/>
        </w:rPr>
      </w:pPr>
      <w:bookmarkStart w:id="60" w:name="_Toc27329"/>
      <w:bookmarkStart w:id="61" w:name="_Toc18664"/>
      <w:bookmarkStart w:id="62" w:name="_Toc472022194"/>
      <w:bookmarkStart w:id="63" w:name="_Toc18649"/>
      <w:r>
        <w:rPr>
          <w:rFonts w:hint="eastAsia" w:ascii="宋体" w:hAnsi="宋体" w:cs="宋体"/>
          <w:b w:val="0"/>
          <w:sz w:val="28"/>
          <w:szCs w:val="28"/>
        </w:rPr>
        <w:t>六、成交结果信息公布与授予合同</w:t>
      </w:r>
      <w:bookmarkEnd w:id="60"/>
      <w:bookmarkEnd w:id="61"/>
      <w:bookmarkEnd w:id="62"/>
      <w:bookmarkEnd w:id="63"/>
    </w:p>
    <w:p w14:paraId="1514F29F">
      <w:pPr>
        <w:adjustRightInd w:val="0"/>
        <w:snapToGrid w:val="0"/>
        <w:spacing w:before="120" w:beforeLines="50" w:line="320" w:lineRule="exact"/>
        <w:rPr>
          <w:rFonts w:ascii="宋体" w:cs="宋体"/>
          <w:b/>
          <w:bCs/>
          <w:szCs w:val="21"/>
        </w:rPr>
      </w:pPr>
      <w:r>
        <w:rPr>
          <w:rFonts w:ascii="宋体" w:hAnsi="宋体" w:cs="宋体"/>
          <w:b/>
          <w:bCs/>
          <w:szCs w:val="21"/>
        </w:rPr>
        <w:t>36.</w:t>
      </w:r>
      <w:r>
        <w:rPr>
          <w:rFonts w:hint="eastAsia" w:ascii="宋体" w:hAnsi="宋体" w:cs="宋体"/>
          <w:b/>
          <w:bCs/>
          <w:szCs w:val="21"/>
        </w:rPr>
        <w:t>成交信息的公布</w:t>
      </w:r>
    </w:p>
    <w:p w14:paraId="5FAC74FB">
      <w:pPr>
        <w:tabs>
          <w:tab w:val="left" w:pos="420"/>
          <w:tab w:val="left" w:pos="7560"/>
          <w:tab w:val="left" w:pos="7740"/>
          <w:tab w:val="left" w:pos="7920"/>
        </w:tabs>
        <w:adjustRightInd w:val="0"/>
        <w:snapToGrid w:val="0"/>
        <w:spacing w:line="320" w:lineRule="exact"/>
        <w:ind w:firstLine="420" w:firstLineChars="200"/>
        <w:rPr>
          <w:rFonts w:ascii="宋体" w:cs="宋体"/>
        </w:rPr>
      </w:pPr>
      <w:r>
        <w:rPr>
          <w:rFonts w:ascii="宋体" w:hAnsi="宋体" w:cs="宋体"/>
        </w:rPr>
        <w:t>36.1</w:t>
      </w:r>
      <w:r>
        <w:rPr>
          <w:rFonts w:hint="eastAsia" w:ascii="宋体" w:hAnsi="宋体" w:cs="宋体"/>
        </w:rPr>
        <w:t>成交供应商确定后</w:t>
      </w:r>
      <w:r>
        <w:rPr>
          <w:rFonts w:ascii="宋体" w:hAnsi="宋体" w:cs="宋体"/>
        </w:rPr>
        <w:t>2</w:t>
      </w:r>
      <w:r>
        <w:rPr>
          <w:rFonts w:hint="eastAsia" w:ascii="宋体" w:hAnsi="宋体" w:cs="宋体"/>
        </w:rPr>
        <w:t>个</w:t>
      </w:r>
      <w:r>
        <w:rPr>
          <w:rFonts w:hint="eastAsia" w:ascii="宋体" w:hAnsi="宋体" w:cs="宋体"/>
          <w:szCs w:val="21"/>
        </w:rPr>
        <w:t>工作日内</w:t>
      </w:r>
      <w:r>
        <w:rPr>
          <w:rFonts w:hint="eastAsia" w:ascii="宋体" w:hAnsi="宋体" w:cs="宋体"/>
        </w:rPr>
        <w:t>，采购人或者采购代理机构应将成交结果信息在</w:t>
      </w:r>
      <w:r>
        <w:rPr>
          <w:rFonts w:hint="eastAsia" w:ascii="宋体" w:hAnsi="宋体" w:cs="宋体"/>
          <w:b/>
        </w:rPr>
        <w:t>【磋商须知前附表】</w:t>
      </w:r>
      <w:r>
        <w:rPr>
          <w:rFonts w:hint="eastAsia" w:ascii="宋体" w:hAnsi="宋体" w:cs="宋体"/>
        </w:rPr>
        <w:t>指定的媒体上公布。</w:t>
      </w:r>
    </w:p>
    <w:p w14:paraId="7610BC5D">
      <w:pPr>
        <w:adjustRightInd w:val="0"/>
        <w:snapToGrid w:val="0"/>
        <w:spacing w:before="120" w:beforeLines="50" w:line="320" w:lineRule="exact"/>
        <w:rPr>
          <w:rFonts w:ascii="宋体" w:cs="宋体"/>
          <w:b/>
          <w:bCs/>
          <w:szCs w:val="21"/>
        </w:rPr>
      </w:pPr>
      <w:r>
        <w:rPr>
          <w:rFonts w:ascii="宋体" w:hAnsi="宋体" w:cs="宋体"/>
          <w:b/>
          <w:bCs/>
          <w:szCs w:val="21"/>
        </w:rPr>
        <w:t>37.</w:t>
      </w:r>
      <w:r>
        <w:rPr>
          <w:rFonts w:hint="eastAsia" w:ascii="宋体" w:hAnsi="宋体" w:cs="宋体"/>
          <w:b/>
          <w:bCs/>
          <w:szCs w:val="21"/>
        </w:rPr>
        <w:t>询问及质疑</w:t>
      </w:r>
    </w:p>
    <w:p w14:paraId="7B172D4C">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37.1</w:t>
      </w:r>
      <w:r>
        <w:rPr>
          <w:rFonts w:hint="eastAsia" w:ascii="宋体" w:hAnsi="宋体" w:cs="宋体"/>
          <w:szCs w:val="21"/>
        </w:rPr>
        <w:t>供应商对政府采购活动事项有疑问的，可以向采购人或采购代理机构提出询问。</w:t>
      </w:r>
    </w:p>
    <w:p w14:paraId="4331C401">
      <w:pPr>
        <w:adjustRightInd w:val="0"/>
        <w:snapToGrid w:val="0"/>
        <w:spacing w:before="120" w:beforeLines="50" w:line="320" w:lineRule="exact"/>
        <w:ind w:firstLine="420" w:firstLineChars="200"/>
        <w:jc w:val="left"/>
        <w:rPr>
          <w:rFonts w:ascii="宋体" w:cs="宋体"/>
          <w:szCs w:val="21"/>
        </w:rPr>
      </w:pPr>
      <w:r>
        <w:rPr>
          <w:rFonts w:ascii="宋体" w:hAnsi="宋体" w:cs="宋体"/>
          <w:szCs w:val="21"/>
        </w:rPr>
        <w:t>37.2</w:t>
      </w:r>
      <w:r>
        <w:rPr>
          <w:rFonts w:hint="eastAsia" w:ascii="宋体" w:hAnsi="宋体" w:cs="宋体"/>
          <w:szCs w:val="21"/>
        </w:rPr>
        <w:t>供应商若认为磋商文件、采购过程和成交结果使自己的权益受到损害，可以按法律、规章及湖南省财政厅规范性文件规定向采购人或采购代理机构提出质疑。</w:t>
      </w:r>
    </w:p>
    <w:p w14:paraId="67393CE4">
      <w:pPr>
        <w:adjustRightInd w:val="0"/>
        <w:snapToGrid w:val="0"/>
        <w:spacing w:before="120" w:beforeLines="50" w:line="320" w:lineRule="exact"/>
        <w:rPr>
          <w:rFonts w:ascii="宋体" w:cs="宋体"/>
          <w:b/>
          <w:bCs/>
          <w:szCs w:val="21"/>
        </w:rPr>
      </w:pPr>
      <w:r>
        <w:rPr>
          <w:rFonts w:ascii="宋体" w:hAnsi="宋体" w:cs="宋体"/>
          <w:b/>
          <w:bCs/>
          <w:szCs w:val="21"/>
        </w:rPr>
        <w:t>38.</w:t>
      </w:r>
      <w:r>
        <w:rPr>
          <w:rFonts w:hint="eastAsia" w:ascii="宋体" w:hAnsi="宋体" w:cs="宋体"/>
          <w:b/>
          <w:bCs/>
          <w:szCs w:val="21"/>
        </w:rPr>
        <w:t>成交通知</w:t>
      </w:r>
    </w:p>
    <w:p w14:paraId="19E1F190">
      <w:pPr>
        <w:tabs>
          <w:tab w:val="left" w:pos="420"/>
          <w:tab w:val="left" w:pos="7560"/>
          <w:tab w:val="left" w:pos="7740"/>
          <w:tab w:val="left" w:pos="7920"/>
        </w:tabs>
        <w:adjustRightInd w:val="0"/>
        <w:snapToGrid w:val="0"/>
        <w:spacing w:line="320" w:lineRule="exact"/>
        <w:ind w:firstLine="420" w:firstLineChars="200"/>
        <w:rPr>
          <w:rFonts w:ascii="宋体" w:cs="宋体"/>
        </w:rPr>
      </w:pPr>
      <w:r>
        <w:rPr>
          <w:rFonts w:ascii="宋体" w:hAnsi="宋体" w:cs="宋体"/>
        </w:rPr>
        <w:t>38.1</w:t>
      </w:r>
      <w:r>
        <w:rPr>
          <w:rFonts w:hint="eastAsia" w:ascii="宋体" w:hAnsi="宋体" w:cs="宋体"/>
        </w:rPr>
        <w:t>成交供应商确定后，采购人或采购代理机构将以书面形式向成交供应商发出成交通知书。成交通知书对采购人和成交供应商具有同等法律效力。</w:t>
      </w:r>
    </w:p>
    <w:p w14:paraId="0BFCE906">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38.2 </w:t>
      </w:r>
      <w:r>
        <w:rPr>
          <w:rFonts w:hint="eastAsia" w:hAnsi="宋体" w:cs="宋体"/>
        </w:rPr>
        <w:t>成交通知书是合同文件的组成部分。</w:t>
      </w:r>
    </w:p>
    <w:p w14:paraId="00843824">
      <w:pPr>
        <w:tabs>
          <w:tab w:val="left" w:pos="7560"/>
          <w:tab w:val="left" w:pos="7740"/>
          <w:tab w:val="left" w:pos="7920"/>
        </w:tabs>
        <w:autoSpaceDN w:val="0"/>
        <w:adjustRightInd w:val="0"/>
        <w:snapToGrid w:val="0"/>
        <w:spacing w:before="120" w:beforeLines="50" w:line="320" w:lineRule="exact"/>
        <w:ind w:firstLine="420" w:firstLineChars="200"/>
        <w:rPr>
          <w:rFonts w:ascii="宋体" w:cs="宋体"/>
          <w:szCs w:val="21"/>
        </w:rPr>
      </w:pPr>
      <w:r>
        <w:rPr>
          <w:rFonts w:ascii="宋体" w:hAnsi="宋体" w:cs="宋体"/>
          <w:kern w:val="0"/>
          <w:szCs w:val="21"/>
        </w:rPr>
        <w:t xml:space="preserve">38.3 </w:t>
      </w:r>
      <w:r>
        <w:rPr>
          <w:rFonts w:hint="eastAsia" w:ascii="宋体" w:hAnsi="宋体" w:cs="宋体"/>
          <w:szCs w:val="21"/>
        </w:rPr>
        <w:t>成交供应商在收到采购代理机构的成交通知书后</w:t>
      </w:r>
      <w:r>
        <w:rPr>
          <w:rFonts w:ascii="宋体" w:hAnsi="宋体" w:cs="宋体"/>
          <w:szCs w:val="21"/>
        </w:rPr>
        <w:t>10</w:t>
      </w:r>
      <w:r>
        <w:rPr>
          <w:rFonts w:hint="eastAsia" w:ascii="宋体" w:hAnsi="宋体" w:cs="宋体"/>
          <w:szCs w:val="21"/>
        </w:rPr>
        <w:t>日内，应按照</w:t>
      </w:r>
      <w:r>
        <w:rPr>
          <w:rFonts w:hint="eastAsia" w:ascii="宋体" w:hAnsi="宋体" w:cs="宋体"/>
          <w:b/>
          <w:szCs w:val="21"/>
        </w:rPr>
        <w:t>【磋商须知前附表】</w:t>
      </w:r>
      <w:r>
        <w:rPr>
          <w:rFonts w:hint="eastAsia" w:ascii="宋体" w:hAnsi="宋体" w:cs="宋体"/>
          <w:szCs w:val="21"/>
        </w:rPr>
        <w:t>的规定，向采购人提交履约担保。联合体成交的，履约担保由联合体各方或联合体中牵头人的名义提交。</w:t>
      </w:r>
    </w:p>
    <w:p w14:paraId="6B6A6FF4">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38.4 </w:t>
      </w:r>
      <w:r>
        <w:rPr>
          <w:rFonts w:hint="eastAsia" w:hAnsi="宋体" w:cs="宋体"/>
        </w:rPr>
        <w:t>成交供应商</w:t>
      </w:r>
      <w:r>
        <w:rPr>
          <w:rFonts w:hint="eastAsia" w:hAnsi="宋体" w:cs="宋体"/>
          <w:spacing w:val="4"/>
        </w:rPr>
        <w:t>没有按照本章第</w:t>
      </w:r>
      <w:r>
        <w:rPr>
          <w:rFonts w:hAnsi="宋体" w:cs="宋体"/>
          <w:spacing w:val="4"/>
        </w:rPr>
        <w:t>38.3</w:t>
      </w:r>
      <w:r>
        <w:rPr>
          <w:rFonts w:hint="eastAsia" w:hAnsi="宋体" w:cs="宋体"/>
          <w:kern w:val="0"/>
          <w:lang w:val="zh-CN"/>
        </w:rPr>
        <w:t>款</w:t>
      </w:r>
      <w:r>
        <w:rPr>
          <w:rFonts w:hint="eastAsia" w:hAnsi="宋体" w:cs="宋体"/>
          <w:spacing w:val="4"/>
        </w:rPr>
        <w:t>规定</w:t>
      </w:r>
      <w:r>
        <w:rPr>
          <w:rFonts w:hint="eastAsia" w:hAnsi="宋体" w:cs="宋体"/>
        </w:rPr>
        <w:t>提交履约担保的</w:t>
      </w:r>
      <w:r>
        <w:rPr>
          <w:rFonts w:hint="eastAsia" w:hAnsi="宋体" w:cs="宋体"/>
          <w:spacing w:val="4"/>
        </w:rPr>
        <w:t>，视为放弃</w:t>
      </w:r>
      <w:r>
        <w:rPr>
          <w:rFonts w:hint="eastAsia" w:hAnsi="宋体" w:cs="宋体"/>
        </w:rPr>
        <w:t>成交资格</w:t>
      </w:r>
      <w:r>
        <w:rPr>
          <w:rFonts w:hint="eastAsia" w:hAnsi="宋体" w:cs="宋体"/>
          <w:spacing w:val="4"/>
        </w:rPr>
        <w:t>，</w:t>
      </w:r>
      <w:r>
        <w:rPr>
          <w:rFonts w:hint="eastAsia" w:hAnsi="宋体" w:cs="宋体"/>
          <w:spacing w:val="2"/>
        </w:rPr>
        <w:t>其保证金不予退还。</w:t>
      </w:r>
    </w:p>
    <w:p w14:paraId="6D55CA4B">
      <w:pPr>
        <w:adjustRightInd w:val="0"/>
        <w:snapToGrid w:val="0"/>
        <w:spacing w:before="120" w:beforeLines="50" w:line="320" w:lineRule="exact"/>
        <w:rPr>
          <w:rFonts w:ascii="宋体" w:cs="宋体"/>
          <w:b/>
          <w:bCs/>
          <w:szCs w:val="21"/>
        </w:rPr>
      </w:pPr>
      <w:r>
        <w:rPr>
          <w:rFonts w:ascii="宋体" w:hAnsi="宋体" w:cs="宋体"/>
          <w:b/>
          <w:bCs/>
          <w:szCs w:val="21"/>
        </w:rPr>
        <w:t>39.</w:t>
      </w:r>
      <w:r>
        <w:rPr>
          <w:rFonts w:hint="eastAsia" w:ascii="宋体" w:hAnsi="宋体" w:cs="宋体"/>
          <w:b/>
          <w:bCs/>
          <w:szCs w:val="21"/>
        </w:rPr>
        <w:t>签订合同</w:t>
      </w:r>
    </w:p>
    <w:p w14:paraId="0F3E7EC8">
      <w:pPr>
        <w:tabs>
          <w:tab w:val="left" w:pos="420"/>
          <w:tab w:val="left" w:pos="7560"/>
          <w:tab w:val="left" w:pos="7740"/>
          <w:tab w:val="left" w:pos="7920"/>
        </w:tabs>
        <w:adjustRightInd w:val="0"/>
        <w:snapToGrid w:val="0"/>
        <w:spacing w:line="320" w:lineRule="exact"/>
        <w:ind w:firstLine="420" w:firstLineChars="200"/>
        <w:rPr>
          <w:rFonts w:ascii="宋体" w:cs="宋体"/>
        </w:rPr>
      </w:pPr>
      <w:r>
        <w:rPr>
          <w:rFonts w:ascii="宋体" w:hAnsi="宋体" w:cs="宋体"/>
        </w:rPr>
        <w:t xml:space="preserve">39.1 </w:t>
      </w:r>
      <w:r>
        <w:rPr>
          <w:rFonts w:hint="eastAsia" w:ascii="宋体" w:hAnsi="宋体" w:cs="宋体"/>
        </w:rPr>
        <w:t>磋商文件、成交</w:t>
      </w:r>
      <w:r>
        <w:rPr>
          <w:rFonts w:hint="eastAsia" w:ascii="宋体" w:hAnsi="宋体" w:cs="宋体"/>
          <w:szCs w:val="21"/>
        </w:rPr>
        <w:t>供应</w:t>
      </w:r>
      <w:r>
        <w:rPr>
          <w:rFonts w:hint="eastAsia" w:ascii="宋体" w:hAnsi="宋体" w:cs="宋体"/>
        </w:rPr>
        <w:t>商的响应文件及其补充的响应文件等均为签订政府采购合同的依据。</w:t>
      </w:r>
    </w:p>
    <w:p w14:paraId="6B9288E8">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39.2 </w:t>
      </w:r>
      <w:r>
        <w:rPr>
          <w:rFonts w:hint="eastAsia" w:hAnsi="宋体" w:cs="宋体"/>
        </w:rPr>
        <w:t>成交供应商应当在成交通知书发出之日起</w:t>
      </w:r>
      <w:r>
        <w:rPr>
          <w:rFonts w:hAnsi="宋体" w:cs="宋体"/>
        </w:rPr>
        <w:t>30</w:t>
      </w:r>
      <w:r>
        <w:rPr>
          <w:rFonts w:hint="eastAsia" w:hAnsi="宋体" w:cs="宋体"/>
        </w:rPr>
        <w:t>日内与采购人签订政府采购合同。</w:t>
      </w:r>
    </w:p>
    <w:p w14:paraId="6F9B2CB5">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39.3 </w:t>
      </w:r>
      <w:r>
        <w:rPr>
          <w:rFonts w:hint="eastAsia" w:hAnsi="宋体" w:cs="宋体"/>
        </w:rPr>
        <w:t>成交供应商拒绝与采购人签订合同的，采购人可以按照评审报告推荐的成交候选供应商名单排序，确定下一候选供应商为成交供应商，也可以重新开展政府采购活动。</w:t>
      </w:r>
    </w:p>
    <w:p w14:paraId="2F0F027B">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39.4 </w:t>
      </w:r>
      <w:r>
        <w:rPr>
          <w:rFonts w:hint="eastAsia" w:hAnsi="宋体" w:cs="宋体"/>
        </w:rPr>
        <w:t>成交供应商应当按照合同约定履行义务。成交供应商不得向他人转让成交项目，也不得将成交项目分包后分别向他人转让。</w:t>
      </w:r>
    </w:p>
    <w:p w14:paraId="6DDF03B8">
      <w:pPr>
        <w:pStyle w:val="47"/>
        <w:adjustRightInd w:val="0"/>
        <w:snapToGrid w:val="0"/>
        <w:spacing w:before="120" w:beforeLines="50" w:line="320" w:lineRule="exact"/>
        <w:ind w:firstLine="420" w:firstLineChars="200"/>
        <w:rPr>
          <w:rFonts w:hint="eastAsia" w:hAnsi="宋体" w:cs="宋体"/>
        </w:rPr>
      </w:pPr>
      <w:r>
        <w:rPr>
          <w:rFonts w:hAnsi="宋体" w:cs="宋体"/>
        </w:rPr>
        <w:t xml:space="preserve">39.5 </w:t>
      </w:r>
      <w:r>
        <w:rPr>
          <w:rFonts w:hint="eastAsia" w:hAnsi="宋体" w:cs="宋体"/>
        </w:rPr>
        <w:t>成交供应商有下列情形之一的，责令限期改正，情节严重的，列入不良行为记录名单，在</w:t>
      </w:r>
      <w:r>
        <w:rPr>
          <w:rFonts w:hAnsi="宋体" w:cs="宋体"/>
        </w:rPr>
        <w:t>1</w:t>
      </w:r>
      <w:r>
        <w:rPr>
          <w:rFonts w:hint="eastAsia" w:hAnsi="宋体" w:cs="宋体"/>
        </w:rPr>
        <w:t>至</w:t>
      </w:r>
      <w:r>
        <w:rPr>
          <w:rFonts w:hAnsi="宋体" w:cs="宋体"/>
        </w:rPr>
        <w:t>3</w:t>
      </w:r>
      <w:r>
        <w:rPr>
          <w:rFonts w:hint="eastAsia" w:hAnsi="宋体" w:cs="宋体"/>
        </w:rPr>
        <w:t>年内禁止参加政府采购活动，并予以通报：</w:t>
      </w:r>
    </w:p>
    <w:p w14:paraId="1F9E9E49">
      <w:pPr>
        <w:pStyle w:val="47"/>
        <w:adjustRightInd w:val="0"/>
        <w:snapToGrid w:val="0"/>
        <w:spacing w:before="120" w:beforeLines="50" w:line="320" w:lineRule="exact"/>
        <w:ind w:firstLine="420" w:firstLineChars="200"/>
        <w:rPr>
          <w:rFonts w:hint="eastAsia" w:hAnsi="宋体" w:cs="宋体"/>
        </w:rPr>
      </w:pPr>
      <w:r>
        <w:rPr>
          <w:rFonts w:hint="eastAsia" w:hAnsi="宋体" w:cs="宋体"/>
        </w:rPr>
        <w:t>（一）成交后无正当理由不与采购人签订合同的；</w:t>
      </w:r>
    </w:p>
    <w:p w14:paraId="232B147D">
      <w:pPr>
        <w:pStyle w:val="47"/>
        <w:adjustRightInd w:val="0"/>
        <w:snapToGrid w:val="0"/>
        <w:spacing w:before="120" w:beforeLines="50" w:line="320" w:lineRule="exact"/>
        <w:ind w:firstLine="420" w:firstLineChars="200"/>
        <w:rPr>
          <w:rFonts w:hint="eastAsia" w:hAnsi="宋体" w:cs="宋体"/>
        </w:rPr>
      </w:pPr>
      <w:r>
        <w:rPr>
          <w:rFonts w:hint="eastAsia" w:hAnsi="宋体" w:cs="宋体"/>
        </w:rPr>
        <w:t>（二）未按照采购文件确定的事项签订政府采购合同，或者与采购人另行订立背离合同实质性内容的协议的；</w:t>
      </w:r>
    </w:p>
    <w:p w14:paraId="46BDBB34">
      <w:pPr>
        <w:pStyle w:val="47"/>
        <w:adjustRightInd w:val="0"/>
        <w:snapToGrid w:val="0"/>
        <w:spacing w:before="120" w:beforeLines="50" w:line="320" w:lineRule="exact"/>
        <w:ind w:firstLine="420" w:firstLineChars="200"/>
        <w:rPr>
          <w:rFonts w:hint="eastAsia" w:hAnsi="宋体" w:cs="宋体"/>
        </w:rPr>
      </w:pPr>
      <w:r>
        <w:rPr>
          <w:rFonts w:hint="eastAsia" w:hAnsi="宋体" w:cs="宋体"/>
        </w:rPr>
        <w:t>（三）拒绝履行合同义务的；</w:t>
      </w:r>
    </w:p>
    <w:p w14:paraId="77C391C7">
      <w:pPr>
        <w:pStyle w:val="47"/>
        <w:adjustRightInd w:val="0"/>
        <w:snapToGrid w:val="0"/>
        <w:spacing w:before="120" w:beforeLines="50" w:line="320" w:lineRule="exact"/>
        <w:ind w:firstLine="420" w:firstLineChars="200"/>
        <w:rPr>
          <w:rFonts w:hint="eastAsia" w:hAnsi="宋体" w:cs="宋体"/>
        </w:rPr>
      </w:pPr>
      <w:r>
        <w:rPr>
          <w:rFonts w:hint="eastAsia" w:hAnsi="宋体" w:cs="宋体"/>
        </w:rPr>
        <w:t>（四）</w:t>
      </w:r>
      <w:r>
        <w:rPr>
          <w:rFonts w:hint="eastAsia" w:hAnsi="宋体" w:cs="宋体"/>
          <w:kern w:val="0"/>
        </w:rPr>
        <w:t>违反法律、规章、规范性文件规定的。</w:t>
      </w:r>
    </w:p>
    <w:p w14:paraId="24BC81F8">
      <w:pPr>
        <w:pStyle w:val="5"/>
        <w:spacing w:before="240" w:beforeLines="100" w:after="120" w:line="360" w:lineRule="exact"/>
        <w:jc w:val="center"/>
        <w:rPr>
          <w:rFonts w:ascii="宋体" w:cs="宋体"/>
          <w:b w:val="0"/>
          <w:sz w:val="28"/>
          <w:szCs w:val="28"/>
        </w:rPr>
      </w:pPr>
      <w:bookmarkStart w:id="64" w:name="_Toc21081"/>
      <w:bookmarkStart w:id="65" w:name="_Toc6319"/>
      <w:bookmarkStart w:id="66" w:name="_Toc11300"/>
      <w:bookmarkStart w:id="67" w:name="_Toc472022195"/>
      <w:r>
        <w:rPr>
          <w:rFonts w:hint="eastAsia" w:ascii="宋体" w:hAnsi="宋体" w:cs="宋体"/>
          <w:b w:val="0"/>
          <w:sz w:val="28"/>
          <w:szCs w:val="28"/>
        </w:rPr>
        <w:t>七、其他规定</w:t>
      </w:r>
      <w:bookmarkEnd w:id="64"/>
      <w:bookmarkEnd w:id="65"/>
      <w:bookmarkEnd w:id="66"/>
      <w:bookmarkEnd w:id="67"/>
    </w:p>
    <w:p w14:paraId="6ED2D88A">
      <w:pPr>
        <w:adjustRightInd w:val="0"/>
        <w:snapToGrid w:val="0"/>
        <w:spacing w:before="120" w:beforeLines="50" w:line="320" w:lineRule="exact"/>
        <w:jc w:val="left"/>
        <w:rPr>
          <w:rFonts w:ascii="宋体" w:cs="宋体"/>
          <w:b/>
          <w:szCs w:val="21"/>
        </w:rPr>
      </w:pPr>
      <w:r>
        <w:rPr>
          <w:rFonts w:ascii="宋体" w:hAnsi="宋体" w:cs="宋体"/>
          <w:b/>
          <w:szCs w:val="21"/>
        </w:rPr>
        <w:t xml:space="preserve">40. </w:t>
      </w:r>
      <w:r>
        <w:rPr>
          <w:rFonts w:hint="eastAsia" w:ascii="宋体" w:hAnsi="宋体" w:cs="宋体"/>
          <w:b/>
          <w:szCs w:val="21"/>
        </w:rPr>
        <w:t>采购代理服务费</w:t>
      </w:r>
    </w:p>
    <w:p w14:paraId="29CA10FB">
      <w:pPr>
        <w:pStyle w:val="47"/>
        <w:adjustRightInd w:val="0"/>
        <w:snapToGrid w:val="0"/>
        <w:spacing w:before="120" w:beforeLines="50" w:line="320" w:lineRule="exact"/>
        <w:ind w:firstLine="420" w:firstLineChars="200"/>
        <w:rPr>
          <w:rFonts w:hint="eastAsia" w:hAnsi="宋体" w:cs="宋体"/>
        </w:rPr>
      </w:pPr>
      <w:r>
        <w:rPr>
          <w:rFonts w:hAnsi="宋体" w:cs="宋体"/>
        </w:rPr>
        <w:t>40.1</w:t>
      </w:r>
      <w:r>
        <w:rPr>
          <w:rFonts w:hint="eastAsia" w:hAnsi="宋体" w:cs="宋体"/>
        </w:rPr>
        <w:t>采购代理机构应按</w:t>
      </w:r>
      <w:r>
        <w:rPr>
          <w:rFonts w:hint="eastAsia" w:hAnsi="宋体" w:cs="宋体"/>
          <w:b/>
        </w:rPr>
        <w:t>【磋商须知前附表】</w:t>
      </w:r>
      <w:r>
        <w:rPr>
          <w:rFonts w:hint="eastAsia" w:hAnsi="宋体" w:cs="宋体"/>
        </w:rPr>
        <w:t>规定收取采购代理服务费。</w:t>
      </w:r>
    </w:p>
    <w:p w14:paraId="47FA47EC">
      <w:pPr>
        <w:tabs>
          <w:tab w:val="left" w:pos="420"/>
          <w:tab w:val="left" w:pos="7560"/>
          <w:tab w:val="left" w:pos="7740"/>
          <w:tab w:val="left" w:pos="7920"/>
        </w:tabs>
        <w:adjustRightInd w:val="0"/>
        <w:snapToGrid w:val="0"/>
        <w:spacing w:before="120" w:beforeLines="50" w:line="320" w:lineRule="exact"/>
        <w:rPr>
          <w:rFonts w:ascii="宋体" w:cs="宋体"/>
          <w:b/>
          <w:szCs w:val="21"/>
        </w:rPr>
      </w:pPr>
      <w:r>
        <w:rPr>
          <w:rFonts w:ascii="宋体" w:hAnsi="宋体" w:cs="宋体"/>
          <w:b/>
          <w:szCs w:val="21"/>
        </w:rPr>
        <w:t xml:space="preserve">41. </w:t>
      </w:r>
      <w:r>
        <w:rPr>
          <w:rFonts w:hint="eastAsia" w:ascii="宋体" w:hAnsi="宋体" w:cs="宋体"/>
          <w:b/>
          <w:szCs w:val="21"/>
        </w:rPr>
        <w:t>其他规定</w:t>
      </w:r>
    </w:p>
    <w:p w14:paraId="67A6014C">
      <w:pPr>
        <w:pStyle w:val="47"/>
        <w:adjustRightInd w:val="0"/>
        <w:snapToGrid w:val="0"/>
        <w:spacing w:before="120" w:beforeLines="50" w:line="320" w:lineRule="exact"/>
        <w:ind w:firstLine="420" w:firstLineChars="200"/>
        <w:rPr>
          <w:rFonts w:hint="eastAsia" w:hAnsi="宋体" w:cs="宋体"/>
        </w:rPr>
      </w:pPr>
      <w:r>
        <w:rPr>
          <w:rFonts w:hAnsi="宋体" w:cs="宋体"/>
        </w:rPr>
        <w:t>41.1</w:t>
      </w:r>
      <w:r>
        <w:rPr>
          <w:rFonts w:hint="eastAsia" w:hAnsi="宋体" w:cs="宋体"/>
        </w:rPr>
        <w:t>磋商文件的企业信用查询见</w:t>
      </w:r>
      <w:r>
        <w:rPr>
          <w:rFonts w:hint="eastAsia" w:hAnsi="宋体" w:cs="宋体"/>
          <w:b/>
          <w:bCs/>
        </w:rPr>
        <w:t>磋商文件前附表</w:t>
      </w:r>
      <w:r>
        <w:rPr>
          <w:rFonts w:hint="eastAsia" w:hAnsi="宋体" w:cs="宋体"/>
        </w:rPr>
        <w:t>。</w:t>
      </w:r>
    </w:p>
    <w:p w14:paraId="668CB545">
      <w:pPr>
        <w:pStyle w:val="47"/>
        <w:adjustRightInd w:val="0"/>
        <w:snapToGrid w:val="0"/>
        <w:spacing w:before="120" w:beforeLines="50" w:line="320" w:lineRule="exact"/>
        <w:ind w:firstLine="420" w:firstLineChars="200"/>
        <w:rPr>
          <w:rFonts w:hint="eastAsia" w:hAnsi="宋体" w:cs="宋体"/>
        </w:rPr>
      </w:pPr>
      <w:r>
        <w:rPr>
          <w:rFonts w:hAnsi="宋体" w:cs="宋体"/>
        </w:rPr>
        <w:t>41.2</w:t>
      </w:r>
      <w:r>
        <w:rPr>
          <w:rFonts w:hint="eastAsia" w:hAnsi="宋体" w:cs="宋体"/>
        </w:rPr>
        <w:t>磋商文件的其他规定见</w:t>
      </w:r>
      <w:r>
        <w:rPr>
          <w:rFonts w:hint="eastAsia" w:hAnsi="宋体" w:cs="宋体"/>
          <w:b/>
          <w:bCs/>
        </w:rPr>
        <w:t>磋商文件前附表</w:t>
      </w:r>
      <w:r>
        <w:rPr>
          <w:rFonts w:hint="eastAsia" w:hAnsi="宋体" w:cs="宋体"/>
        </w:rPr>
        <w:t>。</w:t>
      </w:r>
    </w:p>
    <w:p w14:paraId="3F131127">
      <w:pPr>
        <w:tabs>
          <w:tab w:val="left" w:pos="420"/>
          <w:tab w:val="left" w:pos="7560"/>
          <w:tab w:val="left" w:pos="7740"/>
          <w:tab w:val="left" w:pos="7920"/>
        </w:tabs>
        <w:adjustRightInd w:val="0"/>
        <w:snapToGrid w:val="0"/>
        <w:spacing w:before="120" w:beforeLines="50" w:line="320" w:lineRule="exact"/>
        <w:rPr>
          <w:rFonts w:ascii="宋体" w:cs="宋体"/>
          <w:b/>
          <w:szCs w:val="21"/>
        </w:rPr>
      </w:pPr>
    </w:p>
    <w:p w14:paraId="5985CD06">
      <w:pPr>
        <w:pStyle w:val="47"/>
        <w:adjustRightInd w:val="0"/>
        <w:snapToGrid w:val="0"/>
        <w:spacing w:before="120" w:beforeLines="50" w:line="320" w:lineRule="exact"/>
        <w:ind w:firstLine="420" w:firstLineChars="200"/>
        <w:rPr>
          <w:rFonts w:hint="eastAsia" w:hAnsi="宋体" w:cs="宋体"/>
        </w:rPr>
      </w:pPr>
    </w:p>
    <w:p w14:paraId="539F4568">
      <w:pPr>
        <w:rPr>
          <w:rFonts w:ascii="宋体" w:cs="宋体"/>
        </w:rPr>
        <w:sectPr>
          <w:pgSz w:w="11906" w:h="16838"/>
          <w:pgMar w:top="1021" w:right="1474" w:bottom="1191" w:left="1474" w:header="510" w:footer="624" w:gutter="0"/>
          <w:cols w:space="720" w:num="1"/>
          <w:rtlGutter w:val="1"/>
          <w:docGrid w:linePitch="312" w:charSpace="0"/>
        </w:sectPr>
      </w:pPr>
    </w:p>
    <w:p w14:paraId="000FD9B0">
      <w:pPr>
        <w:rPr>
          <w:rFonts w:ascii="宋体" w:cs="宋体"/>
        </w:rPr>
      </w:pPr>
    </w:p>
    <w:p w14:paraId="7B1EF60C">
      <w:pPr>
        <w:numPr>
          <w:ilvl w:val="0"/>
          <w:numId w:val="1"/>
        </w:numPr>
        <w:tabs>
          <w:tab w:val="left" w:pos="0"/>
        </w:tabs>
        <w:spacing w:before="120" w:beforeLines="50" w:after="240" w:afterLines="100" w:line="440" w:lineRule="atLeast"/>
        <w:jc w:val="center"/>
        <w:outlineLvl w:val="0"/>
        <w:rPr>
          <w:rFonts w:ascii="宋体" w:cs="宋体"/>
          <w:b/>
          <w:sz w:val="36"/>
          <w:szCs w:val="36"/>
        </w:rPr>
      </w:pPr>
      <w:bookmarkStart w:id="68" w:name="_Toc17888"/>
      <w:bookmarkStart w:id="69" w:name="_Toc13252"/>
      <w:bookmarkStart w:id="70" w:name="_Toc9397"/>
      <w:r>
        <w:rPr>
          <w:rFonts w:hint="eastAsia" w:ascii="宋体" w:hAnsi="宋体" w:cs="宋体"/>
          <w:b/>
          <w:sz w:val="36"/>
          <w:szCs w:val="36"/>
        </w:rPr>
        <w:t>政府采购合同格式条款</w:t>
      </w:r>
      <w:bookmarkEnd w:id="68"/>
      <w:bookmarkEnd w:id="69"/>
      <w:bookmarkEnd w:id="70"/>
    </w:p>
    <w:p w14:paraId="6DD224A4">
      <w:pPr>
        <w:rPr>
          <w:rFonts w:ascii="宋体" w:cs="宋体"/>
        </w:rPr>
      </w:pPr>
    </w:p>
    <w:p w14:paraId="3A4C4F96">
      <w:pPr>
        <w:jc w:val="center"/>
        <w:rPr>
          <w:rFonts w:hint="eastAsia" w:ascii="黑体" w:hAnsi="宋体" w:eastAsia="黑体" w:cs="Times New Roman"/>
          <w:b/>
          <w:color w:val="auto"/>
          <w:kern w:val="0"/>
          <w:sz w:val="28"/>
          <w:szCs w:val="28"/>
        </w:rPr>
      </w:pPr>
      <w:bookmarkStart w:id="71" w:name="_Toc472022200"/>
      <w:bookmarkStart w:id="72" w:name="_Toc423010625"/>
      <w:bookmarkStart w:id="73" w:name="_Toc439164989"/>
      <w:r>
        <w:rPr>
          <w:rFonts w:hint="eastAsia" w:ascii="黑体" w:hAnsi="宋体" w:eastAsia="黑体" w:cs="黑体"/>
          <w:b/>
          <w:color w:val="auto"/>
          <w:kern w:val="0"/>
          <w:sz w:val="44"/>
          <w:szCs w:val="44"/>
          <w:lang w:bidi="ar"/>
        </w:rPr>
        <w:t>湖南工业大学施工合同</w:t>
      </w:r>
      <w:r>
        <w:rPr>
          <w:rFonts w:hint="eastAsia" w:ascii="黑体" w:hAnsi="宋体" w:eastAsia="黑体" w:cs="Times New Roman"/>
          <w:b/>
          <w:color w:val="auto"/>
          <w:kern w:val="0"/>
          <w:sz w:val="44"/>
          <w:szCs w:val="44"/>
          <w:lang w:bidi="ar"/>
        </w:rPr>
        <w:t xml:space="preserve">   </w:t>
      </w:r>
      <w:r>
        <w:rPr>
          <w:rFonts w:hint="eastAsia" w:ascii="黑体" w:hAnsi="宋体" w:eastAsia="黑体" w:cs="Times New Roman"/>
          <w:b/>
          <w:color w:val="auto"/>
          <w:kern w:val="0"/>
          <w:sz w:val="28"/>
          <w:szCs w:val="28"/>
          <w:lang w:bidi="ar"/>
        </w:rPr>
        <w:t xml:space="preserve">  </w:t>
      </w:r>
    </w:p>
    <w:p w14:paraId="552F18EC">
      <w:pPr>
        <w:jc w:val="center"/>
        <w:rPr>
          <w:rFonts w:hint="eastAsia" w:ascii="黑体" w:hAnsi="宋体" w:eastAsia="黑体" w:cs="Times New Roman"/>
          <w:b/>
          <w:color w:val="auto"/>
          <w:kern w:val="0"/>
          <w:sz w:val="44"/>
          <w:szCs w:val="44"/>
        </w:rPr>
      </w:pPr>
      <w:r>
        <w:rPr>
          <w:rFonts w:hint="eastAsia" w:ascii="黑体" w:hAnsi="宋体" w:eastAsia="黑体" w:cs="Times New Roman"/>
          <w:b/>
          <w:color w:val="auto"/>
          <w:kern w:val="0"/>
          <w:sz w:val="28"/>
          <w:szCs w:val="28"/>
          <w:lang w:bidi="ar"/>
        </w:rPr>
        <w:t xml:space="preserve"> </w:t>
      </w:r>
      <w:r>
        <w:rPr>
          <w:rFonts w:hint="eastAsia" w:ascii="黑体" w:hAnsi="宋体" w:eastAsia="黑体" w:cs="黑体"/>
          <w:b/>
          <w:color w:val="auto"/>
          <w:kern w:val="0"/>
          <w:sz w:val="28"/>
          <w:szCs w:val="28"/>
          <w:lang w:bidi="ar"/>
        </w:rPr>
        <w:t>（招标）</w:t>
      </w:r>
    </w:p>
    <w:p w14:paraId="729D0498">
      <w:pPr>
        <w:ind w:firstLine="482"/>
        <w:jc w:val="center"/>
        <w:rPr>
          <w:rFonts w:hint="eastAsia" w:ascii="宋体" w:hAnsi="宋体" w:eastAsia="宋体" w:cs="Times New Roman"/>
          <w:b/>
          <w:color w:val="auto"/>
          <w:kern w:val="0"/>
          <w:sz w:val="32"/>
          <w:szCs w:val="32"/>
        </w:rPr>
      </w:pPr>
      <w:r>
        <w:rPr>
          <w:rFonts w:hint="eastAsia" w:ascii="宋体" w:hAnsi="宋体" w:eastAsia="宋体" w:cs="Times New Roman"/>
          <w:b/>
          <w:color w:val="auto"/>
          <w:kern w:val="0"/>
          <w:sz w:val="32"/>
          <w:szCs w:val="32"/>
          <w:lang w:bidi="ar"/>
        </w:rPr>
        <w:t xml:space="preserve"> </w:t>
      </w:r>
    </w:p>
    <w:p w14:paraId="7C1AB6D4">
      <w:pPr>
        <w:spacing w:line="460" w:lineRule="exact"/>
        <w:ind w:firstLine="420"/>
        <w:rPr>
          <w:rFonts w:hint="eastAsia" w:ascii="宋体" w:hAnsi="宋体" w:eastAsia="宋体" w:cs="Times New Roman"/>
          <w:color w:val="auto"/>
          <w:kern w:val="0"/>
          <w:sz w:val="21"/>
          <w:szCs w:val="21"/>
          <w:u w:val="single"/>
        </w:rPr>
      </w:pPr>
      <w:r>
        <w:rPr>
          <w:rFonts w:hint="eastAsia" w:ascii="宋体" w:hAnsi="宋体" w:eastAsia="宋体" w:cs="宋体"/>
          <w:color w:val="auto"/>
          <w:kern w:val="0"/>
          <w:sz w:val="21"/>
          <w:szCs w:val="21"/>
          <w:lang w:bidi="ar"/>
        </w:rPr>
        <w:t>甲</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方：</w:t>
      </w:r>
      <w:r>
        <w:rPr>
          <w:rFonts w:hint="eastAsia" w:ascii="宋体" w:hAnsi="宋体" w:eastAsia="宋体" w:cs="宋体"/>
          <w:b/>
          <w:color w:val="auto"/>
          <w:kern w:val="0"/>
          <w:sz w:val="21"/>
          <w:szCs w:val="21"/>
          <w:u w:val="single"/>
          <w:lang w:bidi="ar"/>
        </w:rPr>
        <w:t>湖南工业大学</w:t>
      </w:r>
      <w:r>
        <w:rPr>
          <w:rFonts w:hint="eastAsia" w:ascii="宋体" w:hAnsi="宋体" w:eastAsia="宋体" w:cs="Times New Roman"/>
          <w:b/>
          <w:color w:val="auto"/>
          <w:kern w:val="0"/>
          <w:sz w:val="21"/>
          <w:szCs w:val="21"/>
          <w:u w:val="single"/>
          <w:lang w:bidi="ar"/>
        </w:rPr>
        <w:t xml:space="preserve">                                     </w:t>
      </w:r>
    </w:p>
    <w:p w14:paraId="4E305A48">
      <w:pPr>
        <w:spacing w:line="460" w:lineRule="exact"/>
        <w:ind w:firstLine="420"/>
        <w:rPr>
          <w:rFonts w:hint="eastAsia" w:ascii="宋体" w:hAnsi="宋体" w:eastAsia="宋体" w:cs="Times New Roman"/>
          <w:color w:val="auto"/>
          <w:kern w:val="0"/>
          <w:sz w:val="21"/>
          <w:szCs w:val="21"/>
          <w:u w:val="single"/>
        </w:rPr>
      </w:pPr>
      <w:r>
        <w:rPr>
          <w:rFonts w:hint="eastAsia" w:ascii="宋体" w:hAnsi="宋体" w:eastAsia="宋体" w:cs="宋体"/>
          <w:color w:val="auto"/>
          <w:kern w:val="0"/>
          <w:sz w:val="21"/>
          <w:szCs w:val="21"/>
          <w:lang w:bidi="ar"/>
        </w:rPr>
        <w:t>地</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址：</w:t>
      </w:r>
      <w:r>
        <w:rPr>
          <w:rFonts w:hint="eastAsia" w:ascii="宋体" w:hAnsi="宋体" w:eastAsia="宋体" w:cs="宋体"/>
          <w:color w:val="auto"/>
          <w:kern w:val="0"/>
          <w:sz w:val="21"/>
          <w:szCs w:val="21"/>
          <w:u w:val="single"/>
          <w:lang w:bidi="ar"/>
        </w:rPr>
        <w:t>株洲市天元区</w:t>
      </w:r>
      <w:r>
        <w:rPr>
          <w:rFonts w:hint="eastAsia" w:ascii="宋体" w:hAnsi="宋体" w:eastAsia="宋体" w:cs="Times New Roman"/>
          <w:color w:val="auto"/>
          <w:kern w:val="0"/>
          <w:sz w:val="21"/>
          <w:szCs w:val="21"/>
          <w:u w:val="single"/>
          <w:lang w:bidi="ar"/>
        </w:rPr>
        <w:t xml:space="preserve">                                     </w:t>
      </w:r>
    </w:p>
    <w:p w14:paraId="190DE3DD">
      <w:pPr>
        <w:spacing w:line="460" w:lineRule="exact"/>
        <w:ind w:firstLine="420"/>
        <w:rPr>
          <w:rFonts w:hint="eastAsia" w:ascii="宋体" w:hAnsi="宋体" w:eastAsia="宋体" w:cs="Times New Roman"/>
          <w:b/>
          <w:color w:val="auto"/>
          <w:kern w:val="0"/>
          <w:sz w:val="21"/>
          <w:szCs w:val="21"/>
        </w:rPr>
      </w:pPr>
      <w:r>
        <w:rPr>
          <w:rFonts w:hint="eastAsia" w:ascii="宋体" w:hAnsi="宋体" w:eastAsia="宋体" w:cs="宋体"/>
          <w:color w:val="auto"/>
          <w:kern w:val="0"/>
          <w:sz w:val="21"/>
          <w:szCs w:val="21"/>
          <w:lang w:bidi="ar"/>
        </w:rPr>
        <w:t>乙</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方：</w:t>
      </w:r>
      <w:r>
        <w:rPr>
          <w:rFonts w:hint="eastAsia" w:ascii="宋体" w:hAnsi="宋体" w:cs="Times New Roman"/>
          <w:b/>
          <w:color w:val="auto"/>
          <w:kern w:val="0"/>
          <w:sz w:val="21"/>
          <w:szCs w:val="21"/>
          <w:u w:val="single"/>
          <w:lang w:val="en-US" w:eastAsia="zh-CN" w:bidi="ar"/>
        </w:rPr>
        <w:t xml:space="preserve">                            </w:t>
      </w:r>
      <w:r>
        <w:rPr>
          <w:rFonts w:hint="eastAsia" w:ascii="宋体" w:hAnsi="宋体" w:eastAsia="宋体" w:cs="Times New Roman"/>
          <w:b/>
          <w:color w:val="auto"/>
          <w:kern w:val="0"/>
          <w:sz w:val="21"/>
          <w:szCs w:val="21"/>
          <w:u w:val="single"/>
          <w:lang w:bidi="ar"/>
        </w:rPr>
        <w:t xml:space="preserve">  </w:t>
      </w:r>
      <w:r>
        <w:rPr>
          <w:rFonts w:hint="eastAsia" w:ascii="宋体" w:hAnsi="宋体" w:cs="Times New Roman"/>
          <w:b/>
          <w:color w:val="auto"/>
          <w:kern w:val="0"/>
          <w:sz w:val="21"/>
          <w:szCs w:val="21"/>
          <w:u w:val="single"/>
          <w:lang w:val="en-US" w:eastAsia="zh-CN" w:bidi="ar"/>
        </w:rPr>
        <w:t xml:space="preserve">            </w:t>
      </w:r>
      <w:r>
        <w:rPr>
          <w:rFonts w:hint="eastAsia" w:ascii="宋体" w:hAnsi="宋体" w:eastAsia="宋体" w:cs="Times New Roman"/>
          <w:b/>
          <w:color w:val="auto"/>
          <w:kern w:val="0"/>
          <w:sz w:val="21"/>
          <w:szCs w:val="21"/>
          <w:u w:val="single"/>
          <w:lang w:bidi="ar"/>
        </w:rPr>
        <w:t xml:space="preserve">           </w:t>
      </w:r>
      <w:r>
        <w:rPr>
          <w:rFonts w:hint="eastAsia" w:ascii="宋体" w:hAnsi="宋体" w:eastAsia="宋体" w:cs="Times New Roman"/>
          <w:b/>
          <w:color w:val="auto"/>
          <w:kern w:val="0"/>
          <w:sz w:val="21"/>
          <w:szCs w:val="21"/>
          <w:lang w:bidi="ar"/>
        </w:rPr>
        <w:t xml:space="preserve">  </w:t>
      </w:r>
    </w:p>
    <w:p w14:paraId="66C2F797">
      <w:pPr>
        <w:spacing w:line="460" w:lineRule="exact"/>
        <w:ind w:firstLine="420"/>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地</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址：</w:t>
      </w:r>
      <w:r>
        <w:rPr>
          <w:rFonts w:hint="eastAsia" w:ascii="宋体" w:hAnsi="宋体" w:cs="Times New Roman"/>
          <w:color w:val="auto"/>
          <w:kern w:val="0"/>
          <w:sz w:val="21"/>
          <w:szCs w:val="21"/>
          <w:u w:val="single"/>
          <w:lang w:val="en-US" w:eastAsia="zh-CN" w:bidi="ar"/>
        </w:rPr>
        <w:t xml:space="preserve">                                           </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Times New Roman"/>
          <w:color w:val="auto"/>
          <w:kern w:val="0"/>
          <w:sz w:val="21"/>
          <w:szCs w:val="21"/>
          <w:lang w:bidi="ar"/>
        </w:rPr>
        <w:t xml:space="preserve">   </w:t>
      </w:r>
    </w:p>
    <w:p w14:paraId="716C336A">
      <w:pPr>
        <w:spacing w:line="460" w:lineRule="exact"/>
        <w:ind w:firstLine="420"/>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shd w:val="clear" w:color="auto" w:fill="FFFFFF"/>
          <w:lang w:bidi="ar"/>
        </w:rPr>
        <w:t>统一社会信用代码：</w:t>
      </w:r>
      <w:r>
        <w:rPr>
          <w:rFonts w:hint="eastAsia" w:ascii="Times New Roman" w:hAnsi="Times New Roman" w:cs="Times New Roman"/>
          <w:color w:val="auto"/>
          <w:kern w:val="0"/>
          <w:sz w:val="21"/>
          <w:szCs w:val="21"/>
          <w:u w:val="single"/>
          <w:lang w:val="en-US" w:eastAsia="zh-CN" w:bidi="ar"/>
        </w:rPr>
        <w:t xml:space="preserve">                                  </w:t>
      </w:r>
      <w:r>
        <w:rPr>
          <w:rFonts w:hint="eastAsia" w:ascii="Times New Roman" w:hAnsi="Times New Roman" w:eastAsia="宋体" w:cs="Times New Roman"/>
          <w:color w:val="auto"/>
          <w:kern w:val="0"/>
          <w:sz w:val="21"/>
          <w:szCs w:val="21"/>
          <w:u w:val="single"/>
          <w:lang w:bidi="ar"/>
        </w:rPr>
        <w:t xml:space="preserve">       </w:t>
      </w:r>
    </w:p>
    <w:p w14:paraId="5053EFBA">
      <w:pPr>
        <w:spacing w:line="460" w:lineRule="exact"/>
        <w:ind w:firstLine="420"/>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法人代表：</w:t>
      </w:r>
      <w:r>
        <w:rPr>
          <w:rFonts w:hint="eastAsia" w:ascii="宋体" w:hAnsi="宋体" w:cs="宋体"/>
          <w:color w:val="auto"/>
          <w:kern w:val="0"/>
          <w:sz w:val="21"/>
          <w:szCs w:val="21"/>
          <w:lang w:val="en-US" w:eastAsia="zh-CN" w:bidi="ar"/>
        </w:rPr>
        <w:t xml:space="preserve"> </w:t>
      </w:r>
      <w:r>
        <w:rPr>
          <w:rFonts w:hint="eastAsia" w:ascii="宋体" w:hAnsi="宋体" w:eastAsia="宋体" w:cs="Times New Roman"/>
          <w:color w:val="auto"/>
          <w:kern w:val="0"/>
          <w:sz w:val="21"/>
          <w:szCs w:val="21"/>
          <w:lang w:bidi="ar"/>
        </w:rPr>
        <w:t xml:space="preserve">                                                 </w:t>
      </w:r>
    </w:p>
    <w:p w14:paraId="02252835">
      <w:pPr>
        <w:spacing w:line="460" w:lineRule="exact"/>
        <w:ind w:firstLine="315"/>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bidi="ar"/>
        </w:rPr>
        <w:t xml:space="preserve"> </w:t>
      </w:r>
    </w:p>
    <w:p w14:paraId="5B2B413B">
      <w:pPr>
        <w:spacing w:line="460" w:lineRule="exact"/>
        <w:ind w:firstLine="420"/>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甲方有湖南工业大学</w:t>
      </w:r>
      <w:r>
        <w:rPr>
          <w:rFonts w:hint="eastAsia" w:ascii="宋体" w:hAnsi="宋体" w:eastAsia="宋体" w:cs="Times New Roman"/>
          <w:color w:val="auto"/>
          <w:kern w:val="0"/>
          <w:sz w:val="21"/>
          <w:szCs w:val="21"/>
          <w:u w:val="single"/>
          <w:lang w:bidi="ar"/>
        </w:rPr>
        <w:t xml:space="preserve"> </w:t>
      </w:r>
      <w:r>
        <w:rPr>
          <w:rFonts w:hint="eastAsia" w:ascii="宋体" w:hAnsi="宋体" w:cs="Times New Roman"/>
          <w:color w:val="auto"/>
          <w:kern w:val="0"/>
          <w:sz w:val="21"/>
          <w:szCs w:val="21"/>
          <w:u w:val="single"/>
          <w:lang w:val="en-US" w:eastAsia="zh-CN" w:bidi="ar"/>
        </w:rPr>
        <w:t xml:space="preserve">                        </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lang w:bidi="ar"/>
        </w:rPr>
        <w:t>工程，经招标由乙方中标并承担该施工任务。为明确双方权利义务，依据有关法律、法规，遵循平等、自愿、公平和诚实信用原则，共同协商达成如下协议：</w:t>
      </w:r>
    </w:p>
    <w:p w14:paraId="3EAF200C">
      <w:pPr>
        <w:spacing w:line="460" w:lineRule="exact"/>
        <w:ind w:firstLine="422"/>
        <w:rPr>
          <w:rFonts w:hint="eastAsia" w:ascii="宋体" w:hAnsi="宋体" w:eastAsia="宋体" w:cs="Times New Roman"/>
          <w:color w:val="auto"/>
          <w:kern w:val="0"/>
          <w:sz w:val="21"/>
          <w:szCs w:val="21"/>
        </w:rPr>
      </w:pPr>
      <w:r>
        <w:rPr>
          <w:rFonts w:hint="eastAsia" w:ascii="宋体" w:hAnsi="宋体" w:eastAsia="宋体" w:cs="宋体"/>
          <w:b/>
          <w:color w:val="auto"/>
          <w:kern w:val="0"/>
          <w:sz w:val="21"/>
          <w:szCs w:val="21"/>
          <w:lang w:bidi="ar"/>
        </w:rPr>
        <w:t>一、项目概况</w:t>
      </w:r>
    </w:p>
    <w:p w14:paraId="100AA63C">
      <w:pPr>
        <w:spacing w:line="460" w:lineRule="exact"/>
        <w:ind w:firstLine="420"/>
        <w:rPr>
          <w:rFonts w:hint="eastAsia" w:ascii="宋体" w:hAnsi="宋体" w:eastAsia="宋体" w:cs="Times New Roman"/>
          <w:b/>
          <w:color w:val="auto"/>
          <w:kern w:val="0"/>
          <w:sz w:val="21"/>
          <w:szCs w:val="21"/>
          <w:u w:val="single"/>
        </w:rPr>
      </w:pPr>
      <w:r>
        <w:rPr>
          <w:rFonts w:hint="eastAsia" w:ascii="宋体" w:hAnsi="宋体" w:eastAsia="宋体" w:cs="宋体"/>
          <w:color w:val="auto"/>
          <w:kern w:val="0"/>
          <w:sz w:val="21"/>
          <w:szCs w:val="21"/>
          <w:lang w:bidi="ar"/>
        </w:rPr>
        <w:t>1、项目名称：</w:t>
      </w:r>
      <w:r>
        <w:rPr>
          <w:rFonts w:hint="eastAsia" w:ascii="宋体" w:hAnsi="宋体" w:eastAsia="宋体" w:cs="Times New Roman"/>
          <w:color w:val="auto"/>
          <w:kern w:val="0"/>
          <w:sz w:val="21"/>
          <w:szCs w:val="21"/>
          <w:u w:val="single"/>
          <w:lang w:bidi="ar"/>
        </w:rPr>
        <w:t xml:space="preserve">  </w:t>
      </w:r>
      <w:r>
        <w:rPr>
          <w:rFonts w:hint="eastAsia" w:ascii="宋体" w:hAnsi="宋体" w:cs="Times New Roman"/>
          <w:color w:val="auto"/>
          <w:kern w:val="0"/>
          <w:sz w:val="21"/>
          <w:szCs w:val="21"/>
          <w:u w:val="single"/>
          <w:lang w:val="en-US" w:eastAsia="zh-CN" w:bidi="ar"/>
        </w:rPr>
        <w:t xml:space="preserve">                                 </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Times New Roman"/>
          <w:b/>
          <w:color w:val="auto"/>
          <w:kern w:val="0"/>
          <w:sz w:val="21"/>
          <w:szCs w:val="21"/>
          <w:u w:val="single"/>
          <w:lang w:bidi="ar"/>
        </w:rPr>
        <w:t xml:space="preserve"> </w:t>
      </w:r>
      <w:r>
        <w:rPr>
          <w:rFonts w:hint="eastAsia" w:ascii="宋体" w:hAnsi="宋体" w:eastAsia="宋体" w:cs="宋体"/>
          <w:b/>
          <w:color w:val="auto"/>
          <w:kern w:val="0"/>
          <w:sz w:val="21"/>
          <w:szCs w:val="21"/>
          <w:lang w:bidi="ar"/>
        </w:rPr>
        <w:t>。</w:t>
      </w:r>
    </w:p>
    <w:p w14:paraId="5A1EA812">
      <w:pPr>
        <w:spacing w:line="460" w:lineRule="exact"/>
        <w:ind w:firstLine="420"/>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2、项目地点：</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u w:val="single"/>
          <w:lang w:bidi="ar"/>
        </w:rPr>
        <w:t>株洲市天元区</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lang w:bidi="ar"/>
        </w:rPr>
        <w:t>。</w:t>
      </w:r>
    </w:p>
    <w:p w14:paraId="07CCFECB">
      <w:pPr>
        <w:widowControl/>
        <w:spacing w:before="0" w:beforeAutospacing="0" w:after="0" w:afterAutospacing="0" w:line="460" w:lineRule="exact"/>
        <w:ind w:firstLine="420"/>
        <w:jc w:val="left"/>
        <w:rPr>
          <w:rFonts w:hint="eastAsia" w:ascii="宋体" w:hAnsi="宋体" w:eastAsia="宋体" w:cs="Times New Roman"/>
          <w:b/>
          <w:color w:val="auto"/>
          <w:sz w:val="21"/>
          <w:szCs w:val="21"/>
          <w:lang w:val="en-US" w:eastAsia="zh-CN" w:bidi="ar-SA"/>
        </w:rPr>
      </w:pPr>
      <w:r>
        <w:rPr>
          <w:rFonts w:hint="eastAsia" w:ascii="宋体" w:hAnsi="宋体" w:eastAsia="宋体" w:cs="宋体"/>
          <w:color w:val="auto"/>
          <w:sz w:val="21"/>
          <w:szCs w:val="21"/>
          <w:lang w:val="en-US" w:eastAsia="zh-CN" w:bidi="ar"/>
        </w:rPr>
        <w:t>3、项目合同承包范围：</w:t>
      </w:r>
      <w:r>
        <w:rPr>
          <w:rFonts w:hint="eastAsia" w:ascii="宋体" w:hAnsi="宋体" w:eastAsia="宋体" w:cs="Times New Roman"/>
          <w:color w:val="auto"/>
          <w:sz w:val="21"/>
          <w:szCs w:val="21"/>
          <w:u w:val="single"/>
          <w:lang w:val="en-US" w:eastAsia="zh-CN" w:bidi="ar"/>
        </w:rPr>
        <w:t xml:space="preserve">                             </w:t>
      </w:r>
      <w:r>
        <w:rPr>
          <w:rFonts w:hint="eastAsia" w:ascii="宋体" w:hAnsi="宋体" w:eastAsia="宋体" w:cs="宋体"/>
          <w:color w:val="auto"/>
          <w:sz w:val="21"/>
          <w:szCs w:val="21"/>
          <w:u w:val="single"/>
          <w:lang w:val="en-US" w:eastAsia="zh-CN" w:bidi="ar"/>
        </w:rPr>
        <w:t>，</w:t>
      </w:r>
      <w:r>
        <w:rPr>
          <w:rFonts w:hint="eastAsia" w:ascii="宋体" w:hAnsi="宋体" w:eastAsia="宋体" w:cs="宋体"/>
          <w:b/>
          <w:color w:val="auto"/>
          <w:sz w:val="21"/>
          <w:szCs w:val="21"/>
          <w:u w:val="single"/>
          <w:lang w:val="en-US" w:eastAsia="zh-CN" w:bidi="ar"/>
        </w:rPr>
        <w:t xml:space="preserve">详见施工图及工程量清单  </w:t>
      </w:r>
      <w:r>
        <w:rPr>
          <w:rFonts w:hint="eastAsia" w:ascii="宋体" w:hAnsi="宋体" w:eastAsia="宋体" w:cs="Times New Roman"/>
          <w:b/>
          <w:color w:val="auto"/>
          <w:sz w:val="21"/>
          <w:szCs w:val="21"/>
          <w:u w:val="single"/>
          <w:lang w:val="en-US" w:eastAsia="zh-CN" w:bidi="ar"/>
        </w:rPr>
        <w:t xml:space="preserve"> </w:t>
      </w:r>
      <w:r>
        <w:rPr>
          <w:rFonts w:hint="eastAsia" w:ascii="宋体" w:hAnsi="宋体" w:eastAsia="宋体" w:cs="宋体"/>
          <w:b/>
          <w:color w:val="auto"/>
          <w:sz w:val="21"/>
          <w:szCs w:val="21"/>
          <w:lang w:val="en-US" w:eastAsia="zh-CN" w:bidi="ar"/>
        </w:rPr>
        <w:t>。</w:t>
      </w:r>
    </w:p>
    <w:p w14:paraId="47ECD4AB">
      <w:pPr>
        <w:spacing w:line="460" w:lineRule="exact"/>
        <w:ind w:firstLine="315"/>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4、开、竣工日期（工期）：乙方应在</w:t>
      </w:r>
      <w:r>
        <w:rPr>
          <w:rFonts w:hint="eastAsia" w:ascii="宋体" w:hAnsi="宋体" w:eastAsia="宋体" w:cs="宋体"/>
          <w:color w:val="auto"/>
          <w:kern w:val="0"/>
          <w:sz w:val="21"/>
          <w:szCs w:val="21"/>
          <w:u w:val="single"/>
          <w:lang w:bidi="ar"/>
        </w:rPr>
        <w:t xml:space="preserve">    </w:t>
      </w:r>
      <w:r>
        <w:rPr>
          <w:rFonts w:hint="eastAsia" w:ascii="宋体" w:hAnsi="宋体" w:eastAsia="宋体" w:cs="宋体"/>
          <w:color w:val="auto"/>
          <w:kern w:val="0"/>
          <w:sz w:val="21"/>
          <w:szCs w:val="21"/>
          <w:lang w:bidi="ar"/>
        </w:rPr>
        <w:t>年</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u w:val="single"/>
          <w:lang w:bidi="ar"/>
        </w:rPr>
        <w:t xml:space="preserve"> </w:t>
      </w:r>
      <w:r>
        <w:rPr>
          <w:rFonts w:hint="eastAsia" w:ascii="宋体" w:hAnsi="宋体" w:eastAsia="宋体" w:cs="宋体"/>
          <w:color w:val="auto"/>
          <w:kern w:val="0"/>
          <w:sz w:val="21"/>
          <w:szCs w:val="21"/>
          <w:lang w:bidi="ar"/>
        </w:rPr>
        <w:t>月</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u w:val="single"/>
          <w:lang w:bidi="ar"/>
        </w:rPr>
        <w:t xml:space="preserve"> </w:t>
      </w:r>
      <w:r>
        <w:rPr>
          <w:rFonts w:hint="eastAsia" w:ascii="宋体" w:hAnsi="宋体" w:eastAsia="宋体" w:cs="宋体"/>
          <w:color w:val="auto"/>
          <w:kern w:val="0"/>
          <w:sz w:val="21"/>
          <w:szCs w:val="21"/>
          <w:lang w:bidi="ar"/>
        </w:rPr>
        <w:t>日进场施工，于</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lang w:bidi="ar"/>
        </w:rPr>
        <w:t>年</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u w:val="single"/>
          <w:lang w:bidi="ar"/>
        </w:rPr>
        <w:t xml:space="preserve"> </w:t>
      </w:r>
      <w:r>
        <w:rPr>
          <w:rFonts w:hint="eastAsia" w:ascii="宋体" w:hAnsi="宋体" w:eastAsia="宋体" w:cs="宋体"/>
          <w:color w:val="auto"/>
          <w:kern w:val="0"/>
          <w:sz w:val="21"/>
          <w:szCs w:val="21"/>
          <w:lang w:bidi="ar"/>
        </w:rPr>
        <w:t>月</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u w:val="single"/>
          <w:lang w:bidi="ar"/>
        </w:rPr>
        <w:t xml:space="preserve"> </w:t>
      </w:r>
      <w:r>
        <w:rPr>
          <w:rFonts w:hint="eastAsia" w:ascii="宋体" w:hAnsi="宋体" w:eastAsia="宋体" w:cs="宋体"/>
          <w:color w:val="auto"/>
          <w:kern w:val="0"/>
          <w:sz w:val="21"/>
          <w:szCs w:val="21"/>
          <w:lang w:bidi="ar"/>
        </w:rPr>
        <w:t>日施工完毕，合同工期总日历天数：</w:t>
      </w:r>
      <w:r>
        <w:rPr>
          <w:rFonts w:hint="eastAsia" w:ascii="宋体" w:hAnsi="宋体" w:eastAsia="宋体" w:cs="宋体"/>
          <w:color w:val="auto"/>
          <w:kern w:val="0"/>
          <w:sz w:val="21"/>
          <w:szCs w:val="21"/>
          <w:u w:val="single"/>
          <w:lang w:bidi="ar"/>
        </w:rPr>
        <w:t xml:space="preserve"> </w:t>
      </w:r>
      <w:r>
        <w:rPr>
          <w:rFonts w:hint="eastAsia" w:ascii="宋体" w:hAnsi="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u w:val="single"/>
          <w:lang w:bidi="ar"/>
        </w:rPr>
        <w:t xml:space="preserve"> </w:t>
      </w:r>
      <w:r>
        <w:rPr>
          <w:rFonts w:hint="eastAsia" w:ascii="宋体" w:hAnsi="宋体" w:eastAsia="宋体" w:cs="宋体"/>
          <w:color w:val="auto"/>
          <w:kern w:val="0"/>
          <w:sz w:val="21"/>
          <w:szCs w:val="21"/>
          <w:lang w:bidi="ar"/>
        </w:rPr>
        <w:t>天。</w:t>
      </w:r>
    </w:p>
    <w:p w14:paraId="7229C4D3">
      <w:pPr>
        <w:spacing w:line="460" w:lineRule="exact"/>
        <w:ind w:firstLine="420"/>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5、项目承包方式: 本工程采取包工包料施工，工程量按实结算的承包方式。</w:t>
      </w:r>
    </w:p>
    <w:p w14:paraId="7AA9537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6、在合同签订前，乙方需提供履约担保函，履约担保函的形式为银行保函或甲方认可的其他形式，金额为中标金额的8%，有效期至工程竣工验收合格后60天。如乙方未能按时提供履约担保函，甲方有权解除合同，并要求乙方支付违约金20000元，同时乙方应承担因此造成的全部损失。</w:t>
      </w:r>
    </w:p>
    <w:p w14:paraId="30ADBDD2">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二、合同价款与支付</w:t>
      </w:r>
    </w:p>
    <w:p w14:paraId="5BAF42FA">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Times New Roman" w:hAnsi="Times New Roman" w:eastAsia="宋体" w:cs="Times New Roman"/>
          <w:color w:val="auto"/>
          <w:spacing w:val="-6"/>
          <w:kern w:val="0"/>
          <w:sz w:val="21"/>
          <w:szCs w:val="21"/>
        </w:rPr>
      </w:pPr>
      <w:r>
        <w:rPr>
          <w:rFonts w:hint="eastAsia" w:ascii="宋体" w:hAnsi="宋体" w:eastAsia="宋体" w:cs="宋体"/>
          <w:b/>
          <w:color w:val="auto"/>
          <w:kern w:val="0"/>
          <w:sz w:val="21"/>
          <w:szCs w:val="21"/>
          <w:lang w:bidi="ar"/>
        </w:rPr>
        <w:t>1、合同价款</w:t>
      </w:r>
      <w:r>
        <w:rPr>
          <w:rFonts w:hint="eastAsia" w:ascii="宋体" w:hAnsi="宋体" w:eastAsia="宋体" w:cs="宋体"/>
          <w:color w:val="auto"/>
          <w:kern w:val="0"/>
          <w:sz w:val="21"/>
          <w:szCs w:val="21"/>
          <w:lang w:bidi="ar"/>
        </w:rPr>
        <w:t>（大写）</w:t>
      </w:r>
      <w:r>
        <w:rPr>
          <w:rFonts w:hint="eastAsia" w:ascii="宋体" w:hAnsi="宋体" w:eastAsia="宋体" w:cs="Times New Roman"/>
          <w:color w:val="auto"/>
          <w:kern w:val="0"/>
          <w:sz w:val="21"/>
          <w:szCs w:val="21"/>
          <w:u w:val="single"/>
          <w:lang w:bidi="ar"/>
        </w:rPr>
        <w:t xml:space="preserve">  </w:t>
      </w:r>
      <w:r>
        <w:rPr>
          <w:rFonts w:hint="eastAsia" w:ascii="宋体" w:hAnsi="宋体" w:cs="Times New Roman"/>
          <w:color w:val="auto"/>
          <w:kern w:val="0"/>
          <w:sz w:val="21"/>
          <w:szCs w:val="21"/>
          <w:u w:val="single"/>
          <w:lang w:val="en-US" w:eastAsia="zh-CN" w:bidi="ar"/>
        </w:rPr>
        <w:t xml:space="preserve">     </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spacing w:val="-6"/>
          <w:kern w:val="0"/>
          <w:sz w:val="21"/>
          <w:szCs w:val="21"/>
          <w:lang w:bidi="ar"/>
        </w:rPr>
        <w:t>（含税价）</w:t>
      </w:r>
    </w:p>
    <w:p w14:paraId="1FD20030">
      <w:pPr>
        <w:keepNext w:val="0"/>
        <w:keepLines w:val="0"/>
        <w:pageBreakBefore w:val="0"/>
        <w:widowControl w:val="0"/>
        <w:kinsoku/>
        <w:wordWrap/>
        <w:overflowPunct/>
        <w:topLinePunct w:val="0"/>
        <w:autoSpaceDE/>
        <w:autoSpaceDN/>
        <w:bidi w:val="0"/>
        <w:adjustRightInd/>
        <w:snapToGrid/>
        <w:spacing w:line="460" w:lineRule="exact"/>
        <w:ind w:firstLine="308"/>
        <w:textAlignment w:val="auto"/>
        <w:outlineLvl w:val="9"/>
        <w:rPr>
          <w:rFonts w:hint="eastAsia" w:ascii="Times New Roman" w:hAnsi="Times New Roman" w:eastAsia="宋体" w:cs="Times New Roman"/>
          <w:color w:val="auto"/>
          <w:spacing w:val="-6"/>
          <w:kern w:val="0"/>
          <w:sz w:val="21"/>
          <w:szCs w:val="21"/>
        </w:rPr>
      </w:pPr>
      <w:r>
        <w:rPr>
          <w:rFonts w:hint="eastAsia" w:ascii="宋体" w:hAnsi="宋体" w:eastAsia="宋体" w:cs="宋体"/>
          <w:color w:val="auto"/>
          <w:kern w:val="0"/>
          <w:sz w:val="21"/>
          <w:szCs w:val="21"/>
          <w:lang w:bidi="ar"/>
        </w:rPr>
        <w:t>（小写）：</w:t>
      </w:r>
      <w:r>
        <w:rPr>
          <w:rFonts w:hint="eastAsia" w:ascii="宋体" w:hAnsi="宋体" w:eastAsia="宋体" w:cs="宋体"/>
          <w:color w:val="auto"/>
          <w:spacing w:val="-6"/>
          <w:kern w:val="0"/>
          <w:sz w:val="21"/>
          <w:szCs w:val="21"/>
          <w:lang w:bidi="ar"/>
        </w:rPr>
        <w:t>￥</w:t>
      </w:r>
      <w:r>
        <w:rPr>
          <w:rFonts w:hint="eastAsia" w:ascii="宋体" w:hAnsi="宋体" w:eastAsia="宋体" w:cs="Times New Roman"/>
          <w:color w:val="auto"/>
          <w:spacing w:val="-6"/>
          <w:kern w:val="0"/>
          <w:sz w:val="21"/>
          <w:szCs w:val="21"/>
          <w:u w:val="single"/>
          <w:lang w:bidi="ar"/>
        </w:rPr>
        <w:t xml:space="preserve">  </w:t>
      </w:r>
      <w:r>
        <w:rPr>
          <w:rFonts w:hint="eastAsia" w:ascii="宋体" w:hAnsi="宋体" w:cs="Times New Roman"/>
          <w:color w:val="auto"/>
          <w:spacing w:val="-6"/>
          <w:kern w:val="0"/>
          <w:sz w:val="21"/>
          <w:szCs w:val="21"/>
          <w:u w:val="single"/>
          <w:lang w:val="en-US" w:eastAsia="zh-CN" w:bidi="ar"/>
        </w:rPr>
        <w:t xml:space="preserve">      </w:t>
      </w:r>
      <w:r>
        <w:rPr>
          <w:rFonts w:hint="eastAsia" w:ascii="宋体" w:hAnsi="宋体" w:eastAsia="宋体" w:cs="Times New Roman"/>
          <w:color w:val="auto"/>
          <w:spacing w:val="-6"/>
          <w:kern w:val="0"/>
          <w:sz w:val="21"/>
          <w:szCs w:val="21"/>
          <w:u w:val="single"/>
          <w:lang w:bidi="ar"/>
        </w:rPr>
        <w:t xml:space="preserve">  </w:t>
      </w:r>
      <w:r>
        <w:rPr>
          <w:rFonts w:hint="eastAsia" w:ascii="宋体" w:hAnsi="宋体" w:eastAsia="宋体" w:cs="宋体"/>
          <w:color w:val="auto"/>
          <w:spacing w:val="-6"/>
          <w:kern w:val="0"/>
          <w:sz w:val="21"/>
          <w:szCs w:val="21"/>
          <w:lang w:bidi="ar"/>
        </w:rPr>
        <w:t>元</w:t>
      </w:r>
      <w:r>
        <w:rPr>
          <w:rFonts w:hint="eastAsia" w:ascii="宋体" w:hAnsi="宋体" w:eastAsia="宋体" w:cs="宋体"/>
          <w:color w:val="auto"/>
          <w:kern w:val="0"/>
          <w:sz w:val="21"/>
          <w:szCs w:val="21"/>
          <w:lang w:bidi="ar"/>
        </w:rPr>
        <w:t>，（其中含不可预见费</w:t>
      </w:r>
      <w:r>
        <w:rPr>
          <w:rFonts w:hint="eastAsia" w:ascii="宋体" w:hAnsi="宋体" w:eastAsia="宋体" w:cs="Times New Roman"/>
          <w:color w:val="auto"/>
          <w:kern w:val="0"/>
          <w:sz w:val="21"/>
          <w:szCs w:val="21"/>
          <w:u w:val="single"/>
          <w:lang w:bidi="ar"/>
        </w:rPr>
        <w:t xml:space="preserve"> </w:t>
      </w:r>
      <w:r>
        <w:rPr>
          <w:rFonts w:hint="eastAsia" w:ascii="宋体" w:hAnsi="宋体" w:cs="Times New Roman"/>
          <w:color w:val="auto"/>
          <w:kern w:val="0"/>
          <w:sz w:val="21"/>
          <w:szCs w:val="21"/>
          <w:u w:val="single"/>
          <w:lang w:val="en-US" w:eastAsia="zh-CN" w:bidi="ar"/>
        </w:rPr>
        <w:t xml:space="preserve">           </w:t>
      </w:r>
      <w:r>
        <w:rPr>
          <w:rFonts w:hint="eastAsia" w:ascii="宋体" w:hAnsi="宋体" w:eastAsia="宋体" w:cs="Times New Roman"/>
          <w:color w:val="auto"/>
          <w:kern w:val="0"/>
          <w:sz w:val="21"/>
          <w:szCs w:val="21"/>
          <w:u w:val="single"/>
          <w:lang w:bidi="ar"/>
        </w:rPr>
        <w:t xml:space="preserve"> </w:t>
      </w:r>
      <w:r>
        <w:rPr>
          <w:rFonts w:hint="eastAsia" w:ascii="宋体" w:hAnsi="宋体" w:eastAsia="宋体" w:cs="宋体"/>
          <w:color w:val="auto"/>
          <w:kern w:val="0"/>
          <w:sz w:val="21"/>
          <w:szCs w:val="21"/>
          <w:lang w:bidi="ar"/>
        </w:rPr>
        <w:t>元）；</w:t>
      </w:r>
    </w:p>
    <w:p w14:paraId="3F336D18">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color w:val="auto"/>
          <w:kern w:val="0"/>
          <w:sz w:val="21"/>
          <w:szCs w:val="21"/>
        </w:rPr>
      </w:pPr>
      <w:r>
        <w:rPr>
          <w:rFonts w:hint="eastAsia" w:ascii="宋体" w:hAnsi="宋体" w:eastAsia="宋体" w:cs="宋体"/>
          <w:b/>
          <w:color w:val="auto"/>
          <w:kern w:val="0"/>
          <w:sz w:val="21"/>
          <w:szCs w:val="21"/>
          <w:lang w:bidi="ar"/>
        </w:rPr>
        <w:t>2、合同价款支付</w:t>
      </w:r>
      <w:r>
        <w:rPr>
          <w:rFonts w:hint="eastAsia" w:ascii="宋体" w:hAnsi="宋体" w:eastAsia="宋体" w:cs="宋体"/>
          <w:color w:val="auto"/>
          <w:kern w:val="0"/>
          <w:sz w:val="21"/>
          <w:szCs w:val="21"/>
          <w:lang w:bidi="ar"/>
        </w:rPr>
        <w:t>：</w:t>
      </w:r>
    </w:p>
    <w:p w14:paraId="2CBDEB5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2.1本工程无预付款。</w:t>
      </w:r>
    </w:p>
    <w:p w14:paraId="5D42037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2.2工程按合同、图纸、招标清单施工完成，提交完整的施工过程资料且经过竣工验收合格后，付至合同价款的80%（如有不可预见费需扣除不可预见费，如有部分工程未实施，需扣减相应的工程费用）,完成结算初审及审计处复审后，付到结算定案价的97%,余3%留作质保金（土方工程，完成结算后，付到结算定案价的100%）。</w:t>
      </w:r>
    </w:p>
    <w:p w14:paraId="4078B8D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2.3有防水工程项目质保金分两次支付，在质保期满两年且能履约保修后，一月内无息支付该部分质保金的70%，在质保期满五年且能履约保修后，一月内无息付清余款；无防水工程项目质保金在保修期（两年）满后一月内一次性无息付清。质保期从工程验收合格之日起计算。</w:t>
      </w:r>
    </w:p>
    <w:p w14:paraId="5EAD39A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2.4 绿化工程养护期</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杂草清除不少于3次</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质保期均</w:t>
      </w:r>
      <w:r>
        <w:rPr>
          <w:rFonts w:hint="eastAsia" w:ascii="宋体" w:hAnsi="宋体" w:eastAsia="宋体" w:cs="宋体"/>
          <w:color w:val="auto"/>
          <w:kern w:val="0"/>
          <w:sz w:val="21"/>
          <w:szCs w:val="21"/>
          <w:lang w:bidi="ar"/>
        </w:rPr>
        <w:t>为贰年，自工程验收合格之日起计算，至验收合格后两年期满为止。</w:t>
      </w:r>
    </w:p>
    <w:p w14:paraId="014B6FC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2.5支付方式：甲方应按照本协议约定的付款节点，通过银行转账的方式将款项汇入乙方在本协议中指定的银行账户（开户行：</w:t>
      </w:r>
      <w:r>
        <w:rPr>
          <w:rFonts w:hint="eastAsia" w:ascii="宋体" w:hAnsi="宋体" w:cs="Times New Roman"/>
          <w:color w:val="auto"/>
          <w:kern w:val="0"/>
          <w:sz w:val="21"/>
          <w:szCs w:val="21"/>
          <w:lang w:val="en-US" w:eastAsia="zh-CN" w:bidi="ar"/>
        </w:rPr>
        <w:t xml:space="preserve">    </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，账户名：</w:t>
      </w:r>
      <w:r>
        <w:rPr>
          <w:rFonts w:hint="eastAsia" w:ascii="宋体" w:hAnsi="宋体" w:eastAsia="宋体" w:cs="Times New Roman"/>
          <w:color w:val="auto"/>
          <w:kern w:val="0"/>
          <w:sz w:val="21"/>
          <w:szCs w:val="21"/>
          <w:lang w:bidi="ar"/>
        </w:rPr>
        <w:t xml:space="preserve"> </w:t>
      </w:r>
      <w:r>
        <w:rPr>
          <w:rFonts w:hint="eastAsia" w:ascii="宋体" w:hAnsi="宋体" w:cs="Times New Roman"/>
          <w:color w:val="auto"/>
          <w:kern w:val="0"/>
          <w:sz w:val="21"/>
          <w:szCs w:val="21"/>
          <w:lang w:val="en-US" w:eastAsia="zh-CN" w:bidi="ar"/>
        </w:rPr>
        <w:t xml:space="preserve">   </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，银行账号：</w:t>
      </w:r>
      <w:r>
        <w:rPr>
          <w:rFonts w:hint="eastAsia" w:ascii="宋体" w:hAnsi="宋体" w:cs="Times New Roman"/>
          <w:color w:val="auto"/>
          <w:kern w:val="0"/>
          <w:sz w:val="21"/>
          <w:szCs w:val="21"/>
          <w:lang w:val="en-US" w:eastAsia="zh-CN" w:bidi="ar"/>
        </w:rPr>
        <w:t xml:space="preserve">        </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w:t>
      </w:r>
    </w:p>
    <w:p w14:paraId="7910BAC0">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2"/>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b/>
          <w:color w:val="auto"/>
          <w:sz w:val="21"/>
          <w:szCs w:val="21"/>
          <w:lang w:val="en-US" w:eastAsia="zh-CN" w:bidi="ar"/>
        </w:rPr>
        <w:t>三</w:t>
      </w:r>
      <w:r>
        <w:rPr>
          <w:rFonts w:hint="eastAsia" w:ascii="宋体" w:hAnsi="宋体" w:eastAsia="宋体" w:cs="Times New Roman"/>
          <w:b/>
          <w:color w:val="auto"/>
          <w:sz w:val="21"/>
          <w:szCs w:val="21"/>
          <w:lang w:val="en-US" w:eastAsia="zh-CN" w:bidi="ar"/>
        </w:rPr>
        <w:t xml:space="preserve"> </w:t>
      </w:r>
      <w:r>
        <w:rPr>
          <w:rFonts w:hint="eastAsia" w:ascii="宋体" w:hAnsi="宋体" w:eastAsia="宋体" w:cs="宋体"/>
          <w:b/>
          <w:color w:val="auto"/>
          <w:sz w:val="21"/>
          <w:szCs w:val="21"/>
          <w:lang w:val="en-US" w:eastAsia="zh-CN" w:bidi="ar"/>
        </w:rPr>
        <w:t>、竣工结算编制要求</w:t>
      </w:r>
      <w:r>
        <w:rPr>
          <w:rFonts w:hint="eastAsia" w:ascii="宋体" w:hAnsi="宋体" w:eastAsia="宋体" w:cs="宋体"/>
          <w:color w:val="auto"/>
          <w:sz w:val="21"/>
          <w:szCs w:val="21"/>
          <w:lang w:val="en-US" w:eastAsia="zh-CN" w:bidi="ar"/>
        </w:rPr>
        <w:t>：</w:t>
      </w:r>
    </w:p>
    <w:p w14:paraId="04F300E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3.1 甲方原则上不接受推翻原投标报价而另行重新编制的结算资料，乙方应单独提供变更签证及其他按合同应予以调整的与工程造价增减相关内容部分的结算资料。若确需重新编制结算的，乙方需征得甲方同意，否则甲方有权拒收结算资料。</w:t>
      </w:r>
    </w:p>
    <w:p w14:paraId="12BFE06C">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3.2 乙方报审工程结算误差不得超过5%，否则视为违约。超过5%的部分乙方除按对应核减额的5%支付审计费用外，还需按以下比例支付违约金：</w:t>
      </w:r>
    </w:p>
    <w:p w14:paraId="59EF979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a、误差大于5%小于等于10%的按核减额的10%；</w:t>
      </w:r>
    </w:p>
    <w:p w14:paraId="6E373E6C">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b、误差大于10%小于等于15%的按核减额的20%；</w:t>
      </w:r>
    </w:p>
    <w:p w14:paraId="34B890F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c、误差大于15%部分按核减额的30%；</w:t>
      </w:r>
    </w:p>
    <w:p w14:paraId="1077AF9A">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对由于施工单位错算、漏算而形成的核增部分，则按核增金额的10%支付审计费用。</w:t>
      </w:r>
    </w:p>
    <w:p w14:paraId="2295C838">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2"/>
        <w:jc w:val="both"/>
        <w:textAlignment w:val="auto"/>
        <w:outlineLvl w:val="9"/>
        <w:rPr>
          <w:rFonts w:hint="eastAsia" w:ascii="宋体" w:hAnsi="宋体" w:eastAsia="宋体" w:cs="Times New Roman"/>
          <w:b/>
          <w:color w:val="auto"/>
          <w:sz w:val="21"/>
          <w:szCs w:val="21"/>
          <w:lang w:val="en-US" w:eastAsia="zh-CN" w:bidi="ar-SA"/>
        </w:rPr>
      </w:pPr>
      <w:r>
        <w:rPr>
          <w:rFonts w:hint="eastAsia" w:ascii="宋体" w:hAnsi="宋体" w:eastAsia="宋体" w:cs="宋体"/>
          <w:b/>
          <w:color w:val="auto"/>
          <w:sz w:val="21"/>
          <w:szCs w:val="21"/>
          <w:lang w:val="en-US" w:eastAsia="zh-CN" w:bidi="ar"/>
        </w:rPr>
        <w:t>四</w:t>
      </w:r>
      <w:r>
        <w:rPr>
          <w:rFonts w:hint="eastAsia" w:ascii="宋体" w:hAnsi="宋体" w:eastAsia="宋体" w:cs="Times New Roman"/>
          <w:b/>
          <w:color w:val="auto"/>
          <w:sz w:val="21"/>
          <w:szCs w:val="21"/>
          <w:lang w:val="en-US" w:eastAsia="zh-CN" w:bidi="ar"/>
        </w:rPr>
        <w:t xml:space="preserve"> </w:t>
      </w:r>
      <w:r>
        <w:rPr>
          <w:rFonts w:hint="eastAsia" w:ascii="宋体" w:hAnsi="宋体" w:eastAsia="宋体" w:cs="宋体"/>
          <w:b/>
          <w:color w:val="auto"/>
          <w:sz w:val="21"/>
          <w:szCs w:val="21"/>
          <w:lang w:val="en-US" w:eastAsia="zh-CN" w:bidi="ar"/>
        </w:rPr>
        <w:t>、变更</w:t>
      </w:r>
    </w:p>
    <w:p w14:paraId="232E4997">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2"/>
        <w:jc w:val="both"/>
        <w:textAlignment w:val="auto"/>
        <w:outlineLvl w:val="9"/>
        <w:rPr>
          <w:rFonts w:hint="eastAsia" w:ascii="宋体" w:hAnsi="宋体" w:eastAsia="宋体" w:cs="Times New Roman"/>
          <w:b/>
          <w:color w:val="auto"/>
          <w:sz w:val="21"/>
          <w:szCs w:val="21"/>
          <w:lang w:val="en-US" w:eastAsia="zh-CN" w:bidi="ar-SA"/>
        </w:rPr>
      </w:pPr>
      <w:r>
        <w:rPr>
          <w:rFonts w:hint="eastAsia" w:ascii="宋体" w:hAnsi="宋体" w:eastAsia="宋体" w:cs="宋体"/>
          <w:b/>
          <w:color w:val="auto"/>
          <w:sz w:val="21"/>
          <w:szCs w:val="21"/>
          <w:lang w:val="en-US" w:eastAsia="zh-CN" w:bidi="ar"/>
        </w:rPr>
        <w:t>4.1 变更的范围和内容</w:t>
      </w:r>
    </w:p>
    <w:p w14:paraId="6E5649A9">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变更的范围和内容约定：</w:t>
      </w:r>
    </w:p>
    <w:p w14:paraId="3AA665A7">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4.1.1 设计变更通知书必须详细说明变更的理由、具体内容及其对工程的影响，并由甲方相关负责人签字确认。设计变更通知书需经过甲方内部严格的审批流程，确保其合理性和必要性。</w:t>
      </w:r>
    </w:p>
    <w:p w14:paraId="17C2D1D7">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4.1.2因工作内容发生变化或施工工艺改变而造成项目内容发生了实质性改变的项目，必须由甲方相关负责人签字确认。此类变更需详细说明变化的具体内容及其对工程的影响，并经过甲方内部严格的审批流程，确保其合理性和必要性。</w:t>
      </w:r>
    </w:p>
    <w:p w14:paraId="4E50C69F">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4.1.3施工过程中发生的其他招投标范围以外的项目，必须由甲方相关负责人签字确认。此类变更需详细说明项目的内容及其对工程的影响，并经过甲方内部严格的审批流程，确保其合理性和必要性。</w:t>
      </w:r>
    </w:p>
    <w:p w14:paraId="18E4D9C4">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4.1.4一般变更均不予延长工期。重大变更的标准由甲方根据实际情况制定，并需经过甲方内部严格的审批流程。重大变更引起的工期延长需由乙方在变更发生后5个工作日内提交详细的工期延长申请，包括变更原因、影响评估及工期延长的具体天数。甲方应在收到申请后会同监理单位进行审核，并作出书面确认。</w:t>
      </w:r>
    </w:p>
    <w:p w14:paraId="6143A5FF">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4.1.5严格控制工程变更，确需变更的，应按照规定的审批程序进行。</w:t>
      </w:r>
    </w:p>
    <w:p w14:paraId="7FB0029B">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4.1.6招标工程量清单范围内所有工作内容单项清单工程量变更比例原则上不超过15%;若单项清单工程量减少或增加幅度可能超过15%时，施工单位须以书面形式向甲方报告，并经甲方审核同意后方可实施。</w:t>
      </w:r>
    </w:p>
    <w:p w14:paraId="47FEF70E">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2"/>
        <w:jc w:val="both"/>
        <w:textAlignment w:val="auto"/>
        <w:outlineLvl w:val="9"/>
        <w:rPr>
          <w:rFonts w:hint="eastAsia" w:ascii="宋体" w:hAnsi="宋体" w:eastAsia="宋体" w:cs="Times New Roman"/>
          <w:b/>
          <w:color w:val="auto"/>
          <w:sz w:val="21"/>
          <w:szCs w:val="21"/>
          <w:lang w:val="en-US" w:eastAsia="zh-CN" w:bidi="ar-SA"/>
        </w:rPr>
      </w:pPr>
      <w:r>
        <w:rPr>
          <w:rFonts w:hint="eastAsia" w:ascii="宋体" w:hAnsi="宋体" w:eastAsia="宋体" w:cs="宋体"/>
          <w:b/>
          <w:color w:val="auto"/>
          <w:sz w:val="21"/>
          <w:szCs w:val="21"/>
          <w:lang w:val="en-US" w:eastAsia="zh-CN" w:bidi="ar"/>
        </w:rPr>
        <w:t>4.2 变更程序</w:t>
      </w:r>
    </w:p>
    <w:p w14:paraId="26839EBB">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变更签证程序的约定：</w:t>
      </w:r>
    </w:p>
    <w:p w14:paraId="74D1D422">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4.2.1所有项目的变更必须由甲方以设计变更通知单或工作联系单等文字形式提出后交乙方实施，变更项目施工完毕后由甲方、乙方、监理人三方共同签字并盖章确认。所有工程变更均须由乙方按照变更工程内容计算出相应的工程量并按本合同所规定的计价原则计算相应的变更价款经甲方审批后作为结算依据。</w:t>
      </w:r>
    </w:p>
    <w:p w14:paraId="40DA6CE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4.2.2本合同工程所有变更签证项目的单价按本合同4.3条款约定的计价原则确定。所有变更项目于工程结算时支付。乙方不得以合约条件未满足，洽商、签证、单价未确定拒绝施工或怠工。</w:t>
      </w:r>
    </w:p>
    <w:p w14:paraId="7A28997E">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4.3变更的计价原则</w:t>
      </w:r>
    </w:p>
    <w:p w14:paraId="088F1764">
      <w:pPr>
        <w:keepNext w:val="0"/>
        <w:keepLines w:val="0"/>
        <w:pageBreakBefore w:val="0"/>
        <w:widowControl w:val="0"/>
        <w:kinsoku/>
        <w:wordWrap/>
        <w:overflowPunct/>
        <w:topLinePunct w:val="0"/>
        <w:autoSpaceDE/>
        <w:autoSpaceDN/>
        <w:bidi w:val="0"/>
        <w:adjustRightInd/>
        <w:snapToGrid/>
        <w:spacing w:before="9"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变更计价原则的约定：</w:t>
      </w:r>
    </w:p>
    <w:p w14:paraId="21A2959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4.3.1 工程量清单中已有项目，按工程量清单中已有项目单价结算,此部分优惠率从最终报价优惠率。</w:t>
      </w:r>
    </w:p>
    <w:p w14:paraId="6413D70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4.3.2与工程量清单中有类似项目的，参照工程量清单中的类似项目单</w:t>
      </w:r>
    </w:p>
    <w:p w14:paraId="1EEABFAF">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价结算,此部分优惠率从最终报价优惠率。</w:t>
      </w:r>
    </w:p>
    <w:p w14:paraId="7342231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4.3.3 工程量清单中没有的项目及工程量清单中暂定项目：</w:t>
      </w:r>
    </w:p>
    <w:p w14:paraId="39B93CDF">
      <w:pPr>
        <w:keepNext w:val="0"/>
        <w:keepLines w:val="0"/>
        <w:pageBreakBefore w:val="0"/>
        <w:widowControl w:val="0"/>
        <w:kinsoku/>
        <w:wordWrap/>
        <w:overflowPunct/>
        <w:topLinePunct w:val="0"/>
        <w:autoSpaceDE/>
        <w:autoSpaceDN/>
        <w:bidi w:val="0"/>
        <w:adjustRightInd/>
        <w:snapToGrid/>
        <w:spacing w:line="460" w:lineRule="exact"/>
        <w:ind w:firstLine="315"/>
        <w:textAlignment w:val="auto"/>
        <w:outlineLvl w:val="9"/>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a、计价、取费：按湘建价〔2020〕56号，关于印发2020《湖南省建设工程计价办法》及《湖南省建设工程消耗量标准》的通知》，湘建价〔2022〕146号《湖南省建设工程计价依据动态调整汇编(2022年度第一期)的通知》，湘建价〔2019〕47号《关于调整建设工程销项税额税率和材料综合税率计费标准的通知》，湘建价〔2020〕46号《湖南省建设工程造价管理总站关于机械费调整及有关问题的通知》，</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湘建价〔2021〕238号《湖南省房屋改造加固及维修工程消耗量标准》；人工按2024年湖南省建设工程人工费指数调整，如有政策调整，按最新政策文件调整</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w:t>
      </w:r>
    </w:p>
    <w:p w14:paraId="5E0A7CC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b、签证计时工单价：按湘建价[2019]130号文件最低工资单价标准执行。</w:t>
      </w:r>
    </w:p>
    <w:p w14:paraId="78D81D5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c、材料价格：按施工期株洲市工程造价管理机构发布的信息价格执行。暂定材料和缺项材料,由双方根据市场询价情况并考虑乙方采保费（比例为</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2 %）及加利润率8%后作为该项材料的签证价格。</w:t>
      </w:r>
    </w:p>
    <w:p w14:paraId="29A793E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d、此部分结算时按合同价与招标上限值优惠率执行。</w:t>
      </w:r>
    </w:p>
    <w:p w14:paraId="30C59D6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4.3.4变更价款进入结算总价。</w:t>
      </w:r>
    </w:p>
    <w:p w14:paraId="0EBE420B">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4.4质量保证金</w:t>
      </w:r>
    </w:p>
    <w:p w14:paraId="2356852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4.4.1 质量保修保证方式的约定：按国务院2000年第279号院令发布的《建设工程质量管理条例》等有关规定实行工程保修。具体保修内容包括但不限于：（1）乙方应在接到甲方保修通知后24小时内到达现场进行检查，并在48小时内提出解决方案；（2）对于紧急情况，乙方应在接到通知后立即派遣技术人员到达现场处理；（3）乙方应在保修期内定期对工程进行回访，确保工程质量符合合同要求；（4）保修期内出现质量问题，乙方应在规定时间内修复完毕，否则甲方有权委托第三方修复，费用</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以甲方财务审定为准</w:t>
      </w:r>
      <w:r>
        <w:rPr>
          <w:rFonts w:hint="eastAsia" w:ascii="宋体" w:hAnsi="宋体" w:cs="宋体"/>
          <w:color w:val="auto"/>
          <w:kern w:val="0"/>
          <w:sz w:val="21"/>
          <w:szCs w:val="21"/>
          <w:lang w:eastAsia="zh-CN" w:bidi="ar"/>
        </w:rPr>
        <w:t>）</w:t>
      </w:r>
      <w:r>
        <w:rPr>
          <w:rFonts w:hint="eastAsia" w:ascii="宋体" w:hAnsi="宋体" w:cs="宋体"/>
          <w:color w:val="auto"/>
          <w:kern w:val="0"/>
          <w:sz w:val="21"/>
          <w:szCs w:val="21"/>
          <w:lang w:val="en-US" w:eastAsia="zh-CN" w:bidi="ar"/>
        </w:rPr>
        <w:t>加计10%</w:t>
      </w:r>
      <w:r>
        <w:rPr>
          <w:rFonts w:hint="eastAsia" w:ascii="宋体" w:hAnsi="宋体" w:eastAsia="宋体" w:cs="宋体"/>
          <w:color w:val="auto"/>
          <w:kern w:val="0"/>
          <w:sz w:val="21"/>
          <w:szCs w:val="21"/>
          <w:lang w:bidi="ar"/>
        </w:rPr>
        <w:t>由乙方承担。</w:t>
      </w:r>
    </w:p>
    <w:p w14:paraId="45109C15">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b/>
          <w:color w:val="auto"/>
          <w:kern w:val="0"/>
          <w:sz w:val="21"/>
          <w:szCs w:val="21"/>
        </w:rPr>
      </w:pPr>
      <w:r>
        <w:rPr>
          <w:rFonts w:hint="eastAsia" w:ascii="宋体" w:hAnsi="宋体" w:eastAsia="宋体" w:cs="宋体"/>
          <w:color w:val="auto"/>
          <w:kern w:val="0"/>
          <w:sz w:val="21"/>
          <w:szCs w:val="21"/>
          <w:lang w:bidi="ar"/>
        </w:rPr>
        <w:t>4.4.2 质量保修金的扣留办法：按结算总价3%扣留；土方工程无质保金。</w:t>
      </w:r>
    </w:p>
    <w:p w14:paraId="69829C27">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五、关于工程质量及验收的规定</w:t>
      </w:r>
    </w:p>
    <w:p w14:paraId="0AFDC18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1、本工程按国家现行施工规范标准和市建设行政主管部门制定的其它地方标准、质量评定验收标准执行。</w:t>
      </w:r>
    </w:p>
    <w:p w14:paraId="2EBB506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乙方应在验收前至少提前3个工作日向甲方提交《工程质量验收单》及其他资料，并通知甲方进行验收。一般情况下，甲方自接到通知5日内组织验收，并办理验收移交手续，如甲方在规定时间内不能组织验收应及时通知乙方，另定验收日期。如甲方在验收过程中发现质量问题，应在验收后</w:t>
      </w:r>
      <w:r>
        <w:rPr>
          <w:rFonts w:hint="eastAsia" w:ascii="宋体" w:hAnsi="宋体" w:eastAsia="宋体" w:cs="Times New Roman"/>
          <w:color w:val="auto"/>
          <w:kern w:val="0"/>
          <w:sz w:val="21"/>
          <w:szCs w:val="21"/>
          <w:lang w:bidi="ar"/>
        </w:rPr>
        <w:t>5个工作日内书面通知乙方，乙方应在收到通知后10个工作日内完成整改。如乙方未能按时完成整改，甲方有权选择扣减相应服务费用或另行聘请第三方施工，费用由乙方承担。</w:t>
      </w:r>
    </w:p>
    <w:p w14:paraId="3788F206">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六、生产安全的约定</w:t>
      </w:r>
    </w:p>
    <w:p w14:paraId="2C5797AC">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乙方在施工过程中应采取必要的安全防护和消防措施，保障作业人员及过往人群的安全。乙方应对因施工造成的人身财产损害事故或火灾等安全事故独立承担赔偿责任，包括但不限于因乙方故意或重大过失造成的甲方或其他第三方的人身伤害或财产损失。乙方应按实际损失的两倍向甲方支付赔偿金，该条款不影响法律规定的强制性责任。</w:t>
      </w:r>
    </w:p>
    <w:p w14:paraId="552C3F9E">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七、双方的权利和义务：</w:t>
      </w:r>
    </w:p>
    <w:p w14:paraId="39D8FB0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1、甲方的权利</w:t>
      </w:r>
    </w:p>
    <w:p w14:paraId="5F453365">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1.1甲方有权对乙方的工程质量、进度实行监督。</w:t>
      </w:r>
    </w:p>
    <w:p w14:paraId="18DEEBE0">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1.2甲方有权要求乙方严格按照项目设计图纸及相关技术规范进行施工，乙方必须无条件遵守，确保施工完全符合设计要求。</w:t>
      </w:r>
    </w:p>
    <w:p w14:paraId="4B20DB8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2、甲方的义务</w:t>
      </w:r>
    </w:p>
    <w:p w14:paraId="2617740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2.1甲方应向乙方提供必要的技术图表或基本资料；</w:t>
      </w:r>
    </w:p>
    <w:p w14:paraId="49B0279D">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2.2甲方负责提供必要的工作条件，施工所需的水、电、气、电讯等管线接至施工场地的要求、接入地点和提供时间：水电由乙方按甲方指定地点接口处接入，按本项目建筑外边线最近直线距离计算，50m内的工程费用由乙方承担，50m外部分由甲方承担，工程费计算标准从变更计价办法。总配电箱及接水井（含总阀）由乙方负责制安，且承担相关费用。总电表、水表由乙方向学校后勤部门申请安装，并由乙方承担相关费用。电讯管线由乙方向学校现代教育技术中心申请或自行负责且承担相关费用。</w:t>
      </w:r>
      <w:r>
        <w:rPr>
          <w:rFonts w:hint="eastAsia" w:ascii="宋体" w:hAnsi="宋体" w:eastAsia="宋体" w:cs="Times New Roman"/>
          <w:color w:val="auto"/>
          <w:kern w:val="0"/>
          <w:sz w:val="21"/>
          <w:szCs w:val="21"/>
          <w:lang w:bidi="ar"/>
        </w:rPr>
        <w:t xml:space="preserve"> </w:t>
      </w:r>
    </w:p>
    <w:p w14:paraId="5226FAD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3、乙方的权利</w:t>
      </w:r>
    </w:p>
    <w:p w14:paraId="73B47A22">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3.1项目验收合格后，乙方有权要求甲方按照协议约定及时结算工程款项。</w:t>
      </w:r>
    </w:p>
    <w:p w14:paraId="52CBCB7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3.2乙方有权要求甲方在施工过程中提供必要水、电等设施，乙方装表计量，并按施工用水电费标准支付水电费。</w:t>
      </w:r>
    </w:p>
    <w:p w14:paraId="6685403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4、乙方的义务</w:t>
      </w:r>
    </w:p>
    <w:p w14:paraId="002E94A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4.1乙方应按甲方的质量要求和进度进行施工，因乙方的原因造成甲方损失的，乙方应承担赔偿责任。</w:t>
      </w:r>
    </w:p>
    <w:p w14:paraId="3201F720">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4.2乙方不得更换项目经理，不得将项目擅自转包给第三方。</w:t>
      </w:r>
    </w:p>
    <w:p w14:paraId="1B426AAF">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4.3乙方所购材料须经甲方验收合格后，方可用于施工。</w:t>
      </w:r>
    </w:p>
    <w:p w14:paraId="5ECDC31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Times New Roman" w:hAnsi="Times New Roman" w:eastAsia="宋体" w:cs="Times New Roman"/>
          <w:color w:val="auto"/>
          <w:kern w:val="0"/>
          <w:sz w:val="21"/>
          <w:szCs w:val="21"/>
        </w:rPr>
      </w:pPr>
      <w:r>
        <w:rPr>
          <w:rFonts w:hint="eastAsia" w:ascii="宋体" w:hAnsi="宋体" w:eastAsia="宋体" w:cs="宋体"/>
          <w:color w:val="auto"/>
          <w:kern w:val="0"/>
          <w:sz w:val="21"/>
          <w:szCs w:val="21"/>
          <w:lang w:bidi="ar"/>
        </w:rPr>
        <w:t>4.4 乙方应在项目竣工验收后</w:t>
      </w:r>
      <w:r>
        <w:rPr>
          <w:rFonts w:hint="default" w:ascii="Times New Roman" w:hAnsi="Times New Roman" w:eastAsia="宋体" w:cs="Times New Roman"/>
          <w:color w:val="auto"/>
          <w:kern w:val="0"/>
          <w:sz w:val="21"/>
          <w:szCs w:val="21"/>
          <w:u w:val="single"/>
          <w:lang w:bidi="ar"/>
        </w:rPr>
        <w:t>60</w:t>
      </w:r>
      <w:r>
        <w:rPr>
          <w:rFonts w:hint="eastAsia" w:ascii="宋体" w:hAnsi="宋体" w:eastAsia="宋体" w:cs="宋体"/>
          <w:color w:val="auto"/>
          <w:kern w:val="0"/>
          <w:sz w:val="21"/>
          <w:szCs w:val="21"/>
          <w:u w:val="single"/>
          <w:lang w:bidi="ar"/>
        </w:rPr>
        <w:t>日</w:t>
      </w:r>
      <w:r>
        <w:rPr>
          <w:rFonts w:hint="eastAsia" w:ascii="宋体" w:hAnsi="宋体" w:eastAsia="宋体" w:cs="宋体"/>
          <w:color w:val="auto"/>
          <w:kern w:val="0"/>
          <w:sz w:val="21"/>
          <w:szCs w:val="21"/>
          <w:lang w:bidi="ar"/>
        </w:rPr>
        <w:t>内一次性完整提交竣工结算资料。</w:t>
      </w:r>
    </w:p>
    <w:p w14:paraId="6A89A58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4.5项目经理及团队成员每月在施工现场的时间要求：每月在岗时间不得少于26日。项目经理及团队成员未经批准，擅自离开施工现场的违约责任：由乙方按1000元/人·天向甲方支付违约金。</w:t>
      </w:r>
    </w:p>
    <w:p w14:paraId="326C7C9B">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八、违约责任：</w:t>
      </w:r>
    </w:p>
    <w:p w14:paraId="28C5334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1、工期延误：乙方应按期完成工程，工期延误一天，乙方应向甲方支付合同价款的</w:t>
      </w:r>
      <w:r>
        <w:rPr>
          <w:rFonts w:hint="eastAsia" w:ascii="宋体" w:hAnsi="宋体" w:eastAsia="宋体" w:cs="Times New Roman"/>
          <w:color w:val="auto"/>
          <w:kern w:val="0"/>
          <w:sz w:val="21"/>
          <w:szCs w:val="21"/>
          <w:lang w:bidi="ar"/>
        </w:rPr>
        <w:t>0.</w:t>
      </w:r>
      <w:r>
        <w:rPr>
          <w:rFonts w:hint="eastAsia" w:ascii="宋体" w:hAnsi="宋体" w:eastAsia="宋体" w:cs="宋体"/>
          <w:color w:val="auto"/>
          <w:kern w:val="0"/>
          <w:sz w:val="21"/>
          <w:szCs w:val="21"/>
          <w:lang w:bidi="ar"/>
        </w:rPr>
        <w:t>1</w:t>
      </w:r>
      <w:r>
        <w:rPr>
          <w:rFonts w:hint="eastAsia" w:ascii="宋体" w:hAnsi="宋体" w:eastAsia="宋体" w:cs="Times New Roman"/>
          <w:color w:val="auto"/>
          <w:kern w:val="0"/>
          <w:sz w:val="21"/>
          <w:szCs w:val="21"/>
          <w:lang w:bidi="ar"/>
        </w:rPr>
        <w:t>%</w:t>
      </w:r>
      <w:r>
        <w:rPr>
          <w:rFonts w:hint="eastAsia" w:ascii="宋体" w:hAnsi="宋体" w:eastAsia="宋体" w:cs="宋体"/>
          <w:color w:val="auto"/>
          <w:kern w:val="0"/>
          <w:sz w:val="21"/>
          <w:szCs w:val="21"/>
          <w:lang w:bidi="ar"/>
        </w:rPr>
        <w:t>且不低于1000元作为违约金，延期超过30天的，甲方有权单方解除合同，乙方还应当赔偿甲方的损失。</w:t>
      </w:r>
    </w:p>
    <w:p w14:paraId="5265D44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2、乙方按合同约定的开工时间超过5日未安排人员进场施工的，甲方有权解除协议，并要求乙方支付合同价款的20</w:t>
      </w:r>
      <w:r>
        <w:rPr>
          <w:rFonts w:hint="eastAsia" w:ascii="宋体" w:hAnsi="宋体" w:eastAsia="宋体" w:cs="Times New Roman"/>
          <w:color w:val="auto"/>
          <w:kern w:val="0"/>
          <w:sz w:val="21"/>
          <w:szCs w:val="21"/>
          <w:lang w:bidi="ar"/>
        </w:rPr>
        <w:t>%</w:t>
      </w:r>
      <w:r>
        <w:rPr>
          <w:rFonts w:hint="eastAsia" w:ascii="宋体" w:hAnsi="宋体" w:eastAsia="宋体" w:cs="宋体"/>
          <w:color w:val="auto"/>
          <w:kern w:val="0"/>
          <w:sz w:val="21"/>
          <w:szCs w:val="21"/>
          <w:lang w:bidi="ar"/>
        </w:rPr>
        <w:t>作为违约金，造成其他损失的乙方还应承担赔偿责任。</w:t>
      </w:r>
    </w:p>
    <w:p w14:paraId="56219BF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3、乙方擅自更换项目经理，或将项目转包分包给第三人的，甲方有权解除协议，并要求乙方支付违约金</w:t>
      </w:r>
      <w:r>
        <w:rPr>
          <w:rFonts w:hint="eastAsia" w:ascii="宋体" w:hAnsi="宋体" w:eastAsia="宋体" w:cs="宋体"/>
          <w:b/>
          <w:color w:val="auto"/>
          <w:kern w:val="0"/>
          <w:sz w:val="21"/>
          <w:szCs w:val="21"/>
          <w:u w:val="single"/>
          <w:lang w:bidi="ar"/>
        </w:rPr>
        <w:t>50000元</w:t>
      </w:r>
      <w:r>
        <w:rPr>
          <w:rFonts w:hint="eastAsia" w:ascii="宋体" w:hAnsi="宋体" w:eastAsia="宋体" w:cs="宋体"/>
          <w:color w:val="auto"/>
          <w:kern w:val="0"/>
          <w:sz w:val="21"/>
          <w:szCs w:val="21"/>
          <w:lang w:bidi="ar"/>
        </w:rPr>
        <w:t>，造成其他损失的乙方还应承担赔偿责任。</w:t>
      </w:r>
    </w:p>
    <w:p w14:paraId="3B8246CA">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4、乙方未按甲方指定《项目设计图纸》及其他要求施工的，乙方除按要求另行施工外，还应支付合同价款的20%作为违约金，由此造成施工项目费用的增加由乙方自行支付。</w:t>
      </w:r>
    </w:p>
    <w:p w14:paraId="02815AE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宋体"/>
          <w:color w:val="auto"/>
          <w:kern w:val="0"/>
          <w:sz w:val="21"/>
          <w:szCs w:val="21"/>
          <w:lang w:bidi="ar"/>
        </w:rPr>
      </w:pPr>
      <w:r>
        <w:rPr>
          <w:rFonts w:hint="default" w:ascii="宋体" w:hAnsi="宋体" w:eastAsia="宋体" w:cs="宋体"/>
          <w:color w:val="auto"/>
          <w:kern w:val="0"/>
          <w:sz w:val="21"/>
          <w:szCs w:val="21"/>
          <w:lang w:bidi="ar"/>
        </w:rPr>
        <w:t>5</w:t>
      </w:r>
      <w:r>
        <w:rPr>
          <w:rFonts w:hint="eastAsia" w:ascii="宋体" w:hAnsi="宋体" w:eastAsia="宋体" w:cs="宋体"/>
          <w:color w:val="auto"/>
          <w:kern w:val="0"/>
          <w:sz w:val="21"/>
          <w:szCs w:val="21"/>
          <w:lang w:bidi="ar"/>
        </w:rPr>
        <w:t>、乙方在项目竣工验收后</w:t>
      </w:r>
      <w:r>
        <w:rPr>
          <w:rFonts w:hint="default" w:ascii="宋体" w:hAnsi="宋体" w:eastAsia="宋体" w:cs="宋体"/>
          <w:color w:val="auto"/>
          <w:kern w:val="0"/>
          <w:sz w:val="21"/>
          <w:szCs w:val="21"/>
          <w:lang w:bidi="ar"/>
        </w:rPr>
        <w:t>60</w:t>
      </w:r>
      <w:r>
        <w:rPr>
          <w:rFonts w:hint="eastAsia" w:ascii="宋体" w:hAnsi="宋体" w:eastAsia="宋体" w:cs="宋体"/>
          <w:color w:val="auto"/>
          <w:kern w:val="0"/>
          <w:sz w:val="21"/>
          <w:szCs w:val="21"/>
          <w:lang w:bidi="ar"/>
        </w:rPr>
        <w:t>日内未提交完整的竣工结算资料，每延期一天，乙方应向甲方支付合同价款的0.1%且不低于1000元作为违约金。</w:t>
      </w:r>
    </w:p>
    <w:p w14:paraId="4C131196">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cs="宋体"/>
          <w:color w:val="auto"/>
          <w:kern w:val="0"/>
          <w:sz w:val="21"/>
          <w:szCs w:val="21"/>
          <w:lang w:val="en-US" w:eastAsia="zh-CN" w:bidi="ar"/>
        </w:rPr>
      </w:pPr>
      <w:r>
        <w:rPr>
          <w:rFonts w:hint="default" w:ascii="宋体" w:hAnsi="宋体" w:eastAsia="宋体" w:cs="宋体"/>
          <w:color w:val="auto"/>
          <w:kern w:val="0"/>
          <w:sz w:val="21"/>
          <w:szCs w:val="21"/>
          <w:lang w:bidi="ar"/>
        </w:rPr>
        <w:t>6</w:t>
      </w:r>
      <w:r>
        <w:rPr>
          <w:rFonts w:hint="eastAsia" w:ascii="宋体" w:hAnsi="宋体" w:eastAsia="宋体" w:cs="宋体"/>
          <w:color w:val="auto"/>
          <w:kern w:val="0"/>
          <w:sz w:val="21"/>
          <w:szCs w:val="21"/>
          <w:lang w:bidi="ar"/>
        </w:rPr>
        <w:t>、</w:t>
      </w:r>
      <w:r>
        <w:rPr>
          <w:rFonts w:hint="eastAsia" w:ascii="宋体" w:hAnsi="宋体" w:cs="宋体"/>
          <w:color w:val="auto"/>
          <w:kern w:val="0"/>
          <w:sz w:val="21"/>
          <w:szCs w:val="21"/>
          <w:lang w:val="en-US" w:eastAsia="zh-CN" w:bidi="ar"/>
        </w:rPr>
        <w:t>本合同因乙方原因解除的，乙方应按合同总价20%向甲方支付违约金。</w:t>
      </w:r>
    </w:p>
    <w:p w14:paraId="5F30A44A">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宋体" w:hAnsi="宋体" w:eastAsia="宋体" w:cs="宋体"/>
          <w:color w:val="auto"/>
          <w:kern w:val="0"/>
          <w:sz w:val="21"/>
          <w:szCs w:val="21"/>
          <w:lang w:bidi="ar"/>
        </w:rPr>
      </w:pP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bidi="ar"/>
        </w:rPr>
        <w:t>乙方因其违约产生的违约金的，</w:t>
      </w:r>
      <w:r>
        <w:rPr>
          <w:rFonts w:hint="eastAsia" w:ascii="宋体" w:hAnsi="宋体" w:cs="宋体"/>
          <w:color w:val="auto"/>
          <w:kern w:val="0"/>
          <w:szCs w:val="21"/>
          <w:lang w:bidi="ar"/>
        </w:rPr>
        <w:t>根据基建处或学校委托的代建、监理单位开具的罚款通知书，由乙方直接到学校财务处缴纳相关违约金。”</w:t>
      </w:r>
    </w:p>
    <w:p w14:paraId="5E552139">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2"/>
        <w:jc w:val="both"/>
        <w:textAlignment w:val="auto"/>
        <w:outlineLvl w:val="9"/>
        <w:rPr>
          <w:rFonts w:hint="eastAsia" w:ascii="宋体" w:hAnsi="宋体" w:eastAsia="宋体" w:cs="Times New Roman"/>
          <w:b/>
          <w:color w:val="auto"/>
          <w:sz w:val="21"/>
          <w:szCs w:val="21"/>
          <w:lang w:val="en-US" w:eastAsia="zh-CN" w:bidi="ar-SA"/>
        </w:rPr>
      </w:pPr>
      <w:r>
        <w:rPr>
          <w:rFonts w:hint="eastAsia" w:ascii="宋体" w:hAnsi="宋体" w:eastAsia="宋体" w:cs="宋体"/>
          <w:b/>
          <w:color w:val="auto"/>
          <w:sz w:val="21"/>
          <w:szCs w:val="21"/>
          <w:lang w:val="en-US" w:eastAsia="zh-CN" w:bidi="ar"/>
        </w:rPr>
        <w:t>九、补充条款</w:t>
      </w:r>
    </w:p>
    <w:p w14:paraId="5C87A2AF">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b/>
          <w:color w:val="auto"/>
          <w:sz w:val="21"/>
          <w:szCs w:val="21"/>
          <w:u w:val="single"/>
          <w:lang w:val="en-US" w:eastAsia="zh-CN" w:bidi="ar-SA"/>
        </w:rPr>
      </w:pPr>
      <w:r>
        <w:rPr>
          <w:rFonts w:hint="eastAsia" w:ascii="宋体" w:hAnsi="宋体" w:eastAsia="宋体" w:cs="宋体"/>
          <w:color w:val="auto"/>
          <w:sz w:val="21"/>
          <w:szCs w:val="21"/>
          <w:lang w:val="en-US" w:eastAsia="zh-CN" w:bidi="ar"/>
        </w:rPr>
        <w:t>1、乙方不得拖欠农民工工资，否则按以下方式办理：1.若乙方未能按时足额支付农民工工资，甲方有权垫付，垫付的工资额从工程款中扣除。2.乙方应在甲方垫付工资后的7个工作日内，向甲方支付所垫付金额10%的违约金。3.如拖欠行为导致媒体曝光、政府通报批评、信用评级下降或其他严重影响甲方声誉的情况，乙方需额外支付所垫付金额5%的违约金。4.‘拖欠’的具体情形包括但不限于：连续两个月未支付工资、累计拖欠金额超过人民币5万元、或因拖欠工资引发农民工集体投诉或上访。5.处理流程：甲方应在发现拖欠行为后的3个工作日内通知乙方，乙方应在收到通知后的7个工作日内解决问题，否则甲方有权垫付。</w:t>
      </w:r>
    </w:p>
    <w:p w14:paraId="342399B6">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b/>
          <w:color w:val="auto"/>
          <w:sz w:val="21"/>
          <w:szCs w:val="21"/>
          <w:u w:val="single"/>
          <w:lang w:val="en-US" w:eastAsia="zh-CN" w:bidi="ar-SA"/>
        </w:rPr>
      </w:pPr>
      <w:r>
        <w:rPr>
          <w:rFonts w:hint="eastAsia" w:ascii="宋体" w:hAnsi="宋体" w:eastAsia="宋体" w:cs="宋体"/>
          <w:color w:val="auto"/>
          <w:sz w:val="21"/>
          <w:szCs w:val="21"/>
          <w:lang w:val="en-US" w:eastAsia="zh-CN" w:bidi="ar"/>
        </w:rPr>
        <w:t>2、</w:t>
      </w:r>
      <w:r>
        <w:rPr>
          <w:rFonts w:hint="eastAsia" w:ascii="宋体" w:hAnsi="宋体" w:eastAsia="宋体" w:cs="宋体"/>
          <w:color w:val="auto"/>
          <w:sz w:val="21"/>
          <w:szCs w:val="21"/>
          <w:u w:val="single"/>
          <w:lang w:val="en-US" w:eastAsia="zh-CN" w:bidi="ar"/>
        </w:rPr>
        <w:t>第三条3.2条审计费及违约金、第七条4.5条</w:t>
      </w:r>
      <w:r>
        <w:rPr>
          <w:rFonts w:hint="eastAsia" w:ascii="宋体" w:hAnsi="宋体" w:eastAsia="宋体" w:cs="宋体"/>
          <w:color w:val="auto"/>
          <w:sz w:val="21"/>
          <w:szCs w:val="21"/>
          <w:lang w:val="en-US" w:eastAsia="zh-CN" w:bidi="ar"/>
        </w:rPr>
        <w:t>和第八条违约责任违约金直接从结算款中扣除。</w:t>
      </w:r>
    </w:p>
    <w:p w14:paraId="331E2120">
      <w:pPr>
        <w:keepNext w:val="0"/>
        <w:keepLines w:val="0"/>
        <w:pageBreakBefore w:val="0"/>
        <w:widowControl w:val="0"/>
        <w:tabs>
          <w:tab w:val="left" w:leader="underscore" w:pos="9000"/>
        </w:tabs>
        <w:kinsoku/>
        <w:wordWrap/>
        <w:overflowPunct/>
        <w:topLinePunct w:val="0"/>
        <w:autoSpaceDE/>
        <w:autoSpaceDN/>
        <w:bidi w:val="0"/>
        <w:adjustRightInd/>
        <w:snapToGrid/>
        <w:spacing w:before="0" w:beforeAutospacing="0" w:after="0" w:afterAutospacing="0" w:line="460" w:lineRule="exact"/>
        <w:ind w:firstLine="420"/>
        <w:jc w:val="both"/>
        <w:textAlignment w:val="auto"/>
        <w:outlineLvl w:val="9"/>
        <w:rPr>
          <w:rFonts w:hint="eastAsia" w:ascii="宋体" w:hAnsi="宋体"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
        </w:rPr>
        <w:t>3、乙方在施工过程中必须按甲方印发的《基本建设施工管理工作手册》要求并接受监理及甲方考核。</w:t>
      </w:r>
    </w:p>
    <w:p w14:paraId="46A90155">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十、解决纠纷的方式：</w:t>
      </w:r>
    </w:p>
    <w:p w14:paraId="5FACC1C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1、本协议在履行期间双方发生争议时，在不影响工程进度的前提下，双方可采取协商解决或者请有关部门进行调解。</w:t>
      </w:r>
    </w:p>
    <w:p w14:paraId="05E8C29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2、协议在履行过程中发生争议的，由双方友好协商解决，协商不成的，双方均有权向株洲市天元区人民法院提起诉讼。</w:t>
      </w:r>
    </w:p>
    <w:p w14:paraId="3794766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3.乙方违约的，应负担甲方为实现合同权利而发生的律师费、财产保全费、保全保险费等合理费用。</w:t>
      </w:r>
    </w:p>
    <w:p w14:paraId="029E38F9">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十一、协议的生效、终止</w:t>
      </w:r>
    </w:p>
    <w:p w14:paraId="576816C8">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1、本协议经双方签字并盖章后生效；</w:t>
      </w:r>
    </w:p>
    <w:p w14:paraId="1B1F0D03">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2、本协议在发生如下情形时终止：</w:t>
      </w:r>
    </w:p>
    <w:p w14:paraId="37AACA2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2.1协议实际履行完毕；</w:t>
      </w:r>
    </w:p>
    <w:p w14:paraId="539997AB">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2.2协议在履行过程中如果遇到甲乙双方无法预计和抗拒的不可抗力因素（包括但不限于自然灾害、战争、政府行为、公共卫生事件等），造成协议无法继续履行，则本协议自行终止。发生不可抗力的一方应在不可抗力发生后7日内通知对方，并提供相关证明文件。双方应尽力采取合理措施减少损失，并在不可抗力结束后尽快恢复履行合同义务。</w:t>
      </w:r>
    </w:p>
    <w:p w14:paraId="21467120">
      <w:pPr>
        <w:keepNext w:val="0"/>
        <w:keepLines w:val="0"/>
        <w:pageBreakBefore w:val="0"/>
        <w:widowControl w:val="0"/>
        <w:kinsoku/>
        <w:wordWrap/>
        <w:overflowPunct/>
        <w:topLinePunct w:val="0"/>
        <w:autoSpaceDE/>
        <w:autoSpaceDN/>
        <w:bidi w:val="0"/>
        <w:adjustRightInd/>
        <w:snapToGrid/>
        <w:spacing w:line="460" w:lineRule="exact"/>
        <w:ind w:firstLine="422"/>
        <w:textAlignment w:val="auto"/>
        <w:outlineLvl w:val="9"/>
        <w:rPr>
          <w:rFonts w:hint="eastAsia" w:ascii="宋体" w:hAnsi="宋体" w:eastAsia="宋体" w:cs="Times New Roman"/>
          <w:b/>
          <w:color w:val="auto"/>
          <w:kern w:val="0"/>
          <w:sz w:val="21"/>
          <w:szCs w:val="21"/>
        </w:rPr>
      </w:pPr>
      <w:r>
        <w:rPr>
          <w:rFonts w:hint="eastAsia" w:ascii="宋体" w:hAnsi="宋体" w:eastAsia="宋体" w:cs="宋体"/>
          <w:b/>
          <w:color w:val="auto"/>
          <w:kern w:val="0"/>
          <w:sz w:val="21"/>
          <w:szCs w:val="21"/>
          <w:lang w:bidi="ar"/>
        </w:rPr>
        <w:t>十二、其他</w:t>
      </w:r>
    </w:p>
    <w:p w14:paraId="1105CFA5">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1、本协议未尽事宜，双方协商解决，协商结果以书面形式作为协议的附件与此协议具有同等的法律效力；</w:t>
      </w:r>
    </w:p>
    <w:p w14:paraId="6F0CA944">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2、本协议一式柒份，甲方肆份，乙方叁份。</w:t>
      </w:r>
    </w:p>
    <w:p w14:paraId="3CD866E9">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bidi="ar"/>
        </w:rPr>
        <w:t xml:space="preserve"> </w:t>
      </w:r>
    </w:p>
    <w:p w14:paraId="0346C0E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lang w:eastAsia="zh-CN"/>
        </w:rPr>
      </w:pPr>
      <w:r>
        <w:rPr>
          <w:rFonts w:hint="eastAsia" w:ascii="宋体" w:hAnsi="宋体" w:eastAsia="宋体" w:cs="宋体"/>
          <w:color w:val="auto"/>
          <w:kern w:val="0"/>
          <w:sz w:val="21"/>
          <w:szCs w:val="21"/>
          <w:lang w:bidi="ar"/>
        </w:rPr>
        <w:t>甲</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方：湖南工业大学</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乙</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方：</w:t>
      </w:r>
      <w:r>
        <w:rPr>
          <w:rFonts w:hint="eastAsia" w:ascii="宋体" w:hAnsi="宋体" w:eastAsia="宋体" w:cs="Times New Roman"/>
          <w:color w:val="auto"/>
          <w:kern w:val="0"/>
          <w:sz w:val="21"/>
          <w:szCs w:val="21"/>
          <w:lang w:bidi="ar"/>
        </w:rPr>
        <w:t xml:space="preserve"> </w:t>
      </w:r>
      <w:r>
        <w:rPr>
          <w:rFonts w:hint="eastAsia" w:ascii="宋体" w:hAnsi="宋体" w:cs="Times New Roman"/>
          <w:color w:val="auto"/>
          <w:kern w:val="0"/>
          <w:sz w:val="21"/>
          <w:szCs w:val="21"/>
          <w:lang w:val="en-US" w:eastAsia="zh-CN" w:bidi="ar"/>
        </w:rPr>
        <w:t xml:space="preserve"> </w:t>
      </w:r>
    </w:p>
    <w:p w14:paraId="2B7614D9">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lang w:val="en-US" w:eastAsia="zh-CN"/>
        </w:rPr>
      </w:pPr>
      <w:r>
        <w:rPr>
          <w:rFonts w:hint="eastAsia" w:ascii="宋体" w:hAnsi="宋体" w:eastAsia="宋体" w:cs="宋体"/>
          <w:color w:val="auto"/>
          <w:kern w:val="0"/>
          <w:sz w:val="21"/>
          <w:szCs w:val="21"/>
          <w:lang w:bidi="ar"/>
        </w:rPr>
        <w:t>法定代表人：</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法定代表人：</w:t>
      </w:r>
      <w:r>
        <w:rPr>
          <w:rFonts w:hint="eastAsia" w:ascii="宋体" w:hAnsi="宋体" w:cs="宋体"/>
          <w:color w:val="auto"/>
          <w:kern w:val="0"/>
          <w:sz w:val="21"/>
          <w:szCs w:val="21"/>
          <w:lang w:val="en-US" w:eastAsia="zh-CN" w:bidi="ar"/>
        </w:rPr>
        <w:t xml:space="preserve"> </w:t>
      </w:r>
    </w:p>
    <w:p w14:paraId="47533210">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宋体"/>
          <w:color w:val="auto"/>
          <w:kern w:val="0"/>
          <w:sz w:val="21"/>
          <w:szCs w:val="21"/>
          <w:lang w:bidi="ar"/>
        </w:rPr>
        <w:t>授权代表：</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授权代表：</w:t>
      </w:r>
    </w:p>
    <w:p w14:paraId="4152C351">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lang w:eastAsia="zh-CN"/>
        </w:rPr>
      </w:pP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开户行：</w:t>
      </w:r>
      <w:r>
        <w:rPr>
          <w:rFonts w:hint="eastAsia" w:ascii="宋体" w:hAnsi="宋体" w:cs="宋体"/>
          <w:color w:val="auto"/>
          <w:kern w:val="0"/>
          <w:sz w:val="21"/>
          <w:szCs w:val="21"/>
          <w:lang w:val="en-US" w:eastAsia="zh-CN" w:bidi="ar"/>
        </w:rPr>
        <w:t xml:space="preserve"> </w:t>
      </w:r>
    </w:p>
    <w:p w14:paraId="3F004677">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lang w:eastAsia="zh-CN"/>
        </w:rPr>
      </w:pP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账户名：</w:t>
      </w:r>
      <w:r>
        <w:rPr>
          <w:rFonts w:hint="eastAsia" w:ascii="宋体" w:hAnsi="宋体" w:cs="Times New Roman"/>
          <w:color w:val="auto"/>
          <w:kern w:val="0"/>
          <w:sz w:val="21"/>
          <w:szCs w:val="21"/>
          <w:lang w:val="en-US" w:eastAsia="zh-CN" w:bidi="ar"/>
        </w:rPr>
        <w:t xml:space="preserve"> </w:t>
      </w:r>
    </w:p>
    <w:p w14:paraId="23504F5E">
      <w:pPr>
        <w:keepNext w:val="0"/>
        <w:keepLines w:val="0"/>
        <w:pageBreakBefore w:val="0"/>
        <w:widowControl w:val="0"/>
        <w:kinsoku/>
        <w:wordWrap/>
        <w:overflowPunct/>
        <w:topLinePunct w:val="0"/>
        <w:autoSpaceDE/>
        <w:autoSpaceDN/>
        <w:bidi w:val="0"/>
        <w:adjustRightInd/>
        <w:snapToGrid/>
        <w:spacing w:line="460" w:lineRule="exact"/>
        <w:ind w:firstLine="420"/>
        <w:textAlignment w:val="auto"/>
        <w:outlineLvl w:val="9"/>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银行账号：</w:t>
      </w:r>
      <w:r>
        <w:rPr>
          <w:rFonts w:hint="eastAsia" w:ascii="宋体" w:hAnsi="宋体" w:cs="宋体"/>
          <w:color w:val="auto"/>
          <w:kern w:val="0"/>
          <w:sz w:val="21"/>
          <w:szCs w:val="21"/>
          <w:lang w:val="en-US" w:eastAsia="zh-CN" w:bidi="ar"/>
        </w:rPr>
        <w:t xml:space="preserve"> </w:t>
      </w:r>
      <w:r>
        <w:rPr>
          <w:rFonts w:hint="eastAsia" w:ascii="宋体" w:hAnsi="宋体" w:eastAsia="宋体" w:cs="Times New Roman"/>
          <w:color w:val="auto"/>
          <w:kern w:val="0"/>
          <w:sz w:val="21"/>
          <w:szCs w:val="21"/>
          <w:lang w:bidi="ar"/>
        </w:rPr>
        <w:t xml:space="preserve"> </w:t>
      </w:r>
    </w:p>
    <w:p w14:paraId="214DD16E">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default" w:ascii="Times New Roman" w:hAnsi="Times New Roman" w:cs="Times New Roman"/>
          <w:color w:val="auto"/>
          <w:kern w:val="0"/>
        </w:rPr>
      </w:pPr>
      <w:r>
        <w:rPr>
          <w:rFonts w:hint="eastAsia" w:ascii="宋体" w:hAnsi="宋体" w:eastAsia="宋体" w:cs="宋体"/>
          <w:color w:val="auto"/>
          <w:kern w:val="0"/>
          <w:sz w:val="21"/>
          <w:szCs w:val="21"/>
          <w:lang w:bidi="ar"/>
        </w:rPr>
        <w:t>年</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月</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日</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年</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月</w:t>
      </w:r>
      <w:r>
        <w:rPr>
          <w:rFonts w:hint="eastAsia" w:ascii="宋体" w:hAnsi="宋体" w:eastAsia="宋体" w:cs="Times New Roman"/>
          <w:color w:val="auto"/>
          <w:kern w:val="0"/>
          <w:sz w:val="21"/>
          <w:szCs w:val="21"/>
          <w:lang w:bidi="ar"/>
        </w:rPr>
        <w:t xml:space="preserve">   </w:t>
      </w:r>
      <w:r>
        <w:rPr>
          <w:rFonts w:hint="eastAsia" w:ascii="宋体" w:hAnsi="宋体" w:eastAsia="宋体" w:cs="宋体"/>
          <w:color w:val="auto"/>
          <w:kern w:val="0"/>
          <w:sz w:val="21"/>
          <w:szCs w:val="21"/>
          <w:lang w:bidi="ar"/>
        </w:rPr>
        <w:t>日</w:t>
      </w:r>
    </w:p>
    <w:p w14:paraId="19894CC2">
      <w:pPr>
        <w:spacing w:line="360" w:lineRule="auto"/>
        <w:ind w:right="21" w:rightChars="10"/>
        <w:jc w:val="center"/>
        <w:rPr>
          <w:rFonts w:ascii="宋体" w:cs="宋体"/>
          <w:b/>
          <w:sz w:val="32"/>
          <w:szCs w:val="32"/>
        </w:rPr>
      </w:pPr>
    </w:p>
    <w:p w14:paraId="232CD043">
      <w:pPr>
        <w:numPr>
          <w:ilvl w:val="0"/>
          <w:numId w:val="1"/>
        </w:numPr>
        <w:tabs>
          <w:tab w:val="left" w:pos="0"/>
        </w:tabs>
        <w:spacing w:before="120" w:beforeLines="50" w:after="240" w:afterLines="100" w:line="440" w:lineRule="atLeast"/>
        <w:jc w:val="center"/>
        <w:outlineLvl w:val="0"/>
        <w:rPr>
          <w:rFonts w:ascii="宋体" w:cs="宋体"/>
          <w:b/>
          <w:sz w:val="36"/>
          <w:szCs w:val="36"/>
        </w:rPr>
        <w:sectPr>
          <w:pgSz w:w="11906" w:h="16838"/>
          <w:pgMar w:top="1021" w:right="1474" w:bottom="1418" w:left="1474" w:header="510" w:footer="624" w:gutter="0"/>
          <w:cols w:space="720" w:num="1"/>
          <w:rtlGutter w:val="1"/>
          <w:docGrid w:linePitch="312" w:charSpace="0"/>
        </w:sectPr>
      </w:pPr>
      <w:bookmarkStart w:id="74" w:name="_Toc932"/>
      <w:bookmarkStart w:id="75" w:name="_Toc3493"/>
    </w:p>
    <w:p w14:paraId="3A73E5E0">
      <w:pPr>
        <w:numPr>
          <w:ilvl w:val="0"/>
          <w:numId w:val="1"/>
        </w:numPr>
        <w:tabs>
          <w:tab w:val="left" w:pos="0"/>
        </w:tabs>
        <w:spacing w:before="120" w:beforeLines="50" w:after="240" w:afterLines="100" w:line="440" w:lineRule="atLeast"/>
        <w:jc w:val="center"/>
        <w:outlineLvl w:val="0"/>
        <w:rPr>
          <w:rFonts w:ascii="宋体" w:cs="宋体"/>
          <w:b/>
          <w:sz w:val="36"/>
          <w:szCs w:val="36"/>
        </w:rPr>
      </w:pPr>
      <w:bookmarkStart w:id="76" w:name="_Toc27608"/>
      <w:r>
        <w:rPr>
          <w:rFonts w:hint="eastAsia" w:ascii="宋体" w:hAnsi="宋体" w:cs="宋体"/>
          <w:b/>
          <w:sz w:val="36"/>
          <w:szCs w:val="36"/>
        </w:rPr>
        <w:t>采购需求</w:t>
      </w:r>
      <w:bookmarkEnd w:id="71"/>
      <w:bookmarkEnd w:id="72"/>
      <w:bookmarkEnd w:id="74"/>
      <w:bookmarkEnd w:id="75"/>
      <w:bookmarkEnd w:id="76"/>
    </w:p>
    <w:bookmarkEnd w:id="73"/>
    <w:p w14:paraId="0BEBE55F">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77" w:name="_Toc523438626"/>
      <w:bookmarkStart w:id="78" w:name="_Toc521077930"/>
      <w:bookmarkStart w:id="79" w:name="_Toc41478059"/>
      <w:bookmarkStart w:id="80" w:name="_Toc300678508"/>
      <w:bookmarkStart w:id="81" w:name="_Toc440224938"/>
      <w:r>
        <w:rPr>
          <w:rFonts w:hint="eastAsia" w:ascii="宋体" w:hAnsi="宋体" w:eastAsia="宋体" w:cs="宋体"/>
          <w:b/>
          <w:snapToGrid w:val="0"/>
          <w:color w:val="auto"/>
          <w:szCs w:val="21"/>
          <w:highlight w:val="none"/>
          <w:lang w:val="en-US" w:eastAsia="zh-CN" w:bidi="ar"/>
        </w:rPr>
        <w:t>一、项目概况</w:t>
      </w:r>
    </w:p>
    <w:p w14:paraId="1A478BCF">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snapToGrid/>
          <w:color w:val="auto"/>
          <w:kern w:val="0"/>
          <w:szCs w:val="21"/>
          <w:highlight w:val="none"/>
          <w:lang w:val="en-US" w:eastAsia="zh-CN" w:bidi="ar"/>
        </w:rPr>
      </w:pPr>
      <w:r>
        <w:rPr>
          <w:rFonts w:hint="eastAsia" w:ascii="宋体" w:hAnsi="宋体" w:eastAsia="宋体" w:cs="宋体"/>
          <w:snapToGrid/>
          <w:color w:val="auto"/>
          <w:kern w:val="0"/>
          <w:szCs w:val="21"/>
          <w:highlight w:val="none"/>
          <w:lang w:val="en-US" w:eastAsia="zh-CN" w:bidi="ar"/>
        </w:rPr>
        <w:t>本项目为昆仑山路（同梦湖北侧）路基工程,位于湖南省株洲市工业大学校内。项目主要内容:土石方工程、路基强夯工程、管网工程、安装工程等，具体详见图纸及工程量清单。</w:t>
      </w:r>
    </w:p>
    <w:p w14:paraId="6D1B976C">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ascii="宋体" w:hAnsi="宋体" w:eastAsia="宋体" w:cs="宋体"/>
          <w:snapToGrid w:val="0"/>
          <w:color w:val="auto"/>
          <w:szCs w:val="21"/>
          <w:highlight w:val="none"/>
          <w:lang w:val="en-US" w:eastAsia="zh-CN" w:bidi="ar"/>
        </w:rPr>
      </w:pPr>
      <w:r>
        <w:rPr>
          <w:rFonts w:hint="eastAsia" w:ascii="宋体" w:hAnsi="宋体" w:eastAsia="宋体" w:cs="宋体"/>
          <w:snapToGrid/>
          <w:color w:val="auto"/>
          <w:kern w:val="0"/>
          <w:szCs w:val="21"/>
          <w:highlight w:val="none"/>
          <w:lang w:val="en-US" w:eastAsia="zh-CN" w:bidi="ar"/>
        </w:rPr>
        <w:t>工程量清单和图</w:t>
      </w:r>
      <w:r>
        <w:rPr>
          <w:rFonts w:hint="eastAsia" w:ascii="宋体" w:hAnsi="宋体" w:eastAsia="宋体" w:cs="宋体"/>
          <w:snapToGrid w:val="0"/>
          <w:color w:val="auto"/>
          <w:szCs w:val="21"/>
          <w:highlight w:val="none"/>
          <w:lang w:val="en-US" w:eastAsia="zh-CN" w:bidi="ar"/>
        </w:rPr>
        <w:t>纸详见附件。</w:t>
      </w:r>
    </w:p>
    <w:bookmarkEnd w:id="77"/>
    <w:bookmarkEnd w:id="78"/>
    <w:bookmarkEnd w:id="79"/>
    <w:bookmarkEnd w:id="80"/>
    <w:bookmarkEnd w:id="81"/>
    <w:p w14:paraId="5FF8578C">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2" w:name="_Toc19079"/>
      <w:r>
        <w:rPr>
          <w:rFonts w:hint="eastAsia" w:ascii="宋体" w:hAnsi="宋体" w:eastAsia="宋体" w:cs="宋体"/>
          <w:b/>
          <w:snapToGrid w:val="0"/>
          <w:color w:val="auto"/>
          <w:szCs w:val="21"/>
          <w:highlight w:val="none"/>
          <w:lang w:val="en-US" w:eastAsia="zh-CN" w:bidi="ar"/>
        </w:rPr>
        <w:t>二、项目实施要求</w:t>
      </w:r>
      <w:bookmarkEnd w:id="82"/>
    </w:p>
    <w:p w14:paraId="610A5DA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1、工期要求：</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50</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日历天，且不得影响学校正常教学秩序。具体开工时间以监理人或</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人发出的开工指令时间为准。</w:t>
      </w:r>
    </w:p>
    <w:p w14:paraId="4EFCD272">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2、质量要求：</w:t>
      </w:r>
      <w:r>
        <w:rPr>
          <w:rFonts w:hint="default" w:ascii="宋体" w:hAnsi="宋体" w:eastAsia="宋体" w:cs="宋体"/>
          <w:color w:val="auto"/>
          <w:sz w:val="21"/>
          <w:szCs w:val="24"/>
        </w:rPr>
        <w:t>符合《工程施工质量验收规范》要求的合格工程</w:t>
      </w:r>
      <w:r>
        <w:rPr>
          <w:rFonts w:hint="eastAsia" w:ascii="宋体" w:hAnsi="宋体" w:eastAsia="宋体" w:cs="宋体"/>
          <w:color w:val="auto"/>
          <w:kern w:val="0"/>
          <w:szCs w:val="21"/>
          <w:highlight w:val="none"/>
        </w:rPr>
        <w:t>。</w:t>
      </w:r>
    </w:p>
    <w:p w14:paraId="42E68EA0">
      <w:pPr>
        <w:keepNext w:val="0"/>
        <w:keepLines w:val="0"/>
        <w:pageBreakBefore w:val="0"/>
        <w:kinsoku/>
        <w:wordWrap/>
        <w:overflowPunct/>
        <w:topLinePunct w:val="0"/>
        <w:bidi w:val="0"/>
        <w:snapToGrid w:val="0"/>
        <w:spacing w:line="440" w:lineRule="exact"/>
        <w:ind w:firstLine="420" w:firstLineChars="200"/>
        <w:textAlignment w:val="auto"/>
        <w:rPr>
          <w:rFonts w:ascii="Times New Roman" w:hAnsi="Times New Roman" w:eastAsia="宋体" w:cs="Times New Roman"/>
          <w:color w:val="auto"/>
          <w:highlight w:val="none"/>
        </w:rPr>
      </w:pPr>
      <w:r>
        <w:rPr>
          <w:rFonts w:hint="eastAsia" w:ascii="宋体" w:hAnsi="宋体" w:eastAsia="宋体" w:cs="宋体"/>
          <w:color w:val="auto"/>
          <w:kern w:val="0"/>
          <w:szCs w:val="21"/>
          <w:highlight w:val="none"/>
        </w:rPr>
        <w:t>3、保修要求：</w:t>
      </w:r>
      <w:r>
        <w:rPr>
          <w:rFonts w:hint="eastAsia" w:ascii="宋体" w:hAnsi="宋体" w:eastAsia="宋体" w:cs="宋体"/>
          <w:color w:val="auto"/>
          <w:szCs w:val="21"/>
          <w:highlight w:val="none"/>
        </w:rPr>
        <w:t>从验收合格之日起</w:t>
      </w:r>
      <w:r>
        <w:rPr>
          <w:rFonts w:hint="eastAsia" w:ascii="宋体" w:hAnsi="宋体" w:eastAsia="宋体" w:cs="宋体"/>
          <w:color w:val="auto"/>
          <w:kern w:val="0"/>
          <w:szCs w:val="21"/>
          <w:highlight w:val="none"/>
        </w:rPr>
        <w:t>计算，按国务院2000年279号令相关规定进行保修。</w:t>
      </w:r>
    </w:p>
    <w:p w14:paraId="3E771B18">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阶段，</w:t>
      </w:r>
      <w:r>
        <w:rPr>
          <w:rFonts w:hint="eastAsia" w:ascii="宋体" w:hAnsi="宋体" w:eastAsia="宋体" w:cs="宋体"/>
          <w:color w:val="auto"/>
          <w:kern w:val="0"/>
          <w:szCs w:val="21"/>
          <w:highlight w:val="none"/>
          <w:lang w:val="en-US" w:eastAsia="zh-CN"/>
        </w:rPr>
        <w:t>供应商须提供根据</w:t>
      </w:r>
      <w:r>
        <w:rPr>
          <w:rFonts w:hint="eastAsia" w:ascii="宋体" w:hAnsi="宋体" w:eastAsia="宋体" w:cs="宋体"/>
          <w:color w:val="auto"/>
          <w:kern w:val="0"/>
          <w:szCs w:val="21"/>
          <w:highlight w:val="none"/>
        </w:rPr>
        <w:t>湘建建〔2020〕208号</w:t>
      </w:r>
      <w:r>
        <w:rPr>
          <w:rFonts w:hint="eastAsia" w:ascii="宋体" w:hAnsi="宋体" w:eastAsia="宋体" w:cs="宋体"/>
          <w:color w:val="auto"/>
          <w:kern w:val="0"/>
          <w:szCs w:val="21"/>
          <w:highlight w:val="none"/>
          <w:lang w:val="en-US" w:eastAsia="zh-CN"/>
        </w:rPr>
        <w:t>文的要求</w:t>
      </w:r>
      <w:r>
        <w:rPr>
          <w:rFonts w:hint="eastAsia" w:ascii="宋体" w:hAnsi="宋体" w:eastAsia="宋体" w:cs="宋体"/>
          <w:color w:val="auto"/>
          <w:kern w:val="0"/>
          <w:szCs w:val="21"/>
          <w:highlight w:val="none"/>
        </w:rPr>
        <w:t>施工项目部关键岗位人员配备（至少</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人，含项目负责人、项目技术负责人）的书面承诺，在工程实施时根据项目需要配备到位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以上人员必须是本企业在职人员且无在建项目，不接受供应商的法定代表人和总经理作为本项目的关键岗位人员。</w:t>
      </w:r>
    </w:p>
    <w:p w14:paraId="7C31F198">
      <w:pPr>
        <w:keepNext w:val="0"/>
        <w:keepLines w:val="0"/>
        <w:pageBreakBefore w:val="0"/>
        <w:kinsoku/>
        <w:wordWrap/>
        <w:overflowPunct/>
        <w:topLinePunct w:val="0"/>
        <w:bidi w:val="0"/>
        <w:spacing w:line="440" w:lineRule="exact"/>
        <w:ind w:left="612" w:leftChars="195"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b w:val="0"/>
          <w:bCs w:val="0"/>
          <w:kern w:val="0"/>
          <w:sz w:val="21"/>
          <w:szCs w:val="21"/>
          <w:highlight w:val="none"/>
          <w:lang w:val="en-US" w:eastAsia="zh-CN" w:bidi="ar-SA"/>
        </w:rPr>
        <w:t>建筑材料运输、保管及保险</w:t>
      </w:r>
    </w:p>
    <w:p w14:paraId="230E5E64">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5.1成交供应商负责建筑材料到施工地点的全部运输，包括装卸及现场搬运等。</w:t>
      </w:r>
    </w:p>
    <w:p w14:paraId="7947EAC8">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5.2成交供应商负责建筑材料在施工地点的保管，直至项目验收合格。</w:t>
      </w:r>
    </w:p>
    <w:p w14:paraId="5706ED4C">
      <w:pPr>
        <w:keepNext w:val="0"/>
        <w:keepLines w:val="0"/>
        <w:pageBreakBefore w:val="0"/>
        <w:kinsoku/>
        <w:wordWrap/>
        <w:overflowPunct/>
        <w:topLinePunct w:val="0"/>
        <w:bidi w:val="0"/>
        <w:spacing w:line="440" w:lineRule="exact"/>
        <w:ind w:left="604" w:leftChars="191" w:hanging="203" w:hangingChars="97"/>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5.3成交供应商负责其派出的施工人员的人身意外保险。</w:t>
      </w:r>
    </w:p>
    <w:p w14:paraId="3FCA5327">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5.4</w:t>
      </w:r>
      <w:r>
        <w:rPr>
          <w:rFonts w:hint="default" w:ascii="宋体" w:hAnsi="宋体" w:eastAsia="宋体" w:cs="宋体"/>
          <w:color w:val="auto"/>
          <w:sz w:val="21"/>
          <w:szCs w:val="24"/>
        </w:rPr>
        <w:t>成交</w:t>
      </w:r>
      <w:r>
        <w:rPr>
          <w:rFonts w:hint="eastAsia" w:ascii="宋体" w:hAnsi="宋体" w:eastAsia="宋体" w:cs="宋体"/>
          <w:b w:val="0"/>
          <w:bCs w:val="0"/>
          <w:kern w:val="0"/>
          <w:sz w:val="21"/>
          <w:szCs w:val="21"/>
          <w:highlight w:val="none"/>
          <w:lang w:val="en-US" w:eastAsia="zh-CN" w:bidi="ar-SA"/>
        </w:rPr>
        <w:t>供应商</w:t>
      </w:r>
      <w:r>
        <w:rPr>
          <w:rFonts w:hint="default" w:ascii="宋体" w:hAnsi="宋体" w:eastAsia="宋体" w:cs="宋体"/>
          <w:color w:val="auto"/>
          <w:sz w:val="21"/>
          <w:szCs w:val="24"/>
        </w:rPr>
        <w:t>负责采购材料、工程设备的，应按照设计和有关标准要求采购，并提供产品合格证明、环保证明及出厂证明，对材料、工程设备质量负责</w:t>
      </w:r>
      <w:r>
        <w:rPr>
          <w:rFonts w:hint="eastAsia" w:ascii="宋体" w:hAnsi="宋体" w:eastAsia="宋体" w:cs="宋体"/>
          <w:b w:val="0"/>
          <w:bCs w:val="0"/>
          <w:kern w:val="0"/>
          <w:sz w:val="21"/>
          <w:szCs w:val="21"/>
          <w:highlight w:val="none"/>
          <w:lang w:val="en-US" w:eastAsia="zh-CN" w:bidi="ar-SA"/>
        </w:rPr>
        <w:t>。</w:t>
      </w:r>
    </w:p>
    <w:p w14:paraId="3C55FAED">
      <w:pPr>
        <w:keepNext w:val="0"/>
        <w:keepLines w:val="0"/>
        <w:pageBreakBefore w:val="0"/>
        <w:kinsoku/>
        <w:wordWrap/>
        <w:overflowPunct/>
        <w:topLinePunct w:val="0"/>
        <w:bidi w:val="0"/>
        <w:spacing w:line="440" w:lineRule="exact"/>
        <w:ind w:left="613" w:leftChars="195" w:hanging="204" w:hangingChars="97"/>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6、施工要求</w:t>
      </w:r>
    </w:p>
    <w:p w14:paraId="49882359">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6.1成交供应商须加强施工的组织管理，所有施工人员须遵守文明安全施工的有关规章制度，持证上岗。</w:t>
      </w:r>
    </w:p>
    <w:p w14:paraId="06C0F197">
      <w:pPr>
        <w:keepNext w:val="0"/>
        <w:keepLines w:val="0"/>
        <w:pageBreakBefore w:val="0"/>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6.2</w:t>
      </w:r>
      <w:r>
        <w:rPr>
          <w:rFonts w:hint="default" w:ascii="宋体" w:hAnsi="宋体" w:eastAsia="宋体" w:cs="宋体"/>
          <w:color w:val="auto"/>
          <w:sz w:val="21"/>
          <w:szCs w:val="24"/>
        </w:rPr>
        <w:t>成交供应商做好职工的入场教育培训，搞好全员的各项交底工作</w:t>
      </w:r>
      <w:r>
        <w:rPr>
          <w:rFonts w:hint="eastAsia" w:ascii="宋体" w:hAnsi="宋体" w:eastAsia="宋体" w:cs="宋体"/>
          <w:b w:val="0"/>
          <w:bCs w:val="0"/>
          <w:kern w:val="0"/>
          <w:sz w:val="21"/>
          <w:szCs w:val="21"/>
          <w:highlight w:val="none"/>
          <w:lang w:val="en-US" w:eastAsia="zh-CN" w:bidi="ar-SA"/>
        </w:rPr>
        <w:t>。</w:t>
      </w:r>
    </w:p>
    <w:p w14:paraId="767132E9">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.3成交供应商须加强职工的职业健康安全教育，树立“预防为主，安全第一”的意识，强化职工的质量安全意识。</w:t>
      </w:r>
    </w:p>
    <w:p w14:paraId="5C023CAC">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.4成交供应商须制定并落实各级人员的岗位责任制。</w:t>
      </w:r>
    </w:p>
    <w:p w14:paraId="2C6EAA18">
      <w:pPr>
        <w:keepNext w:val="0"/>
        <w:keepLines w:val="0"/>
        <w:pageBreakBefore w:val="0"/>
        <w:tabs>
          <w:tab w:val="left" w:pos="418"/>
        </w:tabs>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eastAsia="zh-CN"/>
        </w:rPr>
        <w:tab/>
      </w: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.5成交供应商须建立确保计划工期的保证措施。</w:t>
      </w:r>
    </w:p>
    <w:p w14:paraId="48A2FBD6">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6技术措施：制定详细的工期网络计划，科学地安排施工进度，实现质量、效益、工期、安全各项工作指标。细化施工方案合理地投入劳力、材料和机具设备提高工效。引入先进的施工技术和科学的管理方法，把总工期控制在合同工期之内。</w:t>
      </w:r>
    </w:p>
    <w:p w14:paraId="17B70407">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.7组织措施：施工现场建立项目经理责任制，对工程行使计划、组织、指挥、协调、实施、监督的职能，选择各专业施工队伍进场，根据各工序的紧前紧后关系，科学合理地安排施工时间，保证计划按时完成。</w:t>
      </w:r>
    </w:p>
    <w:p w14:paraId="55677512">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eastAsia" w:ascii="宋体" w:hAnsi="宋体" w:eastAsia="宋体" w:cs="宋体"/>
          <w:color w:val="auto"/>
          <w:sz w:val="21"/>
          <w:szCs w:val="24"/>
          <w:lang w:val="en-US" w:eastAsia="zh-CN"/>
        </w:rPr>
        <w:t>6</w:t>
      </w:r>
      <w:r>
        <w:rPr>
          <w:rFonts w:hint="default" w:ascii="宋体" w:hAnsi="宋体" w:eastAsia="宋体" w:cs="宋体"/>
          <w:color w:val="auto"/>
          <w:sz w:val="21"/>
          <w:szCs w:val="24"/>
        </w:rPr>
        <w:t>.8安全文明施工保证措施</w:t>
      </w:r>
    </w:p>
    <w:p w14:paraId="3E1BCAA8">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①制定安全目标：贯彻执行“预防为主，安全第一”的工作方针，确保施工现场安全合格率100%，加强现场安全管理、安全防护，制定相关的安全保证体系和措施，确保无任何机械、消防及人员伤害事故。</w:t>
      </w:r>
    </w:p>
    <w:p w14:paraId="00C10770">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②加强职工入场安全文明教育，制定安全文明操作规程及现场“三防”预案。</w:t>
      </w:r>
    </w:p>
    <w:p w14:paraId="58EC50C7">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③严格遵守采购人的各项规章制度。</w:t>
      </w:r>
    </w:p>
    <w:p w14:paraId="69251079">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④施工时遵守安全操作规程，戴好安全帽，防止抛物、坠物。</w:t>
      </w:r>
    </w:p>
    <w:p w14:paraId="42D97D46">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default" w:ascii="宋体" w:hAnsi="宋体" w:eastAsia="宋体" w:cs="宋体"/>
          <w:color w:val="auto"/>
          <w:sz w:val="21"/>
          <w:szCs w:val="24"/>
        </w:rPr>
      </w:pPr>
      <w:r>
        <w:rPr>
          <w:rFonts w:hint="default" w:ascii="宋体" w:hAnsi="宋体" w:eastAsia="宋体" w:cs="宋体"/>
          <w:color w:val="auto"/>
          <w:sz w:val="21"/>
          <w:szCs w:val="24"/>
        </w:rPr>
        <w:t>⑤施工现场应配备有安全标志牌或警示牌。</w:t>
      </w:r>
    </w:p>
    <w:p w14:paraId="33A350CD">
      <w:pPr>
        <w:keepNext w:val="0"/>
        <w:keepLines w:val="0"/>
        <w:pageBreakBefore w:val="0"/>
        <w:kinsoku/>
        <w:wordWrap/>
        <w:overflowPunct/>
        <w:topLinePunct w:val="0"/>
        <w:bidi w:val="0"/>
        <w:adjustRightInd w:val="0"/>
        <w:snapToGrid w:val="0"/>
        <w:spacing w:line="440" w:lineRule="exact"/>
        <w:ind w:right="21" w:rightChars="10" w:firstLine="420" w:firstLineChars="200"/>
        <w:textAlignment w:val="auto"/>
        <w:rPr>
          <w:rFonts w:hint="eastAsia" w:ascii="宋体" w:hAnsi="宋体" w:eastAsia="宋体" w:cs="宋体"/>
          <w:b w:val="0"/>
          <w:bCs w:val="0"/>
          <w:kern w:val="0"/>
          <w:sz w:val="21"/>
          <w:szCs w:val="21"/>
          <w:highlight w:val="none"/>
          <w:lang w:val="en-US" w:eastAsia="zh-CN" w:bidi="ar-SA"/>
        </w:rPr>
      </w:pPr>
      <w:r>
        <w:rPr>
          <w:rFonts w:hint="default" w:ascii="宋体" w:hAnsi="宋体" w:eastAsia="宋体" w:cs="宋体"/>
          <w:color w:val="auto"/>
          <w:sz w:val="21"/>
          <w:szCs w:val="24"/>
        </w:rPr>
        <w:t>⑥对施工过程中所生成的建筑垃圾及时清理、清运。</w:t>
      </w:r>
    </w:p>
    <w:p w14:paraId="28DB19C3">
      <w:pPr>
        <w:keepNext w:val="0"/>
        <w:keepLines w:val="0"/>
        <w:pageBreakBefore w:val="0"/>
        <w:widowControl/>
        <w:kinsoku/>
        <w:wordWrap/>
        <w:overflowPunct/>
        <w:topLinePunct w:val="0"/>
        <w:bidi w:val="0"/>
        <w:spacing w:line="440" w:lineRule="exact"/>
        <w:ind w:right="23" w:rightChars="11" w:firstLine="422" w:firstLineChars="200"/>
        <w:jc w:val="left"/>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7、质量保证</w:t>
      </w:r>
    </w:p>
    <w:p w14:paraId="06CF6974">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7.1 本工程质量符合《工程施工质量验收规范》要求验收合格。</w:t>
      </w:r>
    </w:p>
    <w:p w14:paraId="60EDC389">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7.2 施工期间，应接受采购人的监督管理，遵守有关规定。</w:t>
      </w:r>
    </w:p>
    <w:p w14:paraId="75C87657">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7.3 质量保修：按国务院2000年第279号院令发布的《建设工程质量管理条例》等有关规定实行工程保修。保修期间进场维修，保证无偿修理完好，否则，由采购人安排维修，维修费在</w:t>
      </w:r>
      <w:r>
        <w:rPr>
          <w:rFonts w:hint="eastAsia" w:ascii="宋体" w:hAnsi="宋体" w:cs="宋体"/>
          <w:b w:val="0"/>
          <w:bCs w:val="0"/>
          <w:kern w:val="0"/>
          <w:sz w:val="21"/>
          <w:szCs w:val="21"/>
          <w:highlight w:val="none"/>
          <w:lang w:val="en-US" w:eastAsia="zh-CN" w:bidi="ar-SA"/>
        </w:rPr>
        <w:t>质保</w:t>
      </w:r>
      <w:r>
        <w:rPr>
          <w:rFonts w:hint="eastAsia" w:ascii="宋体" w:hAnsi="宋体" w:eastAsia="宋体" w:cs="宋体"/>
          <w:b w:val="0"/>
          <w:bCs w:val="0"/>
          <w:kern w:val="0"/>
          <w:sz w:val="21"/>
          <w:szCs w:val="21"/>
          <w:highlight w:val="none"/>
          <w:lang w:val="en-US" w:eastAsia="zh-CN" w:bidi="ar-SA"/>
        </w:rPr>
        <w:t>金中双倍扣除。</w:t>
      </w:r>
    </w:p>
    <w:p w14:paraId="713DF2DD">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 xml:space="preserve">8.安全文明施工 </w:t>
      </w:r>
    </w:p>
    <w:p w14:paraId="1CF1AAE5">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8.1承包方须严格施工管理，做到安全施工、文明施工。合同履行期间，凡承包方发生的矛盾、纠纷、事故及所造成的一切责任和损失均由承包方负责。施工中承包方不得影响发包方的正常工作和生活。同时加强对发包方（施工范围内）设备设施、物品和场地的保护，如造成损坏，承包方须及时恢复或照价赔偿。</w:t>
      </w:r>
    </w:p>
    <w:p w14:paraId="410CC115">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9.供应商一旦中标，除不可抗力因素外，未经采购人同意，不得变更拟任的项目人员。</w:t>
      </w:r>
    </w:p>
    <w:p w14:paraId="0E4A3AC7">
      <w:pPr>
        <w:keepNext w:val="0"/>
        <w:keepLines w:val="0"/>
        <w:pageBreakBefore w:val="0"/>
        <w:widowControl/>
        <w:kinsoku/>
        <w:wordWrap/>
        <w:overflowPunct/>
        <w:topLinePunct w:val="0"/>
        <w:bidi w:val="0"/>
        <w:spacing w:line="440" w:lineRule="exact"/>
        <w:ind w:right="23" w:rightChars="11"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 w:val="0"/>
          <w:bCs w:val="0"/>
          <w:kern w:val="0"/>
          <w:sz w:val="21"/>
          <w:szCs w:val="21"/>
          <w:highlight w:val="none"/>
          <w:lang w:val="en-US" w:eastAsia="zh-CN" w:bidi="ar-SA"/>
        </w:rPr>
        <w:t>10.供应商在投标前，自行踏勘现场，有关费用自理，踏勘期间发生的意外自负。</w:t>
      </w:r>
    </w:p>
    <w:p w14:paraId="30E71FAB">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3" w:name="_Toc25039"/>
      <w:r>
        <w:rPr>
          <w:rFonts w:hint="eastAsia" w:ascii="宋体" w:hAnsi="宋体" w:eastAsia="宋体" w:cs="宋体"/>
          <w:b/>
          <w:snapToGrid w:val="0"/>
          <w:color w:val="auto"/>
          <w:szCs w:val="21"/>
          <w:highlight w:val="none"/>
          <w:lang w:val="en-US" w:eastAsia="zh-CN" w:bidi="ar"/>
        </w:rPr>
        <w:t>三、报价要求</w:t>
      </w:r>
      <w:bookmarkEnd w:id="83"/>
    </w:p>
    <w:p w14:paraId="6FE53E2B">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Chars="0" w:firstLine="420" w:firstLineChars="200"/>
        <w:textAlignment w:val="auto"/>
        <w:rPr>
          <w:rFonts w:hint="eastAsia" w:ascii="宋体" w:hAnsi="Times New Roman" w:eastAsia="宋体" w:cs="Times New Roman"/>
          <w:bCs w:val="0"/>
          <w:color w:val="auto"/>
          <w:kern w:val="2"/>
          <w:sz w:val="21"/>
          <w:szCs w:val="21"/>
          <w:highlight w:val="none"/>
          <w:lang w:val="en-US" w:eastAsia="zh-CN" w:bidi="ar-SA"/>
        </w:rPr>
      </w:pPr>
      <w:r>
        <w:rPr>
          <w:rFonts w:hint="eastAsia" w:ascii="宋体" w:hAnsi="Times New Roman" w:eastAsia="宋体" w:cs="Times New Roman"/>
          <w:bCs w:val="0"/>
          <w:color w:val="auto"/>
          <w:kern w:val="2"/>
          <w:sz w:val="21"/>
          <w:szCs w:val="21"/>
          <w:highlight w:val="none"/>
          <w:lang w:val="en-US" w:eastAsia="zh-CN" w:bidi="ar-SA"/>
        </w:rPr>
        <w:t>1、本项目采用工程量清单计价方式报价，招标控制价</w:t>
      </w:r>
      <w:r>
        <w:rPr>
          <w:rFonts w:hint="eastAsia" w:ascii="宋体" w:hAnsi="宋体" w:eastAsia="宋体" w:cs="宋体"/>
          <w:b w:val="0"/>
          <w:bCs w:val="0"/>
          <w:color w:val="auto"/>
          <w:spacing w:val="-6"/>
          <w:sz w:val="21"/>
          <w:szCs w:val="21"/>
          <w:highlight w:val="none"/>
          <w:u w:val="none"/>
          <w:lang w:val="en-US" w:eastAsia="zh-CN"/>
        </w:rPr>
        <w:t>3498974.39</w:t>
      </w:r>
      <w:r>
        <w:rPr>
          <w:rFonts w:hint="eastAsia" w:ascii="宋体" w:hAnsi="宋体" w:eastAsia="宋体" w:cs="宋体"/>
          <w:color w:val="auto"/>
          <w:highlight w:val="none"/>
        </w:rPr>
        <w:t>元</w:t>
      </w:r>
      <w:r>
        <w:rPr>
          <w:rFonts w:hint="eastAsia" w:ascii="宋体" w:hAnsi="Times New Roman" w:eastAsia="宋体" w:cs="Times New Roman"/>
          <w:bCs w:val="0"/>
          <w:color w:val="auto"/>
          <w:kern w:val="2"/>
          <w:sz w:val="21"/>
          <w:szCs w:val="21"/>
          <w:highlight w:val="none"/>
          <w:lang w:val="en-US" w:eastAsia="zh-CN" w:bidi="ar-SA"/>
        </w:rPr>
        <w:t>人民币（含税），</w:t>
      </w:r>
      <w:r>
        <w:rPr>
          <w:rFonts w:hint="eastAsia" w:ascii="宋体" w:hAnsi="Times New Roman" w:eastAsia="宋体" w:cs="Times New Roman"/>
          <w:bCs w:val="0"/>
          <w:color w:val="auto"/>
          <w:spacing w:val="0"/>
          <w:sz w:val="21"/>
          <w:szCs w:val="21"/>
          <w:highlight w:val="none"/>
        </w:rPr>
        <w:t>其中暂列金额148847.57元</w:t>
      </w:r>
      <w:r>
        <w:rPr>
          <w:rFonts w:hint="eastAsia" w:ascii="宋体" w:hAnsi="Times New Roman" w:eastAsia="宋体" w:cs="Times New Roman"/>
          <w:bCs w:val="0"/>
          <w:color w:val="auto"/>
          <w:spacing w:val="0"/>
          <w:sz w:val="21"/>
          <w:szCs w:val="21"/>
          <w:highlight w:val="none"/>
          <w:lang w:eastAsia="zh-CN"/>
        </w:rPr>
        <w:t>，</w:t>
      </w:r>
      <w:r>
        <w:rPr>
          <w:rFonts w:hint="eastAsia" w:ascii="宋体" w:hAnsi="Times New Roman" w:eastAsia="宋体" w:cs="Times New Roman"/>
          <w:bCs w:val="0"/>
          <w:color w:val="auto"/>
          <w:kern w:val="2"/>
          <w:sz w:val="21"/>
          <w:szCs w:val="21"/>
          <w:highlight w:val="none"/>
          <w:lang w:val="en-US" w:eastAsia="zh-CN" w:bidi="ar-SA"/>
        </w:rPr>
        <w:t>供应商的投标报价不得低于成本价，且不得高于采购人公布的最高投标限价。</w:t>
      </w:r>
    </w:p>
    <w:p w14:paraId="1EDC858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投标报价应根据</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文件中的有关计价要求,并按照下列依据自主报价。</w:t>
      </w:r>
    </w:p>
    <w:p w14:paraId="636EE12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文件、招标工程量清单;</w:t>
      </w:r>
    </w:p>
    <w:p w14:paraId="319AE2C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中华人民共和国国家标准《建设工程工程量清单计价标准》（GB/T50500-2024）</w:t>
      </w:r>
      <w:r>
        <w:rPr>
          <w:rFonts w:hint="eastAsia" w:ascii="宋体" w:hAnsi="宋体" w:eastAsia="宋体" w:cs="宋体"/>
          <w:color w:val="auto"/>
          <w:sz w:val="21"/>
          <w:szCs w:val="21"/>
          <w:lang w:eastAsia="zh-CN"/>
        </w:rPr>
        <w:t>；</w:t>
      </w:r>
    </w:p>
    <w:p w14:paraId="09E18C1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湖南省住房和城乡建设厅《关于执行《建设工程工程量清单计价标准》及配套工程量计算标准的通知》(湘建科函〔2025〕150号)</w:t>
      </w:r>
      <w:r>
        <w:rPr>
          <w:rFonts w:hint="eastAsia" w:ascii="宋体" w:hAnsi="宋体" w:eastAsia="宋体" w:cs="宋体"/>
          <w:color w:val="auto"/>
          <w:sz w:val="21"/>
          <w:szCs w:val="21"/>
          <w:lang w:eastAsia="zh-CN"/>
        </w:rPr>
        <w:t>；</w:t>
      </w:r>
      <w:r>
        <w:rPr>
          <w:rFonts w:hint="eastAsia" w:ascii="宋体" w:hAnsi="宋体" w:eastAsia="宋体" w:cs="宋体"/>
          <w:bCs w:val="0"/>
          <w:color w:val="auto"/>
          <w:sz w:val="21"/>
          <w:szCs w:val="21"/>
        </w:rPr>
        <w:t>湖南省</w:t>
      </w:r>
      <w:r>
        <w:rPr>
          <w:rFonts w:hint="eastAsia" w:ascii="宋体" w:hAnsi="宋体" w:cs="宋体"/>
          <w:bCs w:val="0"/>
          <w:color w:val="auto"/>
          <w:sz w:val="21"/>
          <w:szCs w:val="21"/>
          <w:lang w:eastAsia="zh-CN"/>
        </w:rPr>
        <w:t>住房和城乡建设厅</w:t>
      </w:r>
      <w:r>
        <w:rPr>
          <w:rFonts w:hint="eastAsia" w:ascii="宋体" w:hAnsi="宋体" w:eastAsia="宋体" w:cs="宋体"/>
          <w:bCs w:val="0"/>
          <w:color w:val="auto"/>
          <w:sz w:val="21"/>
          <w:szCs w:val="21"/>
        </w:rPr>
        <w:t>《关于发布2025《湖南省建设工程消耗量标准》的通知》(湘建科函〔2025〕151号）</w:t>
      </w:r>
      <w:r>
        <w:rPr>
          <w:rFonts w:hint="eastAsia" w:ascii="宋体" w:hAnsi="宋体" w:eastAsia="宋体" w:cs="宋体"/>
          <w:color w:val="auto"/>
          <w:sz w:val="21"/>
          <w:szCs w:val="21"/>
          <w:lang w:eastAsia="zh-CN"/>
        </w:rPr>
        <w:t>；2025年《湖南省房屋建筑与装饰工程消耗量标准》、《湖南省安装工程消耗量标准》、《湖南省市政工程消耗量标准》及其相关配套文件；2021年《湖南省房屋改造加固及维修工程消耗量标准》及其相关配套文件；</w:t>
      </w:r>
    </w:p>
    <w:p w14:paraId="2C9A0126">
      <w:pPr>
        <w:keepNext w:val="0"/>
        <w:keepLines w:val="0"/>
        <w:pageBreakBefore w:val="0"/>
        <w:kinsoku/>
        <w:wordWrap/>
        <w:overflowPunct/>
        <w:topLinePunct w:val="0"/>
        <w:bidi w:val="0"/>
        <w:spacing w:line="440" w:lineRule="exact"/>
        <w:ind w:firstLine="420" w:firstLineChars="200"/>
        <w:jc w:val="left"/>
        <w:textAlignment w:val="auto"/>
        <w:rPr>
          <w:rFonts w:hint="eastAsia" w:ascii="Times New Roman" w:hAnsi="Times New Roman" w:eastAsia="宋体" w:cs="Times New Roman"/>
          <w:color w:val="auto"/>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企业定额和企业数据,湖南省建设行政主管部门颁发的建设工程消耗量标准,取费标准、计费程序；</w:t>
      </w:r>
    </w:p>
    <w:p w14:paraId="22420425">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文件(包括工程量清单)的澄清、补充和修改文件;</w:t>
      </w:r>
    </w:p>
    <w:p w14:paraId="0E5C8A5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）材料定价由投标人按市场行情自行报价</w:t>
      </w:r>
      <w:r>
        <w:rPr>
          <w:rFonts w:hint="eastAsia" w:ascii="宋体" w:hAnsi="宋体" w:eastAsia="宋体" w:cs="宋体"/>
          <w:color w:val="auto"/>
          <w:sz w:val="21"/>
          <w:szCs w:val="21"/>
        </w:rPr>
        <w:t>;</w:t>
      </w:r>
    </w:p>
    <w:p w14:paraId="7409836D">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与建设项目相关的标准、规范等技术资料;</w:t>
      </w:r>
    </w:p>
    <w:p w14:paraId="5AD7F3D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市场价格信息或</w:t>
      </w:r>
      <w:r>
        <w:rPr>
          <w:rFonts w:hint="eastAsia" w:ascii="宋体" w:hAnsi="宋体" w:eastAsia="宋体" w:cs="宋体"/>
          <w:bCs w:val="0"/>
          <w:color w:val="auto"/>
          <w:sz w:val="21"/>
          <w:szCs w:val="21"/>
        </w:rPr>
        <w:t>株洲市建设工程造价管理站</w:t>
      </w:r>
      <w:r>
        <w:rPr>
          <w:rFonts w:hint="eastAsia" w:ascii="宋体" w:hAnsi="宋体" w:eastAsia="宋体" w:cs="宋体"/>
          <w:color w:val="auto"/>
          <w:sz w:val="21"/>
          <w:szCs w:val="21"/>
          <w:lang w:val="en-US" w:eastAsia="zh-CN"/>
        </w:rPr>
        <w:t>最新</w:t>
      </w:r>
      <w:r>
        <w:rPr>
          <w:rFonts w:hint="eastAsia" w:ascii="宋体" w:hAnsi="宋体" w:eastAsia="宋体" w:cs="宋体"/>
          <w:color w:val="auto"/>
          <w:sz w:val="21"/>
          <w:szCs w:val="21"/>
        </w:rPr>
        <w:t>发布的工程造价信息;</w:t>
      </w:r>
    </w:p>
    <w:p w14:paraId="6B8B2F66">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工程量清单与计价表中列明的所有需要填写单价和合价的项目,</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均应填写且只允许有一个报价。未填写单价和合价的项目,可视为此项费用已包括在已标价工程量清单中其他相关项目的单价和合价之中。结算时,此项目不得重新组价与调整。</w:t>
      </w:r>
    </w:p>
    <w:p w14:paraId="493BD673">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“投标总价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应当与分部分项工程费、措施项目费、其他项目费、增值税的合计金额一致。</w:t>
      </w:r>
    </w:p>
    <w:p w14:paraId="629DBA1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分部分项工程项目和单价措施项目,应根据工程量清单项目中的特征描述确定综合单价。</w:t>
      </w:r>
    </w:p>
    <w:p w14:paraId="0D8495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增值税应按政府有关主管部门的规定计算费用,不得作为竞争性费用</w:t>
      </w:r>
      <w:r>
        <w:rPr>
          <w:rFonts w:hint="eastAsia" w:ascii="宋体" w:hAnsi="宋体" w:eastAsia="宋体" w:cs="宋体"/>
          <w:color w:val="auto"/>
          <w:kern w:val="2"/>
          <w:sz w:val="21"/>
          <w:szCs w:val="21"/>
          <w:highlight w:val="none"/>
          <w:lang w:eastAsia="zh-CN"/>
        </w:rPr>
        <w:t>；</w:t>
      </w:r>
    </w:p>
    <w:p w14:paraId="2845E18E">
      <w:pPr>
        <w:keepNext w:val="0"/>
        <w:keepLines w:val="0"/>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、本项目不可预见费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暂列金、暂估价</w:t>
      </w:r>
      <w:r>
        <w:rPr>
          <w:rFonts w:hint="eastAsia" w:ascii="宋体" w:hAnsi="宋体" w:eastAsia="宋体" w:cs="宋体"/>
          <w:color w:val="auto"/>
          <w:sz w:val="21"/>
          <w:szCs w:val="21"/>
          <w:highlight w:val="none"/>
        </w:rPr>
        <w:t>，供应商不得对上述价格进行优惠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应与提供的采购工程量清单金额保持一致</w:t>
      </w:r>
      <w:r>
        <w:rPr>
          <w:rFonts w:hint="eastAsia" w:ascii="宋体" w:hAnsi="宋体" w:eastAsia="宋体" w:cs="宋体"/>
          <w:color w:val="auto"/>
          <w:sz w:val="21"/>
          <w:szCs w:val="21"/>
          <w:highlight w:val="none"/>
          <w:lang w:eastAsia="zh-CN"/>
        </w:rPr>
        <w:t>；</w:t>
      </w:r>
    </w:p>
    <w:p w14:paraId="1C4E072E">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除</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文件有强制性规定以及不可竞争部分以外,投标报价由</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自主确定,但不得低于工程成本。</w:t>
      </w:r>
    </w:p>
    <w:p w14:paraId="0B3B61E4">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管理费应由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在保证不低于其成本的基础上做竞争性考虑;利润由</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根据自身情况和综合实力做竞争性考虑。</w:t>
      </w:r>
    </w:p>
    <w:p w14:paraId="7FBE2558">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投标总价为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文件中提出的各项支付金额的总和,为实施、完成</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工程并修补缺陷以及履行</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文件中约定的风险范围内的所有责任和义务所发生的全部费用。</w:t>
      </w:r>
    </w:p>
    <w:p w14:paraId="78A5D5AF">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投标报价文件制作时所用的计价软件采用通过湖南省住房和城乡建设厅测评合格的软件。</w:t>
      </w:r>
    </w:p>
    <w:p w14:paraId="593D484B">
      <w:pPr>
        <w:keepNext w:val="0"/>
        <w:keepLines w:val="0"/>
        <w:pageBreakBefore w:val="0"/>
        <w:numPr>
          <w:ilvl w:val="0"/>
          <w:numId w:val="0"/>
        </w:numPr>
        <w:kinsoku/>
        <w:wordWrap/>
        <w:overflowPunct/>
        <w:topLinePunct w:val="0"/>
        <w:bidi w:val="0"/>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12</w:t>
      </w:r>
      <w:r>
        <w:rPr>
          <w:rFonts w:hint="eastAsia" w:ascii="宋体" w:hAnsi="Times New Roman" w:eastAsia="宋体" w:cs="Times New Roman"/>
          <w:color w:val="auto"/>
          <w:szCs w:val="21"/>
          <w:highlight w:val="none"/>
        </w:rPr>
        <w:t>、考虑到工程实施时间较短，不考虑市场波动引起的人工、材料、机械上涨所带来的经费调差</w:t>
      </w:r>
      <w:r>
        <w:rPr>
          <w:rFonts w:hint="eastAsia" w:ascii="宋体" w:hAnsi="Times New Roman" w:eastAsia="宋体" w:cs="Times New Roman"/>
          <w:color w:val="auto"/>
          <w:szCs w:val="21"/>
          <w:highlight w:val="none"/>
          <w:lang w:eastAsia="zh-CN"/>
        </w:rPr>
        <w:t>；</w:t>
      </w:r>
    </w:p>
    <w:p w14:paraId="5408BD6B">
      <w:pPr>
        <w:keepNext w:val="0"/>
        <w:keepLines w:val="0"/>
        <w:pageBreakBefore w:val="0"/>
        <w:numPr>
          <w:ilvl w:val="0"/>
          <w:numId w:val="0"/>
        </w:numPr>
        <w:kinsoku/>
        <w:wordWrap/>
        <w:overflowPunct/>
        <w:topLinePunct w:val="0"/>
        <w:bidi w:val="0"/>
        <w:spacing w:line="440" w:lineRule="exact"/>
        <w:ind w:firstLine="420" w:firstLineChars="200"/>
        <w:textAlignment w:val="auto"/>
        <w:rPr>
          <w:rFonts w:hint="eastAsia" w:ascii="宋体" w:hAnsi="Times New Roman" w:eastAsia="宋体" w:cs="Times New Roman"/>
          <w:b w:val="0"/>
          <w:color w:val="auto"/>
          <w:szCs w:val="21"/>
          <w:highlight w:val="none"/>
        </w:rPr>
      </w:pPr>
      <w:r>
        <w:rPr>
          <w:rFonts w:hint="eastAsia" w:ascii="宋体" w:hAnsi="Times New Roman" w:eastAsia="宋体" w:cs="Times New Roman"/>
          <w:color w:val="auto"/>
          <w:szCs w:val="21"/>
          <w:highlight w:val="none"/>
          <w:lang w:val="en-US" w:eastAsia="zh-CN"/>
        </w:rPr>
        <w:t>13</w:t>
      </w:r>
      <w:r>
        <w:rPr>
          <w:rFonts w:hint="eastAsia" w:ascii="宋体" w:hAnsi="Times New Roman" w:eastAsia="宋体" w:cs="Times New Roman"/>
          <w:color w:val="auto"/>
          <w:szCs w:val="21"/>
          <w:highlight w:val="none"/>
        </w:rPr>
        <w:t>、采购人其它相关要求和意见。</w:t>
      </w:r>
    </w:p>
    <w:p w14:paraId="0982DA30">
      <w:pPr>
        <w:keepNext w:val="0"/>
        <w:keepLines w:val="0"/>
        <w:pageBreakBefore w:val="0"/>
        <w:widowControl w:val="0"/>
        <w:kinsoku/>
        <w:wordWrap/>
        <w:overflowPunct/>
        <w:topLinePunct w:val="0"/>
        <w:autoSpaceDE/>
        <w:autoSpaceDN/>
        <w:bidi w:val="0"/>
        <w:adjustRightInd w:val="0"/>
        <w:snapToGrid w:val="0"/>
        <w:spacing w:line="440" w:lineRule="exact"/>
        <w:ind w:firstLine="0"/>
        <w:textAlignment w:val="auto"/>
        <w:rPr>
          <w:rFonts w:hint="eastAsia" w:ascii="宋体" w:hAnsi="宋体" w:eastAsia="宋体" w:cs="宋体"/>
          <w:b/>
          <w:snapToGrid w:val="0"/>
          <w:color w:val="auto"/>
          <w:szCs w:val="21"/>
          <w:highlight w:val="none"/>
          <w:lang w:val="en-US" w:eastAsia="zh-CN" w:bidi="ar"/>
        </w:rPr>
      </w:pPr>
      <w:bookmarkStart w:id="84" w:name="_Toc5647"/>
      <w:r>
        <w:rPr>
          <w:rFonts w:hint="eastAsia" w:ascii="宋体" w:hAnsi="宋体" w:eastAsia="宋体" w:cs="宋体"/>
          <w:b/>
          <w:snapToGrid w:val="0"/>
          <w:color w:val="auto"/>
          <w:szCs w:val="21"/>
          <w:highlight w:val="none"/>
          <w:lang w:val="en-US" w:eastAsia="zh-CN" w:bidi="ar"/>
        </w:rPr>
        <w:t>四、验收方式</w:t>
      </w:r>
      <w:bookmarkEnd w:id="84"/>
    </w:p>
    <w:p w14:paraId="44390B20">
      <w:pPr>
        <w:keepNext w:val="0"/>
        <w:keepLines w:val="0"/>
        <w:pageBreakBefore w:val="0"/>
        <w:widowControl w:val="0"/>
        <w:kinsoku/>
        <w:wordWrap/>
        <w:overflowPunct/>
        <w:topLinePunct w:val="0"/>
        <w:autoSpaceDE/>
        <w:autoSpaceDN/>
        <w:bidi w:val="0"/>
        <w:adjustRightInd/>
        <w:spacing w:line="440" w:lineRule="exact"/>
        <w:ind w:left="6" w:leftChars="0"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1.1.按照国家施工规范规定、</w:t>
      </w:r>
      <w:r>
        <w:rPr>
          <w:rFonts w:hint="eastAsia" w:ascii="宋体" w:hAnsi="宋体" w:eastAsia="宋体" w:cs="宋体"/>
          <w:color w:val="auto"/>
          <w:szCs w:val="21"/>
          <w:highlight w:val="none"/>
          <w:lang w:val="en-US" w:eastAsia="zh-CN" w:bidi="ar"/>
        </w:rPr>
        <w:t>施工图纸</w:t>
      </w:r>
      <w:r>
        <w:rPr>
          <w:rFonts w:hint="eastAsia" w:ascii="宋体" w:hAnsi="宋体" w:eastAsia="宋体" w:cs="宋体"/>
          <w:color w:val="auto"/>
          <w:szCs w:val="21"/>
          <w:highlight w:val="none"/>
          <w:lang w:bidi="ar"/>
        </w:rPr>
        <w:t>、工程量清单、合同要求验收。</w:t>
      </w:r>
    </w:p>
    <w:p w14:paraId="1394F457">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1.2.验收时，</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应清理施工现场的临时设施、施工垃圾并承担由此产生的费用，清理及卫生满足要求后方可验收。</w:t>
      </w:r>
    </w:p>
    <w:p w14:paraId="2259581A">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1.3.验收过程中产生纠纷的，由质量技术监督部门认定的检测机构检测,如为</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原因造成的，由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承担检测费用；否则，由采购人承担。</w:t>
      </w:r>
    </w:p>
    <w:p w14:paraId="758A0461">
      <w:pPr>
        <w:keepNext w:val="0"/>
        <w:keepLines w:val="0"/>
        <w:pageBreakBefore w:val="0"/>
        <w:widowControl w:val="0"/>
        <w:kinsoku/>
        <w:wordWrap/>
        <w:overflowPunct/>
        <w:topLinePunct w:val="0"/>
        <w:autoSpaceDE/>
        <w:autoSpaceDN/>
        <w:bidi w:val="0"/>
        <w:adjustRightInd/>
        <w:spacing w:line="440" w:lineRule="exact"/>
        <w:ind w:left="6" w:leftChars="3" w:firstLine="420" w:firstLineChars="200"/>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1.4.项目验收不合格，由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返工直至合格，有关返工、再行验收，以及给采购人造成的损失等费用由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承担。连续两次项目验收不合格的，采购人可终止合同，另行按规定选择其他供应商，由此带来的一切损失由</w:t>
      </w:r>
      <w:r>
        <w:rPr>
          <w:rFonts w:hint="eastAsia" w:ascii="宋体" w:hAnsi="宋体" w:eastAsia="宋体" w:cs="宋体"/>
          <w:color w:val="auto"/>
          <w:szCs w:val="21"/>
          <w:highlight w:val="none"/>
          <w:lang w:eastAsia="zh-CN" w:bidi="ar"/>
        </w:rPr>
        <w:t>成交供应商</w:t>
      </w:r>
      <w:r>
        <w:rPr>
          <w:rFonts w:hint="eastAsia" w:ascii="宋体" w:hAnsi="宋体" w:eastAsia="宋体" w:cs="宋体"/>
          <w:color w:val="auto"/>
          <w:szCs w:val="21"/>
          <w:highlight w:val="none"/>
          <w:lang w:bidi="ar"/>
        </w:rPr>
        <w:t>承担。</w:t>
      </w:r>
    </w:p>
    <w:p w14:paraId="67B691D4">
      <w:pPr>
        <w:keepNext w:val="0"/>
        <w:keepLines w:val="0"/>
        <w:pageBreakBefore w:val="0"/>
        <w:kinsoku/>
        <w:wordWrap/>
        <w:overflowPunct/>
        <w:topLinePunct w:val="0"/>
        <w:bidi w:val="0"/>
        <w:spacing w:line="44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宋体" w:hAnsi="Times New Roman" w:eastAsia="宋体" w:cs="Times New Roman"/>
          <w:b/>
          <w:bCs/>
          <w:color w:val="auto"/>
          <w:szCs w:val="21"/>
          <w:highlight w:val="none"/>
        </w:rPr>
        <w:t>付款方式</w:t>
      </w:r>
      <w:r>
        <w:rPr>
          <w:rFonts w:hint="eastAsia" w:ascii="Times New Roman" w:hAnsi="Times New Roman" w:eastAsia="宋体" w:cs="Times New Roman"/>
          <w:color w:val="auto"/>
          <w:highlight w:val="none"/>
        </w:rPr>
        <w:t>：</w:t>
      </w:r>
    </w:p>
    <w:p w14:paraId="050DA9C1">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color w:val="auto"/>
          <w:sz w:val="21"/>
          <w:szCs w:val="21"/>
          <w:lang w:bidi="ar"/>
        </w:rPr>
        <w:t>2.1本工程无预付款。</w:t>
      </w:r>
    </w:p>
    <w:p w14:paraId="46E31491">
      <w:pPr>
        <w:keepNext w:val="0"/>
        <w:keepLines w:val="0"/>
        <w:pageBreakBefore w:val="0"/>
        <w:kinsoku/>
        <w:wordWrap/>
        <w:overflowPunct/>
        <w:topLinePunct w:val="0"/>
        <w:bidi w:val="0"/>
        <w:spacing w:line="440" w:lineRule="exact"/>
        <w:ind w:firstLine="420" w:firstLineChars="200"/>
        <w:textAlignment w:val="auto"/>
        <w:rPr>
          <w:rFonts w:hint="eastAsia" w:ascii="宋体" w:hAnsi="宋体" w:eastAsia="宋体" w:cs="Times New Roman"/>
          <w:color w:val="auto"/>
          <w:sz w:val="21"/>
          <w:szCs w:val="21"/>
        </w:rPr>
      </w:pPr>
      <w:r>
        <w:rPr>
          <w:rFonts w:hint="eastAsia" w:ascii="宋体" w:hAnsi="宋体" w:eastAsia="宋体" w:cs="宋体"/>
          <w:color w:val="auto"/>
          <w:sz w:val="21"/>
          <w:szCs w:val="21"/>
          <w:lang w:bidi="ar"/>
        </w:rPr>
        <w:t>2.2工程按合同、图纸、招标清单施工完成，提交完整的施工过程资料且经过竣工验收合格后，付至合同价款的80%（如有不可预见费需扣除不可预见费，如有部分工程未实施，需扣减相应的工程费用）,完成结算初审及审计处复审后，付到结算定案价的97%,余3%留作质保金（土方工程，完成结算后，付到结算定案价的100%）。</w:t>
      </w:r>
    </w:p>
    <w:p w14:paraId="461B58D8">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3、本项目成交金额不能作为总价包干依据，最终结算价以采购人</w:t>
      </w:r>
      <w:r>
        <w:rPr>
          <w:rFonts w:hint="eastAsia" w:ascii="宋体" w:hAnsi="宋体" w:eastAsia="宋体" w:cs="宋体"/>
          <w:color w:val="auto"/>
          <w:szCs w:val="21"/>
          <w:highlight w:val="none"/>
          <w:lang w:eastAsia="zh-CN"/>
        </w:rPr>
        <w:t>委托第三方出具的</w:t>
      </w: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报告为准。</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完成本合同项下工作发生的所有费用都包含在合同总价中，包括但不限于</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施工期间人工费用、机械费用、材料费用、辅材费用、全部工程直接费、间接费、利润、税金、临时设施、施工用水、施工用电、施因合同明确约定的可调整因素之外的其他因素要求增加合同价款。</w:t>
      </w:r>
    </w:p>
    <w:p w14:paraId="18FBC4A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Times New Roman" w:eastAsia="宋体" w:cs="Times New Roman"/>
          <w:b/>
          <w:bCs/>
          <w:color w:val="auto"/>
          <w:szCs w:val="21"/>
          <w:highlight w:val="none"/>
        </w:rPr>
        <w:t>、</w:t>
      </w:r>
      <w:r>
        <w:rPr>
          <w:rFonts w:hint="eastAsia" w:ascii="宋体" w:hAnsi="宋体" w:eastAsia="宋体" w:cs="宋体"/>
          <w:bCs/>
          <w:color w:val="auto"/>
          <w:szCs w:val="21"/>
          <w:highlight w:val="none"/>
        </w:rPr>
        <w:t>所有相关人员必须按国家相关规定持证上岗，服务期间符合国家相关生产规程，如发生任何安全事故，由</w:t>
      </w:r>
      <w:r>
        <w:rPr>
          <w:rFonts w:hint="eastAsia" w:ascii="宋体" w:hAnsi="宋体" w:eastAsia="宋体" w:cs="宋体"/>
          <w:bCs/>
          <w:color w:val="auto"/>
          <w:szCs w:val="21"/>
          <w:highlight w:val="none"/>
          <w:lang w:eastAsia="zh-CN"/>
        </w:rPr>
        <w:t>成交供应商</w:t>
      </w:r>
      <w:r>
        <w:rPr>
          <w:rFonts w:hint="eastAsia" w:ascii="宋体" w:hAnsi="宋体" w:eastAsia="宋体" w:cs="宋体"/>
          <w:bCs/>
          <w:color w:val="auto"/>
          <w:szCs w:val="21"/>
          <w:highlight w:val="none"/>
        </w:rPr>
        <w:t>负全部责任。</w:t>
      </w:r>
    </w:p>
    <w:p w14:paraId="5E2C8991">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ascii="宋体" w:cs="宋体"/>
          <w:b/>
          <w:bCs/>
          <w:sz w:val="28"/>
          <w:szCs w:val="28"/>
        </w:rPr>
      </w:pPr>
      <w:r>
        <w:rPr>
          <w:rFonts w:hint="eastAsia" w:ascii="宋体" w:hAnsi="宋体" w:cs="宋体"/>
          <w:b/>
          <w:bCs/>
          <w:color w:val="auto"/>
          <w:szCs w:val="21"/>
          <w:highlight w:val="none"/>
          <w:lang w:bidi="zh-TW"/>
        </w:rPr>
        <w:t>注</w:t>
      </w:r>
      <w:r>
        <w:rPr>
          <w:rFonts w:hint="eastAsia" w:ascii="宋体" w:hAnsi="宋体" w:cs="宋体"/>
          <w:b/>
          <w:bCs/>
          <w:color w:val="auto"/>
          <w:szCs w:val="21"/>
          <w:highlight w:val="none"/>
          <w:lang w:eastAsia="zh-CN" w:bidi="zh-TW"/>
        </w:rPr>
        <w:t>：</w:t>
      </w:r>
      <w:r>
        <w:rPr>
          <w:rFonts w:hint="eastAsia" w:ascii="宋体" w:hAnsi="宋体" w:cs="宋体"/>
          <w:b/>
          <w:bCs/>
          <w:color w:val="auto"/>
          <w:szCs w:val="21"/>
          <w:highlight w:val="none"/>
          <w:lang w:bidi="zh-TW"/>
        </w:rPr>
        <w:t>对于上述项目要求，供应商应在响应文件中进行回应，并作出承诺或说明。凡供应商响应条款，均列入合同，其他未涉及事项,双方另行协商。</w:t>
      </w:r>
    </w:p>
    <w:p w14:paraId="4856DE10">
      <w:pPr>
        <w:keepNext w:val="0"/>
        <w:keepLines w:val="0"/>
        <w:pageBreakBefore w:val="0"/>
        <w:widowControl w:val="0"/>
        <w:kinsoku/>
        <w:wordWrap/>
        <w:overflowPunct/>
        <w:topLinePunct w:val="0"/>
        <w:autoSpaceDE/>
        <w:autoSpaceDN/>
        <w:bidi w:val="0"/>
        <w:spacing w:before="9"/>
        <w:ind w:left="3143" w:right="2549" w:firstLine="562" w:firstLineChars="200"/>
        <w:jc w:val="center"/>
        <w:textAlignment w:val="auto"/>
        <w:rPr>
          <w:rFonts w:ascii="宋体"/>
          <w:b/>
          <w:sz w:val="28"/>
          <w:szCs w:val="16"/>
        </w:rPr>
        <w:sectPr>
          <w:pgSz w:w="11906" w:h="16838"/>
          <w:pgMar w:top="1021" w:right="1474" w:bottom="1418" w:left="1474" w:header="510" w:footer="624" w:gutter="0"/>
          <w:cols w:space="720" w:num="1"/>
          <w:rtlGutter w:val="1"/>
          <w:docGrid w:linePitch="312" w:charSpace="0"/>
        </w:sectPr>
      </w:pPr>
    </w:p>
    <w:p w14:paraId="4B610304">
      <w:pPr>
        <w:numPr>
          <w:ilvl w:val="0"/>
          <w:numId w:val="1"/>
        </w:numPr>
        <w:tabs>
          <w:tab w:val="left" w:pos="0"/>
        </w:tabs>
        <w:spacing w:before="120" w:beforeLines="50" w:after="240" w:afterLines="100" w:line="440" w:lineRule="atLeast"/>
        <w:jc w:val="center"/>
        <w:outlineLvl w:val="0"/>
        <w:rPr>
          <w:rFonts w:ascii="宋体" w:cs="宋体"/>
          <w:b/>
          <w:sz w:val="36"/>
          <w:szCs w:val="36"/>
        </w:rPr>
      </w:pPr>
      <w:bookmarkStart w:id="85" w:name="_Toc7648"/>
      <w:bookmarkStart w:id="86" w:name="_Toc4352"/>
      <w:bookmarkStart w:id="87" w:name="_Toc489882268"/>
      <w:bookmarkStart w:id="88" w:name="_Toc14227"/>
      <w:r>
        <w:rPr>
          <w:rFonts w:hint="eastAsia" w:ascii="宋体" w:hAnsi="宋体" w:cs="宋体"/>
          <w:b/>
          <w:sz w:val="36"/>
          <w:szCs w:val="36"/>
        </w:rPr>
        <w:t>响应文件组成</w:t>
      </w:r>
      <w:bookmarkEnd w:id="85"/>
      <w:bookmarkEnd w:id="86"/>
      <w:bookmarkEnd w:id="87"/>
      <w:bookmarkEnd w:id="88"/>
    </w:p>
    <w:p w14:paraId="63BD8AD1">
      <w:pPr>
        <w:adjustRightInd w:val="0"/>
        <w:snapToGrid w:val="0"/>
        <w:spacing w:line="360" w:lineRule="auto"/>
        <w:rPr>
          <w:rFonts w:ascii="宋体" w:cs="宋体"/>
          <w:b/>
          <w:szCs w:val="21"/>
        </w:rPr>
      </w:pPr>
    </w:p>
    <w:p w14:paraId="79835002">
      <w:pPr>
        <w:widowControl/>
        <w:tabs>
          <w:tab w:val="left" w:pos="753"/>
        </w:tabs>
        <w:adjustRightInd w:val="0"/>
        <w:snapToGrid w:val="0"/>
        <w:spacing w:line="360" w:lineRule="auto"/>
        <w:jc w:val="center"/>
        <w:rPr>
          <w:rFonts w:ascii="宋体" w:cs="宋体"/>
          <w:b/>
          <w:sz w:val="32"/>
          <w:szCs w:val="32"/>
        </w:rPr>
      </w:pPr>
      <w:r>
        <w:rPr>
          <w:rFonts w:hint="eastAsia" w:ascii="宋体" w:hAnsi="宋体" w:cs="宋体"/>
          <w:b/>
          <w:sz w:val="32"/>
          <w:szCs w:val="32"/>
        </w:rPr>
        <w:t>目录</w:t>
      </w:r>
    </w:p>
    <w:p w14:paraId="3DA165FF">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一、磋商响应声明</w:t>
      </w:r>
    </w:p>
    <w:p w14:paraId="73D2B87B">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二、磋商保证金</w:t>
      </w:r>
    </w:p>
    <w:p w14:paraId="75FC4682">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三、供应商的资格证明材料</w:t>
      </w:r>
    </w:p>
    <w:p w14:paraId="6A29E4EE">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四、参加本次政府采购活动前</w:t>
      </w:r>
      <w:r>
        <w:rPr>
          <w:rFonts w:ascii="宋体" w:hAnsi="宋体" w:cs="宋体"/>
          <w:sz w:val="24"/>
        </w:rPr>
        <w:t>3</w:t>
      </w:r>
      <w:r>
        <w:rPr>
          <w:rFonts w:hint="eastAsia" w:ascii="宋体" w:hAnsi="宋体" w:cs="宋体"/>
          <w:sz w:val="24"/>
        </w:rPr>
        <w:t>年内没有重大违法记录的书面声明</w:t>
      </w:r>
    </w:p>
    <w:p w14:paraId="64407A77">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五、技术</w:t>
      </w:r>
      <w:r>
        <w:rPr>
          <w:rFonts w:ascii="宋体" w:hAnsi="宋体" w:cs="宋体"/>
          <w:sz w:val="24"/>
        </w:rPr>
        <w:t>/</w:t>
      </w:r>
      <w:r>
        <w:rPr>
          <w:rFonts w:hint="eastAsia" w:ascii="宋体" w:hAnsi="宋体" w:cs="宋体"/>
          <w:sz w:val="24"/>
        </w:rPr>
        <w:t>商务响应与偏离表</w:t>
      </w:r>
      <w:r>
        <w:rPr>
          <w:rFonts w:ascii="宋体" w:cs="宋体"/>
          <w:sz w:val="24"/>
        </w:rPr>
        <w:tab/>
      </w:r>
    </w:p>
    <w:p w14:paraId="18A718AD">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六、施工组织设计</w:t>
      </w:r>
    </w:p>
    <w:p w14:paraId="5D6A5879">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七、提供政府采购政策产品等证明材料</w:t>
      </w:r>
    </w:p>
    <w:p w14:paraId="53D0F991">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八、报价一览表及报价文件</w:t>
      </w:r>
    </w:p>
    <w:p w14:paraId="130300D4">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九、供应商认为需要提供的其它资料</w:t>
      </w:r>
    </w:p>
    <w:p w14:paraId="75436DA0">
      <w:pPr>
        <w:widowControl/>
        <w:tabs>
          <w:tab w:val="left" w:pos="753"/>
        </w:tabs>
        <w:adjustRightInd w:val="0"/>
        <w:snapToGrid w:val="0"/>
        <w:spacing w:line="700" w:lineRule="exact"/>
        <w:ind w:firstLine="480" w:firstLineChars="200"/>
        <w:rPr>
          <w:rFonts w:ascii="宋体" w:cs="宋体"/>
          <w:sz w:val="24"/>
        </w:rPr>
      </w:pPr>
      <w:r>
        <w:rPr>
          <w:rFonts w:hint="eastAsia" w:ascii="宋体" w:hAnsi="宋体" w:cs="宋体"/>
          <w:sz w:val="24"/>
        </w:rPr>
        <w:t>十、最后报价</w:t>
      </w:r>
    </w:p>
    <w:p w14:paraId="36D17E33">
      <w:pPr>
        <w:adjustRightInd w:val="0"/>
        <w:snapToGrid w:val="0"/>
        <w:spacing w:line="360" w:lineRule="auto"/>
        <w:rPr>
          <w:rFonts w:ascii="宋体" w:cs="宋体"/>
          <w:b/>
          <w:szCs w:val="21"/>
        </w:rPr>
      </w:pPr>
    </w:p>
    <w:p w14:paraId="30447888">
      <w:pPr>
        <w:adjustRightInd w:val="0"/>
        <w:snapToGrid w:val="0"/>
        <w:spacing w:line="360" w:lineRule="auto"/>
        <w:rPr>
          <w:rFonts w:ascii="宋体" w:cs="宋体"/>
          <w:b/>
          <w:szCs w:val="21"/>
        </w:rPr>
      </w:pPr>
    </w:p>
    <w:p w14:paraId="4DD0CCF3">
      <w:pPr>
        <w:adjustRightInd w:val="0"/>
        <w:snapToGrid w:val="0"/>
        <w:spacing w:line="360" w:lineRule="auto"/>
        <w:rPr>
          <w:rFonts w:ascii="宋体" w:cs="宋体"/>
          <w:b/>
          <w:szCs w:val="21"/>
        </w:rPr>
      </w:pPr>
    </w:p>
    <w:p w14:paraId="5E53746C">
      <w:pPr>
        <w:adjustRightInd w:val="0"/>
        <w:snapToGrid w:val="0"/>
        <w:spacing w:line="360" w:lineRule="auto"/>
        <w:rPr>
          <w:rFonts w:ascii="宋体" w:cs="宋体"/>
          <w:b/>
          <w:szCs w:val="21"/>
        </w:rPr>
      </w:pPr>
    </w:p>
    <w:p w14:paraId="42A62D86">
      <w:pPr>
        <w:adjustRightInd w:val="0"/>
        <w:snapToGrid w:val="0"/>
        <w:spacing w:line="360" w:lineRule="auto"/>
        <w:rPr>
          <w:rFonts w:ascii="宋体" w:cs="宋体"/>
          <w:b/>
          <w:szCs w:val="21"/>
        </w:rPr>
      </w:pPr>
    </w:p>
    <w:p w14:paraId="7C2D42CB">
      <w:pPr>
        <w:adjustRightInd w:val="0"/>
        <w:snapToGrid w:val="0"/>
        <w:spacing w:line="360" w:lineRule="auto"/>
        <w:rPr>
          <w:rFonts w:ascii="宋体" w:cs="宋体"/>
          <w:b/>
          <w:szCs w:val="21"/>
        </w:rPr>
      </w:pPr>
    </w:p>
    <w:p w14:paraId="6F687322">
      <w:pPr>
        <w:adjustRightInd w:val="0"/>
        <w:snapToGrid w:val="0"/>
        <w:spacing w:line="360" w:lineRule="auto"/>
        <w:rPr>
          <w:rFonts w:ascii="宋体" w:cs="宋体"/>
          <w:b/>
          <w:szCs w:val="21"/>
        </w:rPr>
      </w:pPr>
    </w:p>
    <w:p w14:paraId="1515D644">
      <w:pPr>
        <w:adjustRightInd w:val="0"/>
        <w:snapToGrid w:val="0"/>
        <w:spacing w:line="360" w:lineRule="auto"/>
        <w:rPr>
          <w:rFonts w:ascii="宋体" w:cs="宋体"/>
          <w:b/>
          <w:szCs w:val="21"/>
        </w:rPr>
      </w:pPr>
    </w:p>
    <w:p w14:paraId="01C9AC60">
      <w:pPr>
        <w:adjustRightInd w:val="0"/>
        <w:snapToGrid w:val="0"/>
        <w:spacing w:line="360" w:lineRule="auto"/>
        <w:rPr>
          <w:rFonts w:ascii="宋体" w:cs="宋体"/>
          <w:b/>
          <w:szCs w:val="21"/>
        </w:rPr>
      </w:pPr>
    </w:p>
    <w:p w14:paraId="30E67ECC">
      <w:pPr>
        <w:adjustRightInd w:val="0"/>
        <w:snapToGrid w:val="0"/>
        <w:spacing w:line="360" w:lineRule="auto"/>
        <w:rPr>
          <w:rFonts w:ascii="宋体" w:cs="宋体"/>
          <w:b/>
          <w:szCs w:val="21"/>
        </w:rPr>
      </w:pPr>
    </w:p>
    <w:p w14:paraId="150B4E37">
      <w:pPr>
        <w:adjustRightInd w:val="0"/>
        <w:snapToGrid w:val="0"/>
        <w:spacing w:line="360" w:lineRule="auto"/>
        <w:rPr>
          <w:rFonts w:ascii="宋体" w:cs="宋体"/>
          <w:b/>
          <w:szCs w:val="21"/>
        </w:rPr>
        <w:sectPr>
          <w:pgSz w:w="11906" w:h="16838"/>
          <w:pgMar w:top="1021" w:right="1474" w:bottom="1191" w:left="1474" w:header="510" w:footer="624" w:gutter="0"/>
          <w:cols w:space="720" w:num="1"/>
          <w:rtlGutter w:val="1"/>
          <w:docGrid w:linePitch="312" w:charSpace="0"/>
        </w:sectPr>
      </w:pPr>
    </w:p>
    <w:p w14:paraId="7A460913">
      <w:pPr>
        <w:numPr>
          <w:ilvl w:val="0"/>
          <w:numId w:val="10"/>
        </w:numPr>
        <w:spacing w:before="120" w:beforeLines="50" w:after="240" w:afterLines="100" w:line="440" w:lineRule="exact"/>
        <w:jc w:val="center"/>
        <w:outlineLvl w:val="1"/>
        <w:rPr>
          <w:rFonts w:ascii="宋体" w:cs="宋体"/>
          <w:sz w:val="30"/>
          <w:szCs w:val="30"/>
        </w:rPr>
      </w:pPr>
      <w:bookmarkStart w:id="89" w:name="_Toc472022213"/>
      <w:bookmarkStart w:id="90" w:name="_Toc28752"/>
      <w:bookmarkStart w:id="91" w:name="_Toc14813"/>
      <w:bookmarkStart w:id="92" w:name="_Toc19659"/>
      <w:r>
        <w:rPr>
          <w:rFonts w:hint="eastAsia" w:ascii="宋体" w:hAnsi="宋体" w:cs="宋体"/>
          <w:sz w:val="30"/>
          <w:szCs w:val="30"/>
        </w:rPr>
        <w:t>磋商响应声明</w:t>
      </w:r>
      <w:bookmarkEnd w:id="89"/>
      <w:bookmarkEnd w:id="90"/>
      <w:bookmarkEnd w:id="91"/>
      <w:bookmarkEnd w:id="92"/>
    </w:p>
    <w:p w14:paraId="6BD71ABB">
      <w:pPr>
        <w:adjustRightInd w:val="0"/>
        <w:snapToGrid w:val="0"/>
        <w:spacing w:before="120" w:beforeLines="50" w:after="120" w:afterLines="50" w:line="360" w:lineRule="auto"/>
        <w:rPr>
          <w:rFonts w:ascii="宋体" w:cs="宋体"/>
        </w:rPr>
      </w:pPr>
      <w:r>
        <w:rPr>
          <w:rFonts w:hint="eastAsia" w:ascii="宋体" w:hAnsi="宋体" w:cs="宋体"/>
        </w:rPr>
        <w:t>致</w:t>
      </w:r>
      <w:r>
        <w:rPr>
          <w:rFonts w:ascii="宋体" w:hAnsi="宋体" w:cs="宋体"/>
          <w:u w:val="single"/>
        </w:rPr>
        <w:t xml:space="preserve">             </w:t>
      </w:r>
      <w:r>
        <w:rPr>
          <w:rFonts w:ascii="宋体" w:hAnsi="宋体" w:cs="宋体"/>
        </w:rPr>
        <w:t>(</w:t>
      </w:r>
      <w:r>
        <w:rPr>
          <w:rFonts w:hint="eastAsia" w:ascii="宋体" w:hAnsi="宋体" w:cs="宋体"/>
        </w:rPr>
        <w:t>采购人或采购代理机构</w:t>
      </w:r>
      <w:r>
        <w:rPr>
          <w:rFonts w:ascii="宋体" w:hAnsi="宋体" w:cs="宋体"/>
        </w:rPr>
        <w:t>)</w:t>
      </w:r>
      <w:r>
        <w:rPr>
          <w:rFonts w:hint="eastAsia" w:ascii="宋体" w:hAnsi="宋体" w:cs="宋体"/>
        </w:rPr>
        <w:t>：</w:t>
      </w:r>
    </w:p>
    <w:p w14:paraId="36296973">
      <w:pPr>
        <w:adjustRightInd w:val="0"/>
        <w:snapToGrid w:val="0"/>
        <w:spacing w:before="120" w:beforeLines="50" w:after="120" w:afterLines="50" w:line="360" w:lineRule="auto"/>
        <w:ind w:firstLine="420" w:firstLineChars="200"/>
        <w:rPr>
          <w:rFonts w:ascii="宋体" w:cs="宋体"/>
        </w:rPr>
      </w:pPr>
      <w:r>
        <w:rPr>
          <w:rFonts w:hint="eastAsia" w:ascii="宋体" w:hAnsi="宋体" w:cs="宋体"/>
        </w:rPr>
        <w:t>我方已仔细研究了</w:t>
      </w:r>
      <w:r>
        <w:rPr>
          <w:rFonts w:hint="eastAsia" w:ascii="宋体" w:hAnsi="宋体" w:cs="宋体"/>
          <w:szCs w:val="21"/>
          <w:u w:val="single"/>
          <w:lang w:eastAsia="zh-CN"/>
        </w:rPr>
        <w:t>湖南工业大学昆仑山路（同梦湖北侧）路基工程</w:t>
      </w:r>
      <w:r>
        <w:rPr>
          <w:rFonts w:hint="eastAsia" w:ascii="宋体" w:hAnsi="宋体" w:cs="宋体"/>
        </w:rPr>
        <w:t>的竞争性磋商文件（政府采购编号：湘财采计</w:t>
      </w:r>
      <w:r>
        <w:rPr>
          <w:rFonts w:ascii="宋体" w:hAnsi="宋体" w:cs="宋体"/>
          <w:u w:val="single"/>
        </w:rPr>
        <w:t xml:space="preserve">         </w:t>
      </w:r>
      <w:r>
        <w:rPr>
          <w:rFonts w:hint="eastAsia" w:ascii="宋体" w:hAnsi="宋体" w:cs="宋体"/>
        </w:rPr>
        <w:t>号；</w:t>
      </w:r>
      <w:r>
        <w:rPr>
          <w:rFonts w:hint="eastAsia"/>
        </w:rPr>
        <w:t>采购代理机构编号</w:t>
      </w:r>
      <w:r>
        <w:rPr>
          <w:rFonts w:hint="eastAsia" w:ascii="宋体" w:hAnsi="宋体" w:cs="宋体"/>
        </w:rPr>
        <w:t>：</w:t>
      </w:r>
      <w:r>
        <w:rPr>
          <w:rFonts w:ascii="宋体" w:hAnsi="宋体" w:cs="宋体"/>
          <w:u w:val="single"/>
        </w:rPr>
        <w:t xml:space="preserve">           </w:t>
      </w:r>
      <w:r>
        <w:rPr>
          <w:rFonts w:hint="eastAsia" w:ascii="宋体" w:hAnsi="宋体" w:cs="宋体"/>
        </w:rPr>
        <w:t>）的全部内容，知悉参加竞争性磋商的风险，我方承诺接受磋商文件的全部条款且无任何异议。</w:t>
      </w:r>
    </w:p>
    <w:p w14:paraId="6DBF41CF">
      <w:pPr>
        <w:adjustRightInd w:val="0"/>
        <w:snapToGrid w:val="0"/>
        <w:spacing w:before="120" w:beforeLines="50" w:after="120" w:afterLines="50" w:line="360" w:lineRule="auto"/>
        <w:rPr>
          <w:rFonts w:ascii="宋体" w:cs="宋体"/>
        </w:rPr>
      </w:pPr>
      <w:r>
        <w:rPr>
          <w:rFonts w:hint="eastAsia" w:ascii="宋体" w:hAnsi="宋体" w:cs="宋体"/>
        </w:rPr>
        <w:t>一、我方同意在磋商文件中规定的提交首次响应文件截止时间起日</w:t>
      </w:r>
      <w:r>
        <w:rPr>
          <w:rFonts w:hint="eastAsia" w:ascii="宋体" w:hAnsi="宋体" w:cs="宋体"/>
          <w:u w:val="single"/>
        </w:rPr>
        <w:t xml:space="preserve">   </w:t>
      </w:r>
      <w:r>
        <w:rPr>
          <w:rFonts w:hint="eastAsia" w:ascii="宋体" w:hAnsi="宋体" w:cs="宋体"/>
        </w:rPr>
        <w:t>内</w:t>
      </w:r>
      <w:r>
        <w:rPr>
          <w:rFonts w:ascii="宋体" w:hAnsi="宋体" w:cs="宋体"/>
        </w:rPr>
        <w:t>(</w:t>
      </w:r>
      <w:r>
        <w:rPr>
          <w:rFonts w:hint="eastAsia" w:ascii="宋体" w:hAnsi="宋体" w:cs="宋体"/>
        </w:rPr>
        <w:t>响应文件有效期</w:t>
      </w:r>
      <w:r>
        <w:rPr>
          <w:rFonts w:ascii="宋体" w:hAnsi="宋体" w:cs="宋体"/>
        </w:rPr>
        <w:t>)</w:t>
      </w:r>
      <w:r>
        <w:rPr>
          <w:rFonts w:hint="eastAsia" w:ascii="宋体" w:hAnsi="宋体" w:cs="宋体"/>
        </w:rPr>
        <w:t>遵守本响应文件中的承诺且在此期限期满之前均具有法律约束力。</w:t>
      </w:r>
    </w:p>
    <w:p w14:paraId="5D4C84A7">
      <w:pPr>
        <w:adjustRightInd w:val="0"/>
        <w:snapToGrid w:val="0"/>
        <w:spacing w:before="120" w:beforeLines="50" w:after="120" w:afterLines="50" w:line="360" w:lineRule="auto"/>
        <w:rPr>
          <w:rFonts w:ascii="宋体" w:cs="宋体"/>
        </w:rPr>
      </w:pPr>
      <w:r>
        <w:rPr>
          <w:rFonts w:hint="eastAsia" w:ascii="宋体" w:hAnsi="宋体" w:cs="宋体"/>
        </w:rPr>
        <w:t>二、我方提交响应文件正本一份和副本一式</w:t>
      </w:r>
      <w:r>
        <w:rPr>
          <w:rFonts w:hint="eastAsia" w:ascii="宋体" w:hAnsi="宋体" w:cs="宋体"/>
          <w:u w:val="single"/>
        </w:rPr>
        <w:t xml:space="preserve">   </w:t>
      </w:r>
      <w:r>
        <w:rPr>
          <w:rFonts w:hint="eastAsia" w:ascii="宋体" w:hAnsi="宋体" w:cs="宋体"/>
        </w:rPr>
        <w:t>份，并保证响应文件提供的数据和资料全部内容真实、合法、准确和完整，我们对此负责，并愿承担由此引起的法律责任。</w:t>
      </w:r>
    </w:p>
    <w:p w14:paraId="5B89EE95">
      <w:pPr>
        <w:adjustRightInd w:val="0"/>
        <w:snapToGrid w:val="0"/>
        <w:spacing w:before="120" w:beforeLines="50" w:after="120" w:afterLines="50" w:line="360" w:lineRule="auto"/>
        <w:rPr>
          <w:rFonts w:ascii="宋体" w:cs="宋体"/>
        </w:rPr>
      </w:pPr>
      <w:r>
        <w:rPr>
          <w:rFonts w:hint="eastAsia" w:ascii="宋体" w:hAnsi="宋体" w:cs="宋体"/>
        </w:rPr>
        <w:t>三、我方愿意向贵方提供任何与本项采购有关的数据、情况和技术资料。若贵方需要，我方愿意提供我方作出的一切承诺的证明材料。</w:t>
      </w:r>
    </w:p>
    <w:p w14:paraId="5592A3E4">
      <w:pPr>
        <w:adjustRightInd w:val="0"/>
        <w:snapToGrid w:val="0"/>
        <w:spacing w:before="120" w:beforeLines="50" w:after="120" w:afterLines="50" w:line="360" w:lineRule="auto"/>
        <w:rPr>
          <w:rFonts w:ascii="宋体" w:cs="宋体"/>
        </w:rPr>
      </w:pPr>
      <w:r>
        <w:rPr>
          <w:rFonts w:hint="eastAsia" w:ascii="宋体" w:hAnsi="宋体" w:cs="宋体"/>
        </w:rPr>
        <w:t>四、我方愿意按磋商文件规定和磋商小组要求重新提交响应文件和最后报价。</w:t>
      </w:r>
    </w:p>
    <w:p w14:paraId="75A652E4">
      <w:pPr>
        <w:adjustRightInd w:val="0"/>
        <w:snapToGrid w:val="0"/>
        <w:spacing w:before="120" w:beforeLines="50" w:after="120" w:afterLines="50" w:line="360" w:lineRule="auto"/>
        <w:rPr>
          <w:rFonts w:ascii="宋体" w:cs="宋体"/>
        </w:rPr>
      </w:pPr>
      <w:r>
        <w:rPr>
          <w:rFonts w:hint="eastAsia" w:ascii="宋体"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08C6F8B5">
      <w:pPr>
        <w:adjustRightInd w:val="0"/>
        <w:snapToGrid w:val="0"/>
        <w:spacing w:before="120" w:beforeLines="50" w:after="120" w:afterLines="50" w:line="360" w:lineRule="auto"/>
        <w:rPr>
          <w:rFonts w:hint="eastAsia" w:ascii="宋体" w:hAnsi="宋体" w:cs="宋体"/>
        </w:rPr>
      </w:pPr>
      <w:r>
        <w:rPr>
          <w:rFonts w:hint="eastAsia" w:ascii="宋体" w:hAnsi="宋体" w:cs="宋体"/>
        </w:rPr>
        <w:t>六、我方在此声明：</w:t>
      </w:r>
    </w:p>
    <w:p w14:paraId="543FDF3D">
      <w:pPr>
        <w:adjustRightInd w:val="0"/>
        <w:snapToGrid w:val="0"/>
        <w:spacing w:before="120" w:beforeLines="50" w:after="120" w:afterLines="50" w:line="360" w:lineRule="auto"/>
        <w:rPr>
          <w:rFonts w:ascii="宋体" w:cs="宋体"/>
        </w:rPr>
      </w:pPr>
      <w:r>
        <w:rPr>
          <w:rFonts w:hint="eastAsia" w:ascii="宋体" w:hAnsi="宋体" w:cs="宋体"/>
        </w:rPr>
        <w:t>（一）我方与采购人或采购代理机构不存在隶属关系或者其他利害关系。</w:t>
      </w:r>
    </w:p>
    <w:p w14:paraId="31641CCC">
      <w:pPr>
        <w:adjustRightInd w:val="0"/>
        <w:snapToGrid w:val="0"/>
        <w:spacing w:before="120" w:beforeLines="50" w:after="120" w:afterLines="50" w:line="360" w:lineRule="auto"/>
        <w:rPr>
          <w:rFonts w:ascii="宋体" w:cs="宋体"/>
        </w:rPr>
      </w:pPr>
      <w:r>
        <w:rPr>
          <w:rFonts w:hint="eastAsia" w:ascii="宋体" w:hAnsi="宋体" w:cs="宋体"/>
        </w:rPr>
        <w:t>（二）与我单位存在“单位负责人为同一人或者存在直接控股、管理关系”的其他单位信息如下（如无，填写“无”）：</w:t>
      </w:r>
    </w:p>
    <w:p w14:paraId="68B19EB1">
      <w:pPr>
        <w:adjustRightInd w:val="0"/>
        <w:snapToGrid w:val="0"/>
        <w:spacing w:before="120" w:beforeLines="50" w:after="120" w:afterLines="50" w:line="360" w:lineRule="auto"/>
        <w:rPr>
          <w:rFonts w:hint="eastAsia" w:ascii="宋体" w:hAnsi="宋体" w:cs="宋体"/>
        </w:rPr>
      </w:pPr>
      <w:r>
        <w:rPr>
          <w:rFonts w:ascii="宋体" w:hAnsi="宋体" w:cs="宋体"/>
        </w:rPr>
        <w:t>1</w:t>
      </w:r>
      <w:r>
        <w:rPr>
          <w:rFonts w:hint="eastAsia" w:ascii="宋体" w:hAnsi="宋体" w:cs="宋体"/>
        </w:rPr>
        <w:t>、与我单位的法定代表人（单位负责人）为同一人的其他单位如下：</w:t>
      </w:r>
      <w:r>
        <w:rPr>
          <w:rFonts w:ascii="宋体" w:hAnsi="宋体" w:cs="宋体"/>
          <w:u w:val="single"/>
        </w:rPr>
        <w:t xml:space="preserve">      </w:t>
      </w:r>
    </w:p>
    <w:p w14:paraId="0121CB50">
      <w:pPr>
        <w:adjustRightInd w:val="0"/>
        <w:snapToGrid w:val="0"/>
        <w:spacing w:before="120" w:beforeLines="50" w:after="120" w:afterLines="50" w:line="360" w:lineRule="auto"/>
        <w:rPr>
          <w:rFonts w:hint="eastAsia" w:ascii="宋体" w:hAnsi="宋体" w:cs="宋体"/>
        </w:rPr>
      </w:pPr>
      <w:r>
        <w:rPr>
          <w:rFonts w:ascii="宋体" w:hAnsi="宋体" w:cs="宋体"/>
        </w:rPr>
        <w:t>2</w:t>
      </w:r>
      <w:r>
        <w:rPr>
          <w:rFonts w:hint="eastAsia" w:ascii="宋体" w:hAnsi="宋体" w:cs="宋体"/>
        </w:rPr>
        <w:t>、我单位直接控股的其他单位如下：</w:t>
      </w:r>
      <w:r>
        <w:rPr>
          <w:rFonts w:hint="eastAsia" w:ascii="宋体" w:hAnsi="宋体" w:cs="宋体"/>
          <w:u w:val="single"/>
        </w:rPr>
        <w:t xml:space="preserve">      </w:t>
      </w:r>
    </w:p>
    <w:p w14:paraId="08817BD5">
      <w:pPr>
        <w:adjustRightInd w:val="0"/>
        <w:snapToGrid w:val="0"/>
        <w:spacing w:before="120" w:beforeLines="50" w:after="120" w:afterLines="50" w:line="360" w:lineRule="auto"/>
        <w:rPr>
          <w:rFonts w:hint="eastAsia" w:ascii="宋体" w:hAnsi="宋体" w:cs="宋体"/>
        </w:rPr>
      </w:pPr>
      <w:r>
        <w:rPr>
          <w:rFonts w:ascii="宋体" w:hAnsi="宋体" w:cs="宋体"/>
        </w:rPr>
        <w:t>3</w:t>
      </w:r>
      <w:r>
        <w:rPr>
          <w:rFonts w:hint="eastAsia" w:ascii="宋体" w:hAnsi="宋体" w:cs="宋体"/>
        </w:rPr>
        <w:t>、与我单位存在管理关系的其他单位如下：</w:t>
      </w:r>
      <w:r>
        <w:rPr>
          <w:rFonts w:hint="eastAsia" w:ascii="宋体" w:hAnsi="宋体" w:cs="宋体"/>
          <w:u w:val="single"/>
        </w:rPr>
        <w:t xml:space="preserve">      </w:t>
      </w:r>
    </w:p>
    <w:p w14:paraId="6A783D98">
      <w:pPr>
        <w:adjustRightInd w:val="0"/>
        <w:snapToGrid w:val="0"/>
        <w:spacing w:before="120" w:beforeLines="50" w:after="120" w:afterLines="50" w:line="360" w:lineRule="auto"/>
        <w:rPr>
          <w:rFonts w:ascii="宋体" w:cs="宋体"/>
        </w:rPr>
      </w:pPr>
      <w:r>
        <w:rPr>
          <w:rFonts w:hint="eastAsia" w:ascii="宋体" w:hAnsi="宋体" w:cs="宋体"/>
        </w:rPr>
        <w:t>（三）我方未为本项目前期准备提供设计或咨询服务。</w:t>
      </w:r>
    </w:p>
    <w:p w14:paraId="21DFE3CC">
      <w:pPr>
        <w:adjustRightInd w:val="0"/>
        <w:snapToGrid w:val="0"/>
        <w:spacing w:before="120" w:beforeLines="50" w:after="120" w:afterLines="50" w:line="360" w:lineRule="auto"/>
        <w:rPr>
          <w:rFonts w:ascii="宋体" w:cs="宋体"/>
        </w:rPr>
      </w:pPr>
      <w:r>
        <w:rPr>
          <w:rFonts w:hint="eastAsia" w:ascii="宋体" w:hAnsi="宋体" w:cs="宋体"/>
        </w:rPr>
        <w:t>（四）我方承诺（承诺期：成立三年以上的，为提交首次响应文件截止时间前三年内；成立不足三年的，为实际时间）：</w:t>
      </w:r>
    </w:p>
    <w:p w14:paraId="2532D6BD">
      <w:pPr>
        <w:adjustRightInd w:val="0"/>
        <w:snapToGrid w:val="0"/>
        <w:spacing w:before="120" w:beforeLines="50" w:after="120" w:afterLines="50" w:line="360" w:lineRule="auto"/>
        <w:rPr>
          <w:rFonts w:ascii="宋体" w:cs="宋体"/>
        </w:rPr>
      </w:pPr>
      <w:r>
        <w:rPr>
          <w:rFonts w:ascii="宋体" w:hAnsi="宋体" w:cs="宋体"/>
        </w:rPr>
        <w:t>1</w:t>
      </w:r>
      <w:r>
        <w:rPr>
          <w:rFonts w:hint="eastAsia" w:ascii="宋体" w:hAnsi="宋体" w:cs="宋体"/>
        </w:rPr>
        <w:t>、我方依法缴纳了各项税费及各项社会保障资金，没有偷税、漏税及欠缴行为。</w:t>
      </w:r>
    </w:p>
    <w:p w14:paraId="2A64CB08">
      <w:pPr>
        <w:adjustRightInd w:val="0"/>
        <w:snapToGrid w:val="0"/>
        <w:spacing w:before="120" w:beforeLines="50" w:after="120" w:afterLines="50" w:line="360" w:lineRule="auto"/>
        <w:rPr>
          <w:rFonts w:ascii="宋体" w:cs="宋体"/>
        </w:rPr>
      </w:pPr>
      <w:r>
        <w:rPr>
          <w:rFonts w:ascii="宋体" w:hAnsi="宋体" w:cs="宋体"/>
        </w:rPr>
        <w:t>2</w:t>
      </w:r>
      <w:r>
        <w:rPr>
          <w:rFonts w:hint="eastAsia" w:ascii="宋体" w:hAnsi="宋体" w:cs="宋体"/>
        </w:rPr>
        <w:t>、我单位未被“国家企业信用信息系统”列入经营异常名录或者严重违法企业名单。</w:t>
      </w:r>
    </w:p>
    <w:p w14:paraId="77CDB87C">
      <w:pPr>
        <w:adjustRightInd w:val="0"/>
        <w:snapToGrid w:val="0"/>
        <w:spacing w:before="120" w:beforeLines="50" w:after="120" w:afterLines="50" w:line="360" w:lineRule="auto"/>
        <w:rPr>
          <w:rFonts w:ascii="宋体" w:cs="宋体"/>
        </w:rPr>
      </w:pPr>
      <w:r>
        <w:rPr>
          <w:rFonts w:ascii="宋体" w:hAnsi="宋体" w:cs="宋体"/>
        </w:rPr>
        <w:t>3</w:t>
      </w:r>
      <w:r>
        <w:rPr>
          <w:rFonts w:hint="eastAsia" w:ascii="宋体" w:hAnsi="宋体" w:cs="宋体"/>
        </w:rPr>
        <w:t>、我单位具有良好的商业信誉和健全的财务会计制度。</w:t>
      </w:r>
    </w:p>
    <w:p w14:paraId="2A2B714C">
      <w:pPr>
        <w:adjustRightInd w:val="0"/>
        <w:snapToGrid w:val="0"/>
        <w:spacing w:before="120" w:beforeLines="50" w:after="120" w:afterLines="50" w:line="360" w:lineRule="auto"/>
        <w:rPr>
          <w:rFonts w:ascii="宋体" w:cs="宋体"/>
        </w:rPr>
      </w:pPr>
      <w:r>
        <w:rPr>
          <w:rFonts w:ascii="宋体" w:hAnsi="宋体" w:cs="宋体"/>
        </w:rPr>
        <w:t>4</w:t>
      </w:r>
      <w:r>
        <w:rPr>
          <w:rFonts w:hint="eastAsia" w:ascii="宋体" w:hAnsi="宋体" w:cs="宋体"/>
        </w:rPr>
        <w:t>、我单位依法进行纳税和社会保险申报并实际履行了义务。</w:t>
      </w:r>
    </w:p>
    <w:p w14:paraId="5FA63B03">
      <w:pPr>
        <w:adjustRightInd w:val="0"/>
        <w:snapToGrid w:val="0"/>
        <w:spacing w:before="120" w:beforeLines="50" w:after="120" w:afterLines="50" w:line="360" w:lineRule="auto"/>
        <w:rPr>
          <w:rFonts w:ascii="宋体" w:cs="宋体"/>
        </w:rPr>
      </w:pPr>
      <w:r>
        <w:rPr>
          <w:rFonts w:ascii="宋体" w:hAnsi="宋体" w:cs="宋体"/>
        </w:rPr>
        <w:t>5</w:t>
      </w:r>
      <w:r>
        <w:rPr>
          <w:rFonts w:hint="eastAsia" w:ascii="宋体" w:hAnsi="宋体" w:cs="宋体"/>
        </w:rPr>
        <w:t>、我单位具有履行本项目采购合同所必需的设备和专业技术能力，并具有履行合同的良好记录。</w:t>
      </w:r>
    </w:p>
    <w:p w14:paraId="0732CA18">
      <w:pPr>
        <w:adjustRightInd w:val="0"/>
        <w:snapToGrid w:val="0"/>
        <w:spacing w:before="120" w:beforeLines="50" w:after="120" w:afterLines="50" w:line="360" w:lineRule="auto"/>
        <w:rPr>
          <w:rFonts w:ascii="宋体" w:cs="宋体"/>
        </w:rPr>
      </w:pPr>
      <w:r>
        <w:rPr>
          <w:rFonts w:ascii="宋体" w:hAnsi="宋体" w:cs="宋体"/>
        </w:rPr>
        <w:t>6</w:t>
      </w:r>
      <w:r>
        <w:rPr>
          <w:rFonts w:hint="eastAsia" w:ascii="宋体" w:hAnsi="宋体" w:cs="宋体"/>
        </w:rPr>
        <w:t>、我方在经营活动中没有存在下列重大违法记录：</w:t>
      </w:r>
    </w:p>
    <w:p w14:paraId="427FB2B1">
      <w:pPr>
        <w:adjustRightInd w:val="0"/>
        <w:snapToGrid w:val="0"/>
        <w:spacing w:before="120" w:beforeLines="50" w:after="120" w:afterLines="50" w:line="360" w:lineRule="auto"/>
        <w:rPr>
          <w:rFonts w:ascii="宋体" w:cs="宋体"/>
        </w:rPr>
      </w:pPr>
      <w:r>
        <w:rPr>
          <w:rFonts w:ascii="宋体" w:hAnsi="宋体" w:cs="宋体"/>
        </w:rPr>
        <w:t>(1)</w:t>
      </w:r>
      <w:r>
        <w:rPr>
          <w:rFonts w:hint="eastAsia" w:ascii="宋体" w:hAnsi="宋体" w:cs="宋体"/>
        </w:rPr>
        <w:t>受到刑事处罚；</w:t>
      </w:r>
    </w:p>
    <w:p w14:paraId="37F6FE14">
      <w:pPr>
        <w:adjustRightInd w:val="0"/>
        <w:snapToGrid w:val="0"/>
        <w:spacing w:before="120" w:beforeLines="50" w:after="120" w:afterLines="50" w:line="360" w:lineRule="auto"/>
        <w:rPr>
          <w:rFonts w:ascii="宋体" w:cs="宋体"/>
        </w:rPr>
      </w:pPr>
      <w:r>
        <w:rPr>
          <w:rFonts w:ascii="宋体" w:hAnsi="宋体" w:cs="宋体"/>
        </w:rPr>
        <w:t>(2)</w:t>
      </w:r>
      <w:r>
        <w:rPr>
          <w:rFonts w:hint="eastAsia" w:ascii="宋体" w:hAnsi="宋体" w:cs="宋体"/>
        </w:rPr>
        <w:t>受到200万元以上的罚款、责令停产停业、在一至三年内禁止参加政府采购活动、暂扣或者吊销许可证、暂扣或者吊销执照的行政处罚。</w:t>
      </w:r>
    </w:p>
    <w:p w14:paraId="197E0D93">
      <w:pPr>
        <w:adjustRightInd w:val="0"/>
        <w:snapToGrid w:val="0"/>
        <w:spacing w:before="120" w:beforeLines="50" w:after="120" w:afterLines="50" w:line="360" w:lineRule="auto"/>
        <w:rPr>
          <w:rFonts w:ascii="宋体" w:cs="宋体"/>
        </w:rPr>
      </w:pPr>
      <w:r>
        <w:rPr>
          <w:rFonts w:ascii="宋体" w:hAnsi="宋体" w:cs="宋体"/>
        </w:rPr>
        <w:t>7</w:t>
      </w:r>
      <w:r>
        <w:rPr>
          <w:rFonts w:hint="eastAsia" w:ascii="宋体" w:hAnsi="宋体" w:cs="宋体"/>
        </w:rPr>
        <w:t>、我单位不属于为本项目提供整体设计、规范编制或者项目管理、监理、检测等服务的供应商。</w:t>
      </w:r>
    </w:p>
    <w:p w14:paraId="13DB7EBF">
      <w:pPr>
        <w:adjustRightInd w:val="0"/>
        <w:snapToGrid w:val="0"/>
        <w:spacing w:before="120" w:beforeLines="50" w:after="120" w:afterLines="50" w:line="360" w:lineRule="auto"/>
        <w:rPr>
          <w:rFonts w:ascii="宋体" w:cs="宋体"/>
        </w:rPr>
      </w:pPr>
      <w:r>
        <w:rPr>
          <w:rFonts w:ascii="宋体" w:hAnsi="宋体" w:cs="宋体"/>
        </w:rPr>
        <w:t>8</w:t>
      </w:r>
      <w:r>
        <w:rPr>
          <w:rFonts w:hint="eastAsia" w:ascii="宋体" w:hAnsi="宋体" w:cs="宋体"/>
        </w:rPr>
        <w:t>、我单位无以下不良信用记录情形：</w:t>
      </w:r>
    </w:p>
    <w:p w14:paraId="669A1DA8">
      <w:pPr>
        <w:adjustRightInd w:val="0"/>
        <w:snapToGrid w:val="0"/>
        <w:spacing w:before="120" w:beforeLines="50" w:after="120" w:afterLines="50" w:line="360" w:lineRule="auto"/>
        <w:rPr>
          <w:rFonts w:ascii="宋体" w:cs="宋体"/>
        </w:rPr>
      </w:pPr>
      <w:r>
        <w:rPr>
          <w:rFonts w:hint="eastAsia" w:ascii="宋体" w:hAnsi="宋体" w:cs="宋体"/>
        </w:rPr>
        <w:t>（</w:t>
      </w:r>
      <w:r>
        <w:rPr>
          <w:rFonts w:ascii="宋体" w:hAnsi="宋体" w:cs="宋体"/>
        </w:rPr>
        <w:t>1</w:t>
      </w:r>
      <w:r>
        <w:rPr>
          <w:rFonts w:hint="eastAsia" w:ascii="宋体" w:hAnsi="宋体" w:cs="宋体"/>
        </w:rPr>
        <w:t>）在“信用中国”网站被列入失信被执行人和重大税收违法案件当事人名单；</w:t>
      </w:r>
    </w:p>
    <w:p w14:paraId="41709FAE">
      <w:pPr>
        <w:adjustRightInd w:val="0"/>
        <w:snapToGrid w:val="0"/>
        <w:spacing w:before="120" w:beforeLines="50" w:after="120" w:afterLines="50" w:line="360" w:lineRule="auto"/>
        <w:rPr>
          <w:rFonts w:ascii="宋体" w:cs="宋体"/>
        </w:rPr>
      </w:pPr>
      <w:r>
        <w:rPr>
          <w:rFonts w:hint="eastAsia" w:ascii="宋体" w:hAnsi="宋体" w:cs="宋体"/>
        </w:rPr>
        <w:t>（</w:t>
      </w:r>
      <w:r>
        <w:rPr>
          <w:rFonts w:ascii="宋体" w:hAnsi="宋体" w:cs="宋体"/>
        </w:rPr>
        <w:t>2</w:t>
      </w:r>
      <w:r>
        <w:rPr>
          <w:rFonts w:hint="eastAsia" w:ascii="宋体" w:hAnsi="宋体" w:cs="宋体"/>
        </w:rPr>
        <w:t>）在“中国政府采购网”网站被列入政府采购严重违法失信行为记录名单；</w:t>
      </w:r>
    </w:p>
    <w:p w14:paraId="18AAB466">
      <w:pPr>
        <w:adjustRightInd w:val="0"/>
        <w:snapToGrid w:val="0"/>
        <w:spacing w:before="120" w:beforeLines="50" w:after="120" w:afterLines="50" w:line="360" w:lineRule="auto"/>
        <w:rPr>
          <w:rFonts w:hint="eastAsia" w:ascii="宋体" w:hAnsi="宋体" w:cs="宋体"/>
        </w:rPr>
      </w:pPr>
      <w:r>
        <w:rPr>
          <w:rFonts w:hint="eastAsia" w:ascii="宋体" w:hAnsi="宋体" w:cs="宋体"/>
        </w:rPr>
        <w:t>（</w:t>
      </w:r>
      <w:r>
        <w:rPr>
          <w:rFonts w:ascii="宋体" w:hAnsi="宋体" w:cs="宋体"/>
        </w:rPr>
        <w:t>3</w:t>
      </w:r>
      <w:r>
        <w:rPr>
          <w:rFonts w:hint="eastAsia" w:ascii="宋体" w:hAnsi="宋体" w:cs="宋体"/>
        </w:rPr>
        <w:t>）不符合《政府采购法》第二十二条规定的条件。</w:t>
      </w:r>
    </w:p>
    <w:p w14:paraId="31A2C7B6">
      <w:pPr>
        <w:adjustRightInd w:val="0"/>
        <w:snapToGrid w:val="0"/>
        <w:spacing w:before="120" w:beforeLines="50" w:after="120" w:afterLines="50" w:line="360" w:lineRule="auto"/>
        <w:rPr>
          <w:rFonts w:hint="eastAsia" w:ascii="宋体" w:hAnsi="宋体" w:eastAsia="宋体" w:cs="宋体"/>
          <w:lang w:eastAsia="zh-CN"/>
        </w:rPr>
      </w:pPr>
      <w:r>
        <w:rPr>
          <w:rFonts w:hint="eastAsia" w:ascii="宋体" w:hAnsi="宋体" w:cs="宋体"/>
          <w:lang w:eastAsia="zh-CN"/>
        </w:rPr>
        <w:t>（</w:t>
      </w:r>
      <w:r>
        <w:rPr>
          <w:rFonts w:hint="eastAsia" w:ascii="宋体" w:hAnsi="宋体" w:cs="宋体"/>
          <w:lang w:val="en-US" w:eastAsia="zh-CN"/>
        </w:rPr>
        <w:t>五</w:t>
      </w:r>
      <w:r>
        <w:rPr>
          <w:rFonts w:hint="eastAsia" w:ascii="宋体" w:hAnsi="宋体" w:cs="宋体"/>
          <w:lang w:eastAsia="zh-CN"/>
        </w:rPr>
        <w:t>）我方承诺中标后按照国家和省有关法律法规、规范标准和湖南省建筑工程施工监理关键岗位人员管理办法（湘建建〔2020〕208号文）规定配备施工项目部关键岗位人员；项目经理及项目部关键岗位人员均为本企业在职人员且关键岗位人员均无在建项目。</w:t>
      </w:r>
    </w:p>
    <w:p w14:paraId="67D76CE4">
      <w:pPr>
        <w:adjustRightInd w:val="0"/>
        <w:snapToGrid w:val="0"/>
        <w:spacing w:before="120" w:beforeLines="50" w:after="120" w:afterLines="50" w:line="360" w:lineRule="auto"/>
        <w:rPr>
          <w:rFonts w:ascii="宋体" w:cs="宋体"/>
        </w:rPr>
      </w:pPr>
      <w:r>
        <w:rPr>
          <w:rFonts w:hint="eastAsia" w:ascii="宋体" w:hAnsi="宋体" w:cs="宋体"/>
        </w:rPr>
        <w:t>我单位保证上述声明的事项都是真实的，如有虚假，我单位愿意承担相应的法律责任，并承担因此所造成的一切损失。</w:t>
      </w:r>
    </w:p>
    <w:p w14:paraId="4E795DBD">
      <w:pPr>
        <w:adjustRightInd w:val="0"/>
        <w:snapToGrid w:val="0"/>
        <w:spacing w:before="120" w:beforeLines="50" w:after="120" w:afterLines="50" w:line="360" w:lineRule="auto"/>
        <w:rPr>
          <w:rFonts w:ascii="宋体" w:cs="宋体"/>
        </w:rPr>
      </w:pPr>
      <w:r>
        <w:rPr>
          <w:rFonts w:hint="eastAsia" w:ascii="宋体" w:hAnsi="宋体" w:cs="宋体"/>
        </w:rPr>
        <w:t>注：“良好的商业信誉”是指供应商经营状况良好，无本资格声明第</w:t>
      </w:r>
      <w:r>
        <w:rPr>
          <w:rFonts w:ascii="宋体" w:hAnsi="宋体" w:cs="宋体"/>
        </w:rPr>
        <w:t>8</w:t>
      </w:r>
      <w:r>
        <w:rPr>
          <w:rFonts w:hint="eastAsia" w:ascii="宋体" w:hAnsi="宋体" w:cs="宋体"/>
        </w:rPr>
        <w:t>条情形。</w:t>
      </w:r>
    </w:p>
    <w:p w14:paraId="210DFF9E">
      <w:pPr>
        <w:adjustRightInd w:val="0"/>
        <w:snapToGrid w:val="0"/>
        <w:spacing w:before="120" w:beforeLines="50" w:after="120" w:afterLines="50" w:line="360" w:lineRule="auto"/>
        <w:rPr>
          <w:rFonts w:hint="eastAsia" w:ascii="宋体" w:hAnsi="宋体" w:cs="宋体"/>
        </w:rPr>
      </w:pPr>
      <w:r>
        <w:rPr>
          <w:rFonts w:hint="eastAsia" w:ascii="宋体" w:hAnsi="宋体" w:cs="宋体"/>
        </w:rPr>
        <w:t>附件</w:t>
      </w:r>
      <w:r>
        <w:rPr>
          <w:rFonts w:ascii="宋体" w:hAnsi="宋体" w:cs="宋体"/>
        </w:rPr>
        <w:t>1</w:t>
      </w:r>
      <w:r>
        <w:rPr>
          <w:rFonts w:hint="eastAsia" w:ascii="宋体" w:hAnsi="宋体" w:cs="宋体"/>
        </w:rPr>
        <w:t>：法定代表人身份证明</w:t>
      </w:r>
      <w:r>
        <w:rPr>
          <w:rFonts w:ascii="宋体" w:hAnsi="宋体" w:cs="宋体"/>
        </w:rPr>
        <w:t>(</w:t>
      </w:r>
      <w:r>
        <w:rPr>
          <w:rFonts w:hint="eastAsia" w:ascii="宋体" w:hAnsi="宋体" w:cs="宋体"/>
        </w:rPr>
        <w:t>法定代表人参加磋商</w:t>
      </w:r>
      <w:r>
        <w:rPr>
          <w:rFonts w:ascii="宋体" w:hAnsi="宋体" w:cs="宋体"/>
        </w:rPr>
        <w:t>)</w:t>
      </w:r>
    </w:p>
    <w:p w14:paraId="31140FB7">
      <w:pPr>
        <w:adjustRightInd w:val="0"/>
        <w:snapToGrid w:val="0"/>
        <w:spacing w:before="120" w:beforeLines="50" w:after="120" w:afterLines="50" w:line="360" w:lineRule="auto"/>
        <w:rPr>
          <w:rFonts w:hint="eastAsia" w:ascii="宋体" w:hAnsi="宋体" w:cs="宋体"/>
        </w:rPr>
      </w:pPr>
      <w:r>
        <w:rPr>
          <w:rFonts w:hint="eastAsia" w:ascii="宋体" w:hAnsi="宋体" w:cs="宋体"/>
        </w:rPr>
        <w:t>附件2：法定代表人授权书(授权代表参加磋商)</w:t>
      </w:r>
    </w:p>
    <w:p w14:paraId="69ABA59C">
      <w:pPr>
        <w:adjustRightInd w:val="0"/>
        <w:snapToGrid w:val="0"/>
        <w:spacing w:before="120" w:beforeLines="50" w:after="120" w:afterLines="50" w:line="360" w:lineRule="auto"/>
        <w:rPr>
          <w:rFonts w:hint="eastAsia" w:ascii="宋体" w:hAnsi="宋体" w:cs="宋体"/>
        </w:rPr>
      </w:pPr>
    </w:p>
    <w:p w14:paraId="78FD5278">
      <w:pPr>
        <w:adjustRightInd w:val="0"/>
        <w:snapToGrid w:val="0"/>
        <w:spacing w:before="120" w:beforeLines="50" w:after="120" w:afterLines="50" w:line="360" w:lineRule="exact"/>
        <w:rPr>
          <w:rFonts w:hint="eastAsia" w:ascii="宋体" w:hAnsi="宋体" w:cs="宋体"/>
        </w:rPr>
      </w:pPr>
      <w:r>
        <w:rPr>
          <w:rFonts w:hint="eastAsia" w:ascii="宋体" w:hAnsi="宋体" w:cs="宋体"/>
        </w:rPr>
        <w:t>供应商名称</w:t>
      </w:r>
      <w:r>
        <w:rPr>
          <w:rFonts w:ascii="宋体" w:hAnsi="宋体" w:cs="宋体"/>
        </w:rPr>
        <w:t>(</w:t>
      </w:r>
      <w:r>
        <w:rPr>
          <w:rFonts w:hint="eastAsia" w:ascii="宋体" w:hAnsi="宋体" w:cs="宋体"/>
        </w:rPr>
        <w:t>盖单位章</w:t>
      </w:r>
      <w:r>
        <w:rPr>
          <w:rFonts w:ascii="宋体" w:hAnsi="宋体" w:cs="宋体"/>
        </w:rPr>
        <w:t>)</w:t>
      </w:r>
      <w:r>
        <w:rPr>
          <w:rFonts w:hint="eastAsia" w:ascii="宋体" w:hAnsi="宋体" w:cs="宋体"/>
        </w:rPr>
        <w:t>：</w:t>
      </w:r>
    </w:p>
    <w:p w14:paraId="2951CF04">
      <w:pPr>
        <w:adjustRightInd w:val="0"/>
        <w:snapToGrid w:val="0"/>
        <w:spacing w:before="120" w:beforeLines="50" w:after="120" w:afterLines="50" w:line="360" w:lineRule="exact"/>
        <w:rPr>
          <w:rFonts w:hint="eastAsia" w:ascii="宋体" w:hAns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1770FB45">
      <w:pPr>
        <w:adjustRightInd w:val="0"/>
        <w:snapToGrid w:val="0"/>
        <w:spacing w:before="120" w:beforeLines="50" w:after="120" w:afterLines="50" w:line="360" w:lineRule="exact"/>
        <w:rPr>
          <w:rFonts w:ascii="宋体" w:cs="宋体"/>
        </w:rPr>
        <w:sectPr>
          <w:pgSz w:w="11906" w:h="16838"/>
          <w:pgMar w:top="1021" w:right="1474" w:bottom="1191" w:left="1474" w:header="510" w:footer="624" w:gutter="0"/>
          <w:cols w:space="720" w:num="1"/>
          <w:rtlGutter w:val="1"/>
          <w:docGrid w:linePitch="312" w:charSpace="0"/>
        </w:sect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11F1657">
      <w:pPr>
        <w:numPr>
          <w:ilvl w:val="0"/>
          <w:numId w:val="0"/>
        </w:numPr>
        <w:adjustRightInd w:val="0"/>
        <w:snapToGrid w:val="0"/>
        <w:spacing w:line="280" w:lineRule="exact"/>
        <w:ind w:right="420" w:rightChars="0"/>
        <w:outlineLvl w:val="2"/>
        <w:rPr>
          <w:rFonts w:ascii="宋体" w:cs="宋体"/>
          <w:szCs w:val="21"/>
        </w:rPr>
      </w:pPr>
      <w:bookmarkStart w:id="93" w:name="_Toc14043"/>
      <w:bookmarkStart w:id="94" w:name="_Toc10503"/>
      <w:bookmarkStart w:id="95" w:name="_Toc25972"/>
      <w:r>
        <w:rPr>
          <w:rFonts w:hint="eastAsia" w:ascii="宋体" w:hAnsi="Times New Roman" w:eastAsia="宋体" w:cs="Times New Roman"/>
          <w:b w:val="0"/>
          <w:kern w:val="2"/>
          <w:sz w:val="21"/>
          <w:szCs w:val="21"/>
          <w:lang w:val="en-US" w:eastAsia="zh-CN" w:bidi="ar-SA"/>
        </w:rPr>
        <w:t xml:space="preserve">附件1  </w:t>
      </w:r>
      <w:r>
        <w:rPr>
          <w:rFonts w:hint="eastAsia" w:ascii="宋体" w:hAnsi="宋体" w:cs="宋体"/>
          <w:szCs w:val="21"/>
        </w:rPr>
        <w:t>法定代表人身份证明</w:t>
      </w:r>
      <w:bookmarkEnd w:id="93"/>
      <w:bookmarkEnd w:id="94"/>
      <w:bookmarkEnd w:id="95"/>
    </w:p>
    <w:p w14:paraId="10A8D54F">
      <w:pPr>
        <w:spacing w:before="240" w:beforeLines="100"/>
        <w:jc w:val="center"/>
        <w:rPr>
          <w:rFonts w:ascii="宋体" w:cs="宋体"/>
          <w:sz w:val="36"/>
          <w:szCs w:val="36"/>
        </w:rPr>
      </w:pPr>
      <w:r>
        <w:rPr>
          <w:rFonts w:hint="eastAsia" w:ascii="宋体" w:hAnsi="宋体" w:cs="宋体"/>
          <w:sz w:val="36"/>
          <w:szCs w:val="36"/>
        </w:rPr>
        <w:t>法定代表人身份证明</w:t>
      </w:r>
    </w:p>
    <w:p w14:paraId="380BF90A">
      <w:pPr>
        <w:snapToGrid w:val="0"/>
        <w:spacing w:line="480" w:lineRule="auto"/>
        <w:rPr>
          <w:rFonts w:ascii="宋体" w:cs="宋体"/>
          <w:szCs w:val="21"/>
        </w:rPr>
      </w:pPr>
    </w:p>
    <w:p w14:paraId="3E5DB718">
      <w:pPr>
        <w:autoSpaceDE w:val="0"/>
        <w:autoSpaceDN w:val="0"/>
        <w:adjustRightInd w:val="0"/>
        <w:snapToGrid w:val="0"/>
        <w:spacing w:before="120" w:beforeLines="50" w:line="360" w:lineRule="auto"/>
        <w:jc w:val="left"/>
        <w:rPr>
          <w:rFonts w:ascii="宋体" w:cs="宋体"/>
          <w:kern w:val="0"/>
          <w:u w:val="single"/>
        </w:rPr>
      </w:pPr>
      <w:r>
        <w:rPr>
          <w:rFonts w:hint="eastAsia" w:ascii="宋体" w:hAnsi="宋体" w:cs="宋体"/>
        </w:rPr>
        <w:t>供应商</w:t>
      </w:r>
      <w:r>
        <w:rPr>
          <w:rFonts w:hint="eastAsia" w:ascii="宋体" w:hAnsi="宋体" w:cs="宋体"/>
          <w:kern w:val="0"/>
        </w:rPr>
        <w:t>名称：</w:t>
      </w:r>
      <w:r>
        <w:rPr>
          <w:rFonts w:hint="eastAsia" w:ascii="宋体" w:hAnsi="宋体" w:cs="宋体"/>
          <w:kern w:val="0"/>
          <w:u w:val="single"/>
        </w:rPr>
        <w:t xml:space="preserve">         </w:t>
      </w:r>
    </w:p>
    <w:p w14:paraId="2C45F1FB">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注册号：</w:t>
      </w:r>
      <w:r>
        <w:rPr>
          <w:rFonts w:hint="eastAsia" w:ascii="宋体" w:hAnsi="宋体" w:cs="宋体"/>
          <w:kern w:val="0"/>
          <w:u w:val="single"/>
        </w:rPr>
        <w:t xml:space="preserve">          </w:t>
      </w:r>
    </w:p>
    <w:p w14:paraId="1260F0FE">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注册地址：</w:t>
      </w:r>
      <w:r>
        <w:rPr>
          <w:rFonts w:hint="eastAsia" w:ascii="宋体" w:hAnsi="宋体" w:cs="宋体"/>
          <w:kern w:val="0"/>
          <w:u w:val="single"/>
        </w:rPr>
        <w:t xml:space="preserve">             </w:t>
      </w:r>
    </w:p>
    <w:p w14:paraId="2C0A0CB4">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成立时间：</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1896135C">
      <w:pPr>
        <w:autoSpaceDE w:val="0"/>
        <w:autoSpaceDN w:val="0"/>
        <w:adjustRightInd w:val="0"/>
        <w:snapToGrid w:val="0"/>
        <w:spacing w:before="120" w:beforeLines="50" w:line="360" w:lineRule="auto"/>
        <w:jc w:val="left"/>
        <w:rPr>
          <w:rFonts w:ascii="宋体" w:cs="宋体"/>
          <w:kern w:val="0"/>
          <w:u w:val="single"/>
        </w:rPr>
      </w:pPr>
      <w:r>
        <w:rPr>
          <w:rFonts w:hint="eastAsia" w:ascii="宋体" w:hAnsi="宋体" w:cs="宋体"/>
          <w:kern w:val="0"/>
        </w:rPr>
        <w:t>经营期限：</w:t>
      </w:r>
      <w:r>
        <w:rPr>
          <w:rFonts w:hint="eastAsia" w:ascii="宋体" w:hAnsi="宋体" w:cs="宋体"/>
          <w:kern w:val="0"/>
          <w:u w:val="single"/>
        </w:rPr>
        <w:t xml:space="preserve">          </w:t>
      </w:r>
    </w:p>
    <w:p w14:paraId="50716C37">
      <w:pPr>
        <w:autoSpaceDE w:val="0"/>
        <w:autoSpaceDN w:val="0"/>
        <w:adjustRightInd w:val="0"/>
        <w:snapToGrid w:val="0"/>
        <w:spacing w:before="120" w:beforeLines="50" w:line="360" w:lineRule="auto"/>
        <w:jc w:val="left"/>
        <w:rPr>
          <w:rFonts w:ascii="宋体" w:cs="宋体"/>
          <w:kern w:val="0"/>
          <w:u w:val="single"/>
        </w:rPr>
      </w:pPr>
      <w:r>
        <w:rPr>
          <w:rFonts w:hint="eastAsia" w:ascii="宋体" w:hAnsi="宋体" w:cs="宋体"/>
          <w:kern w:val="0"/>
        </w:rPr>
        <w:t>经营范围：主营：</w:t>
      </w:r>
      <w:r>
        <w:rPr>
          <w:rFonts w:hint="eastAsia" w:ascii="宋体" w:hAnsi="宋体" w:cs="宋体"/>
          <w:kern w:val="0"/>
          <w:u w:val="single"/>
        </w:rPr>
        <w:t xml:space="preserve">               </w:t>
      </w:r>
      <w:r>
        <w:rPr>
          <w:rFonts w:hint="eastAsia" w:ascii="宋体" w:hAnsi="宋体" w:cs="宋体"/>
          <w:kern w:val="0"/>
        </w:rPr>
        <w:t>；兼营：</w:t>
      </w:r>
      <w:r>
        <w:rPr>
          <w:rFonts w:hint="eastAsia" w:ascii="宋体" w:hAnsi="宋体" w:cs="宋体"/>
          <w:kern w:val="0"/>
          <w:u w:val="single"/>
        </w:rPr>
        <w:t xml:space="preserve">             </w:t>
      </w:r>
    </w:p>
    <w:p w14:paraId="2A5151DF">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姓名：</w:t>
      </w:r>
      <w:r>
        <w:rPr>
          <w:rFonts w:hint="eastAsia" w:ascii="宋体" w:hAnsi="宋体" w:cs="宋体"/>
          <w:kern w:val="0"/>
          <w:u w:val="single"/>
        </w:rPr>
        <w:t xml:space="preserve">        </w:t>
      </w:r>
      <w:r>
        <w:rPr>
          <w:rFonts w:hint="eastAsia" w:ascii="宋体" w:hAnsi="宋体" w:cs="宋体"/>
          <w:kern w:val="0"/>
        </w:rPr>
        <w:t xml:space="preserve"> 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 xml:space="preserve"> 系（</w:t>
      </w:r>
      <w:r>
        <w:rPr>
          <w:rFonts w:hint="eastAsia" w:ascii="宋体" w:hAnsi="宋体" w:cs="宋体"/>
        </w:rPr>
        <w:t>供应商</w:t>
      </w:r>
      <w:r>
        <w:rPr>
          <w:rFonts w:hint="eastAsia" w:ascii="宋体" w:hAnsi="宋体" w:cs="宋体"/>
          <w:kern w:val="0"/>
        </w:rPr>
        <w:t>名称）的法定代表人。</w:t>
      </w:r>
    </w:p>
    <w:p w14:paraId="0CBEB454">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kern w:val="0"/>
        </w:rPr>
        <w:t>特此证明。</w:t>
      </w:r>
    </w:p>
    <w:p w14:paraId="0B18A59A">
      <w:pPr>
        <w:autoSpaceDE w:val="0"/>
        <w:autoSpaceDN w:val="0"/>
        <w:adjustRightInd w:val="0"/>
        <w:snapToGrid w:val="0"/>
        <w:spacing w:before="120" w:beforeLines="50" w:line="360" w:lineRule="auto"/>
        <w:jc w:val="left"/>
        <w:rPr>
          <w:rFonts w:ascii="宋体" w:cs="宋体"/>
          <w:kern w:val="0"/>
        </w:rPr>
      </w:pPr>
      <w:r>
        <w:rPr>
          <w:rFonts w:hint="eastAsia" w:ascii="宋体" w:hAnsi="宋体" w:cs="宋体"/>
        </w:rPr>
        <w:t>附：法定代表人身份证复印件或影印件</w:t>
      </w: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4C5D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4B95C96E">
            <w:pPr>
              <w:widowControl/>
              <w:tabs>
                <w:tab w:val="left" w:pos="753"/>
              </w:tabs>
              <w:adjustRightInd w:val="0"/>
              <w:snapToGrid w:val="0"/>
              <w:spacing w:line="360" w:lineRule="auto"/>
              <w:jc w:val="center"/>
              <w:rPr>
                <w:rFonts w:ascii="宋体" w:cs="宋体"/>
                <w:sz w:val="24"/>
              </w:rPr>
            </w:pPr>
            <w:r>
              <w:rPr>
                <w:rFonts w:hint="eastAsia" w:ascii="宋体" w:hAnsi="宋体" w:cs="宋体"/>
              </w:rPr>
              <w:t>二代身份证复印件或影印件</w:t>
            </w:r>
          </w:p>
        </w:tc>
      </w:tr>
    </w:tbl>
    <w:p w14:paraId="348DFADA">
      <w:pPr>
        <w:snapToGrid w:val="0"/>
        <w:spacing w:line="480" w:lineRule="auto"/>
        <w:rPr>
          <w:rFonts w:ascii="宋体" w:cs="宋体"/>
          <w:sz w:val="24"/>
        </w:rPr>
      </w:pPr>
    </w:p>
    <w:p w14:paraId="45DD53BD">
      <w:pPr>
        <w:snapToGrid w:val="0"/>
        <w:spacing w:line="480" w:lineRule="auto"/>
        <w:rPr>
          <w:rFonts w:ascii="宋体" w:cs="宋体"/>
        </w:rPr>
      </w:pPr>
    </w:p>
    <w:p w14:paraId="56E24BA1">
      <w:pPr>
        <w:snapToGrid w:val="0"/>
        <w:rPr>
          <w:rFonts w:ascii="宋体" w:cs="宋体"/>
        </w:rPr>
      </w:pPr>
    </w:p>
    <w:p w14:paraId="427C54C0">
      <w:pPr>
        <w:snapToGrid w:val="0"/>
        <w:rPr>
          <w:rFonts w:ascii="宋体" w:cs="宋体"/>
        </w:rPr>
      </w:pPr>
    </w:p>
    <w:p w14:paraId="36CC2DDB">
      <w:pPr>
        <w:snapToGrid w:val="0"/>
        <w:rPr>
          <w:rFonts w:ascii="宋体" w:cs="宋体"/>
        </w:rPr>
      </w:pPr>
    </w:p>
    <w:p w14:paraId="5207F7CF">
      <w:pPr>
        <w:snapToGrid w:val="0"/>
        <w:rPr>
          <w:rFonts w:ascii="宋体" w:cs="宋体"/>
        </w:rPr>
      </w:pPr>
    </w:p>
    <w:p w14:paraId="16BAA475">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1143D155">
      <w:pPr>
        <w:adjustRightInd w:val="0"/>
        <w:snapToGrid w:val="0"/>
        <w:spacing w:before="50" w:after="50" w:line="360" w:lineRule="exact"/>
        <w:rPr>
          <w:rFonts w:ascii="宋体" w:cs="宋体"/>
        </w:rPr>
      </w:pPr>
      <w:r>
        <w:rPr>
          <w:rFonts w:hint="eastAsia" w:ascii="宋体" w:hAnsi="宋体" w:cs="宋体"/>
        </w:rPr>
        <w:t>日期：   年  月  日</w:t>
      </w:r>
    </w:p>
    <w:p w14:paraId="71C25F86">
      <w:pPr>
        <w:spacing w:line="360" w:lineRule="exact"/>
        <w:rPr>
          <w:rFonts w:ascii="宋体" w:cs="宋体"/>
        </w:rPr>
      </w:pPr>
    </w:p>
    <w:p w14:paraId="48D799FB">
      <w:pPr>
        <w:spacing w:line="360" w:lineRule="exact"/>
        <w:rPr>
          <w:rFonts w:ascii="宋体" w:cs="宋体"/>
          <w:b/>
          <w:bCs/>
        </w:rPr>
      </w:pPr>
    </w:p>
    <w:p w14:paraId="123B073B">
      <w:pPr>
        <w:adjustRightInd w:val="0"/>
        <w:snapToGrid w:val="0"/>
        <w:spacing w:line="360" w:lineRule="auto"/>
        <w:ind w:right="420"/>
        <w:rPr>
          <w:rFonts w:ascii="宋体" w:cs="宋体"/>
          <w:szCs w:val="21"/>
        </w:rPr>
      </w:pPr>
      <w:r>
        <w:rPr>
          <w:rFonts w:hint="eastAsia" w:ascii="宋体" w:hAnsi="宋体" w:cs="宋体"/>
          <w:b/>
          <w:bCs/>
        </w:rPr>
        <w:t>注：</w:t>
      </w:r>
      <w:r>
        <w:rPr>
          <w:rFonts w:hint="eastAsia" w:ascii="宋体" w:hAnsi="宋体" w:cs="宋体"/>
        </w:rPr>
        <w:t>法定代表人参加磋商必须提供本文件，不需要提供“法定代表人授权书”。</w:t>
      </w:r>
    </w:p>
    <w:p w14:paraId="7D911C20">
      <w:pPr>
        <w:adjustRightInd w:val="0"/>
        <w:snapToGrid w:val="0"/>
        <w:spacing w:line="360" w:lineRule="auto"/>
        <w:ind w:right="420"/>
        <w:rPr>
          <w:rFonts w:ascii="宋体" w:cs="宋体"/>
          <w:szCs w:val="21"/>
        </w:rPr>
      </w:pPr>
    </w:p>
    <w:p w14:paraId="7F518B17">
      <w:pPr>
        <w:adjustRightInd w:val="0"/>
        <w:snapToGrid w:val="0"/>
        <w:spacing w:line="360" w:lineRule="auto"/>
        <w:ind w:right="420"/>
        <w:rPr>
          <w:rFonts w:ascii="宋体" w:cs="宋体"/>
          <w:szCs w:val="21"/>
        </w:rPr>
        <w:sectPr>
          <w:pgSz w:w="11906" w:h="16838"/>
          <w:pgMar w:top="1021" w:right="1474" w:bottom="1191" w:left="1474" w:header="510" w:footer="624" w:gutter="0"/>
          <w:cols w:space="720" w:num="1"/>
          <w:rtlGutter w:val="1"/>
          <w:docGrid w:linePitch="312" w:charSpace="0"/>
        </w:sectPr>
      </w:pPr>
    </w:p>
    <w:p w14:paraId="30971AD1">
      <w:pPr>
        <w:numPr>
          <w:ilvl w:val="0"/>
          <w:numId w:val="0"/>
        </w:numPr>
        <w:adjustRightInd w:val="0"/>
        <w:snapToGrid w:val="0"/>
        <w:spacing w:line="280" w:lineRule="exact"/>
        <w:ind w:right="420" w:rightChars="0"/>
        <w:outlineLvl w:val="2"/>
        <w:rPr>
          <w:rFonts w:ascii="宋体" w:cs="宋体"/>
          <w:szCs w:val="21"/>
        </w:rPr>
      </w:pPr>
      <w:bookmarkStart w:id="96" w:name="_Toc5172"/>
      <w:bookmarkStart w:id="97" w:name="_Toc691"/>
      <w:bookmarkStart w:id="98" w:name="_Toc20897"/>
      <w:r>
        <w:rPr>
          <w:rFonts w:hint="eastAsia" w:ascii="宋体" w:hAnsi="Times New Roman" w:eastAsia="宋体" w:cs="Times New Roman"/>
          <w:b w:val="0"/>
          <w:kern w:val="2"/>
          <w:sz w:val="21"/>
          <w:szCs w:val="21"/>
          <w:lang w:val="en-US" w:eastAsia="zh-CN" w:bidi="ar-SA"/>
        </w:rPr>
        <w:t xml:space="preserve">附件2  </w:t>
      </w:r>
      <w:r>
        <w:rPr>
          <w:rFonts w:hint="eastAsia" w:ascii="宋体" w:hAnsi="宋体" w:cs="宋体"/>
          <w:szCs w:val="21"/>
        </w:rPr>
        <w:t>法定代表人授权书</w:t>
      </w:r>
      <w:bookmarkEnd w:id="96"/>
      <w:bookmarkEnd w:id="97"/>
      <w:bookmarkEnd w:id="98"/>
    </w:p>
    <w:p w14:paraId="2FEC91DA">
      <w:pPr>
        <w:spacing w:before="360" w:beforeLines="150"/>
        <w:jc w:val="center"/>
        <w:rPr>
          <w:rFonts w:ascii="宋体" w:cs="宋体"/>
          <w:sz w:val="36"/>
          <w:szCs w:val="36"/>
        </w:rPr>
      </w:pPr>
      <w:r>
        <w:rPr>
          <w:rFonts w:hint="eastAsia" w:ascii="宋体" w:hAnsi="宋体" w:cs="宋体"/>
          <w:sz w:val="36"/>
          <w:szCs w:val="36"/>
        </w:rPr>
        <w:t>法定代表人授权书</w:t>
      </w:r>
    </w:p>
    <w:p w14:paraId="21A42E71">
      <w:pPr>
        <w:adjustRightInd w:val="0"/>
        <w:snapToGrid w:val="0"/>
        <w:spacing w:line="360" w:lineRule="auto"/>
        <w:jc w:val="center"/>
        <w:rPr>
          <w:rFonts w:ascii="宋体" w:cs="宋体"/>
          <w:b/>
          <w:bCs/>
          <w:sz w:val="28"/>
          <w:szCs w:val="28"/>
        </w:rPr>
      </w:pPr>
    </w:p>
    <w:p w14:paraId="32965B26">
      <w:pPr>
        <w:autoSpaceDE w:val="0"/>
        <w:autoSpaceDN w:val="0"/>
        <w:adjustRightInd w:val="0"/>
        <w:snapToGrid w:val="0"/>
        <w:spacing w:before="120" w:beforeLines="50" w:line="360" w:lineRule="auto"/>
        <w:ind w:firstLine="420" w:firstLineChars="200"/>
        <w:jc w:val="left"/>
        <w:rPr>
          <w:rFonts w:ascii="宋体" w:cs="宋体"/>
          <w:kern w:val="0"/>
          <w:szCs w:val="21"/>
        </w:rPr>
      </w:pPr>
      <w:r>
        <w:rPr>
          <w:rFonts w:hint="eastAsia" w:ascii="宋体" w:hAnsi="宋体" w:cs="宋体"/>
          <w:kern w:val="0"/>
        </w:rPr>
        <w:t>本人</w:t>
      </w:r>
      <w:r>
        <w:rPr>
          <w:rFonts w:hint="eastAsia" w:ascii="宋体" w:hAnsi="宋体" w:cs="宋体"/>
          <w:u w:val="single"/>
        </w:rPr>
        <w:t xml:space="preserve">      </w:t>
      </w:r>
      <w:r>
        <w:rPr>
          <w:rFonts w:hint="eastAsia" w:ascii="宋体" w:hAnsi="宋体" w:cs="宋体"/>
          <w:kern w:val="0"/>
        </w:rPr>
        <w:t>（姓名、职务）系</w:t>
      </w:r>
      <w:r>
        <w:rPr>
          <w:rFonts w:hint="eastAsia" w:ascii="宋体" w:hAnsi="宋体" w:cs="宋体"/>
          <w:u w:val="single"/>
        </w:rPr>
        <w:t xml:space="preserve">      </w:t>
      </w:r>
      <w:r>
        <w:rPr>
          <w:rFonts w:hint="eastAsia" w:ascii="宋体" w:hAnsi="宋体" w:cs="宋体"/>
          <w:kern w:val="0"/>
        </w:rPr>
        <w:t>（</w:t>
      </w:r>
      <w:r>
        <w:rPr>
          <w:rFonts w:hint="eastAsia" w:ascii="宋体" w:hAnsi="宋体" w:cs="宋体"/>
        </w:rPr>
        <w:t>供应商</w:t>
      </w:r>
      <w:r>
        <w:rPr>
          <w:rFonts w:hint="eastAsia" w:ascii="宋体" w:hAnsi="宋体" w:cs="宋体"/>
          <w:kern w:val="0"/>
        </w:rPr>
        <w:t>名称）的法定代表人，现授权</w:t>
      </w:r>
      <w:r>
        <w:rPr>
          <w:rFonts w:hint="eastAsia" w:ascii="宋体" w:hAnsi="宋体" w:cs="宋体"/>
          <w:u w:val="single"/>
        </w:rPr>
        <w:t xml:space="preserve">      </w:t>
      </w:r>
      <w:r>
        <w:rPr>
          <w:rFonts w:hint="eastAsia" w:ascii="宋体" w:hAnsi="宋体" w:cs="宋体"/>
          <w:kern w:val="0"/>
        </w:rPr>
        <w:t>（姓名、职务）为我方代理人。代理人根据授权，以我方名义：</w:t>
      </w:r>
      <w:r>
        <w:rPr>
          <w:rFonts w:ascii="宋体" w:hAnsi="宋体" w:cs="宋体"/>
          <w:kern w:val="0"/>
        </w:rPr>
        <w:t>(1)</w:t>
      </w:r>
      <w:r>
        <w:rPr>
          <w:rFonts w:hint="eastAsia" w:ascii="宋体" w:hAnsi="宋体" w:cs="宋体"/>
          <w:kern w:val="0"/>
        </w:rPr>
        <w:t>签署、澄清、补正、修改、撤回、提交</w:t>
      </w:r>
      <w:r>
        <w:rPr>
          <w:rFonts w:hint="eastAsia" w:ascii="宋体" w:hAnsi="宋体" w:cs="宋体"/>
          <w:kern w:val="0"/>
          <w:u w:val="single"/>
          <w:lang w:eastAsia="zh-CN"/>
        </w:rPr>
        <w:t>湖南工业大学昆仑山路（同梦湖北侧）路基工程</w:t>
      </w:r>
      <w:r>
        <w:rPr>
          <w:rFonts w:hint="eastAsia" w:ascii="宋体" w:hAnsi="宋体" w:cs="宋体"/>
          <w:kern w:val="0"/>
          <w:u w:val="single"/>
        </w:rPr>
        <w:t xml:space="preserve">、        </w:t>
      </w:r>
      <w:r>
        <w:rPr>
          <w:rFonts w:hint="eastAsia" w:ascii="宋体" w:hAnsi="宋体" w:cs="宋体"/>
          <w:kern w:val="0"/>
        </w:rPr>
        <w:t>（项目名称、</w:t>
      </w:r>
      <w:r>
        <w:rPr>
          <w:rFonts w:hint="eastAsia" w:ascii="宋体" w:hAnsi="宋体" w:cs="宋体"/>
        </w:rPr>
        <w:t>政府</w:t>
      </w:r>
      <w:r>
        <w:rPr>
          <w:rFonts w:hint="eastAsia" w:ascii="宋体" w:hAnsi="宋体" w:cs="宋体"/>
          <w:kern w:val="0"/>
        </w:rPr>
        <w:t>采购编号、采购代理机构编号）响应文件；</w:t>
      </w:r>
      <w:r>
        <w:rPr>
          <w:rFonts w:ascii="宋体" w:hAnsi="宋体" w:cs="宋体"/>
          <w:kern w:val="0"/>
        </w:rPr>
        <w:t>(2)</w:t>
      </w:r>
      <w:r>
        <w:rPr>
          <w:rFonts w:hint="eastAsia" w:ascii="宋体" w:hAnsi="宋体" w:cs="宋体"/>
          <w:kern w:val="0"/>
        </w:rPr>
        <w:t>签署并重新提交响应文件及最后报价；</w:t>
      </w:r>
      <w:r>
        <w:rPr>
          <w:rFonts w:ascii="宋体" w:hAnsi="宋体" w:cs="宋体"/>
          <w:kern w:val="0"/>
        </w:rPr>
        <w:t>(3)</w:t>
      </w:r>
      <w:r>
        <w:rPr>
          <w:rFonts w:hint="eastAsia" w:ascii="宋体" w:hAnsi="宋体" w:cs="宋体"/>
          <w:kern w:val="0"/>
        </w:rPr>
        <w:t>退出磋商；</w:t>
      </w:r>
      <w:r>
        <w:rPr>
          <w:rFonts w:ascii="宋体" w:hAnsi="宋体" w:cs="宋体"/>
          <w:kern w:val="0"/>
        </w:rPr>
        <w:t>(4)</w:t>
      </w:r>
      <w:r>
        <w:rPr>
          <w:rFonts w:hint="eastAsia" w:ascii="宋体" w:hAnsi="宋体" w:cs="宋体"/>
          <w:kern w:val="0"/>
        </w:rPr>
        <w:t>签订合同和处理有关事宜，其法律后果由我方承担。</w:t>
      </w:r>
    </w:p>
    <w:p w14:paraId="4D33A030">
      <w:pPr>
        <w:autoSpaceDE w:val="0"/>
        <w:autoSpaceDN w:val="0"/>
        <w:adjustRightInd w:val="0"/>
        <w:snapToGrid w:val="0"/>
        <w:spacing w:before="120" w:beforeLines="50" w:line="360" w:lineRule="auto"/>
        <w:ind w:firstLine="420" w:firstLineChars="200"/>
        <w:jc w:val="left"/>
        <w:rPr>
          <w:rFonts w:ascii="宋体" w:cs="宋体"/>
          <w:kern w:val="0"/>
        </w:rPr>
      </w:pPr>
      <w:r>
        <w:rPr>
          <w:rFonts w:hint="eastAsia" w:ascii="宋体" w:hAnsi="宋体" w:cs="宋体"/>
          <w:kern w:val="0"/>
        </w:rPr>
        <w:t>委托期限：</w:t>
      </w:r>
      <w:r>
        <w:rPr>
          <w:rFonts w:hint="eastAsia" w:ascii="宋体" w:hAnsi="宋体" w:cs="宋体"/>
          <w:u w:val="single"/>
        </w:rPr>
        <w:t xml:space="preserve">      </w:t>
      </w:r>
      <w:r>
        <w:rPr>
          <w:rFonts w:hint="eastAsia" w:ascii="宋体" w:hAnsi="宋体" w:cs="宋体"/>
          <w:kern w:val="0"/>
        </w:rPr>
        <w:t>。</w:t>
      </w:r>
    </w:p>
    <w:p w14:paraId="5095340B">
      <w:pPr>
        <w:spacing w:line="360" w:lineRule="auto"/>
        <w:ind w:firstLine="435"/>
        <w:rPr>
          <w:rFonts w:ascii="宋体" w:cs="宋体"/>
          <w:kern w:val="0"/>
        </w:rPr>
      </w:pPr>
      <w:r>
        <w:rPr>
          <w:rFonts w:hint="eastAsia" w:ascii="宋体" w:hAnsi="宋体" w:cs="宋体"/>
          <w:kern w:val="0"/>
        </w:rPr>
        <w:t>代理人无转委托权。</w:t>
      </w:r>
    </w:p>
    <w:p w14:paraId="06FA6556">
      <w:pPr>
        <w:spacing w:line="360" w:lineRule="auto"/>
        <w:ind w:firstLine="435"/>
        <w:rPr>
          <w:rFonts w:ascii="宋体" w:cs="宋体"/>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日签字生效，特此声明。</w:t>
      </w:r>
    </w:p>
    <w:p w14:paraId="4F0E57D4">
      <w:pPr>
        <w:adjustRightInd w:val="0"/>
        <w:snapToGrid w:val="0"/>
        <w:spacing w:before="120" w:beforeLines="50" w:line="360" w:lineRule="auto"/>
        <w:ind w:firstLine="420" w:firstLineChars="200"/>
        <w:rPr>
          <w:rFonts w:hint="eastAsia" w:ascii="宋体" w:hAnsi="宋体" w:cs="宋体"/>
        </w:rPr>
      </w:pPr>
      <w:r>
        <w:rPr>
          <w:rFonts w:hint="eastAsia" w:ascii="宋体" w:hAnsi="宋体" w:cs="宋体"/>
        </w:rPr>
        <w:t>附：授权代表身份证复印件或影印件及法定代表人身份证明</w:t>
      </w:r>
      <w:r>
        <w:rPr>
          <w:rFonts w:ascii="宋体" w:hAnsi="宋体" w:cs="宋体"/>
        </w:rPr>
        <w:t>(</w:t>
      </w:r>
      <w:r>
        <w:rPr>
          <w:rFonts w:hint="eastAsia" w:ascii="宋体" w:hAnsi="宋体" w:cs="宋体"/>
        </w:rPr>
        <w:t>附件</w:t>
      </w:r>
      <w:r>
        <w:rPr>
          <w:rFonts w:ascii="宋体" w:hAnsi="宋体" w:cs="宋体"/>
        </w:rPr>
        <w:t>1</w:t>
      </w:r>
      <w:r>
        <w:rPr>
          <w:rFonts w:hint="eastAsia" w:ascii="宋体" w:hAnsi="宋体" w:cs="宋体"/>
        </w:rPr>
        <w:t>原件</w:t>
      </w:r>
      <w:r>
        <w:rPr>
          <w:rFonts w:ascii="宋体" w:hAnsi="宋体" w:cs="宋体"/>
        </w:rPr>
        <w:t>)</w:t>
      </w:r>
    </w:p>
    <w:p w14:paraId="744C33B5">
      <w:pPr>
        <w:adjustRightInd w:val="0"/>
        <w:snapToGrid w:val="0"/>
        <w:spacing w:line="360" w:lineRule="auto"/>
        <w:ind w:right="420"/>
        <w:rPr>
          <w:rFonts w:ascii="宋体" w:cs="宋体"/>
        </w:rPr>
      </w:pPr>
    </w:p>
    <w:tbl>
      <w:tblPr>
        <w:tblStyle w:val="89"/>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0B3B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20" w:type="dxa"/>
            <w:vAlign w:val="center"/>
          </w:tcPr>
          <w:p w14:paraId="2A68A2D6">
            <w:pPr>
              <w:widowControl/>
              <w:tabs>
                <w:tab w:val="left" w:pos="753"/>
              </w:tabs>
              <w:adjustRightInd w:val="0"/>
              <w:snapToGrid w:val="0"/>
              <w:spacing w:line="360" w:lineRule="auto"/>
              <w:jc w:val="center"/>
              <w:rPr>
                <w:rFonts w:ascii="宋体" w:cs="宋体"/>
                <w:sz w:val="24"/>
              </w:rPr>
            </w:pPr>
            <w:r>
              <w:rPr>
                <w:rFonts w:hint="eastAsia" w:ascii="宋体" w:hAnsi="宋体" w:cs="宋体"/>
              </w:rPr>
              <w:t>二代身份证复印件或影印件</w:t>
            </w:r>
          </w:p>
        </w:tc>
      </w:tr>
    </w:tbl>
    <w:p w14:paraId="0DECC441">
      <w:pPr>
        <w:snapToGrid w:val="0"/>
        <w:spacing w:line="480" w:lineRule="auto"/>
        <w:rPr>
          <w:rFonts w:ascii="宋体" w:cs="宋体"/>
          <w:sz w:val="24"/>
        </w:rPr>
      </w:pPr>
    </w:p>
    <w:p w14:paraId="4F31AB3C">
      <w:pPr>
        <w:snapToGrid w:val="0"/>
        <w:spacing w:line="480" w:lineRule="auto"/>
        <w:rPr>
          <w:rFonts w:ascii="宋体" w:cs="宋体"/>
        </w:rPr>
      </w:pPr>
    </w:p>
    <w:p w14:paraId="3F82EA6C">
      <w:pPr>
        <w:adjustRightInd w:val="0"/>
        <w:snapToGrid w:val="0"/>
        <w:spacing w:line="360" w:lineRule="auto"/>
        <w:ind w:right="420"/>
        <w:rPr>
          <w:rFonts w:ascii="宋体" w:cs="宋体"/>
        </w:rPr>
      </w:pPr>
    </w:p>
    <w:p w14:paraId="1C6811F8">
      <w:pPr>
        <w:adjustRightInd w:val="0"/>
        <w:snapToGrid w:val="0"/>
        <w:spacing w:line="360" w:lineRule="auto"/>
        <w:ind w:right="420"/>
        <w:rPr>
          <w:rFonts w:ascii="宋体" w:cs="宋体"/>
        </w:rPr>
      </w:pPr>
    </w:p>
    <w:p w14:paraId="5F861DAD">
      <w:pPr>
        <w:adjustRightInd w:val="0"/>
        <w:snapToGrid w:val="0"/>
        <w:spacing w:line="360" w:lineRule="auto"/>
        <w:ind w:right="420"/>
        <w:rPr>
          <w:rFonts w:ascii="宋体" w:cs="宋体"/>
        </w:rPr>
      </w:pPr>
    </w:p>
    <w:p w14:paraId="372D53BC">
      <w:pPr>
        <w:adjustRightInd w:val="0"/>
        <w:snapToGrid w:val="0"/>
        <w:spacing w:line="360" w:lineRule="auto"/>
        <w:ind w:right="420"/>
        <w:rPr>
          <w:rFonts w:ascii="宋体" w:cs="宋体"/>
        </w:rPr>
      </w:pPr>
    </w:p>
    <w:p w14:paraId="43676428">
      <w:pPr>
        <w:adjustRightInd w:val="0"/>
        <w:snapToGrid w:val="0"/>
        <w:spacing w:line="360" w:lineRule="auto"/>
        <w:ind w:right="420"/>
        <w:rPr>
          <w:rFonts w:ascii="宋体" w:cs="宋体"/>
        </w:rPr>
      </w:pPr>
    </w:p>
    <w:p w14:paraId="707A34FC">
      <w:pPr>
        <w:pStyle w:val="47"/>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textAlignment w:val="auto"/>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1B4F9B50">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420"/>
        <w:textAlignment w:val="auto"/>
        <w:rPr>
          <w:rFonts w:ascii="宋体" w:cs="宋体"/>
        </w:rPr>
      </w:pPr>
      <w:r>
        <w:rPr>
          <w:rFonts w:hint="eastAsia" w:ascii="宋体" w:hAnsi="宋体" w:cs="宋体"/>
        </w:rPr>
        <w:t>法定代表人（签字</w:t>
      </w:r>
      <w:r>
        <w:rPr>
          <w:rFonts w:hint="eastAsia" w:ascii="宋体" w:hAnsi="宋体" w:cs="宋体"/>
          <w:lang w:val="en-US" w:eastAsia="zh-CN"/>
        </w:rPr>
        <w:t>或签章</w:t>
      </w:r>
      <w:r>
        <w:rPr>
          <w:rFonts w:hint="eastAsia" w:ascii="宋体" w:hAnsi="宋体" w:cs="宋体"/>
        </w:rPr>
        <w:t>）：</w:t>
      </w:r>
    </w:p>
    <w:p w14:paraId="580617F7">
      <w:pPr>
        <w:keepNext w:val="0"/>
        <w:keepLines w:val="0"/>
        <w:pageBreakBefore w:val="0"/>
        <w:widowControl w:val="0"/>
        <w:kinsoku/>
        <w:wordWrap/>
        <w:overflowPunct/>
        <w:topLinePunct w:val="0"/>
        <w:autoSpaceDE/>
        <w:autoSpaceDN/>
        <w:bidi w:val="0"/>
        <w:adjustRightInd w:val="0"/>
        <w:snapToGrid w:val="0"/>
        <w:spacing w:before="120" w:beforeLines="50" w:after="120" w:afterLines="50" w:line="400" w:lineRule="exact"/>
        <w:ind w:right="420"/>
        <w:textAlignment w:val="auto"/>
        <w:rPr>
          <w:rFonts w:ascii="宋体" w:cs="宋体"/>
        </w:rPr>
      </w:pPr>
      <w:r>
        <w:rPr>
          <w:rFonts w:hint="eastAsia" w:ascii="宋体" w:hAnsi="宋体" w:cs="宋体"/>
        </w:rPr>
        <w:t>授权代表（签字</w:t>
      </w:r>
      <w:r>
        <w:rPr>
          <w:rFonts w:hint="eastAsia" w:ascii="宋体" w:hAnsi="宋体" w:cs="宋体"/>
          <w:lang w:val="en-US" w:eastAsia="zh-CN"/>
        </w:rPr>
        <w:t>或签章</w:t>
      </w:r>
      <w:r>
        <w:rPr>
          <w:rFonts w:hint="eastAsia" w:ascii="宋体" w:hAnsi="宋体" w:cs="宋体"/>
        </w:rPr>
        <w:t>）：</w:t>
      </w:r>
    </w:p>
    <w:p w14:paraId="7CD238A4">
      <w:pPr>
        <w:adjustRightInd w:val="0"/>
        <w:snapToGrid w:val="0"/>
        <w:spacing w:before="120" w:beforeLines="50" w:after="120" w:afterLines="50" w:line="360" w:lineRule="auto"/>
        <w:ind w:right="24"/>
        <w:rPr>
          <w:rFonts w:ascii="宋体" w:cs="宋体"/>
        </w:rPr>
      </w:pPr>
      <w:r>
        <w:rPr>
          <w:rFonts w:hint="eastAsia" w:ascii="宋体" w:hAnsi="宋体" w:cs="宋体"/>
        </w:rPr>
        <w:t>日期：  年  月  日</w:t>
      </w:r>
    </w:p>
    <w:p w14:paraId="27D3EA95">
      <w:pPr>
        <w:spacing w:line="360" w:lineRule="exact"/>
        <w:rPr>
          <w:rFonts w:ascii="宋体" w:cs="宋体"/>
          <w:b/>
          <w:bCs/>
        </w:rPr>
      </w:pPr>
    </w:p>
    <w:p w14:paraId="6D942F6F">
      <w:pPr>
        <w:spacing w:line="360" w:lineRule="exact"/>
        <w:rPr>
          <w:rFonts w:ascii="宋体" w:cs="宋体"/>
          <w:b/>
          <w:bCs/>
        </w:rPr>
        <w:sectPr>
          <w:pgSz w:w="11906" w:h="16838"/>
          <w:pgMar w:top="1021" w:right="1474" w:bottom="1191" w:left="1474" w:header="510" w:footer="624" w:gutter="0"/>
          <w:cols w:space="720" w:num="1"/>
          <w:rtlGutter w:val="1"/>
          <w:docGrid w:linePitch="312" w:charSpace="0"/>
        </w:sectPr>
      </w:pPr>
    </w:p>
    <w:p w14:paraId="61AFD091">
      <w:pPr>
        <w:pStyle w:val="47"/>
        <w:adjustRightInd w:val="0"/>
        <w:snapToGrid w:val="0"/>
        <w:spacing w:line="360" w:lineRule="auto"/>
        <w:jc w:val="center"/>
        <w:rPr>
          <w:rFonts w:hint="eastAsia" w:hAnsi="宋体" w:cs="宋体"/>
          <w:b/>
          <w:bCs/>
          <w:sz w:val="30"/>
          <w:szCs w:val="30"/>
        </w:rPr>
      </w:pPr>
    </w:p>
    <w:p w14:paraId="30E1312E">
      <w:pPr>
        <w:numPr>
          <w:ilvl w:val="0"/>
          <w:numId w:val="10"/>
        </w:numPr>
        <w:spacing w:before="120" w:beforeLines="50" w:after="240" w:afterLines="100" w:line="440" w:lineRule="exact"/>
        <w:jc w:val="center"/>
        <w:outlineLvl w:val="1"/>
        <w:rPr>
          <w:rFonts w:ascii="宋体" w:cs="宋体"/>
          <w:sz w:val="30"/>
          <w:szCs w:val="30"/>
        </w:rPr>
      </w:pPr>
      <w:bookmarkStart w:id="99" w:name="_Toc11138"/>
      <w:bookmarkStart w:id="100" w:name="_Toc16451"/>
      <w:bookmarkStart w:id="101" w:name="_Toc472022214"/>
      <w:bookmarkStart w:id="102" w:name="_Toc11540"/>
      <w:r>
        <w:rPr>
          <w:rFonts w:hint="eastAsia" w:ascii="宋体" w:hAnsi="宋体" w:cs="宋体"/>
          <w:sz w:val="30"/>
          <w:szCs w:val="30"/>
        </w:rPr>
        <w:t>磋商保证金</w:t>
      </w:r>
      <w:bookmarkEnd w:id="99"/>
      <w:bookmarkEnd w:id="100"/>
      <w:bookmarkEnd w:id="101"/>
      <w:bookmarkEnd w:id="102"/>
    </w:p>
    <w:p w14:paraId="4A2877C5">
      <w:pPr>
        <w:pStyle w:val="47"/>
        <w:adjustRightInd w:val="0"/>
        <w:snapToGrid w:val="0"/>
        <w:spacing w:before="120" w:beforeLines="50" w:line="360" w:lineRule="auto"/>
        <w:rPr>
          <w:rFonts w:hint="eastAsia" w:hAnsi="宋体" w:cs="宋体"/>
        </w:rPr>
      </w:pPr>
    </w:p>
    <w:p w14:paraId="0D87940A">
      <w:pPr>
        <w:spacing w:before="120" w:beforeLines="50" w:line="400" w:lineRule="exact"/>
        <w:rPr>
          <w:rFonts w:ascii="宋体" w:cs="宋体"/>
        </w:rPr>
      </w:pPr>
      <w:r>
        <w:rPr>
          <w:rFonts w:ascii="宋体" w:hAnsi="宋体" w:cs="宋体"/>
        </w:rPr>
        <w:t>1</w:t>
      </w:r>
      <w:r>
        <w:rPr>
          <w:rFonts w:hint="eastAsia" w:ascii="宋体" w:hAnsi="宋体" w:cs="宋体"/>
        </w:rPr>
        <w:t>、提供付款凭证复印件</w:t>
      </w:r>
      <w:r>
        <w:rPr>
          <w:rFonts w:hint="eastAsia" w:ascii="宋体" w:hAnsi="宋体"/>
          <w:color w:val="auto"/>
          <w:highlight w:val="none"/>
        </w:rPr>
        <w:t>或投标保函</w:t>
      </w:r>
      <w:r>
        <w:rPr>
          <w:rFonts w:hint="eastAsia" w:ascii="宋体" w:hAnsi="宋体" w:cs="宋体"/>
        </w:rPr>
        <w:t>。</w:t>
      </w:r>
    </w:p>
    <w:p w14:paraId="25470473">
      <w:pPr>
        <w:adjustRightInd w:val="0"/>
        <w:snapToGrid w:val="0"/>
        <w:spacing w:before="120" w:beforeLines="50" w:line="400" w:lineRule="exact"/>
        <w:ind w:left="210" w:hanging="210" w:hangingChars="100"/>
        <w:rPr>
          <w:rFonts w:ascii="宋体" w:cs="宋体"/>
        </w:rPr>
      </w:pPr>
      <w:r>
        <w:rPr>
          <w:rFonts w:ascii="宋体" w:hAnsi="宋体" w:cs="宋体"/>
        </w:rPr>
        <w:t>2</w:t>
      </w:r>
      <w:r>
        <w:rPr>
          <w:rFonts w:hint="eastAsia" w:ascii="宋体" w:hAnsi="宋体" w:cs="宋体"/>
        </w:rPr>
        <w:t>、根据供应商递交的保证金账户信息，以转账或电汇方式退还至供应商的原缴纳账户。</w:t>
      </w:r>
    </w:p>
    <w:p w14:paraId="308267D3">
      <w:pPr>
        <w:pStyle w:val="47"/>
        <w:adjustRightInd w:val="0"/>
        <w:snapToGrid w:val="0"/>
        <w:spacing w:before="120" w:beforeLines="50" w:line="360" w:lineRule="exact"/>
        <w:ind w:left="630" w:hanging="630" w:hangingChars="300"/>
        <w:rPr>
          <w:rFonts w:hint="eastAsia" w:hAnsi="宋体" w:cs="宋体"/>
        </w:rPr>
      </w:pPr>
    </w:p>
    <w:p w14:paraId="15D5DE66">
      <w:pPr>
        <w:pStyle w:val="47"/>
        <w:adjustRightInd w:val="0"/>
        <w:snapToGrid w:val="0"/>
        <w:spacing w:before="120" w:beforeLines="50" w:line="360" w:lineRule="auto"/>
        <w:rPr>
          <w:rFonts w:hint="eastAsia" w:hAnsi="宋体" w:cs="宋体"/>
        </w:rPr>
      </w:pPr>
    </w:p>
    <w:p w14:paraId="48C1B33D">
      <w:pPr>
        <w:adjustRightInd w:val="0"/>
        <w:snapToGrid w:val="0"/>
        <w:spacing w:line="360" w:lineRule="auto"/>
        <w:jc w:val="center"/>
        <w:rPr>
          <w:rFonts w:ascii="宋体" w:cs="宋体"/>
          <w:b/>
          <w:bCs/>
          <w:sz w:val="32"/>
          <w:szCs w:val="32"/>
        </w:rPr>
      </w:pPr>
    </w:p>
    <w:p w14:paraId="4A06103D">
      <w:pPr>
        <w:adjustRightInd w:val="0"/>
        <w:snapToGrid w:val="0"/>
        <w:spacing w:line="360" w:lineRule="auto"/>
        <w:jc w:val="center"/>
        <w:rPr>
          <w:rFonts w:ascii="宋体" w:cs="宋体"/>
          <w:b/>
          <w:bCs/>
          <w:sz w:val="32"/>
          <w:szCs w:val="32"/>
        </w:rPr>
      </w:pPr>
    </w:p>
    <w:p w14:paraId="65A9CF45">
      <w:pPr>
        <w:adjustRightInd w:val="0"/>
        <w:snapToGrid w:val="0"/>
        <w:spacing w:line="360" w:lineRule="auto"/>
        <w:jc w:val="center"/>
        <w:rPr>
          <w:rFonts w:ascii="宋体" w:cs="宋体"/>
          <w:b/>
          <w:bCs/>
          <w:sz w:val="32"/>
          <w:szCs w:val="32"/>
        </w:rPr>
      </w:pPr>
    </w:p>
    <w:p w14:paraId="58E2D866">
      <w:pPr>
        <w:adjustRightInd w:val="0"/>
        <w:snapToGrid w:val="0"/>
        <w:spacing w:line="360" w:lineRule="auto"/>
        <w:jc w:val="center"/>
        <w:rPr>
          <w:rFonts w:ascii="宋体" w:cs="宋体"/>
          <w:b/>
          <w:bCs/>
          <w:sz w:val="32"/>
          <w:szCs w:val="32"/>
        </w:rPr>
        <w:sectPr>
          <w:pgSz w:w="11906" w:h="16838"/>
          <w:pgMar w:top="1021" w:right="1474" w:bottom="1191" w:left="1474" w:header="510" w:footer="624" w:gutter="0"/>
          <w:cols w:space="720" w:num="1"/>
          <w:rtlGutter w:val="1"/>
          <w:docGrid w:linePitch="312" w:charSpace="0"/>
        </w:sectPr>
      </w:pPr>
    </w:p>
    <w:p w14:paraId="09EA5305">
      <w:pPr>
        <w:numPr>
          <w:ilvl w:val="0"/>
          <w:numId w:val="10"/>
        </w:numPr>
        <w:spacing w:before="120" w:beforeLines="50" w:after="240" w:afterLines="100" w:line="440" w:lineRule="exact"/>
        <w:jc w:val="center"/>
        <w:outlineLvl w:val="1"/>
        <w:rPr>
          <w:rFonts w:ascii="宋体" w:cs="宋体"/>
          <w:sz w:val="30"/>
          <w:szCs w:val="30"/>
        </w:rPr>
      </w:pPr>
      <w:bookmarkStart w:id="103" w:name="_Toc12125"/>
      <w:bookmarkStart w:id="104" w:name="_Toc1902"/>
      <w:bookmarkStart w:id="105" w:name="_Toc472022215"/>
      <w:bookmarkStart w:id="106" w:name="_Toc19644"/>
      <w:r>
        <w:rPr>
          <w:rFonts w:hint="eastAsia" w:ascii="宋体" w:hAnsi="宋体" w:cs="宋体"/>
          <w:sz w:val="30"/>
          <w:szCs w:val="30"/>
        </w:rPr>
        <w:t>供应商的资格证明材料</w:t>
      </w:r>
      <w:bookmarkEnd w:id="103"/>
      <w:bookmarkEnd w:id="104"/>
      <w:bookmarkEnd w:id="105"/>
      <w:bookmarkEnd w:id="106"/>
    </w:p>
    <w:p w14:paraId="7D7F950B">
      <w:pPr>
        <w:numPr>
          <w:ilvl w:val="0"/>
          <w:numId w:val="0"/>
        </w:numPr>
        <w:adjustRightInd w:val="0"/>
        <w:snapToGrid w:val="0"/>
        <w:spacing w:line="280" w:lineRule="exact"/>
        <w:ind w:right="420" w:rightChars="0"/>
        <w:outlineLvl w:val="2"/>
        <w:rPr>
          <w:rFonts w:ascii="宋体" w:cs="宋体"/>
          <w:szCs w:val="21"/>
        </w:rPr>
      </w:pPr>
      <w:bookmarkStart w:id="107" w:name="_Toc5130"/>
      <w:bookmarkStart w:id="108" w:name="_Toc16508"/>
      <w:bookmarkStart w:id="109" w:name="_Toc27877"/>
      <w:r>
        <w:rPr>
          <w:rFonts w:hint="eastAsia" w:ascii="宋体" w:hAnsi="Times New Roman" w:eastAsia="宋体" w:cs="Times New Roman"/>
          <w:b w:val="0"/>
          <w:kern w:val="2"/>
          <w:sz w:val="21"/>
          <w:szCs w:val="21"/>
          <w:lang w:val="en-US" w:eastAsia="zh-CN" w:bidi="ar-SA"/>
        </w:rPr>
        <w:t>附件3</w:t>
      </w:r>
      <w:r>
        <w:rPr>
          <w:rFonts w:hint="eastAsia" w:ascii="宋体" w:cs="Times New Roman"/>
          <w:b w:val="0"/>
          <w:kern w:val="2"/>
          <w:sz w:val="21"/>
          <w:szCs w:val="21"/>
          <w:lang w:val="en-US" w:eastAsia="zh-CN" w:bidi="ar-SA"/>
        </w:rPr>
        <w:t>-1</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szCs w:val="21"/>
        </w:rPr>
        <w:t>供应商基本情况表</w:t>
      </w:r>
      <w:bookmarkEnd w:id="107"/>
      <w:bookmarkEnd w:id="108"/>
      <w:bookmarkEnd w:id="109"/>
    </w:p>
    <w:p w14:paraId="2285C9F9">
      <w:pPr>
        <w:adjustRightInd w:val="0"/>
        <w:snapToGrid w:val="0"/>
        <w:spacing w:before="360" w:beforeLines="150" w:line="360" w:lineRule="auto"/>
        <w:jc w:val="center"/>
        <w:rPr>
          <w:rFonts w:ascii="宋体" w:cs="宋体"/>
          <w:sz w:val="36"/>
          <w:szCs w:val="36"/>
        </w:rPr>
      </w:pPr>
      <w:r>
        <w:rPr>
          <w:rFonts w:hint="eastAsia" w:ascii="宋体" w:hAnsi="宋体" w:cs="宋体"/>
          <w:sz w:val="36"/>
          <w:szCs w:val="36"/>
        </w:rPr>
        <w:t>供应商基本情况表</w:t>
      </w:r>
    </w:p>
    <w:p w14:paraId="01A21C6B">
      <w:pPr>
        <w:adjustRightInd w:val="0"/>
        <w:snapToGrid w:val="0"/>
        <w:spacing w:line="360" w:lineRule="auto"/>
        <w:rPr>
          <w:rFonts w:ascii="宋体" w:cs="宋体"/>
          <w:szCs w:val="21"/>
        </w:rPr>
      </w:pPr>
      <w:r>
        <w:rPr>
          <w:rFonts w:hint="eastAsia" w:ascii="宋体" w:hAnsi="宋体" w:cs="宋体"/>
          <w:b/>
          <w:bCs/>
        </w:rPr>
        <w:t>盖供应商单位章</w:t>
      </w:r>
    </w:p>
    <w:tbl>
      <w:tblPr>
        <w:tblStyle w:val="89"/>
        <w:tblW w:w="0" w:type="auto"/>
        <w:tblInd w:w="108"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110"/>
      </w:tblGrid>
      <w:tr w14:paraId="1050FB37">
        <w:tblPrEx>
          <w:tblCellMar>
            <w:top w:w="0" w:type="dxa"/>
            <w:left w:w="108" w:type="dxa"/>
            <w:bottom w:w="0" w:type="dxa"/>
            <w:right w:w="108" w:type="dxa"/>
          </w:tblCellMar>
        </w:tblPrEx>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14:paraId="4328E8DF">
            <w:pPr>
              <w:topLinePunct/>
              <w:spacing w:line="440" w:lineRule="exact"/>
              <w:jc w:val="center"/>
              <w:rPr>
                <w:rFonts w:ascii="宋体" w:cs="宋体"/>
                <w:szCs w:val="21"/>
              </w:rPr>
            </w:pPr>
            <w:r>
              <w:rPr>
                <w:rFonts w:hint="eastAsia" w:ascii="宋体" w:hAnsi="宋体" w:cs="宋体"/>
              </w:rPr>
              <w:t>供应商名称</w:t>
            </w:r>
          </w:p>
        </w:tc>
        <w:tc>
          <w:tcPr>
            <w:tcW w:w="3960" w:type="dxa"/>
            <w:gridSpan w:val="5"/>
            <w:tcBorders>
              <w:top w:val="double" w:color="auto" w:sz="2" w:space="0"/>
              <w:left w:val="nil"/>
              <w:bottom w:val="single" w:color="auto" w:sz="6" w:space="0"/>
              <w:right w:val="single" w:color="auto" w:sz="6" w:space="0"/>
            </w:tcBorders>
            <w:vAlign w:val="center"/>
          </w:tcPr>
          <w:p w14:paraId="137A8F1A">
            <w:pPr>
              <w:topLinePunct/>
              <w:spacing w:line="440" w:lineRule="exact"/>
              <w:jc w:val="center"/>
              <w:rPr>
                <w:rFonts w:ascii="宋体" w:cs="宋体"/>
                <w:szCs w:val="21"/>
              </w:rPr>
            </w:pPr>
          </w:p>
        </w:tc>
        <w:tc>
          <w:tcPr>
            <w:tcW w:w="1329" w:type="dxa"/>
            <w:tcBorders>
              <w:top w:val="double" w:color="auto" w:sz="2" w:space="0"/>
              <w:left w:val="nil"/>
              <w:bottom w:val="single" w:color="auto" w:sz="6" w:space="0"/>
              <w:right w:val="single" w:color="auto" w:sz="6" w:space="0"/>
            </w:tcBorders>
            <w:vAlign w:val="center"/>
          </w:tcPr>
          <w:p w14:paraId="5FD0A073">
            <w:pPr>
              <w:topLinePunct/>
              <w:spacing w:line="440" w:lineRule="exact"/>
              <w:jc w:val="center"/>
              <w:rPr>
                <w:rFonts w:ascii="宋体" w:cs="宋体"/>
                <w:szCs w:val="21"/>
              </w:rPr>
            </w:pPr>
            <w:r>
              <w:rPr>
                <w:rFonts w:hint="eastAsia" w:ascii="宋体" w:hAnsi="宋体" w:cs="宋体"/>
              </w:rPr>
              <w:t>法定代表人</w:t>
            </w:r>
          </w:p>
        </w:tc>
        <w:tc>
          <w:tcPr>
            <w:tcW w:w="2110" w:type="dxa"/>
            <w:tcBorders>
              <w:top w:val="double" w:color="auto" w:sz="2" w:space="0"/>
              <w:left w:val="nil"/>
              <w:bottom w:val="single" w:color="auto" w:sz="6" w:space="0"/>
              <w:right w:val="double" w:color="auto" w:sz="2" w:space="0"/>
            </w:tcBorders>
            <w:vAlign w:val="center"/>
          </w:tcPr>
          <w:p w14:paraId="61A84AF8">
            <w:pPr>
              <w:topLinePunct/>
              <w:spacing w:line="440" w:lineRule="exact"/>
              <w:jc w:val="center"/>
              <w:rPr>
                <w:rFonts w:ascii="宋体" w:cs="宋体"/>
                <w:szCs w:val="21"/>
              </w:rPr>
            </w:pPr>
          </w:p>
        </w:tc>
      </w:tr>
      <w:tr w14:paraId="2A0090B2">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DC22EC5">
            <w:pPr>
              <w:topLinePunct/>
              <w:spacing w:line="440" w:lineRule="exact"/>
              <w:jc w:val="center"/>
              <w:rPr>
                <w:rFonts w:ascii="宋体" w:cs="宋体"/>
                <w:szCs w:val="21"/>
              </w:rPr>
            </w:pPr>
            <w:r>
              <w:rPr>
                <w:rFonts w:hint="eastAsia" w:ascii="宋体" w:hAnsi="宋体" w:cs="宋体"/>
              </w:rPr>
              <w:t>组织机构代码</w:t>
            </w:r>
          </w:p>
        </w:tc>
        <w:tc>
          <w:tcPr>
            <w:tcW w:w="3960" w:type="dxa"/>
            <w:gridSpan w:val="5"/>
            <w:tcBorders>
              <w:top w:val="single" w:color="auto" w:sz="6" w:space="0"/>
              <w:left w:val="nil"/>
              <w:bottom w:val="single" w:color="auto" w:sz="6" w:space="0"/>
              <w:right w:val="single" w:color="auto" w:sz="6" w:space="0"/>
            </w:tcBorders>
            <w:vAlign w:val="center"/>
          </w:tcPr>
          <w:p w14:paraId="6D890179">
            <w:pPr>
              <w:topLinePunct/>
              <w:spacing w:line="440" w:lineRule="exact"/>
              <w:jc w:val="center"/>
              <w:rPr>
                <w:rFonts w:ascii="宋体" w:cs="宋体"/>
                <w:szCs w:val="21"/>
              </w:rPr>
            </w:pPr>
          </w:p>
        </w:tc>
        <w:tc>
          <w:tcPr>
            <w:tcW w:w="1329" w:type="dxa"/>
            <w:tcBorders>
              <w:top w:val="single" w:color="auto" w:sz="6" w:space="0"/>
              <w:left w:val="nil"/>
              <w:bottom w:val="single" w:color="auto" w:sz="6" w:space="0"/>
              <w:right w:val="single" w:color="auto" w:sz="6" w:space="0"/>
            </w:tcBorders>
            <w:vAlign w:val="center"/>
          </w:tcPr>
          <w:p w14:paraId="3C0A6ADB">
            <w:pPr>
              <w:topLinePunct/>
              <w:spacing w:line="440" w:lineRule="exact"/>
              <w:jc w:val="center"/>
              <w:rPr>
                <w:rFonts w:ascii="宋体" w:cs="宋体"/>
                <w:szCs w:val="21"/>
              </w:rPr>
            </w:pPr>
            <w:r>
              <w:rPr>
                <w:rFonts w:hint="eastAsia" w:ascii="宋体" w:hAnsi="宋体" w:cs="宋体"/>
              </w:rPr>
              <w:t>邮政编码</w:t>
            </w:r>
          </w:p>
        </w:tc>
        <w:tc>
          <w:tcPr>
            <w:tcW w:w="2110" w:type="dxa"/>
            <w:tcBorders>
              <w:top w:val="single" w:color="auto" w:sz="6" w:space="0"/>
              <w:left w:val="nil"/>
              <w:bottom w:val="single" w:color="auto" w:sz="6" w:space="0"/>
              <w:right w:val="double" w:color="auto" w:sz="2" w:space="0"/>
            </w:tcBorders>
            <w:vAlign w:val="center"/>
          </w:tcPr>
          <w:p w14:paraId="76B21C9C">
            <w:pPr>
              <w:topLinePunct/>
              <w:spacing w:line="440" w:lineRule="exact"/>
              <w:jc w:val="center"/>
              <w:rPr>
                <w:rFonts w:ascii="宋体" w:cs="宋体"/>
                <w:szCs w:val="21"/>
              </w:rPr>
            </w:pPr>
          </w:p>
        </w:tc>
      </w:tr>
      <w:tr w14:paraId="1DC0B721">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72BBD899">
            <w:pPr>
              <w:topLinePunct/>
              <w:spacing w:line="440" w:lineRule="exact"/>
              <w:jc w:val="center"/>
              <w:rPr>
                <w:rFonts w:ascii="宋体" w:cs="宋体"/>
                <w:szCs w:val="21"/>
              </w:rPr>
            </w:pPr>
            <w:r>
              <w:rPr>
                <w:rFonts w:hint="eastAsia" w:ascii="宋体" w:hAnsi="宋体" w:cs="宋体"/>
              </w:rPr>
              <w:t>授权代表</w:t>
            </w:r>
          </w:p>
        </w:tc>
        <w:tc>
          <w:tcPr>
            <w:tcW w:w="3960" w:type="dxa"/>
            <w:gridSpan w:val="5"/>
            <w:tcBorders>
              <w:top w:val="single" w:color="auto" w:sz="6" w:space="0"/>
              <w:left w:val="nil"/>
              <w:bottom w:val="single" w:color="auto" w:sz="6" w:space="0"/>
              <w:right w:val="single" w:color="auto" w:sz="6" w:space="0"/>
            </w:tcBorders>
            <w:vAlign w:val="center"/>
          </w:tcPr>
          <w:p w14:paraId="2B7160EA">
            <w:pPr>
              <w:topLinePunct/>
              <w:spacing w:line="440" w:lineRule="exact"/>
              <w:jc w:val="center"/>
              <w:rPr>
                <w:rFonts w:ascii="宋体" w:cs="宋体"/>
                <w:szCs w:val="21"/>
              </w:rPr>
            </w:pPr>
          </w:p>
        </w:tc>
        <w:tc>
          <w:tcPr>
            <w:tcW w:w="1329" w:type="dxa"/>
            <w:tcBorders>
              <w:top w:val="single" w:color="auto" w:sz="6" w:space="0"/>
              <w:left w:val="nil"/>
              <w:bottom w:val="single" w:color="auto" w:sz="6" w:space="0"/>
              <w:right w:val="single" w:color="auto" w:sz="6" w:space="0"/>
            </w:tcBorders>
            <w:vAlign w:val="center"/>
          </w:tcPr>
          <w:p w14:paraId="379FCA40">
            <w:pPr>
              <w:topLinePunct/>
              <w:spacing w:line="440" w:lineRule="exact"/>
              <w:jc w:val="center"/>
              <w:rPr>
                <w:rFonts w:ascii="宋体" w:cs="宋体"/>
                <w:szCs w:val="21"/>
              </w:rPr>
            </w:pPr>
            <w:r>
              <w:rPr>
                <w:rFonts w:hint="eastAsia" w:ascii="宋体" w:hAnsi="宋体" w:cs="宋体"/>
              </w:rPr>
              <w:t>电子邮箱</w:t>
            </w:r>
          </w:p>
        </w:tc>
        <w:tc>
          <w:tcPr>
            <w:tcW w:w="2110" w:type="dxa"/>
            <w:tcBorders>
              <w:top w:val="single" w:color="auto" w:sz="6" w:space="0"/>
              <w:left w:val="nil"/>
              <w:bottom w:val="single" w:color="auto" w:sz="6" w:space="0"/>
              <w:right w:val="double" w:color="auto" w:sz="2" w:space="0"/>
            </w:tcBorders>
            <w:vAlign w:val="center"/>
          </w:tcPr>
          <w:p w14:paraId="081EB98B">
            <w:pPr>
              <w:topLinePunct/>
              <w:spacing w:line="440" w:lineRule="exact"/>
              <w:jc w:val="center"/>
              <w:rPr>
                <w:rFonts w:ascii="宋体" w:cs="宋体"/>
                <w:szCs w:val="21"/>
              </w:rPr>
            </w:pPr>
          </w:p>
        </w:tc>
      </w:tr>
      <w:tr w14:paraId="0EA760D3">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14:paraId="053E3838">
            <w:pPr>
              <w:topLinePunct/>
              <w:spacing w:line="440" w:lineRule="exact"/>
              <w:jc w:val="center"/>
              <w:rPr>
                <w:rFonts w:ascii="宋体" w:cs="宋体"/>
                <w:szCs w:val="21"/>
              </w:rPr>
            </w:pPr>
            <w:r>
              <w:rPr>
                <w:rFonts w:hint="eastAsia" w:ascii="宋体" w:hAnsi="宋体" w:cs="宋体"/>
              </w:rPr>
              <w:t>上年营业收入</w:t>
            </w:r>
          </w:p>
        </w:tc>
        <w:tc>
          <w:tcPr>
            <w:tcW w:w="3960" w:type="dxa"/>
            <w:gridSpan w:val="5"/>
            <w:tcBorders>
              <w:top w:val="single" w:color="auto" w:sz="6" w:space="0"/>
              <w:left w:val="nil"/>
              <w:bottom w:val="single" w:color="auto" w:sz="6" w:space="0"/>
              <w:right w:val="single" w:color="auto" w:sz="6" w:space="0"/>
            </w:tcBorders>
            <w:vAlign w:val="center"/>
          </w:tcPr>
          <w:p w14:paraId="3EFF7DE8">
            <w:pPr>
              <w:topLinePunct/>
              <w:spacing w:line="440" w:lineRule="exact"/>
              <w:jc w:val="center"/>
              <w:rPr>
                <w:rFonts w:ascii="宋体" w:cs="宋体"/>
                <w:szCs w:val="21"/>
              </w:rPr>
            </w:pPr>
          </w:p>
        </w:tc>
        <w:tc>
          <w:tcPr>
            <w:tcW w:w="1329" w:type="dxa"/>
            <w:tcBorders>
              <w:top w:val="single" w:color="auto" w:sz="6" w:space="0"/>
              <w:left w:val="nil"/>
              <w:bottom w:val="single" w:color="auto" w:sz="6" w:space="0"/>
              <w:right w:val="single" w:color="auto" w:sz="6" w:space="0"/>
            </w:tcBorders>
            <w:vAlign w:val="center"/>
          </w:tcPr>
          <w:p w14:paraId="6A8E04A5">
            <w:pPr>
              <w:topLinePunct/>
              <w:spacing w:line="440" w:lineRule="exact"/>
              <w:jc w:val="center"/>
              <w:rPr>
                <w:rFonts w:ascii="宋体" w:cs="宋体"/>
                <w:szCs w:val="21"/>
              </w:rPr>
            </w:pPr>
            <w:r>
              <w:rPr>
                <w:rFonts w:hint="eastAsia" w:ascii="宋体" w:hAnsi="宋体" w:cs="宋体"/>
              </w:rPr>
              <w:t>员工总人数</w:t>
            </w:r>
          </w:p>
        </w:tc>
        <w:tc>
          <w:tcPr>
            <w:tcW w:w="2110" w:type="dxa"/>
            <w:tcBorders>
              <w:top w:val="single" w:color="auto" w:sz="6" w:space="0"/>
              <w:left w:val="nil"/>
              <w:bottom w:val="single" w:color="auto" w:sz="6" w:space="0"/>
              <w:right w:val="double" w:color="auto" w:sz="2" w:space="0"/>
            </w:tcBorders>
            <w:vAlign w:val="center"/>
          </w:tcPr>
          <w:p w14:paraId="65552633">
            <w:pPr>
              <w:topLinePunct/>
              <w:spacing w:line="440" w:lineRule="exact"/>
              <w:jc w:val="center"/>
              <w:rPr>
                <w:rFonts w:ascii="宋体" w:cs="宋体"/>
                <w:szCs w:val="21"/>
              </w:rPr>
            </w:pPr>
          </w:p>
        </w:tc>
      </w:tr>
      <w:tr w14:paraId="5E2CC798">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14:paraId="463A4084">
            <w:pPr>
              <w:topLinePunct/>
              <w:spacing w:line="440" w:lineRule="exact"/>
              <w:jc w:val="center"/>
              <w:rPr>
                <w:rFonts w:ascii="宋体" w:cs="宋体"/>
                <w:szCs w:val="21"/>
              </w:rPr>
            </w:pPr>
            <w:r>
              <w:rPr>
                <w:rFonts w:hint="eastAsia" w:ascii="宋体" w:hAnsi="宋体" w:cs="宋体"/>
              </w:rPr>
              <w:t>营业执照</w:t>
            </w:r>
          </w:p>
        </w:tc>
        <w:tc>
          <w:tcPr>
            <w:tcW w:w="2044" w:type="dxa"/>
            <w:gridSpan w:val="3"/>
            <w:tcBorders>
              <w:top w:val="single" w:color="auto" w:sz="6" w:space="0"/>
              <w:left w:val="nil"/>
              <w:bottom w:val="single" w:color="auto" w:sz="6" w:space="0"/>
              <w:right w:val="single" w:color="auto" w:sz="6" w:space="0"/>
            </w:tcBorders>
            <w:vAlign w:val="center"/>
          </w:tcPr>
          <w:p w14:paraId="43C9D4D4">
            <w:pPr>
              <w:topLinePunct/>
              <w:spacing w:line="440" w:lineRule="exact"/>
              <w:jc w:val="center"/>
              <w:rPr>
                <w:rFonts w:ascii="宋体" w:cs="宋体"/>
                <w:szCs w:val="21"/>
              </w:rPr>
            </w:pPr>
            <w:r>
              <w:rPr>
                <w:rFonts w:hint="eastAsia" w:ascii="宋体" w:hAnsi="宋体" w:cs="宋体"/>
              </w:rPr>
              <w:t>注册号码</w:t>
            </w:r>
          </w:p>
        </w:tc>
        <w:tc>
          <w:tcPr>
            <w:tcW w:w="1440" w:type="dxa"/>
            <w:gridSpan w:val="2"/>
            <w:tcBorders>
              <w:top w:val="single" w:color="auto" w:sz="6" w:space="0"/>
              <w:left w:val="nil"/>
              <w:bottom w:val="single" w:color="auto" w:sz="6" w:space="0"/>
              <w:right w:val="single" w:color="auto" w:sz="6" w:space="0"/>
            </w:tcBorders>
            <w:vAlign w:val="center"/>
          </w:tcPr>
          <w:p w14:paraId="30F6B0CB">
            <w:pPr>
              <w:topLinePunct/>
              <w:spacing w:line="440" w:lineRule="exact"/>
              <w:jc w:val="center"/>
              <w:rPr>
                <w:rFonts w:ascii="宋体" w:cs="宋体"/>
                <w:szCs w:val="21"/>
              </w:rPr>
            </w:pPr>
          </w:p>
        </w:tc>
        <w:tc>
          <w:tcPr>
            <w:tcW w:w="1377" w:type="dxa"/>
            <w:gridSpan w:val="2"/>
            <w:tcBorders>
              <w:top w:val="single" w:color="auto" w:sz="6" w:space="0"/>
              <w:left w:val="nil"/>
              <w:bottom w:val="single" w:color="auto" w:sz="6" w:space="0"/>
              <w:right w:val="single" w:color="auto" w:sz="6" w:space="0"/>
            </w:tcBorders>
            <w:vAlign w:val="center"/>
          </w:tcPr>
          <w:p w14:paraId="02E9252E">
            <w:pPr>
              <w:topLinePunct/>
              <w:spacing w:line="440" w:lineRule="exact"/>
              <w:ind w:firstLine="105" w:firstLineChars="50"/>
              <w:jc w:val="center"/>
              <w:rPr>
                <w:rFonts w:ascii="宋体" w:cs="宋体"/>
                <w:szCs w:val="21"/>
              </w:rPr>
            </w:pPr>
            <w:r>
              <w:rPr>
                <w:rFonts w:hint="eastAsia" w:ascii="宋体" w:hAnsi="宋体" w:cs="宋体"/>
              </w:rPr>
              <w:t>注册地址</w:t>
            </w:r>
          </w:p>
        </w:tc>
        <w:tc>
          <w:tcPr>
            <w:tcW w:w="3439" w:type="dxa"/>
            <w:gridSpan w:val="2"/>
            <w:tcBorders>
              <w:top w:val="single" w:color="auto" w:sz="6" w:space="0"/>
              <w:left w:val="nil"/>
              <w:bottom w:val="single" w:color="auto" w:sz="6" w:space="0"/>
              <w:right w:val="double" w:color="auto" w:sz="2" w:space="0"/>
            </w:tcBorders>
            <w:vAlign w:val="center"/>
          </w:tcPr>
          <w:p w14:paraId="4544097D">
            <w:pPr>
              <w:topLinePunct/>
              <w:spacing w:line="440" w:lineRule="exact"/>
              <w:ind w:firstLine="105" w:firstLineChars="50"/>
              <w:jc w:val="center"/>
              <w:rPr>
                <w:rFonts w:ascii="宋体" w:cs="宋体"/>
                <w:szCs w:val="21"/>
              </w:rPr>
            </w:pPr>
          </w:p>
        </w:tc>
      </w:tr>
      <w:tr w14:paraId="5187FE97">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6F1F220">
            <w:pPr>
              <w:widowControl/>
              <w:jc w:val="left"/>
              <w:rPr>
                <w:rFonts w:ascii="宋体" w:cs="宋体"/>
                <w:szCs w:val="21"/>
              </w:rPr>
            </w:pPr>
          </w:p>
        </w:tc>
        <w:tc>
          <w:tcPr>
            <w:tcW w:w="2044" w:type="dxa"/>
            <w:gridSpan w:val="3"/>
            <w:tcBorders>
              <w:top w:val="single" w:color="auto" w:sz="6" w:space="0"/>
              <w:left w:val="nil"/>
              <w:bottom w:val="single" w:color="auto" w:sz="6" w:space="0"/>
              <w:right w:val="single" w:color="auto" w:sz="6" w:space="0"/>
            </w:tcBorders>
            <w:vAlign w:val="center"/>
          </w:tcPr>
          <w:p w14:paraId="3AE2A2A5">
            <w:pPr>
              <w:topLinePunct/>
              <w:spacing w:line="440" w:lineRule="exact"/>
              <w:jc w:val="center"/>
              <w:rPr>
                <w:rFonts w:ascii="宋体" w:cs="宋体"/>
                <w:szCs w:val="21"/>
              </w:rPr>
            </w:pPr>
            <w:r>
              <w:rPr>
                <w:rFonts w:hint="eastAsia" w:ascii="宋体" w:hAnsi="宋体" w:cs="宋体"/>
              </w:rPr>
              <w:t>发证机关</w:t>
            </w:r>
          </w:p>
        </w:tc>
        <w:tc>
          <w:tcPr>
            <w:tcW w:w="1440" w:type="dxa"/>
            <w:gridSpan w:val="2"/>
            <w:tcBorders>
              <w:top w:val="single" w:color="auto" w:sz="6" w:space="0"/>
              <w:left w:val="nil"/>
              <w:bottom w:val="single" w:color="auto" w:sz="6" w:space="0"/>
              <w:right w:val="single" w:color="auto" w:sz="6" w:space="0"/>
            </w:tcBorders>
            <w:vAlign w:val="center"/>
          </w:tcPr>
          <w:p w14:paraId="238678DF">
            <w:pPr>
              <w:topLinePunct/>
              <w:spacing w:line="440" w:lineRule="exact"/>
              <w:jc w:val="center"/>
              <w:rPr>
                <w:rFonts w:ascii="宋体" w:cs="宋体"/>
                <w:szCs w:val="21"/>
              </w:rPr>
            </w:pPr>
          </w:p>
        </w:tc>
        <w:tc>
          <w:tcPr>
            <w:tcW w:w="1377" w:type="dxa"/>
            <w:gridSpan w:val="2"/>
            <w:tcBorders>
              <w:top w:val="single" w:color="auto" w:sz="6" w:space="0"/>
              <w:left w:val="nil"/>
              <w:bottom w:val="single" w:color="auto" w:sz="6" w:space="0"/>
              <w:right w:val="single" w:color="auto" w:sz="6" w:space="0"/>
            </w:tcBorders>
            <w:vAlign w:val="center"/>
          </w:tcPr>
          <w:p w14:paraId="78D7D02F">
            <w:pPr>
              <w:topLinePunct/>
              <w:spacing w:line="440" w:lineRule="exact"/>
              <w:ind w:firstLine="105" w:firstLineChars="50"/>
              <w:jc w:val="center"/>
              <w:rPr>
                <w:rFonts w:ascii="宋体" w:cs="宋体"/>
                <w:szCs w:val="21"/>
              </w:rPr>
            </w:pPr>
            <w:r>
              <w:rPr>
                <w:rFonts w:hint="eastAsia" w:ascii="宋体" w:hAnsi="宋体" w:cs="宋体"/>
              </w:rPr>
              <w:t>发证日期</w:t>
            </w:r>
          </w:p>
        </w:tc>
        <w:tc>
          <w:tcPr>
            <w:tcW w:w="3439" w:type="dxa"/>
            <w:gridSpan w:val="2"/>
            <w:tcBorders>
              <w:top w:val="single" w:color="auto" w:sz="6" w:space="0"/>
              <w:left w:val="nil"/>
              <w:bottom w:val="single" w:color="auto" w:sz="6" w:space="0"/>
              <w:right w:val="double" w:color="auto" w:sz="2" w:space="0"/>
            </w:tcBorders>
            <w:vAlign w:val="center"/>
          </w:tcPr>
          <w:p w14:paraId="0A5A9EBA">
            <w:pPr>
              <w:topLinePunct/>
              <w:spacing w:line="440" w:lineRule="exact"/>
              <w:ind w:firstLine="105" w:firstLineChars="50"/>
              <w:jc w:val="center"/>
              <w:rPr>
                <w:rFonts w:ascii="宋体" w:cs="宋体"/>
                <w:szCs w:val="21"/>
              </w:rPr>
            </w:pPr>
          </w:p>
        </w:tc>
      </w:tr>
      <w:tr w14:paraId="1788B6CE">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693EC975">
            <w:pPr>
              <w:widowControl/>
              <w:jc w:val="left"/>
              <w:rPr>
                <w:rFonts w:ascii="宋体" w:cs="宋体"/>
                <w:szCs w:val="21"/>
              </w:rPr>
            </w:pPr>
          </w:p>
        </w:tc>
        <w:tc>
          <w:tcPr>
            <w:tcW w:w="2044" w:type="dxa"/>
            <w:gridSpan w:val="3"/>
            <w:tcBorders>
              <w:top w:val="single" w:color="auto" w:sz="6" w:space="0"/>
              <w:left w:val="nil"/>
              <w:bottom w:val="single" w:color="auto" w:sz="6" w:space="0"/>
              <w:right w:val="single" w:color="auto" w:sz="6" w:space="0"/>
            </w:tcBorders>
            <w:vAlign w:val="center"/>
          </w:tcPr>
          <w:p w14:paraId="28C38F35">
            <w:pPr>
              <w:topLinePunct/>
              <w:spacing w:line="440" w:lineRule="exact"/>
              <w:jc w:val="center"/>
              <w:rPr>
                <w:rFonts w:ascii="宋体" w:cs="宋体"/>
                <w:szCs w:val="21"/>
              </w:rPr>
            </w:pPr>
            <w:r>
              <w:rPr>
                <w:rFonts w:hint="eastAsia" w:ascii="宋体" w:hAnsi="宋体" w:cs="宋体"/>
              </w:rPr>
              <w:t>营业范围（主营）</w:t>
            </w:r>
          </w:p>
        </w:tc>
        <w:tc>
          <w:tcPr>
            <w:tcW w:w="6256" w:type="dxa"/>
            <w:gridSpan w:val="6"/>
            <w:tcBorders>
              <w:top w:val="single" w:color="auto" w:sz="6" w:space="0"/>
              <w:left w:val="nil"/>
              <w:bottom w:val="single" w:color="auto" w:sz="6" w:space="0"/>
              <w:right w:val="double" w:color="auto" w:sz="2" w:space="0"/>
            </w:tcBorders>
            <w:vAlign w:val="center"/>
          </w:tcPr>
          <w:p w14:paraId="7159A7D6">
            <w:pPr>
              <w:topLinePunct/>
              <w:spacing w:line="440" w:lineRule="exact"/>
              <w:ind w:firstLine="105" w:firstLineChars="50"/>
              <w:jc w:val="center"/>
              <w:rPr>
                <w:rFonts w:ascii="宋体" w:cs="宋体"/>
                <w:szCs w:val="21"/>
              </w:rPr>
            </w:pPr>
          </w:p>
        </w:tc>
      </w:tr>
      <w:tr w14:paraId="06034238">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14:paraId="72D9AC43">
            <w:pPr>
              <w:widowControl/>
              <w:jc w:val="left"/>
              <w:rPr>
                <w:rFonts w:ascii="宋体" w:cs="宋体"/>
                <w:szCs w:val="21"/>
              </w:rPr>
            </w:pPr>
          </w:p>
        </w:tc>
        <w:tc>
          <w:tcPr>
            <w:tcW w:w="2044" w:type="dxa"/>
            <w:gridSpan w:val="3"/>
            <w:tcBorders>
              <w:top w:val="single" w:color="auto" w:sz="6" w:space="0"/>
              <w:left w:val="nil"/>
              <w:bottom w:val="single" w:color="auto" w:sz="6" w:space="0"/>
              <w:right w:val="single" w:color="auto" w:sz="6" w:space="0"/>
            </w:tcBorders>
            <w:vAlign w:val="center"/>
          </w:tcPr>
          <w:p w14:paraId="23B285B8">
            <w:pPr>
              <w:topLinePunct/>
              <w:spacing w:line="440" w:lineRule="exact"/>
              <w:jc w:val="center"/>
              <w:rPr>
                <w:rFonts w:ascii="宋体" w:cs="宋体"/>
                <w:szCs w:val="21"/>
              </w:rPr>
            </w:pPr>
            <w:r>
              <w:rPr>
                <w:rFonts w:hint="eastAsia" w:ascii="宋体" w:hAnsi="宋体" w:cs="宋体"/>
              </w:rPr>
              <w:t>营业范围（兼营）</w:t>
            </w:r>
          </w:p>
        </w:tc>
        <w:tc>
          <w:tcPr>
            <w:tcW w:w="6256" w:type="dxa"/>
            <w:gridSpan w:val="6"/>
            <w:tcBorders>
              <w:top w:val="single" w:color="auto" w:sz="6" w:space="0"/>
              <w:left w:val="nil"/>
              <w:bottom w:val="single" w:color="auto" w:sz="6" w:space="0"/>
              <w:right w:val="double" w:color="auto" w:sz="2" w:space="0"/>
            </w:tcBorders>
            <w:vAlign w:val="center"/>
          </w:tcPr>
          <w:p w14:paraId="12C0B598">
            <w:pPr>
              <w:topLinePunct/>
              <w:spacing w:line="440" w:lineRule="exact"/>
              <w:ind w:firstLine="105" w:firstLineChars="50"/>
              <w:jc w:val="center"/>
              <w:rPr>
                <w:rFonts w:ascii="宋体" w:cs="宋体"/>
                <w:szCs w:val="21"/>
              </w:rPr>
            </w:pPr>
          </w:p>
        </w:tc>
      </w:tr>
      <w:tr w14:paraId="2585B7B8">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46100216">
            <w:pPr>
              <w:topLinePunct/>
              <w:spacing w:line="440" w:lineRule="exact"/>
              <w:jc w:val="center"/>
              <w:rPr>
                <w:rFonts w:ascii="宋体" w:cs="宋体"/>
                <w:szCs w:val="21"/>
              </w:rPr>
            </w:pPr>
            <w:r>
              <w:rPr>
                <w:rFonts w:hint="eastAsia" w:ascii="宋体" w:hAnsi="宋体" w:cs="宋体"/>
              </w:rPr>
              <w:t>基本账户开户行及</w:t>
            </w:r>
            <w:r>
              <w:rPr>
                <w:rFonts w:hint="eastAsia" w:ascii="宋体" w:hAnsi="宋体" w:cs="宋体"/>
                <w:lang w:eastAsia="zh-CN"/>
              </w:rPr>
              <w:t>账</w:t>
            </w:r>
            <w:r>
              <w:rPr>
                <w:rFonts w:hint="eastAsia" w:ascii="宋体" w:hAnsi="宋体" w:cs="宋体"/>
              </w:rPr>
              <w:t>号</w:t>
            </w:r>
          </w:p>
        </w:tc>
        <w:tc>
          <w:tcPr>
            <w:tcW w:w="6256" w:type="dxa"/>
            <w:gridSpan w:val="6"/>
            <w:tcBorders>
              <w:top w:val="single" w:color="auto" w:sz="6" w:space="0"/>
              <w:left w:val="nil"/>
              <w:bottom w:val="single" w:color="auto" w:sz="6" w:space="0"/>
              <w:right w:val="double" w:color="auto" w:sz="2" w:space="0"/>
            </w:tcBorders>
            <w:vAlign w:val="center"/>
          </w:tcPr>
          <w:p w14:paraId="6F2CD21E">
            <w:pPr>
              <w:topLinePunct/>
              <w:spacing w:line="440" w:lineRule="exact"/>
              <w:jc w:val="center"/>
              <w:rPr>
                <w:rFonts w:ascii="宋体" w:cs="宋体"/>
                <w:szCs w:val="21"/>
              </w:rPr>
            </w:pPr>
          </w:p>
        </w:tc>
      </w:tr>
      <w:tr w14:paraId="007233F6">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14:paraId="15E5DA33">
            <w:pPr>
              <w:topLinePunct/>
              <w:spacing w:line="440" w:lineRule="exact"/>
              <w:jc w:val="center"/>
              <w:rPr>
                <w:rFonts w:ascii="宋体" w:cs="宋体"/>
                <w:szCs w:val="21"/>
              </w:rPr>
            </w:pPr>
            <w:r>
              <w:rPr>
                <w:rFonts w:hint="eastAsia" w:ascii="宋体" w:hAnsi="宋体" w:cs="宋体"/>
              </w:rPr>
              <w:t>税务登记机关</w:t>
            </w:r>
          </w:p>
        </w:tc>
        <w:tc>
          <w:tcPr>
            <w:tcW w:w="6256" w:type="dxa"/>
            <w:gridSpan w:val="6"/>
            <w:tcBorders>
              <w:top w:val="single" w:color="auto" w:sz="6" w:space="0"/>
              <w:left w:val="nil"/>
              <w:bottom w:val="single" w:color="auto" w:sz="6" w:space="0"/>
              <w:right w:val="double" w:color="auto" w:sz="2" w:space="0"/>
            </w:tcBorders>
            <w:vAlign w:val="center"/>
          </w:tcPr>
          <w:p w14:paraId="2DF08D87">
            <w:pPr>
              <w:topLinePunct/>
              <w:spacing w:line="440" w:lineRule="exact"/>
              <w:jc w:val="center"/>
              <w:rPr>
                <w:rFonts w:ascii="宋体" w:cs="宋体"/>
                <w:szCs w:val="21"/>
              </w:rPr>
            </w:pPr>
          </w:p>
        </w:tc>
      </w:tr>
      <w:tr w14:paraId="17DAE307">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8401585">
            <w:pPr>
              <w:topLinePunct/>
              <w:spacing w:line="440" w:lineRule="exact"/>
              <w:jc w:val="center"/>
              <w:rPr>
                <w:rFonts w:ascii="宋体" w:cs="宋体"/>
                <w:szCs w:val="21"/>
              </w:rPr>
            </w:pPr>
            <w:r>
              <w:rPr>
                <w:rFonts w:hint="eastAsia" w:ascii="宋体" w:hAnsi="宋体" w:cs="宋体"/>
              </w:rPr>
              <w:t>资质名称</w:t>
            </w:r>
          </w:p>
        </w:tc>
        <w:tc>
          <w:tcPr>
            <w:tcW w:w="884" w:type="dxa"/>
            <w:gridSpan w:val="2"/>
            <w:tcBorders>
              <w:top w:val="single" w:color="auto" w:sz="6" w:space="0"/>
              <w:left w:val="nil"/>
              <w:bottom w:val="single" w:color="auto" w:sz="6" w:space="0"/>
              <w:right w:val="single" w:color="auto" w:sz="6" w:space="0"/>
            </w:tcBorders>
            <w:vAlign w:val="center"/>
          </w:tcPr>
          <w:p w14:paraId="0D866F27">
            <w:pPr>
              <w:topLinePunct/>
              <w:spacing w:line="440" w:lineRule="exact"/>
              <w:jc w:val="center"/>
              <w:rPr>
                <w:rFonts w:ascii="宋体" w:cs="宋体"/>
                <w:szCs w:val="21"/>
              </w:rPr>
            </w:pPr>
            <w:r>
              <w:rPr>
                <w:rFonts w:hint="eastAsia" w:ascii="宋体" w:hAnsi="宋体" w:cs="宋体"/>
              </w:rPr>
              <w:t>等级</w:t>
            </w:r>
          </w:p>
        </w:tc>
        <w:tc>
          <w:tcPr>
            <w:tcW w:w="1083" w:type="dxa"/>
            <w:tcBorders>
              <w:top w:val="single" w:color="auto" w:sz="6" w:space="0"/>
              <w:left w:val="nil"/>
              <w:bottom w:val="single" w:color="auto" w:sz="6" w:space="0"/>
              <w:right w:val="single" w:color="auto" w:sz="6" w:space="0"/>
            </w:tcBorders>
            <w:vAlign w:val="center"/>
          </w:tcPr>
          <w:p w14:paraId="7962F651">
            <w:pPr>
              <w:topLinePunct/>
              <w:spacing w:line="440" w:lineRule="exact"/>
              <w:jc w:val="center"/>
              <w:rPr>
                <w:rFonts w:ascii="宋体" w:cs="宋体"/>
                <w:szCs w:val="21"/>
              </w:rPr>
            </w:pPr>
            <w:r>
              <w:rPr>
                <w:rFonts w:hint="eastAsia" w:ascii="宋体" w:hAnsi="宋体" w:cs="宋体"/>
              </w:rPr>
              <w:t>发证机关</w:t>
            </w:r>
          </w:p>
        </w:tc>
        <w:tc>
          <w:tcPr>
            <w:tcW w:w="3439" w:type="dxa"/>
            <w:gridSpan w:val="2"/>
            <w:tcBorders>
              <w:top w:val="single" w:color="auto" w:sz="6" w:space="0"/>
              <w:left w:val="nil"/>
              <w:bottom w:val="single" w:color="auto" w:sz="6" w:space="0"/>
              <w:right w:val="double" w:color="auto" w:sz="2" w:space="0"/>
            </w:tcBorders>
            <w:vAlign w:val="center"/>
          </w:tcPr>
          <w:p w14:paraId="649088BF">
            <w:pPr>
              <w:topLinePunct/>
              <w:spacing w:line="440" w:lineRule="exact"/>
              <w:jc w:val="center"/>
              <w:rPr>
                <w:rFonts w:ascii="宋体" w:cs="宋体"/>
                <w:szCs w:val="21"/>
              </w:rPr>
            </w:pPr>
            <w:r>
              <w:rPr>
                <w:rFonts w:hint="eastAsia" w:ascii="宋体" w:hAnsi="宋体" w:cs="宋体"/>
              </w:rPr>
              <w:t>有效期</w:t>
            </w:r>
          </w:p>
        </w:tc>
      </w:tr>
      <w:tr w14:paraId="4967558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43443CA3">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2BD722CA">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775E7699">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7DF8B5E7">
            <w:pPr>
              <w:topLinePunct/>
              <w:spacing w:line="440" w:lineRule="exact"/>
              <w:jc w:val="center"/>
              <w:rPr>
                <w:rFonts w:ascii="宋体" w:cs="宋体"/>
                <w:szCs w:val="21"/>
              </w:rPr>
            </w:pPr>
          </w:p>
        </w:tc>
      </w:tr>
      <w:tr w14:paraId="157B2C0D">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1C490A91">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39270D15">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2A2D9F25">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333F10FB">
            <w:pPr>
              <w:topLinePunct/>
              <w:spacing w:line="440" w:lineRule="exact"/>
              <w:jc w:val="center"/>
              <w:rPr>
                <w:rFonts w:ascii="宋体" w:cs="宋体"/>
                <w:szCs w:val="21"/>
              </w:rPr>
            </w:pPr>
          </w:p>
        </w:tc>
      </w:tr>
      <w:tr w14:paraId="44EB073E">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3155B169">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3F83D5F2">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3FB385B9">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651DD7C2">
            <w:pPr>
              <w:topLinePunct/>
              <w:spacing w:line="440" w:lineRule="exact"/>
              <w:jc w:val="center"/>
              <w:rPr>
                <w:rFonts w:ascii="宋体" w:cs="宋体"/>
                <w:szCs w:val="21"/>
              </w:rPr>
            </w:pPr>
          </w:p>
        </w:tc>
      </w:tr>
      <w:tr w14:paraId="05F8F417">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14:paraId="0781A03B">
            <w:pPr>
              <w:topLinePunct/>
              <w:spacing w:line="440" w:lineRule="exact"/>
              <w:jc w:val="center"/>
              <w:rPr>
                <w:rFonts w:ascii="宋体" w:cs="宋体"/>
                <w:szCs w:val="21"/>
              </w:rPr>
            </w:pPr>
          </w:p>
        </w:tc>
        <w:tc>
          <w:tcPr>
            <w:tcW w:w="884" w:type="dxa"/>
            <w:gridSpan w:val="2"/>
            <w:tcBorders>
              <w:top w:val="single" w:color="auto" w:sz="6" w:space="0"/>
              <w:left w:val="nil"/>
              <w:bottom w:val="single" w:color="auto" w:sz="6" w:space="0"/>
              <w:right w:val="single" w:color="auto" w:sz="6" w:space="0"/>
            </w:tcBorders>
            <w:vAlign w:val="center"/>
          </w:tcPr>
          <w:p w14:paraId="12ECAE95">
            <w:pPr>
              <w:topLinePunct/>
              <w:spacing w:line="440" w:lineRule="exact"/>
              <w:jc w:val="center"/>
              <w:rPr>
                <w:rFonts w:ascii="宋体" w:cs="宋体"/>
                <w:szCs w:val="21"/>
              </w:rPr>
            </w:pPr>
          </w:p>
        </w:tc>
        <w:tc>
          <w:tcPr>
            <w:tcW w:w="1083" w:type="dxa"/>
            <w:tcBorders>
              <w:top w:val="single" w:color="auto" w:sz="6" w:space="0"/>
              <w:left w:val="nil"/>
              <w:bottom w:val="single" w:color="auto" w:sz="6" w:space="0"/>
              <w:right w:val="single" w:color="auto" w:sz="6" w:space="0"/>
            </w:tcBorders>
            <w:vAlign w:val="center"/>
          </w:tcPr>
          <w:p w14:paraId="1CF257FB">
            <w:pPr>
              <w:topLinePunct/>
              <w:spacing w:line="440" w:lineRule="exact"/>
              <w:jc w:val="center"/>
              <w:rPr>
                <w:rFonts w:ascii="宋体" w:cs="宋体"/>
                <w:szCs w:val="21"/>
              </w:rPr>
            </w:pPr>
          </w:p>
        </w:tc>
        <w:tc>
          <w:tcPr>
            <w:tcW w:w="3439" w:type="dxa"/>
            <w:gridSpan w:val="2"/>
            <w:tcBorders>
              <w:top w:val="single" w:color="auto" w:sz="6" w:space="0"/>
              <w:left w:val="nil"/>
              <w:bottom w:val="single" w:color="auto" w:sz="6" w:space="0"/>
              <w:right w:val="double" w:color="auto" w:sz="2" w:space="0"/>
            </w:tcBorders>
            <w:vAlign w:val="center"/>
          </w:tcPr>
          <w:p w14:paraId="18260776">
            <w:pPr>
              <w:topLinePunct/>
              <w:spacing w:line="440" w:lineRule="exact"/>
              <w:jc w:val="center"/>
              <w:rPr>
                <w:rFonts w:ascii="宋体" w:cs="宋体"/>
                <w:szCs w:val="21"/>
              </w:rPr>
            </w:pPr>
          </w:p>
        </w:tc>
      </w:tr>
      <w:tr w14:paraId="55D2D091">
        <w:tblPrEx>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14:paraId="3AB8CF00">
            <w:pPr>
              <w:topLinePunct/>
              <w:spacing w:line="440" w:lineRule="exact"/>
              <w:jc w:val="center"/>
              <w:rPr>
                <w:rFonts w:ascii="宋体" w:cs="宋体"/>
                <w:szCs w:val="21"/>
              </w:rPr>
            </w:pPr>
            <w:r>
              <w:rPr>
                <w:rFonts w:hint="eastAsia" w:ascii="宋体" w:hAnsi="宋体" w:cs="宋体"/>
              </w:rPr>
              <w:t>备注</w:t>
            </w:r>
          </w:p>
        </w:tc>
        <w:tc>
          <w:tcPr>
            <w:tcW w:w="7761" w:type="dxa"/>
            <w:gridSpan w:val="8"/>
            <w:tcBorders>
              <w:top w:val="single" w:color="auto" w:sz="6" w:space="0"/>
              <w:left w:val="nil"/>
              <w:bottom w:val="double" w:color="auto" w:sz="2" w:space="0"/>
              <w:right w:val="double" w:color="auto" w:sz="2" w:space="0"/>
            </w:tcBorders>
            <w:vAlign w:val="center"/>
          </w:tcPr>
          <w:p w14:paraId="5EEA1920">
            <w:pPr>
              <w:rPr>
                <w:rFonts w:ascii="宋体" w:cs="宋体"/>
              </w:rPr>
            </w:pPr>
            <w:r>
              <w:rPr>
                <w:rFonts w:hint="eastAsia" w:ascii="宋体" w:hAnsi="宋体" w:cs="宋体"/>
              </w:rPr>
              <w:t>按第一章“供应商的资格要求”及第二章第</w:t>
            </w:r>
            <w:r>
              <w:rPr>
                <w:rFonts w:ascii="宋体" w:hAnsi="宋体" w:cs="宋体"/>
              </w:rPr>
              <w:t>41.2</w:t>
            </w:r>
            <w:r>
              <w:rPr>
                <w:rFonts w:hint="eastAsia" w:ascii="宋体" w:hAnsi="宋体" w:cs="宋体"/>
              </w:rPr>
              <w:t>要求提供相关的资料。</w:t>
            </w:r>
          </w:p>
        </w:tc>
      </w:tr>
    </w:tbl>
    <w:p w14:paraId="604FE554">
      <w:pPr>
        <w:pStyle w:val="982"/>
        <w:spacing w:line="480" w:lineRule="exact"/>
        <w:jc w:val="center"/>
        <w:rPr>
          <w:rFonts w:hint="eastAsia" w:ascii="宋体" w:hAnsi="宋体" w:cs="宋体"/>
          <w:sz w:val="30"/>
          <w:szCs w:val="30"/>
        </w:rPr>
        <w:sectPr>
          <w:pgSz w:w="11906" w:h="16838"/>
          <w:pgMar w:top="1021" w:right="1474" w:bottom="1191" w:left="1474" w:header="510" w:footer="624" w:gutter="0"/>
          <w:cols w:space="720" w:num="1"/>
          <w:rtlGutter w:val="1"/>
          <w:docGrid w:linePitch="312" w:charSpace="0"/>
        </w:sectPr>
      </w:pPr>
    </w:p>
    <w:p w14:paraId="508CC110">
      <w:pPr>
        <w:spacing w:line="480" w:lineRule="exact"/>
        <w:rPr>
          <w:rFonts w:hint="eastAsia" w:ascii="黑体" w:hAnsi="Times New Roman" w:eastAsia="黑体" w:cs="Times New Roman"/>
          <w:color w:val="auto"/>
          <w:sz w:val="24"/>
          <w:szCs w:val="24"/>
          <w:highlight w:val="none"/>
        </w:rPr>
      </w:pPr>
      <w:r>
        <w:rPr>
          <w:rFonts w:hint="eastAsia" w:ascii="黑体" w:hAnsi="Times New Roman" w:eastAsia="黑体" w:cs="Times New Roman"/>
          <w:color w:val="auto"/>
          <w:sz w:val="24"/>
          <w:szCs w:val="24"/>
          <w:highlight w:val="none"/>
        </w:rPr>
        <w:t>附件</w:t>
      </w:r>
      <w:r>
        <w:rPr>
          <w:rFonts w:hint="eastAsia" w:ascii="黑体" w:hAnsi="Times New Roman" w:eastAsia="黑体" w:cs="Times New Roman"/>
          <w:color w:val="auto"/>
          <w:sz w:val="24"/>
          <w:szCs w:val="24"/>
          <w:highlight w:val="none"/>
          <w:lang w:val="en-US" w:eastAsia="zh-CN"/>
        </w:rPr>
        <w:t>3-2</w:t>
      </w:r>
      <w:r>
        <w:rPr>
          <w:rFonts w:hint="eastAsia" w:ascii="黑体" w:hAnsi="Times New Roman" w:eastAsia="黑体" w:cs="Times New Roman"/>
          <w:color w:val="auto"/>
          <w:sz w:val="24"/>
          <w:szCs w:val="24"/>
          <w:highlight w:val="none"/>
        </w:rPr>
        <w:t xml:space="preserve">      磋商文件规定的基本资格条件证明资料</w:t>
      </w:r>
    </w:p>
    <w:p w14:paraId="0D5BC680">
      <w:pPr>
        <w:spacing w:line="480" w:lineRule="exact"/>
        <w:rPr>
          <w:rFonts w:hint="eastAsia" w:ascii="黑体" w:hAnsi="宋体" w:eastAsia="黑体" w:cs="Times New Roman"/>
          <w:color w:val="auto"/>
          <w:szCs w:val="21"/>
          <w:highlight w:val="none"/>
        </w:rPr>
      </w:pPr>
    </w:p>
    <w:p w14:paraId="1E392E34">
      <w:pPr>
        <w:spacing w:line="480" w:lineRule="exact"/>
        <w:rPr>
          <w:rFonts w:hint="eastAsia" w:ascii="黑体" w:hAnsi="宋体" w:eastAsia="黑体" w:cs="Times New Roman"/>
          <w:color w:val="auto"/>
          <w:szCs w:val="21"/>
          <w:highlight w:val="none"/>
        </w:rPr>
      </w:pPr>
      <w:r>
        <w:rPr>
          <w:rFonts w:hint="eastAsia" w:ascii="黑体" w:hAnsi="宋体" w:eastAsia="黑体" w:cs="Times New Roman"/>
          <w:color w:val="auto"/>
          <w:szCs w:val="21"/>
          <w:highlight w:val="none"/>
        </w:rPr>
        <w:t>备注：</w:t>
      </w:r>
    </w:p>
    <w:p w14:paraId="14095B15">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宋体"/>
          <w:color w:val="auto"/>
          <w:szCs w:val="21"/>
          <w:highlight w:val="none"/>
        </w:rPr>
        <w:t>法人或者其他组织的营业执照等主体资格证明文件，自然人的身份证明：供应商为法人的，应提交营业执照或法人登记证书的复印件；供应商为非法人组织的，应提交依法登记证书复印件； 供应商为个体工商户的，应提交个体工商户营业执照复印件；供应商为自然人的，应提交自然人的身份证明复印件</w:t>
      </w:r>
      <w:r>
        <w:rPr>
          <w:rFonts w:hint="eastAsia" w:ascii="宋体" w:hAnsi="宋体" w:eastAsia="宋体" w:cs="Times New Roman"/>
          <w:color w:val="auto"/>
          <w:szCs w:val="21"/>
          <w:highlight w:val="none"/>
        </w:rPr>
        <w:t>。</w:t>
      </w:r>
    </w:p>
    <w:p w14:paraId="5AC030FB">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2、依法缴纳税收和社会保险费的证明资料：</w:t>
      </w:r>
    </w:p>
    <w:p w14:paraId="0FEC4CF3">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14:paraId="1685C191">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14:paraId="76B47C4C">
      <w:pPr>
        <w:spacing w:line="48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Times New Roman" w:hAnsi="Times New Roman" w:eastAsia="宋体" w:cs="Times New Roman"/>
          <w:color w:val="auto"/>
          <w:highlight w:val="none"/>
        </w:rPr>
        <w:t>提供上一年度经会计师事务所审计的财务报告复印件（开标时间在1月1日至4月30日之间时，如供应商无法提供上一年度的财务状况报告，则可以再上一年度为准）</w:t>
      </w:r>
    </w:p>
    <w:p w14:paraId="667C35C5">
      <w:pPr>
        <w:pStyle w:val="982"/>
        <w:spacing w:line="480" w:lineRule="exact"/>
        <w:jc w:val="both"/>
        <w:rPr>
          <w:rFonts w:hint="eastAsia" w:ascii="宋体" w:hAnsi="宋体" w:cs="宋体"/>
          <w:sz w:val="30"/>
          <w:szCs w:val="30"/>
        </w:rPr>
      </w:pPr>
      <w:r>
        <w:rPr>
          <w:rFonts w:hint="eastAsia" w:ascii="宋体" w:hAnsi="宋体" w:eastAsia="宋体" w:cs="宋体"/>
          <w:b/>
          <w:color w:val="auto"/>
          <w:szCs w:val="21"/>
          <w:highlight w:val="none"/>
        </w:rPr>
        <w:t>注：提供《湖南省政府采购供应商资格承诺函》，可不提供财务状况、缴纳税收和社会保障资金等资格证明材料。</w:t>
      </w:r>
    </w:p>
    <w:p w14:paraId="78CAB30F">
      <w:pPr>
        <w:pStyle w:val="982"/>
        <w:spacing w:line="480" w:lineRule="exact"/>
        <w:jc w:val="center"/>
        <w:rPr>
          <w:rFonts w:hint="eastAsia" w:ascii="宋体" w:hAnsi="宋体" w:cs="宋体"/>
          <w:sz w:val="30"/>
          <w:szCs w:val="30"/>
        </w:rPr>
        <w:sectPr>
          <w:pgSz w:w="11906" w:h="16838"/>
          <w:pgMar w:top="1021" w:right="1474" w:bottom="1191" w:left="1474" w:header="510" w:footer="624" w:gutter="0"/>
          <w:cols w:space="720" w:num="1"/>
          <w:rtlGutter w:val="1"/>
          <w:docGrid w:linePitch="312" w:charSpace="0"/>
        </w:sectPr>
      </w:pPr>
    </w:p>
    <w:p w14:paraId="41B28FF6">
      <w:pPr>
        <w:pStyle w:val="982"/>
        <w:spacing w:line="480" w:lineRule="exact"/>
        <w:jc w:val="both"/>
        <w:rPr>
          <w:rFonts w:hint="default" w:ascii="宋体" w:hAnsi="宋体" w:cs="宋体"/>
          <w:sz w:val="30"/>
          <w:szCs w:val="30"/>
          <w:lang w:val="en-US"/>
        </w:rPr>
      </w:pPr>
      <w:r>
        <w:rPr>
          <w:rFonts w:hint="eastAsia" w:ascii="黑体" w:hAnsi="Times New Roman" w:eastAsia="黑体" w:cs="Times New Roman"/>
          <w:color w:val="auto"/>
          <w:sz w:val="24"/>
          <w:szCs w:val="24"/>
          <w:highlight w:val="none"/>
        </w:rPr>
        <w:t>附件</w:t>
      </w:r>
      <w:r>
        <w:rPr>
          <w:rFonts w:hint="eastAsia" w:ascii="黑体" w:hAnsi="Times New Roman" w:eastAsia="黑体" w:cs="Times New Roman"/>
          <w:color w:val="auto"/>
          <w:sz w:val="24"/>
          <w:szCs w:val="24"/>
          <w:highlight w:val="none"/>
          <w:lang w:val="en-US" w:eastAsia="zh-CN"/>
        </w:rPr>
        <w:t>3-3</w:t>
      </w:r>
    </w:p>
    <w:p w14:paraId="50DFD50D">
      <w:pPr>
        <w:pStyle w:val="982"/>
        <w:spacing w:line="480" w:lineRule="exact"/>
        <w:jc w:val="center"/>
        <w:rPr>
          <w:rFonts w:hint="eastAsia" w:ascii="宋体" w:hAnsi="宋体" w:cs="宋体"/>
          <w:sz w:val="30"/>
          <w:szCs w:val="30"/>
        </w:rPr>
      </w:pPr>
      <w:r>
        <w:rPr>
          <w:rFonts w:hint="eastAsia" w:ascii="宋体" w:hAnsi="宋体" w:cs="宋体"/>
          <w:sz w:val="30"/>
          <w:szCs w:val="30"/>
        </w:rPr>
        <w:t>湖南省政府采购供应商资格承诺函</w:t>
      </w:r>
    </w:p>
    <w:p w14:paraId="35FD43BE">
      <w:pPr>
        <w:pStyle w:val="983"/>
        <w:autoSpaceDE w:val="0"/>
        <w:autoSpaceDN w:val="0"/>
        <w:adjustRightInd w:val="0"/>
        <w:rPr>
          <w:rFonts w:ascii="宋体" w:hAnsi="宋体" w:cs="仿宋_GB2312"/>
          <w:szCs w:val="32"/>
        </w:rPr>
      </w:pPr>
    </w:p>
    <w:p w14:paraId="501C98B4">
      <w:pPr>
        <w:pStyle w:val="983"/>
        <w:spacing w:line="360" w:lineRule="auto"/>
        <w:ind w:firstLine="420" w:firstLineChars="200"/>
        <w:rPr>
          <w:rFonts w:ascii="宋体" w:hAnsi="宋体" w:cs="宋体"/>
          <w:kern w:val="2"/>
          <w:sz w:val="21"/>
          <w:szCs w:val="21"/>
        </w:rPr>
      </w:pPr>
      <w:r>
        <w:rPr>
          <w:rFonts w:hint="eastAsia" w:ascii="宋体" w:hAnsi="宋体" w:cs="宋体"/>
          <w:kern w:val="2"/>
          <w:sz w:val="21"/>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41B1292">
      <w:pPr>
        <w:pStyle w:val="983"/>
        <w:autoSpaceDE w:val="0"/>
        <w:autoSpaceDN w:val="0"/>
        <w:adjustRightInd w:val="0"/>
        <w:spacing w:line="360" w:lineRule="auto"/>
        <w:ind w:firstLine="420" w:firstLineChars="200"/>
        <w:rPr>
          <w:rFonts w:ascii="宋体" w:hAnsi="宋体" w:cs="宋体"/>
          <w:kern w:val="2"/>
          <w:sz w:val="21"/>
          <w:szCs w:val="21"/>
        </w:rPr>
      </w:pPr>
      <w:r>
        <w:rPr>
          <w:rFonts w:hint="eastAsia" w:ascii="宋体" w:hAnsi="宋体" w:cs="宋体"/>
          <w:kern w:val="2"/>
          <w:sz w:val="21"/>
          <w:szCs w:val="21"/>
        </w:rPr>
        <w:t>按照《政府采购促进中小企业发展管理办法》（</w:t>
      </w:r>
      <w:r>
        <w:rPr>
          <w:rFonts w:ascii="宋体" w:hAnsi="宋体" w:cs="宋体"/>
          <w:kern w:val="2"/>
          <w:sz w:val="21"/>
          <w:szCs w:val="21"/>
        </w:rPr>
        <w:t xml:space="preserve"> </w:t>
      </w:r>
      <w:r>
        <w:rPr>
          <w:rFonts w:hint="eastAsia" w:ascii="宋体" w:hAnsi="宋体" w:cs="宋体"/>
          <w:kern w:val="2"/>
          <w:sz w:val="21"/>
          <w:szCs w:val="21"/>
        </w:rPr>
        <w:t>财库〔</w:t>
      </w:r>
      <w:r>
        <w:rPr>
          <w:rFonts w:ascii="宋体" w:hAnsi="宋体" w:cs="宋体"/>
          <w:kern w:val="2"/>
          <w:sz w:val="21"/>
          <w:szCs w:val="21"/>
        </w:rPr>
        <w:t>2020</w:t>
      </w:r>
      <w:r>
        <w:rPr>
          <w:rFonts w:hint="eastAsia" w:ascii="宋体" w:hAnsi="宋体" w:cs="宋体"/>
          <w:kern w:val="2"/>
          <w:sz w:val="21"/>
          <w:szCs w:val="21"/>
        </w:rPr>
        <w:t>〕</w:t>
      </w:r>
      <w:r>
        <w:rPr>
          <w:rFonts w:ascii="宋体" w:hAnsi="宋体" w:cs="宋体"/>
          <w:kern w:val="2"/>
          <w:sz w:val="21"/>
          <w:szCs w:val="21"/>
        </w:rPr>
        <w:t>46</w:t>
      </w:r>
      <w:r>
        <w:rPr>
          <w:rFonts w:hint="eastAsia" w:ascii="宋体" w:hAnsi="宋体" w:cs="宋体"/>
          <w:kern w:val="2"/>
          <w:sz w:val="21"/>
          <w:szCs w:val="21"/>
        </w:rPr>
        <w:t>号），本公司企业规模为：</w:t>
      </w:r>
      <w:r>
        <w:rPr>
          <w:rFonts w:hint="eastAsia" w:ascii="宋体" w:hAnsi="宋体" w:cs="仿宋_GB2312"/>
          <w:szCs w:val="32"/>
        </w:rPr>
        <w:t>□</w:t>
      </w:r>
      <w:r>
        <w:rPr>
          <w:rFonts w:hint="eastAsia" w:ascii="宋体" w:hAnsi="宋体" w:cs="宋体"/>
          <w:kern w:val="2"/>
          <w:sz w:val="21"/>
          <w:szCs w:val="21"/>
        </w:rPr>
        <w:t>大型</w:t>
      </w:r>
      <w:r>
        <w:rPr>
          <w:rFonts w:ascii="宋体" w:hAnsi="宋体" w:cs="宋体"/>
          <w:kern w:val="2"/>
          <w:sz w:val="21"/>
          <w:szCs w:val="21"/>
        </w:rPr>
        <w:t></w:t>
      </w:r>
      <w:r>
        <w:rPr>
          <w:rFonts w:hint="eastAsia" w:ascii="宋体" w:hAnsi="宋体" w:cs="仿宋_GB2312"/>
          <w:szCs w:val="32"/>
        </w:rPr>
        <w:t>□</w:t>
      </w:r>
      <w:r>
        <w:rPr>
          <w:rFonts w:hint="eastAsia" w:ascii="宋体" w:hAnsi="宋体" w:cs="宋体"/>
          <w:kern w:val="2"/>
          <w:sz w:val="21"/>
          <w:szCs w:val="21"/>
        </w:rPr>
        <w:t>中型</w:t>
      </w:r>
      <w:r>
        <w:rPr>
          <w:rFonts w:ascii="宋体" w:hAnsi="宋体" w:cs="宋体"/>
          <w:kern w:val="2"/>
          <w:sz w:val="21"/>
          <w:szCs w:val="21"/>
        </w:rPr>
        <w:t></w:t>
      </w:r>
      <w:r>
        <w:rPr>
          <w:rFonts w:hint="eastAsia" w:ascii="宋体" w:hAnsi="宋体" w:cs="仿宋_GB2312"/>
          <w:szCs w:val="32"/>
        </w:rPr>
        <w:t>□</w:t>
      </w:r>
      <w:r>
        <w:rPr>
          <w:rFonts w:hint="eastAsia" w:ascii="宋体" w:hAnsi="宋体" w:cs="宋体"/>
          <w:kern w:val="2"/>
          <w:sz w:val="21"/>
          <w:szCs w:val="21"/>
        </w:rPr>
        <w:t>小型</w:t>
      </w:r>
      <w:r>
        <w:rPr>
          <w:rFonts w:ascii="宋体" w:hAnsi="宋体" w:cs="宋体"/>
          <w:kern w:val="2"/>
          <w:sz w:val="21"/>
          <w:szCs w:val="21"/>
        </w:rPr>
        <w:t></w:t>
      </w:r>
      <w:r>
        <w:rPr>
          <w:rFonts w:hint="eastAsia" w:ascii="宋体" w:hAnsi="宋体" w:cs="仿宋_GB2312"/>
          <w:szCs w:val="32"/>
        </w:rPr>
        <w:t>□</w:t>
      </w:r>
      <w:r>
        <w:rPr>
          <w:rFonts w:hint="eastAsia" w:ascii="宋体" w:hAnsi="宋体" w:cs="宋体"/>
          <w:kern w:val="2"/>
          <w:sz w:val="21"/>
          <w:szCs w:val="21"/>
        </w:rPr>
        <w:t>微型</w:t>
      </w:r>
      <w:r>
        <w:rPr>
          <w:rFonts w:ascii="宋体" w:hAnsi="宋体" w:cs="宋体"/>
          <w:kern w:val="2"/>
          <w:sz w:val="21"/>
          <w:szCs w:val="21"/>
        </w:rPr>
        <w:t></w:t>
      </w:r>
    </w:p>
    <w:p w14:paraId="3554767C">
      <w:pPr>
        <w:pStyle w:val="983"/>
        <w:spacing w:line="400" w:lineRule="exact"/>
        <w:ind w:firstLine="4960" w:firstLineChars="2362"/>
        <w:rPr>
          <w:rFonts w:ascii="宋体" w:hAnsi="宋体" w:cs="宋体"/>
          <w:kern w:val="2"/>
          <w:sz w:val="21"/>
          <w:szCs w:val="21"/>
        </w:rPr>
      </w:pPr>
      <w:r>
        <w:rPr>
          <w:rFonts w:hint="eastAsia" w:ascii="宋体" w:hAnsi="宋体" w:cs="宋体"/>
          <w:kern w:val="2"/>
          <w:sz w:val="21"/>
          <w:szCs w:val="21"/>
        </w:rPr>
        <w:t>公司（单位）名称（盖章）</w:t>
      </w:r>
    </w:p>
    <w:p w14:paraId="04523FA1">
      <w:pPr>
        <w:pStyle w:val="983"/>
        <w:spacing w:line="400" w:lineRule="exact"/>
        <w:ind w:firstLine="5380" w:firstLineChars="2562"/>
        <w:rPr>
          <w:rFonts w:ascii="宋体" w:hAnsi="宋体" w:cs="宋体"/>
          <w:kern w:val="2"/>
          <w:sz w:val="21"/>
          <w:szCs w:val="21"/>
        </w:rPr>
      </w:pPr>
      <w:r>
        <w:rPr>
          <w:rFonts w:hint="eastAsia" w:ascii="宋体" w:hAnsi="宋体" w:cs="宋体"/>
          <w:kern w:val="2"/>
          <w:sz w:val="21"/>
          <w:szCs w:val="21"/>
        </w:rPr>
        <w:t xml:space="preserve">年 </w:t>
      </w:r>
      <w:r>
        <w:rPr>
          <w:rFonts w:ascii="宋体" w:hAnsi="宋体" w:cs="宋体"/>
          <w:kern w:val="2"/>
          <w:sz w:val="21"/>
          <w:szCs w:val="21"/>
        </w:rPr>
        <w:t xml:space="preserve">  </w:t>
      </w:r>
      <w:r>
        <w:rPr>
          <w:rFonts w:hint="eastAsia" w:ascii="宋体" w:hAnsi="宋体" w:cs="宋体"/>
          <w:kern w:val="2"/>
          <w:sz w:val="21"/>
          <w:szCs w:val="21"/>
        </w:rPr>
        <w:t xml:space="preserve">月 </w:t>
      </w:r>
      <w:r>
        <w:rPr>
          <w:rFonts w:ascii="宋体" w:hAnsi="宋体" w:cs="宋体"/>
          <w:kern w:val="2"/>
          <w:sz w:val="21"/>
          <w:szCs w:val="21"/>
        </w:rPr>
        <w:t xml:space="preserve">  </w:t>
      </w:r>
      <w:r>
        <w:rPr>
          <w:rFonts w:hint="eastAsia" w:ascii="宋体" w:hAnsi="宋体" w:cs="宋体"/>
          <w:kern w:val="2"/>
          <w:sz w:val="21"/>
          <w:szCs w:val="21"/>
        </w:rPr>
        <w:t>日</w:t>
      </w:r>
    </w:p>
    <w:p w14:paraId="625FA907">
      <w:pPr>
        <w:pStyle w:val="983"/>
        <w:spacing w:line="400" w:lineRule="exact"/>
        <w:ind w:firstLine="420" w:firstLineChars="200"/>
        <w:rPr>
          <w:rFonts w:ascii="宋体" w:hAnsi="宋体" w:cs="宋体"/>
          <w:kern w:val="2"/>
          <w:sz w:val="21"/>
          <w:szCs w:val="21"/>
        </w:rPr>
      </w:pPr>
    </w:p>
    <w:tbl>
      <w:tblPr>
        <w:tblStyle w:val="8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267"/>
        <w:gridCol w:w="2267"/>
        <w:gridCol w:w="2269"/>
      </w:tblGrid>
      <w:tr w14:paraId="32F0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AE44B76">
            <w:pPr>
              <w:pStyle w:val="983"/>
              <w:spacing w:line="400" w:lineRule="exact"/>
              <w:jc w:val="center"/>
              <w:rPr>
                <w:rFonts w:ascii="宋体" w:hAnsi="宋体" w:cs="宋体"/>
                <w:kern w:val="2"/>
                <w:sz w:val="21"/>
                <w:szCs w:val="21"/>
              </w:rPr>
            </w:pPr>
            <w:r>
              <w:rPr>
                <w:rFonts w:hint="eastAsia" w:ascii="宋体" w:hAnsi="宋体" w:cs="宋体"/>
                <w:kern w:val="2"/>
                <w:sz w:val="21"/>
                <w:szCs w:val="21"/>
              </w:rPr>
              <w:t>名称</w:t>
            </w:r>
          </w:p>
        </w:tc>
        <w:tc>
          <w:tcPr>
            <w:tcW w:w="2267" w:type="dxa"/>
          </w:tcPr>
          <w:p w14:paraId="732FA024">
            <w:pPr>
              <w:pStyle w:val="983"/>
              <w:spacing w:line="400" w:lineRule="exact"/>
              <w:jc w:val="center"/>
              <w:rPr>
                <w:rFonts w:ascii="宋体" w:hAnsi="宋体" w:cs="宋体"/>
                <w:kern w:val="2"/>
                <w:sz w:val="21"/>
                <w:szCs w:val="21"/>
              </w:rPr>
            </w:pPr>
          </w:p>
        </w:tc>
        <w:tc>
          <w:tcPr>
            <w:tcW w:w="2267" w:type="dxa"/>
          </w:tcPr>
          <w:p w14:paraId="051F80B7">
            <w:pPr>
              <w:pStyle w:val="983"/>
              <w:spacing w:line="400" w:lineRule="exact"/>
              <w:jc w:val="center"/>
              <w:rPr>
                <w:rFonts w:ascii="宋体" w:hAnsi="宋体" w:cs="宋体"/>
                <w:kern w:val="2"/>
                <w:sz w:val="21"/>
                <w:szCs w:val="21"/>
              </w:rPr>
            </w:pPr>
            <w:r>
              <w:rPr>
                <w:rFonts w:hint="eastAsia" w:ascii="宋体" w:hAnsi="宋体" w:cs="宋体"/>
                <w:kern w:val="2"/>
                <w:sz w:val="21"/>
                <w:szCs w:val="21"/>
              </w:rPr>
              <w:t>机构代码</w:t>
            </w:r>
          </w:p>
        </w:tc>
        <w:tc>
          <w:tcPr>
            <w:tcW w:w="2269" w:type="dxa"/>
          </w:tcPr>
          <w:p w14:paraId="249994DE">
            <w:pPr>
              <w:pStyle w:val="983"/>
              <w:spacing w:line="400" w:lineRule="exact"/>
              <w:jc w:val="center"/>
              <w:rPr>
                <w:rFonts w:ascii="宋体" w:hAnsi="宋体" w:cs="宋体"/>
                <w:kern w:val="2"/>
                <w:sz w:val="21"/>
                <w:szCs w:val="21"/>
              </w:rPr>
            </w:pPr>
          </w:p>
        </w:tc>
      </w:tr>
      <w:tr w14:paraId="3F1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267" w:type="dxa"/>
          </w:tcPr>
          <w:p w14:paraId="5DA0CD6B">
            <w:pPr>
              <w:pStyle w:val="983"/>
              <w:spacing w:line="400" w:lineRule="exact"/>
              <w:jc w:val="center"/>
              <w:rPr>
                <w:rFonts w:ascii="宋体" w:hAnsi="宋体" w:cs="宋体"/>
                <w:kern w:val="2"/>
                <w:sz w:val="21"/>
                <w:szCs w:val="21"/>
              </w:rPr>
            </w:pPr>
            <w:r>
              <w:rPr>
                <w:rFonts w:hint="eastAsia" w:ascii="宋体" w:hAnsi="宋体" w:cs="宋体"/>
                <w:kern w:val="2"/>
                <w:sz w:val="21"/>
                <w:szCs w:val="21"/>
              </w:rPr>
              <w:t>注册登记机构</w:t>
            </w:r>
          </w:p>
        </w:tc>
        <w:tc>
          <w:tcPr>
            <w:tcW w:w="2267" w:type="dxa"/>
          </w:tcPr>
          <w:p w14:paraId="7CF5655F">
            <w:pPr>
              <w:pStyle w:val="983"/>
              <w:spacing w:line="400" w:lineRule="exact"/>
              <w:jc w:val="center"/>
              <w:rPr>
                <w:rFonts w:ascii="宋体" w:hAnsi="宋体" w:cs="宋体"/>
                <w:kern w:val="2"/>
                <w:sz w:val="21"/>
                <w:szCs w:val="21"/>
              </w:rPr>
            </w:pPr>
          </w:p>
        </w:tc>
        <w:tc>
          <w:tcPr>
            <w:tcW w:w="2267" w:type="dxa"/>
          </w:tcPr>
          <w:p w14:paraId="6D3EF61B">
            <w:pPr>
              <w:pStyle w:val="983"/>
              <w:spacing w:line="400" w:lineRule="exact"/>
              <w:jc w:val="center"/>
              <w:rPr>
                <w:rFonts w:ascii="宋体" w:hAnsi="宋体" w:cs="宋体"/>
                <w:kern w:val="2"/>
                <w:sz w:val="21"/>
                <w:szCs w:val="21"/>
              </w:rPr>
            </w:pPr>
            <w:r>
              <w:rPr>
                <w:rFonts w:hint="eastAsia" w:ascii="宋体" w:hAnsi="宋体" w:cs="宋体"/>
                <w:kern w:val="2"/>
                <w:sz w:val="21"/>
                <w:szCs w:val="21"/>
              </w:rPr>
              <w:t>成立日期</w:t>
            </w:r>
          </w:p>
        </w:tc>
        <w:tc>
          <w:tcPr>
            <w:tcW w:w="2269" w:type="dxa"/>
          </w:tcPr>
          <w:p w14:paraId="237448BF">
            <w:pPr>
              <w:pStyle w:val="983"/>
              <w:spacing w:line="400" w:lineRule="exact"/>
              <w:jc w:val="center"/>
              <w:rPr>
                <w:rFonts w:ascii="宋体" w:hAnsi="宋体" w:cs="宋体"/>
                <w:kern w:val="2"/>
                <w:sz w:val="21"/>
                <w:szCs w:val="21"/>
              </w:rPr>
            </w:pPr>
          </w:p>
        </w:tc>
      </w:tr>
      <w:tr w14:paraId="004B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03A038A6">
            <w:pPr>
              <w:pStyle w:val="983"/>
              <w:spacing w:line="400" w:lineRule="exact"/>
              <w:jc w:val="center"/>
              <w:rPr>
                <w:rFonts w:ascii="宋体" w:hAnsi="宋体" w:cs="宋体"/>
                <w:kern w:val="2"/>
                <w:sz w:val="21"/>
                <w:szCs w:val="21"/>
              </w:rPr>
            </w:pPr>
            <w:r>
              <w:rPr>
                <w:rFonts w:hint="eastAsia" w:ascii="宋体" w:hAnsi="宋体" w:cs="宋体"/>
                <w:kern w:val="2"/>
                <w:sz w:val="21"/>
                <w:szCs w:val="21"/>
              </w:rPr>
              <w:t>营业期限</w:t>
            </w:r>
          </w:p>
        </w:tc>
        <w:tc>
          <w:tcPr>
            <w:tcW w:w="2267" w:type="dxa"/>
          </w:tcPr>
          <w:p w14:paraId="34A9F586">
            <w:pPr>
              <w:pStyle w:val="983"/>
              <w:spacing w:line="400" w:lineRule="exact"/>
              <w:jc w:val="center"/>
              <w:rPr>
                <w:rFonts w:ascii="宋体" w:hAnsi="宋体" w:cs="宋体"/>
                <w:kern w:val="2"/>
                <w:sz w:val="21"/>
                <w:szCs w:val="21"/>
              </w:rPr>
            </w:pPr>
          </w:p>
        </w:tc>
        <w:tc>
          <w:tcPr>
            <w:tcW w:w="2267" w:type="dxa"/>
          </w:tcPr>
          <w:p w14:paraId="773CD883">
            <w:pPr>
              <w:pStyle w:val="983"/>
              <w:spacing w:line="400" w:lineRule="exact"/>
              <w:jc w:val="center"/>
              <w:rPr>
                <w:rFonts w:ascii="宋体" w:hAnsi="宋体" w:cs="宋体"/>
                <w:kern w:val="2"/>
                <w:sz w:val="21"/>
                <w:szCs w:val="21"/>
              </w:rPr>
            </w:pPr>
            <w:r>
              <w:rPr>
                <w:rFonts w:hint="eastAsia" w:ascii="宋体" w:hAnsi="宋体" w:cs="宋体"/>
                <w:kern w:val="2"/>
                <w:sz w:val="21"/>
                <w:szCs w:val="21"/>
              </w:rPr>
              <w:t>注册资本</w:t>
            </w:r>
          </w:p>
        </w:tc>
        <w:tc>
          <w:tcPr>
            <w:tcW w:w="2269" w:type="dxa"/>
          </w:tcPr>
          <w:p w14:paraId="744B1AB0">
            <w:pPr>
              <w:pStyle w:val="983"/>
              <w:spacing w:line="400" w:lineRule="exact"/>
              <w:jc w:val="center"/>
              <w:rPr>
                <w:rFonts w:ascii="宋体" w:hAnsi="宋体" w:cs="宋体"/>
                <w:kern w:val="2"/>
                <w:sz w:val="21"/>
                <w:szCs w:val="21"/>
              </w:rPr>
            </w:pPr>
          </w:p>
        </w:tc>
      </w:tr>
      <w:tr w14:paraId="7F64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779B82E4">
            <w:pPr>
              <w:pStyle w:val="983"/>
              <w:spacing w:line="400" w:lineRule="exact"/>
              <w:jc w:val="center"/>
              <w:rPr>
                <w:rFonts w:ascii="宋体" w:hAnsi="宋体" w:cs="宋体"/>
                <w:kern w:val="2"/>
                <w:sz w:val="21"/>
                <w:szCs w:val="21"/>
              </w:rPr>
            </w:pPr>
            <w:r>
              <w:rPr>
                <w:rFonts w:hint="eastAsia" w:ascii="宋体" w:hAnsi="宋体" w:cs="宋体"/>
                <w:kern w:val="2"/>
                <w:sz w:val="21"/>
                <w:szCs w:val="21"/>
              </w:rPr>
              <w:t>地址</w:t>
            </w:r>
          </w:p>
        </w:tc>
        <w:tc>
          <w:tcPr>
            <w:tcW w:w="2267" w:type="dxa"/>
          </w:tcPr>
          <w:p w14:paraId="23F960C3">
            <w:pPr>
              <w:pStyle w:val="983"/>
              <w:spacing w:line="400" w:lineRule="exact"/>
              <w:jc w:val="center"/>
              <w:rPr>
                <w:rFonts w:ascii="宋体" w:hAnsi="宋体" w:cs="宋体"/>
                <w:kern w:val="2"/>
                <w:sz w:val="21"/>
                <w:szCs w:val="21"/>
              </w:rPr>
            </w:pPr>
          </w:p>
        </w:tc>
        <w:tc>
          <w:tcPr>
            <w:tcW w:w="2267" w:type="dxa"/>
          </w:tcPr>
          <w:p w14:paraId="3101EB56">
            <w:pPr>
              <w:pStyle w:val="983"/>
              <w:spacing w:line="400" w:lineRule="exact"/>
              <w:jc w:val="center"/>
              <w:rPr>
                <w:rFonts w:ascii="宋体" w:hAnsi="宋体" w:cs="宋体"/>
                <w:kern w:val="2"/>
                <w:sz w:val="21"/>
                <w:szCs w:val="21"/>
              </w:rPr>
            </w:pPr>
            <w:r>
              <w:rPr>
                <w:rFonts w:hint="eastAsia" w:ascii="宋体" w:hAnsi="宋体" w:cs="宋体"/>
                <w:kern w:val="2"/>
                <w:sz w:val="21"/>
                <w:szCs w:val="21"/>
              </w:rPr>
              <w:t>经济性质</w:t>
            </w:r>
          </w:p>
        </w:tc>
        <w:tc>
          <w:tcPr>
            <w:tcW w:w="2269" w:type="dxa"/>
          </w:tcPr>
          <w:p w14:paraId="31AE1B8F">
            <w:pPr>
              <w:pStyle w:val="983"/>
              <w:spacing w:line="400" w:lineRule="exact"/>
              <w:jc w:val="center"/>
              <w:rPr>
                <w:rFonts w:ascii="宋体" w:hAnsi="宋体" w:cs="宋体"/>
                <w:kern w:val="2"/>
                <w:sz w:val="21"/>
                <w:szCs w:val="21"/>
              </w:rPr>
            </w:pPr>
          </w:p>
        </w:tc>
      </w:tr>
      <w:tr w14:paraId="138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267" w:type="dxa"/>
          </w:tcPr>
          <w:p w14:paraId="3B023521">
            <w:pPr>
              <w:pStyle w:val="983"/>
              <w:spacing w:line="400" w:lineRule="exact"/>
              <w:jc w:val="center"/>
              <w:rPr>
                <w:rFonts w:ascii="宋体" w:hAnsi="宋体" w:cs="宋体"/>
                <w:kern w:val="2"/>
                <w:sz w:val="21"/>
                <w:szCs w:val="21"/>
              </w:rPr>
            </w:pPr>
            <w:r>
              <w:rPr>
                <w:rFonts w:hint="eastAsia" w:ascii="宋体" w:hAnsi="宋体" w:cs="宋体"/>
                <w:kern w:val="2"/>
                <w:sz w:val="21"/>
                <w:szCs w:val="21"/>
              </w:rPr>
              <w:t>经济行业</w:t>
            </w:r>
          </w:p>
        </w:tc>
        <w:tc>
          <w:tcPr>
            <w:tcW w:w="6803" w:type="dxa"/>
            <w:gridSpan w:val="3"/>
          </w:tcPr>
          <w:p w14:paraId="5EBCFEBD">
            <w:pPr>
              <w:pStyle w:val="983"/>
              <w:spacing w:line="400" w:lineRule="exact"/>
              <w:jc w:val="center"/>
              <w:rPr>
                <w:rFonts w:ascii="宋体" w:hAnsi="宋体" w:cs="宋体"/>
                <w:kern w:val="2"/>
                <w:sz w:val="21"/>
                <w:szCs w:val="21"/>
              </w:rPr>
            </w:pPr>
          </w:p>
        </w:tc>
      </w:tr>
    </w:tbl>
    <w:p w14:paraId="05325FE3">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法定代表人（负责人）姓名（签字</w:t>
      </w:r>
      <w:r>
        <w:rPr>
          <w:rFonts w:hint="eastAsia" w:ascii="宋体" w:hAnsi="宋体" w:eastAsia="宋体" w:cs="宋体"/>
          <w:kern w:val="2"/>
          <w:sz w:val="21"/>
          <w:szCs w:val="21"/>
          <w:lang w:val="en-US" w:eastAsia="zh-CN"/>
        </w:rPr>
        <w:t>或签章</w:t>
      </w:r>
      <w:r>
        <w:rPr>
          <w:rFonts w:hint="eastAsia" w:ascii="宋体" w:hAnsi="宋体" w:cs="宋体"/>
          <w:kern w:val="2"/>
          <w:sz w:val="21"/>
          <w:szCs w:val="21"/>
        </w:rPr>
        <w:t>）：</w:t>
      </w:r>
    </w:p>
    <w:p w14:paraId="7895359E">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身份证号：</w:t>
      </w:r>
    </w:p>
    <w:p w14:paraId="0F36EA68">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手机号：</w:t>
      </w:r>
    </w:p>
    <w:p w14:paraId="48CB62EF">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授权代表人姓名（签字</w:t>
      </w:r>
      <w:r>
        <w:rPr>
          <w:rFonts w:hint="eastAsia" w:ascii="宋体" w:hAnsi="宋体" w:eastAsia="宋体" w:cs="宋体"/>
          <w:kern w:val="2"/>
          <w:sz w:val="21"/>
          <w:szCs w:val="21"/>
          <w:lang w:val="en-US" w:eastAsia="zh-CN"/>
        </w:rPr>
        <w:t>或签章</w:t>
      </w:r>
      <w:r>
        <w:rPr>
          <w:rFonts w:hint="eastAsia" w:ascii="宋体" w:hAnsi="宋体" w:cs="宋体"/>
          <w:kern w:val="2"/>
          <w:sz w:val="21"/>
          <w:szCs w:val="21"/>
        </w:rPr>
        <w:t>）：</w:t>
      </w:r>
    </w:p>
    <w:p w14:paraId="3D9F4BC8">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身份证号：</w:t>
      </w:r>
    </w:p>
    <w:p w14:paraId="232B1325">
      <w:pPr>
        <w:pStyle w:val="983"/>
        <w:spacing w:line="400" w:lineRule="exact"/>
        <w:ind w:firstLine="420" w:firstLineChars="200"/>
        <w:rPr>
          <w:rFonts w:ascii="宋体" w:hAnsi="宋体" w:cs="宋体"/>
          <w:kern w:val="2"/>
          <w:sz w:val="21"/>
          <w:szCs w:val="21"/>
        </w:rPr>
      </w:pPr>
      <w:r>
        <w:rPr>
          <w:rFonts w:hint="eastAsia" w:ascii="宋体" w:hAnsi="宋体" w:cs="宋体"/>
          <w:kern w:val="2"/>
          <w:sz w:val="21"/>
          <w:szCs w:val="21"/>
        </w:rPr>
        <w:t>手机号：</w:t>
      </w:r>
    </w:p>
    <w:p w14:paraId="3A052643">
      <w:pPr>
        <w:pStyle w:val="984"/>
        <w:outlineLvl w:val="2"/>
        <w:sectPr>
          <w:pgSz w:w="11906" w:h="16838"/>
          <w:pgMar w:top="1021" w:right="1474" w:bottom="1191" w:left="1474" w:header="510" w:footer="624" w:gutter="0"/>
          <w:cols w:space="720" w:num="1"/>
          <w:rtlGutter w:val="1"/>
          <w:docGrid w:linePitch="312" w:charSpace="0"/>
        </w:sectPr>
      </w:pPr>
      <w:r>
        <w:br w:type="page"/>
      </w:r>
      <w:bookmarkStart w:id="110" w:name="_Toc19577"/>
      <w:bookmarkStart w:id="111" w:name="_Toc6188"/>
    </w:p>
    <w:p w14:paraId="114DA226">
      <w:pPr>
        <w:widowControl w:val="0"/>
        <w:spacing w:line="480" w:lineRule="exact"/>
        <w:jc w:val="both"/>
        <w:rPr>
          <w:rFonts w:hint="default" w:ascii="黑体" w:hAnsi="Times New Roman" w:eastAsia="黑体" w:cs="Times New Roman"/>
          <w:color w:val="auto"/>
          <w:sz w:val="30"/>
          <w:szCs w:val="30"/>
          <w:highlight w:val="none"/>
          <w:lang w:val="en-US"/>
        </w:rPr>
      </w:pPr>
      <w:r>
        <w:rPr>
          <w:rFonts w:hint="eastAsia" w:ascii="黑体" w:hAnsi="Times New Roman" w:eastAsia="黑体" w:cs="Times New Roman"/>
          <w:color w:val="auto"/>
          <w:kern w:val="2"/>
          <w:sz w:val="24"/>
          <w:szCs w:val="24"/>
          <w:highlight w:val="none"/>
          <w:lang w:val="en-US" w:eastAsia="zh-CN" w:bidi="ar-SA"/>
        </w:rPr>
        <w:t>附件3-4</w:t>
      </w:r>
    </w:p>
    <w:p w14:paraId="4AFE2574">
      <w:pPr>
        <w:spacing w:line="480" w:lineRule="exact"/>
        <w:jc w:val="center"/>
        <w:rPr>
          <w:rFonts w:hint="eastAsia"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磋商文件规定的特定资格条件证明资料</w:t>
      </w:r>
    </w:p>
    <w:p w14:paraId="6F138C5F">
      <w:pPr>
        <w:spacing w:line="480" w:lineRule="exact"/>
        <w:rPr>
          <w:rFonts w:hint="eastAsia" w:ascii="宋体" w:hAnsi="宋体" w:eastAsia="宋体" w:cs="Times New Roman"/>
          <w:color w:val="auto"/>
          <w:szCs w:val="21"/>
          <w:highlight w:val="none"/>
        </w:rPr>
      </w:pPr>
    </w:p>
    <w:p w14:paraId="4B9C088D">
      <w:pPr>
        <w:spacing w:line="4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备注：提供第二章 磋商须知第3.1款供应商特定资格条件证明资料的复印件。</w:t>
      </w:r>
    </w:p>
    <w:p w14:paraId="39AD1D98">
      <w:pPr>
        <w:spacing w:line="480" w:lineRule="exact"/>
        <w:rPr>
          <w:rFonts w:hint="eastAsia" w:ascii="宋体" w:hAnsi="宋体" w:eastAsia="宋体" w:cs="Times New Roman"/>
          <w:color w:val="auto"/>
          <w:szCs w:val="21"/>
          <w:highlight w:val="none"/>
        </w:rPr>
      </w:pPr>
    </w:p>
    <w:p w14:paraId="4E425291">
      <w:pPr>
        <w:pStyle w:val="984"/>
        <w:outlineLvl w:val="2"/>
        <w:rPr>
          <w:rFonts w:hint="eastAsia" w:ascii="宋体" w:hAnsi="Times New Roman" w:eastAsia="宋体" w:cs="Times New Roman"/>
          <w:b w:val="0"/>
          <w:kern w:val="2"/>
          <w:sz w:val="21"/>
          <w:szCs w:val="21"/>
          <w:lang w:val="en-US" w:eastAsia="zh-CN" w:bidi="ar-SA"/>
        </w:rPr>
      </w:pPr>
    </w:p>
    <w:p w14:paraId="71EDA8ED">
      <w:pPr>
        <w:pStyle w:val="984"/>
        <w:outlineLvl w:val="2"/>
        <w:rPr>
          <w:rFonts w:hint="eastAsia" w:ascii="宋体" w:hAnsi="Times New Roman" w:eastAsia="宋体" w:cs="Times New Roman"/>
          <w:b w:val="0"/>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1576855D">
      <w:pPr>
        <w:widowControl w:val="0"/>
        <w:spacing w:line="480" w:lineRule="exact"/>
        <w:jc w:val="both"/>
        <w:rPr>
          <w:rFonts w:hint="eastAsia" w:ascii="黑体" w:hAnsi="Times New Roman" w:eastAsia="黑体" w:cs="Times New Roman"/>
          <w:color w:val="auto"/>
          <w:kern w:val="2"/>
          <w:sz w:val="24"/>
          <w:szCs w:val="24"/>
          <w:highlight w:val="none"/>
          <w:lang w:val="en-US" w:eastAsia="zh-CN" w:bidi="ar-SA"/>
        </w:rPr>
      </w:pPr>
      <w:r>
        <w:rPr>
          <w:rFonts w:hint="eastAsia" w:ascii="黑体" w:hAnsi="Times New Roman" w:eastAsia="黑体" w:cs="Times New Roman"/>
          <w:color w:val="auto"/>
          <w:kern w:val="2"/>
          <w:sz w:val="24"/>
          <w:szCs w:val="24"/>
          <w:highlight w:val="none"/>
          <w:lang w:val="en-US" w:eastAsia="zh-CN" w:bidi="ar-SA"/>
        </w:rPr>
        <w:t xml:space="preserve">附件3-5           </w:t>
      </w:r>
    </w:p>
    <w:p w14:paraId="613E3323">
      <w:pPr>
        <w:widowControl w:val="0"/>
        <w:spacing w:line="480" w:lineRule="exact"/>
        <w:jc w:val="center"/>
        <w:rPr>
          <w:rFonts w:hint="eastAsia" w:ascii="黑体" w:hAnsi="Times New Roman" w:eastAsia="黑体" w:cs="Times New Roman"/>
          <w:color w:val="auto"/>
          <w:kern w:val="2"/>
          <w:sz w:val="28"/>
          <w:szCs w:val="28"/>
          <w:highlight w:val="none"/>
          <w:lang w:val="en-US" w:eastAsia="zh-CN" w:bidi="ar-SA"/>
        </w:rPr>
      </w:pPr>
      <w:r>
        <w:rPr>
          <w:rFonts w:hint="eastAsia" w:ascii="黑体" w:hAnsi="Times New Roman" w:eastAsia="黑体" w:cs="Times New Roman"/>
          <w:color w:val="auto"/>
          <w:kern w:val="2"/>
          <w:sz w:val="28"/>
          <w:szCs w:val="28"/>
          <w:highlight w:val="none"/>
          <w:lang w:val="en-US" w:eastAsia="zh-CN" w:bidi="ar-SA"/>
        </w:rPr>
        <w:t>其他证明资料或说明</w:t>
      </w:r>
    </w:p>
    <w:p w14:paraId="3C948B05">
      <w:pPr>
        <w:adjustRightInd w:val="0"/>
        <w:snapToGrid w:val="0"/>
        <w:spacing w:line="360" w:lineRule="auto"/>
        <w:rPr>
          <w:rFonts w:hint="eastAsia" w:ascii="黑体" w:hAnsi="Times New Roman" w:eastAsia="黑体" w:cs="Times New Roman"/>
          <w:color w:val="auto"/>
          <w:szCs w:val="21"/>
          <w:highlight w:val="none"/>
        </w:rPr>
      </w:pPr>
    </w:p>
    <w:p w14:paraId="31601CBB">
      <w:pPr>
        <w:adjustRightInd w:val="0"/>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提供磋商文件或评分标准需要提供的相关证明文件复印件</w:t>
      </w:r>
    </w:p>
    <w:p w14:paraId="6834730B">
      <w:pPr>
        <w:pStyle w:val="984"/>
        <w:outlineLvl w:val="2"/>
        <w:rPr>
          <w:rFonts w:hint="eastAsia" w:ascii="宋体" w:hAnsi="Times New Roman" w:eastAsia="宋体" w:cs="Times New Roman"/>
          <w:b w:val="0"/>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53EBAF8A">
      <w:pPr>
        <w:pStyle w:val="984"/>
        <w:outlineLvl w:val="2"/>
        <w:rPr>
          <w:rFonts w:ascii="宋体" w:cs="宋体"/>
          <w:szCs w:val="21"/>
        </w:rPr>
      </w:pPr>
      <w:bookmarkStart w:id="112" w:name="_Toc862"/>
      <w:r>
        <w:rPr>
          <w:rFonts w:hint="eastAsia" w:ascii="宋体" w:hAnsi="Times New Roman" w:eastAsia="宋体" w:cs="Times New Roman"/>
          <w:b w:val="0"/>
          <w:kern w:val="2"/>
          <w:sz w:val="21"/>
          <w:szCs w:val="21"/>
          <w:lang w:val="en-US" w:eastAsia="zh-CN" w:bidi="ar-SA"/>
        </w:rPr>
        <w:t xml:space="preserve">附件4  </w:t>
      </w:r>
      <w:r>
        <w:rPr>
          <w:rFonts w:hint="eastAsia" w:ascii="宋体" w:hAnsi="宋体" w:cs="宋体"/>
          <w:szCs w:val="21"/>
        </w:rPr>
        <w:t>联合体协议</w:t>
      </w:r>
      <w:bookmarkEnd w:id="110"/>
      <w:bookmarkEnd w:id="111"/>
      <w:bookmarkEnd w:id="112"/>
    </w:p>
    <w:p w14:paraId="13BA3281">
      <w:pPr>
        <w:adjustRightInd w:val="0"/>
        <w:snapToGrid w:val="0"/>
        <w:spacing w:line="360" w:lineRule="auto"/>
        <w:ind w:firstLine="720" w:firstLineChars="200"/>
        <w:jc w:val="center"/>
        <w:rPr>
          <w:rFonts w:hint="eastAsia" w:ascii="宋体" w:hAnsi="宋体" w:cs="宋体"/>
          <w:sz w:val="24"/>
        </w:rPr>
      </w:pPr>
      <w:r>
        <w:rPr>
          <w:rFonts w:hint="eastAsia" w:ascii="宋体" w:hAnsi="宋体" w:cs="宋体"/>
          <w:sz w:val="36"/>
          <w:szCs w:val="36"/>
        </w:rPr>
        <w:t>联合体协议</w:t>
      </w:r>
      <w:r>
        <w:rPr>
          <w:rFonts w:ascii="宋体" w:hAnsi="宋体" w:cs="宋体"/>
          <w:sz w:val="24"/>
        </w:rPr>
        <w:t>(</w:t>
      </w:r>
      <w:r>
        <w:rPr>
          <w:rFonts w:hint="eastAsia" w:ascii="宋体" w:hAnsi="宋体" w:cs="宋体"/>
          <w:sz w:val="24"/>
        </w:rPr>
        <w:t>本项目不适用</w:t>
      </w:r>
      <w:r>
        <w:rPr>
          <w:rFonts w:ascii="宋体" w:hAnsi="宋体" w:cs="宋体"/>
          <w:sz w:val="24"/>
        </w:rPr>
        <w:t>)</w:t>
      </w:r>
    </w:p>
    <w:p w14:paraId="69302B85">
      <w:pPr>
        <w:adjustRightInd w:val="0"/>
        <w:snapToGrid w:val="0"/>
        <w:spacing w:line="360" w:lineRule="auto"/>
        <w:rPr>
          <w:rFonts w:ascii="宋体" w:cs="宋体"/>
          <w:sz w:val="24"/>
        </w:rPr>
      </w:pPr>
    </w:p>
    <w:p w14:paraId="7802710B">
      <w:pPr>
        <w:adjustRightInd w:val="0"/>
        <w:snapToGrid w:val="0"/>
        <w:spacing w:line="360" w:lineRule="auto"/>
        <w:rPr>
          <w:rFonts w:ascii="宋体" w:cs="宋体"/>
          <w:szCs w:val="21"/>
        </w:rPr>
      </w:pPr>
      <w:r>
        <w:rPr>
          <w:rFonts w:hint="eastAsia" w:ascii="宋体" w:hAnsi="宋体" w:cs="宋体"/>
        </w:rPr>
        <w:t>致</w:t>
      </w:r>
      <w:r>
        <w:rPr>
          <w:rFonts w:ascii="宋体" w:hAnsi="宋体" w:cs="宋体"/>
        </w:rPr>
        <w:t>(</w:t>
      </w:r>
      <w:r>
        <w:rPr>
          <w:rFonts w:hint="eastAsia" w:ascii="宋体" w:hAnsi="宋体" w:cs="宋体"/>
        </w:rPr>
        <w:t>采购人或采购代理机构</w:t>
      </w:r>
      <w:r>
        <w:rPr>
          <w:rFonts w:ascii="宋体" w:hAnsi="宋体" w:cs="宋体"/>
        </w:rPr>
        <w:t>)</w:t>
      </w:r>
      <w:r>
        <w:rPr>
          <w:rFonts w:hint="eastAsia" w:ascii="宋体" w:hAnsi="宋体" w:cs="宋体"/>
        </w:rPr>
        <w:t>：</w:t>
      </w:r>
    </w:p>
    <w:p w14:paraId="10B7AA23">
      <w:pPr>
        <w:adjustRightInd w:val="0"/>
        <w:snapToGrid w:val="0"/>
        <w:spacing w:line="360" w:lineRule="auto"/>
        <w:ind w:firstLine="420" w:firstLineChars="200"/>
        <w:rPr>
          <w:rFonts w:ascii="宋体" w:cs="宋体"/>
        </w:rPr>
      </w:pPr>
      <w:r>
        <w:rPr>
          <w:rFonts w:hint="eastAsia" w:ascii="宋体" w:hAnsi="宋体" w:cs="宋体"/>
        </w:rPr>
        <w:t>经研究，我们决定自愿组成联合体共同申请参加（项目名称）项目（政府采购编号、采购代理机构编号）的竞争性磋商。现就联合体事宜订立如下协议：</w:t>
      </w:r>
    </w:p>
    <w:p w14:paraId="7106ACFF">
      <w:pPr>
        <w:adjustRightInd w:val="0"/>
        <w:snapToGrid w:val="0"/>
        <w:spacing w:line="360" w:lineRule="auto"/>
        <w:ind w:firstLine="420" w:firstLineChars="200"/>
        <w:rPr>
          <w:rFonts w:ascii="宋体" w:cs="宋体"/>
          <w:u w:val="single"/>
        </w:rPr>
      </w:pPr>
      <w:r>
        <w:rPr>
          <w:rFonts w:hint="eastAsia" w:ascii="宋体" w:hAnsi="宋体" w:cs="宋体"/>
        </w:rPr>
        <w:t>一、联合体基本信息：（各方公司名称、地址、营业执照、法定代表人姓名）。</w:t>
      </w:r>
    </w:p>
    <w:p w14:paraId="282799E4">
      <w:pPr>
        <w:adjustRightInd w:val="0"/>
        <w:snapToGrid w:val="0"/>
        <w:spacing w:line="360" w:lineRule="auto"/>
        <w:ind w:firstLine="420" w:firstLineChars="200"/>
        <w:rPr>
          <w:rFonts w:ascii="宋体" w:cs="宋体"/>
        </w:rPr>
      </w:pPr>
      <w:r>
        <w:rPr>
          <w:rFonts w:hint="eastAsia" w:ascii="宋体" w:hAnsi="宋体" w:cs="宋体"/>
        </w:rPr>
        <w:t>二、（某成员单位名称）为（联合体名称）牵头人。</w:t>
      </w:r>
    </w:p>
    <w:p w14:paraId="12477EFF">
      <w:pPr>
        <w:adjustRightInd w:val="0"/>
        <w:snapToGrid w:val="0"/>
        <w:spacing w:line="360" w:lineRule="auto"/>
        <w:ind w:firstLine="420" w:firstLineChars="200"/>
        <w:rPr>
          <w:rFonts w:ascii="宋体" w:cs="宋体"/>
        </w:rPr>
      </w:pPr>
      <w:r>
        <w:rPr>
          <w:rFonts w:hint="eastAsia" w:ascii="宋体" w:hAnsi="宋体" w:cs="宋体"/>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5BDFB4D5">
      <w:pPr>
        <w:adjustRightInd w:val="0"/>
        <w:snapToGrid w:val="0"/>
        <w:spacing w:line="360" w:lineRule="auto"/>
        <w:ind w:firstLine="420" w:firstLineChars="200"/>
        <w:rPr>
          <w:rFonts w:ascii="宋体" w:cs="宋体"/>
        </w:rPr>
      </w:pPr>
      <w:r>
        <w:rPr>
          <w:rFonts w:hint="eastAsia" w:ascii="宋体" w:hAnsi="宋体" w:cs="宋体"/>
        </w:rPr>
        <w:t>四．联合体将严格按照磋商文件的各项要求，递交响应文件，参加磋商，履行成交义务和成交后的合同，并向采购人承担连带责任。</w:t>
      </w:r>
    </w:p>
    <w:p w14:paraId="30293210">
      <w:pPr>
        <w:adjustRightInd w:val="0"/>
        <w:snapToGrid w:val="0"/>
        <w:spacing w:line="360" w:lineRule="auto"/>
        <w:ind w:firstLine="420" w:firstLineChars="200"/>
        <w:rPr>
          <w:rFonts w:ascii="宋体" w:cs="宋体"/>
          <w:u w:val="single"/>
        </w:rPr>
      </w:pPr>
      <w:r>
        <w:rPr>
          <w:rFonts w:hint="eastAsia" w:ascii="宋体" w:hAnsi="宋体" w:cs="宋体"/>
        </w:rPr>
        <w:t>五、联合体各成员单位内部的职责分工如下：。按照本条上述分工，联合体成员单位各自所承担的合同工作量比例如下：。</w:t>
      </w:r>
    </w:p>
    <w:p w14:paraId="37724BC2">
      <w:pPr>
        <w:adjustRightInd w:val="0"/>
        <w:snapToGrid w:val="0"/>
        <w:spacing w:line="360" w:lineRule="auto"/>
        <w:ind w:firstLine="420" w:firstLineChars="200"/>
        <w:rPr>
          <w:rFonts w:ascii="宋体" w:cs="宋体"/>
        </w:rPr>
      </w:pPr>
      <w:r>
        <w:rPr>
          <w:rFonts w:hint="eastAsia" w:ascii="宋体" w:hAnsi="宋体" w:cs="宋体"/>
        </w:rPr>
        <w:t>六、本协议书自签署之日起生效，合同履行完毕后自动失效。</w:t>
      </w:r>
    </w:p>
    <w:p w14:paraId="36D110F1">
      <w:pPr>
        <w:adjustRightInd w:val="0"/>
        <w:snapToGrid w:val="0"/>
        <w:spacing w:line="360" w:lineRule="auto"/>
        <w:ind w:firstLine="420" w:firstLineChars="200"/>
        <w:rPr>
          <w:rFonts w:ascii="宋体" w:cs="宋体"/>
        </w:rPr>
      </w:pPr>
      <w:r>
        <w:rPr>
          <w:rFonts w:hint="eastAsia" w:ascii="宋体" w:hAnsi="宋体" w:cs="宋体"/>
        </w:rPr>
        <w:t>七、本协议书一式份，联合体成员和采购人各执一份。</w:t>
      </w:r>
    </w:p>
    <w:p w14:paraId="0D83C1A0">
      <w:pPr>
        <w:adjustRightInd w:val="0"/>
        <w:snapToGrid w:val="0"/>
        <w:spacing w:line="360" w:lineRule="auto"/>
        <w:rPr>
          <w:rFonts w:ascii="宋体" w:cs="宋体"/>
        </w:rPr>
      </w:pPr>
      <w:r>
        <w:rPr>
          <w:rFonts w:hint="eastAsia" w:ascii="宋体" w:hAnsi="宋体" w:cs="宋体"/>
        </w:rPr>
        <w:t>牵头人名称（盖单位章）：</w:t>
      </w:r>
    </w:p>
    <w:p w14:paraId="12A7C2F6">
      <w:pPr>
        <w:adjustRightInd w:val="0"/>
        <w:snapToGrid w:val="0"/>
        <w:spacing w:line="360" w:lineRule="auto"/>
        <w:rPr>
          <w:rFonts w:ascii="宋体" w:cs="宋体"/>
        </w:rPr>
      </w:pPr>
      <w:r>
        <w:rPr>
          <w:rFonts w:hint="eastAsia" w:ascii="宋体" w:hAnsi="宋体" w:cs="宋体"/>
        </w:rPr>
        <w:t>法定代表人或其授权代表（签字）：</w:t>
      </w:r>
    </w:p>
    <w:p w14:paraId="48EF14CF">
      <w:pPr>
        <w:adjustRightInd w:val="0"/>
        <w:snapToGrid w:val="0"/>
        <w:spacing w:line="360" w:lineRule="auto"/>
        <w:rPr>
          <w:rFonts w:ascii="宋体" w:cs="宋体"/>
        </w:rPr>
      </w:pPr>
    </w:p>
    <w:p w14:paraId="16FE20F1">
      <w:pPr>
        <w:adjustRightInd w:val="0"/>
        <w:snapToGrid w:val="0"/>
        <w:spacing w:line="360" w:lineRule="auto"/>
        <w:rPr>
          <w:rFonts w:ascii="宋体" w:cs="宋体"/>
        </w:rPr>
      </w:pPr>
      <w:r>
        <w:rPr>
          <w:rFonts w:hint="eastAsia" w:ascii="宋体" w:hAnsi="宋体" w:cs="宋体"/>
        </w:rPr>
        <w:t>成员二名称（盖单位章）：</w:t>
      </w:r>
    </w:p>
    <w:p w14:paraId="2E428BED">
      <w:pPr>
        <w:adjustRightInd w:val="0"/>
        <w:snapToGrid w:val="0"/>
        <w:spacing w:line="360" w:lineRule="auto"/>
        <w:rPr>
          <w:rFonts w:ascii="宋体" w:cs="宋体"/>
        </w:rPr>
      </w:pPr>
      <w:r>
        <w:rPr>
          <w:rFonts w:hint="eastAsia" w:ascii="宋体" w:hAnsi="宋体" w:cs="宋体"/>
        </w:rPr>
        <w:t>法定代表人或其授权代表（签字）：</w:t>
      </w:r>
    </w:p>
    <w:p w14:paraId="49FEDCC9">
      <w:pPr>
        <w:adjustRightInd w:val="0"/>
        <w:snapToGrid w:val="0"/>
        <w:spacing w:line="360" w:lineRule="auto"/>
        <w:rPr>
          <w:rFonts w:hint="eastAsia" w:ascii="宋体" w:hAnsi="宋体" w:cs="宋体"/>
        </w:rPr>
      </w:pPr>
      <w:r>
        <w:rPr>
          <w:rFonts w:hint="eastAsia" w:ascii="宋体" w:hAnsi="宋体" w:cs="宋体"/>
        </w:rPr>
        <w:t>年月日</w:t>
      </w:r>
    </w:p>
    <w:p w14:paraId="5168F51E">
      <w:pPr>
        <w:adjustRightInd w:val="0"/>
        <w:snapToGrid w:val="0"/>
        <w:spacing w:before="600" w:beforeLines="250" w:line="320" w:lineRule="exact"/>
        <w:rPr>
          <w:rFonts w:ascii="宋体" w:cs="宋体"/>
        </w:rPr>
      </w:pPr>
      <w:r>
        <w:rPr>
          <w:rFonts w:hint="eastAsia" w:ascii="宋体" w:hAnsi="宋体" w:cs="宋体"/>
        </w:rPr>
        <w:t>说明：</w:t>
      </w:r>
      <w:r>
        <w:rPr>
          <w:rFonts w:ascii="宋体" w:hAnsi="宋体" w:cs="宋体"/>
        </w:rPr>
        <w:t>1</w:t>
      </w:r>
      <w:r>
        <w:rPr>
          <w:rFonts w:hint="eastAsia" w:ascii="宋体" w:hAnsi="宋体" w:cs="宋体"/>
        </w:rPr>
        <w:t>、本协议书由授权代表签字的，应附法定代表人签字的授权委托书。</w:t>
      </w:r>
    </w:p>
    <w:p w14:paraId="1D599B4E">
      <w:pPr>
        <w:adjustRightInd w:val="0"/>
        <w:snapToGrid w:val="0"/>
        <w:spacing w:before="120" w:beforeLines="50" w:line="320" w:lineRule="exact"/>
        <w:rPr>
          <w:rFonts w:ascii="宋体" w:cs="宋体"/>
          <w:spacing w:val="6"/>
          <w:kern w:val="0"/>
        </w:rPr>
        <w:sectPr>
          <w:pgSz w:w="11906" w:h="16838"/>
          <w:pgMar w:top="1021" w:right="1474" w:bottom="1191" w:left="1474" w:header="510" w:footer="624" w:gutter="0"/>
          <w:cols w:space="720" w:num="1"/>
          <w:rtlGutter w:val="1"/>
          <w:docGrid w:linePitch="312" w:charSpace="0"/>
        </w:sectPr>
      </w:pPr>
    </w:p>
    <w:p w14:paraId="37FA6BE2">
      <w:pPr>
        <w:numPr>
          <w:ilvl w:val="0"/>
          <w:numId w:val="10"/>
        </w:numPr>
        <w:spacing w:before="120" w:beforeLines="50" w:after="240" w:afterLines="100" w:line="440" w:lineRule="exact"/>
        <w:jc w:val="center"/>
        <w:outlineLvl w:val="1"/>
        <w:rPr>
          <w:rFonts w:ascii="宋体" w:cs="宋体"/>
          <w:sz w:val="30"/>
          <w:szCs w:val="30"/>
        </w:rPr>
      </w:pPr>
      <w:bookmarkStart w:id="113" w:name="_Toc14083"/>
      <w:bookmarkStart w:id="114" w:name="_Toc31527"/>
      <w:bookmarkStart w:id="115" w:name="_Toc21276"/>
      <w:r>
        <w:rPr>
          <w:rFonts w:hint="eastAsia" w:ascii="宋体" w:hAnsi="宋体" w:cs="宋体"/>
          <w:sz w:val="30"/>
          <w:szCs w:val="30"/>
        </w:rPr>
        <w:t>参加本次政府采购活动前</w:t>
      </w:r>
      <w:r>
        <w:rPr>
          <w:rFonts w:ascii="宋体" w:hAnsi="宋体" w:cs="宋体"/>
          <w:sz w:val="30"/>
          <w:szCs w:val="30"/>
        </w:rPr>
        <w:t>3</w:t>
      </w:r>
      <w:r>
        <w:rPr>
          <w:rFonts w:hint="eastAsia" w:ascii="宋体" w:hAnsi="宋体" w:cs="宋体"/>
          <w:sz w:val="30"/>
          <w:szCs w:val="30"/>
        </w:rPr>
        <w:t>年内没有重大违法记录的书面声明</w:t>
      </w:r>
      <w:bookmarkEnd w:id="113"/>
      <w:bookmarkEnd w:id="114"/>
      <w:bookmarkEnd w:id="115"/>
    </w:p>
    <w:p w14:paraId="1D098FE6">
      <w:pPr>
        <w:adjustRightInd w:val="0"/>
        <w:snapToGrid w:val="0"/>
        <w:spacing w:before="120" w:beforeLines="50" w:line="360" w:lineRule="auto"/>
        <w:rPr>
          <w:rFonts w:ascii="宋体" w:cs="宋体"/>
          <w:sz w:val="24"/>
        </w:rPr>
      </w:pPr>
    </w:p>
    <w:p w14:paraId="12E23962">
      <w:pPr>
        <w:adjustRightInd w:val="0"/>
        <w:snapToGrid w:val="0"/>
        <w:spacing w:before="120" w:beforeLines="50" w:line="360" w:lineRule="auto"/>
        <w:ind w:left="-88" w:leftChars="-42"/>
        <w:rPr>
          <w:rFonts w:ascii="宋体" w:cs="宋体"/>
          <w:szCs w:val="21"/>
        </w:rPr>
      </w:pPr>
      <w:r>
        <w:rPr>
          <w:rFonts w:hint="eastAsia" w:ascii="宋体" w:hAnsi="宋体" w:cs="宋体"/>
          <w:szCs w:val="21"/>
        </w:rPr>
        <w:t>致</w:t>
      </w:r>
      <w:r>
        <w:rPr>
          <w:rFonts w:ascii="宋体" w:hAnsi="宋体" w:cs="宋体"/>
          <w:szCs w:val="21"/>
        </w:rPr>
        <w:t xml:space="preserve"> (</w:t>
      </w:r>
      <w:r>
        <w:rPr>
          <w:rFonts w:hint="eastAsia" w:ascii="宋体" w:hAnsi="宋体" w:cs="宋体"/>
          <w:szCs w:val="21"/>
        </w:rPr>
        <w:t>采购代理机构</w:t>
      </w:r>
      <w:r>
        <w:rPr>
          <w:rFonts w:ascii="宋体" w:hAnsi="宋体" w:cs="宋体"/>
          <w:szCs w:val="21"/>
        </w:rPr>
        <w:t>)</w:t>
      </w:r>
      <w:r>
        <w:rPr>
          <w:rFonts w:hint="eastAsia" w:ascii="宋体" w:hAnsi="宋体" w:cs="宋体"/>
          <w:szCs w:val="21"/>
        </w:rPr>
        <w:t>：</w:t>
      </w:r>
    </w:p>
    <w:p w14:paraId="0BC01B61">
      <w:pPr>
        <w:adjustRightInd w:val="0"/>
        <w:snapToGrid w:val="0"/>
        <w:spacing w:before="120" w:beforeLines="50" w:line="360" w:lineRule="auto"/>
        <w:ind w:left="-88" w:leftChars="-42"/>
        <w:rPr>
          <w:rFonts w:ascii="宋体" w:cs="宋体"/>
          <w:szCs w:val="21"/>
        </w:rPr>
      </w:pPr>
    </w:p>
    <w:p w14:paraId="63E7033F">
      <w:pPr>
        <w:widowControl/>
        <w:adjustRightInd w:val="0"/>
        <w:snapToGrid w:val="0"/>
        <w:spacing w:before="120" w:beforeLines="50" w:line="360" w:lineRule="auto"/>
        <w:ind w:firstLine="420" w:firstLineChars="200"/>
        <w:rPr>
          <w:rFonts w:ascii="宋体" w:cs="宋体"/>
          <w:szCs w:val="21"/>
        </w:rPr>
      </w:pPr>
      <w:r>
        <w:rPr>
          <w:rFonts w:hint="eastAsia" w:ascii="宋体" w:hAnsi="宋体" w:cs="宋体"/>
          <w:bCs/>
          <w:szCs w:val="21"/>
        </w:rPr>
        <w:t>我单位在</w:t>
      </w:r>
      <w:r>
        <w:rPr>
          <w:rFonts w:hint="eastAsia" w:ascii="宋体" w:hAnsi="宋体" w:cs="宋体"/>
          <w:szCs w:val="21"/>
        </w:rPr>
        <w:t>参加本次政府采购活动前</w:t>
      </w:r>
      <w:r>
        <w:rPr>
          <w:rFonts w:ascii="宋体" w:hAnsi="宋体" w:cs="宋体"/>
          <w:szCs w:val="21"/>
        </w:rPr>
        <w:t>3</w:t>
      </w:r>
      <w:r>
        <w:rPr>
          <w:rFonts w:hint="eastAsia" w:ascii="宋体" w:hAnsi="宋体" w:cs="宋体"/>
          <w:szCs w:val="21"/>
        </w:rPr>
        <w:t>年内没有政府采购法第二十二条第一款第（五）项所称重大违法记录，包括：</w:t>
      </w:r>
    </w:p>
    <w:p w14:paraId="30746BC4">
      <w:pPr>
        <w:widowControl/>
        <w:adjustRightInd w:val="0"/>
        <w:snapToGrid w:val="0"/>
        <w:spacing w:before="120" w:beforeLines="50" w:line="360" w:lineRule="auto"/>
        <w:ind w:firstLine="420" w:firstLineChars="200"/>
        <w:rPr>
          <w:rFonts w:ascii="宋体" w:cs="宋体"/>
          <w:szCs w:val="21"/>
        </w:rPr>
      </w:pPr>
      <w:r>
        <w:rPr>
          <w:rFonts w:hint="eastAsia" w:ascii="宋体" w:hAnsi="宋体" w:cs="宋体"/>
          <w:szCs w:val="21"/>
        </w:rPr>
        <w:t>（一）</w:t>
      </w:r>
      <w:r>
        <w:rPr>
          <w:rFonts w:hint="eastAsia" w:ascii="宋体" w:hAnsi="宋体" w:cs="宋体"/>
          <w:bCs/>
          <w:szCs w:val="21"/>
        </w:rPr>
        <w:t>我单位</w:t>
      </w:r>
      <w:r>
        <w:rPr>
          <w:rFonts w:hint="eastAsia" w:ascii="宋体" w:hAnsi="宋体" w:cs="宋体"/>
          <w:szCs w:val="21"/>
        </w:rPr>
        <w:t>或者其法定代表人、董事、监事、高级管理人员因经营活动中的违法行为受到行政处罚，但警告和罚款额在200万元以上的行政处罚除外；</w:t>
      </w:r>
    </w:p>
    <w:p w14:paraId="7D571CE9">
      <w:pPr>
        <w:widowControl/>
        <w:adjustRightInd w:val="0"/>
        <w:snapToGrid w:val="0"/>
        <w:spacing w:before="120" w:beforeLines="50" w:line="360" w:lineRule="auto"/>
        <w:ind w:firstLine="420" w:firstLineChars="200"/>
        <w:rPr>
          <w:rFonts w:ascii="宋体" w:cs="宋体"/>
          <w:szCs w:val="21"/>
        </w:rPr>
      </w:pPr>
      <w:r>
        <w:rPr>
          <w:rFonts w:hint="eastAsia" w:ascii="宋体" w:hAnsi="宋体" w:cs="宋体"/>
          <w:szCs w:val="21"/>
        </w:rPr>
        <w:t>（二）</w:t>
      </w:r>
      <w:r>
        <w:rPr>
          <w:rFonts w:hint="eastAsia" w:ascii="宋体" w:hAnsi="宋体" w:cs="宋体"/>
          <w:bCs/>
          <w:szCs w:val="21"/>
        </w:rPr>
        <w:t>我单位</w:t>
      </w:r>
      <w:r>
        <w:rPr>
          <w:rFonts w:hint="eastAsia" w:ascii="宋体" w:hAnsi="宋体" w:cs="宋体"/>
          <w:szCs w:val="21"/>
        </w:rPr>
        <w:t>或者其法定代表人、董事、监事、高级管理人员因经营活动中的违法行为受到刑事处罚。</w:t>
      </w:r>
    </w:p>
    <w:p w14:paraId="11FD0744">
      <w:pPr>
        <w:widowControl/>
        <w:adjustRightInd w:val="0"/>
        <w:snapToGrid w:val="0"/>
        <w:spacing w:before="120" w:beforeLines="50" w:line="360" w:lineRule="auto"/>
        <w:ind w:firstLine="200"/>
        <w:rPr>
          <w:rFonts w:ascii="宋体" w:cs="宋体"/>
          <w:szCs w:val="21"/>
        </w:rPr>
      </w:pPr>
      <w:r>
        <w:rPr>
          <w:rFonts w:hint="eastAsia" w:ascii="宋体" w:hAnsi="宋体" w:cs="宋体"/>
          <w:szCs w:val="21"/>
        </w:rPr>
        <w:t>特此声明！</w:t>
      </w:r>
    </w:p>
    <w:p w14:paraId="330C6F7B">
      <w:pPr>
        <w:widowControl/>
        <w:adjustRightInd w:val="0"/>
        <w:snapToGrid w:val="0"/>
        <w:spacing w:before="120" w:beforeLines="50" w:line="360" w:lineRule="auto"/>
        <w:ind w:firstLine="420"/>
        <w:rPr>
          <w:rFonts w:ascii="宋体" w:cs="宋体"/>
          <w:szCs w:val="21"/>
        </w:rPr>
      </w:pPr>
    </w:p>
    <w:p w14:paraId="7F1D88DD">
      <w:pPr>
        <w:widowControl/>
        <w:adjustRightInd w:val="0"/>
        <w:snapToGrid w:val="0"/>
        <w:spacing w:before="120" w:beforeLines="50" w:line="360" w:lineRule="auto"/>
        <w:ind w:firstLine="420"/>
        <w:rPr>
          <w:rFonts w:ascii="宋体" w:cs="宋体"/>
          <w:szCs w:val="21"/>
        </w:rPr>
      </w:pPr>
    </w:p>
    <w:p w14:paraId="2B18758E">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64629862">
      <w:pPr>
        <w:adjustRightInd w:val="0"/>
        <w:snapToGrid w:val="0"/>
        <w:spacing w:before="120" w:beforeLines="50" w:after="120" w:afterLines="50" w:line="360" w:lineRule="exact"/>
        <w:rPr>
          <w:rFonts w:ascii="宋体" w:cs="宋体"/>
        </w:rPr>
      </w:pPr>
      <w:r>
        <w:rPr>
          <w:rFonts w:hint="eastAsia" w:ascii="宋体" w:hAnsi="宋体" w:cs="宋体"/>
        </w:rPr>
        <w:t>法定代表人或授权代表</w:t>
      </w:r>
      <w:r>
        <w:rPr>
          <w:rFonts w:ascii="宋体" w:hAnsi="宋体" w:cs="宋体"/>
        </w:rPr>
        <w:t>(</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357CD29A">
      <w:pPr>
        <w:adjustRightInd w:val="0"/>
        <w:snapToGrid w:val="0"/>
        <w:spacing w:before="120" w:beforeLines="50" w:after="120" w:afterLines="50" w:line="360" w:lineRule="exact"/>
        <w:rPr>
          <w:rFonts w:ascii="宋体" w:cs="宋体"/>
          <w:spacing w:val="6"/>
          <w:kern w:val="0"/>
        </w:rPr>
      </w:pPr>
      <w:r>
        <w:rPr>
          <w:rFonts w:hint="eastAsia" w:ascii="宋体" w:hAnsi="宋体" w:cs="宋体"/>
        </w:rPr>
        <w:t>日期：  年  月  日</w:t>
      </w:r>
    </w:p>
    <w:p w14:paraId="10A8201C">
      <w:pPr>
        <w:adjustRightInd w:val="0"/>
        <w:snapToGrid w:val="0"/>
        <w:spacing w:before="120" w:beforeLines="50" w:line="320" w:lineRule="exact"/>
        <w:rPr>
          <w:rFonts w:ascii="宋体" w:cs="宋体"/>
          <w:spacing w:val="6"/>
          <w:kern w:val="0"/>
        </w:rPr>
      </w:pPr>
    </w:p>
    <w:p w14:paraId="303270EC">
      <w:pPr>
        <w:adjustRightInd w:val="0"/>
        <w:snapToGrid w:val="0"/>
        <w:spacing w:before="120" w:beforeLines="50" w:line="320" w:lineRule="exact"/>
        <w:rPr>
          <w:rFonts w:ascii="宋体" w:cs="宋体"/>
          <w:kern w:val="0"/>
        </w:rPr>
        <w:sectPr>
          <w:pgSz w:w="11906" w:h="16838"/>
          <w:pgMar w:top="1021" w:right="1474" w:bottom="1191" w:left="1474" w:header="510" w:footer="624" w:gutter="0"/>
          <w:cols w:space="720" w:num="1"/>
          <w:rtlGutter w:val="1"/>
          <w:docGrid w:linePitch="312" w:charSpace="0"/>
        </w:sectPr>
      </w:pPr>
    </w:p>
    <w:p w14:paraId="0824093F">
      <w:pPr>
        <w:numPr>
          <w:ilvl w:val="0"/>
          <w:numId w:val="10"/>
        </w:numPr>
        <w:spacing w:before="120" w:beforeLines="50" w:after="240" w:afterLines="100" w:line="440" w:lineRule="exact"/>
        <w:jc w:val="center"/>
        <w:outlineLvl w:val="1"/>
        <w:rPr>
          <w:rFonts w:ascii="宋体" w:cs="宋体"/>
          <w:sz w:val="30"/>
          <w:szCs w:val="30"/>
        </w:rPr>
      </w:pPr>
      <w:bookmarkStart w:id="116" w:name="_Toc7550"/>
      <w:bookmarkStart w:id="117" w:name="_Toc611"/>
      <w:bookmarkStart w:id="118" w:name="_Toc472022217"/>
      <w:bookmarkStart w:id="119" w:name="_Toc1295"/>
      <w:r>
        <w:rPr>
          <w:rFonts w:hint="eastAsia" w:ascii="宋体" w:hAnsi="宋体" w:cs="宋体"/>
          <w:sz w:val="30"/>
          <w:szCs w:val="30"/>
        </w:rPr>
        <w:t>技术</w:t>
      </w:r>
      <w:r>
        <w:rPr>
          <w:rFonts w:ascii="宋体" w:hAnsi="宋体" w:cs="宋体"/>
          <w:sz w:val="30"/>
          <w:szCs w:val="30"/>
        </w:rPr>
        <w:t>/</w:t>
      </w:r>
      <w:r>
        <w:rPr>
          <w:rFonts w:hint="eastAsia" w:ascii="宋体" w:hAnsi="宋体" w:cs="宋体"/>
          <w:sz w:val="30"/>
          <w:szCs w:val="30"/>
        </w:rPr>
        <w:t>商务响应与偏离表</w:t>
      </w:r>
      <w:bookmarkEnd w:id="116"/>
      <w:bookmarkEnd w:id="117"/>
      <w:bookmarkEnd w:id="118"/>
      <w:bookmarkEnd w:id="119"/>
    </w:p>
    <w:p w14:paraId="69835A73">
      <w:pPr>
        <w:adjustRightInd w:val="0"/>
        <w:snapToGrid w:val="0"/>
        <w:ind w:left="-88" w:leftChars="-42" w:firstLine="315" w:firstLineChars="150"/>
        <w:rPr>
          <w:rFonts w:ascii="宋体" w:cs="宋体"/>
          <w:szCs w:val="21"/>
          <w:u w:val="single"/>
        </w:rPr>
      </w:pPr>
    </w:p>
    <w:tbl>
      <w:tblPr>
        <w:tblStyle w:val="89"/>
        <w:tblW w:w="0" w:type="auto"/>
        <w:jc w:val="center"/>
        <w:tblLayout w:type="fixed"/>
        <w:tblCellMar>
          <w:top w:w="0" w:type="dxa"/>
          <w:left w:w="28" w:type="dxa"/>
          <w:bottom w:w="0" w:type="dxa"/>
          <w:right w:w="28" w:type="dxa"/>
        </w:tblCellMar>
      </w:tblPr>
      <w:tblGrid>
        <w:gridCol w:w="634"/>
        <w:gridCol w:w="1685"/>
        <w:gridCol w:w="1948"/>
        <w:gridCol w:w="2600"/>
        <w:gridCol w:w="1517"/>
        <w:gridCol w:w="1119"/>
      </w:tblGrid>
      <w:tr w14:paraId="56CDC813">
        <w:tblPrEx>
          <w:tblCellMar>
            <w:top w:w="0" w:type="dxa"/>
            <w:left w:w="28" w:type="dxa"/>
            <w:bottom w:w="0" w:type="dxa"/>
            <w:right w:w="28" w:type="dxa"/>
          </w:tblCellMar>
        </w:tblPrEx>
        <w:trPr>
          <w:trHeight w:val="504" w:hRule="atLeast"/>
          <w:jc w:val="center"/>
        </w:trPr>
        <w:tc>
          <w:tcPr>
            <w:tcW w:w="634" w:type="dxa"/>
            <w:tcBorders>
              <w:top w:val="double" w:color="auto" w:sz="2" w:space="0"/>
              <w:left w:val="double" w:color="auto" w:sz="2" w:space="0"/>
              <w:bottom w:val="single" w:color="auto" w:sz="6" w:space="0"/>
              <w:right w:val="single" w:color="auto" w:sz="6" w:space="0"/>
            </w:tcBorders>
            <w:vAlign w:val="center"/>
          </w:tcPr>
          <w:p w14:paraId="6F31E031">
            <w:pPr>
              <w:adjustRightInd w:val="0"/>
              <w:snapToGrid w:val="0"/>
              <w:ind w:left="-88" w:leftChars="-42"/>
              <w:jc w:val="center"/>
              <w:rPr>
                <w:rFonts w:ascii="宋体" w:cs="宋体"/>
                <w:szCs w:val="21"/>
              </w:rPr>
            </w:pPr>
            <w:r>
              <w:rPr>
                <w:rFonts w:hint="eastAsia" w:ascii="宋体" w:hAnsi="宋体" w:cs="宋体"/>
              </w:rPr>
              <w:t>序号</w:t>
            </w:r>
          </w:p>
        </w:tc>
        <w:tc>
          <w:tcPr>
            <w:tcW w:w="1685" w:type="dxa"/>
            <w:tcBorders>
              <w:top w:val="double" w:color="auto" w:sz="2" w:space="0"/>
              <w:left w:val="single" w:color="auto" w:sz="6" w:space="0"/>
              <w:bottom w:val="single" w:color="auto" w:sz="6" w:space="0"/>
              <w:right w:val="single" w:color="auto" w:sz="6" w:space="0"/>
            </w:tcBorders>
            <w:vAlign w:val="center"/>
          </w:tcPr>
          <w:p w14:paraId="67729FA6">
            <w:pPr>
              <w:adjustRightInd w:val="0"/>
              <w:snapToGrid w:val="0"/>
              <w:ind w:left="-88" w:leftChars="-42"/>
              <w:jc w:val="center"/>
              <w:rPr>
                <w:rFonts w:ascii="宋体" w:cs="宋体"/>
                <w:szCs w:val="21"/>
              </w:rPr>
            </w:pPr>
            <w:r>
              <w:rPr>
                <w:rFonts w:hint="eastAsia" w:ascii="宋体" w:hAnsi="宋体" w:cs="宋体"/>
              </w:rPr>
              <w:t>磋商文件条目号</w:t>
            </w:r>
          </w:p>
        </w:tc>
        <w:tc>
          <w:tcPr>
            <w:tcW w:w="1948" w:type="dxa"/>
            <w:tcBorders>
              <w:top w:val="double" w:color="auto" w:sz="2" w:space="0"/>
              <w:left w:val="single" w:color="auto" w:sz="6" w:space="0"/>
              <w:bottom w:val="single" w:color="auto" w:sz="6" w:space="0"/>
              <w:right w:val="single" w:color="auto" w:sz="6" w:space="0"/>
            </w:tcBorders>
            <w:vAlign w:val="center"/>
          </w:tcPr>
          <w:p w14:paraId="33639A38">
            <w:pPr>
              <w:adjustRightInd w:val="0"/>
              <w:snapToGrid w:val="0"/>
              <w:ind w:left="-88" w:leftChars="-42"/>
              <w:jc w:val="center"/>
              <w:rPr>
                <w:rFonts w:ascii="宋体" w:cs="宋体"/>
                <w:szCs w:val="21"/>
              </w:rPr>
            </w:pPr>
            <w:r>
              <w:rPr>
                <w:rFonts w:hint="eastAsia" w:ascii="宋体" w:hAnsi="宋体" w:cs="宋体"/>
              </w:rPr>
              <w:t>采购规格</w:t>
            </w:r>
            <w:r>
              <w:rPr>
                <w:rFonts w:ascii="宋体" w:hAnsi="宋体" w:cs="宋体"/>
              </w:rPr>
              <w:t>/</w:t>
            </w:r>
            <w:r>
              <w:rPr>
                <w:rFonts w:hint="eastAsia" w:ascii="宋体" w:hAnsi="宋体" w:cs="宋体"/>
              </w:rPr>
              <w:t>商务条款</w:t>
            </w:r>
          </w:p>
        </w:tc>
        <w:tc>
          <w:tcPr>
            <w:tcW w:w="2600" w:type="dxa"/>
            <w:tcBorders>
              <w:top w:val="double" w:color="auto" w:sz="2" w:space="0"/>
              <w:left w:val="single" w:color="auto" w:sz="6" w:space="0"/>
              <w:bottom w:val="single" w:color="auto" w:sz="6" w:space="0"/>
              <w:right w:val="single" w:color="auto" w:sz="6" w:space="0"/>
            </w:tcBorders>
            <w:vAlign w:val="center"/>
          </w:tcPr>
          <w:p w14:paraId="0F2013F0">
            <w:pPr>
              <w:adjustRightInd w:val="0"/>
              <w:snapToGrid w:val="0"/>
              <w:ind w:left="-88" w:leftChars="-42"/>
              <w:jc w:val="center"/>
              <w:rPr>
                <w:rFonts w:ascii="宋体" w:cs="宋体"/>
                <w:szCs w:val="21"/>
              </w:rPr>
            </w:pPr>
            <w:r>
              <w:rPr>
                <w:rFonts w:hint="eastAsia" w:ascii="宋体" w:hAnsi="宋体" w:cs="宋体"/>
              </w:rPr>
              <w:t>响应文件的规格</w:t>
            </w:r>
            <w:r>
              <w:rPr>
                <w:rFonts w:ascii="宋体" w:hAnsi="宋体" w:cs="宋体"/>
              </w:rPr>
              <w:t>/</w:t>
            </w:r>
            <w:r>
              <w:rPr>
                <w:rFonts w:hint="eastAsia" w:ascii="宋体" w:hAnsi="宋体" w:cs="宋体"/>
              </w:rPr>
              <w:t>商务条款</w:t>
            </w:r>
          </w:p>
        </w:tc>
        <w:tc>
          <w:tcPr>
            <w:tcW w:w="1517" w:type="dxa"/>
            <w:tcBorders>
              <w:top w:val="double" w:color="auto" w:sz="2" w:space="0"/>
              <w:left w:val="single" w:color="auto" w:sz="6" w:space="0"/>
              <w:bottom w:val="single" w:color="auto" w:sz="6" w:space="0"/>
              <w:right w:val="single" w:color="auto" w:sz="6" w:space="0"/>
            </w:tcBorders>
            <w:vAlign w:val="center"/>
          </w:tcPr>
          <w:p w14:paraId="5CA99D80">
            <w:pPr>
              <w:adjustRightInd w:val="0"/>
              <w:snapToGrid w:val="0"/>
              <w:ind w:left="-88" w:leftChars="-42"/>
              <w:jc w:val="center"/>
              <w:rPr>
                <w:rFonts w:ascii="宋体" w:cs="宋体"/>
                <w:szCs w:val="21"/>
              </w:rPr>
            </w:pPr>
            <w:r>
              <w:rPr>
                <w:rFonts w:hint="eastAsia" w:ascii="宋体" w:hAnsi="宋体" w:cs="宋体"/>
              </w:rPr>
              <w:t>响应与偏离</w:t>
            </w:r>
          </w:p>
        </w:tc>
        <w:tc>
          <w:tcPr>
            <w:tcW w:w="1119" w:type="dxa"/>
            <w:tcBorders>
              <w:top w:val="double" w:color="auto" w:sz="2" w:space="0"/>
              <w:left w:val="single" w:color="auto" w:sz="6" w:space="0"/>
              <w:bottom w:val="single" w:color="auto" w:sz="6" w:space="0"/>
              <w:right w:val="double" w:color="auto" w:sz="2" w:space="0"/>
            </w:tcBorders>
            <w:vAlign w:val="center"/>
          </w:tcPr>
          <w:p w14:paraId="720C23FE">
            <w:pPr>
              <w:adjustRightInd w:val="0"/>
              <w:snapToGrid w:val="0"/>
              <w:ind w:left="-88" w:leftChars="-42"/>
              <w:jc w:val="center"/>
              <w:rPr>
                <w:rFonts w:ascii="宋体" w:cs="宋体"/>
                <w:szCs w:val="21"/>
              </w:rPr>
            </w:pPr>
            <w:r>
              <w:rPr>
                <w:rFonts w:hint="eastAsia" w:ascii="宋体" w:hAnsi="宋体" w:cs="宋体"/>
              </w:rPr>
              <w:t>详见响应文件页码</w:t>
            </w:r>
          </w:p>
        </w:tc>
      </w:tr>
      <w:tr w14:paraId="13F257F5">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2F816409">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11E76CA9">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76405C7E">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1E294A75">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311A2792">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536CE74D">
            <w:pPr>
              <w:adjustRightInd w:val="0"/>
              <w:snapToGrid w:val="0"/>
              <w:ind w:left="-88" w:leftChars="-42"/>
              <w:jc w:val="center"/>
              <w:rPr>
                <w:rFonts w:ascii="宋体" w:cs="宋体"/>
                <w:szCs w:val="21"/>
              </w:rPr>
            </w:pPr>
          </w:p>
        </w:tc>
      </w:tr>
      <w:tr w14:paraId="409B3D16">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53250375">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4E0274D9">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4F497E66">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5182F987">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28AB8E28">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58794D67">
            <w:pPr>
              <w:adjustRightInd w:val="0"/>
              <w:snapToGrid w:val="0"/>
              <w:ind w:left="-88" w:leftChars="-42"/>
              <w:jc w:val="center"/>
              <w:rPr>
                <w:rFonts w:ascii="宋体" w:cs="宋体"/>
                <w:szCs w:val="21"/>
              </w:rPr>
            </w:pPr>
          </w:p>
        </w:tc>
      </w:tr>
      <w:tr w14:paraId="07E55F21">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1E835893">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2FE9C23D">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35CD78E6">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26A3E81F">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790CBB8F">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78845608">
            <w:pPr>
              <w:adjustRightInd w:val="0"/>
              <w:snapToGrid w:val="0"/>
              <w:ind w:left="-88" w:leftChars="-42"/>
              <w:jc w:val="center"/>
              <w:rPr>
                <w:rFonts w:ascii="宋体" w:cs="宋体"/>
                <w:szCs w:val="21"/>
              </w:rPr>
            </w:pPr>
          </w:p>
        </w:tc>
      </w:tr>
      <w:tr w14:paraId="775916FA">
        <w:tblPrEx>
          <w:tblCellMar>
            <w:top w:w="0" w:type="dxa"/>
            <w:left w:w="28" w:type="dxa"/>
            <w:bottom w:w="0" w:type="dxa"/>
            <w:right w:w="28" w:type="dxa"/>
          </w:tblCellMar>
        </w:tblPrEx>
        <w:trPr>
          <w:trHeight w:val="505" w:hRule="atLeast"/>
          <w:jc w:val="center"/>
        </w:trPr>
        <w:tc>
          <w:tcPr>
            <w:tcW w:w="634" w:type="dxa"/>
            <w:tcBorders>
              <w:top w:val="single" w:color="auto" w:sz="6" w:space="0"/>
              <w:left w:val="double" w:color="auto" w:sz="2" w:space="0"/>
              <w:bottom w:val="single" w:color="auto" w:sz="6" w:space="0"/>
              <w:right w:val="single" w:color="auto" w:sz="6" w:space="0"/>
            </w:tcBorders>
          </w:tcPr>
          <w:p w14:paraId="057F2FF6">
            <w:pPr>
              <w:adjustRightInd w:val="0"/>
              <w:snapToGrid w:val="0"/>
              <w:ind w:left="-88" w:leftChars="-42"/>
              <w:jc w:val="center"/>
              <w:rPr>
                <w:rFonts w:ascii="宋体" w:cs="宋体"/>
                <w:szCs w:val="21"/>
              </w:rPr>
            </w:pPr>
          </w:p>
        </w:tc>
        <w:tc>
          <w:tcPr>
            <w:tcW w:w="1685" w:type="dxa"/>
            <w:tcBorders>
              <w:top w:val="single" w:color="auto" w:sz="6" w:space="0"/>
              <w:left w:val="single" w:color="auto" w:sz="6" w:space="0"/>
              <w:bottom w:val="single" w:color="auto" w:sz="6" w:space="0"/>
              <w:right w:val="single" w:color="auto" w:sz="6" w:space="0"/>
            </w:tcBorders>
            <w:vAlign w:val="center"/>
          </w:tcPr>
          <w:p w14:paraId="7B5FA1F7">
            <w:pPr>
              <w:adjustRightInd w:val="0"/>
              <w:snapToGrid w:val="0"/>
              <w:ind w:left="-88" w:leftChars="-42"/>
              <w:jc w:val="center"/>
              <w:rPr>
                <w:rFonts w:ascii="宋体" w:cs="宋体"/>
                <w:szCs w:val="21"/>
              </w:rPr>
            </w:pPr>
          </w:p>
        </w:tc>
        <w:tc>
          <w:tcPr>
            <w:tcW w:w="1948" w:type="dxa"/>
            <w:tcBorders>
              <w:top w:val="single" w:color="auto" w:sz="6" w:space="0"/>
              <w:left w:val="single" w:color="auto" w:sz="6" w:space="0"/>
              <w:bottom w:val="single" w:color="auto" w:sz="6" w:space="0"/>
              <w:right w:val="single" w:color="auto" w:sz="6" w:space="0"/>
            </w:tcBorders>
            <w:vAlign w:val="center"/>
          </w:tcPr>
          <w:p w14:paraId="1ED58A60">
            <w:pPr>
              <w:adjustRightInd w:val="0"/>
              <w:snapToGrid w:val="0"/>
              <w:ind w:left="-88" w:leftChars="-42"/>
              <w:jc w:val="center"/>
              <w:rPr>
                <w:rFonts w:ascii="宋体" w:cs="宋体"/>
                <w:szCs w:val="21"/>
              </w:rPr>
            </w:pPr>
          </w:p>
        </w:tc>
        <w:tc>
          <w:tcPr>
            <w:tcW w:w="2600" w:type="dxa"/>
            <w:tcBorders>
              <w:top w:val="single" w:color="auto" w:sz="6" w:space="0"/>
              <w:left w:val="single" w:color="auto" w:sz="6" w:space="0"/>
              <w:bottom w:val="single" w:color="auto" w:sz="6" w:space="0"/>
              <w:right w:val="single" w:color="auto" w:sz="6" w:space="0"/>
            </w:tcBorders>
            <w:vAlign w:val="center"/>
          </w:tcPr>
          <w:p w14:paraId="012A5248">
            <w:pPr>
              <w:adjustRightInd w:val="0"/>
              <w:snapToGrid w:val="0"/>
              <w:ind w:left="-88" w:leftChars="-42"/>
              <w:jc w:val="center"/>
              <w:rPr>
                <w:rFonts w:ascii="宋体" w:cs="宋体"/>
                <w:szCs w:val="21"/>
              </w:rPr>
            </w:pPr>
          </w:p>
        </w:tc>
        <w:tc>
          <w:tcPr>
            <w:tcW w:w="1517" w:type="dxa"/>
            <w:tcBorders>
              <w:top w:val="single" w:color="auto" w:sz="6" w:space="0"/>
              <w:left w:val="single" w:color="auto" w:sz="6" w:space="0"/>
              <w:bottom w:val="single" w:color="auto" w:sz="6" w:space="0"/>
              <w:right w:val="single" w:color="auto" w:sz="6" w:space="0"/>
            </w:tcBorders>
            <w:vAlign w:val="center"/>
          </w:tcPr>
          <w:p w14:paraId="4FA3399F">
            <w:pPr>
              <w:adjustRightInd w:val="0"/>
              <w:snapToGrid w:val="0"/>
              <w:ind w:left="-88" w:leftChars="-42"/>
              <w:jc w:val="center"/>
              <w:rPr>
                <w:rFonts w:ascii="宋体" w:cs="宋体"/>
                <w:szCs w:val="21"/>
              </w:rPr>
            </w:pPr>
          </w:p>
        </w:tc>
        <w:tc>
          <w:tcPr>
            <w:tcW w:w="1119" w:type="dxa"/>
            <w:tcBorders>
              <w:top w:val="single" w:color="auto" w:sz="6" w:space="0"/>
              <w:left w:val="single" w:color="auto" w:sz="6" w:space="0"/>
              <w:bottom w:val="single" w:color="auto" w:sz="6" w:space="0"/>
              <w:right w:val="double" w:color="auto" w:sz="2" w:space="0"/>
            </w:tcBorders>
            <w:vAlign w:val="center"/>
          </w:tcPr>
          <w:p w14:paraId="43E65BB5">
            <w:pPr>
              <w:adjustRightInd w:val="0"/>
              <w:snapToGrid w:val="0"/>
              <w:ind w:left="-88" w:leftChars="-42"/>
              <w:jc w:val="center"/>
              <w:rPr>
                <w:rFonts w:ascii="宋体" w:cs="宋体"/>
                <w:szCs w:val="21"/>
              </w:rPr>
            </w:pPr>
          </w:p>
        </w:tc>
      </w:tr>
      <w:tr w14:paraId="5C4BEF60">
        <w:tblPrEx>
          <w:tblCellMar>
            <w:top w:w="0" w:type="dxa"/>
            <w:left w:w="28" w:type="dxa"/>
            <w:bottom w:w="0" w:type="dxa"/>
            <w:right w:w="28" w:type="dxa"/>
          </w:tblCellMar>
        </w:tblPrEx>
        <w:trPr>
          <w:trHeight w:val="505" w:hRule="atLeast"/>
          <w:jc w:val="center"/>
        </w:trPr>
        <w:tc>
          <w:tcPr>
            <w:tcW w:w="9503" w:type="dxa"/>
            <w:gridSpan w:val="6"/>
            <w:tcBorders>
              <w:top w:val="single" w:color="auto" w:sz="6" w:space="0"/>
              <w:left w:val="double" w:color="auto" w:sz="2" w:space="0"/>
              <w:bottom w:val="double" w:color="auto" w:sz="2" w:space="0"/>
              <w:right w:val="double" w:color="auto" w:sz="2" w:space="0"/>
            </w:tcBorders>
          </w:tcPr>
          <w:p w14:paraId="2FD36810">
            <w:pPr>
              <w:adjustRightInd w:val="0"/>
              <w:snapToGrid w:val="0"/>
              <w:ind w:left="-88" w:leftChars="-42"/>
              <w:jc w:val="center"/>
              <w:rPr>
                <w:rFonts w:ascii="宋体" w:cs="宋体"/>
                <w:szCs w:val="21"/>
              </w:rPr>
            </w:pPr>
            <w:r>
              <w:rPr>
                <w:rFonts w:hint="eastAsia" w:ascii="宋体" w:hAnsi="宋体" w:cs="宋体"/>
                <w:b/>
                <w:szCs w:val="21"/>
              </w:rPr>
              <w:t>供应商保证：我单位对采购文件的所有采购需求条款完全响应，无偏离。</w:t>
            </w:r>
          </w:p>
        </w:tc>
      </w:tr>
    </w:tbl>
    <w:p w14:paraId="682B0D3D">
      <w:pPr>
        <w:adjustRightInd w:val="0"/>
        <w:snapToGrid w:val="0"/>
        <w:spacing w:line="360" w:lineRule="auto"/>
        <w:ind w:left="-88" w:leftChars="-42"/>
        <w:rPr>
          <w:rFonts w:ascii="宋体" w:cs="宋体"/>
          <w:szCs w:val="21"/>
        </w:rPr>
      </w:pPr>
      <w:r>
        <w:rPr>
          <w:rFonts w:hint="eastAsia" w:ascii="宋体" w:hAnsi="宋体" w:cs="宋体"/>
        </w:rPr>
        <w:t>说明：</w:t>
      </w:r>
      <w:r>
        <w:rPr>
          <w:rFonts w:ascii="宋体" w:hAnsi="宋体" w:cs="宋体"/>
        </w:rPr>
        <w:t>1</w:t>
      </w:r>
      <w:r>
        <w:rPr>
          <w:rFonts w:hint="eastAsia" w:ascii="宋体" w:hAnsi="宋体" w:cs="宋体"/>
        </w:rPr>
        <w:t>、“响应与偏离”应注明“响应”或“偏离”。</w:t>
      </w:r>
    </w:p>
    <w:p w14:paraId="56A7D56B">
      <w:pPr>
        <w:adjustRightInd w:val="0"/>
        <w:snapToGrid w:val="0"/>
        <w:spacing w:line="360" w:lineRule="auto"/>
        <w:rPr>
          <w:rFonts w:ascii="宋体" w:cs="宋体"/>
        </w:rPr>
      </w:pPr>
      <w:r>
        <w:rPr>
          <w:rFonts w:ascii="宋体" w:hAnsi="宋体" w:cs="宋体"/>
        </w:rPr>
        <w:t>2</w:t>
      </w:r>
      <w:r>
        <w:rPr>
          <w:rFonts w:hint="eastAsia" w:ascii="宋体" w:hAnsi="宋体" w:cs="宋体"/>
        </w:rPr>
        <w:t>、属磋商文件规定可能变动的内容在“说明”栏中注明。</w:t>
      </w:r>
    </w:p>
    <w:p w14:paraId="7FB35829">
      <w:pPr>
        <w:adjustRightInd w:val="0"/>
        <w:snapToGrid w:val="0"/>
        <w:spacing w:line="360" w:lineRule="auto"/>
        <w:ind w:left="-88" w:leftChars="-42"/>
        <w:rPr>
          <w:rFonts w:ascii="宋体" w:cs="宋体"/>
        </w:rPr>
      </w:pPr>
    </w:p>
    <w:p w14:paraId="1E4A2B7C">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1E730100">
      <w:pPr>
        <w:adjustRightInd w:val="0"/>
        <w:snapToGrid w:val="0"/>
        <w:spacing w:before="120" w:beforeLines="50" w:after="120" w:afterLines="50" w:line="360" w:lineRule="exact"/>
        <w:rPr>
          <w:rFonts w:asci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3CFA2562">
      <w:pPr>
        <w:adjustRightInd w:val="0"/>
        <w:snapToGrid w:val="0"/>
        <w:spacing w:before="120" w:beforeLines="50" w:after="120" w:afterLines="50" w:line="360" w:lineRule="exact"/>
        <w:rPr>
          <w:rFonts w:ascii="宋体" w:cs="宋体"/>
          <w:b/>
          <w:bCs/>
          <w:sz w:val="32"/>
          <w:szCs w:val="32"/>
        </w:rPr>
      </w:pPr>
      <w:r>
        <w:rPr>
          <w:rFonts w:hint="eastAsia" w:ascii="宋体" w:hAnsi="宋体" w:cs="宋体"/>
        </w:rPr>
        <w:t>日期：年月日</w:t>
      </w:r>
    </w:p>
    <w:p w14:paraId="6378E5E9">
      <w:pPr>
        <w:adjustRightInd w:val="0"/>
        <w:snapToGrid w:val="0"/>
        <w:spacing w:line="360" w:lineRule="auto"/>
        <w:jc w:val="center"/>
        <w:rPr>
          <w:rFonts w:ascii="宋体" w:cs="宋体"/>
          <w:b/>
          <w:bCs/>
          <w:sz w:val="32"/>
          <w:szCs w:val="32"/>
        </w:rPr>
      </w:pPr>
    </w:p>
    <w:p w14:paraId="0FCEBAA9">
      <w:pPr>
        <w:adjustRightInd w:val="0"/>
        <w:snapToGrid w:val="0"/>
        <w:spacing w:line="360" w:lineRule="auto"/>
        <w:jc w:val="center"/>
        <w:rPr>
          <w:rFonts w:ascii="宋体" w:cs="宋体"/>
          <w:b/>
          <w:bCs/>
          <w:sz w:val="32"/>
          <w:szCs w:val="32"/>
        </w:rPr>
        <w:sectPr>
          <w:pgSz w:w="11906" w:h="16838"/>
          <w:pgMar w:top="1021" w:right="1474" w:bottom="1191" w:left="1474" w:header="510" w:footer="624" w:gutter="0"/>
          <w:cols w:space="720" w:num="1"/>
          <w:rtlGutter w:val="1"/>
          <w:docGrid w:linePitch="312" w:charSpace="0"/>
        </w:sectPr>
      </w:pPr>
    </w:p>
    <w:p w14:paraId="48A8468E">
      <w:pPr>
        <w:numPr>
          <w:ilvl w:val="0"/>
          <w:numId w:val="10"/>
        </w:numPr>
        <w:spacing w:before="120" w:beforeLines="50" w:after="240" w:afterLines="100" w:line="440" w:lineRule="exact"/>
        <w:jc w:val="center"/>
        <w:outlineLvl w:val="1"/>
        <w:rPr>
          <w:rFonts w:ascii="宋体" w:cs="宋体"/>
          <w:sz w:val="30"/>
          <w:szCs w:val="30"/>
        </w:rPr>
      </w:pPr>
      <w:bookmarkStart w:id="120" w:name="_Toc27376"/>
      <w:bookmarkStart w:id="121" w:name="_Toc472022216"/>
      <w:bookmarkStart w:id="122" w:name="_Toc29179"/>
      <w:bookmarkStart w:id="123" w:name="_Toc17149"/>
      <w:r>
        <w:rPr>
          <w:rFonts w:hint="eastAsia" w:ascii="宋体" w:hAnsi="宋体" w:cs="宋体"/>
          <w:sz w:val="30"/>
          <w:szCs w:val="30"/>
        </w:rPr>
        <w:t>施工组织设计</w:t>
      </w:r>
      <w:bookmarkEnd w:id="120"/>
      <w:bookmarkEnd w:id="121"/>
      <w:bookmarkEnd w:id="122"/>
      <w:bookmarkEnd w:id="123"/>
    </w:p>
    <w:p w14:paraId="7AA7903F">
      <w:pPr>
        <w:adjustRightInd w:val="0"/>
        <w:snapToGrid w:val="0"/>
        <w:ind w:left="-88" w:leftChars="-42" w:firstLine="210" w:firstLineChars="100"/>
        <w:rPr>
          <w:rFonts w:ascii="宋体" w:cs="宋体"/>
          <w:szCs w:val="21"/>
        </w:rPr>
      </w:pPr>
    </w:p>
    <w:p w14:paraId="0955B8DA">
      <w:pPr>
        <w:spacing w:before="120" w:beforeLines="50" w:line="360" w:lineRule="exact"/>
        <w:jc w:val="center"/>
        <w:rPr>
          <w:rFonts w:ascii="宋体" w:cs="宋体"/>
          <w:szCs w:val="21"/>
        </w:rPr>
      </w:pPr>
      <w:r>
        <w:rPr>
          <w:rFonts w:hint="eastAsia" w:ascii="宋体" w:hAnsi="宋体" w:cs="宋体"/>
          <w:szCs w:val="21"/>
        </w:rPr>
        <w:t>根据第二章中的“评审方法”及第四章的要求编制施工组织设计方案，格式供应商自定。</w:t>
      </w:r>
    </w:p>
    <w:p w14:paraId="38A12F54">
      <w:pPr>
        <w:spacing w:line="360" w:lineRule="exact"/>
        <w:rPr>
          <w:rFonts w:ascii="宋体" w:cs="宋体"/>
        </w:rPr>
      </w:pPr>
    </w:p>
    <w:p w14:paraId="1AA182D5">
      <w:pPr>
        <w:spacing w:line="360" w:lineRule="exact"/>
        <w:rPr>
          <w:rFonts w:ascii="宋体" w:cs="宋体"/>
        </w:rPr>
      </w:pPr>
    </w:p>
    <w:p w14:paraId="4124ECA3">
      <w:pPr>
        <w:spacing w:line="360" w:lineRule="exact"/>
        <w:rPr>
          <w:rFonts w:ascii="宋体" w:cs="宋体"/>
        </w:rPr>
      </w:pPr>
    </w:p>
    <w:p w14:paraId="4096F917">
      <w:pPr>
        <w:spacing w:line="360" w:lineRule="exact"/>
        <w:rPr>
          <w:rFonts w:ascii="宋体" w:cs="宋体"/>
        </w:rPr>
      </w:pPr>
    </w:p>
    <w:p w14:paraId="7ADEB2F4">
      <w:pPr>
        <w:spacing w:line="360" w:lineRule="exact"/>
        <w:rPr>
          <w:rFonts w:ascii="宋体" w:cs="宋体"/>
        </w:rPr>
      </w:pPr>
    </w:p>
    <w:p w14:paraId="4C844568">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09678FE9">
      <w:pPr>
        <w:adjustRightInd w:val="0"/>
        <w:snapToGrid w:val="0"/>
        <w:spacing w:before="120" w:beforeLines="50" w:after="120" w:afterLines="50" w:line="360" w:lineRule="exact"/>
        <w:rPr>
          <w:rFonts w:asci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65088B0D">
      <w:pPr>
        <w:spacing w:line="360" w:lineRule="exact"/>
        <w:rPr>
          <w:rFonts w:ascii="宋体" w:cs="宋体"/>
        </w:rPr>
      </w:pPr>
      <w:r>
        <w:rPr>
          <w:rFonts w:hint="eastAsia" w:ascii="宋体" w:hAnsi="宋体" w:cs="宋体"/>
        </w:rPr>
        <w:t>日期：  年  月  日</w:t>
      </w:r>
    </w:p>
    <w:p w14:paraId="13CB4E69">
      <w:pPr>
        <w:adjustRightInd w:val="0"/>
        <w:snapToGrid w:val="0"/>
        <w:spacing w:line="360" w:lineRule="auto"/>
        <w:rPr>
          <w:rFonts w:ascii="宋体" w:cs="宋体"/>
        </w:rPr>
      </w:pPr>
    </w:p>
    <w:p w14:paraId="798BE011">
      <w:pPr>
        <w:adjustRightInd w:val="0"/>
        <w:snapToGrid w:val="0"/>
        <w:spacing w:line="360" w:lineRule="auto"/>
        <w:ind w:firstLine="630" w:firstLineChars="300"/>
        <w:rPr>
          <w:rFonts w:ascii="宋体" w:cs="宋体"/>
        </w:rPr>
      </w:pPr>
    </w:p>
    <w:p w14:paraId="1597CD8A">
      <w:pPr>
        <w:numPr>
          <w:ilvl w:val="0"/>
          <w:numId w:val="0"/>
        </w:numPr>
        <w:adjustRightInd w:val="0"/>
        <w:snapToGrid w:val="0"/>
        <w:spacing w:line="280" w:lineRule="exact"/>
        <w:ind w:right="420" w:rightChars="0"/>
        <w:outlineLvl w:val="2"/>
        <w:rPr>
          <w:rFonts w:ascii="宋体" w:cs="宋体"/>
          <w:b/>
          <w:szCs w:val="21"/>
        </w:rPr>
        <w:sectPr>
          <w:pgSz w:w="11906" w:h="16838"/>
          <w:pgMar w:top="1021" w:right="1474" w:bottom="1191" w:left="1474" w:header="510" w:footer="624" w:gutter="0"/>
          <w:cols w:space="720" w:num="1"/>
          <w:rtlGutter w:val="1"/>
          <w:docGrid w:linePitch="312" w:charSpace="0"/>
        </w:sectPr>
      </w:pPr>
      <w:bookmarkStart w:id="124" w:name="_Toc7733"/>
      <w:bookmarkStart w:id="125" w:name="_Toc8668"/>
    </w:p>
    <w:p w14:paraId="434FF7C3">
      <w:pPr>
        <w:numPr>
          <w:ilvl w:val="0"/>
          <w:numId w:val="0"/>
        </w:numPr>
        <w:adjustRightInd w:val="0"/>
        <w:snapToGrid w:val="0"/>
        <w:spacing w:line="280" w:lineRule="exact"/>
        <w:ind w:right="420" w:rightChars="0"/>
        <w:outlineLvl w:val="2"/>
        <w:rPr>
          <w:rFonts w:hint="eastAsia" w:ascii="宋体" w:hAnsi="Times New Roman" w:eastAsia="宋体" w:cs="Times New Roman"/>
          <w:b w:val="0"/>
          <w:kern w:val="2"/>
          <w:sz w:val="21"/>
          <w:szCs w:val="21"/>
          <w:lang w:val="en-US" w:eastAsia="zh-CN" w:bidi="ar-SA"/>
        </w:rPr>
      </w:pPr>
      <w:bookmarkStart w:id="126" w:name="_Toc24607"/>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5-1</w:t>
      </w:r>
      <w:r>
        <w:rPr>
          <w:rFonts w:hint="eastAsia" w:ascii="宋体" w:hAnsi="Times New Roman" w:eastAsia="宋体" w:cs="Times New Roman"/>
          <w:b w:val="0"/>
          <w:kern w:val="2"/>
          <w:sz w:val="21"/>
          <w:szCs w:val="21"/>
          <w:lang w:val="en-US" w:eastAsia="zh-CN" w:bidi="ar-SA"/>
        </w:rPr>
        <w:t xml:space="preserve">  </w:t>
      </w:r>
      <w:bookmarkEnd w:id="124"/>
      <w:bookmarkEnd w:id="125"/>
      <w:r>
        <w:rPr>
          <w:rFonts w:hint="eastAsia" w:ascii="宋体" w:hAnsi="Times New Roman" w:eastAsia="宋体" w:cs="Times New Roman"/>
          <w:b w:val="0"/>
          <w:kern w:val="2"/>
          <w:sz w:val="21"/>
          <w:szCs w:val="21"/>
          <w:lang w:val="en-US" w:eastAsia="zh-CN" w:bidi="ar-SA"/>
        </w:rPr>
        <w:t>人员配备情况表</w:t>
      </w:r>
      <w:bookmarkEnd w:id="126"/>
    </w:p>
    <w:p w14:paraId="7D7AE4F0">
      <w:pPr>
        <w:spacing w:line="360" w:lineRule="atLeast"/>
        <w:jc w:val="center"/>
        <w:rPr>
          <w:rFonts w:hint="eastAsia" w:ascii="黑体" w:hAnsi="Times New Roman" w:eastAsia="黑体" w:cs="Times New Roman"/>
          <w:color w:val="auto"/>
          <w:sz w:val="30"/>
          <w:szCs w:val="30"/>
          <w:highlight w:val="none"/>
        </w:rPr>
      </w:pPr>
    </w:p>
    <w:p w14:paraId="043B1F52">
      <w:pPr>
        <w:spacing w:line="360" w:lineRule="atLeast"/>
        <w:jc w:val="center"/>
        <w:rPr>
          <w:rFonts w:ascii="黑体" w:hAnsi="Times New Roman" w:eastAsia="黑体" w:cs="Times New Roman"/>
          <w:color w:val="auto"/>
          <w:sz w:val="30"/>
          <w:szCs w:val="30"/>
          <w:highlight w:val="none"/>
        </w:rPr>
      </w:pPr>
      <w:r>
        <w:rPr>
          <w:rFonts w:hint="eastAsia" w:ascii="黑体" w:hAnsi="Times New Roman" w:eastAsia="黑体" w:cs="Times New Roman"/>
          <w:color w:val="auto"/>
          <w:sz w:val="30"/>
          <w:szCs w:val="30"/>
          <w:highlight w:val="none"/>
        </w:rPr>
        <w:t>人员配备情况表</w:t>
      </w:r>
    </w:p>
    <w:p w14:paraId="0E0D0525">
      <w:pPr>
        <w:adjustRightInd w:val="0"/>
        <w:snapToGrid w:val="0"/>
        <w:rPr>
          <w:rFonts w:ascii="黑体" w:hAnsi="宋体" w:eastAsia="黑体" w:cs="Times New Roman"/>
          <w:color w:val="auto"/>
          <w:szCs w:val="21"/>
          <w:highlight w:val="none"/>
          <w:lang w:bidi="ar"/>
        </w:rPr>
      </w:pPr>
    </w:p>
    <w:p w14:paraId="2014E2BE">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采购编号：                                          项目名称：                           </w:t>
      </w:r>
    </w:p>
    <w:tbl>
      <w:tblPr>
        <w:tblStyle w:val="8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2240"/>
        <w:gridCol w:w="1013"/>
        <w:gridCol w:w="1812"/>
        <w:gridCol w:w="1812"/>
        <w:gridCol w:w="1044"/>
      </w:tblGrid>
      <w:tr w14:paraId="49A77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bottom w:val="single" w:color="auto" w:sz="4" w:space="0"/>
              <w:right w:val="single" w:color="auto" w:sz="4" w:space="0"/>
            </w:tcBorders>
            <w:vAlign w:val="center"/>
          </w:tcPr>
          <w:p w14:paraId="6685CFD7">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240" w:type="dxa"/>
            <w:tcBorders>
              <w:left w:val="single" w:color="auto" w:sz="4" w:space="0"/>
              <w:bottom w:val="single" w:color="auto" w:sz="4" w:space="0"/>
              <w:right w:val="single" w:color="auto" w:sz="4" w:space="0"/>
            </w:tcBorders>
            <w:vAlign w:val="center"/>
          </w:tcPr>
          <w:p w14:paraId="62D2E3F1">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拟投本项目人员姓名</w:t>
            </w:r>
          </w:p>
        </w:tc>
        <w:tc>
          <w:tcPr>
            <w:tcW w:w="1013" w:type="dxa"/>
            <w:tcBorders>
              <w:left w:val="single" w:color="auto" w:sz="4" w:space="0"/>
              <w:bottom w:val="single" w:color="auto" w:sz="4" w:space="0"/>
              <w:right w:val="single" w:color="auto" w:sz="4" w:space="0"/>
            </w:tcBorders>
            <w:vAlign w:val="center"/>
          </w:tcPr>
          <w:p w14:paraId="46C06248">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职称</w:t>
            </w:r>
          </w:p>
        </w:tc>
        <w:tc>
          <w:tcPr>
            <w:tcW w:w="1812" w:type="dxa"/>
            <w:tcBorders>
              <w:left w:val="single" w:color="auto" w:sz="4" w:space="0"/>
              <w:bottom w:val="single" w:color="auto" w:sz="4" w:space="0"/>
              <w:right w:val="single" w:color="auto" w:sz="4" w:space="0"/>
            </w:tcBorders>
            <w:vAlign w:val="center"/>
          </w:tcPr>
          <w:p w14:paraId="0B917C38">
            <w:pPr>
              <w:adjustRightInd w:val="0"/>
              <w:snapToGrid w:val="0"/>
              <w:spacing w:before="156" w:beforeLines="50" w:line="360" w:lineRule="auto"/>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在本项目中</w:t>
            </w:r>
          </w:p>
          <w:p w14:paraId="689DB679">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的工作职责</w:t>
            </w:r>
          </w:p>
        </w:tc>
        <w:tc>
          <w:tcPr>
            <w:tcW w:w="1812" w:type="dxa"/>
            <w:tcBorders>
              <w:left w:val="single" w:color="auto" w:sz="4" w:space="0"/>
              <w:bottom w:val="single" w:color="auto" w:sz="4" w:space="0"/>
              <w:right w:val="single" w:color="auto" w:sz="4" w:space="0"/>
            </w:tcBorders>
            <w:vAlign w:val="center"/>
          </w:tcPr>
          <w:p w14:paraId="49CB866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相关证书名称</w:t>
            </w:r>
          </w:p>
        </w:tc>
        <w:tc>
          <w:tcPr>
            <w:tcW w:w="1044" w:type="dxa"/>
            <w:tcBorders>
              <w:left w:val="single" w:color="auto" w:sz="4" w:space="0"/>
              <w:bottom w:val="single" w:color="auto" w:sz="4" w:space="0"/>
            </w:tcBorders>
            <w:vAlign w:val="center"/>
          </w:tcPr>
          <w:p w14:paraId="7E4ABC16">
            <w:pPr>
              <w:adjustRightInd w:val="0"/>
              <w:snapToGrid w:val="0"/>
              <w:spacing w:before="156" w:beforeLines="50"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tc>
      </w:tr>
      <w:tr w14:paraId="1BEB2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4C0C1531">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7C80DB8D">
            <w:pPr>
              <w:adjustRightInd w:val="0"/>
              <w:snapToGrid w:val="0"/>
              <w:spacing w:before="156"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013" w:type="dxa"/>
            <w:tcBorders>
              <w:top w:val="single" w:color="auto" w:sz="4" w:space="0"/>
              <w:left w:val="single" w:color="auto" w:sz="4" w:space="0"/>
              <w:bottom w:val="single" w:color="auto" w:sz="4" w:space="0"/>
              <w:right w:val="single" w:color="auto" w:sz="4" w:space="0"/>
            </w:tcBorders>
            <w:vAlign w:val="center"/>
          </w:tcPr>
          <w:p w14:paraId="12B86537">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8E139D5">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E2E8BD2">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17560508">
            <w:pPr>
              <w:adjustRightInd w:val="0"/>
              <w:snapToGrid w:val="0"/>
              <w:spacing w:before="156" w:beforeLines="50" w:line="360" w:lineRule="auto"/>
              <w:jc w:val="center"/>
              <w:rPr>
                <w:rFonts w:ascii="宋体" w:hAnsi="宋体" w:eastAsia="宋体" w:cs="宋体"/>
                <w:color w:val="auto"/>
                <w:szCs w:val="21"/>
                <w:highlight w:val="none"/>
              </w:rPr>
            </w:pPr>
          </w:p>
        </w:tc>
      </w:tr>
      <w:tr w14:paraId="59E4F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6FEB660B">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6B7A5327">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6247E4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28EDD23E">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0A60448">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5E0680B1">
            <w:pPr>
              <w:adjustRightInd w:val="0"/>
              <w:snapToGrid w:val="0"/>
              <w:spacing w:before="156" w:beforeLines="50" w:line="360" w:lineRule="auto"/>
              <w:jc w:val="center"/>
              <w:rPr>
                <w:rFonts w:ascii="宋体" w:hAnsi="宋体" w:eastAsia="宋体" w:cs="宋体"/>
                <w:color w:val="auto"/>
                <w:szCs w:val="21"/>
                <w:highlight w:val="none"/>
              </w:rPr>
            </w:pPr>
          </w:p>
        </w:tc>
      </w:tr>
      <w:tr w14:paraId="56ECA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4AE216C">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0A089998">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2F20BC7">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27D906A">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53BD8D8A">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741D8C70">
            <w:pPr>
              <w:adjustRightInd w:val="0"/>
              <w:snapToGrid w:val="0"/>
              <w:spacing w:before="156" w:beforeLines="50" w:line="360" w:lineRule="auto"/>
              <w:jc w:val="center"/>
              <w:rPr>
                <w:rFonts w:ascii="宋体" w:hAnsi="宋体" w:eastAsia="宋体" w:cs="宋体"/>
                <w:color w:val="auto"/>
                <w:szCs w:val="21"/>
                <w:highlight w:val="none"/>
              </w:rPr>
            </w:pPr>
          </w:p>
        </w:tc>
      </w:tr>
      <w:tr w14:paraId="0DED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bottom w:val="single" w:color="auto" w:sz="4" w:space="0"/>
              <w:right w:val="single" w:color="auto" w:sz="4" w:space="0"/>
            </w:tcBorders>
            <w:vAlign w:val="center"/>
          </w:tcPr>
          <w:p w14:paraId="1966C1D7">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vAlign w:val="center"/>
          </w:tcPr>
          <w:p w14:paraId="3211A6AE">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03364E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EF88FFF">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14:paraId="1F89EDED">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bottom w:val="single" w:color="auto" w:sz="4" w:space="0"/>
            </w:tcBorders>
            <w:vAlign w:val="center"/>
          </w:tcPr>
          <w:p w14:paraId="06F1BF1C">
            <w:pPr>
              <w:adjustRightInd w:val="0"/>
              <w:snapToGrid w:val="0"/>
              <w:spacing w:before="156" w:beforeLines="50" w:line="360" w:lineRule="auto"/>
              <w:jc w:val="center"/>
              <w:rPr>
                <w:rFonts w:ascii="宋体" w:hAnsi="宋体" w:eastAsia="宋体" w:cs="宋体"/>
                <w:color w:val="auto"/>
                <w:szCs w:val="21"/>
                <w:highlight w:val="none"/>
              </w:rPr>
            </w:pPr>
          </w:p>
        </w:tc>
      </w:tr>
      <w:tr w14:paraId="67762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right w:val="single" w:color="auto" w:sz="4" w:space="0"/>
            </w:tcBorders>
            <w:vAlign w:val="center"/>
          </w:tcPr>
          <w:p w14:paraId="67913F4E">
            <w:pPr>
              <w:adjustRightInd w:val="0"/>
              <w:snapToGrid w:val="0"/>
              <w:spacing w:before="156" w:beforeLines="50" w:line="360" w:lineRule="auto"/>
              <w:jc w:val="center"/>
              <w:rPr>
                <w:rFonts w:ascii="宋体" w:hAnsi="宋体" w:eastAsia="宋体" w:cs="宋体"/>
                <w:color w:val="auto"/>
                <w:szCs w:val="21"/>
                <w:highlight w:val="none"/>
              </w:rPr>
            </w:pPr>
          </w:p>
        </w:tc>
        <w:tc>
          <w:tcPr>
            <w:tcW w:w="2240" w:type="dxa"/>
            <w:tcBorders>
              <w:top w:val="single" w:color="auto" w:sz="4" w:space="0"/>
              <w:left w:val="single" w:color="auto" w:sz="4" w:space="0"/>
              <w:right w:val="single" w:color="auto" w:sz="4" w:space="0"/>
            </w:tcBorders>
            <w:vAlign w:val="center"/>
          </w:tcPr>
          <w:p w14:paraId="77711EAB">
            <w:pPr>
              <w:adjustRightInd w:val="0"/>
              <w:snapToGrid w:val="0"/>
              <w:spacing w:before="156" w:beforeLines="50" w:line="360" w:lineRule="auto"/>
              <w:jc w:val="center"/>
              <w:rPr>
                <w:rFonts w:ascii="宋体" w:hAnsi="宋体" w:eastAsia="宋体" w:cs="宋体"/>
                <w:color w:val="auto"/>
                <w:szCs w:val="21"/>
                <w:highlight w:val="none"/>
              </w:rPr>
            </w:pPr>
          </w:p>
        </w:tc>
        <w:tc>
          <w:tcPr>
            <w:tcW w:w="1013" w:type="dxa"/>
            <w:tcBorders>
              <w:top w:val="single" w:color="auto" w:sz="4" w:space="0"/>
              <w:left w:val="single" w:color="auto" w:sz="4" w:space="0"/>
              <w:right w:val="single" w:color="auto" w:sz="4" w:space="0"/>
            </w:tcBorders>
            <w:vAlign w:val="center"/>
          </w:tcPr>
          <w:p w14:paraId="18EEDDB6">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10034992">
            <w:pPr>
              <w:adjustRightInd w:val="0"/>
              <w:snapToGrid w:val="0"/>
              <w:spacing w:before="156" w:beforeLines="50" w:line="360" w:lineRule="auto"/>
              <w:jc w:val="center"/>
              <w:rPr>
                <w:rFonts w:ascii="宋体" w:hAnsi="宋体" w:eastAsia="宋体" w:cs="宋体"/>
                <w:color w:val="auto"/>
                <w:szCs w:val="21"/>
                <w:highlight w:val="none"/>
              </w:rPr>
            </w:pPr>
          </w:p>
        </w:tc>
        <w:tc>
          <w:tcPr>
            <w:tcW w:w="1812" w:type="dxa"/>
            <w:tcBorders>
              <w:top w:val="single" w:color="auto" w:sz="4" w:space="0"/>
              <w:left w:val="single" w:color="auto" w:sz="4" w:space="0"/>
              <w:right w:val="single" w:color="auto" w:sz="4" w:space="0"/>
            </w:tcBorders>
            <w:vAlign w:val="center"/>
          </w:tcPr>
          <w:p w14:paraId="3C69FF58">
            <w:pPr>
              <w:adjustRightInd w:val="0"/>
              <w:snapToGrid w:val="0"/>
              <w:spacing w:before="156" w:beforeLines="50" w:line="360" w:lineRule="auto"/>
              <w:jc w:val="center"/>
              <w:rPr>
                <w:rFonts w:ascii="宋体" w:hAnsi="宋体" w:eastAsia="宋体" w:cs="宋体"/>
                <w:color w:val="auto"/>
                <w:szCs w:val="21"/>
                <w:highlight w:val="none"/>
              </w:rPr>
            </w:pPr>
          </w:p>
        </w:tc>
        <w:tc>
          <w:tcPr>
            <w:tcW w:w="1044" w:type="dxa"/>
            <w:tcBorders>
              <w:top w:val="single" w:color="auto" w:sz="4" w:space="0"/>
              <w:left w:val="single" w:color="auto" w:sz="4" w:space="0"/>
            </w:tcBorders>
            <w:vAlign w:val="center"/>
          </w:tcPr>
          <w:p w14:paraId="30953DBA">
            <w:pPr>
              <w:adjustRightInd w:val="0"/>
              <w:snapToGrid w:val="0"/>
              <w:spacing w:before="156" w:beforeLines="50" w:line="360" w:lineRule="auto"/>
              <w:jc w:val="center"/>
              <w:rPr>
                <w:rFonts w:ascii="宋体" w:hAnsi="宋体" w:eastAsia="宋体" w:cs="宋体"/>
                <w:color w:val="auto"/>
                <w:szCs w:val="21"/>
                <w:highlight w:val="none"/>
              </w:rPr>
            </w:pPr>
          </w:p>
        </w:tc>
      </w:tr>
    </w:tbl>
    <w:p w14:paraId="345EF03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注：1、供应商根据本项目实际需求配备人员。</w:t>
      </w:r>
    </w:p>
    <w:p w14:paraId="0B3D7666">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2、供应商应根据磋商文件要求自行编制。</w:t>
      </w:r>
    </w:p>
    <w:p w14:paraId="1993AACE">
      <w:pPr>
        <w:rPr>
          <w:rFonts w:ascii="宋体" w:hAnsi="宋体" w:eastAsia="宋体" w:cs="宋体"/>
          <w:color w:val="auto"/>
          <w:szCs w:val="21"/>
          <w:highlight w:val="none"/>
        </w:rPr>
      </w:pPr>
    </w:p>
    <w:p w14:paraId="5B5FE0C9">
      <w:pPr>
        <w:adjustRightInd w:val="0"/>
        <w:snapToGrid w:val="0"/>
        <w:spacing w:line="360" w:lineRule="auto"/>
        <w:rPr>
          <w:rFonts w:ascii="宋体" w:hAnsi="宋体" w:eastAsia="宋体" w:cs="宋体"/>
          <w:color w:val="auto"/>
          <w:szCs w:val="21"/>
          <w:highlight w:val="none"/>
        </w:rPr>
      </w:pPr>
    </w:p>
    <w:p w14:paraId="633BD5FA">
      <w:pPr>
        <w:rPr>
          <w:rFonts w:ascii="宋体" w:hAnsi="宋体" w:eastAsia="宋体" w:cs="宋体"/>
          <w:color w:val="auto"/>
          <w:szCs w:val="21"/>
          <w:highlight w:val="none"/>
        </w:rPr>
      </w:pPr>
    </w:p>
    <w:p w14:paraId="2AC7BC52">
      <w:pPr>
        <w:spacing w:line="480" w:lineRule="exact"/>
        <w:rPr>
          <w:rFonts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lang w:eastAsia="zh-CN"/>
        </w:rPr>
        <w:t>（</w:t>
      </w:r>
      <w:r>
        <w:rPr>
          <w:rFonts w:hint="eastAsia" w:hAnsi="宋体" w:cs="宋体"/>
        </w:rPr>
        <w:t>盖单位章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71932113">
      <w:pPr>
        <w:spacing w:line="480" w:lineRule="exact"/>
        <w:rPr>
          <w:rFonts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eastAsia="宋体" w:cs="宋体"/>
          <w:color w:val="auto"/>
          <w:highlight w:val="none"/>
          <w:lang w:val="en-US" w:eastAsia="zh-CN"/>
        </w:rPr>
        <w:t>或签章</w:t>
      </w:r>
      <w:r>
        <w:rPr>
          <w:rFonts w:hint="eastAsia" w:ascii="宋体" w:hAnsi="宋体" w:eastAsia="宋体" w:cs="宋体"/>
          <w:color w:val="auto"/>
          <w:highlight w:val="none"/>
        </w:rPr>
        <w:t xml:space="preserve">)：       </w:t>
      </w:r>
    </w:p>
    <w:p w14:paraId="5A87FE50">
      <w:pPr>
        <w:keepNext w:val="0"/>
        <w:keepLines w:val="0"/>
        <w:pageBreakBefore w:val="0"/>
        <w:widowControl w:val="0"/>
        <w:kinsoku/>
        <w:wordWrap/>
        <w:overflowPunct/>
        <w:topLinePunct w:val="0"/>
        <w:autoSpaceDE/>
        <w:autoSpaceDN/>
        <w:bidi w:val="0"/>
        <w:spacing w:line="480" w:lineRule="exact"/>
        <w:textAlignment w:val="auto"/>
        <w:outlineLvl w:val="9"/>
        <w:rPr>
          <w:rFonts w:ascii="宋体" w:hAnsi="宋体" w:eastAsia="宋体" w:cs="宋体"/>
          <w:color w:val="auto"/>
          <w:highlight w:val="none"/>
        </w:rPr>
      </w:pPr>
      <w:r>
        <w:rPr>
          <w:rFonts w:hint="eastAsia" w:ascii="宋体" w:hAnsi="宋体" w:eastAsia="宋体" w:cs="宋体"/>
          <w:color w:val="auto"/>
          <w:highlight w:val="none"/>
        </w:rPr>
        <w:t xml:space="preserve">      </w:t>
      </w:r>
    </w:p>
    <w:p w14:paraId="791DD02C">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ind w:right="420" w:rightChars="0"/>
        <w:textAlignment w:val="auto"/>
        <w:outlineLvl w:val="9"/>
        <w:rPr>
          <w:rFonts w:hint="eastAsia" w:ascii="宋体" w:hAnsi="宋体" w:cs="宋体"/>
          <w:szCs w:val="21"/>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8BA26F9">
      <w:pPr>
        <w:numPr>
          <w:ilvl w:val="0"/>
          <w:numId w:val="0"/>
        </w:numPr>
        <w:adjustRightInd w:val="0"/>
        <w:snapToGrid w:val="0"/>
        <w:spacing w:line="280" w:lineRule="exact"/>
        <w:ind w:right="420" w:rightChars="0"/>
        <w:outlineLvl w:val="2"/>
        <w:rPr>
          <w:rFonts w:hint="eastAsia" w:ascii="宋体" w:hAnsi="宋体" w:cs="宋体"/>
          <w:szCs w:val="21"/>
        </w:rPr>
      </w:pPr>
    </w:p>
    <w:p w14:paraId="5A250088">
      <w:pPr>
        <w:numPr>
          <w:ilvl w:val="0"/>
          <w:numId w:val="0"/>
        </w:numPr>
        <w:adjustRightInd w:val="0"/>
        <w:snapToGrid w:val="0"/>
        <w:spacing w:line="280" w:lineRule="exact"/>
        <w:ind w:right="420" w:rightChars="0"/>
        <w:outlineLvl w:val="2"/>
        <w:rPr>
          <w:rFonts w:hint="eastAsia" w:ascii="宋体" w:hAnsi="宋体" w:cs="宋体"/>
          <w:szCs w:val="21"/>
        </w:rPr>
      </w:pPr>
    </w:p>
    <w:p w14:paraId="4EC6BE42">
      <w:pPr>
        <w:numPr>
          <w:ilvl w:val="0"/>
          <w:numId w:val="0"/>
        </w:numPr>
        <w:adjustRightInd w:val="0"/>
        <w:snapToGrid w:val="0"/>
        <w:spacing w:line="280" w:lineRule="exact"/>
        <w:ind w:right="420" w:rightChars="0"/>
        <w:outlineLvl w:val="2"/>
        <w:rPr>
          <w:rFonts w:hint="eastAsia" w:ascii="宋体" w:hAnsi="Times New Roman" w:eastAsia="宋体" w:cs="Times New Roman"/>
          <w:b w:val="0"/>
          <w:kern w:val="2"/>
          <w:sz w:val="21"/>
          <w:szCs w:val="21"/>
          <w:lang w:val="en-US" w:eastAsia="zh-CN" w:bidi="ar-SA"/>
        </w:rPr>
        <w:sectPr>
          <w:pgSz w:w="11906" w:h="16838"/>
          <w:pgMar w:top="1021" w:right="1474" w:bottom="1191" w:left="1474" w:header="510" w:footer="624" w:gutter="0"/>
          <w:cols w:space="720" w:num="1"/>
          <w:rtlGutter w:val="1"/>
          <w:docGrid w:linePitch="312" w:charSpace="0"/>
        </w:sectPr>
      </w:pPr>
    </w:p>
    <w:p w14:paraId="441622B7">
      <w:pPr>
        <w:numPr>
          <w:ilvl w:val="0"/>
          <w:numId w:val="0"/>
        </w:numPr>
        <w:adjustRightInd w:val="0"/>
        <w:snapToGrid w:val="0"/>
        <w:spacing w:line="280" w:lineRule="exact"/>
        <w:ind w:right="420" w:rightChars="0"/>
        <w:outlineLvl w:val="2"/>
        <w:rPr>
          <w:rFonts w:ascii="宋体" w:cs="宋体"/>
          <w:b/>
          <w:szCs w:val="21"/>
        </w:rPr>
      </w:pPr>
      <w:bookmarkStart w:id="127" w:name="_Toc32602"/>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5-2</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szCs w:val="21"/>
        </w:rPr>
        <w:t>项目组主要人员简历表</w:t>
      </w:r>
      <w:bookmarkEnd w:id="127"/>
    </w:p>
    <w:p w14:paraId="11321D32">
      <w:pPr>
        <w:adjustRightInd w:val="0"/>
        <w:snapToGrid w:val="0"/>
        <w:spacing w:line="360" w:lineRule="auto"/>
        <w:rPr>
          <w:rFonts w:ascii="宋体" w:cs="宋体"/>
          <w:szCs w:val="21"/>
        </w:rPr>
      </w:pPr>
    </w:p>
    <w:p w14:paraId="4A96C727">
      <w:pPr>
        <w:spacing w:line="360" w:lineRule="atLeast"/>
        <w:jc w:val="center"/>
        <w:rPr>
          <w:rFonts w:ascii="宋体" w:cs="宋体"/>
          <w:sz w:val="36"/>
          <w:szCs w:val="36"/>
        </w:rPr>
      </w:pPr>
      <w:r>
        <w:rPr>
          <w:rFonts w:hint="eastAsia" w:ascii="宋体" w:hAnsi="宋体" w:cs="宋体"/>
          <w:sz w:val="36"/>
          <w:szCs w:val="36"/>
        </w:rPr>
        <w:t>项目组主要人员简历表</w:t>
      </w:r>
    </w:p>
    <w:p w14:paraId="156301A8">
      <w:pPr>
        <w:spacing w:line="360" w:lineRule="atLeast"/>
        <w:jc w:val="center"/>
        <w:rPr>
          <w:rFonts w:ascii="宋体" w:cs="宋体"/>
          <w:sz w:val="28"/>
          <w:szCs w:val="28"/>
        </w:rPr>
      </w:pPr>
    </w:p>
    <w:tbl>
      <w:tblPr>
        <w:tblStyle w:val="89"/>
        <w:tblW w:w="0" w:type="auto"/>
        <w:tblInd w:w="108" w:type="dxa"/>
        <w:tblLayout w:type="fixed"/>
        <w:tblCellMar>
          <w:top w:w="0" w:type="dxa"/>
          <w:left w:w="108" w:type="dxa"/>
          <w:bottom w:w="0" w:type="dxa"/>
          <w:right w:w="108" w:type="dxa"/>
        </w:tblCellMar>
      </w:tblPr>
      <w:tblGrid>
        <w:gridCol w:w="1260"/>
        <w:gridCol w:w="772"/>
        <w:gridCol w:w="2468"/>
        <w:gridCol w:w="396"/>
        <w:gridCol w:w="1404"/>
        <w:gridCol w:w="540"/>
        <w:gridCol w:w="1663"/>
      </w:tblGrid>
      <w:tr w14:paraId="5DEDDC0E">
        <w:tblPrEx>
          <w:tblCellMar>
            <w:top w:w="0" w:type="dxa"/>
            <w:left w:w="108" w:type="dxa"/>
            <w:bottom w:w="0" w:type="dxa"/>
            <w:right w:w="108" w:type="dxa"/>
          </w:tblCellMar>
        </w:tblPrEx>
        <w:trPr>
          <w:cantSplit/>
          <w:trHeight w:val="691" w:hRule="atLeast"/>
        </w:trPr>
        <w:tc>
          <w:tcPr>
            <w:tcW w:w="2032" w:type="dxa"/>
            <w:gridSpan w:val="2"/>
            <w:tcBorders>
              <w:top w:val="double" w:color="auto" w:sz="2" w:space="0"/>
              <w:left w:val="double" w:color="auto" w:sz="2" w:space="0"/>
              <w:bottom w:val="single" w:color="auto" w:sz="6" w:space="0"/>
              <w:right w:val="single" w:color="auto" w:sz="6" w:space="0"/>
            </w:tcBorders>
            <w:vAlign w:val="center"/>
          </w:tcPr>
          <w:p w14:paraId="12433F62">
            <w:pPr>
              <w:spacing w:line="360" w:lineRule="atLeast"/>
              <w:jc w:val="center"/>
              <w:rPr>
                <w:rFonts w:ascii="宋体" w:cs="宋体"/>
                <w:szCs w:val="21"/>
              </w:rPr>
            </w:pPr>
            <w:r>
              <w:rPr>
                <w:rFonts w:hint="eastAsia" w:ascii="宋体" w:hAnsi="宋体" w:cs="宋体"/>
              </w:rPr>
              <w:t>姓名</w:t>
            </w:r>
          </w:p>
        </w:tc>
        <w:tc>
          <w:tcPr>
            <w:tcW w:w="2468" w:type="dxa"/>
            <w:tcBorders>
              <w:top w:val="double" w:color="auto" w:sz="2" w:space="0"/>
              <w:left w:val="single" w:color="auto" w:sz="6" w:space="0"/>
              <w:bottom w:val="single" w:color="auto" w:sz="6" w:space="0"/>
              <w:right w:val="single" w:color="auto" w:sz="6" w:space="0"/>
            </w:tcBorders>
            <w:vAlign w:val="center"/>
          </w:tcPr>
          <w:p w14:paraId="38E352AA">
            <w:pPr>
              <w:spacing w:line="360" w:lineRule="atLeast"/>
              <w:jc w:val="center"/>
              <w:rPr>
                <w:rFonts w:ascii="宋体" w:cs="宋体"/>
                <w:szCs w:val="21"/>
              </w:rPr>
            </w:pPr>
          </w:p>
        </w:tc>
        <w:tc>
          <w:tcPr>
            <w:tcW w:w="2340" w:type="dxa"/>
            <w:gridSpan w:val="3"/>
            <w:tcBorders>
              <w:top w:val="double" w:color="auto" w:sz="2" w:space="0"/>
              <w:left w:val="single" w:color="auto" w:sz="6" w:space="0"/>
              <w:bottom w:val="single" w:color="auto" w:sz="6" w:space="0"/>
              <w:right w:val="single" w:color="auto" w:sz="6" w:space="0"/>
            </w:tcBorders>
            <w:vAlign w:val="center"/>
          </w:tcPr>
          <w:p w14:paraId="03E72937">
            <w:pPr>
              <w:spacing w:line="360" w:lineRule="atLeast"/>
              <w:jc w:val="center"/>
              <w:rPr>
                <w:rFonts w:ascii="宋体" w:cs="宋体"/>
                <w:szCs w:val="21"/>
              </w:rPr>
            </w:pPr>
            <w:r>
              <w:rPr>
                <w:rFonts w:hint="eastAsia" w:ascii="宋体" w:hAnsi="宋体" w:cs="宋体"/>
              </w:rPr>
              <w:t>性别</w:t>
            </w:r>
          </w:p>
        </w:tc>
        <w:tc>
          <w:tcPr>
            <w:tcW w:w="1663" w:type="dxa"/>
            <w:tcBorders>
              <w:top w:val="double" w:color="auto" w:sz="2" w:space="0"/>
              <w:left w:val="single" w:color="auto" w:sz="6" w:space="0"/>
              <w:bottom w:val="single" w:color="auto" w:sz="6" w:space="0"/>
              <w:right w:val="double" w:color="auto" w:sz="2" w:space="0"/>
            </w:tcBorders>
            <w:vAlign w:val="center"/>
          </w:tcPr>
          <w:p w14:paraId="5624D435">
            <w:pPr>
              <w:spacing w:line="360" w:lineRule="atLeast"/>
              <w:jc w:val="center"/>
              <w:rPr>
                <w:rFonts w:ascii="宋体" w:cs="宋体"/>
                <w:szCs w:val="21"/>
              </w:rPr>
            </w:pPr>
          </w:p>
        </w:tc>
      </w:tr>
      <w:tr w14:paraId="3E05850A">
        <w:tblPrEx>
          <w:tblCellMar>
            <w:top w:w="0" w:type="dxa"/>
            <w:left w:w="108" w:type="dxa"/>
            <w:bottom w:w="0" w:type="dxa"/>
            <w:right w:w="108" w:type="dxa"/>
          </w:tblCellMar>
        </w:tblPrEx>
        <w:trPr>
          <w:cantSplit/>
          <w:trHeight w:val="613"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91FE705">
            <w:pPr>
              <w:spacing w:line="360" w:lineRule="atLeast"/>
              <w:jc w:val="center"/>
              <w:rPr>
                <w:rFonts w:ascii="宋体" w:cs="宋体"/>
                <w:szCs w:val="21"/>
              </w:rPr>
            </w:pPr>
            <w:r>
              <w:rPr>
                <w:rFonts w:hint="eastAsia" w:ascii="宋体" w:hAnsi="宋体" w:cs="宋体"/>
              </w:rPr>
              <w:t>职务</w:t>
            </w:r>
          </w:p>
        </w:tc>
        <w:tc>
          <w:tcPr>
            <w:tcW w:w="2468" w:type="dxa"/>
            <w:tcBorders>
              <w:top w:val="single" w:color="auto" w:sz="6" w:space="0"/>
              <w:left w:val="single" w:color="auto" w:sz="6" w:space="0"/>
              <w:bottom w:val="single" w:color="auto" w:sz="6" w:space="0"/>
              <w:right w:val="single" w:color="auto" w:sz="6" w:space="0"/>
            </w:tcBorders>
            <w:vAlign w:val="center"/>
          </w:tcPr>
          <w:p w14:paraId="27EE6DCE">
            <w:pPr>
              <w:spacing w:line="360" w:lineRule="atLeast"/>
              <w:jc w:val="center"/>
              <w:rPr>
                <w:rFonts w:ascii="宋体" w:cs="宋体"/>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00F73A27">
            <w:pPr>
              <w:spacing w:line="360" w:lineRule="atLeast"/>
              <w:jc w:val="center"/>
              <w:rPr>
                <w:rFonts w:ascii="宋体" w:cs="宋体"/>
                <w:szCs w:val="21"/>
              </w:rPr>
            </w:pPr>
            <w:r>
              <w:rPr>
                <w:rFonts w:hint="eastAsia" w:ascii="宋体" w:hAnsi="宋体" w:cs="宋体"/>
              </w:rPr>
              <w:t>职称</w:t>
            </w:r>
          </w:p>
        </w:tc>
        <w:tc>
          <w:tcPr>
            <w:tcW w:w="1663" w:type="dxa"/>
            <w:tcBorders>
              <w:top w:val="single" w:color="auto" w:sz="6" w:space="0"/>
              <w:left w:val="single" w:color="auto" w:sz="6" w:space="0"/>
              <w:bottom w:val="single" w:color="auto" w:sz="6" w:space="0"/>
              <w:right w:val="double" w:color="auto" w:sz="2" w:space="0"/>
            </w:tcBorders>
            <w:vAlign w:val="center"/>
          </w:tcPr>
          <w:p w14:paraId="277E9421">
            <w:pPr>
              <w:spacing w:line="360" w:lineRule="atLeast"/>
              <w:jc w:val="center"/>
              <w:rPr>
                <w:rFonts w:ascii="宋体" w:cs="宋体"/>
                <w:szCs w:val="21"/>
              </w:rPr>
            </w:pPr>
          </w:p>
        </w:tc>
      </w:tr>
      <w:tr w14:paraId="24AC9BD3">
        <w:tblPrEx>
          <w:tblCellMar>
            <w:top w:w="0" w:type="dxa"/>
            <w:left w:w="108" w:type="dxa"/>
            <w:bottom w:w="0" w:type="dxa"/>
            <w:right w:w="108" w:type="dxa"/>
          </w:tblCellMar>
        </w:tblPrEx>
        <w:trPr>
          <w:cantSplit/>
          <w:trHeight w:val="62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74CDA7CF">
            <w:pPr>
              <w:spacing w:line="360" w:lineRule="atLeast"/>
              <w:jc w:val="center"/>
              <w:rPr>
                <w:rFonts w:ascii="宋体" w:cs="宋体"/>
                <w:szCs w:val="21"/>
              </w:rPr>
            </w:pPr>
            <w:r>
              <w:rPr>
                <w:rFonts w:hint="eastAsia" w:ascii="宋体" w:hAnsi="宋体" w:cs="宋体"/>
              </w:rPr>
              <w:t>毕业学校、专业</w:t>
            </w:r>
          </w:p>
        </w:tc>
        <w:tc>
          <w:tcPr>
            <w:tcW w:w="6471" w:type="dxa"/>
            <w:gridSpan w:val="5"/>
            <w:tcBorders>
              <w:top w:val="single" w:color="auto" w:sz="6" w:space="0"/>
              <w:left w:val="single" w:color="auto" w:sz="6" w:space="0"/>
              <w:bottom w:val="single" w:color="auto" w:sz="6" w:space="0"/>
              <w:right w:val="double" w:color="auto" w:sz="2" w:space="0"/>
            </w:tcBorders>
            <w:vAlign w:val="center"/>
          </w:tcPr>
          <w:p w14:paraId="10ABAA30">
            <w:pPr>
              <w:spacing w:line="360" w:lineRule="atLeast"/>
              <w:jc w:val="center"/>
              <w:rPr>
                <w:rFonts w:ascii="宋体" w:cs="宋体"/>
                <w:szCs w:val="21"/>
              </w:rPr>
            </w:pPr>
          </w:p>
        </w:tc>
      </w:tr>
      <w:tr w14:paraId="1DB3A57D">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CE2C3D3">
            <w:pPr>
              <w:spacing w:line="360" w:lineRule="atLeast"/>
              <w:jc w:val="center"/>
              <w:rPr>
                <w:rFonts w:ascii="宋体" w:cs="宋体"/>
                <w:szCs w:val="21"/>
              </w:rPr>
            </w:pPr>
            <w:r>
              <w:rPr>
                <w:rFonts w:hint="eastAsia" w:ascii="宋体" w:hAnsi="宋体" w:cs="宋体"/>
              </w:rPr>
              <w:t>身份证号</w:t>
            </w:r>
          </w:p>
        </w:tc>
        <w:tc>
          <w:tcPr>
            <w:tcW w:w="2468" w:type="dxa"/>
            <w:tcBorders>
              <w:top w:val="single" w:color="auto" w:sz="6" w:space="0"/>
              <w:left w:val="single" w:color="auto" w:sz="6" w:space="0"/>
              <w:bottom w:val="single" w:color="auto" w:sz="6" w:space="0"/>
              <w:right w:val="single" w:color="auto" w:sz="6" w:space="0"/>
            </w:tcBorders>
            <w:vAlign w:val="center"/>
          </w:tcPr>
          <w:p w14:paraId="727F24C8">
            <w:pPr>
              <w:spacing w:line="360" w:lineRule="atLeast"/>
              <w:jc w:val="center"/>
              <w:rPr>
                <w:rFonts w:ascii="宋体" w:cs="宋体"/>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12B2F02A">
            <w:pPr>
              <w:spacing w:line="360" w:lineRule="atLeast"/>
              <w:jc w:val="center"/>
              <w:rPr>
                <w:rFonts w:ascii="宋体" w:cs="宋体"/>
                <w:szCs w:val="21"/>
              </w:rPr>
            </w:pPr>
            <w:r>
              <w:rPr>
                <w:rFonts w:hint="eastAsia" w:ascii="宋体" w:hAnsi="宋体" w:cs="宋体"/>
              </w:rPr>
              <w:t>拟在本合同任职</w:t>
            </w:r>
          </w:p>
        </w:tc>
        <w:tc>
          <w:tcPr>
            <w:tcW w:w="1663" w:type="dxa"/>
            <w:tcBorders>
              <w:top w:val="single" w:color="auto" w:sz="6" w:space="0"/>
              <w:left w:val="single" w:color="auto" w:sz="6" w:space="0"/>
              <w:bottom w:val="single" w:color="auto" w:sz="6" w:space="0"/>
              <w:right w:val="double" w:color="auto" w:sz="2" w:space="0"/>
            </w:tcBorders>
            <w:vAlign w:val="center"/>
          </w:tcPr>
          <w:p w14:paraId="75B4371F">
            <w:pPr>
              <w:spacing w:line="360" w:lineRule="atLeast"/>
              <w:ind w:right="-105" w:rightChars="-50"/>
              <w:jc w:val="center"/>
              <w:rPr>
                <w:rFonts w:ascii="宋体" w:cs="宋体"/>
                <w:szCs w:val="21"/>
              </w:rPr>
            </w:pPr>
          </w:p>
        </w:tc>
      </w:tr>
      <w:tr w14:paraId="0E6618A5">
        <w:tblPrEx>
          <w:tblCellMar>
            <w:top w:w="0" w:type="dxa"/>
            <w:left w:w="108" w:type="dxa"/>
            <w:bottom w:w="0" w:type="dxa"/>
            <w:right w:w="108" w:type="dxa"/>
          </w:tblCellMar>
        </w:tblPrEx>
        <w:trPr>
          <w:cantSplit/>
          <w:trHeight w:val="771" w:hRule="atLeast"/>
        </w:trPr>
        <w:tc>
          <w:tcPr>
            <w:tcW w:w="2032" w:type="dxa"/>
            <w:gridSpan w:val="2"/>
            <w:tcBorders>
              <w:top w:val="single" w:color="auto" w:sz="6" w:space="0"/>
              <w:left w:val="double" w:color="auto" w:sz="2" w:space="0"/>
              <w:bottom w:val="single" w:color="auto" w:sz="6" w:space="0"/>
              <w:right w:val="single" w:color="auto" w:sz="6" w:space="0"/>
            </w:tcBorders>
            <w:vAlign w:val="center"/>
          </w:tcPr>
          <w:p w14:paraId="0FE05E64">
            <w:pPr>
              <w:spacing w:line="360" w:lineRule="atLeast"/>
              <w:jc w:val="center"/>
              <w:rPr>
                <w:rFonts w:ascii="宋体" w:cs="宋体"/>
                <w:szCs w:val="21"/>
              </w:rPr>
            </w:pPr>
            <w:r>
              <w:rPr>
                <w:rFonts w:hint="eastAsia" w:ascii="宋体" w:hAnsi="宋体" w:cs="宋体"/>
              </w:rPr>
              <w:t>执业资格证</w:t>
            </w:r>
          </w:p>
        </w:tc>
        <w:tc>
          <w:tcPr>
            <w:tcW w:w="2468" w:type="dxa"/>
            <w:tcBorders>
              <w:top w:val="single" w:color="auto" w:sz="6" w:space="0"/>
              <w:left w:val="single" w:color="auto" w:sz="6" w:space="0"/>
              <w:bottom w:val="single" w:color="auto" w:sz="6" w:space="0"/>
              <w:right w:val="single" w:color="auto" w:sz="6" w:space="0"/>
            </w:tcBorders>
            <w:vAlign w:val="center"/>
          </w:tcPr>
          <w:p w14:paraId="2D91DBBA">
            <w:pPr>
              <w:spacing w:line="360" w:lineRule="atLeast"/>
              <w:jc w:val="center"/>
              <w:rPr>
                <w:rFonts w:ascii="宋体" w:cs="宋体"/>
                <w:szCs w:val="21"/>
              </w:rPr>
            </w:pPr>
          </w:p>
        </w:tc>
        <w:tc>
          <w:tcPr>
            <w:tcW w:w="2340" w:type="dxa"/>
            <w:gridSpan w:val="3"/>
            <w:tcBorders>
              <w:top w:val="single" w:color="auto" w:sz="6" w:space="0"/>
              <w:left w:val="single" w:color="auto" w:sz="6" w:space="0"/>
              <w:bottom w:val="single" w:color="auto" w:sz="6" w:space="0"/>
              <w:right w:val="single" w:color="auto" w:sz="6" w:space="0"/>
            </w:tcBorders>
            <w:vAlign w:val="center"/>
          </w:tcPr>
          <w:p w14:paraId="4FA7274A">
            <w:pPr>
              <w:spacing w:line="360" w:lineRule="atLeast"/>
              <w:jc w:val="center"/>
              <w:rPr>
                <w:rFonts w:ascii="宋体" w:cs="宋体"/>
                <w:szCs w:val="21"/>
              </w:rPr>
            </w:pPr>
            <w:r>
              <w:rPr>
                <w:rFonts w:hint="eastAsia" w:ascii="宋体" w:hAnsi="宋体" w:cs="宋体"/>
              </w:rPr>
              <w:t>执业资格证书号</w:t>
            </w:r>
          </w:p>
        </w:tc>
        <w:tc>
          <w:tcPr>
            <w:tcW w:w="1663" w:type="dxa"/>
            <w:tcBorders>
              <w:top w:val="single" w:color="auto" w:sz="6" w:space="0"/>
              <w:left w:val="single" w:color="auto" w:sz="6" w:space="0"/>
              <w:bottom w:val="single" w:color="auto" w:sz="6" w:space="0"/>
              <w:right w:val="double" w:color="auto" w:sz="2" w:space="0"/>
            </w:tcBorders>
            <w:vAlign w:val="center"/>
          </w:tcPr>
          <w:p w14:paraId="5A9B2EFA">
            <w:pPr>
              <w:rPr>
                <w:rFonts w:ascii="宋体" w:cs="宋体"/>
                <w:szCs w:val="21"/>
              </w:rPr>
            </w:pPr>
          </w:p>
        </w:tc>
      </w:tr>
      <w:tr w14:paraId="1DF4D254">
        <w:tblPrEx>
          <w:tblCellMar>
            <w:top w:w="0" w:type="dxa"/>
            <w:left w:w="108" w:type="dxa"/>
            <w:bottom w:w="0" w:type="dxa"/>
            <w:right w:w="108" w:type="dxa"/>
          </w:tblCellMar>
        </w:tblPrEx>
        <w:trPr>
          <w:cantSplit/>
          <w:trHeight w:val="500" w:hRule="atLeast"/>
        </w:trPr>
        <w:tc>
          <w:tcPr>
            <w:tcW w:w="8503" w:type="dxa"/>
            <w:gridSpan w:val="7"/>
            <w:tcBorders>
              <w:top w:val="single" w:color="auto" w:sz="6" w:space="0"/>
              <w:left w:val="double" w:color="auto" w:sz="2" w:space="0"/>
              <w:bottom w:val="single" w:color="auto" w:sz="6" w:space="0"/>
              <w:right w:val="double" w:color="auto" w:sz="2" w:space="0"/>
            </w:tcBorders>
            <w:vAlign w:val="center"/>
          </w:tcPr>
          <w:p w14:paraId="7DCC3406">
            <w:pPr>
              <w:spacing w:line="360" w:lineRule="atLeast"/>
              <w:rPr>
                <w:rFonts w:ascii="宋体" w:cs="宋体"/>
                <w:szCs w:val="21"/>
              </w:rPr>
            </w:pPr>
            <w:r>
              <w:rPr>
                <w:rFonts w:hint="eastAsia" w:ascii="宋体" w:hAnsi="宋体" w:cs="宋体"/>
              </w:rPr>
              <w:t>近三年承担项目情况</w:t>
            </w:r>
          </w:p>
        </w:tc>
      </w:tr>
      <w:tr w14:paraId="4F2FD5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43595A4">
            <w:pPr>
              <w:spacing w:line="360" w:lineRule="atLeast"/>
              <w:jc w:val="center"/>
              <w:rPr>
                <w:rFonts w:ascii="宋体" w:cs="宋体"/>
                <w:szCs w:val="21"/>
              </w:rPr>
            </w:pPr>
            <w:r>
              <w:rPr>
                <w:rFonts w:hint="eastAsia" w:ascii="宋体" w:hAnsi="宋体" w:cs="宋体"/>
              </w:rPr>
              <w:t>时间</w:t>
            </w: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26BA861A">
            <w:pPr>
              <w:spacing w:line="360" w:lineRule="atLeast"/>
              <w:jc w:val="center"/>
              <w:rPr>
                <w:rFonts w:ascii="宋体" w:cs="宋体"/>
                <w:szCs w:val="21"/>
              </w:rPr>
            </w:pPr>
            <w:r>
              <w:rPr>
                <w:rFonts w:hint="eastAsia" w:ascii="宋体" w:hAnsi="宋体" w:cs="宋体"/>
              </w:rPr>
              <w:t>类似项目名称</w:t>
            </w:r>
          </w:p>
        </w:tc>
        <w:tc>
          <w:tcPr>
            <w:tcW w:w="1404" w:type="dxa"/>
            <w:tcBorders>
              <w:top w:val="single" w:color="auto" w:sz="6" w:space="0"/>
              <w:left w:val="single" w:color="auto" w:sz="6" w:space="0"/>
              <w:bottom w:val="single" w:color="auto" w:sz="6" w:space="0"/>
              <w:right w:val="single" w:color="auto" w:sz="6" w:space="0"/>
            </w:tcBorders>
            <w:vAlign w:val="center"/>
          </w:tcPr>
          <w:p w14:paraId="5CB75EE6">
            <w:pPr>
              <w:spacing w:line="360" w:lineRule="atLeast"/>
              <w:jc w:val="center"/>
              <w:rPr>
                <w:rFonts w:ascii="宋体" w:cs="宋体"/>
                <w:szCs w:val="21"/>
              </w:rPr>
            </w:pPr>
            <w:r>
              <w:rPr>
                <w:rFonts w:hint="eastAsia" w:ascii="宋体" w:hAnsi="宋体" w:cs="宋体"/>
              </w:rPr>
              <w:t>担任职务</w:t>
            </w: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1C07407">
            <w:pPr>
              <w:spacing w:line="360" w:lineRule="atLeast"/>
              <w:jc w:val="center"/>
              <w:rPr>
                <w:rFonts w:ascii="宋体" w:cs="宋体"/>
                <w:szCs w:val="21"/>
              </w:rPr>
            </w:pPr>
            <w:r>
              <w:rPr>
                <w:rFonts w:hint="eastAsia" w:ascii="宋体" w:hAnsi="宋体" w:cs="宋体"/>
              </w:rPr>
              <w:t>项目单位名称及电话</w:t>
            </w:r>
          </w:p>
        </w:tc>
      </w:tr>
      <w:tr w14:paraId="6A84FC5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123F18">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C0B7673">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6ECC07FF">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45BA2E5">
            <w:pPr>
              <w:spacing w:line="360" w:lineRule="atLeast"/>
              <w:jc w:val="center"/>
              <w:rPr>
                <w:rFonts w:ascii="宋体" w:cs="宋体"/>
                <w:szCs w:val="21"/>
              </w:rPr>
            </w:pPr>
          </w:p>
        </w:tc>
      </w:tr>
      <w:tr w14:paraId="4F4D2C4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AD16495">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E0C6CD7">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5DB83D3C">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0120B6E">
            <w:pPr>
              <w:spacing w:line="360" w:lineRule="atLeast"/>
              <w:jc w:val="center"/>
              <w:rPr>
                <w:rFonts w:ascii="宋体" w:cs="宋体"/>
                <w:szCs w:val="21"/>
              </w:rPr>
            </w:pPr>
          </w:p>
        </w:tc>
      </w:tr>
      <w:tr w14:paraId="1AB8832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EA7F41C">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C4CC19E">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57ACB65E">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DD2A9D">
            <w:pPr>
              <w:spacing w:line="360" w:lineRule="atLeast"/>
              <w:jc w:val="center"/>
              <w:rPr>
                <w:rFonts w:ascii="宋体" w:cs="宋体"/>
                <w:szCs w:val="21"/>
              </w:rPr>
            </w:pPr>
          </w:p>
        </w:tc>
      </w:tr>
      <w:tr w14:paraId="252EB0F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338D53C1">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FD2D6FF">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668EE434">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2D58A7E">
            <w:pPr>
              <w:spacing w:line="360" w:lineRule="atLeast"/>
              <w:jc w:val="center"/>
              <w:rPr>
                <w:rFonts w:ascii="宋体" w:cs="宋体"/>
                <w:szCs w:val="21"/>
              </w:rPr>
            </w:pPr>
          </w:p>
        </w:tc>
      </w:tr>
      <w:tr w14:paraId="2420A71E">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0B476ECA">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4E71EF4F">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03F67ED2">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226BFEF4">
            <w:pPr>
              <w:spacing w:line="360" w:lineRule="atLeast"/>
              <w:jc w:val="center"/>
              <w:rPr>
                <w:rFonts w:ascii="宋体" w:cs="宋体"/>
                <w:szCs w:val="21"/>
              </w:rPr>
            </w:pPr>
          </w:p>
        </w:tc>
      </w:tr>
      <w:tr w14:paraId="25E4FF93">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13B7E086">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102D381E">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31CE9CA8">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5E5CB6FD">
            <w:pPr>
              <w:spacing w:line="360" w:lineRule="atLeast"/>
              <w:jc w:val="center"/>
              <w:rPr>
                <w:rFonts w:ascii="宋体" w:cs="宋体"/>
                <w:szCs w:val="21"/>
              </w:rPr>
            </w:pPr>
          </w:p>
        </w:tc>
      </w:tr>
      <w:tr w14:paraId="4785F885">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5D2D60F3">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30ED2D1C">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15E8550E">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0D13B150">
            <w:pPr>
              <w:spacing w:line="360" w:lineRule="atLeast"/>
              <w:jc w:val="center"/>
              <w:rPr>
                <w:rFonts w:ascii="宋体" w:cs="宋体"/>
                <w:szCs w:val="21"/>
              </w:rPr>
            </w:pPr>
          </w:p>
        </w:tc>
      </w:tr>
      <w:tr w14:paraId="422E56F6">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single" w:color="auto" w:sz="6" w:space="0"/>
              <w:right w:val="single" w:color="auto" w:sz="6" w:space="0"/>
            </w:tcBorders>
            <w:vAlign w:val="center"/>
          </w:tcPr>
          <w:p w14:paraId="799BD177">
            <w:pPr>
              <w:spacing w:line="360" w:lineRule="atLeast"/>
              <w:jc w:val="center"/>
              <w:rPr>
                <w:rFonts w:ascii="宋体" w:cs="宋体"/>
                <w:szCs w:val="21"/>
              </w:rPr>
            </w:pPr>
          </w:p>
        </w:tc>
        <w:tc>
          <w:tcPr>
            <w:tcW w:w="3636" w:type="dxa"/>
            <w:gridSpan w:val="3"/>
            <w:tcBorders>
              <w:top w:val="single" w:color="auto" w:sz="6" w:space="0"/>
              <w:left w:val="single" w:color="auto" w:sz="6" w:space="0"/>
              <w:bottom w:val="single" w:color="auto" w:sz="6" w:space="0"/>
              <w:right w:val="single" w:color="auto" w:sz="6" w:space="0"/>
            </w:tcBorders>
            <w:vAlign w:val="center"/>
          </w:tcPr>
          <w:p w14:paraId="69BFC98C">
            <w:pPr>
              <w:spacing w:line="360" w:lineRule="atLeast"/>
              <w:jc w:val="center"/>
              <w:rPr>
                <w:rFonts w:ascii="宋体" w:cs="宋体"/>
                <w:szCs w:val="21"/>
              </w:rPr>
            </w:pPr>
          </w:p>
        </w:tc>
        <w:tc>
          <w:tcPr>
            <w:tcW w:w="1404" w:type="dxa"/>
            <w:tcBorders>
              <w:top w:val="single" w:color="auto" w:sz="6" w:space="0"/>
              <w:left w:val="single" w:color="auto" w:sz="6" w:space="0"/>
              <w:bottom w:val="single" w:color="auto" w:sz="6" w:space="0"/>
              <w:right w:val="single" w:color="auto" w:sz="6" w:space="0"/>
            </w:tcBorders>
            <w:vAlign w:val="center"/>
          </w:tcPr>
          <w:p w14:paraId="7DA401DB">
            <w:pPr>
              <w:spacing w:line="360" w:lineRule="atLeast"/>
              <w:jc w:val="center"/>
              <w:rPr>
                <w:rFonts w:ascii="宋体" w:cs="宋体"/>
                <w:szCs w:val="21"/>
              </w:rPr>
            </w:pPr>
          </w:p>
        </w:tc>
        <w:tc>
          <w:tcPr>
            <w:tcW w:w="2203" w:type="dxa"/>
            <w:gridSpan w:val="2"/>
            <w:tcBorders>
              <w:top w:val="single" w:color="auto" w:sz="6" w:space="0"/>
              <w:left w:val="single" w:color="auto" w:sz="6" w:space="0"/>
              <w:bottom w:val="single" w:color="auto" w:sz="6" w:space="0"/>
              <w:right w:val="double" w:color="auto" w:sz="2" w:space="0"/>
            </w:tcBorders>
            <w:vAlign w:val="center"/>
          </w:tcPr>
          <w:p w14:paraId="17E83462">
            <w:pPr>
              <w:spacing w:line="360" w:lineRule="atLeast"/>
              <w:jc w:val="center"/>
              <w:rPr>
                <w:rFonts w:ascii="宋体" w:cs="宋体"/>
                <w:szCs w:val="21"/>
              </w:rPr>
            </w:pPr>
          </w:p>
        </w:tc>
      </w:tr>
      <w:tr w14:paraId="76ADDAAF">
        <w:tblPrEx>
          <w:tblCellMar>
            <w:top w:w="0" w:type="dxa"/>
            <w:left w:w="108" w:type="dxa"/>
            <w:bottom w:w="0" w:type="dxa"/>
            <w:right w:w="108" w:type="dxa"/>
          </w:tblCellMar>
        </w:tblPrEx>
        <w:trPr>
          <w:trHeight w:val="500" w:hRule="atLeast"/>
        </w:trPr>
        <w:tc>
          <w:tcPr>
            <w:tcW w:w="1260" w:type="dxa"/>
            <w:tcBorders>
              <w:top w:val="single" w:color="auto" w:sz="6" w:space="0"/>
              <w:left w:val="double" w:color="auto" w:sz="2" w:space="0"/>
              <w:bottom w:val="double" w:color="auto" w:sz="2" w:space="0"/>
              <w:right w:val="single" w:color="auto" w:sz="6" w:space="0"/>
            </w:tcBorders>
            <w:vAlign w:val="center"/>
          </w:tcPr>
          <w:p w14:paraId="06CB0086">
            <w:pPr>
              <w:spacing w:line="360" w:lineRule="atLeast"/>
              <w:jc w:val="center"/>
              <w:rPr>
                <w:rFonts w:ascii="宋体" w:cs="宋体"/>
                <w:szCs w:val="21"/>
              </w:rPr>
            </w:pPr>
          </w:p>
        </w:tc>
        <w:tc>
          <w:tcPr>
            <w:tcW w:w="3636" w:type="dxa"/>
            <w:gridSpan w:val="3"/>
            <w:tcBorders>
              <w:top w:val="single" w:color="auto" w:sz="6" w:space="0"/>
              <w:left w:val="single" w:color="auto" w:sz="6" w:space="0"/>
              <w:bottom w:val="double" w:color="auto" w:sz="2" w:space="0"/>
              <w:right w:val="single" w:color="auto" w:sz="6" w:space="0"/>
            </w:tcBorders>
            <w:vAlign w:val="center"/>
          </w:tcPr>
          <w:p w14:paraId="34DFD066">
            <w:pPr>
              <w:spacing w:line="360" w:lineRule="atLeast"/>
              <w:jc w:val="center"/>
              <w:rPr>
                <w:rFonts w:ascii="宋体" w:cs="宋体"/>
                <w:szCs w:val="21"/>
              </w:rPr>
            </w:pPr>
          </w:p>
        </w:tc>
        <w:tc>
          <w:tcPr>
            <w:tcW w:w="1404" w:type="dxa"/>
            <w:tcBorders>
              <w:top w:val="single" w:color="auto" w:sz="6" w:space="0"/>
              <w:left w:val="single" w:color="auto" w:sz="6" w:space="0"/>
              <w:bottom w:val="double" w:color="auto" w:sz="2" w:space="0"/>
              <w:right w:val="single" w:color="auto" w:sz="6" w:space="0"/>
            </w:tcBorders>
            <w:vAlign w:val="center"/>
          </w:tcPr>
          <w:p w14:paraId="094AA9FB">
            <w:pPr>
              <w:spacing w:line="360" w:lineRule="atLeast"/>
              <w:jc w:val="center"/>
              <w:rPr>
                <w:rFonts w:ascii="宋体" w:cs="宋体"/>
                <w:szCs w:val="21"/>
              </w:rPr>
            </w:pPr>
          </w:p>
        </w:tc>
        <w:tc>
          <w:tcPr>
            <w:tcW w:w="2203" w:type="dxa"/>
            <w:gridSpan w:val="2"/>
            <w:tcBorders>
              <w:top w:val="single" w:color="auto" w:sz="6" w:space="0"/>
              <w:left w:val="single" w:color="auto" w:sz="6" w:space="0"/>
              <w:bottom w:val="double" w:color="auto" w:sz="2" w:space="0"/>
              <w:right w:val="double" w:color="auto" w:sz="2" w:space="0"/>
            </w:tcBorders>
            <w:vAlign w:val="center"/>
          </w:tcPr>
          <w:p w14:paraId="1067BC42">
            <w:pPr>
              <w:spacing w:line="360" w:lineRule="atLeast"/>
              <w:jc w:val="center"/>
              <w:rPr>
                <w:rFonts w:ascii="宋体" w:cs="宋体"/>
                <w:szCs w:val="21"/>
              </w:rPr>
            </w:pPr>
          </w:p>
        </w:tc>
      </w:tr>
    </w:tbl>
    <w:p w14:paraId="06AB59F3">
      <w:pPr>
        <w:spacing w:line="360" w:lineRule="atLeast"/>
        <w:ind w:left="630" w:hanging="630" w:hangingChars="300"/>
        <w:rPr>
          <w:rFonts w:ascii="宋体" w:cs="宋体"/>
          <w:szCs w:val="21"/>
        </w:rPr>
      </w:pPr>
      <w:r>
        <w:rPr>
          <w:rFonts w:hint="eastAsia" w:ascii="宋体" w:hAnsi="宋体" w:cs="宋体"/>
        </w:rPr>
        <w:t>说明：主要人员证书、类似项目证明资料等按第二章第</w:t>
      </w:r>
      <w:r>
        <w:rPr>
          <w:rFonts w:ascii="宋体" w:hAnsi="宋体" w:cs="宋体"/>
        </w:rPr>
        <w:t>3.1</w:t>
      </w:r>
      <w:r>
        <w:rPr>
          <w:rFonts w:hint="eastAsia" w:ascii="宋体" w:hAnsi="宋体" w:cs="宋体"/>
        </w:rPr>
        <w:t>款或第四章要求提供。主要人员指施工项目部关键岗位人员</w:t>
      </w:r>
    </w:p>
    <w:p w14:paraId="76A661D1">
      <w:pPr>
        <w:adjustRightInd w:val="0"/>
        <w:snapToGrid w:val="0"/>
        <w:spacing w:line="360" w:lineRule="auto"/>
        <w:rPr>
          <w:rFonts w:ascii="宋体" w:cs="宋体"/>
        </w:rPr>
      </w:pPr>
    </w:p>
    <w:p w14:paraId="68038503">
      <w:pPr>
        <w:rPr>
          <w:rFonts w:ascii="宋体" w:cs="宋体"/>
        </w:rPr>
      </w:pPr>
    </w:p>
    <w:p w14:paraId="6A12A81E">
      <w:pPr>
        <w:pStyle w:val="47"/>
        <w:adjustRightInd w:val="0"/>
        <w:snapToGrid w:val="0"/>
        <w:spacing w:before="120" w:beforeLines="50" w:after="120" w:afterLines="50" w:line="360" w:lineRule="exact"/>
        <w:rPr>
          <w:rFonts w:hint="eastAsia" w:hAnsi="宋体" w:cs="宋体"/>
        </w:rPr>
      </w:pPr>
      <w:r>
        <w:rPr>
          <w:rFonts w:hint="eastAsia" w:hAnsi="宋体" w:cs="宋体"/>
        </w:rPr>
        <w:t>供应商名称</w:t>
      </w:r>
      <w:r>
        <w:rPr>
          <w:rFonts w:hAnsi="宋体" w:cs="宋体"/>
        </w:rPr>
        <w:t>(</w:t>
      </w:r>
      <w:r>
        <w:rPr>
          <w:rFonts w:hint="eastAsia" w:hAnsi="宋体" w:cs="宋体"/>
        </w:rPr>
        <w:t>盖单位章</w:t>
      </w:r>
      <w:r>
        <w:rPr>
          <w:rFonts w:hAnsi="宋体" w:cs="宋体"/>
        </w:rPr>
        <w:t>)</w:t>
      </w:r>
      <w:r>
        <w:rPr>
          <w:rFonts w:hint="eastAsia" w:hAnsi="宋体" w:cs="宋体"/>
        </w:rPr>
        <w:t>：</w:t>
      </w:r>
    </w:p>
    <w:p w14:paraId="68C8738B">
      <w:pPr>
        <w:adjustRightInd w:val="0"/>
        <w:snapToGrid w:val="0"/>
        <w:spacing w:before="120" w:beforeLines="50" w:after="120" w:afterLines="50" w:line="360" w:lineRule="exact"/>
        <w:rPr>
          <w:rFonts w:ascii="宋体" w:cs="宋体"/>
        </w:rPr>
      </w:pPr>
      <w:r>
        <w:rPr>
          <w:rFonts w:hint="eastAsia" w:ascii="宋体" w:hAnsi="宋体" w:cs="宋体"/>
        </w:rPr>
        <w:t>法定代表人或其授权代表</w:t>
      </w:r>
      <w:r>
        <w:rPr>
          <w:rFonts w:ascii="宋体" w:hAnsi="宋体" w:cs="宋体"/>
        </w:rPr>
        <w:t xml:space="preserve"> (</w:t>
      </w:r>
      <w:r>
        <w:rPr>
          <w:rFonts w:hint="eastAsia" w:ascii="宋体" w:hAnsi="宋体" w:cs="宋体"/>
        </w:rPr>
        <w:t>签字</w:t>
      </w:r>
      <w:r>
        <w:rPr>
          <w:rFonts w:hint="eastAsia" w:ascii="宋体" w:hAnsi="宋体" w:cs="宋体"/>
          <w:lang w:val="en-US" w:eastAsia="zh-CN"/>
        </w:rPr>
        <w:t>或签章</w:t>
      </w:r>
      <w:r>
        <w:rPr>
          <w:rFonts w:ascii="宋体" w:hAnsi="宋体" w:cs="宋体"/>
        </w:rPr>
        <w:t>)</w:t>
      </w:r>
      <w:r>
        <w:rPr>
          <w:rFonts w:hint="eastAsia" w:ascii="宋体" w:hAnsi="宋体" w:cs="宋体"/>
        </w:rPr>
        <w:t>：</w:t>
      </w:r>
    </w:p>
    <w:p w14:paraId="6D0583DE">
      <w:pPr>
        <w:spacing w:line="360" w:lineRule="exact"/>
        <w:rPr>
          <w:rFonts w:ascii="宋体" w:cs="宋体"/>
        </w:rPr>
      </w:pPr>
      <w:r>
        <w:rPr>
          <w:rFonts w:hint="eastAsia" w:ascii="宋体" w:hAnsi="宋体" w:cs="宋体"/>
        </w:rPr>
        <w:t>日期：年月日</w:t>
      </w:r>
    </w:p>
    <w:p w14:paraId="07A0DCD4">
      <w:pPr>
        <w:spacing w:line="360" w:lineRule="exact"/>
        <w:rPr>
          <w:rFonts w:ascii="宋体" w:cs="宋体"/>
        </w:rPr>
      </w:pPr>
    </w:p>
    <w:p w14:paraId="41446A30">
      <w:pPr>
        <w:spacing w:line="360" w:lineRule="exact"/>
        <w:rPr>
          <w:rFonts w:ascii="宋体" w:cs="宋体"/>
        </w:rPr>
      </w:pPr>
    </w:p>
    <w:p w14:paraId="17CCBCCF">
      <w:pPr>
        <w:adjustRightInd w:val="0"/>
        <w:snapToGrid w:val="0"/>
        <w:spacing w:line="360" w:lineRule="auto"/>
        <w:ind w:left="-88" w:leftChars="-42"/>
        <w:rPr>
          <w:rFonts w:ascii="宋体" w:cs="宋体"/>
        </w:rPr>
        <w:sectPr>
          <w:pgSz w:w="11906" w:h="16838"/>
          <w:pgMar w:top="1021" w:right="1474" w:bottom="1191" w:left="1474" w:header="510" w:footer="624" w:gutter="0"/>
          <w:cols w:space="720" w:num="1"/>
          <w:rtlGutter w:val="1"/>
          <w:docGrid w:linePitch="312" w:charSpace="0"/>
        </w:sectPr>
      </w:pPr>
    </w:p>
    <w:p w14:paraId="3FA1E97F">
      <w:pPr>
        <w:numPr>
          <w:ilvl w:val="0"/>
          <w:numId w:val="10"/>
        </w:numPr>
        <w:spacing w:before="120" w:beforeLines="50" w:after="240" w:afterLines="100" w:line="440" w:lineRule="exact"/>
        <w:jc w:val="center"/>
        <w:outlineLvl w:val="1"/>
        <w:rPr>
          <w:rFonts w:ascii="宋体" w:cs="宋体"/>
          <w:sz w:val="30"/>
          <w:szCs w:val="30"/>
        </w:rPr>
      </w:pPr>
      <w:bookmarkStart w:id="128" w:name="_Toc472022218"/>
      <w:bookmarkStart w:id="129" w:name="_Toc18079"/>
      <w:bookmarkStart w:id="130" w:name="_Toc17251"/>
      <w:bookmarkStart w:id="131" w:name="_Toc18583"/>
      <w:r>
        <w:rPr>
          <w:rFonts w:hint="eastAsia" w:ascii="宋体" w:hAnsi="宋体" w:cs="宋体"/>
          <w:sz w:val="30"/>
          <w:szCs w:val="30"/>
        </w:rPr>
        <w:t>提供政府采购政策产品等证明材料</w:t>
      </w:r>
      <w:bookmarkEnd w:id="128"/>
      <w:bookmarkEnd w:id="129"/>
      <w:bookmarkEnd w:id="130"/>
      <w:bookmarkEnd w:id="131"/>
    </w:p>
    <w:p w14:paraId="4187718C">
      <w:pPr>
        <w:numPr>
          <w:ilvl w:val="0"/>
          <w:numId w:val="0"/>
        </w:numPr>
        <w:adjustRightInd w:val="0"/>
        <w:snapToGrid w:val="0"/>
        <w:spacing w:line="280" w:lineRule="exact"/>
        <w:ind w:right="420" w:rightChars="0"/>
        <w:outlineLvl w:val="2"/>
        <w:rPr>
          <w:rFonts w:ascii="宋体" w:cs="宋体"/>
          <w:szCs w:val="21"/>
        </w:rPr>
      </w:pPr>
      <w:bookmarkStart w:id="132" w:name="_Toc29669"/>
      <w:bookmarkStart w:id="133" w:name="_Toc13838"/>
      <w:bookmarkStart w:id="134" w:name="_Toc13840"/>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6</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spacing w:val="6"/>
          <w:kern w:val="0"/>
          <w:szCs w:val="21"/>
        </w:rPr>
        <w:t>中小企业声明函</w:t>
      </w:r>
      <w:bookmarkEnd w:id="132"/>
      <w:bookmarkEnd w:id="133"/>
      <w:bookmarkEnd w:id="134"/>
    </w:p>
    <w:p w14:paraId="77CB8FCB">
      <w:pPr>
        <w:adjustRightInd w:val="0"/>
        <w:snapToGrid w:val="0"/>
        <w:jc w:val="center"/>
        <w:rPr>
          <w:rFonts w:hint="eastAsia" w:ascii="宋体" w:hAnsi="宋体" w:cs="宋体"/>
          <w:spacing w:val="6"/>
          <w:kern w:val="0"/>
          <w:sz w:val="36"/>
          <w:szCs w:val="36"/>
        </w:rPr>
      </w:pPr>
    </w:p>
    <w:p w14:paraId="041BDB7C">
      <w:pPr>
        <w:adjustRightInd w:val="0"/>
        <w:snapToGrid w:val="0"/>
        <w:jc w:val="center"/>
        <w:rPr>
          <w:rFonts w:ascii="宋体" w:cs="宋体"/>
          <w:spacing w:val="6"/>
          <w:kern w:val="0"/>
          <w:sz w:val="36"/>
          <w:szCs w:val="36"/>
        </w:rPr>
      </w:pPr>
      <w:r>
        <w:rPr>
          <w:rFonts w:hint="eastAsia" w:ascii="宋体" w:hAnsi="宋体" w:cs="宋体"/>
          <w:spacing w:val="6"/>
          <w:kern w:val="0"/>
          <w:sz w:val="36"/>
          <w:szCs w:val="36"/>
        </w:rPr>
        <w:t>中小企业声明函（工程）</w:t>
      </w:r>
    </w:p>
    <w:p w14:paraId="3BBFCC6F">
      <w:pPr>
        <w:adjustRightInd w:val="0"/>
        <w:snapToGrid w:val="0"/>
        <w:jc w:val="center"/>
        <w:rPr>
          <w:rFonts w:ascii="宋体" w:cs="宋体"/>
          <w:spacing w:val="6"/>
          <w:kern w:val="0"/>
          <w:sz w:val="36"/>
          <w:szCs w:val="36"/>
        </w:rPr>
      </w:pPr>
    </w:p>
    <w:p w14:paraId="4812947E">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本公司（联合体）郑重声明，根据《政府采购促进中小企业发展管理办法》（财库﹝</w:t>
      </w:r>
      <w:r>
        <w:rPr>
          <w:rFonts w:ascii="宋体" w:hAnsi="宋体" w:cs="宋体"/>
          <w:spacing w:val="6"/>
          <w:szCs w:val="21"/>
        </w:rPr>
        <w:t>2020</w:t>
      </w:r>
      <w:r>
        <w:rPr>
          <w:rFonts w:hint="eastAsia" w:ascii="宋体" w:hAnsi="宋体" w:cs="宋体"/>
          <w:spacing w:val="6"/>
          <w:szCs w:val="21"/>
        </w:rPr>
        <w:t>﹞</w:t>
      </w:r>
      <w:r>
        <w:rPr>
          <w:rFonts w:ascii="宋体" w:hAnsi="宋体" w:cs="宋体"/>
          <w:spacing w:val="6"/>
          <w:szCs w:val="21"/>
        </w:rPr>
        <w:t>46</w:t>
      </w:r>
      <w:r>
        <w:rPr>
          <w:rFonts w:hint="eastAsia" w:ascii="宋体" w:hAnsi="宋体" w:cs="宋体"/>
          <w:spacing w:val="6"/>
          <w:szCs w:val="21"/>
        </w:rPr>
        <w:t>号）的规定，本公司</w:t>
      </w:r>
      <w:r>
        <w:rPr>
          <w:rFonts w:hint="eastAsia" w:ascii="宋体" w:hAnsi="宋体" w:cs="宋体"/>
          <w:spacing w:val="6"/>
          <w:szCs w:val="21"/>
          <w:u w:val="single"/>
        </w:rPr>
        <w:t>（联合体）参加（单位名称）的          （项目名称）</w:t>
      </w:r>
      <w:r>
        <w:rPr>
          <w:rFonts w:hint="eastAsia" w:ascii="宋体" w:hAnsi="宋体" w:cs="宋体"/>
          <w:spacing w:val="6"/>
          <w:szCs w:val="21"/>
        </w:rPr>
        <w:t>采购活动，工程的施工单位全部为符合政策要求的中小企业（或者：服务全部由符合政策要求的中小企业承接）。相关企业（含联合体中的中小企业、签订分包意向协议的中小企业）的具体情况如下：</w:t>
      </w:r>
    </w:p>
    <w:p w14:paraId="0BD77B45">
      <w:pPr>
        <w:adjustRightInd w:val="0"/>
        <w:snapToGrid w:val="0"/>
        <w:spacing w:line="360" w:lineRule="auto"/>
        <w:ind w:firstLine="444" w:firstLineChars="200"/>
        <w:rPr>
          <w:rFonts w:ascii="宋体" w:cs="宋体"/>
          <w:spacing w:val="6"/>
          <w:szCs w:val="21"/>
        </w:rPr>
      </w:pPr>
      <w:r>
        <w:rPr>
          <w:rFonts w:ascii="宋体" w:hAnsi="宋体" w:cs="宋体"/>
          <w:spacing w:val="6"/>
          <w:szCs w:val="21"/>
        </w:rPr>
        <w:t xml:space="preserve">1. </w:t>
      </w:r>
      <w:r>
        <w:rPr>
          <w:rFonts w:hint="eastAsia" w:ascii="宋体" w:hAnsi="宋体" w:cs="宋体"/>
          <w:spacing w:val="6"/>
          <w:szCs w:val="21"/>
          <w:u w:val="single"/>
        </w:rPr>
        <w:t>（标的名称）</w:t>
      </w:r>
      <w:r>
        <w:rPr>
          <w:rFonts w:hint="eastAsia" w:ascii="宋体" w:hAnsi="宋体" w:cs="宋体"/>
          <w:spacing w:val="6"/>
          <w:szCs w:val="21"/>
        </w:rPr>
        <w:t>，属于</w:t>
      </w:r>
      <w:r>
        <w:rPr>
          <w:rFonts w:hint="eastAsia" w:ascii="宋体" w:hAnsi="宋体" w:cs="宋体"/>
          <w:b/>
          <w:bCs/>
          <w:spacing w:val="6"/>
          <w:szCs w:val="21"/>
          <w:u w:val="single"/>
        </w:rPr>
        <w:t>建筑业</w:t>
      </w:r>
      <w:r>
        <w:rPr>
          <w:rFonts w:hint="eastAsia" w:ascii="宋体" w:hAnsi="宋体" w:cs="宋体"/>
          <w:spacing w:val="6"/>
          <w:szCs w:val="21"/>
        </w:rPr>
        <w:t>，承建（承接）企业为（企业名称），</w:t>
      </w:r>
      <w:r>
        <w:rPr>
          <w:rFonts w:hint="eastAsia" w:ascii="宋体" w:hAnsi="宋体" w:cs="宋体"/>
          <w:spacing w:val="6"/>
          <w:szCs w:val="21"/>
          <w:u w:val="single"/>
        </w:rPr>
        <w:t>从业人员人，营业收入为万元，资产总额为万元，属于</w:t>
      </w:r>
      <w:r>
        <w:rPr>
          <w:rFonts w:hint="eastAsia" w:ascii="宋体" w:hAnsi="宋体" w:cs="宋体"/>
          <w:spacing w:val="6"/>
          <w:szCs w:val="21"/>
        </w:rPr>
        <w:t>（中型企业、小型企业、微型企业）；</w:t>
      </w:r>
    </w:p>
    <w:p w14:paraId="64A0C335">
      <w:pPr>
        <w:adjustRightInd w:val="0"/>
        <w:snapToGrid w:val="0"/>
        <w:spacing w:line="360" w:lineRule="auto"/>
        <w:ind w:firstLine="444" w:firstLineChars="200"/>
        <w:rPr>
          <w:rFonts w:ascii="宋体" w:cs="宋体"/>
          <w:spacing w:val="6"/>
          <w:szCs w:val="21"/>
        </w:rPr>
      </w:pPr>
      <w:r>
        <w:rPr>
          <w:rFonts w:ascii="宋体" w:hAnsi="宋体" w:cs="宋体"/>
          <w:spacing w:val="6"/>
          <w:szCs w:val="21"/>
        </w:rPr>
        <w:t xml:space="preserve">2. </w:t>
      </w:r>
      <w:r>
        <w:rPr>
          <w:rFonts w:hint="eastAsia" w:ascii="宋体" w:hAnsi="宋体" w:cs="宋体"/>
          <w:spacing w:val="6"/>
          <w:szCs w:val="21"/>
          <w:u w:val="single"/>
        </w:rPr>
        <w:t>（标的名称）</w:t>
      </w:r>
      <w:r>
        <w:rPr>
          <w:rFonts w:hint="eastAsia" w:ascii="宋体" w:hAnsi="宋体" w:cs="宋体"/>
          <w:spacing w:val="6"/>
          <w:szCs w:val="21"/>
        </w:rPr>
        <w:t>，属于</w:t>
      </w:r>
      <w:r>
        <w:rPr>
          <w:rFonts w:hint="eastAsia" w:ascii="宋体" w:hAnsi="宋体" w:cs="宋体"/>
          <w:b/>
          <w:bCs/>
          <w:spacing w:val="6"/>
          <w:szCs w:val="21"/>
          <w:u w:val="single"/>
        </w:rPr>
        <w:t>建筑业</w:t>
      </w:r>
      <w:r>
        <w:rPr>
          <w:rFonts w:hint="eastAsia" w:ascii="宋体" w:hAnsi="宋体" w:cs="宋体"/>
          <w:spacing w:val="6"/>
          <w:szCs w:val="21"/>
        </w:rPr>
        <w:t>，承建（承接）企业为</w:t>
      </w:r>
      <w:r>
        <w:rPr>
          <w:rFonts w:hint="eastAsia" w:ascii="宋体" w:hAnsi="宋体" w:cs="宋体"/>
          <w:spacing w:val="6"/>
          <w:szCs w:val="21"/>
          <w:u w:val="single"/>
        </w:rPr>
        <w:t>（企业名称）</w:t>
      </w:r>
      <w:r>
        <w:rPr>
          <w:rFonts w:hint="eastAsia" w:ascii="宋体" w:hAnsi="宋体" w:cs="宋体"/>
          <w:spacing w:val="6"/>
          <w:szCs w:val="21"/>
        </w:rPr>
        <w:t>，从业人员人，营业收入为万元，资产总额为万元，属于（中型企业、小型企业、微型企业）；</w:t>
      </w:r>
    </w:p>
    <w:p w14:paraId="066DAA7D">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w:t>
      </w:r>
    </w:p>
    <w:p w14:paraId="383235E8">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以上企业，不属于大企业的分支机构，不存在控股股东为大企业的情形，也不存在与大企业的负责人为同一人的情形。</w:t>
      </w:r>
    </w:p>
    <w:p w14:paraId="794ADD78">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本企业对上述声明内容的真实性负责。如有虚假，将依法承担相应责任。</w:t>
      </w:r>
    </w:p>
    <w:p w14:paraId="481F3CC7">
      <w:pPr>
        <w:adjustRightInd w:val="0"/>
        <w:snapToGrid w:val="0"/>
        <w:spacing w:line="360" w:lineRule="auto"/>
        <w:ind w:firstLine="443" w:firstLineChars="199"/>
        <w:rPr>
          <w:rFonts w:ascii="宋体" w:cs="宋体"/>
          <w:b/>
          <w:spacing w:val="6"/>
          <w:szCs w:val="21"/>
        </w:rPr>
      </w:pPr>
    </w:p>
    <w:p w14:paraId="716B859E">
      <w:pPr>
        <w:adjustRightInd w:val="0"/>
        <w:snapToGrid w:val="0"/>
        <w:spacing w:line="360" w:lineRule="auto"/>
        <w:ind w:firstLine="443" w:firstLineChars="199"/>
        <w:rPr>
          <w:rFonts w:ascii="宋体" w:cs="宋体"/>
          <w:b/>
          <w:spacing w:val="6"/>
          <w:szCs w:val="21"/>
        </w:rPr>
      </w:pPr>
      <w:r>
        <w:rPr>
          <w:rFonts w:hint="eastAsia" w:ascii="宋体" w:hAnsi="宋体" w:cs="宋体"/>
          <w:b/>
          <w:spacing w:val="6"/>
          <w:szCs w:val="21"/>
        </w:rPr>
        <w:t>企业名称（盖章）：</w:t>
      </w:r>
    </w:p>
    <w:p w14:paraId="44F1EABF">
      <w:pPr>
        <w:adjustRightInd w:val="0"/>
        <w:snapToGrid w:val="0"/>
        <w:spacing w:line="360" w:lineRule="auto"/>
        <w:ind w:firstLine="446" w:firstLineChars="200"/>
        <w:rPr>
          <w:rFonts w:ascii="宋体" w:cs="宋体"/>
          <w:b/>
          <w:spacing w:val="6"/>
          <w:szCs w:val="21"/>
        </w:rPr>
      </w:pPr>
      <w:r>
        <w:rPr>
          <w:rFonts w:hint="eastAsia" w:ascii="宋体" w:hAnsi="宋体" w:cs="宋体"/>
          <w:b/>
          <w:spacing w:val="6"/>
          <w:szCs w:val="21"/>
        </w:rPr>
        <w:t>日期：</w:t>
      </w:r>
    </w:p>
    <w:p w14:paraId="0FC76E0B">
      <w:pPr>
        <w:adjustRightInd w:val="0"/>
        <w:snapToGrid w:val="0"/>
        <w:spacing w:line="360" w:lineRule="auto"/>
        <w:ind w:firstLine="444" w:firstLineChars="200"/>
        <w:rPr>
          <w:rFonts w:ascii="宋体" w:cs="宋体"/>
          <w:spacing w:val="6"/>
          <w:szCs w:val="21"/>
        </w:rPr>
      </w:pPr>
    </w:p>
    <w:p w14:paraId="70D54880">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从业人员、营业收入、资产总额填报上一年度数据，无上一年度数据的新成立企业可不填报。</w:t>
      </w:r>
    </w:p>
    <w:p w14:paraId="414B52A8">
      <w:pPr>
        <w:adjustRightInd w:val="0"/>
        <w:snapToGrid w:val="0"/>
        <w:spacing w:line="360" w:lineRule="auto"/>
        <w:jc w:val="center"/>
        <w:rPr>
          <w:rFonts w:ascii="宋体" w:cs="宋体"/>
          <w:b/>
          <w:spacing w:val="6"/>
          <w:sz w:val="28"/>
          <w:szCs w:val="28"/>
        </w:rPr>
      </w:pPr>
      <w:r>
        <w:rPr>
          <w:rFonts w:ascii="宋体" w:cs="宋体"/>
          <w:b/>
          <w:bCs/>
          <w:sz w:val="28"/>
          <w:szCs w:val="28"/>
        </w:rPr>
        <w:br w:type="page"/>
      </w:r>
      <w:r>
        <w:rPr>
          <w:rFonts w:hint="eastAsia" w:ascii="宋体" w:hAnsi="宋体" w:cs="宋体"/>
          <w:b/>
          <w:spacing w:val="6"/>
          <w:sz w:val="28"/>
          <w:szCs w:val="28"/>
        </w:rPr>
        <w:t>残疾人福利性单位声明函</w:t>
      </w:r>
    </w:p>
    <w:p w14:paraId="01AED020">
      <w:pPr>
        <w:adjustRightInd w:val="0"/>
        <w:snapToGrid w:val="0"/>
        <w:spacing w:line="360" w:lineRule="auto"/>
        <w:jc w:val="center"/>
        <w:rPr>
          <w:rFonts w:hint="eastAsia" w:ascii="宋体" w:hAnsi="宋体" w:cs="宋体"/>
          <w:b/>
          <w:spacing w:val="6"/>
          <w:szCs w:val="21"/>
        </w:rPr>
      </w:pPr>
      <w:r>
        <w:rPr>
          <w:rFonts w:ascii="宋体" w:hAnsi="宋体" w:cs="宋体"/>
          <w:b/>
          <w:spacing w:val="6"/>
          <w:szCs w:val="21"/>
        </w:rPr>
        <w:t>(</w:t>
      </w:r>
      <w:r>
        <w:rPr>
          <w:rFonts w:hint="eastAsia" w:ascii="宋体" w:hAnsi="宋体" w:cs="宋体"/>
          <w:b/>
          <w:spacing w:val="6"/>
          <w:szCs w:val="21"/>
        </w:rPr>
        <w:t>不属于残疾人福利性单位的无需填写</w:t>
      </w:r>
      <w:r>
        <w:rPr>
          <w:rFonts w:ascii="宋体" w:hAnsi="宋体" w:cs="宋体"/>
          <w:b/>
          <w:spacing w:val="6"/>
          <w:szCs w:val="21"/>
        </w:rPr>
        <w:t>)</w:t>
      </w:r>
    </w:p>
    <w:p w14:paraId="2A730DFA">
      <w:pPr>
        <w:adjustRightInd w:val="0"/>
        <w:snapToGrid w:val="0"/>
        <w:spacing w:line="360" w:lineRule="auto"/>
        <w:ind w:firstLine="444" w:firstLineChars="200"/>
        <w:rPr>
          <w:rFonts w:ascii="宋体" w:cs="宋体"/>
          <w:spacing w:val="6"/>
          <w:szCs w:val="21"/>
        </w:rPr>
      </w:pPr>
    </w:p>
    <w:p w14:paraId="1AEC0C10">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本单位郑重声明，根据《财政部民政部中国残疾人联合会关于促进残疾人就业政府采购政策的通知》（财库</w:t>
      </w:r>
      <w:r>
        <w:rPr>
          <w:rFonts w:hint="eastAsia" w:ascii="宋体" w:hAnsi="宋体" w:cs="宋体"/>
          <w:szCs w:val="21"/>
        </w:rPr>
        <w:t>〔</w:t>
      </w:r>
      <w:r>
        <w:rPr>
          <w:rFonts w:ascii="宋体" w:hAnsi="宋体" w:cs="宋体"/>
          <w:szCs w:val="21"/>
        </w:rPr>
        <w:t>2017</w:t>
      </w:r>
      <w:r>
        <w:rPr>
          <w:rFonts w:hint="eastAsia" w:ascii="宋体" w:hAnsi="宋体" w:cs="宋体"/>
          <w:szCs w:val="21"/>
        </w:rPr>
        <w:t>〕</w:t>
      </w:r>
      <w:r>
        <w:rPr>
          <w:rFonts w:ascii="宋体" w:hAnsi="宋体" w:cs="宋体"/>
          <w:szCs w:val="21"/>
        </w:rPr>
        <w:t>141</w:t>
      </w:r>
      <w:r>
        <w:rPr>
          <w:rFonts w:hint="eastAsia" w:ascii="宋体" w:hAnsi="宋体" w:cs="宋体"/>
          <w:spacing w:val="6"/>
          <w:szCs w:val="21"/>
        </w:rPr>
        <w:t>号）的规定，本单位为符合条件的残疾人福利性单位，且本单位参加</w:t>
      </w:r>
      <w:r>
        <w:rPr>
          <w:rFonts w:ascii="宋体" w:hAnsi="宋体" w:cs="宋体"/>
          <w:spacing w:val="6"/>
          <w:szCs w:val="21"/>
        </w:rPr>
        <w:t>______</w:t>
      </w:r>
      <w:r>
        <w:rPr>
          <w:rFonts w:hint="eastAsia" w:ascii="宋体" w:hAnsi="宋体" w:cs="宋体"/>
          <w:spacing w:val="6"/>
          <w:szCs w:val="21"/>
        </w:rPr>
        <w:t>单位的</w:t>
      </w:r>
      <w:r>
        <w:rPr>
          <w:rFonts w:ascii="宋体" w:hAnsi="宋体" w:cs="宋体"/>
          <w:spacing w:val="6"/>
          <w:szCs w:val="21"/>
        </w:rPr>
        <w:t>______</w:t>
      </w:r>
      <w:r>
        <w:rPr>
          <w:rFonts w:hint="eastAsia" w:ascii="宋体" w:hAnsi="宋体" w:cs="宋体"/>
          <w:spacing w:val="6"/>
          <w:szCs w:val="21"/>
        </w:rPr>
        <w:t>项目采购活动提供本单位制造的货物（由本单位承担工程</w:t>
      </w:r>
      <w:r>
        <w:rPr>
          <w:rFonts w:ascii="宋体" w:hAnsi="宋体" w:cs="宋体"/>
          <w:spacing w:val="6"/>
          <w:szCs w:val="21"/>
        </w:rPr>
        <w:t>/</w:t>
      </w:r>
      <w:r>
        <w:rPr>
          <w:rFonts w:hint="eastAsia" w:ascii="宋体" w:hAnsi="宋体" w:cs="宋体"/>
          <w:spacing w:val="6"/>
          <w:szCs w:val="21"/>
        </w:rPr>
        <w:t>提供服务），或者提供其他残疾人福利性单位制造的货物（不包括使用非残疾人福利性单位注册商标的货物）。</w:t>
      </w:r>
    </w:p>
    <w:p w14:paraId="6C977CEE">
      <w:pPr>
        <w:adjustRightInd w:val="0"/>
        <w:snapToGrid w:val="0"/>
        <w:spacing w:line="360" w:lineRule="auto"/>
        <w:ind w:firstLine="444" w:firstLineChars="200"/>
        <w:rPr>
          <w:rFonts w:ascii="宋体" w:cs="宋体"/>
          <w:spacing w:val="6"/>
          <w:szCs w:val="21"/>
        </w:rPr>
      </w:pPr>
      <w:r>
        <w:rPr>
          <w:rFonts w:hint="eastAsia" w:ascii="宋体" w:hAnsi="宋体" w:cs="宋体"/>
          <w:spacing w:val="6"/>
          <w:szCs w:val="21"/>
        </w:rPr>
        <w:t>本单位对上述声明的真实性负责。如有虚假，将依法承担相应责任。</w:t>
      </w:r>
    </w:p>
    <w:p w14:paraId="0AA09C5E">
      <w:pPr>
        <w:adjustRightInd w:val="0"/>
        <w:snapToGrid w:val="0"/>
        <w:spacing w:line="360" w:lineRule="auto"/>
        <w:ind w:firstLine="444" w:firstLineChars="200"/>
        <w:rPr>
          <w:rFonts w:ascii="宋体" w:cs="宋体"/>
          <w:spacing w:val="6"/>
          <w:szCs w:val="21"/>
        </w:rPr>
      </w:pPr>
    </w:p>
    <w:p w14:paraId="4E9B76D3">
      <w:pPr>
        <w:adjustRightInd w:val="0"/>
        <w:snapToGrid w:val="0"/>
        <w:spacing w:line="360" w:lineRule="auto"/>
        <w:ind w:firstLine="444" w:firstLineChars="200"/>
        <w:rPr>
          <w:rFonts w:ascii="宋体" w:cs="宋体"/>
          <w:spacing w:val="6"/>
          <w:szCs w:val="21"/>
        </w:rPr>
      </w:pPr>
    </w:p>
    <w:p w14:paraId="3D2A4ABA">
      <w:pPr>
        <w:tabs>
          <w:tab w:val="left" w:pos="4860"/>
        </w:tabs>
        <w:adjustRightInd w:val="0"/>
        <w:snapToGrid w:val="0"/>
        <w:spacing w:line="360" w:lineRule="auto"/>
        <w:ind w:right="1560" w:firstLine="444" w:firstLineChars="200"/>
        <w:jc w:val="center"/>
        <w:rPr>
          <w:rFonts w:ascii="宋体" w:cs="宋体"/>
          <w:spacing w:val="6"/>
          <w:szCs w:val="21"/>
        </w:rPr>
      </w:pPr>
      <w:r>
        <w:rPr>
          <w:rFonts w:hint="eastAsia" w:ascii="宋体" w:hAnsi="宋体" w:cs="宋体"/>
          <w:spacing w:val="6"/>
          <w:szCs w:val="21"/>
        </w:rPr>
        <w:t>单位名称（盖章）：</w:t>
      </w:r>
    </w:p>
    <w:p w14:paraId="1A81A5C1">
      <w:pPr>
        <w:tabs>
          <w:tab w:val="left" w:pos="4860"/>
        </w:tabs>
        <w:adjustRightInd w:val="0"/>
        <w:snapToGrid w:val="0"/>
        <w:spacing w:line="360" w:lineRule="auto"/>
        <w:ind w:right="1560" w:firstLine="444" w:firstLineChars="200"/>
        <w:jc w:val="center"/>
        <w:rPr>
          <w:rFonts w:ascii="宋体" w:cs="宋体"/>
          <w:spacing w:val="6"/>
          <w:szCs w:val="21"/>
        </w:rPr>
      </w:pPr>
      <w:r>
        <w:rPr>
          <w:rFonts w:hint="eastAsia" w:ascii="宋体" w:hAnsi="宋体" w:cs="宋体"/>
          <w:spacing w:val="6"/>
          <w:szCs w:val="21"/>
        </w:rPr>
        <w:t>日期：</w:t>
      </w:r>
    </w:p>
    <w:p w14:paraId="7AC08AF7">
      <w:pPr>
        <w:widowControl/>
        <w:adjustRightInd w:val="0"/>
        <w:snapToGrid w:val="0"/>
        <w:spacing w:line="360" w:lineRule="auto"/>
        <w:jc w:val="left"/>
        <w:rPr>
          <w:rFonts w:ascii="宋体" w:cs="宋体"/>
          <w:kern w:val="0"/>
          <w:szCs w:val="21"/>
        </w:rPr>
      </w:pPr>
    </w:p>
    <w:p w14:paraId="47A02C3A">
      <w:pPr>
        <w:keepNext/>
        <w:keepLines/>
        <w:spacing w:before="260" w:after="260" w:line="416" w:lineRule="auto"/>
        <w:outlineLvl w:val="2"/>
        <w:rPr>
          <w:rFonts w:ascii="宋体" w:cs="宋体"/>
          <w:b/>
          <w:bCs/>
          <w:szCs w:val="21"/>
        </w:rPr>
      </w:pPr>
    </w:p>
    <w:p w14:paraId="66CD88B5">
      <w:pPr>
        <w:adjustRightInd w:val="0"/>
        <w:snapToGrid w:val="0"/>
        <w:spacing w:line="360" w:lineRule="auto"/>
        <w:jc w:val="center"/>
        <w:rPr>
          <w:rFonts w:ascii="宋体" w:cs="宋体"/>
          <w:b/>
          <w:sz w:val="28"/>
          <w:szCs w:val="28"/>
        </w:rPr>
      </w:pPr>
      <w:r>
        <w:rPr>
          <w:rFonts w:hint="eastAsia" w:ascii="宋体" w:hAnsi="宋体" w:cs="宋体"/>
          <w:b/>
          <w:sz w:val="28"/>
          <w:szCs w:val="28"/>
        </w:rPr>
        <w:t>监狱企业证明资料</w:t>
      </w:r>
    </w:p>
    <w:p w14:paraId="76026736">
      <w:pPr>
        <w:adjustRightInd w:val="0"/>
        <w:snapToGrid w:val="0"/>
        <w:spacing w:line="360" w:lineRule="auto"/>
        <w:jc w:val="center"/>
        <w:rPr>
          <w:rFonts w:hint="eastAsia" w:ascii="宋体" w:hAnsi="宋体" w:cs="宋体"/>
          <w:b/>
          <w:spacing w:val="6"/>
          <w:szCs w:val="21"/>
        </w:rPr>
      </w:pPr>
      <w:r>
        <w:rPr>
          <w:rFonts w:ascii="宋体" w:hAnsi="宋体" w:cs="宋体"/>
          <w:b/>
          <w:spacing w:val="6"/>
          <w:szCs w:val="21"/>
        </w:rPr>
        <w:t>(</w:t>
      </w:r>
      <w:r>
        <w:rPr>
          <w:rFonts w:hint="eastAsia" w:ascii="宋体" w:hAnsi="宋体" w:cs="宋体"/>
          <w:b/>
          <w:spacing w:val="6"/>
          <w:szCs w:val="21"/>
        </w:rPr>
        <w:t>不属于监狱企业的无需提供</w:t>
      </w:r>
      <w:r>
        <w:rPr>
          <w:rFonts w:ascii="宋体" w:hAnsi="宋体" w:cs="宋体"/>
          <w:b/>
          <w:spacing w:val="6"/>
          <w:szCs w:val="21"/>
        </w:rPr>
        <w:t>)</w:t>
      </w:r>
    </w:p>
    <w:p w14:paraId="553E6C31">
      <w:pPr>
        <w:adjustRightInd w:val="0"/>
        <w:snapToGrid w:val="0"/>
        <w:spacing w:line="360" w:lineRule="auto"/>
        <w:rPr>
          <w:rFonts w:ascii="宋体" w:cs="宋体"/>
          <w:szCs w:val="21"/>
        </w:rPr>
      </w:pPr>
    </w:p>
    <w:p w14:paraId="56C96B17">
      <w:pPr>
        <w:adjustRightInd w:val="0"/>
        <w:snapToGrid w:val="0"/>
        <w:spacing w:line="360" w:lineRule="auto"/>
        <w:ind w:firstLine="444" w:firstLineChars="200"/>
        <w:rPr>
          <w:rFonts w:ascii="宋体" w:cs="宋体"/>
          <w:szCs w:val="21"/>
        </w:rPr>
      </w:pPr>
      <w:r>
        <w:rPr>
          <w:rFonts w:hint="eastAsia" w:ascii="宋体" w:hAnsi="宋体" w:cs="宋体"/>
          <w:bCs/>
          <w:spacing w:val="6"/>
          <w:kern w:val="0"/>
          <w:szCs w:val="21"/>
        </w:rPr>
        <w:t>备注：</w:t>
      </w:r>
      <w:r>
        <w:rPr>
          <w:rFonts w:hint="eastAsia" w:ascii="宋体" w:hAnsi="宋体" w:cs="宋体"/>
          <w:szCs w:val="21"/>
        </w:rPr>
        <w:t>按</w:t>
      </w:r>
      <w:r>
        <w:rPr>
          <w:rFonts w:hint="eastAsia" w:ascii="宋体" w:hAnsi="宋体" w:cs="宋体"/>
          <w:spacing w:val="6"/>
          <w:szCs w:val="21"/>
        </w:rPr>
        <w:t>《</w:t>
      </w:r>
      <w:r>
        <w:rPr>
          <w:rFonts w:hint="eastAsia" w:ascii="宋体" w:hAnsi="宋体" w:cs="宋体"/>
          <w:szCs w:val="21"/>
        </w:rPr>
        <w:t>财政部司法部关于政府采购支持监狱企业发展有关问题的通知</w:t>
      </w:r>
      <w:r>
        <w:rPr>
          <w:rFonts w:hint="eastAsia" w:ascii="宋体" w:hAnsi="宋体" w:cs="宋体"/>
          <w:spacing w:val="6"/>
          <w:szCs w:val="21"/>
        </w:rPr>
        <w:t>》</w:t>
      </w:r>
      <w:r>
        <w:rPr>
          <w:rFonts w:ascii="宋体" w:hAnsi="宋体" w:cs="宋体"/>
          <w:szCs w:val="21"/>
        </w:rPr>
        <w:t>(</w:t>
      </w:r>
      <w:r>
        <w:rPr>
          <w:rFonts w:hint="eastAsia" w:ascii="宋体" w:hAnsi="宋体" w:cs="宋体"/>
          <w:szCs w:val="21"/>
        </w:rPr>
        <w:t>财库〔</w:t>
      </w:r>
      <w:r>
        <w:rPr>
          <w:rFonts w:ascii="宋体" w:hAnsi="宋体" w:cs="宋体"/>
          <w:szCs w:val="21"/>
        </w:rPr>
        <w:t>2014</w:t>
      </w:r>
      <w:r>
        <w:rPr>
          <w:rFonts w:hint="eastAsia" w:ascii="宋体" w:hAnsi="宋体" w:cs="宋体"/>
          <w:szCs w:val="21"/>
        </w:rPr>
        <w:t>〕</w:t>
      </w:r>
      <w:r>
        <w:rPr>
          <w:rFonts w:ascii="宋体" w:hAnsi="宋体" w:cs="宋体"/>
          <w:szCs w:val="21"/>
        </w:rPr>
        <w:t>68</w:t>
      </w:r>
      <w:r>
        <w:rPr>
          <w:rFonts w:hint="eastAsia" w:ascii="宋体" w:hAnsi="宋体" w:cs="宋体"/>
          <w:szCs w:val="21"/>
        </w:rPr>
        <w:t>号</w:t>
      </w:r>
      <w:r>
        <w:rPr>
          <w:rFonts w:ascii="宋体" w:hAnsi="宋体" w:cs="宋体"/>
          <w:szCs w:val="21"/>
        </w:rPr>
        <w:t>)</w:t>
      </w:r>
      <w:r>
        <w:rPr>
          <w:rFonts w:hint="eastAsia" w:ascii="宋体" w:hAnsi="宋体" w:cs="宋体"/>
          <w:szCs w:val="21"/>
        </w:rPr>
        <w:t>文件规定提供证明文件（复印件）。</w:t>
      </w:r>
    </w:p>
    <w:p w14:paraId="081E42A7">
      <w:pPr>
        <w:adjustRightInd w:val="0"/>
        <w:snapToGrid w:val="0"/>
        <w:spacing w:line="360" w:lineRule="auto"/>
        <w:ind w:firstLine="420" w:firstLineChars="200"/>
        <w:rPr>
          <w:rFonts w:ascii="宋体" w:cs="宋体"/>
          <w:szCs w:val="21"/>
        </w:rPr>
      </w:pPr>
    </w:p>
    <w:p w14:paraId="0BEFA65C">
      <w:pPr>
        <w:adjustRightInd w:val="0"/>
        <w:snapToGrid w:val="0"/>
        <w:spacing w:line="360" w:lineRule="auto"/>
        <w:ind w:firstLine="420" w:firstLineChars="200"/>
        <w:rPr>
          <w:rFonts w:ascii="宋体" w:cs="宋体"/>
          <w:szCs w:val="21"/>
        </w:rPr>
      </w:pPr>
    </w:p>
    <w:p w14:paraId="5978581D">
      <w:pPr>
        <w:adjustRightInd w:val="0"/>
        <w:snapToGrid w:val="0"/>
        <w:spacing w:before="50" w:line="360" w:lineRule="auto"/>
        <w:jc w:val="center"/>
        <w:rPr>
          <w:rFonts w:ascii="宋体" w:cs="宋体"/>
          <w:b/>
          <w:bCs/>
          <w:sz w:val="28"/>
          <w:szCs w:val="28"/>
        </w:rPr>
        <w:sectPr>
          <w:pgSz w:w="11906" w:h="16838"/>
          <w:pgMar w:top="1021" w:right="1474" w:bottom="1191" w:left="1474" w:header="510" w:footer="624" w:gutter="0"/>
          <w:cols w:space="720" w:num="1"/>
          <w:rtlGutter w:val="1"/>
          <w:docGrid w:linePitch="312" w:charSpace="0"/>
        </w:sectPr>
      </w:pPr>
    </w:p>
    <w:p w14:paraId="0B07330C">
      <w:pPr>
        <w:adjustRightInd w:val="0"/>
        <w:snapToGrid w:val="0"/>
        <w:spacing w:before="50" w:line="360" w:lineRule="auto"/>
        <w:jc w:val="center"/>
        <w:rPr>
          <w:rFonts w:ascii="宋体" w:cs="宋体"/>
          <w:bCs/>
          <w:spacing w:val="6"/>
          <w:kern w:val="0"/>
          <w:sz w:val="28"/>
          <w:szCs w:val="28"/>
        </w:rPr>
      </w:pPr>
      <w:r>
        <w:rPr>
          <w:rFonts w:hint="eastAsia" w:ascii="宋体" w:hAnsi="宋体" w:cs="宋体"/>
          <w:bCs/>
          <w:spacing w:val="6"/>
          <w:kern w:val="0"/>
          <w:sz w:val="28"/>
          <w:szCs w:val="28"/>
        </w:rPr>
        <w:t>“节能产品”、“环境标志产品”证明材料</w:t>
      </w:r>
    </w:p>
    <w:p w14:paraId="2E3E0304">
      <w:pPr>
        <w:spacing w:line="480" w:lineRule="exact"/>
        <w:rPr>
          <w:rFonts w:ascii="宋体" w:cs="宋体"/>
          <w:sz w:val="24"/>
        </w:rPr>
      </w:pPr>
    </w:p>
    <w:p w14:paraId="1C067803">
      <w:pPr>
        <w:adjustRightInd w:val="0"/>
        <w:snapToGrid w:val="0"/>
        <w:spacing w:line="360" w:lineRule="auto"/>
        <w:rPr>
          <w:rFonts w:ascii="宋体" w:cs="宋体"/>
          <w:szCs w:val="21"/>
        </w:rPr>
      </w:pPr>
      <w:r>
        <w:rPr>
          <w:rFonts w:hint="eastAsia" w:ascii="宋体" w:hAnsi="宋体" w:cs="宋体"/>
          <w:szCs w:val="21"/>
        </w:rPr>
        <w:t>说明：</w:t>
      </w:r>
    </w:p>
    <w:p w14:paraId="3F36D079">
      <w:pPr>
        <w:adjustRightInd w:val="0"/>
        <w:snapToGrid w:val="0"/>
        <w:spacing w:line="360" w:lineRule="auto"/>
        <w:ind w:firstLine="630" w:firstLineChars="300"/>
        <w:rPr>
          <w:rFonts w:ascii="宋体" w:cs="宋体"/>
          <w:szCs w:val="21"/>
        </w:rPr>
      </w:pPr>
      <w:r>
        <w:rPr>
          <w:rFonts w:ascii="宋体" w:hAnsi="宋体" w:cs="宋体"/>
          <w:bCs/>
          <w:szCs w:val="21"/>
        </w:rPr>
        <w:t>1</w:t>
      </w:r>
      <w:r>
        <w:rPr>
          <w:rFonts w:hint="eastAsia" w:ascii="宋体" w:hAnsi="宋体" w:cs="宋体"/>
          <w:bCs/>
          <w:szCs w:val="21"/>
        </w:rPr>
        <w:t>、</w:t>
      </w:r>
      <w:r>
        <w:rPr>
          <w:rFonts w:hint="eastAsia" w:ascii="宋体" w:hAnsi="宋体" w:cs="宋体"/>
          <w:szCs w:val="21"/>
        </w:rPr>
        <w:t>供应商提供的产品</w:t>
      </w:r>
      <w:r>
        <w:rPr>
          <w:rFonts w:hint="eastAsia" w:ascii="宋体" w:hAnsi="宋体" w:cs="宋体"/>
          <w:bCs/>
          <w:szCs w:val="21"/>
        </w:rPr>
        <w:t>属</w:t>
      </w:r>
      <w:r>
        <w:rPr>
          <w:rFonts w:hint="eastAsia" w:ascii="宋体" w:hAnsi="宋体" w:cs="宋体"/>
          <w:szCs w:val="21"/>
        </w:rPr>
        <w:t>于“节能产品”、“环境标志产品”的，必须提供相关证明材料</w:t>
      </w:r>
      <w:r>
        <w:rPr>
          <w:rFonts w:ascii="宋体" w:hAnsi="宋体" w:cs="宋体"/>
          <w:szCs w:val="21"/>
        </w:rPr>
        <w:t>(</w:t>
      </w:r>
      <w:r>
        <w:rPr>
          <w:rFonts w:hint="eastAsia" w:ascii="宋体" w:hAnsi="宋体" w:cs="宋体"/>
          <w:bCs/>
          <w:szCs w:val="21"/>
        </w:rPr>
        <w:t>清单或目录所在页复印件</w:t>
      </w:r>
      <w:r>
        <w:rPr>
          <w:rFonts w:ascii="宋体" w:hAnsi="宋体" w:cs="宋体"/>
          <w:szCs w:val="21"/>
        </w:rPr>
        <w:t>)</w:t>
      </w:r>
      <w:r>
        <w:rPr>
          <w:rFonts w:hint="eastAsia" w:ascii="宋体" w:hAnsi="宋体" w:cs="宋体"/>
          <w:szCs w:val="21"/>
        </w:rPr>
        <w:t>，并提供相应数据。</w:t>
      </w:r>
    </w:p>
    <w:p w14:paraId="34E89371">
      <w:pPr>
        <w:adjustRightInd w:val="0"/>
        <w:snapToGrid w:val="0"/>
        <w:spacing w:line="360" w:lineRule="auto"/>
        <w:ind w:firstLine="525" w:firstLineChars="250"/>
        <w:rPr>
          <w:rFonts w:ascii="宋体" w:cs="宋体"/>
          <w:bCs/>
          <w:szCs w:val="21"/>
        </w:rPr>
      </w:pPr>
      <w:r>
        <w:rPr>
          <w:rFonts w:ascii="宋体" w:hAnsi="宋体" w:cs="宋体"/>
          <w:bCs/>
          <w:szCs w:val="21"/>
        </w:rPr>
        <w:t>(1)</w:t>
      </w:r>
      <w:r>
        <w:rPr>
          <w:rFonts w:hint="eastAsia" w:ascii="宋体" w:hAnsi="宋体" w:cs="宋体"/>
          <w:bCs/>
          <w:szCs w:val="21"/>
        </w:rPr>
        <w:t>符合</w:t>
      </w:r>
      <w:r>
        <w:rPr>
          <w:rFonts w:hint="eastAsia" w:ascii="宋体" w:hAnsi="宋体" w:cs="宋体"/>
          <w:szCs w:val="21"/>
        </w:rPr>
        <w:t>政府采购强制采购政策的</w:t>
      </w:r>
      <w:r>
        <w:rPr>
          <w:rFonts w:ascii="宋体" w:hAnsi="宋体" w:cs="宋体"/>
          <w:szCs w:val="21"/>
        </w:rPr>
        <w:t>(</w:t>
      </w:r>
      <w:r>
        <w:rPr>
          <w:rFonts w:hint="eastAsia" w:ascii="宋体" w:hAnsi="宋体" w:cs="宋体"/>
          <w:szCs w:val="21"/>
        </w:rPr>
        <w:t>《节能产品政府采购品目清单》中标记★符号节能产品及其他强制采购产品</w:t>
      </w:r>
      <w:r>
        <w:rPr>
          <w:rFonts w:ascii="宋体" w:hAnsi="宋体" w:cs="宋体"/>
          <w:szCs w:val="21"/>
        </w:rPr>
        <w:t>)</w:t>
      </w:r>
      <w:r>
        <w:rPr>
          <w:rFonts w:hint="eastAsia" w:ascii="宋体" w:hAnsi="宋体" w:cs="宋体"/>
          <w:szCs w:val="21"/>
        </w:rPr>
        <w:t>；</w:t>
      </w:r>
    </w:p>
    <w:p w14:paraId="596D1597">
      <w:pPr>
        <w:adjustRightInd w:val="0"/>
        <w:snapToGrid w:val="0"/>
        <w:spacing w:line="360" w:lineRule="auto"/>
        <w:ind w:firstLine="525" w:firstLineChars="250"/>
        <w:rPr>
          <w:rFonts w:ascii="宋体" w:cs="宋体"/>
          <w:bCs/>
          <w:szCs w:val="21"/>
        </w:rPr>
      </w:pPr>
      <w:r>
        <w:rPr>
          <w:rFonts w:ascii="宋体" w:hAnsi="宋体" w:cs="宋体"/>
          <w:bCs/>
          <w:szCs w:val="21"/>
        </w:rPr>
        <w:t>(2)</w:t>
      </w:r>
      <w:r>
        <w:rPr>
          <w:rFonts w:hint="eastAsia" w:ascii="宋体" w:hAnsi="宋体" w:cs="宋体"/>
          <w:bCs/>
          <w:szCs w:val="21"/>
        </w:rPr>
        <w:t>符合</w:t>
      </w:r>
      <w:r>
        <w:rPr>
          <w:rFonts w:hint="eastAsia" w:ascii="宋体" w:hAnsi="宋体" w:cs="宋体"/>
          <w:szCs w:val="21"/>
        </w:rPr>
        <w:t>政府采购优先采购政策的</w:t>
      </w:r>
      <w:r>
        <w:rPr>
          <w:rFonts w:ascii="宋体" w:hAnsi="宋体" w:cs="宋体"/>
          <w:szCs w:val="21"/>
        </w:rPr>
        <w:t>(</w:t>
      </w:r>
      <w:r>
        <w:rPr>
          <w:rFonts w:hint="eastAsia" w:ascii="宋体" w:hAnsi="宋体" w:cs="宋体"/>
          <w:szCs w:val="21"/>
        </w:rPr>
        <w:t>《节能产品政府采购品目清单》中非标记★符号节能产品，《环境标志产品政府采购品目清单》中环境标志</w:t>
      </w:r>
      <w:r>
        <w:rPr>
          <w:rFonts w:hint="eastAsia" w:ascii="宋体" w:hAnsi="宋体" w:cs="宋体"/>
          <w:bCs/>
          <w:szCs w:val="21"/>
        </w:rPr>
        <w:t>产品</w:t>
      </w:r>
      <w:r>
        <w:rPr>
          <w:rFonts w:hint="eastAsia" w:ascii="宋体" w:hAnsi="宋体" w:cs="宋体"/>
          <w:szCs w:val="21"/>
        </w:rPr>
        <w:t>。</w:t>
      </w:r>
    </w:p>
    <w:p w14:paraId="48E21CE5">
      <w:pPr>
        <w:adjustRightInd w:val="0"/>
        <w:snapToGrid w:val="0"/>
        <w:spacing w:before="50" w:line="360" w:lineRule="auto"/>
        <w:ind w:firstLine="517" w:firstLineChars="245"/>
        <w:rPr>
          <w:rFonts w:ascii="宋体" w:cs="宋体"/>
          <w:b/>
          <w:bCs/>
          <w:sz w:val="28"/>
          <w:szCs w:val="28"/>
        </w:rPr>
      </w:pPr>
      <w:r>
        <w:rPr>
          <w:rFonts w:ascii="宋体" w:hAnsi="宋体" w:cs="宋体"/>
          <w:b/>
          <w:bCs/>
          <w:szCs w:val="21"/>
        </w:rPr>
        <w:t>2</w:t>
      </w:r>
      <w:r>
        <w:rPr>
          <w:rFonts w:hint="eastAsia" w:ascii="宋体" w:hAnsi="宋体" w:cs="宋体"/>
          <w:b/>
          <w:bCs/>
          <w:szCs w:val="21"/>
        </w:rPr>
        <w:t>、未按上述要求提供、</w:t>
      </w:r>
      <w:r>
        <w:rPr>
          <w:rFonts w:hint="eastAsia" w:ascii="宋体" w:hAnsi="宋体" w:cs="宋体"/>
          <w:b/>
          <w:szCs w:val="21"/>
        </w:rPr>
        <w:t>填写</w:t>
      </w:r>
      <w:r>
        <w:rPr>
          <w:rFonts w:hint="eastAsia" w:ascii="宋体" w:hAnsi="宋体" w:cs="宋体"/>
          <w:b/>
          <w:bCs/>
          <w:szCs w:val="21"/>
        </w:rPr>
        <w:t>的，评审时不予以考虑。</w:t>
      </w:r>
    </w:p>
    <w:p w14:paraId="257B4B45">
      <w:pPr>
        <w:adjustRightInd w:val="0"/>
        <w:snapToGrid w:val="0"/>
        <w:spacing w:before="50" w:line="360" w:lineRule="auto"/>
        <w:rPr>
          <w:rFonts w:ascii="宋体" w:cs="宋体"/>
          <w:szCs w:val="21"/>
        </w:rPr>
      </w:pPr>
    </w:p>
    <w:p w14:paraId="1AC2F973">
      <w:pPr>
        <w:adjustRightInd w:val="0"/>
        <w:snapToGrid w:val="0"/>
        <w:spacing w:before="50" w:line="360" w:lineRule="auto"/>
        <w:rPr>
          <w:rFonts w:ascii="宋体" w:cs="宋体"/>
          <w:szCs w:val="21"/>
        </w:rPr>
        <w:sectPr>
          <w:pgSz w:w="11906" w:h="16838"/>
          <w:pgMar w:top="1021" w:right="1474" w:bottom="1191" w:left="1474" w:header="510" w:footer="624" w:gutter="0"/>
          <w:cols w:space="720" w:num="1"/>
          <w:rtlGutter w:val="1"/>
          <w:docGrid w:linePitch="312" w:charSpace="0"/>
        </w:sectPr>
      </w:pPr>
    </w:p>
    <w:p w14:paraId="48B5D952">
      <w:pPr>
        <w:adjustRightInd w:val="0"/>
        <w:snapToGrid w:val="0"/>
        <w:spacing w:before="50" w:line="360" w:lineRule="auto"/>
        <w:jc w:val="center"/>
        <w:rPr>
          <w:rFonts w:ascii="宋体" w:cs="宋体"/>
          <w:sz w:val="28"/>
          <w:szCs w:val="28"/>
        </w:rPr>
      </w:pPr>
      <w:r>
        <w:rPr>
          <w:rFonts w:hint="eastAsia" w:ascii="宋体" w:hAnsi="宋体" w:cs="宋体"/>
          <w:sz w:val="28"/>
          <w:szCs w:val="28"/>
        </w:rPr>
        <w:t>提供节能</w:t>
      </w:r>
      <w:r>
        <w:rPr>
          <w:rFonts w:hint="eastAsia" w:ascii="宋体" w:hAnsi="宋体" w:cs="宋体"/>
          <w:bCs/>
          <w:sz w:val="28"/>
          <w:szCs w:val="28"/>
        </w:rPr>
        <w:t>产品</w:t>
      </w:r>
      <w:r>
        <w:rPr>
          <w:rFonts w:hint="eastAsia" w:ascii="宋体" w:hAnsi="宋体" w:cs="宋体"/>
          <w:sz w:val="28"/>
          <w:szCs w:val="28"/>
        </w:rPr>
        <w:t>、环境标志</w:t>
      </w:r>
      <w:r>
        <w:rPr>
          <w:rFonts w:hint="eastAsia" w:ascii="宋体" w:hAnsi="宋体" w:cs="宋体"/>
          <w:bCs/>
          <w:sz w:val="28"/>
          <w:szCs w:val="28"/>
        </w:rPr>
        <w:t>产品产品</w:t>
      </w:r>
      <w:r>
        <w:rPr>
          <w:rFonts w:hint="eastAsia" w:ascii="宋体" w:hAnsi="宋体" w:cs="宋体"/>
          <w:sz w:val="28"/>
          <w:szCs w:val="28"/>
        </w:rPr>
        <w:t>清单</w:t>
      </w:r>
    </w:p>
    <w:p w14:paraId="035EFEED">
      <w:pPr>
        <w:adjustRightInd w:val="0"/>
        <w:snapToGrid w:val="0"/>
        <w:spacing w:before="50" w:line="360" w:lineRule="auto"/>
        <w:jc w:val="left"/>
        <w:rPr>
          <w:rFonts w:hint="eastAsia" w:ascii="宋体" w:hAnsi="宋体" w:cs="宋体"/>
          <w:szCs w:val="21"/>
        </w:rPr>
      </w:pPr>
      <w:r>
        <w:rPr>
          <w:rFonts w:hint="eastAsia" w:ascii="宋体" w:hAnsi="宋体" w:cs="宋体"/>
          <w:szCs w:val="21"/>
        </w:rPr>
        <w:t>采购代理机构编号</w:t>
      </w:r>
      <w:r>
        <w:rPr>
          <w:rFonts w:ascii="宋体" w:hAnsi="宋体" w:cs="宋体"/>
          <w:szCs w:val="21"/>
        </w:rPr>
        <w:t xml:space="preserve">: </w:t>
      </w:r>
    </w:p>
    <w:tbl>
      <w:tblPr>
        <w:tblStyle w:val="8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6D2E5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tcBorders>
              <w:top w:val="double" w:color="auto" w:sz="4" w:space="0"/>
            </w:tcBorders>
            <w:vAlign w:val="center"/>
          </w:tcPr>
          <w:p w14:paraId="6E667F4B">
            <w:pPr>
              <w:widowControl/>
              <w:spacing w:line="320" w:lineRule="exact"/>
              <w:jc w:val="center"/>
              <w:rPr>
                <w:rFonts w:ascii="宋体" w:cs="宋体"/>
                <w:b/>
                <w:kern w:val="0"/>
                <w:sz w:val="28"/>
                <w:szCs w:val="28"/>
              </w:rPr>
            </w:pPr>
            <w:r>
              <w:rPr>
                <w:rFonts w:hint="eastAsia" w:ascii="宋体" w:hAnsi="宋体" w:cs="宋体"/>
                <w:b/>
                <w:kern w:val="0"/>
                <w:sz w:val="28"/>
                <w:szCs w:val="28"/>
              </w:rPr>
              <w:t>本公司对本表的真实性负责。如有虚假，将依法承担相应责任。</w:t>
            </w:r>
          </w:p>
        </w:tc>
      </w:tr>
      <w:tr w14:paraId="1ABA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14:paraId="27032FDB">
            <w:pPr>
              <w:widowControl/>
              <w:spacing w:line="320" w:lineRule="exact"/>
              <w:jc w:val="center"/>
              <w:rPr>
                <w:rFonts w:hint="eastAsia" w:ascii="宋体" w:hAnsi="宋体" w:cs="宋体"/>
                <w:kern w:val="0"/>
                <w:szCs w:val="21"/>
              </w:rPr>
            </w:pPr>
            <w:r>
              <w:rPr>
                <w:rFonts w:ascii="宋体" w:hAnsi="宋体" w:cs="宋体"/>
                <w:kern w:val="0"/>
                <w:szCs w:val="21"/>
              </w:rPr>
              <w:t>1</w:t>
            </w:r>
          </w:p>
        </w:tc>
        <w:tc>
          <w:tcPr>
            <w:tcW w:w="1739" w:type="dxa"/>
            <w:vAlign w:val="center"/>
          </w:tcPr>
          <w:p w14:paraId="404F9C15">
            <w:pPr>
              <w:widowControl/>
              <w:spacing w:line="320" w:lineRule="exact"/>
              <w:jc w:val="center"/>
              <w:rPr>
                <w:rFonts w:hint="eastAsia" w:ascii="宋体" w:hAnsi="宋体" w:cs="宋体"/>
                <w:kern w:val="0"/>
                <w:szCs w:val="21"/>
              </w:rPr>
            </w:pPr>
            <w:r>
              <w:rPr>
                <w:rFonts w:ascii="宋体" w:hAnsi="宋体" w:cs="宋体"/>
                <w:kern w:val="0"/>
                <w:szCs w:val="21"/>
              </w:rPr>
              <w:t>2</w:t>
            </w:r>
          </w:p>
        </w:tc>
        <w:tc>
          <w:tcPr>
            <w:tcW w:w="709" w:type="dxa"/>
            <w:vAlign w:val="center"/>
          </w:tcPr>
          <w:p w14:paraId="49239BF5">
            <w:pPr>
              <w:widowControl/>
              <w:spacing w:line="320" w:lineRule="exact"/>
              <w:jc w:val="center"/>
              <w:rPr>
                <w:rFonts w:hint="eastAsia" w:ascii="宋体" w:hAnsi="宋体" w:cs="宋体"/>
                <w:kern w:val="0"/>
                <w:szCs w:val="21"/>
              </w:rPr>
            </w:pPr>
            <w:r>
              <w:rPr>
                <w:rFonts w:ascii="宋体" w:hAnsi="宋体" w:cs="宋体"/>
                <w:kern w:val="0"/>
                <w:szCs w:val="21"/>
              </w:rPr>
              <w:t>3</w:t>
            </w:r>
          </w:p>
        </w:tc>
        <w:tc>
          <w:tcPr>
            <w:tcW w:w="850" w:type="dxa"/>
            <w:vAlign w:val="center"/>
          </w:tcPr>
          <w:p w14:paraId="7622E708">
            <w:pPr>
              <w:widowControl/>
              <w:spacing w:line="320" w:lineRule="exact"/>
              <w:jc w:val="center"/>
              <w:rPr>
                <w:rFonts w:hint="eastAsia" w:ascii="宋体" w:hAnsi="宋体" w:cs="宋体"/>
                <w:kern w:val="0"/>
                <w:szCs w:val="21"/>
              </w:rPr>
            </w:pPr>
            <w:r>
              <w:rPr>
                <w:rFonts w:ascii="宋体" w:hAnsi="宋体" w:cs="宋体"/>
                <w:kern w:val="0"/>
                <w:szCs w:val="21"/>
              </w:rPr>
              <w:t>4</w:t>
            </w:r>
          </w:p>
        </w:tc>
        <w:tc>
          <w:tcPr>
            <w:tcW w:w="993" w:type="dxa"/>
            <w:vAlign w:val="center"/>
          </w:tcPr>
          <w:p w14:paraId="340626BA">
            <w:pPr>
              <w:widowControl/>
              <w:spacing w:line="320" w:lineRule="exact"/>
              <w:jc w:val="center"/>
              <w:rPr>
                <w:rFonts w:hint="eastAsia" w:ascii="宋体" w:hAnsi="宋体" w:cs="宋体"/>
                <w:kern w:val="0"/>
                <w:szCs w:val="21"/>
              </w:rPr>
            </w:pPr>
            <w:r>
              <w:rPr>
                <w:rFonts w:ascii="宋体" w:hAnsi="宋体" w:cs="宋体"/>
                <w:kern w:val="0"/>
                <w:szCs w:val="21"/>
              </w:rPr>
              <w:t>5</w:t>
            </w:r>
          </w:p>
        </w:tc>
        <w:tc>
          <w:tcPr>
            <w:tcW w:w="1984" w:type="dxa"/>
            <w:vAlign w:val="center"/>
          </w:tcPr>
          <w:p w14:paraId="6B087B1E">
            <w:pPr>
              <w:widowControl/>
              <w:spacing w:line="320" w:lineRule="exact"/>
              <w:jc w:val="center"/>
              <w:rPr>
                <w:rFonts w:hint="eastAsia" w:ascii="宋体" w:hAnsi="宋体" w:cs="宋体"/>
                <w:kern w:val="0"/>
                <w:szCs w:val="21"/>
              </w:rPr>
            </w:pPr>
            <w:r>
              <w:rPr>
                <w:rFonts w:ascii="宋体" w:hAnsi="宋体" w:cs="宋体"/>
                <w:kern w:val="0"/>
                <w:szCs w:val="21"/>
              </w:rPr>
              <w:t>6</w:t>
            </w:r>
          </w:p>
        </w:tc>
        <w:tc>
          <w:tcPr>
            <w:tcW w:w="1843" w:type="dxa"/>
            <w:vAlign w:val="center"/>
          </w:tcPr>
          <w:p w14:paraId="3F682E07">
            <w:pPr>
              <w:widowControl/>
              <w:spacing w:line="320" w:lineRule="exact"/>
              <w:jc w:val="center"/>
              <w:rPr>
                <w:rFonts w:hint="eastAsia" w:ascii="宋体" w:hAnsi="宋体" w:cs="宋体"/>
                <w:kern w:val="0"/>
                <w:szCs w:val="21"/>
              </w:rPr>
            </w:pPr>
            <w:r>
              <w:rPr>
                <w:rFonts w:ascii="宋体" w:hAnsi="宋体" w:cs="宋体"/>
                <w:kern w:val="0"/>
                <w:szCs w:val="21"/>
              </w:rPr>
              <w:t>7</w:t>
            </w:r>
          </w:p>
        </w:tc>
      </w:tr>
      <w:tr w14:paraId="102CC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14:paraId="01CF4725">
            <w:pPr>
              <w:widowControl/>
              <w:spacing w:line="320" w:lineRule="exact"/>
              <w:jc w:val="center"/>
              <w:rPr>
                <w:rFonts w:ascii="宋体" w:cs="宋体"/>
                <w:kern w:val="0"/>
                <w:szCs w:val="21"/>
              </w:rPr>
            </w:pPr>
            <w:r>
              <w:rPr>
                <w:rFonts w:hint="eastAsia" w:ascii="宋体" w:hAnsi="宋体" w:cs="宋体"/>
                <w:kern w:val="0"/>
                <w:szCs w:val="21"/>
              </w:rPr>
              <w:t>序号</w:t>
            </w:r>
          </w:p>
        </w:tc>
        <w:tc>
          <w:tcPr>
            <w:tcW w:w="1739" w:type="dxa"/>
            <w:vAlign w:val="center"/>
          </w:tcPr>
          <w:p w14:paraId="07E8F5B1">
            <w:pPr>
              <w:widowControl/>
              <w:spacing w:line="320" w:lineRule="exact"/>
              <w:jc w:val="center"/>
              <w:rPr>
                <w:rFonts w:ascii="宋体" w:cs="宋体"/>
                <w:kern w:val="0"/>
                <w:szCs w:val="21"/>
              </w:rPr>
            </w:pPr>
            <w:r>
              <w:rPr>
                <w:rFonts w:hint="eastAsia" w:ascii="宋体" w:hAnsi="宋体" w:cs="宋体"/>
                <w:kern w:val="0"/>
                <w:szCs w:val="21"/>
              </w:rPr>
              <w:t>货物名称</w:t>
            </w:r>
          </w:p>
        </w:tc>
        <w:tc>
          <w:tcPr>
            <w:tcW w:w="709" w:type="dxa"/>
            <w:vAlign w:val="center"/>
          </w:tcPr>
          <w:p w14:paraId="0F2630F7">
            <w:pPr>
              <w:widowControl/>
              <w:spacing w:line="320" w:lineRule="exact"/>
              <w:jc w:val="center"/>
              <w:rPr>
                <w:rFonts w:ascii="宋体" w:cs="宋体"/>
                <w:kern w:val="0"/>
                <w:szCs w:val="21"/>
              </w:rPr>
            </w:pPr>
            <w:r>
              <w:rPr>
                <w:rFonts w:hint="eastAsia" w:ascii="宋体" w:hAnsi="宋体" w:cs="宋体"/>
                <w:kern w:val="0"/>
                <w:szCs w:val="21"/>
              </w:rPr>
              <w:t>数量</w:t>
            </w:r>
          </w:p>
        </w:tc>
        <w:tc>
          <w:tcPr>
            <w:tcW w:w="850" w:type="dxa"/>
            <w:vAlign w:val="center"/>
          </w:tcPr>
          <w:p w14:paraId="47313DE6">
            <w:pPr>
              <w:widowControl/>
              <w:spacing w:line="320" w:lineRule="exact"/>
              <w:jc w:val="center"/>
              <w:rPr>
                <w:rFonts w:ascii="宋体" w:cs="宋体"/>
                <w:kern w:val="0"/>
                <w:szCs w:val="21"/>
              </w:rPr>
            </w:pPr>
            <w:r>
              <w:rPr>
                <w:rFonts w:hint="eastAsia" w:ascii="宋体" w:hAnsi="宋体" w:cs="宋体"/>
                <w:kern w:val="0"/>
                <w:szCs w:val="21"/>
              </w:rPr>
              <w:t>单价</w:t>
            </w:r>
          </w:p>
        </w:tc>
        <w:tc>
          <w:tcPr>
            <w:tcW w:w="993" w:type="dxa"/>
            <w:vAlign w:val="center"/>
          </w:tcPr>
          <w:p w14:paraId="47208AC4">
            <w:pPr>
              <w:widowControl/>
              <w:spacing w:line="320" w:lineRule="exact"/>
              <w:jc w:val="center"/>
              <w:rPr>
                <w:rFonts w:ascii="宋体" w:cs="宋体"/>
                <w:kern w:val="0"/>
                <w:szCs w:val="21"/>
              </w:rPr>
            </w:pPr>
            <w:r>
              <w:rPr>
                <w:rFonts w:hint="eastAsia" w:ascii="宋体" w:hAnsi="宋体" w:cs="宋体"/>
                <w:kern w:val="0"/>
                <w:szCs w:val="21"/>
              </w:rPr>
              <w:t>总额</w:t>
            </w:r>
          </w:p>
        </w:tc>
        <w:tc>
          <w:tcPr>
            <w:tcW w:w="1984" w:type="dxa"/>
            <w:vAlign w:val="center"/>
          </w:tcPr>
          <w:p w14:paraId="46785A11">
            <w:pPr>
              <w:widowControl/>
              <w:spacing w:line="320" w:lineRule="exact"/>
              <w:jc w:val="center"/>
              <w:rPr>
                <w:rFonts w:ascii="宋体" w:cs="宋体"/>
                <w:kern w:val="0"/>
                <w:szCs w:val="21"/>
              </w:rPr>
            </w:pPr>
            <w:r>
              <w:rPr>
                <w:rFonts w:hint="eastAsia" w:ascii="宋体" w:hAnsi="宋体" w:cs="宋体"/>
                <w:kern w:val="0"/>
                <w:szCs w:val="21"/>
              </w:rPr>
              <w:t>货物制造商名称</w:t>
            </w:r>
          </w:p>
        </w:tc>
        <w:tc>
          <w:tcPr>
            <w:tcW w:w="1843" w:type="dxa"/>
            <w:vAlign w:val="center"/>
          </w:tcPr>
          <w:p w14:paraId="1224285A">
            <w:pPr>
              <w:widowControl/>
              <w:spacing w:line="320" w:lineRule="exact"/>
              <w:jc w:val="center"/>
              <w:rPr>
                <w:rFonts w:ascii="宋体" w:cs="宋体"/>
                <w:kern w:val="0"/>
                <w:szCs w:val="21"/>
              </w:rPr>
            </w:pPr>
            <w:r>
              <w:rPr>
                <w:rFonts w:hint="eastAsia" w:ascii="宋体" w:hAnsi="宋体" w:cs="宋体"/>
                <w:kern w:val="0"/>
                <w:szCs w:val="21"/>
              </w:rPr>
              <w:t>政策功能编码</w:t>
            </w:r>
          </w:p>
        </w:tc>
      </w:tr>
      <w:tr w14:paraId="2DED1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20D8882E">
            <w:pPr>
              <w:spacing w:line="320" w:lineRule="exact"/>
              <w:jc w:val="center"/>
              <w:rPr>
                <w:rFonts w:ascii="宋体" w:cs="宋体"/>
                <w:b/>
                <w:szCs w:val="21"/>
              </w:rPr>
            </w:pPr>
            <w:r>
              <w:rPr>
                <w:rFonts w:hint="eastAsia" w:ascii="宋体" w:hAnsi="宋体" w:cs="宋体"/>
                <w:b/>
                <w:szCs w:val="21"/>
              </w:rPr>
              <w:t>节能产品</w:t>
            </w:r>
          </w:p>
        </w:tc>
      </w:tr>
      <w:tr w14:paraId="6A701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7CECEC67">
            <w:pPr>
              <w:spacing w:line="320" w:lineRule="exact"/>
              <w:jc w:val="center"/>
              <w:rPr>
                <w:rFonts w:ascii="宋体" w:cs="宋体"/>
                <w:b/>
                <w:szCs w:val="21"/>
              </w:rPr>
            </w:pPr>
          </w:p>
        </w:tc>
        <w:tc>
          <w:tcPr>
            <w:tcW w:w="1739" w:type="dxa"/>
            <w:vAlign w:val="center"/>
          </w:tcPr>
          <w:p w14:paraId="28361A50">
            <w:pPr>
              <w:spacing w:line="320" w:lineRule="exact"/>
              <w:jc w:val="center"/>
              <w:rPr>
                <w:rFonts w:ascii="宋体" w:cs="宋体"/>
                <w:b/>
                <w:szCs w:val="21"/>
              </w:rPr>
            </w:pPr>
          </w:p>
        </w:tc>
        <w:tc>
          <w:tcPr>
            <w:tcW w:w="709" w:type="dxa"/>
            <w:vAlign w:val="center"/>
          </w:tcPr>
          <w:p w14:paraId="3E9C424F">
            <w:pPr>
              <w:spacing w:line="320" w:lineRule="exact"/>
              <w:jc w:val="center"/>
              <w:rPr>
                <w:rFonts w:ascii="宋体" w:cs="宋体"/>
                <w:b/>
                <w:szCs w:val="21"/>
              </w:rPr>
            </w:pPr>
          </w:p>
        </w:tc>
        <w:tc>
          <w:tcPr>
            <w:tcW w:w="850" w:type="dxa"/>
            <w:vAlign w:val="center"/>
          </w:tcPr>
          <w:p w14:paraId="0BA8A2F9">
            <w:pPr>
              <w:spacing w:line="320" w:lineRule="exact"/>
              <w:jc w:val="center"/>
              <w:rPr>
                <w:rFonts w:ascii="宋体" w:cs="宋体"/>
                <w:b/>
                <w:szCs w:val="21"/>
              </w:rPr>
            </w:pPr>
          </w:p>
        </w:tc>
        <w:tc>
          <w:tcPr>
            <w:tcW w:w="993" w:type="dxa"/>
            <w:vAlign w:val="center"/>
          </w:tcPr>
          <w:p w14:paraId="5F80EEDD">
            <w:pPr>
              <w:spacing w:line="320" w:lineRule="exact"/>
              <w:jc w:val="center"/>
              <w:rPr>
                <w:rFonts w:ascii="宋体" w:cs="宋体"/>
                <w:b/>
                <w:szCs w:val="21"/>
              </w:rPr>
            </w:pPr>
          </w:p>
        </w:tc>
        <w:tc>
          <w:tcPr>
            <w:tcW w:w="1984" w:type="dxa"/>
            <w:vAlign w:val="center"/>
          </w:tcPr>
          <w:p w14:paraId="70588E44">
            <w:pPr>
              <w:spacing w:line="320" w:lineRule="exact"/>
              <w:jc w:val="center"/>
              <w:rPr>
                <w:rFonts w:ascii="宋体" w:cs="宋体"/>
                <w:b/>
                <w:szCs w:val="21"/>
              </w:rPr>
            </w:pPr>
          </w:p>
        </w:tc>
        <w:tc>
          <w:tcPr>
            <w:tcW w:w="1843" w:type="dxa"/>
            <w:vAlign w:val="center"/>
          </w:tcPr>
          <w:p w14:paraId="1056BBD2">
            <w:pPr>
              <w:spacing w:line="320" w:lineRule="exact"/>
              <w:jc w:val="center"/>
              <w:rPr>
                <w:rFonts w:ascii="宋体" w:cs="宋体"/>
                <w:b/>
                <w:szCs w:val="21"/>
              </w:rPr>
            </w:pPr>
          </w:p>
        </w:tc>
      </w:tr>
      <w:tr w14:paraId="4A66B7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6935A915">
            <w:pPr>
              <w:spacing w:line="320" w:lineRule="exact"/>
              <w:jc w:val="center"/>
              <w:rPr>
                <w:rFonts w:ascii="宋体" w:cs="宋体"/>
                <w:szCs w:val="21"/>
              </w:rPr>
            </w:pPr>
            <w:r>
              <w:rPr>
                <w:rFonts w:hint="eastAsia" w:ascii="宋体" w:hAnsi="宋体" w:cs="宋体"/>
                <w:szCs w:val="21"/>
              </w:rPr>
              <w:t>小计</w:t>
            </w:r>
          </w:p>
        </w:tc>
        <w:tc>
          <w:tcPr>
            <w:tcW w:w="1739" w:type="dxa"/>
            <w:vAlign w:val="center"/>
          </w:tcPr>
          <w:p w14:paraId="4AA46A03">
            <w:pPr>
              <w:spacing w:line="320" w:lineRule="exact"/>
              <w:jc w:val="center"/>
              <w:rPr>
                <w:rFonts w:ascii="宋体" w:cs="宋体"/>
                <w:szCs w:val="21"/>
              </w:rPr>
            </w:pPr>
          </w:p>
        </w:tc>
        <w:tc>
          <w:tcPr>
            <w:tcW w:w="709" w:type="dxa"/>
            <w:vAlign w:val="center"/>
          </w:tcPr>
          <w:p w14:paraId="2083D7B3">
            <w:pPr>
              <w:spacing w:line="320" w:lineRule="exact"/>
              <w:jc w:val="center"/>
              <w:rPr>
                <w:rFonts w:ascii="宋体" w:cs="宋体"/>
                <w:szCs w:val="21"/>
              </w:rPr>
            </w:pPr>
          </w:p>
        </w:tc>
        <w:tc>
          <w:tcPr>
            <w:tcW w:w="850" w:type="dxa"/>
            <w:vAlign w:val="center"/>
          </w:tcPr>
          <w:p w14:paraId="7CF6A300">
            <w:pPr>
              <w:spacing w:line="320" w:lineRule="exact"/>
              <w:jc w:val="center"/>
              <w:rPr>
                <w:rFonts w:ascii="宋体" w:cs="宋体"/>
                <w:szCs w:val="21"/>
              </w:rPr>
            </w:pPr>
          </w:p>
        </w:tc>
        <w:tc>
          <w:tcPr>
            <w:tcW w:w="993" w:type="dxa"/>
            <w:vAlign w:val="center"/>
          </w:tcPr>
          <w:p w14:paraId="1CD820F3">
            <w:pPr>
              <w:spacing w:line="320" w:lineRule="exact"/>
              <w:jc w:val="center"/>
              <w:rPr>
                <w:rFonts w:ascii="宋体" w:cs="宋体"/>
                <w:szCs w:val="21"/>
              </w:rPr>
            </w:pPr>
          </w:p>
        </w:tc>
        <w:tc>
          <w:tcPr>
            <w:tcW w:w="1984" w:type="dxa"/>
            <w:vAlign w:val="center"/>
          </w:tcPr>
          <w:p w14:paraId="2A74DE20">
            <w:pPr>
              <w:spacing w:line="320" w:lineRule="exact"/>
              <w:jc w:val="center"/>
              <w:rPr>
                <w:rFonts w:ascii="宋体" w:cs="宋体"/>
                <w:szCs w:val="21"/>
              </w:rPr>
            </w:pPr>
          </w:p>
        </w:tc>
        <w:tc>
          <w:tcPr>
            <w:tcW w:w="1843" w:type="dxa"/>
            <w:vAlign w:val="center"/>
          </w:tcPr>
          <w:p w14:paraId="607A2EEA">
            <w:pPr>
              <w:spacing w:line="320" w:lineRule="exact"/>
              <w:jc w:val="center"/>
              <w:rPr>
                <w:rFonts w:ascii="宋体" w:cs="宋体"/>
                <w:szCs w:val="21"/>
              </w:rPr>
            </w:pPr>
          </w:p>
        </w:tc>
      </w:tr>
      <w:tr w14:paraId="22074F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vAlign w:val="center"/>
          </w:tcPr>
          <w:p w14:paraId="618E0FF7">
            <w:pPr>
              <w:spacing w:line="320" w:lineRule="exact"/>
              <w:jc w:val="center"/>
              <w:rPr>
                <w:rFonts w:ascii="宋体" w:cs="宋体"/>
                <w:b/>
                <w:szCs w:val="21"/>
              </w:rPr>
            </w:pPr>
            <w:r>
              <w:rPr>
                <w:rFonts w:hint="eastAsia" w:ascii="宋体" w:hAnsi="宋体" w:cs="宋体"/>
                <w:b/>
                <w:szCs w:val="21"/>
              </w:rPr>
              <w:t>环境标志产品</w:t>
            </w:r>
          </w:p>
        </w:tc>
      </w:tr>
      <w:tr w14:paraId="0D06DA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0D884444">
            <w:pPr>
              <w:spacing w:line="320" w:lineRule="exact"/>
              <w:jc w:val="center"/>
              <w:rPr>
                <w:rFonts w:ascii="宋体" w:cs="宋体"/>
                <w:b/>
                <w:szCs w:val="21"/>
              </w:rPr>
            </w:pPr>
          </w:p>
        </w:tc>
        <w:tc>
          <w:tcPr>
            <w:tcW w:w="1739" w:type="dxa"/>
            <w:vAlign w:val="center"/>
          </w:tcPr>
          <w:p w14:paraId="3FAFA2D2">
            <w:pPr>
              <w:spacing w:line="320" w:lineRule="exact"/>
              <w:jc w:val="center"/>
              <w:rPr>
                <w:rFonts w:ascii="宋体" w:cs="宋体"/>
                <w:b/>
                <w:szCs w:val="21"/>
              </w:rPr>
            </w:pPr>
          </w:p>
        </w:tc>
        <w:tc>
          <w:tcPr>
            <w:tcW w:w="709" w:type="dxa"/>
            <w:vAlign w:val="center"/>
          </w:tcPr>
          <w:p w14:paraId="50061C05">
            <w:pPr>
              <w:spacing w:line="320" w:lineRule="exact"/>
              <w:jc w:val="center"/>
              <w:rPr>
                <w:rFonts w:ascii="宋体" w:cs="宋体"/>
                <w:b/>
                <w:szCs w:val="21"/>
              </w:rPr>
            </w:pPr>
          </w:p>
        </w:tc>
        <w:tc>
          <w:tcPr>
            <w:tcW w:w="850" w:type="dxa"/>
            <w:vAlign w:val="center"/>
          </w:tcPr>
          <w:p w14:paraId="156DBB78">
            <w:pPr>
              <w:spacing w:line="320" w:lineRule="exact"/>
              <w:jc w:val="center"/>
              <w:rPr>
                <w:rFonts w:ascii="宋体" w:cs="宋体"/>
                <w:b/>
                <w:szCs w:val="21"/>
              </w:rPr>
            </w:pPr>
          </w:p>
        </w:tc>
        <w:tc>
          <w:tcPr>
            <w:tcW w:w="993" w:type="dxa"/>
            <w:vAlign w:val="center"/>
          </w:tcPr>
          <w:p w14:paraId="2DBDA14B">
            <w:pPr>
              <w:spacing w:line="320" w:lineRule="exact"/>
              <w:jc w:val="center"/>
              <w:rPr>
                <w:rFonts w:ascii="宋体" w:cs="宋体"/>
                <w:b/>
                <w:szCs w:val="21"/>
              </w:rPr>
            </w:pPr>
          </w:p>
        </w:tc>
        <w:tc>
          <w:tcPr>
            <w:tcW w:w="1984" w:type="dxa"/>
            <w:vAlign w:val="center"/>
          </w:tcPr>
          <w:p w14:paraId="5EE184A6">
            <w:pPr>
              <w:spacing w:line="320" w:lineRule="exact"/>
              <w:jc w:val="center"/>
              <w:rPr>
                <w:rFonts w:ascii="宋体" w:cs="宋体"/>
                <w:b/>
                <w:szCs w:val="21"/>
              </w:rPr>
            </w:pPr>
          </w:p>
        </w:tc>
        <w:tc>
          <w:tcPr>
            <w:tcW w:w="1843" w:type="dxa"/>
            <w:vAlign w:val="center"/>
          </w:tcPr>
          <w:p w14:paraId="0CAABC4F">
            <w:pPr>
              <w:spacing w:line="320" w:lineRule="exact"/>
              <w:jc w:val="center"/>
              <w:rPr>
                <w:rFonts w:ascii="宋体" w:cs="宋体"/>
                <w:b/>
                <w:szCs w:val="21"/>
              </w:rPr>
            </w:pPr>
          </w:p>
        </w:tc>
      </w:tr>
      <w:tr w14:paraId="02784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14:paraId="5AFFC642">
            <w:pPr>
              <w:spacing w:line="320" w:lineRule="exact"/>
              <w:jc w:val="center"/>
              <w:rPr>
                <w:rFonts w:ascii="宋体" w:cs="宋体"/>
                <w:szCs w:val="21"/>
              </w:rPr>
            </w:pPr>
            <w:r>
              <w:rPr>
                <w:rFonts w:hint="eastAsia" w:ascii="宋体" w:hAnsi="宋体" w:cs="宋体"/>
                <w:szCs w:val="21"/>
              </w:rPr>
              <w:t>小计</w:t>
            </w:r>
          </w:p>
        </w:tc>
        <w:tc>
          <w:tcPr>
            <w:tcW w:w="1739" w:type="dxa"/>
            <w:vAlign w:val="center"/>
          </w:tcPr>
          <w:p w14:paraId="2165C0A6">
            <w:pPr>
              <w:spacing w:line="320" w:lineRule="exact"/>
              <w:jc w:val="center"/>
              <w:rPr>
                <w:rFonts w:ascii="宋体" w:cs="宋体"/>
                <w:szCs w:val="21"/>
              </w:rPr>
            </w:pPr>
          </w:p>
        </w:tc>
        <w:tc>
          <w:tcPr>
            <w:tcW w:w="709" w:type="dxa"/>
            <w:vAlign w:val="center"/>
          </w:tcPr>
          <w:p w14:paraId="579C5EA5">
            <w:pPr>
              <w:spacing w:line="320" w:lineRule="exact"/>
              <w:jc w:val="center"/>
              <w:rPr>
                <w:rFonts w:ascii="宋体" w:cs="宋体"/>
                <w:szCs w:val="21"/>
              </w:rPr>
            </w:pPr>
          </w:p>
        </w:tc>
        <w:tc>
          <w:tcPr>
            <w:tcW w:w="850" w:type="dxa"/>
            <w:vAlign w:val="center"/>
          </w:tcPr>
          <w:p w14:paraId="24E7BE94">
            <w:pPr>
              <w:spacing w:line="320" w:lineRule="exact"/>
              <w:jc w:val="center"/>
              <w:rPr>
                <w:rFonts w:ascii="宋体" w:cs="宋体"/>
                <w:szCs w:val="21"/>
              </w:rPr>
            </w:pPr>
          </w:p>
        </w:tc>
        <w:tc>
          <w:tcPr>
            <w:tcW w:w="993" w:type="dxa"/>
            <w:vAlign w:val="center"/>
          </w:tcPr>
          <w:p w14:paraId="6986F70D">
            <w:pPr>
              <w:spacing w:line="320" w:lineRule="exact"/>
              <w:jc w:val="center"/>
              <w:rPr>
                <w:rFonts w:ascii="宋体" w:cs="宋体"/>
                <w:szCs w:val="21"/>
              </w:rPr>
            </w:pPr>
          </w:p>
        </w:tc>
        <w:tc>
          <w:tcPr>
            <w:tcW w:w="1984" w:type="dxa"/>
            <w:vAlign w:val="center"/>
          </w:tcPr>
          <w:p w14:paraId="79C08BE8">
            <w:pPr>
              <w:spacing w:line="320" w:lineRule="exact"/>
              <w:jc w:val="center"/>
              <w:rPr>
                <w:rFonts w:ascii="宋体" w:cs="宋体"/>
                <w:szCs w:val="21"/>
              </w:rPr>
            </w:pPr>
          </w:p>
        </w:tc>
        <w:tc>
          <w:tcPr>
            <w:tcW w:w="1843" w:type="dxa"/>
            <w:vAlign w:val="center"/>
          </w:tcPr>
          <w:p w14:paraId="6AC4297B">
            <w:pPr>
              <w:spacing w:line="320" w:lineRule="exact"/>
              <w:jc w:val="center"/>
              <w:rPr>
                <w:rFonts w:ascii="宋体" w:cs="宋体"/>
                <w:szCs w:val="21"/>
              </w:rPr>
            </w:pPr>
          </w:p>
        </w:tc>
      </w:tr>
    </w:tbl>
    <w:p w14:paraId="5BD28D3F">
      <w:pPr>
        <w:adjustRightInd w:val="0"/>
        <w:snapToGrid w:val="0"/>
        <w:spacing w:before="120" w:beforeLines="50" w:after="120" w:afterLines="50" w:line="320" w:lineRule="exact"/>
        <w:jc w:val="left"/>
        <w:rPr>
          <w:rFonts w:ascii="宋体" w:cs="宋体"/>
          <w:szCs w:val="21"/>
        </w:rPr>
      </w:pPr>
      <w:r>
        <w:rPr>
          <w:rFonts w:hint="eastAsia" w:ascii="宋体" w:hAnsi="宋体" w:cs="宋体"/>
          <w:szCs w:val="21"/>
        </w:rPr>
        <w:t>说明：</w:t>
      </w:r>
      <w:r>
        <w:rPr>
          <w:rFonts w:ascii="宋体" w:hAnsi="宋体" w:cs="宋体"/>
          <w:bCs/>
          <w:szCs w:val="21"/>
        </w:rPr>
        <w:t>1</w:t>
      </w:r>
      <w:r>
        <w:rPr>
          <w:rFonts w:hint="eastAsia" w:ascii="宋体" w:hAnsi="宋体" w:cs="宋体"/>
          <w:bCs/>
          <w:szCs w:val="21"/>
        </w:rPr>
        <w:t>、</w:t>
      </w:r>
      <w:r>
        <w:rPr>
          <w:rFonts w:hint="eastAsia" w:ascii="宋体" w:hAnsi="宋体" w:cs="宋体"/>
          <w:szCs w:val="21"/>
        </w:rPr>
        <w:t>本表用于计算节能产品、环境标志产品应享受的政策功能加分。</w:t>
      </w:r>
    </w:p>
    <w:p w14:paraId="37819689">
      <w:pPr>
        <w:adjustRightInd w:val="0"/>
        <w:snapToGrid w:val="0"/>
        <w:spacing w:before="120" w:beforeLines="50" w:after="120" w:afterLines="50" w:line="320" w:lineRule="exact"/>
        <w:ind w:firstLine="630" w:firstLineChars="300"/>
        <w:jc w:val="left"/>
        <w:rPr>
          <w:rFonts w:ascii="宋体" w:cs="宋体"/>
          <w:szCs w:val="21"/>
        </w:rPr>
      </w:pPr>
      <w:r>
        <w:rPr>
          <w:rFonts w:ascii="宋体" w:hAnsi="宋体" w:cs="宋体"/>
          <w:szCs w:val="21"/>
        </w:rPr>
        <w:t>2</w:t>
      </w:r>
      <w:r>
        <w:rPr>
          <w:rFonts w:hint="eastAsia" w:ascii="宋体" w:hAnsi="宋体" w:cs="宋体"/>
          <w:szCs w:val="21"/>
        </w:rPr>
        <w:t>、栏目</w:t>
      </w:r>
      <w:r>
        <w:rPr>
          <w:rFonts w:ascii="宋体" w:hAnsi="宋体" w:cs="宋体"/>
          <w:szCs w:val="21"/>
        </w:rPr>
        <w:t>7</w:t>
      </w:r>
      <w:r>
        <w:rPr>
          <w:rFonts w:hint="eastAsia" w:ascii="宋体" w:hAnsi="宋体" w:cs="宋体"/>
          <w:szCs w:val="21"/>
        </w:rPr>
        <w:t>“政策功能编码”是指货物的中国环境标志认证证书编号、节能标志认证证书号</w:t>
      </w:r>
      <w:r>
        <w:rPr>
          <w:rFonts w:ascii="宋体" w:hAnsi="宋体" w:cs="宋体"/>
          <w:szCs w:val="21"/>
        </w:rPr>
        <w:t>(</w:t>
      </w:r>
      <w:r>
        <w:rPr>
          <w:rFonts w:hint="eastAsia" w:ascii="宋体" w:hAnsi="宋体" w:cs="宋体"/>
          <w:szCs w:val="21"/>
        </w:rPr>
        <w:t>货物同时属于节能产品、环境标志产品的，只填写一种</w:t>
      </w:r>
      <w:r>
        <w:rPr>
          <w:rFonts w:ascii="宋体" w:hAnsi="宋体" w:cs="宋体"/>
          <w:szCs w:val="21"/>
        </w:rPr>
        <w:t>)</w:t>
      </w:r>
      <w:r>
        <w:rPr>
          <w:rFonts w:hint="eastAsia" w:ascii="宋体" w:hAnsi="宋体" w:cs="宋体"/>
          <w:szCs w:val="21"/>
        </w:rPr>
        <w:t>。</w:t>
      </w:r>
    </w:p>
    <w:p w14:paraId="0178DECA">
      <w:pPr>
        <w:adjustRightInd w:val="0"/>
        <w:snapToGrid w:val="0"/>
        <w:spacing w:before="120" w:beforeLines="50" w:after="120" w:afterLines="50" w:line="320" w:lineRule="exact"/>
        <w:ind w:firstLine="630" w:firstLineChars="300"/>
        <w:jc w:val="left"/>
        <w:rPr>
          <w:rFonts w:ascii="宋体" w:cs="宋体"/>
          <w:szCs w:val="21"/>
        </w:rPr>
      </w:pPr>
      <w:r>
        <w:rPr>
          <w:rFonts w:ascii="宋体" w:hAnsi="宋体" w:cs="宋体"/>
          <w:szCs w:val="21"/>
        </w:rPr>
        <w:t>3</w:t>
      </w:r>
      <w:r>
        <w:rPr>
          <w:rFonts w:hint="eastAsia" w:ascii="宋体" w:hAnsi="宋体" w:cs="宋体"/>
          <w:szCs w:val="21"/>
        </w:rPr>
        <w:t>、栏目</w:t>
      </w:r>
      <w:r>
        <w:rPr>
          <w:rFonts w:ascii="宋体" w:hAnsi="宋体" w:cs="宋体"/>
          <w:szCs w:val="21"/>
        </w:rPr>
        <w:t>4</w:t>
      </w:r>
      <w:r>
        <w:rPr>
          <w:rFonts w:hint="eastAsia" w:ascii="宋体" w:hAnsi="宋体" w:cs="宋体"/>
          <w:szCs w:val="21"/>
        </w:rPr>
        <w:t>“单价”为综合单价，包含货物所有隐含的内容，如运输费、保险费、管理费和利润等。</w:t>
      </w:r>
    </w:p>
    <w:p w14:paraId="150796C5">
      <w:pPr>
        <w:adjustRightInd w:val="0"/>
        <w:snapToGrid w:val="0"/>
        <w:spacing w:before="120" w:beforeLines="50" w:after="120" w:afterLines="50" w:line="320" w:lineRule="exact"/>
        <w:ind w:firstLine="630" w:firstLineChars="300"/>
        <w:rPr>
          <w:rFonts w:ascii="宋体" w:cs="宋体"/>
          <w:bCs/>
          <w:szCs w:val="21"/>
        </w:rPr>
      </w:pPr>
      <w:r>
        <w:rPr>
          <w:rFonts w:ascii="宋体" w:hAnsi="宋体" w:cs="宋体"/>
          <w:bCs/>
          <w:szCs w:val="21"/>
        </w:rPr>
        <w:t>4</w:t>
      </w:r>
      <w:r>
        <w:rPr>
          <w:rFonts w:hint="eastAsia" w:ascii="宋体" w:hAnsi="宋体" w:cs="宋体"/>
          <w:bCs/>
          <w:szCs w:val="21"/>
        </w:rPr>
        <w:t>、未按上述要求提供、</w:t>
      </w:r>
      <w:r>
        <w:rPr>
          <w:rFonts w:hint="eastAsia" w:ascii="宋体" w:hAnsi="宋体" w:cs="宋体"/>
          <w:szCs w:val="21"/>
        </w:rPr>
        <w:t>填写，或者提供的内容不真实的，</w:t>
      </w:r>
      <w:r>
        <w:rPr>
          <w:rFonts w:hint="eastAsia" w:ascii="宋体" w:hAnsi="宋体" w:cs="宋体"/>
          <w:bCs/>
          <w:szCs w:val="21"/>
        </w:rPr>
        <w:t>评审时本表所有优惠不予以考虑。</w:t>
      </w:r>
    </w:p>
    <w:p w14:paraId="5F2FBD8F">
      <w:pPr>
        <w:adjustRightInd w:val="0"/>
        <w:snapToGrid w:val="0"/>
        <w:spacing w:line="360" w:lineRule="auto"/>
        <w:ind w:firstLine="630" w:firstLineChars="300"/>
        <w:rPr>
          <w:rFonts w:ascii="宋体" w:cs="宋体"/>
          <w:bCs/>
          <w:szCs w:val="21"/>
        </w:rPr>
      </w:pPr>
    </w:p>
    <w:p w14:paraId="458812EB">
      <w:pPr>
        <w:spacing w:line="360" w:lineRule="auto"/>
        <w:rPr>
          <w:rFonts w:ascii="宋体" w:cs="宋体"/>
          <w:szCs w:val="21"/>
        </w:rPr>
      </w:pPr>
      <w:r>
        <w:rPr>
          <w:rFonts w:hint="eastAsia" w:ascii="宋体" w:hAnsi="宋体" w:cs="宋体"/>
          <w:szCs w:val="21"/>
        </w:rPr>
        <w:t>供应商名称（</w:t>
      </w:r>
      <w:r>
        <w:rPr>
          <w:rFonts w:hint="eastAsia" w:ascii="宋体" w:hAnsi="宋体" w:cs="宋体"/>
          <w:szCs w:val="21"/>
          <w:lang w:val="en-US" w:eastAsia="zh-CN"/>
        </w:rPr>
        <w:t>盖</w:t>
      </w:r>
      <w:r>
        <w:rPr>
          <w:rFonts w:hint="eastAsia" w:ascii="宋体" w:hAnsi="宋体" w:cs="宋体"/>
          <w:szCs w:val="21"/>
        </w:rPr>
        <w:t>单位章）：</w:t>
      </w:r>
    </w:p>
    <w:p w14:paraId="104A9C30">
      <w:pPr>
        <w:spacing w:line="360" w:lineRule="auto"/>
        <w:rPr>
          <w:rFonts w:ascii="宋体" w:cs="宋体"/>
          <w:szCs w:val="21"/>
        </w:rPr>
      </w:pPr>
      <w:r>
        <w:rPr>
          <w:rFonts w:hint="eastAsia" w:ascii="宋体" w:hAnsi="宋体" w:cs="宋体"/>
          <w:szCs w:val="21"/>
        </w:rPr>
        <w:t>法定代表人或其授权代表（签字</w:t>
      </w:r>
      <w:r>
        <w:rPr>
          <w:rFonts w:hint="eastAsia" w:ascii="宋体" w:hAnsi="宋体" w:cs="宋体"/>
          <w:lang w:val="en-US" w:eastAsia="zh-CN"/>
        </w:rPr>
        <w:t>或签章</w:t>
      </w:r>
      <w:r>
        <w:rPr>
          <w:rFonts w:hint="eastAsia" w:ascii="宋体" w:hAnsi="宋体" w:cs="宋体"/>
          <w:szCs w:val="21"/>
        </w:rPr>
        <w:t>）：</w:t>
      </w:r>
    </w:p>
    <w:p w14:paraId="1956969C">
      <w:pPr>
        <w:spacing w:line="360" w:lineRule="auto"/>
        <w:rPr>
          <w:rFonts w:ascii="宋体" w:cs="宋体"/>
          <w:szCs w:val="21"/>
        </w:rPr>
      </w:pPr>
      <w:r>
        <w:rPr>
          <w:rFonts w:hint="eastAsia" w:ascii="宋体" w:hAnsi="宋体" w:cs="宋体"/>
          <w:szCs w:val="21"/>
        </w:rPr>
        <w:t>日期：年月日</w:t>
      </w:r>
    </w:p>
    <w:p w14:paraId="29DCA8DA">
      <w:pPr>
        <w:adjustRightInd w:val="0"/>
        <w:snapToGrid w:val="0"/>
        <w:spacing w:line="360" w:lineRule="auto"/>
        <w:ind w:firstLine="422" w:firstLineChars="200"/>
        <w:rPr>
          <w:rFonts w:ascii="宋体" w:cs="宋体"/>
          <w:b/>
          <w:szCs w:val="21"/>
        </w:rPr>
      </w:pPr>
    </w:p>
    <w:p w14:paraId="1146864B">
      <w:pPr>
        <w:adjustRightInd w:val="0"/>
        <w:snapToGrid w:val="0"/>
        <w:spacing w:line="360" w:lineRule="auto"/>
        <w:rPr>
          <w:rFonts w:ascii="宋体" w:cs="宋体"/>
          <w:szCs w:val="21"/>
        </w:rPr>
      </w:pPr>
    </w:p>
    <w:p w14:paraId="599AAF94">
      <w:pPr>
        <w:adjustRightInd w:val="0"/>
        <w:snapToGrid w:val="0"/>
        <w:spacing w:before="50" w:line="360" w:lineRule="auto"/>
        <w:rPr>
          <w:rFonts w:ascii="宋体" w:cs="宋体"/>
          <w:szCs w:val="21"/>
        </w:rPr>
      </w:pPr>
    </w:p>
    <w:p w14:paraId="1E4EB3C8">
      <w:pPr>
        <w:adjustRightInd w:val="0"/>
        <w:snapToGrid w:val="0"/>
        <w:spacing w:before="50" w:line="360" w:lineRule="auto"/>
        <w:rPr>
          <w:rFonts w:ascii="宋体" w:cs="宋体"/>
          <w:szCs w:val="21"/>
        </w:rPr>
      </w:pPr>
    </w:p>
    <w:p w14:paraId="4C53D287">
      <w:pPr>
        <w:adjustRightInd w:val="0"/>
        <w:snapToGrid w:val="0"/>
        <w:spacing w:before="50" w:line="360" w:lineRule="auto"/>
        <w:rPr>
          <w:rFonts w:ascii="宋体" w:cs="宋体"/>
          <w:szCs w:val="21"/>
        </w:rPr>
      </w:pPr>
    </w:p>
    <w:p w14:paraId="1AD13840">
      <w:pPr>
        <w:adjustRightInd w:val="0"/>
        <w:snapToGrid w:val="0"/>
        <w:spacing w:before="50" w:line="360" w:lineRule="auto"/>
        <w:rPr>
          <w:rFonts w:ascii="宋体" w:cs="宋体"/>
        </w:rPr>
        <w:sectPr>
          <w:pgSz w:w="11906" w:h="16838"/>
          <w:pgMar w:top="1021" w:right="1474" w:bottom="1191" w:left="1474" w:header="510" w:footer="624" w:gutter="0"/>
          <w:cols w:space="720" w:num="1"/>
          <w:rtlGutter w:val="1"/>
          <w:docGrid w:linePitch="312" w:charSpace="0"/>
        </w:sectPr>
      </w:pPr>
    </w:p>
    <w:p w14:paraId="5C699CC1">
      <w:pPr>
        <w:numPr>
          <w:ilvl w:val="0"/>
          <w:numId w:val="10"/>
        </w:numPr>
        <w:spacing w:before="120" w:beforeLines="50" w:after="240" w:afterLines="100" w:line="440" w:lineRule="exact"/>
        <w:jc w:val="center"/>
        <w:outlineLvl w:val="1"/>
        <w:rPr>
          <w:rFonts w:ascii="宋体" w:cs="宋体"/>
          <w:sz w:val="30"/>
          <w:szCs w:val="30"/>
        </w:rPr>
      </w:pPr>
      <w:bookmarkStart w:id="135" w:name="_Toc30184"/>
      <w:bookmarkStart w:id="136" w:name="_Toc472022219"/>
      <w:bookmarkStart w:id="137" w:name="_Toc28920"/>
      <w:bookmarkStart w:id="138" w:name="_Toc1429"/>
      <w:r>
        <w:rPr>
          <w:rFonts w:hint="eastAsia" w:ascii="宋体" w:hAnsi="宋体" w:cs="宋体"/>
          <w:sz w:val="30"/>
          <w:szCs w:val="30"/>
        </w:rPr>
        <w:t>报价一览表及报价文件</w:t>
      </w:r>
      <w:bookmarkEnd w:id="135"/>
      <w:bookmarkEnd w:id="136"/>
      <w:bookmarkEnd w:id="137"/>
      <w:bookmarkEnd w:id="138"/>
    </w:p>
    <w:p w14:paraId="5AAF9039">
      <w:pPr>
        <w:numPr>
          <w:ilvl w:val="0"/>
          <w:numId w:val="0"/>
        </w:numPr>
        <w:adjustRightInd w:val="0"/>
        <w:snapToGrid w:val="0"/>
        <w:spacing w:line="280" w:lineRule="exact"/>
        <w:ind w:right="420" w:rightChars="0"/>
        <w:outlineLvl w:val="2"/>
        <w:rPr>
          <w:rFonts w:ascii="宋体" w:cs="宋体"/>
          <w:b/>
          <w:spacing w:val="6"/>
          <w:kern w:val="0"/>
          <w:szCs w:val="21"/>
        </w:rPr>
      </w:pPr>
      <w:bookmarkStart w:id="139" w:name="_Toc22629"/>
      <w:bookmarkStart w:id="140" w:name="_Toc16829"/>
      <w:bookmarkStart w:id="141" w:name="_Toc12859"/>
      <w:r>
        <w:rPr>
          <w:rFonts w:hint="eastAsia" w:ascii="宋体" w:hAnsi="Times New Roman" w:eastAsia="宋体" w:cs="Times New Roman"/>
          <w:b w:val="0"/>
          <w:spacing w:val="6"/>
          <w:kern w:val="0"/>
          <w:sz w:val="21"/>
          <w:szCs w:val="21"/>
          <w:lang w:val="en-US" w:eastAsia="zh-CN" w:bidi="ar-SA"/>
        </w:rPr>
        <w:t>附件</w:t>
      </w:r>
      <w:r>
        <w:rPr>
          <w:rFonts w:hint="eastAsia" w:ascii="宋体" w:cs="Times New Roman"/>
          <w:b w:val="0"/>
          <w:spacing w:val="6"/>
          <w:kern w:val="0"/>
          <w:sz w:val="21"/>
          <w:szCs w:val="21"/>
          <w:lang w:val="en-US" w:eastAsia="zh-CN" w:bidi="ar-SA"/>
        </w:rPr>
        <w:t>7</w:t>
      </w:r>
      <w:r>
        <w:rPr>
          <w:rFonts w:hint="eastAsia" w:ascii="宋体" w:hAnsi="Times New Roman" w:eastAsia="宋体" w:cs="Times New Roman"/>
          <w:b w:val="0"/>
          <w:spacing w:val="6"/>
          <w:kern w:val="0"/>
          <w:sz w:val="21"/>
          <w:szCs w:val="21"/>
          <w:lang w:val="en-US" w:eastAsia="zh-CN" w:bidi="ar-SA"/>
        </w:rPr>
        <w:t xml:space="preserve">  </w:t>
      </w:r>
      <w:r>
        <w:rPr>
          <w:rFonts w:hint="eastAsia" w:ascii="宋体" w:hAnsi="宋体" w:cs="宋体"/>
          <w:b/>
          <w:szCs w:val="21"/>
        </w:rPr>
        <w:t>报价一览表</w:t>
      </w:r>
      <w:bookmarkEnd w:id="139"/>
      <w:bookmarkEnd w:id="140"/>
      <w:bookmarkEnd w:id="141"/>
    </w:p>
    <w:p w14:paraId="1C3CBB11">
      <w:pPr>
        <w:jc w:val="center"/>
        <w:rPr>
          <w:rFonts w:ascii="宋体" w:cs="宋体"/>
          <w:sz w:val="28"/>
          <w:szCs w:val="28"/>
        </w:rPr>
      </w:pPr>
      <w:r>
        <w:rPr>
          <w:rFonts w:hint="eastAsia" w:ascii="宋体" w:hAnsi="宋体" w:cs="宋体"/>
          <w:sz w:val="28"/>
          <w:szCs w:val="28"/>
        </w:rPr>
        <w:t>报价一览表</w:t>
      </w:r>
    </w:p>
    <w:p w14:paraId="60E14547">
      <w:pPr>
        <w:jc w:val="center"/>
        <w:rPr>
          <w:rFonts w:ascii="宋体" w:cs="宋体"/>
          <w:sz w:val="28"/>
          <w:szCs w:val="28"/>
        </w:rPr>
      </w:pPr>
    </w:p>
    <w:tbl>
      <w:tblPr>
        <w:tblStyle w:val="89"/>
        <w:tblW w:w="94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2148"/>
        <w:gridCol w:w="2708"/>
      </w:tblGrid>
      <w:tr w14:paraId="713BB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3D2BA749">
            <w:pPr>
              <w:jc w:val="center"/>
              <w:rPr>
                <w:rFonts w:ascii="宋体" w:cs="宋体"/>
                <w:sz w:val="28"/>
                <w:szCs w:val="28"/>
              </w:rPr>
            </w:pPr>
            <w:r>
              <w:rPr>
                <w:rFonts w:hint="eastAsia" w:ascii="宋体" w:hAnsi="宋体" w:cs="宋体"/>
              </w:rPr>
              <w:t>项目名称</w:t>
            </w:r>
          </w:p>
        </w:tc>
        <w:tc>
          <w:tcPr>
            <w:tcW w:w="2415" w:type="dxa"/>
            <w:vMerge w:val="restart"/>
            <w:tcBorders>
              <w:top w:val="double" w:color="auto" w:sz="4" w:space="0"/>
            </w:tcBorders>
            <w:vAlign w:val="center"/>
          </w:tcPr>
          <w:p w14:paraId="4EBD63FA">
            <w:pPr>
              <w:jc w:val="center"/>
              <w:rPr>
                <w:rFonts w:hint="eastAsia" w:ascii="宋体" w:eastAsia="宋体" w:cs="宋体"/>
                <w:sz w:val="28"/>
                <w:szCs w:val="28"/>
                <w:lang w:eastAsia="zh-CN"/>
              </w:rPr>
            </w:pPr>
            <w:r>
              <w:rPr>
                <w:rFonts w:hint="eastAsia" w:ascii="宋体" w:hAnsi="宋体" w:cs="宋体"/>
                <w:szCs w:val="21"/>
                <w:lang w:eastAsia="zh-CN"/>
              </w:rPr>
              <w:t>湖南工业大学昆仑山路（同梦湖北侧）路基工程</w:t>
            </w:r>
          </w:p>
        </w:tc>
        <w:tc>
          <w:tcPr>
            <w:tcW w:w="2148" w:type="dxa"/>
            <w:tcBorders>
              <w:top w:val="double" w:color="auto" w:sz="4" w:space="0"/>
            </w:tcBorders>
            <w:vAlign w:val="center"/>
          </w:tcPr>
          <w:p w14:paraId="52B13A19">
            <w:pPr>
              <w:rPr>
                <w:rFonts w:ascii="宋体" w:cs="宋体"/>
                <w:szCs w:val="21"/>
              </w:rPr>
            </w:pPr>
            <w:r>
              <w:rPr>
                <w:rFonts w:hint="eastAsia" w:ascii="宋体" w:hAnsi="宋体" w:cs="宋体"/>
              </w:rPr>
              <w:t>政府采购编号</w:t>
            </w:r>
          </w:p>
        </w:tc>
        <w:tc>
          <w:tcPr>
            <w:tcW w:w="2708" w:type="dxa"/>
            <w:tcBorders>
              <w:top w:val="double" w:color="auto" w:sz="4" w:space="0"/>
            </w:tcBorders>
            <w:vAlign w:val="center"/>
          </w:tcPr>
          <w:p w14:paraId="740EA779">
            <w:pPr>
              <w:rPr>
                <w:rFonts w:ascii="宋体" w:cs="宋体"/>
                <w:szCs w:val="21"/>
              </w:rPr>
            </w:pPr>
          </w:p>
        </w:tc>
      </w:tr>
      <w:tr w14:paraId="2E4F4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1AF5F534">
            <w:pPr>
              <w:jc w:val="center"/>
              <w:rPr>
                <w:rFonts w:ascii="宋体" w:cs="宋体"/>
                <w:sz w:val="28"/>
                <w:szCs w:val="28"/>
              </w:rPr>
            </w:pPr>
          </w:p>
        </w:tc>
        <w:tc>
          <w:tcPr>
            <w:tcW w:w="2415" w:type="dxa"/>
            <w:vMerge w:val="continue"/>
            <w:vAlign w:val="center"/>
          </w:tcPr>
          <w:p w14:paraId="68CC88F4">
            <w:pPr>
              <w:rPr>
                <w:rFonts w:ascii="宋体" w:cs="宋体"/>
                <w:sz w:val="28"/>
                <w:szCs w:val="28"/>
              </w:rPr>
            </w:pPr>
          </w:p>
        </w:tc>
        <w:tc>
          <w:tcPr>
            <w:tcW w:w="2148" w:type="dxa"/>
            <w:vAlign w:val="center"/>
          </w:tcPr>
          <w:p w14:paraId="09AEFA45">
            <w:pPr>
              <w:rPr>
                <w:rFonts w:ascii="宋体" w:cs="宋体"/>
                <w:szCs w:val="21"/>
              </w:rPr>
            </w:pPr>
            <w:r>
              <w:rPr>
                <w:rFonts w:hint="eastAsia" w:ascii="宋体" w:hAnsi="宋体" w:cs="宋体"/>
              </w:rPr>
              <w:t>采购代理机构编号</w:t>
            </w:r>
          </w:p>
        </w:tc>
        <w:tc>
          <w:tcPr>
            <w:tcW w:w="2708" w:type="dxa"/>
            <w:vAlign w:val="center"/>
          </w:tcPr>
          <w:p w14:paraId="18C3E5B0">
            <w:pPr>
              <w:rPr>
                <w:rFonts w:ascii="宋体" w:cs="宋体"/>
                <w:szCs w:val="21"/>
              </w:rPr>
            </w:pPr>
          </w:p>
        </w:tc>
      </w:tr>
      <w:tr w14:paraId="60E64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52DB1846">
            <w:pPr>
              <w:jc w:val="center"/>
              <w:rPr>
                <w:rFonts w:ascii="宋体" w:cs="宋体"/>
                <w:szCs w:val="21"/>
              </w:rPr>
            </w:pPr>
            <w:r>
              <w:rPr>
                <w:rFonts w:hint="eastAsia" w:ascii="宋体" w:hAnsi="宋体" w:cs="宋体"/>
              </w:rPr>
              <w:t>工程总报价</w:t>
            </w:r>
          </w:p>
        </w:tc>
        <w:tc>
          <w:tcPr>
            <w:tcW w:w="7271" w:type="dxa"/>
            <w:gridSpan w:val="3"/>
            <w:vAlign w:val="center"/>
          </w:tcPr>
          <w:p w14:paraId="23217B66">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小写金额：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084F45D4">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大写金额：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54C2CDB2">
            <w:pPr>
              <w:spacing w:before="120" w:beforeLines="50" w:line="360" w:lineRule="exact"/>
              <w:rPr>
                <w:rFonts w:ascii="宋体" w:cs="宋体"/>
                <w:szCs w:val="21"/>
              </w:rPr>
            </w:pPr>
            <w:r>
              <w:rPr>
                <w:rFonts w:hint="eastAsia" w:ascii="宋体" w:hAnsi="宋体" w:eastAsia="宋体" w:cs="Times New Roman"/>
                <w:bCs/>
                <w:color w:val="auto"/>
                <w:highlight w:val="none"/>
              </w:rPr>
              <w:t>（大写金额与小写金额不一致时，以大写金额为准）</w:t>
            </w:r>
          </w:p>
        </w:tc>
      </w:tr>
      <w:tr w14:paraId="5B9C9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7CABFE8B">
            <w:pPr>
              <w:jc w:val="center"/>
              <w:rPr>
                <w:rFonts w:ascii="宋体" w:cs="宋体"/>
                <w:szCs w:val="21"/>
              </w:rPr>
            </w:pPr>
            <w:r>
              <w:rPr>
                <w:rFonts w:hint="eastAsia" w:ascii="宋体" w:hAnsi="宋体" w:cs="宋体"/>
              </w:rPr>
              <w:t>工期</w:t>
            </w:r>
          </w:p>
        </w:tc>
        <w:tc>
          <w:tcPr>
            <w:tcW w:w="7271" w:type="dxa"/>
            <w:gridSpan w:val="3"/>
            <w:vAlign w:val="center"/>
          </w:tcPr>
          <w:p w14:paraId="6D511B98">
            <w:pPr>
              <w:rPr>
                <w:rFonts w:ascii="宋体" w:cs="宋体"/>
                <w:sz w:val="28"/>
                <w:szCs w:val="28"/>
              </w:rPr>
            </w:pPr>
          </w:p>
        </w:tc>
      </w:tr>
      <w:tr w14:paraId="258BB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2208" w:type="dxa"/>
            <w:vAlign w:val="center"/>
          </w:tcPr>
          <w:p w14:paraId="286F6B2C">
            <w:pPr>
              <w:jc w:val="center"/>
              <w:rPr>
                <w:rFonts w:ascii="宋体" w:cs="宋体"/>
                <w:szCs w:val="21"/>
              </w:rPr>
            </w:pPr>
            <w:r>
              <w:rPr>
                <w:rFonts w:hint="eastAsia" w:ascii="宋体" w:hAnsi="宋体" w:cs="宋体"/>
              </w:rPr>
              <w:t>项目负责人</w:t>
            </w:r>
            <w:r>
              <w:rPr>
                <w:rFonts w:hint="eastAsia" w:ascii="宋体" w:hAnsi="宋体"/>
                <w:color w:val="auto"/>
                <w:kern w:val="0"/>
                <w:szCs w:val="21"/>
                <w:highlight w:val="none"/>
              </w:rPr>
              <w:t>姓名、注册证书名称及编号</w:t>
            </w:r>
          </w:p>
        </w:tc>
        <w:tc>
          <w:tcPr>
            <w:tcW w:w="7271" w:type="dxa"/>
            <w:gridSpan w:val="3"/>
            <w:vAlign w:val="center"/>
          </w:tcPr>
          <w:p w14:paraId="556F2FDB">
            <w:pPr>
              <w:rPr>
                <w:rFonts w:ascii="宋体" w:cs="宋体"/>
                <w:sz w:val="28"/>
                <w:szCs w:val="28"/>
              </w:rPr>
            </w:pPr>
          </w:p>
        </w:tc>
      </w:tr>
      <w:tr w14:paraId="5BEEA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476BBD83">
            <w:pPr>
              <w:jc w:val="center"/>
              <w:rPr>
                <w:rFonts w:ascii="宋体" w:cs="宋体"/>
                <w:szCs w:val="21"/>
              </w:rPr>
            </w:pPr>
            <w:r>
              <w:rPr>
                <w:rFonts w:hint="eastAsia" w:ascii="宋体" w:hAnsi="宋体" w:cs="宋体"/>
              </w:rPr>
              <w:t>备注</w:t>
            </w:r>
          </w:p>
        </w:tc>
        <w:tc>
          <w:tcPr>
            <w:tcW w:w="7271" w:type="dxa"/>
            <w:gridSpan w:val="3"/>
            <w:tcBorders>
              <w:bottom w:val="double" w:color="auto" w:sz="4" w:space="0"/>
            </w:tcBorders>
            <w:vAlign w:val="center"/>
          </w:tcPr>
          <w:p w14:paraId="6791B58C">
            <w:pPr>
              <w:spacing w:before="120" w:beforeLines="50" w:after="120" w:afterLines="50" w:line="360" w:lineRule="exact"/>
              <w:rPr>
                <w:rFonts w:ascii="宋体" w:cs="宋体"/>
                <w:szCs w:val="21"/>
              </w:rPr>
            </w:pPr>
          </w:p>
        </w:tc>
      </w:tr>
    </w:tbl>
    <w:p w14:paraId="6DFFA285">
      <w:pPr>
        <w:jc w:val="center"/>
        <w:rPr>
          <w:rFonts w:ascii="宋体" w:cs="宋体"/>
          <w:sz w:val="28"/>
          <w:szCs w:val="28"/>
        </w:rPr>
      </w:pPr>
    </w:p>
    <w:p w14:paraId="030ABFAE">
      <w:pPr>
        <w:adjustRightInd w:val="0"/>
        <w:snapToGrid w:val="0"/>
        <w:jc w:val="right"/>
        <w:rPr>
          <w:rFonts w:ascii="宋体" w:cs="宋体"/>
          <w:szCs w:val="21"/>
        </w:rPr>
      </w:pPr>
    </w:p>
    <w:p w14:paraId="4E683753">
      <w:pPr>
        <w:adjustRightInd w:val="0"/>
        <w:snapToGrid w:val="0"/>
        <w:spacing w:line="360" w:lineRule="auto"/>
        <w:rPr>
          <w:rFonts w:ascii="宋体" w:cs="宋体"/>
        </w:rPr>
      </w:pPr>
    </w:p>
    <w:p w14:paraId="0F1F3F14">
      <w:pPr>
        <w:pStyle w:val="88"/>
      </w:pPr>
    </w:p>
    <w:p w14:paraId="3CC3972A">
      <w:pPr>
        <w:adjustRightInd w:val="0"/>
        <w:snapToGrid w:val="0"/>
        <w:spacing w:line="360" w:lineRule="auto"/>
        <w:rPr>
          <w:rFonts w:ascii="宋体" w:cs="宋体"/>
        </w:rPr>
      </w:pPr>
    </w:p>
    <w:p w14:paraId="368B093D">
      <w:pPr>
        <w:adjustRightInd w:val="0"/>
        <w:snapToGrid w:val="0"/>
        <w:spacing w:line="360" w:lineRule="auto"/>
        <w:rPr>
          <w:rFonts w:ascii="宋体" w:cs="宋体"/>
        </w:rPr>
      </w:pPr>
      <w:r>
        <w:rPr>
          <w:rFonts w:hint="eastAsia" w:ascii="宋体" w:hAnsi="宋体" w:cs="宋体"/>
        </w:rPr>
        <w:t>供应商</w:t>
      </w:r>
      <w:r>
        <w:rPr>
          <w:rFonts w:hint="eastAsia" w:ascii="宋体" w:hAnsi="宋体" w:cs="宋体"/>
          <w:lang w:val="en-US" w:eastAsia="zh-CN"/>
        </w:rPr>
        <w:t>名称</w:t>
      </w:r>
      <w:r>
        <w:rPr>
          <w:rFonts w:hint="eastAsia" w:ascii="宋体" w:hAnsi="宋体" w:cs="宋体"/>
        </w:rPr>
        <w:t>（盖单位章）：</w:t>
      </w:r>
    </w:p>
    <w:p w14:paraId="0EEE40FB">
      <w:pPr>
        <w:adjustRightInd w:val="0"/>
        <w:snapToGrid w:val="0"/>
        <w:spacing w:line="360" w:lineRule="auto"/>
        <w:rPr>
          <w:rFonts w:ascii="宋体" w:cs="宋体"/>
        </w:rPr>
      </w:pPr>
      <w:r>
        <w:rPr>
          <w:rFonts w:hint="eastAsia" w:ascii="宋体" w:hAnsi="宋体" w:cs="宋体"/>
        </w:rPr>
        <w:t>法定代表人或其授权代表</w:t>
      </w:r>
      <w:r>
        <w:rPr>
          <w:rFonts w:hint="eastAsia" w:ascii="宋体" w:hAnsi="宋体" w:cs="宋体"/>
          <w:lang w:eastAsia="zh-CN"/>
        </w:rPr>
        <w:t>（</w:t>
      </w:r>
      <w:r>
        <w:rPr>
          <w:rFonts w:hint="eastAsia" w:ascii="宋体" w:hAnsi="宋体" w:cs="宋体"/>
        </w:rPr>
        <w:t>签字</w:t>
      </w:r>
      <w:r>
        <w:rPr>
          <w:rFonts w:hint="eastAsia" w:ascii="宋体" w:hAnsi="宋体" w:cs="宋体"/>
          <w:lang w:val="en-US" w:eastAsia="zh-CN"/>
        </w:rPr>
        <w:t>或签章）</w:t>
      </w:r>
      <w:r>
        <w:rPr>
          <w:rFonts w:hint="eastAsia" w:ascii="宋体" w:hAnsi="宋体" w:cs="宋体"/>
        </w:rPr>
        <w:t>：</w:t>
      </w:r>
    </w:p>
    <w:p w14:paraId="653F8C29">
      <w:pPr>
        <w:adjustRightInd w:val="0"/>
        <w:snapToGrid w:val="0"/>
        <w:spacing w:line="360" w:lineRule="auto"/>
        <w:rPr>
          <w:rFonts w:hint="eastAsia" w:ascii="宋体" w:hAnsi="宋体" w:cs="宋体"/>
        </w:rPr>
      </w:pPr>
      <w:r>
        <w:rPr>
          <w:rFonts w:hint="eastAsia" w:ascii="宋体" w:hAnsi="宋体" w:cs="宋体"/>
        </w:rPr>
        <w:t>日期：年月日</w:t>
      </w:r>
    </w:p>
    <w:p w14:paraId="51F0FCD3">
      <w:pPr>
        <w:spacing w:line="360" w:lineRule="exact"/>
        <w:rPr>
          <w:rFonts w:ascii="宋体" w:cs="宋体"/>
          <w:b/>
          <w:bCs/>
          <w:sz w:val="28"/>
          <w:szCs w:val="28"/>
        </w:rPr>
      </w:pPr>
    </w:p>
    <w:p w14:paraId="25201521">
      <w:pPr>
        <w:spacing w:line="360" w:lineRule="exact"/>
        <w:rPr>
          <w:rFonts w:ascii="宋体" w:cs="宋体"/>
          <w:b/>
          <w:bCs/>
          <w:sz w:val="28"/>
          <w:szCs w:val="28"/>
        </w:rPr>
      </w:pPr>
    </w:p>
    <w:p w14:paraId="75A9EF06">
      <w:pPr>
        <w:widowControl/>
        <w:spacing w:beforeAutospacing="1" w:afterAutospacing="1"/>
        <w:jc w:val="left"/>
        <w:rPr>
          <w:rFonts w:ascii="宋体" w:cs="宋体"/>
          <w:b/>
          <w:bCs/>
        </w:rPr>
        <w:sectPr>
          <w:pgSz w:w="11906" w:h="16838"/>
          <w:pgMar w:top="1021" w:right="1474" w:bottom="1191" w:left="1474" w:header="510" w:footer="624" w:gutter="0"/>
          <w:cols w:space="720" w:num="1"/>
          <w:rtlGutter w:val="1"/>
          <w:docGrid w:linePitch="312" w:charSpace="0"/>
        </w:sectPr>
      </w:pPr>
    </w:p>
    <w:p w14:paraId="105AED89">
      <w:pPr>
        <w:numPr>
          <w:ilvl w:val="0"/>
          <w:numId w:val="0"/>
        </w:numPr>
        <w:adjustRightInd w:val="0"/>
        <w:snapToGrid w:val="0"/>
        <w:spacing w:line="280" w:lineRule="exact"/>
        <w:ind w:right="420" w:rightChars="0"/>
        <w:outlineLvl w:val="2"/>
        <w:rPr>
          <w:rFonts w:ascii="宋体" w:cs="宋体"/>
          <w:b/>
          <w:szCs w:val="21"/>
        </w:rPr>
      </w:pPr>
      <w:bookmarkStart w:id="142" w:name="_Toc32590"/>
      <w:bookmarkStart w:id="143" w:name="_Toc13155"/>
      <w:bookmarkStart w:id="144" w:name="_Toc16457"/>
      <w:r>
        <w:rPr>
          <w:rFonts w:hint="eastAsia" w:ascii="宋体" w:hAnsi="Times New Roman" w:eastAsia="宋体" w:cs="Times New Roman"/>
          <w:b w:val="0"/>
          <w:kern w:val="2"/>
          <w:sz w:val="21"/>
          <w:szCs w:val="21"/>
          <w:lang w:val="en-US" w:eastAsia="zh-CN" w:bidi="ar-SA"/>
        </w:rPr>
        <w:t>附件</w:t>
      </w:r>
      <w:r>
        <w:rPr>
          <w:rFonts w:hint="eastAsia" w:ascii="宋体" w:cs="Times New Roman"/>
          <w:b w:val="0"/>
          <w:kern w:val="2"/>
          <w:sz w:val="21"/>
          <w:szCs w:val="21"/>
          <w:lang w:val="en-US" w:eastAsia="zh-CN" w:bidi="ar-SA"/>
        </w:rPr>
        <w:t>8</w:t>
      </w:r>
      <w:r>
        <w:rPr>
          <w:rFonts w:hint="eastAsia" w:ascii="宋体" w:hAnsi="Times New Roman" w:eastAsia="宋体" w:cs="Times New Roman"/>
          <w:b w:val="0"/>
          <w:kern w:val="2"/>
          <w:sz w:val="21"/>
          <w:szCs w:val="21"/>
          <w:lang w:val="en-US" w:eastAsia="zh-CN" w:bidi="ar-SA"/>
        </w:rPr>
        <w:t xml:space="preserve">  </w:t>
      </w:r>
      <w:r>
        <w:rPr>
          <w:rFonts w:hint="eastAsia" w:ascii="宋体" w:hAnsi="宋体" w:cs="宋体"/>
          <w:b/>
          <w:szCs w:val="21"/>
        </w:rPr>
        <w:t>分项价格表</w:t>
      </w:r>
      <w:bookmarkEnd w:id="142"/>
      <w:bookmarkEnd w:id="143"/>
      <w:bookmarkEnd w:id="144"/>
    </w:p>
    <w:p w14:paraId="0B574F14">
      <w:pPr>
        <w:adjustRightInd w:val="0"/>
        <w:snapToGrid w:val="0"/>
        <w:jc w:val="center"/>
        <w:rPr>
          <w:rFonts w:hint="eastAsia" w:ascii="宋体" w:hAnsi="宋体" w:cs="宋体"/>
          <w:b/>
          <w:bCs/>
          <w:sz w:val="28"/>
          <w:szCs w:val="28"/>
        </w:rPr>
      </w:pPr>
      <w:r>
        <w:rPr>
          <w:rFonts w:hint="eastAsia" w:ascii="宋体" w:hAnsi="宋体" w:cs="宋体"/>
          <w:b/>
          <w:bCs/>
          <w:sz w:val="28"/>
          <w:szCs w:val="28"/>
        </w:rPr>
        <w:t>分项价格表</w:t>
      </w:r>
    </w:p>
    <w:p w14:paraId="2F816F7C">
      <w:pPr>
        <w:spacing w:before="120" w:beforeLines="50" w:line="320" w:lineRule="exact"/>
        <w:ind w:left="437" w:leftChars="208"/>
        <w:rPr>
          <w:rFonts w:ascii="宋体" w:cs="宋体"/>
          <w:b/>
          <w:i/>
          <w:sz w:val="24"/>
        </w:rPr>
      </w:pPr>
      <w:r>
        <w:rPr>
          <w:rFonts w:hint="eastAsia" w:ascii="宋体" w:hAnsi="宋体" w:cs="宋体"/>
          <w:b/>
          <w:bCs/>
          <w:i/>
          <w:sz w:val="24"/>
        </w:rPr>
        <w:t>按磋商文件提供的工程量清单要求及格式要求报价</w:t>
      </w:r>
      <w:r>
        <w:rPr>
          <w:rFonts w:hint="eastAsia" w:ascii="宋体" w:hAnsi="宋体" w:cs="宋体"/>
          <w:b/>
          <w:i/>
          <w:sz w:val="24"/>
        </w:rPr>
        <w:t>。</w:t>
      </w:r>
    </w:p>
    <w:p w14:paraId="139EAAE3">
      <w:pPr>
        <w:adjustRightInd w:val="0"/>
        <w:snapToGrid w:val="0"/>
        <w:rPr>
          <w:rFonts w:ascii="宋体" w:cs="宋体"/>
        </w:rPr>
      </w:pPr>
    </w:p>
    <w:p w14:paraId="490E7AD7">
      <w:pPr>
        <w:adjustRightInd w:val="0"/>
        <w:snapToGrid w:val="0"/>
        <w:rPr>
          <w:rFonts w:ascii="宋体" w:cs="宋体"/>
        </w:rPr>
      </w:pPr>
    </w:p>
    <w:p w14:paraId="4B8B62AC">
      <w:pPr>
        <w:adjustRightInd w:val="0"/>
        <w:snapToGrid w:val="0"/>
        <w:rPr>
          <w:rFonts w:ascii="宋体" w:cs="宋体"/>
        </w:rPr>
      </w:pPr>
    </w:p>
    <w:p w14:paraId="3D552EC9">
      <w:pPr>
        <w:adjustRightInd w:val="0"/>
        <w:snapToGrid w:val="0"/>
        <w:rPr>
          <w:rFonts w:ascii="宋体" w:cs="宋体"/>
        </w:rPr>
      </w:pPr>
    </w:p>
    <w:p w14:paraId="07F0A7BE">
      <w:pPr>
        <w:adjustRightInd w:val="0"/>
        <w:snapToGrid w:val="0"/>
        <w:rPr>
          <w:rFonts w:ascii="宋体" w:cs="宋体"/>
        </w:rPr>
      </w:pPr>
    </w:p>
    <w:p w14:paraId="365FEBE1">
      <w:pPr>
        <w:adjustRightInd w:val="0"/>
        <w:snapToGrid w:val="0"/>
        <w:spacing w:line="360" w:lineRule="auto"/>
        <w:rPr>
          <w:rFonts w:ascii="宋体" w:cs="宋体"/>
        </w:rPr>
      </w:pPr>
    </w:p>
    <w:p w14:paraId="18E8F7FF">
      <w:pPr>
        <w:adjustRightInd w:val="0"/>
        <w:snapToGrid w:val="0"/>
        <w:spacing w:line="360" w:lineRule="auto"/>
        <w:rPr>
          <w:rFonts w:ascii="宋体" w:cs="宋体"/>
        </w:rPr>
      </w:pPr>
    </w:p>
    <w:p w14:paraId="73AD4A02">
      <w:pPr>
        <w:adjustRightInd w:val="0"/>
        <w:snapToGrid w:val="0"/>
        <w:spacing w:line="360" w:lineRule="auto"/>
        <w:rPr>
          <w:rFonts w:ascii="宋体" w:hAnsi="Times New Roman" w:eastAsia="宋体" w:cs="宋体"/>
        </w:rPr>
      </w:pPr>
      <w:r>
        <w:rPr>
          <w:rFonts w:hint="eastAsia" w:ascii="宋体" w:hAnsi="宋体" w:eastAsia="宋体" w:cs="宋体"/>
        </w:rPr>
        <w:t>供应商</w:t>
      </w:r>
      <w:r>
        <w:rPr>
          <w:rFonts w:hint="eastAsia" w:ascii="宋体" w:hAnsi="宋体" w:eastAsia="宋体" w:cs="宋体"/>
          <w:lang w:val="en-US" w:eastAsia="zh-CN"/>
        </w:rPr>
        <w:t>名称</w:t>
      </w:r>
      <w:r>
        <w:rPr>
          <w:rFonts w:hint="eastAsia" w:ascii="宋体" w:hAnsi="宋体" w:eastAsia="宋体" w:cs="宋体"/>
        </w:rPr>
        <w:t>（盖单位章）：</w:t>
      </w:r>
    </w:p>
    <w:p w14:paraId="14C9036B">
      <w:pPr>
        <w:adjustRightInd w:val="0"/>
        <w:snapToGrid w:val="0"/>
        <w:spacing w:line="360" w:lineRule="auto"/>
        <w:rPr>
          <w:rFonts w:ascii="宋体" w:cs="宋体"/>
        </w:rPr>
      </w:pPr>
      <w:r>
        <w:rPr>
          <w:rFonts w:hint="eastAsia" w:ascii="宋体" w:hAnsi="宋体" w:eastAsia="宋体" w:cs="宋体"/>
        </w:rPr>
        <w:t>法定代表人或其授权代表</w:t>
      </w:r>
      <w:r>
        <w:rPr>
          <w:rFonts w:hint="eastAsia" w:ascii="宋体" w:hAnsi="宋体" w:eastAsia="宋体" w:cs="宋体"/>
          <w:lang w:eastAsia="zh-CN"/>
        </w:rPr>
        <w:t>（</w:t>
      </w:r>
      <w:r>
        <w:rPr>
          <w:rFonts w:hint="eastAsia" w:ascii="宋体" w:hAnsi="宋体" w:eastAsia="宋体" w:cs="宋体"/>
        </w:rPr>
        <w:t>签字</w:t>
      </w:r>
      <w:r>
        <w:rPr>
          <w:rFonts w:hint="eastAsia" w:ascii="宋体" w:hAnsi="宋体" w:eastAsia="宋体" w:cs="宋体"/>
          <w:lang w:val="en-US" w:eastAsia="zh-CN"/>
        </w:rPr>
        <w:t>或签章）</w:t>
      </w:r>
      <w:r>
        <w:rPr>
          <w:rFonts w:hint="eastAsia" w:ascii="宋体" w:hAnsi="宋体" w:eastAsia="宋体" w:cs="宋体"/>
        </w:rPr>
        <w:t>：</w:t>
      </w:r>
    </w:p>
    <w:p w14:paraId="4F2C9290">
      <w:pPr>
        <w:adjustRightInd w:val="0"/>
        <w:snapToGrid w:val="0"/>
        <w:rPr>
          <w:rFonts w:ascii="宋体" w:cs="宋体"/>
        </w:rPr>
      </w:pPr>
      <w:r>
        <w:rPr>
          <w:rFonts w:hint="eastAsia" w:ascii="宋体" w:hAnsi="宋体" w:cs="宋体"/>
        </w:rPr>
        <w:t>日期：年月日</w:t>
      </w:r>
    </w:p>
    <w:p w14:paraId="7BFF8D0E">
      <w:pPr>
        <w:adjustRightInd w:val="0"/>
        <w:snapToGrid w:val="0"/>
        <w:ind w:firstLine="420" w:firstLineChars="200"/>
        <w:rPr>
          <w:rFonts w:ascii="宋体" w:cs="宋体"/>
        </w:rPr>
      </w:pPr>
    </w:p>
    <w:p w14:paraId="15D33DC3">
      <w:pPr>
        <w:adjustRightInd w:val="0"/>
        <w:snapToGrid w:val="0"/>
        <w:ind w:firstLine="420" w:firstLineChars="200"/>
        <w:rPr>
          <w:rFonts w:ascii="宋体" w:cs="宋体"/>
        </w:rPr>
      </w:pPr>
    </w:p>
    <w:p w14:paraId="63F51610">
      <w:pPr>
        <w:adjustRightInd w:val="0"/>
        <w:snapToGrid w:val="0"/>
        <w:ind w:firstLine="420" w:firstLineChars="200"/>
        <w:rPr>
          <w:rFonts w:ascii="宋体" w:cs="宋体"/>
        </w:rPr>
      </w:pPr>
    </w:p>
    <w:p w14:paraId="4C5C54CE">
      <w:pPr>
        <w:adjustRightInd w:val="0"/>
        <w:snapToGrid w:val="0"/>
        <w:ind w:firstLine="420" w:firstLineChars="200"/>
        <w:rPr>
          <w:rFonts w:ascii="宋体" w:cs="宋体"/>
        </w:rPr>
      </w:pPr>
    </w:p>
    <w:p w14:paraId="0D2E3962">
      <w:pPr>
        <w:adjustRightInd w:val="0"/>
        <w:snapToGrid w:val="0"/>
        <w:ind w:firstLine="420" w:firstLineChars="200"/>
        <w:rPr>
          <w:rFonts w:ascii="宋体" w:cs="宋体"/>
        </w:rPr>
      </w:pPr>
    </w:p>
    <w:p w14:paraId="415C1036">
      <w:pPr>
        <w:adjustRightInd w:val="0"/>
        <w:snapToGrid w:val="0"/>
        <w:ind w:firstLine="420" w:firstLineChars="200"/>
        <w:rPr>
          <w:rFonts w:ascii="宋体" w:cs="宋体"/>
        </w:rPr>
      </w:pPr>
    </w:p>
    <w:p w14:paraId="7A02CC0E">
      <w:pPr>
        <w:adjustRightInd w:val="0"/>
        <w:snapToGrid w:val="0"/>
        <w:ind w:firstLine="420" w:firstLineChars="200"/>
        <w:rPr>
          <w:rFonts w:ascii="宋体" w:cs="宋体"/>
        </w:rPr>
        <w:sectPr>
          <w:pgSz w:w="11906" w:h="16838"/>
          <w:pgMar w:top="1021" w:right="1474" w:bottom="1191" w:left="1474" w:header="510" w:footer="624" w:gutter="0"/>
          <w:cols w:space="720" w:num="1"/>
          <w:rtlGutter w:val="1"/>
          <w:docGrid w:linePitch="312" w:charSpace="0"/>
        </w:sectPr>
      </w:pPr>
    </w:p>
    <w:p w14:paraId="11358D59">
      <w:pPr>
        <w:numPr>
          <w:ilvl w:val="0"/>
          <w:numId w:val="10"/>
        </w:numPr>
        <w:spacing w:before="120" w:beforeLines="50" w:after="240" w:afterLines="100" w:line="440" w:lineRule="exact"/>
        <w:jc w:val="center"/>
        <w:outlineLvl w:val="1"/>
        <w:rPr>
          <w:rFonts w:ascii="宋体" w:cs="宋体"/>
          <w:sz w:val="30"/>
          <w:szCs w:val="30"/>
        </w:rPr>
      </w:pPr>
      <w:bookmarkStart w:id="145" w:name="_Toc16065"/>
      <w:bookmarkStart w:id="146" w:name="_Toc28900"/>
      <w:bookmarkStart w:id="147" w:name="_Toc472022220"/>
      <w:bookmarkStart w:id="148" w:name="_Toc32538"/>
      <w:r>
        <w:rPr>
          <w:rFonts w:hint="eastAsia" w:ascii="宋体" w:hAnsi="宋体" w:cs="宋体"/>
          <w:sz w:val="30"/>
          <w:szCs w:val="30"/>
        </w:rPr>
        <w:t>供应商认为需要提供的其它资料</w:t>
      </w:r>
      <w:bookmarkEnd w:id="145"/>
      <w:bookmarkEnd w:id="146"/>
      <w:bookmarkEnd w:id="147"/>
      <w:bookmarkEnd w:id="148"/>
    </w:p>
    <w:p w14:paraId="4E7C407C">
      <w:pPr>
        <w:numPr>
          <w:ilvl w:val="0"/>
          <w:numId w:val="11"/>
        </w:numPr>
        <w:spacing w:before="120" w:beforeLines="50" w:line="320" w:lineRule="exact"/>
        <w:rPr>
          <w:rFonts w:ascii="宋体" w:cs="宋体"/>
          <w:bCs/>
          <w:szCs w:val="21"/>
        </w:rPr>
      </w:pPr>
      <w:r>
        <w:rPr>
          <w:rFonts w:hint="eastAsia" w:ascii="宋体" w:hAnsi="宋体" w:cs="宋体"/>
          <w:bCs/>
          <w:szCs w:val="21"/>
        </w:rPr>
        <w:t>提供第二章中“评审方法”及第四章要求的相关资料。</w:t>
      </w:r>
    </w:p>
    <w:p w14:paraId="0FC2B4E2">
      <w:pPr>
        <w:numPr>
          <w:ilvl w:val="0"/>
          <w:numId w:val="11"/>
        </w:numPr>
        <w:spacing w:before="120" w:beforeLines="50" w:line="320" w:lineRule="exact"/>
        <w:rPr>
          <w:rFonts w:ascii="宋体" w:cs="宋体"/>
          <w:b/>
          <w:bCs/>
          <w:szCs w:val="21"/>
        </w:rPr>
      </w:pPr>
      <w:r>
        <w:rPr>
          <w:rFonts w:hint="eastAsia" w:ascii="宋体" w:hAnsi="宋体" w:cs="宋体"/>
          <w:b/>
          <w:bCs/>
          <w:szCs w:val="21"/>
        </w:rPr>
        <w:t>技术说明</w:t>
      </w:r>
    </w:p>
    <w:p w14:paraId="3BA201CB">
      <w:pPr>
        <w:spacing w:before="120" w:beforeLines="50" w:line="320" w:lineRule="exact"/>
        <w:ind w:left="437" w:leftChars="208"/>
        <w:rPr>
          <w:rFonts w:ascii="宋体" w:cs="宋体"/>
          <w:bCs/>
          <w:szCs w:val="21"/>
        </w:rPr>
      </w:pPr>
      <w:r>
        <w:rPr>
          <w:rFonts w:hint="eastAsia" w:ascii="宋体" w:hAnsi="宋体" w:cs="宋体"/>
          <w:bCs/>
          <w:szCs w:val="21"/>
        </w:rPr>
        <w:t>对“第四章采购需求”中的相关条款进行应答及描述，以便说明供应商的响应文件是否满足项目的技术要求。</w:t>
      </w:r>
    </w:p>
    <w:p w14:paraId="512B8B5B">
      <w:pPr>
        <w:numPr>
          <w:ilvl w:val="0"/>
          <w:numId w:val="11"/>
        </w:numPr>
        <w:spacing w:before="120" w:beforeLines="50" w:line="320" w:lineRule="exact"/>
        <w:rPr>
          <w:rFonts w:ascii="宋体" w:cs="宋体"/>
          <w:bCs/>
          <w:szCs w:val="21"/>
        </w:rPr>
      </w:pPr>
      <w:r>
        <w:rPr>
          <w:rFonts w:hint="eastAsia" w:ascii="宋体" w:hAnsi="宋体" w:cs="宋体"/>
          <w:bCs/>
          <w:szCs w:val="21"/>
        </w:rPr>
        <w:t>提供需要提供的其它能证明供应商实力、信誉等相关的资料</w:t>
      </w:r>
    </w:p>
    <w:p w14:paraId="0E8E0E42">
      <w:pPr>
        <w:adjustRightInd w:val="0"/>
        <w:snapToGrid w:val="0"/>
        <w:spacing w:line="360" w:lineRule="auto"/>
        <w:ind w:left="-88" w:leftChars="-42"/>
        <w:rPr>
          <w:rFonts w:ascii="宋体" w:cs="宋体"/>
          <w:b/>
          <w:bCs/>
          <w:sz w:val="32"/>
          <w:szCs w:val="32"/>
        </w:rPr>
      </w:pPr>
    </w:p>
    <w:p w14:paraId="7AC5B88A">
      <w:pPr>
        <w:adjustRightInd w:val="0"/>
        <w:snapToGrid w:val="0"/>
        <w:spacing w:line="360" w:lineRule="auto"/>
        <w:ind w:left="-88" w:leftChars="-42"/>
        <w:rPr>
          <w:rFonts w:ascii="宋体" w:cs="宋体"/>
          <w:b/>
          <w:bCs/>
          <w:sz w:val="32"/>
          <w:szCs w:val="32"/>
        </w:rPr>
      </w:pPr>
    </w:p>
    <w:p w14:paraId="0E4579AD">
      <w:pPr>
        <w:adjustRightInd w:val="0"/>
        <w:snapToGrid w:val="0"/>
        <w:spacing w:line="360" w:lineRule="auto"/>
        <w:rPr>
          <w:rFonts w:ascii="宋体" w:cs="宋体"/>
          <w:szCs w:val="21"/>
        </w:rPr>
      </w:pPr>
    </w:p>
    <w:p w14:paraId="1A5998EC">
      <w:pPr>
        <w:adjustRightInd w:val="0"/>
        <w:snapToGrid w:val="0"/>
        <w:spacing w:line="360" w:lineRule="auto"/>
        <w:ind w:left="-88" w:leftChars="-42"/>
        <w:rPr>
          <w:rFonts w:ascii="宋体" w:cs="宋体"/>
          <w:b/>
          <w:bCs/>
          <w:sz w:val="32"/>
          <w:szCs w:val="32"/>
        </w:rPr>
      </w:pPr>
    </w:p>
    <w:p w14:paraId="7A4C5C9D">
      <w:pPr>
        <w:adjustRightInd w:val="0"/>
        <w:snapToGrid w:val="0"/>
        <w:spacing w:line="360" w:lineRule="auto"/>
        <w:ind w:left="-88" w:leftChars="-42"/>
        <w:rPr>
          <w:rFonts w:ascii="宋体" w:cs="宋体"/>
          <w:b/>
          <w:bCs/>
          <w:sz w:val="32"/>
          <w:szCs w:val="32"/>
        </w:rPr>
      </w:pPr>
    </w:p>
    <w:p w14:paraId="5E89ECCB">
      <w:pPr>
        <w:adjustRightInd w:val="0"/>
        <w:snapToGrid w:val="0"/>
        <w:spacing w:line="360" w:lineRule="auto"/>
        <w:ind w:left="-88" w:leftChars="-42"/>
        <w:rPr>
          <w:rFonts w:ascii="宋体" w:cs="宋体"/>
          <w:b/>
          <w:bCs/>
          <w:sz w:val="32"/>
          <w:szCs w:val="32"/>
        </w:rPr>
      </w:pPr>
    </w:p>
    <w:p w14:paraId="6C4E0807">
      <w:pPr>
        <w:adjustRightInd w:val="0"/>
        <w:snapToGrid w:val="0"/>
        <w:spacing w:line="360" w:lineRule="auto"/>
        <w:ind w:left="-88" w:leftChars="-42"/>
        <w:rPr>
          <w:rFonts w:ascii="宋体" w:cs="宋体"/>
          <w:b/>
          <w:bCs/>
          <w:sz w:val="32"/>
          <w:szCs w:val="32"/>
        </w:rPr>
      </w:pPr>
    </w:p>
    <w:p w14:paraId="0896DE0C">
      <w:pPr>
        <w:adjustRightInd w:val="0"/>
        <w:snapToGrid w:val="0"/>
        <w:spacing w:line="360" w:lineRule="auto"/>
        <w:ind w:left="-88" w:leftChars="-42"/>
        <w:rPr>
          <w:rFonts w:ascii="宋体" w:cs="宋体"/>
          <w:b/>
          <w:bCs/>
          <w:sz w:val="32"/>
          <w:szCs w:val="32"/>
        </w:rPr>
      </w:pPr>
    </w:p>
    <w:p w14:paraId="1ED11C3F">
      <w:pPr>
        <w:adjustRightInd w:val="0"/>
        <w:snapToGrid w:val="0"/>
        <w:spacing w:line="360" w:lineRule="auto"/>
        <w:ind w:left="-88" w:leftChars="-42"/>
        <w:rPr>
          <w:rFonts w:ascii="宋体" w:cs="宋体"/>
          <w:b/>
          <w:bCs/>
          <w:sz w:val="32"/>
          <w:szCs w:val="32"/>
        </w:rPr>
      </w:pPr>
    </w:p>
    <w:p w14:paraId="63C3B1A1">
      <w:pPr>
        <w:adjustRightInd w:val="0"/>
        <w:snapToGrid w:val="0"/>
        <w:spacing w:line="360" w:lineRule="auto"/>
        <w:rPr>
          <w:rFonts w:ascii="宋体" w:cs="宋体"/>
          <w:sz w:val="28"/>
          <w:szCs w:val="28"/>
        </w:rPr>
        <w:sectPr>
          <w:pgSz w:w="11906" w:h="16838"/>
          <w:pgMar w:top="1021" w:right="1474" w:bottom="1191" w:left="1474" w:header="510" w:footer="624" w:gutter="0"/>
          <w:cols w:space="720" w:num="1"/>
          <w:rtlGutter w:val="1"/>
          <w:docGrid w:linePitch="312" w:charSpace="0"/>
        </w:sectPr>
      </w:pPr>
    </w:p>
    <w:p w14:paraId="366F4DE5">
      <w:pPr>
        <w:numPr>
          <w:ilvl w:val="0"/>
          <w:numId w:val="10"/>
        </w:numPr>
        <w:spacing w:before="120" w:beforeLines="50" w:after="240" w:afterLines="100" w:line="440" w:lineRule="exact"/>
        <w:jc w:val="center"/>
        <w:outlineLvl w:val="1"/>
        <w:rPr>
          <w:rFonts w:ascii="宋体" w:cs="宋体"/>
          <w:sz w:val="30"/>
          <w:szCs w:val="30"/>
        </w:rPr>
      </w:pPr>
      <w:bookmarkStart w:id="149" w:name="_Toc83"/>
      <w:bookmarkStart w:id="150" w:name="_Toc5928"/>
      <w:bookmarkStart w:id="151" w:name="_Toc13540"/>
      <w:bookmarkStart w:id="152" w:name="_Toc472022221"/>
      <w:r>
        <w:rPr>
          <w:rFonts w:hint="eastAsia" w:ascii="宋体" w:hAnsi="宋体" w:cs="宋体"/>
          <w:sz w:val="30"/>
          <w:szCs w:val="30"/>
        </w:rPr>
        <w:t>最后报价</w:t>
      </w:r>
      <w:bookmarkEnd w:id="149"/>
      <w:bookmarkEnd w:id="150"/>
      <w:bookmarkEnd w:id="151"/>
      <w:bookmarkEnd w:id="152"/>
    </w:p>
    <w:p w14:paraId="670C0ED3">
      <w:pPr>
        <w:spacing w:before="120" w:beforeLines="50" w:after="120" w:afterLines="50"/>
        <w:jc w:val="center"/>
        <w:rPr>
          <w:rFonts w:ascii="宋体" w:cs="宋体"/>
          <w:b/>
          <w:bCs/>
          <w:sz w:val="32"/>
          <w:szCs w:val="32"/>
        </w:rPr>
      </w:pPr>
      <w:r>
        <w:rPr>
          <w:rFonts w:hint="eastAsia" w:ascii="宋体" w:hAnsi="宋体" w:cs="宋体"/>
          <w:b/>
          <w:bCs/>
          <w:sz w:val="32"/>
          <w:szCs w:val="32"/>
        </w:rPr>
        <w:t>最后报价</w:t>
      </w:r>
    </w:p>
    <w:tbl>
      <w:tblPr>
        <w:tblStyle w:val="89"/>
        <w:tblW w:w="924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2415"/>
        <w:gridCol w:w="1575"/>
        <w:gridCol w:w="3045"/>
      </w:tblGrid>
      <w:tr w14:paraId="2A733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restart"/>
            <w:tcBorders>
              <w:top w:val="double" w:color="auto" w:sz="4" w:space="0"/>
            </w:tcBorders>
            <w:vAlign w:val="center"/>
          </w:tcPr>
          <w:p w14:paraId="54A19D2D">
            <w:pPr>
              <w:jc w:val="center"/>
              <w:rPr>
                <w:rFonts w:ascii="宋体" w:cs="宋体"/>
                <w:sz w:val="28"/>
                <w:szCs w:val="28"/>
              </w:rPr>
            </w:pPr>
            <w:r>
              <w:rPr>
                <w:rFonts w:hint="eastAsia" w:ascii="宋体" w:hAnsi="宋体" w:cs="宋体"/>
              </w:rPr>
              <w:t>项目名称</w:t>
            </w:r>
          </w:p>
        </w:tc>
        <w:tc>
          <w:tcPr>
            <w:tcW w:w="2415" w:type="dxa"/>
            <w:vMerge w:val="restart"/>
            <w:tcBorders>
              <w:top w:val="double" w:color="auto" w:sz="4" w:space="0"/>
            </w:tcBorders>
            <w:vAlign w:val="center"/>
          </w:tcPr>
          <w:p w14:paraId="5717B019">
            <w:pPr>
              <w:jc w:val="center"/>
              <w:rPr>
                <w:rFonts w:hint="eastAsia" w:ascii="宋体" w:eastAsia="宋体" w:cs="宋体"/>
                <w:sz w:val="28"/>
                <w:szCs w:val="28"/>
                <w:lang w:eastAsia="zh-CN"/>
              </w:rPr>
            </w:pPr>
            <w:r>
              <w:rPr>
                <w:rFonts w:hint="eastAsia" w:ascii="宋体" w:hAnsi="宋体" w:cs="宋体"/>
                <w:szCs w:val="21"/>
                <w:lang w:eastAsia="zh-CN"/>
              </w:rPr>
              <w:t>湖南工业大学昆仑山路（同梦湖北侧）路基工程</w:t>
            </w:r>
          </w:p>
        </w:tc>
        <w:tc>
          <w:tcPr>
            <w:tcW w:w="1575" w:type="dxa"/>
            <w:tcBorders>
              <w:top w:val="double" w:color="auto" w:sz="4" w:space="0"/>
            </w:tcBorders>
            <w:vAlign w:val="center"/>
          </w:tcPr>
          <w:p w14:paraId="42CB8660">
            <w:pPr>
              <w:rPr>
                <w:rFonts w:ascii="宋体" w:cs="宋体"/>
                <w:szCs w:val="21"/>
              </w:rPr>
            </w:pPr>
            <w:r>
              <w:rPr>
                <w:rFonts w:hint="eastAsia" w:ascii="宋体" w:hAnsi="宋体" w:cs="宋体"/>
              </w:rPr>
              <w:t>政府采购编号</w:t>
            </w:r>
          </w:p>
        </w:tc>
        <w:tc>
          <w:tcPr>
            <w:tcW w:w="3045" w:type="dxa"/>
            <w:tcBorders>
              <w:top w:val="double" w:color="auto" w:sz="4" w:space="0"/>
            </w:tcBorders>
            <w:vAlign w:val="center"/>
          </w:tcPr>
          <w:p w14:paraId="14EEDBCE">
            <w:pPr>
              <w:rPr>
                <w:rFonts w:ascii="宋体" w:cs="宋体"/>
                <w:szCs w:val="21"/>
              </w:rPr>
            </w:pPr>
          </w:p>
        </w:tc>
      </w:tr>
      <w:tr w14:paraId="6DCE4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Merge w:val="continue"/>
          </w:tcPr>
          <w:p w14:paraId="2180A151">
            <w:pPr>
              <w:jc w:val="center"/>
              <w:rPr>
                <w:rFonts w:ascii="宋体" w:cs="宋体"/>
                <w:sz w:val="28"/>
                <w:szCs w:val="28"/>
              </w:rPr>
            </w:pPr>
          </w:p>
        </w:tc>
        <w:tc>
          <w:tcPr>
            <w:tcW w:w="2415" w:type="dxa"/>
            <w:vMerge w:val="continue"/>
            <w:vAlign w:val="center"/>
          </w:tcPr>
          <w:p w14:paraId="5EB970D3">
            <w:pPr>
              <w:rPr>
                <w:rFonts w:ascii="宋体" w:cs="宋体"/>
                <w:sz w:val="28"/>
                <w:szCs w:val="28"/>
              </w:rPr>
            </w:pPr>
          </w:p>
        </w:tc>
        <w:tc>
          <w:tcPr>
            <w:tcW w:w="1575" w:type="dxa"/>
            <w:vAlign w:val="center"/>
          </w:tcPr>
          <w:p w14:paraId="0B2A24AC">
            <w:pPr>
              <w:rPr>
                <w:rFonts w:ascii="宋体" w:cs="宋体"/>
                <w:szCs w:val="21"/>
              </w:rPr>
            </w:pPr>
            <w:r>
              <w:rPr>
                <w:rFonts w:hint="eastAsia" w:ascii="宋体" w:hAnsi="宋体" w:cs="宋体"/>
              </w:rPr>
              <w:t>采购代理机构编号</w:t>
            </w:r>
          </w:p>
        </w:tc>
        <w:tc>
          <w:tcPr>
            <w:tcW w:w="3045" w:type="dxa"/>
            <w:vAlign w:val="center"/>
          </w:tcPr>
          <w:p w14:paraId="6ACDA20A">
            <w:pPr>
              <w:rPr>
                <w:rFonts w:ascii="宋体" w:cs="宋体"/>
                <w:szCs w:val="21"/>
              </w:rPr>
            </w:pPr>
          </w:p>
        </w:tc>
      </w:tr>
      <w:tr w14:paraId="0CA5F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08" w:type="dxa"/>
            <w:vAlign w:val="center"/>
          </w:tcPr>
          <w:p w14:paraId="650A1EF8">
            <w:pPr>
              <w:jc w:val="center"/>
              <w:rPr>
                <w:rFonts w:ascii="宋体" w:cs="宋体"/>
                <w:szCs w:val="21"/>
              </w:rPr>
            </w:pPr>
            <w:r>
              <w:rPr>
                <w:rFonts w:hint="eastAsia" w:ascii="宋体" w:hAnsi="宋体" w:cs="宋体"/>
              </w:rPr>
              <w:t>工程总报价</w:t>
            </w:r>
          </w:p>
        </w:tc>
        <w:tc>
          <w:tcPr>
            <w:tcW w:w="7035" w:type="dxa"/>
            <w:gridSpan w:val="3"/>
            <w:vAlign w:val="center"/>
          </w:tcPr>
          <w:p w14:paraId="79649622">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小写金额：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388A886C">
            <w:pPr>
              <w:jc w:val="lef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大写金额：</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（人民币/元）</w:t>
            </w:r>
          </w:p>
          <w:p w14:paraId="21449823">
            <w:pPr>
              <w:spacing w:before="120" w:beforeLines="50" w:line="360" w:lineRule="exact"/>
              <w:rPr>
                <w:rFonts w:ascii="宋体" w:cs="宋体"/>
                <w:szCs w:val="21"/>
              </w:rPr>
            </w:pPr>
            <w:r>
              <w:rPr>
                <w:rFonts w:hint="eastAsia" w:ascii="宋体" w:hAnsi="宋体" w:eastAsia="宋体" w:cs="Times New Roman"/>
                <w:bCs/>
                <w:color w:val="auto"/>
                <w:highlight w:val="none"/>
              </w:rPr>
              <w:t>（大写金额与小写金额不一致时，以大写金额为准）</w:t>
            </w:r>
          </w:p>
        </w:tc>
      </w:tr>
      <w:tr w14:paraId="0EEF8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08" w:type="dxa"/>
            <w:vAlign w:val="center"/>
          </w:tcPr>
          <w:p w14:paraId="5745C162">
            <w:pPr>
              <w:jc w:val="center"/>
              <w:rPr>
                <w:rFonts w:ascii="宋体" w:cs="宋体"/>
                <w:szCs w:val="21"/>
              </w:rPr>
            </w:pPr>
            <w:r>
              <w:rPr>
                <w:rFonts w:hint="eastAsia" w:ascii="宋体" w:hAnsi="宋体" w:cs="宋体"/>
              </w:rPr>
              <w:t>工期</w:t>
            </w:r>
          </w:p>
        </w:tc>
        <w:tc>
          <w:tcPr>
            <w:tcW w:w="7035" w:type="dxa"/>
            <w:gridSpan w:val="3"/>
            <w:vAlign w:val="center"/>
          </w:tcPr>
          <w:p w14:paraId="2A18A7F1">
            <w:pPr>
              <w:rPr>
                <w:rFonts w:ascii="宋体" w:cs="宋体"/>
                <w:sz w:val="28"/>
                <w:szCs w:val="28"/>
              </w:rPr>
            </w:pPr>
          </w:p>
        </w:tc>
      </w:tr>
      <w:tr w14:paraId="180C3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2208" w:type="dxa"/>
            <w:vAlign w:val="center"/>
          </w:tcPr>
          <w:p w14:paraId="6A3441BF">
            <w:pPr>
              <w:jc w:val="center"/>
              <w:rPr>
                <w:rFonts w:ascii="宋体" w:cs="宋体"/>
                <w:szCs w:val="21"/>
              </w:rPr>
            </w:pPr>
            <w:r>
              <w:rPr>
                <w:rFonts w:hint="eastAsia" w:ascii="宋体" w:hAnsi="宋体" w:cs="宋体"/>
              </w:rPr>
              <w:t>项目负责人</w:t>
            </w:r>
            <w:r>
              <w:rPr>
                <w:rFonts w:hint="eastAsia" w:ascii="宋体" w:hAnsi="宋体"/>
                <w:color w:val="auto"/>
                <w:kern w:val="0"/>
                <w:szCs w:val="21"/>
                <w:highlight w:val="none"/>
              </w:rPr>
              <w:t>姓名、注册证书名称及编号</w:t>
            </w:r>
          </w:p>
        </w:tc>
        <w:tc>
          <w:tcPr>
            <w:tcW w:w="7035" w:type="dxa"/>
            <w:gridSpan w:val="3"/>
            <w:vAlign w:val="center"/>
          </w:tcPr>
          <w:p w14:paraId="71CB1C5E">
            <w:pPr>
              <w:rPr>
                <w:rFonts w:ascii="宋体" w:cs="宋体"/>
                <w:sz w:val="28"/>
                <w:szCs w:val="28"/>
              </w:rPr>
            </w:pPr>
          </w:p>
        </w:tc>
      </w:tr>
      <w:tr w14:paraId="59E5D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208" w:type="dxa"/>
            <w:tcBorders>
              <w:bottom w:val="double" w:color="auto" w:sz="4" w:space="0"/>
            </w:tcBorders>
            <w:vAlign w:val="center"/>
          </w:tcPr>
          <w:p w14:paraId="60DF8F07">
            <w:pPr>
              <w:jc w:val="center"/>
              <w:rPr>
                <w:rFonts w:ascii="宋体" w:cs="宋体"/>
                <w:szCs w:val="21"/>
              </w:rPr>
            </w:pPr>
            <w:r>
              <w:rPr>
                <w:rFonts w:hint="eastAsia" w:ascii="宋体" w:hAnsi="宋体" w:cs="宋体"/>
              </w:rPr>
              <w:t>备注</w:t>
            </w:r>
          </w:p>
        </w:tc>
        <w:tc>
          <w:tcPr>
            <w:tcW w:w="7035" w:type="dxa"/>
            <w:gridSpan w:val="3"/>
            <w:tcBorders>
              <w:bottom w:val="double" w:color="auto" w:sz="4" w:space="0"/>
            </w:tcBorders>
            <w:vAlign w:val="center"/>
          </w:tcPr>
          <w:p w14:paraId="67704A78">
            <w:pPr>
              <w:spacing w:before="120" w:beforeLines="50" w:after="120" w:afterLines="50" w:line="360" w:lineRule="exact"/>
              <w:ind w:left="316" w:hanging="316" w:hangingChars="150"/>
              <w:rPr>
                <w:rFonts w:ascii="宋体" w:cs="宋体"/>
                <w:szCs w:val="21"/>
              </w:rPr>
            </w:pPr>
            <w:r>
              <w:rPr>
                <w:rFonts w:hint="eastAsia" w:ascii="宋体" w:hAnsi="宋体" w:cs="宋体"/>
                <w:b/>
                <w:bCs/>
                <w:szCs w:val="21"/>
              </w:rPr>
              <w:t>最后报价须提供分项报价</w:t>
            </w:r>
            <w:r>
              <w:rPr>
                <w:rFonts w:hint="eastAsia" w:ascii="宋体" w:hAnsi="宋体"/>
                <w:b/>
                <w:bCs/>
                <w:szCs w:val="21"/>
              </w:rPr>
              <w:t>，并附电子版一份</w:t>
            </w:r>
            <w:r>
              <w:rPr>
                <w:rFonts w:hint="eastAsia" w:ascii="宋体" w:hAnsi="宋体" w:cs="宋体"/>
                <w:b/>
                <w:bCs/>
                <w:szCs w:val="21"/>
              </w:rPr>
              <w:t>。</w:t>
            </w:r>
          </w:p>
        </w:tc>
      </w:tr>
    </w:tbl>
    <w:p w14:paraId="05CAE3CE">
      <w:pPr>
        <w:adjustRightInd w:val="0"/>
        <w:snapToGrid w:val="0"/>
        <w:jc w:val="right"/>
        <w:rPr>
          <w:rFonts w:ascii="宋体" w:cs="宋体"/>
          <w:szCs w:val="21"/>
        </w:rPr>
      </w:pPr>
    </w:p>
    <w:p w14:paraId="28FCE428">
      <w:pPr>
        <w:adjustRightInd w:val="0"/>
        <w:snapToGrid w:val="0"/>
        <w:spacing w:line="360" w:lineRule="auto"/>
        <w:rPr>
          <w:rFonts w:ascii="宋体" w:cs="宋体"/>
          <w:szCs w:val="21"/>
        </w:rPr>
      </w:pPr>
      <w:r>
        <w:rPr>
          <w:rFonts w:hint="eastAsia" w:ascii="宋体" w:hAnsi="宋体" w:cs="宋体"/>
          <w:szCs w:val="21"/>
        </w:rPr>
        <w:t>说明：</w:t>
      </w:r>
    </w:p>
    <w:p w14:paraId="08C9A063">
      <w:pPr>
        <w:adjustRightInd w:val="0"/>
        <w:snapToGrid w:val="0"/>
        <w:spacing w:line="360" w:lineRule="auto"/>
        <w:ind w:firstLine="525" w:firstLineChars="250"/>
        <w:rPr>
          <w:rFonts w:ascii="宋体" w:cs="宋体"/>
          <w:szCs w:val="21"/>
        </w:rPr>
      </w:pPr>
      <w:r>
        <w:rPr>
          <w:rFonts w:ascii="宋体" w:hAnsi="宋体" w:cs="宋体"/>
          <w:szCs w:val="21"/>
        </w:rPr>
        <w:t xml:space="preserve">1. </w:t>
      </w:r>
      <w:r>
        <w:rPr>
          <w:rFonts w:hint="eastAsia" w:ascii="宋体" w:hAnsi="宋体" w:cs="宋体"/>
          <w:b/>
          <w:szCs w:val="21"/>
        </w:rPr>
        <w:t>此报价不放在响应文件中，供应商可自行准备，也可在磋商现场根据磋商小组的要求提供。</w:t>
      </w:r>
    </w:p>
    <w:p w14:paraId="3A1A9EE0">
      <w:pPr>
        <w:adjustRightInd w:val="0"/>
        <w:snapToGrid w:val="0"/>
        <w:spacing w:line="360" w:lineRule="auto"/>
        <w:ind w:firstLine="517" w:firstLineChars="245"/>
        <w:rPr>
          <w:rFonts w:ascii="宋体" w:cs="宋体"/>
          <w:b/>
          <w:i/>
          <w:szCs w:val="21"/>
        </w:rPr>
      </w:pPr>
      <w:r>
        <w:rPr>
          <w:rFonts w:ascii="宋体" w:hAnsi="宋体" w:cs="宋体"/>
          <w:b/>
          <w:i/>
          <w:szCs w:val="21"/>
        </w:rPr>
        <w:t xml:space="preserve">2. </w:t>
      </w:r>
      <w:r>
        <w:rPr>
          <w:rFonts w:hint="eastAsia" w:ascii="宋体" w:hAnsi="宋体" w:cs="宋体"/>
          <w:b/>
          <w:i/>
          <w:szCs w:val="21"/>
        </w:rPr>
        <w:t>磋商文件未发生改变，最后报价不得高于上一轮的报价。</w:t>
      </w:r>
    </w:p>
    <w:p w14:paraId="2A4DD7F6">
      <w:pPr>
        <w:adjustRightInd w:val="0"/>
        <w:snapToGrid w:val="0"/>
        <w:spacing w:line="360" w:lineRule="auto"/>
        <w:ind w:firstLine="514" w:firstLineChars="245"/>
        <w:rPr>
          <w:rFonts w:ascii="宋体" w:cs="宋体"/>
          <w:szCs w:val="21"/>
        </w:rPr>
      </w:pPr>
      <w:r>
        <w:rPr>
          <w:rFonts w:ascii="宋体" w:hAnsi="宋体" w:cs="宋体"/>
          <w:szCs w:val="21"/>
        </w:rPr>
        <w:t xml:space="preserve">3. </w:t>
      </w:r>
      <w:r>
        <w:rPr>
          <w:rFonts w:hint="eastAsia" w:ascii="宋体" w:hAnsi="宋体" w:cs="宋体"/>
          <w:szCs w:val="21"/>
        </w:rPr>
        <w:t>本报价</w:t>
      </w:r>
      <w:r>
        <w:rPr>
          <w:rFonts w:ascii="宋体" w:hAnsi="宋体" w:cs="宋体"/>
          <w:b/>
          <w:bCs/>
          <w:szCs w:val="21"/>
        </w:rPr>
        <w:t>一式两份</w:t>
      </w:r>
      <w:r>
        <w:rPr>
          <w:rFonts w:hint="eastAsia" w:ascii="宋体" w:hAnsi="宋体" w:cs="宋体"/>
          <w:szCs w:val="21"/>
        </w:rPr>
        <w:t>，可打印或用不</w:t>
      </w:r>
      <w:r>
        <w:rPr>
          <w:rFonts w:hint="eastAsia" w:ascii="宋体" w:hAnsi="宋体" w:cs="宋体"/>
          <w:szCs w:val="21"/>
          <w:lang w:eastAsia="zh-CN"/>
        </w:rPr>
        <w:t>褪色</w:t>
      </w:r>
      <w:r>
        <w:rPr>
          <w:rFonts w:hint="eastAsia" w:ascii="宋体" w:hAnsi="宋体" w:cs="宋体"/>
          <w:szCs w:val="21"/>
        </w:rPr>
        <w:t>墨水书写。</w:t>
      </w:r>
    </w:p>
    <w:p w14:paraId="0762B104">
      <w:pPr>
        <w:adjustRightInd w:val="0"/>
        <w:snapToGrid w:val="0"/>
        <w:spacing w:line="360" w:lineRule="auto"/>
        <w:ind w:firstLine="514" w:firstLineChars="245"/>
        <w:rPr>
          <w:rFonts w:ascii="宋体" w:cs="宋体"/>
          <w:szCs w:val="21"/>
        </w:rPr>
      </w:pPr>
      <w:r>
        <w:rPr>
          <w:rFonts w:ascii="宋体" w:hAnsi="宋体" w:cs="宋体"/>
          <w:szCs w:val="21"/>
        </w:rPr>
        <w:t xml:space="preserve">4. </w:t>
      </w:r>
      <w:r>
        <w:rPr>
          <w:rFonts w:hint="eastAsia" w:ascii="宋体" w:hAnsi="宋体" w:cs="宋体"/>
          <w:szCs w:val="21"/>
        </w:rPr>
        <w:t>本报价文件递交后不得修改，否则视为无效文件。</w:t>
      </w:r>
    </w:p>
    <w:p w14:paraId="702DA637">
      <w:pPr>
        <w:adjustRightInd w:val="0"/>
        <w:snapToGrid w:val="0"/>
        <w:spacing w:line="360" w:lineRule="auto"/>
        <w:rPr>
          <w:rFonts w:ascii="宋体" w:cs="宋体"/>
        </w:rPr>
      </w:pPr>
    </w:p>
    <w:p w14:paraId="224E7BED">
      <w:pPr>
        <w:adjustRightInd w:val="0"/>
        <w:snapToGrid w:val="0"/>
        <w:spacing w:line="360" w:lineRule="auto"/>
        <w:rPr>
          <w:rFonts w:ascii="宋体" w:cs="宋体"/>
        </w:rPr>
      </w:pPr>
      <w:r>
        <w:rPr>
          <w:rFonts w:hint="eastAsia" w:ascii="宋体" w:hAnsi="宋体" w:cs="宋体"/>
        </w:rPr>
        <w:t>供应商名称：</w:t>
      </w:r>
    </w:p>
    <w:p w14:paraId="37F4F4F6">
      <w:pPr>
        <w:adjustRightInd w:val="0"/>
        <w:snapToGrid w:val="0"/>
        <w:spacing w:line="360" w:lineRule="auto"/>
        <w:rPr>
          <w:rFonts w:ascii="宋体" w:cs="宋体"/>
        </w:rPr>
      </w:pPr>
      <w:r>
        <w:rPr>
          <w:rFonts w:hint="eastAsia" w:ascii="宋体" w:hAnsi="宋体" w:cs="宋体"/>
        </w:rPr>
        <w:t>法定代表人或其授权代表签字：</w:t>
      </w:r>
    </w:p>
    <w:p w14:paraId="4B664E3E">
      <w:pPr>
        <w:rPr>
          <w:rFonts w:ascii="宋体" w:cs="宋体"/>
        </w:rPr>
      </w:pPr>
      <w:r>
        <w:rPr>
          <w:rFonts w:hint="eastAsia" w:ascii="宋体" w:hAnsi="宋体" w:cs="宋体"/>
        </w:rPr>
        <w:t>日期：年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14:paraId="152C7A4C">
      <w:pPr>
        <w:rPr>
          <w:rFonts w:ascii="宋体" w:cs="宋体"/>
        </w:rPr>
      </w:pPr>
    </w:p>
    <w:sectPr>
      <w:pgSz w:w="11906" w:h="16838"/>
      <w:pgMar w:top="1021" w:right="1474" w:bottom="1191" w:left="1474" w:header="510" w:footer="624" w:gutter="0"/>
      <w:cols w:space="720"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Arail">
    <w:altName w:val="Times New Roman"/>
    <w:panose1 w:val="00000000000000000000"/>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_x0002_">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a..DD..">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全真楷書">
    <w:altName w:val="宋体"/>
    <w:panose1 w:val="00000000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2OcuAe">
    <w:altName w:val="MingLiU-ExtB"/>
    <w:panose1 w:val="00000000000000000000"/>
    <w:charset w:val="88"/>
    <w:family w:val="modern"/>
    <w:pitch w:val="default"/>
    <w:sig w:usb0="00000000" w:usb1="00000000" w:usb2="00000010" w:usb3="00000000" w:csb0="00100000" w:csb1="00000000"/>
  </w:font>
  <w:font w:name="HelveticaNeueLT Std L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鼎简中等线Arial">
    <w:altName w:val="宋体"/>
    <w:panose1 w:val="00000000000000000000"/>
    <w:charset w:val="86"/>
    <w:family w:val="auto"/>
    <w:pitch w:val="default"/>
    <w:sig w:usb0="00000000" w:usb1="00000000" w:usb2="00000010" w:usb3="00000000" w:csb0="00040000" w:csb1="00000000"/>
  </w:font>
  <w:font w:name="PMingLiUfalt">
    <w:altName w:val="MingLiU-ExtB"/>
    <w:panose1 w:val="00000000000000000000"/>
    <w:charset w:val="88"/>
    <w:family w:val="roman"/>
    <w:pitch w:val="default"/>
    <w:sig w:usb0="00000000" w:usb1="00000000" w:usb2="00000010" w:usb3="00000000" w:csb0="00100000" w:csb1="00000000"/>
  </w:font>
  <w:font w:name="Tms Rmn">
    <w:altName w:val="Segoe Print"/>
    <w:panose1 w:val="02020603040505020304"/>
    <w:charset w:val="00"/>
    <w:family w:val="roman"/>
    <w:pitch w:val="default"/>
    <w:sig w:usb0="00000000" w:usb1="00000000" w:usb2="00000000" w:usb3="00000000" w:csb0="00000001" w:csb1="00000000"/>
  </w:font>
  <w:font w:name="汉鼎简大黑Arial Black">
    <w:altName w:val="黑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F68A">
    <w:pPr>
      <w:pStyle w:val="5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0BBD">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8b5M8YBAACKAwAADgAAAAAAAAABACAAAAAfAQAAZHJzL2Uyb0RvYy54&#10;bWxQSwUGAAAAAAYABgBZAQAAVwUAAAAA&#10;">
              <v:fill on="f" focussize="0,0"/>
              <v:stroke on="f"/>
              <v:imagedata o:title=""/>
              <o:lock v:ext="edit" aspectratio="f"/>
              <v:textbox inset="0mm,0mm,0mm,0mm" style="mso-fit-shape-to-text:t;">
                <w:txbxContent>
                  <w:p w14:paraId="536C0BBD">
                    <w:pPr>
                      <w:pStyle w:val="5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382C">
    <w:pPr>
      <w:pStyle w:val="58"/>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344C4B">
                          <w:pPr>
                            <w:pStyle w:val="5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ibYpasYBAACKAwAADgAAAAAAAAABACAAAAAfAQAAZHJzL2Uyb0RvYy54&#10;bWxQSwUGAAAAAAYABgBZAQAAVwUAAAAA&#10;">
              <v:fill on="f" focussize="0,0"/>
              <v:stroke on="f"/>
              <v:imagedata o:title=""/>
              <o:lock v:ext="edit" aspectratio="f"/>
              <v:textbox inset="0mm,0mm,0mm,0mm" style="mso-fit-shape-to-text:t;">
                <w:txbxContent>
                  <w:p w14:paraId="10344C4B">
                    <w:pPr>
                      <w:pStyle w:val="5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C4FE6">
    <w:pPr>
      <w:pStyle w:val="58"/>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posOffset>2813050</wp:posOffset>
              </wp:positionH>
              <wp:positionV relativeFrom="paragraph">
                <wp:posOffset>635</wp:posOffset>
              </wp:positionV>
              <wp:extent cx="426720" cy="175260"/>
              <wp:effectExtent l="0" t="0" r="11430" b="15240"/>
              <wp:wrapNone/>
              <wp:docPr id="4099" name="文本框 1027"/>
              <wp:cNvGraphicFramePr/>
              <a:graphic xmlns:a="http://schemas.openxmlformats.org/drawingml/2006/main">
                <a:graphicData uri="http://schemas.microsoft.com/office/word/2010/wordprocessingShape">
                  <wps:wsp>
                    <wps:cNvSpPr/>
                    <wps:spPr>
                      <a:xfrm>
                        <a:off x="0" y="0"/>
                        <a:ext cx="426720" cy="175260"/>
                      </a:xfrm>
                      <a:prstGeom prst="rect">
                        <a:avLst/>
                      </a:prstGeom>
                      <a:ln>
                        <a:noFill/>
                      </a:ln>
                    </wps:spPr>
                    <wps:txbx>
                      <w:txbxContent>
                        <w:p w14:paraId="0B66D2B5">
                          <w:pPr>
                            <w:pStyle w:val="58"/>
                          </w:pPr>
                          <w:r>
                            <w:fldChar w:fldCharType="begin"/>
                          </w:r>
                          <w:r>
                            <w:instrText xml:space="preserve"> PAGE  \* MERGEFORMAT </w:instrText>
                          </w:r>
                          <w:r>
                            <w:fldChar w:fldCharType="separate"/>
                          </w:r>
                          <w:r>
                            <w:t>3</w:t>
                          </w:r>
                          <w:r>
                            <w:fldChar w:fldCharType="end"/>
                          </w:r>
                        </w:p>
                      </w:txbxContent>
                    </wps:txbx>
                    <wps:bodyPr wrap="square" lIns="0" tIns="0" rIns="0" bIns="0" upright="1">
                      <a:noAutofit/>
                    </wps:bodyPr>
                  </wps:wsp>
                </a:graphicData>
              </a:graphic>
            </wp:anchor>
          </w:drawing>
        </mc:Choice>
        <mc:Fallback>
          <w:pict>
            <v:rect id="文本框 1027" o:spid="_x0000_s1026" o:spt="1" style="position:absolute;left:0pt;margin-left:221.5pt;margin-top:0.05pt;height:13.8pt;width:33.6pt;mso-position-horizontal-relative:margin;z-index:251660288;mso-width-relative:page;mso-height-relative:page;" filled="f" stroked="f" coordsize="21600,21600" o:gfxdata="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&#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PwZo2AAAAAcBAAAPAAAAAAAAAAEAIAAAACIAAABk&#10;cnMvZG93bnJldi54bWxQSwECFAAUAAAACACHTuJA5Y2Qcs0BAACKAwAADgAAAAAAAAABACAAAAAn&#10;AQAAZHJzL2Uyb0RvYy54bWxQSwUGAAAAAAYABgBZAQAAZgUAAAAA&#10;">
              <v:fill on="f" focussize="0,0"/>
              <v:stroke on="f"/>
              <v:imagedata o:title=""/>
              <o:lock v:ext="edit" aspectratio="f"/>
              <v:textbox inset="0mm,0mm,0mm,0mm">
                <w:txbxContent>
                  <w:p w14:paraId="0B66D2B5">
                    <w:pPr>
                      <w:pStyle w:val="58"/>
                    </w:pPr>
                    <w:r>
                      <w:fldChar w:fldCharType="begin"/>
                    </w:r>
                    <w:r>
                      <w:instrText xml:space="preserve"> PAGE  \* MERGEFORMAT </w:instrText>
                    </w:r>
                    <w:r>
                      <w:fldChar w:fldCharType="separate"/>
                    </w:r>
                    <w:r>
                      <w:t>3</w:t>
                    </w:r>
                    <w:r>
                      <w:fldChar w:fldCharType="end"/>
                    </w:r>
                  </w:p>
                </w:txbxContent>
              </v:textbox>
            </v:rect>
          </w:pict>
        </mc:Fallback>
      </mc:AlternateContent>
    </w:r>
    <w:r>
      <w:tab/>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1C20F">
    <w:pPr>
      <w:pStyle w:val="60"/>
      <w:jc w:val="both"/>
    </w:pPr>
    <w:r>
      <w:rPr>
        <w:rFonts w:hint="eastAsia" w:ascii="仿宋" w:hAnsi="仿宋" w:eastAsia="仿宋"/>
        <w:b/>
        <w:i/>
        <w:lang w:eastAsia="zh-CN"/>
      </w:rPr>
      <w:t>湖南工业大学昆仑山路（同梦湖北侧）路基工程</w:t>
    </w:r>
    <w:r>
      <w:rPr>
        <w:rFonts w:hint="eastAsia" w:ascii="仿宋" w:hAnsi="仿宋" w:eastAsia="仿宋"/>
        <w:b/>
        <w:i/>
        <w:lang w:val="en-US" w:eastAsia="zh-CN"/>
      </w:rPr>
      <w:t xml:space="preserve">                                     </w:t>
    </w:r>
    <w:r>
      <w:rPr>
        <w:rFonts w:hint="eastAsia" w:ascii="仿宋" w:hAnsi="仿宋" w:eastAsia="仿宋"/>
        <w:b/>
        <w:i/>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9C3B">
    <w:pPr>
      <w:pStyle w:val="60"/>
      <w:pBdr>
        <w:bottom w:val="thickThinSmallGap" w:color="auto" w:sz="12" w:space="0"/>
      </w:pBdr>
      <w:jc w:val="both"/>
      <w:rPr>
        <w:rFonts w:hint="eastAsia" w:ascii="仿宋" w:hAnsi="仿宋" w:eastAsia="仿宋"/>
        <w:b/>
        <w:i/>
      </w:rPr>
    </w:pPr>
    <w:r>
      <w:rPr>
        <w:rFonts w:hint="eastAsia" w:ascii="仿宋" w:hAnsi="仿宋" w:eastAsia="仿宋"/>
        <w:b/>
        <w:i/>
        <w:lang w:eastAsia="zh-CN"/>
      </w:rPr>
      <w:t>湖南工业大学昆仑山路（同梦湖北侧）路基工程</w:t>
    </w:r>
    <w:r>
      <w:rPr>
        <w:rFonts w:hint="eastAsia" w:ascii="仿宋" w:hAnsi="仿宋" w:eastAsia="仿宋"/>
        <w:b/>
        <w:i/>
      </w:rPr>
      <w:t xml:space="preserve"> </w:t>
    </w:r>
    <w:r>
      <w:rPr>
        <w:rFonts w:ascii="仿宋" w:hAnsi="仿宋" w:eastAsia="仿宋"/>
        <w:b/>
        <w:i/>
      </w:rPr>
      <w:t xml:space="preserve">  </w:t>
    </w:r>
    <w:r>
      <w:rPr>
        <w:rFonts w:hint="eastAsia" w:ascii="仿宋" w:hAnsi="仿宋" w:eastAsia="仿宋"/>
        <w:b/>
        <w:i/>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decimal"/>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
    <w:nsid w:val="00000003"/>
    <w:multiLevelType w:val="multilevel"/>
    <w:tmpl w:val="00000003"/>
    <w:lvl w:ilvl="0" w:tentative="0">
      <w:start w:val="1"/>
      <w:numFmt w:val="decimal"/>
      <w:lvlText w:val="%1. "/>
      <w:lvlJc w:val="left"/>
      <w:pPr>
        <w:tabs>
          <w:tab w:val="left" w:pos="0"/>
        </w:tabs>
        <w:ind w:firstLine="113"/>
      </w:pPr>
      <w:rPr>
        <w:rFonts w:hint="eastAsia"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4"/>
    <w:multiLevelType w:val="multilevel"/>
    <w:tmpl w:val="00000004"/>
    <w:lvl w:ilvl="0" w:tentative="0">
      <w:start w:val="1"/>
      <w:numFmt w:val="decimal"/>
      <w:lvlText w:val="%1. "/>
      <w:lvlJc w:val="left"/>
      <w:pPr>
        <w:tabs>
          <w:tab w:val="left" w:pos="0"/>
        </w:tabs>
      </w:pPr>
      <w:rPr>
        <w:rFonts w:hint="eastAsia" w:ascii="宋体" w:hAnsi="宋体" w:eastAsia="宋体" w:cs="Times New Roman"/>
        <w:b/>
        <w:sz w:val="24"/>
        <w:szCs w:val="24"/>
      </w:rPr>
    </w:lvl>
    <w:lvl w:ilvl="1" w:tentative="0">
      <w:start w:val="1"/>
      <w:numFmt w:val="decimal"/>
      <w:lvlText w:val="（%2）"/>
      <w:lvlJc w:val="left"/>
      <w:pPr>
        <w:tabs>
          <w:tab w:val="left" w:pos="1140"/>
        </w:tabs>
        <w:ind w:left="114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5"/>
    <w:multiLevelType w:val="multilevel"/>
    <w:tmpl w:val="00000005"/>
    <w:lvl w:ilvl="0" w:tentative="0">
      <w:start w:val="1"/>
      <w:numFmt w:val="decimal"/>
      <w:lvlText w:val="（%1）"/>
      <w:lvlJc w:val="left"/>
      <w:pPr>
        <w:tabs>
          <w:tab w:val="left" w:pos="397"/>
        </w:tabs>
        <w:ind w:left="397" w:hanging="227"/>
      </w:pPr>
      <w:rPr>
        <w:rFonts w:hint="eastAsia" w:eastAsia="宋体" w:cs="Times New Roman"/>
        <w:b w:val="0"/>
        <w:i w:val="0"/>
        <w:sz w:val="21"/>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4">
    <w:nsid w:val="00000006"/>
    <w:multiLevelType w:val="multilevel"/>
    <w:tmpl w:val="00000006"/>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07"/>
    <w:multiLevelType w:val="multilevel"/>
    <w:tmpl w:val="00000007"/>
    <w:lvl w:ilvl="0" w:tentative="0">
      <w:start w:val="1"/>
      <w:numFmt w:val="decimal"/>
      <w:lvlText w:val="%1"/>
      <w:lvlJc w:val="left"/>
      <w:pPr>
        <w:tabs>
          <w:tab w:val="left" w:pos="0"/>
        </w:tabs>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09"/>
    <w:multiLevelType w:val="multilevel"/>
    <w:tmpl w:val="00000009"/>
    <w:lvl w:ilvl="0" w:tentative="0">
      <w:start w:val="1"/>
      <w:numFmt w:val="decimal"/>
      <w:lvlText w:val="(%1) "/>
      <w:lvlJc w:val="left"/>
      <w:pPr>
        <w:tabs>
          <w:tab w:val="left" w:pos="0"/>
        </w:tabs>
        <w:ind w:firstLine="397"/>
      </w:pPr>
      <w:rPr>
        <w:rFonts w:hint="eastAsia" w:ascii="宋体" w:hAnsi="宋体" w:eastAsia="宋体"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0A"/>
    <w:multiLevelType w:val="multilevel"/>
    <w:tmpl w:val="0000000A"/>
    <w:lvl w:ilvl="0" w:tentative="0">
      <w:start w:val="1"/>
      <w:numFmt w:val="chineseCountingThousand"/>
      <w:lvlText w:val="第%1章 "/>
      <w:lvlJc w:val="center"/>
      <w:pPr>
        <w:tabs>
          <w:tab w:val="left" w:pos="-284"/>
        </w:tabs>
        <w:ind w:left="-284" w:firstLine="284"/>
      </w:pPr>
      <w:rPr>
        <w:rFonts w:hint="default" w:cs="Times New Roman"/>
      </w:rPr>
    </w:lvl>
    <w:lvl w:ilvl="1" w:tentative="0">
      <w:start w:val="1"/>
      <w:numFmt w:val="chineseCountingThousand"/>
      <w:lvlText w:val="%2、"/>
      <w:lvlJc w:val="left"/>
      <w:pPr>
        <w:tabs>
          <w:tab w:val="left" w:pos="-284"/>
        </w:tabs>
        <w:ind w:left="-284"/>
      </w:pPr>
      <w:rPr>
        <w:rFonts w:hint="eastAsia" w:ascii="黑体" w:hAnsi="宋体" w:eastAsia="黑体" w:cs="Times New Roman"/>
        <w:b w:val="0"/>
        <w:i w:val="0"/>
        <w:spacing w:val="0"/>
        <w:sz w:val="24"/>
        <w:szCs w:val="24"/>
      </w:rPr>
    </w:lvl>
    <w:lvl w:ilvl="2" w:tentative="0">
      <w:start w:val="1"/>
      <w:numFmt w:val="lowerRoman"/>
      <w:lvlText w:val="%3."/>
      <w:lvlJc w:val="right"/>
      <w:pPr>
        <w:tabs>
          <w:tab w:val="left" w:pos="976"/>
        </w:tabs>
        <w:ind w:left="976" w:hanging="420"/>
      </w:pPr>
      <w:rPr>
        <w:rFonts w:hint="eastAsia" w:cs="Times New Roman"/>
      </w:rPr>
    </w:lvl>
    <w:lvl w:ilvl="3" w:tentative="0">
      <w:start w:val="1"/>
      <w:numFmt w:val="decimal"/>
      <w:lvlText w:val="%4."/>
      <w:lvlJc w:val="left"/>
      <w:pPr>
        <w:tabs>
          <w:tab w:val="left" w:pos="1396"/>
        </w:tabs>
        <w:ind w:left="1396" w:hanging="420"/>
      </w:pPr>
      <w:rPr>
        <w:rFonts w:hint="eastAsia" w:cs="Times New Roman"/>
      </w:rPr>
    </w:lvl>
    <w:lvl w:ilvl="4" w:tentative="0">
      <w:start w:val="1"/>
      <w:numFmt w:val="lowerLetter"/>
      <w:lvlText w:val="%5)"/>
      <w:lvlJc w:val="left"/>
      <w:pPr>
        <w:tabs>
          <w:tab w:val="left" w:pos="1816"/>
        </w:tabs>
        <w:ind w:left="1816" w:hanging="420"/>
      </w:pPr>
      <w:rPr>
        <w:rFonts w:hint="eastAsia" w:cs="Times New Roman"/>
      </w:rPr>
    </w:lvl>
    <w:lvl w:ilvl="5" w:tentative="0">
      <w:start w:val="1"/>
      <w:numFmt w:val="lowerRoman"/>
      <w:lvlText w:val="%6."/>
      <w:lvlJc w:val="right"/>
      <w:pPr>
        <w:tabs>
          <w:tab w:val="left" w:pos="2236"/>
        </w:tabs>
        <w:ind w:left="2236" w:hanging="420"/>
      </w:pPr>
      <w:rPr>
        <w:rFonts w:hint="eastAsia" w:cs="Times New Roman"/>
      </w:rPr>
    </w:lvl>
    <w:lvl w:ilvl="6" w:tentative="0">
      <w:start w:val="1"/>
      <w:numFmt w:val="decimal"/>
      <w:lvlText w:val="%7."/>
      <w:lvlJc w:val="left"/>
      <w:pPr>
        <w:tabs>
          <w:tab w:val="left" w:pos="2656"/>
        </w:tabs>
        <w:ind w:left="2656" w:hanging="420"/>
      </w:pPr>
      <w:rPr>
        <w:rFonts w:hint="eastAsia" w:cs="Times New Roman"/>
      </w:rPr>
    </w:lvl>
    <w:lvl w:ilvl="7" w:tentative="0">
      <w:start w:val="1"/>
      <w:numFmt w:val="lowerLetter"/>
      <w:lvlText w:val="%8)"/>
      <w:lvlJc w:val="left"/>
      <w:pPr>
        <w:tabs>
          <w:tab w:val="left" w:pos="3076"/>
        </w:tabs>
        <w:ind w:left="3076" w:hanging="420"/>
      </w:pPr>
      <w:rPr>
        <w:rFonts w:hint="eastAsia" w:cs="Times New Roman"/>
      </w:rPr>
    </w:lvl>
    <w:lvl w:ilvl="8" w:tentative="0">
      <w:start w:val="1"/>
      <w:numFmt w:val="lowerRoman"/>
      <w:lvlText w:val="%9."/>
      <w:lvlJc w:val="right"/>
      <w:pPr>
        <w:tabs>
          <w:tab w:val="left" w:pos="3496"/>
        </w:tabs>
        <w:ind w:left="3496" w:hanging="420"/>
      </w:pPr>
      <w:rPr>
        <w:rFonts w:hint="eastAsia" w:cs="Times New Roman"/>
      </w:rPr>
    </w:lvl>
  </w:abstractNum>
  <w:abstractNum w:abstractNumId="8">
    <w:nsid w:val="0000000D"/>
    <w:multiLevelType w:val="multilevel"/>
    <w:tmpl w:val="0000000D"/>
    <w:lvl w:ilvl="0" w:tentative="0">
      <w:start w:val="1"/>
      <w:numFmt w:val="decimal"/>
      <w:lvlText w:val="%1. "/>
      <w:lvlJc w:val="left"/>
      <w:pPr>
        <w:tabs>
          <w:tab w:val="left" w:pos="0"/>
        </w:tabs>
        <w:ind w:left="329" w:hanging="329"/>
      </w:pPr>
      <w:rPr>
        <w:rFonts w:hint="eastAsia" w:ascii="宋体" w:hAnsi="宋体" w:eastAsia="宋体" w:cs="Times New Roman"/>
        <w:b w:val="0"/>
        <w:i w:val="0"/>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9">
    <w:nsid w:val="0000000E"/>
    <w:multiLevelType w:val="multilevel"/>
    <w:tmpl w:val="0000000E"/>
    <w:lvl w:ilvl="0" w:tentative="0">
      <w:start w:val="1"/>
      <w:numFmt w:val="chineseCountingThousand"/>
      <w:suff w:val="nothing"/>
      <w:lvlText w:val="%1、"/>
      <w:lvlJc w:val="left"/>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0F"/>
    <w:multiLevelType w:val="multilevel"/>
    <w:tmpl w:val="0000000F"/>
    <w:lvl w:ilvl="0" w:tentative="0">
      <w:start w:val="1"/>
      <w:numFmt w:val="decimal"/>
      <w:lvlText w:val="(%1) "/>
      <w:lvlJc w:val="left"/>
      <w:pPr>
        <w:tabs>
          <w:tab w:val="left" w:pos="0"/>
        </w:tabs>
        <w:ind w:firstLine="57"/>
      </w:pPr>
      <w:rPr>
        <w:rFonts w:hint="eastAsia" w:ascii="宋体" w:hAnsi="宋体" w:eastAsia="宋体" w:cs="Times New Roman"/>
        <w:b w:val="0"/>
        <w:color w:val="auto"/>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7"/>
  </w:num>
  <w:num w:numId="2">
    <w:abstractNumId w:val="10"/>
  </w:num>
  <w:num w:numId="3">
    <w:abstractNumId w:val="8"/>
  </w:num>
  <w:num w:numId="4">
    <w:abstractNumId w:val="2"/>
  </w:num>
  <w:num w:numId="5">
    <w:abstractNumId w:val="0"/>
  </w:num>
  <w:num w:numId="6">
    <w:abstractNumId w:val="4"/>
  </w:num>
  <w:num w:numId="7">
    <w:abstractNumId w:val="5"/>
  </w:num>
  <w:num w:numId="8">
    <w:abstractNumId w:val="3"/>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EC"/>
    <w:rsid w:val="00043F56"/>
    <w:rsid w:val="000B2BEC"/>
    <w:rsid w:val="0019700C"/>
    <w:rsid w:val="003357D8"/>
    <w:rsid w:val="005461CB"/>
    <w:rsid w:val="00B268E5"/>
    <w:rsid w:val="00B55096"/>
    <w:rsid w:val="00C3676A"/>
    <w:rsid w:val="00C62712"/>
    <w:rsid w:val="00EA3B2D"/>
    <w:rsid w:val="00EF696E"/>
    <w:rsid w:val="01201F55"/>
    <w:rsid w:val="012C2953"/>
    <w:rsid w:val="014B53C1"/>
    <w:rsid w:val="015E0632"/>
    <w:rsid w:val="01B36BD0"/>
    <w:rsid w:val="01DE4F25"/>
    <w:rsid w:val="01FB1715"/>
    <w:rsid w:val="032A1114"/>
    <w:rsid w:val="032B09E8"/>
    <w:rsid w:val="037164F2"/>
    <w:rsid w:val="040354C1"/>
    <w:rsid w:val="045D61BE"/>
    <w:rsid w:val="046046C1"/>
    <w:rsid w:val="048E7480"/>
    <w:rsid w:val="04C46E30"/>
    <w:rsid w:val="050414F1"/>
    <w:rsid w:val="058C1C12"/>
    <w:rsid w:val="05DC421B"/>
    <w:rsid w:val="06B64A6C"/>
    <w:rsid w:val="06F1464C"/>
    <w:rsid w:val="07053AED"/>
    <w:rsid w:val="077946F5"/>
    <w:rsid w:val="077B0190"/>
    <w:rsid w:val="078660CC"/>
    <w:rsid w:val="07E115AE"/>
    <w:rsid w:val="0A0D255E"/>
    <w:rsid w:val="0A9B6F5B"/>
    <w:rsid w:val="0ACE4A7B"/>
    <w:rsid w:val="0ADF474F"/>
    <w:rsid w:val="0B8B471A"/>
    <w:rsid w:val="0C8C0749"/>
    <w:rsid w:val="0D933D59"/>
    <w:rsid w:val="0DC3421D"/>
    <w:rsid w:val="0DE255F7"/>
    <w:rsid w:val="0E3C1CFB"/>
    <w:rsid w:val="0F0547E3"/>
    <w:rsid w:val="0F072309"/>
    <w:rsid w:val="0F0A3BA7"/>
    <w:rsid w:val="0F451083"/>
    <w:rsid w:val="0F89171F"/>
    <w:rsid w:val="11883E00"/>
    <w:rsid w:val="11943BFC"/>
    <w:rsid w:val="11D230A2"/>
    <w:rsid w:val="11F43656"/>
    <w:rsid w:val="12844F29"/>
    <w:rsid w:val="134F0C95"/>
    <w:rsid w:val="136E1102"/>
    <w:rsid w:val="14D26F15"/>
    <w:rsid w:val="1585411A"/>
    <w:rsid w:val="16165BCA"/>
    <w:rsid w:val="1675224E"/>
    <w:rsid w:val="16CD3E38"/>
    <w:rsid w:val="180513B0"/>
    <w:rsid w:val="18BC4164"/>
    <w:rsid w:val="192C2D2A"/>
    <w:rsid w:val="19461C80"/>
    <w:rsid w:val="19A846E9"/>
    <w:rsid w:val="1A7D5B75"/>
    <w:rsid w:val="1B0F0EC3"/>
    <w:rsid w:val="1BD143CB"/>
    <w:rsid w:val="1BE35EAC"/>
    <w:rsid w:val="1BF956CF"/>
    <w:rsid w:val="1D1D1213"/>
    <w:rsid w:val="1D422138"/>
    <w:rsid w:val="1D813BCE"/>
    <w:rsid w:val="1D8A2A83"/>
    <w:rsid w:val="1F4A3951"/>
    <w:rsid w:val="1F72557D"/>
    <w:rsid w:val="20BB11A5"/>
    <w:rsid w:val="21F93D33"/>
    <w:rsid w:val="229E48DB"/>
    <w:rsid w:val="22C17BC4"/>
    <w:rsid w:val="23197531"/>
    <w:rsid w:val="23C465C3"/>
    <w:rsid w:val="23F635D0"/>
    <w:rsid w:val="25030658"/>
    <w:rsid w:val="250404C3"/>
    <w:rsid w:val="259A582D"/>
    <w:rsid w:val="25E42F4C"/>
    <w:rsid w:val="262E5F76"/>
    <w:rsid w:val="267D0E68"/>
    <w:rsid w:val="274E2D73"/>
    <w:rsid w:val="27BE42FE"/>
    <w:rsid w:val="27C60B5C"/>
    <w:rsid w:val="289E3886"/>
    <w:rsid w:val="28CF50AC"/>
    <w:rsid w:val="28E21017"/>
    <w:rsid w:val="29177195"/>
    <w:rsid w:val="29455AB0"/>
    <w:rsid w:val="296028EA"/>
    <w:rsid w:val="29CF3A14"/>
    <w:rsid w:val="2A460026"/>
    <w:rsid w:val="2A661523"/>
    <w:rsid w:val="2A9C5BA4"/>
    <w:rsid w:val="2B514BE0"/>
    <w:rsid w:val="2B781F64"/>
    <w:rsid w:val="2BBB474F"/>
    <w:rsid w:val="2C4F1421"/>
    <w:rsid w:val="2CBE4F61"/>
    <w:rsid w:val="2D2500D2"/>
    <w:rsid w:val="2E7110F5"/>
    <w:rsid w:val="2E80239C"/>
    <w:rsid w:val="2EC91E34"/>
    <w:rsid w:val="2F9C6646"/>
    <w:rsid w:val="2FE778C1"/>
    <w:rsid w:val="30A9101A"/>
    <w:rsid w:val="319D5345"/>
    <w:rsid w:val="32F3657D"/>
    <w:rsid w:val="34F338F2"/>
    <w:rsid w:val="34F860CC"/>
    <w:rsid w:val="351119D2"/>
    <w:rsid w:val="355E5E3D"/>
    <w:rsid w:val="35715872"/>
    <w:rsid w:val="35B00755"/>
    <w:rsid w:val="374C2700"/>
    <w:rsid w:val="37667C65"/>
    <w:rsid w:val="37FC2378"/>
    <w:rsid w:val="3898275A"/>
    <w:rsid w:val="38F60B75"/>
    <w:rsid w:val="39070EA1"/>
    <w:rsid w:val="391A77C6"/>
    <w:rsid w:val="39A14F85"/>
    <w:rsid w:val="3A175924"/>
    <w:rsid w:val="3A485356"/>
    <w:rsid w:val="3A5C0EAC"/>
    <w:rsid w:val="3AE92834"/>
    <w:rsid w:val="3AEF44B3"/>
    <w:rsid w:val="3B0C28D2"/>
    <w:rsid w:val="3B1A4AC2"/>
    <w:rsid w:val="3B297CC7"/>
    <w:rsid w:val="3B8E442A"/>
    <w:rsid w:val="3B9D79CE"/>
    <w:rsid w:val="3BCA5C37"/>
    <w:rsid w:val="3C2E6878"/>
    <w:rsid w:val="3C3E1A6B"/>
    <w:rsid w:val="3C7F11EE"/>
    <w:rsid w:val="3CA31014"/>
    <w:rsid w:val="3CA37012"/>
    <w:rsid w:val="3CE80C6A"/>
    <w:rsid w:val="3F1C6E5B"/>
    <w:rsid w:val="3FDB2873"/>
    <w:rsid w:val="402B7ABB"/>
    <w:rsid w:val="405326C2"/>
    <w:rsid w:val="40774C14"/>
    <w:rsid w:val="40AA1C33"/>
    <w:rsid w:val="41411018"/>
    <w:rsid w:val="4250685B"/>
    <w:rsid w:val="42876CE2"/>
    <w:rsid w:val="42892644"/>
    <w:rsid w:val="42A62EEA"/>
    <w:rsid w:val="42E67EAC"/>
    <w:rsid w:val="437454B8"/>
    <w:rsid w:val="44024872"/>
    <w:rsid w:val="444D2373"/>
    <w:rsid w:val="44CB017F"/>
    <w:rsid w:val="45AE2B91"/>
    <w:rsid w:val="45D7301B"/>
    <w:rsid w:val="464E16ED"/>
    <w:rsid w:val="466B2BA2"/>
    <w:rsid w:val="47665118"/>
    <w:rsid w:val="47FE2202"/>
    <w:rsid w:val="481608EC"/>
    <w:rsid w:val="498521CD"/>
    <w:rsid w:val="4A0329EB"/>
    <w:rsid w:val="4A5E47CC"/>
    <w:rsid w:val="4B616322"/>
    <w:rsid w:val="4BAD77B9"/>
    <w:rsid w:val="4C453E95"/>
    <w:rsid w:val="4C6C31D0"/>
    <w:rsid w:val="4CFC5197"/>
    <w:rsid w:val="4D146BA0"/>
    <w:rsid w:val="4D2515D1"/>
    <w:rsid w:val="4D3D7304"/>
    <w:rsid w:val="4D8207D1"/>
    <w:rsid w:val="4DA35BB8"/>
    <w:rsid w:val="4DE4008F"/>
    <w:rsid w:val="4EA01857"/>
    <w:rsid w:val="4EB051E0"/>
    <w:rsid w:val="4EFA24EA"/>
    <w:rsid w:val="50E13A61"/>
    <w:rsid w:val="51167BAE"/>
    <w:rsid w:val="519A7DC4"/>
    <w:rsid w:val="51D535C6"/>
    <w:rsid w:val="51E90E1F"/>
    <w:rsid w:val="521E31BF"/>
    <w:rsid w:val="522956BF"/>
    <w:rsid w:val="52A13C0C"/>
    <w:rsid w:val="52AA2CA4"/>
    <w:rsid w:val="52DA0DDB"/>
    <w:rsid w:val="5310136E"/>
    <w:rsid w:val="5315419F"/>
    <w:rsid w:val="533F163E"/>
    <w:rsid w:val="53BE5764"/>
    <w:rsid w:val="540463E4"/>
    <w:rsid w:val="540D26EC"/>
    <w:rsid w:val="543A42B8"/>
    <w:rsid w:val="544607AB"/>
    <w:rsid w:val="544A1AF3"/>
    <w:rsid w:val="54A63265"/>
    <w:rsid w:val="550957D0"/>
    <w:rsid w:val="563220FD"/>
    <w:rsid w:val="569A4DDE"/>
    <w:rsid w:val="56CA56C3"/>
    <w:rsid w:val="56CD1D6A"/>
    <w:rsid w:val="5822508B"/>
    <w:rsid w:val="585F1E3B"/>
    <w:rsid w:val="58A61818"/>
    <w:rsid w:val="58BC07AC"/>
    <w:rsid w:val="58D36385"/>
    <w:rsid w:val="58E660B8"/>
    <w:rsid w:val="597E2795"/>
    <w:rsid w:val="59C77C98"/>
    <w:rsid w:val="5A8907AD"/>
    <w:rsid w:val="5A8A4E2F"/>
    <w:rsid w:val="5AEF0175"/>
    <w:rsid w:val="5B065235"/>
    <w:rsid w:val="5C003935"/>
    <w:rsid w:val="5C827313"/>
    <w:rsid w:val="5CA02A22"/>
    <w:rsid w:val="5CE40B61"/>
    <w:rsid w:val="5CF61096"/>
    <w:rsid w:val="5D543F38"/>
    <w:rsid w:val="5D5F468B"/>
    <w:rsid w:val="5D756A4B"/>
    <w:rsid w:val="5D83037A"/>
    <w:rsid w:val="5DD706C5"/>
    <w:rsid w:val="5ED54C05"/>
    <w:rsid w:val="5F9E149B"/>
    <w:rsid w:val="5FE62FE9"/>
    <w:rsid w:val="604C539B"/>
    <w:rsid w:val="6071407C"/>
    <w:rsid w:val="607B393B"/>
    <w:rsid w:val="60F875EA"/>
    <w:rsid w:val="6110461A"/>
    <w:rsid w:val="611F03B9"/>
    <w:rsid w:val="623936FD"/>
    <w:rsid w:val="627C4CDF"/>
    <w:rsid w:val="62DA357E"/>
    <w:rsid w:val="635808A7"/>
    <w:rsid w:val="63B907A9"/>
    <w:rsid w:val="64AB3A08"/>
    <w:rsid w:val="64F102BF"/>
    <w:rsid w:val="65402FF4"/>
    <w:rsid w:val="67207643"/>
    <w:rsid w:val="672E19F4"/>
    <w:rsid w:val="67965D0E"/>
    <w:rsid w:val="67A61834"/>
    <w:rsid w:val="67C51FCF"/>
    <w:rsid w:val="6827172F"/>
    <w:rsid w:val="68330C86"/>
    <w:rsid w:val="6841155D"/>
    <w:rsid w:val="689E69AF"/>
    <w:rsid w:val="68AC4F32"/>
    <w:rsid w:val="695D5F23"/>
    <w:rsid w:val="69CB6423"/>
    <w:rsid w:val="6AEF52A0"/>
    <w:rsid w:val="6AF04617"/>
    <w:rsid w:val="6BEE7306"/>
    <w:rsid w:val="6C4C227F"/>
    <w:rsid w:val="6D2D5AFA"/>
    <w:rsid w:val="6D4D2752"/>
    <w:rsid w:val="6D5E429E"/>
    <w:rsid w:val="6E16292A"/>
    <w:rsid w:val="6E677844"/>
    <w:rsid w:val="6E9862AC"/>
    <w:rsid w:val="6E9B0588"/>
    <w:rsid w:val="6EDF0068"/>
    <w:rsid w:val="6F6F075E"/>
    <w:rsid w:val="70207CAA"/>
    <w:rsid w:val="708A15C7"/>
    <w:rsid w:val="716D6F1F"/>
    <w:rsid w:val="718B55F7"/>
    <w:rsid w:val="72A20E4A"/>
    <w:rsid w:val="73136837"/>
    <w:rsid w:val="73AE4653"/>
    <w:rsid w:val="742A559B"/>
    <w:rsid w:val="74640AAD"/>
    <w:rsid w:val="74E219D2"/>
    <w:rsid w:val="754623CB"/>
    <w:rsid w:val="75823513"/>
    <w:rsid w:val="75AE7D3B"/>
    <w:rsid w:val="761262E7"/>
    <w:rsid w:val="7615092E"/>
    <w:rsid w:val="773D55E5"/>
    <w:rsid w:val="775748F9"/>
    <w:rsid w:val="78F10436"/>
    <w:rsid w:val="79440EAD"/>
    <w:rsid w:val="7A2670FD"/>
    <w:rsid w:val="7ACD798B"/>
    <w:rsid w:val="7AEF6BF7"/>
    <w:rsid w:val="7BBD0AA3"/>
    <w:rsid w:val="7BDD1603"/>
    <w:rsid w:val="7BFC781D"/>
    <w:rsid w:val="7C383D9D"/>
    <w:rsid w:val="7C4C5ED6"/>
    <w:rsid w:val="7C5F00E6"/>
    <w:rsid w:val="7C7A5C40"/>
    <w:rsid w:val="7C8969CE"/>
    <w:rsid w:val="7CE107C1"/>
    <w:rsid w:val="7DF58015"/>
    <w:rsid w:val="7E953F59"/>
    <w:rsid w:val="7EF944E8"/>
    <w:rsid w:val="7F370B6C"/>
    <w:rsid w:val="7F5E25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iPriority="99"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uiPriority="99"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99" w:semiHidden="0" w:name="E-mail Signature"/>
    <w:lsdException w:qFormat="1" w:unhideWhenUsed="0"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jc w:val="center"/>
      <w:outlineLvl w:val="0"/>
    </w:pPr>
    <w:rPr>
      <w:b/>
      <w:bCs/>
      <w:sz w:val="24"/>
      <w:szCs w:val="20"/>
    </w:rPr>
  </w:style>
  <w:style w:type="paragraph" w:styleId="4">
    <w:name w:val="heading 2"/>
    <w:basedOn w:val="1"/>
    <w:next w:val="1"/>
    <w:link w:val="15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52"/>
    <w:unhideWhenUsed/>
    <w:qFormat/>
    <w:uiPriority w:val="0"/>
    <w:pPr>
      <w:keepNext/>
      <w:keepLines/>
      <w:spacing w:before="260" w:after="260" w:line="412" w:lineRule="auto"/>
      <w:outlineLvl w:val="2"/>
    </w:pPr>
    <w:rPr>
      <w:b/>
      <w:bCs/>
      <w:sz w:val="32"/>
      <w:szCs w:val="32"/>
    </w:rPr>
  </w:style>
  <w:style w:type="paragraph" w:styleId="6">
    <w:name w:val="heading 4"/>
    <w:basedOn w:val="1"/>
    <w:next w:val="1"/>
    <w:link w:val="153"/>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54"/>
    <w:unhideWhenUsed/>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55"/>
    <w:unhideWhenUsed/>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1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1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21"/>
    <w:qFormat/>
    <w:uiPriority w:val="99"/>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eastAsia="宋体" w:cs="Courier New"/>
      <w:spacing w:val="-5"/>
      <w:lang w:val="en-US" w:eastAsia="en-US" w:bidi="ar-SA"/>
    </w:rPr>
  </w:style>
  <w:style w:type="paragraph" w:styleId="12">
    <w:name w:val="List 3"/>
    <w:basedOn w:val="13"/>
    <w:qFormat/>
    <w:uiPriority w:val="99"/>
    <w:pPr>
      <w:tabs>
        <w:tab w:val="left" w:pos="1044"/>
        <w:tab w:val="left" w:pos="1080"/>
      </w:tabs>
      <w:ind w:left="1044" w:hanging="420"/>
    </w:pPr>
  </w:style>
  <w:style w:type="paragraph" w:styleId="13">
    <w:name w:val="List"/>
    <w:basedOn w:val="14"/>
    <w:qFormat/>
    <w:uiPriority w:val="99"/>
    <w:pPr>
      <w:widowControl/>
      <w:tabs>
        <w:tab w:val="left" w:pos="1080"/>
      </w:tabs>
      <w:spacing w:line="360" w:lineRule="auto"/>
      <w:ind w:left="1080" w:hanging="360"/>
    </w:pPr>
    <w:rPr>
      <w:rFonts w:ascii="Arial" w:hAnsi="Arial"/>
      <w:kern w:val="0"/>
      <w:sz w:val="24"/>
      <w:szCs w:val="20"/>
      <w:lang w:eastAsia="en-US"/>
    </w:rPr>
  </w:style>
  <w:style w:type="paragraph" w:styleId="14">
    <w:name w:val="Body Text"/>
    <w:basedOn w:val="1"/>
    <w:link w:val="122"/>
    <w:qFormat/>
    <w:uiPriority w:val="0"/>
    <w:pPr>
      <w:spacing w:after="120"/>
    </w:pPr>
  </w:style>
  <w:style w:type="paragraph" w:styleId="15">
    <w:name w:val="toc 7"/>
    <w:basedOn w:val="1"/>
    <w:next w:val="1"/>
    <w:qFormat/>
    <w:uiPriority w:val="0"/>
    <w:pPr>
      <w:ind w:left="2520" w:leftChars="1200"/>
    </w:pPr>
    <w:rPr>
      <w:szCs w:val="22"/>
    </w:rPr>
  </w:style>
  <w:style w:type="paragraph" w:styleId="16">
    <w:name w:val="List Number 2"/>
    <w:basedOn w:val="17"/>
    <w:qFormat/>
    <w:uiPriority w:val="99"/>
    <w:pPr>
      <w:widowControl/>
      <w:tabs>
        <w:tab w:val="left" w:pos="960"/>
      </w:tabs>
      <w:adjustRightInd/>
      <w:spacing w:after="120"/>
      <w:ind w:left="1800" w:hanging="420"/>
      <w:textAlignment w:val="auto"/>
    </w:pPr>
    <w:rPr>
      <w:rFonts w:ascii="Arial" w:hAnsi="Arial"/>
      <w:color w:val="auto"/>
      <w:sz w:val="24"/>
      <w:lang w:eastAsia="en-US"/>
    </w:rPr>
  </w:style>
  <w:style w:type="paragraph" w:styleId="17">
    <w:name w:val="List Number"/>
    <w:basedOn w:val="1"/>
    <w:qFormat/>
    <w:uiPriority w:val="99"/>
    <w:pPr>
      <w:adjustRightInd w:val="0"/>
      <w:spacing w:line="360" w:lineRule="auto"/>
      <w:ind w:left="850" w:hanging="425"/>
      <w:textAlignment w:val="baseline"/>
    </w:pPr>
    <w:rPr>
      <w:color w:val="000000"/>
      <w:kern w:val="0"/>
      <w:szCs w:val="20"/>
    </w:rPr>
  </w:style>
  <w:style w:type="paragraph" w:styleId="18">
    <w:name w:val="table of authorities"/>
    <w:basedOn w:val="1"/>
    <w:next w:val="1"/>
    <w:qFormat/>
    <w:uiPriority w:val="99"/>
    <w:pPr>
      <w:widowControl/>
      <w:tabs>
        <w:tab w:val="right" w:leader="dot" w:pos="7560"/>
      </w:tabs>
      <w:ind w:left="1440" w:hanging="360"/>
      <w:jc w:val="left"/>
    </w:pPr>
    <w:rPr>
      <w:rFonts w:ascii="Arial" w:hAnsi="Arial"/>
      <w:spacing w:val="-5"/>
      <w:kern w:val="0"/>
      <w:sz w:val="20"/>
      <w:szCs w:val="20"/>
      <w:lang w:eastAsia="en-US"/>
    </w:rPr>
  </w:style>
  <w:style w:type="paragraph" w:styleId="19">
    <w:name w:val="Note Heading"/>
    <w:basedOn w:val="1"/>
    <w:next w:val="1"/>
    <w:link w:val="123"/>
    <w:qFormat/>
    <w:uiPriority w:val="99"/>
    <w:pPr>
      <w:widowControl/>
      <w:ind w:left="1080"/>
      <w:jc w:val="left"/>
    </w:pPr>
    <w:rPr>
      <w:rFonts w:ascii="Arial" w:hAnsi="Arial"/>
      <w:spacing w:val="-5"/>
      <w:kern w:val="0"/>
      <w:sz w:val="20"/>
      <w:szCs w:val="20"/>
      <w:lang w:eastAsia="en-US"/>
    </w:rPr>
  </w:style>
  <w:style w:type="paragraph" w:styleId="20">
    <w:name w:val="List Bullet 4"/>
    <w:basedOn w:val="21"/>
    <w:qFormat/>
    <w:uiPriority w:val="99"/>
    <w:pPr>
      <w:ind w:left="2520"/>
    </w:pPr>
  </w:style>
  <w:style w:type="paragraph" w:styleId="21">
    <w:name w:val="List Bullet"/>
    <w:basedOn w:val="13"/>
    <w:qFormat/>
    <w:uiPriority w:val="99"/>
    <w:pPr>
      <w:tabs>
        <w:tab w:val="clear" w:pos="1080"/>
      </w:tabs>
      <w:ind w:left="1440"/>
    </w:pPr>
  </w:style>
  <w:style w:type="paragraph" w:styleId="22">
    <w:name w:val="index 8"/>
    <w:basedOn w:val="1"/>
    <w:next w:val="1"/>
    <w:qFormat/>
    <w:uiPriority w:val="99"/>
    <w:pPr>
      <w:ind w:left="1680" w:hanging="210"/>
      <w:jc w:val="left"/>
    </w:pPr>
    <w:rPr>
      <w:sz w:val="20"/>
      <w:szCs w:val="20"/>
    </w:rPr>
  </w:style>
  <w:style w:type="paragraph" w:styleId="23">
    <w:name w:val="E-mail Signature"/>
    <w:basedOn w:val="1"/>
    <w:link w:val="124"/>
    <w:qFormat/>
    <w:uiPriority w:val="99"/>
    <w:pPr>
      <w:widowControl/>
      <w:ind w:left="1080"/>
      <w:jc w:val="left"/>
    </w:pPr>
    <w:rPr>
      <w:rFonts w:ascii="Arial" w:hAnsi="Arial"/>
      <w:spacing w:val="-5"/>
      <w:kern w:val="0"/>
      <w:sz w:val="20"/>
      <w:szCs w:val="20"/>
      <w:lang w:eastAsia="en-US"/>
    </w:rPr>
  </w:style>
  <w:style w:type="paragraph" w:styleId="24">
    <w:name w:val="Normal Indent"/>
    <w:basedOn w:val="1"/>
    <w:next w:val="1"/>
    <w:link w:val="159"/>
    <w:qFormat/>
    <w:uiPriority w:val="0"/>
    <w:pPr>
      <w:widowControl/>
      <w:ind w:firstLine="420"/>
      <w:jc w:val="left"/>
    </w:pPr>
    <w:rPr>
      <w:kern w:val="0"/>
      <w:sz w:val="20"/>
      <w:szCs w:val="20"/>
    </w:r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qFormat/>
    <w:uiPriority w:val="99"/>
    <w:pPr>
      <w:ind w:left="1050" w:hanging="210"/>
      <w:jc w:val="left"/>
    </w:pPr>
    <w:rPr>
      <w:sz w:val="20"/>
      <w:szCs w:val="20"/>
    </w:rPr>
  </w:style>
  <w:style w:type="paragraph" w:styleId="27">
    <w:name w:val="envelope address"/>
    <w:basedOn w:val="1"/>
    <w:qFormat/>
    <w:uiPriority w:val="99"/>
    <w:pPr>
      <w:framePr w:w="7920" w:h="1980" w:hRule="exact" w:hSpace="180" w:wrap="around" w:vAnchor="margin" w:hAnchor="page" w:xAlign="center" w:yAlign="bottom"/>
      <w:widowControl/>
      <w:ind w:left="2880"/>
      <w:jc w:val="left"/>
    </w:pPr>
    <w:rPr>
      <w:rFonts w:ascii="Arial" w:hAnsi="Arial" w:cs="Arial"/>
      <w:spacing w:val="-5"/>
      <w:kern w:val="0"/>
      <w:sz w:val="24"/>
      <w:lang w:eastAsia="en-US"/>
    </w:rPr>
  </w:style>
  <w:style w:type="paragraph" w:styleId="28">
    <w:name w:val="Document Map"/>
    <w:basedOn w:val="1"/>
    <w:link w:val="160"/>
    <w:qFormat/>
    <w:uiPriority w:val="0"/>
    <w:pPr>
      <w:shd w:val="clear" w:color="auto" w:fill="000080"/>
    </w:pPr>
  </w:style>
  <w:style w:type="paragraph" w:styleId="29">
    <w:name w:val="toa heading"/>
    <w:basedOn w:val="1"/>
    <w:next w:val="1"/>
    <w:qFormat/>
    <w:uiPriority w:val="99"/>
    <w:pPr>
      <w:adjustRightInd w:val="0"/>
      <w:spacing w:before="120" w:line="312" w:lineRule="atLeast"/>
      <w:textAlignment w:val="baseline"/>
    </w:pPr>
    <w:rPr>
      <w:rFonts w:ascii="Arial" w:hAnsi="Arial"/>
      <w:b/>
      <w:kern w:val="0"/>
      <w:sz w:val="24"/>
    </w:rPr>
  </w:style>
  <w:style w:type="paragraph" w:styleId="30">
    <w:name w:val="annotation text"/>
    <w:basedOn w:val="1"/>
    <w:link w:val="161"/>
    <w:qFormat/>
    <w:uiPriority w:val="0"/>
    <w:pPr>
      <w:jc w:val="left"/>
    </w:pPr>
    <w:rPr>
      <w:rFonts w:ascii="宋体" w:hAnsi="宋体"/>
    </w:rPr>
  </w:style>
  <w:style w:type="paragraph" w:styleId="31">
    <w:name w:val="index 6"/>
    <w:basedOn w:val="1"/>
    <w:next w:val="1"/>
    <w:qFormat/>
    <w:uiPriority w:val="99"/>
    <w:pPr>
      <w:ind w:left="1260" w:hanging="210"/>
      <w:jc w:val="left"/>
    </w:pPr>
    <w:rPr>
      <w:sz w:val="20"/>
      <w:szCs w:val="20"/>
    </w:rPr>
  </w:style>
  <w:style w:type="paragraph" w:styleId="32">
    <w:name w:val="Salutation"/>
    <w:basedOn w:val="1"/>
    <w:next w:val="1"/>
    <w:link w:val="127"/>
    <w:qFormat/>
    <w:uiPriority w:val="99"/>
    <w:rPr>
      <w:rFonts w:ascii="仿宋_GB2312" w:eastAsia="仿宋_GB2312"/>
      <w:sz w:val="24"/>
    </w:rPr>
  </w:style>
  <w:style w:type="paragraph" w:styleId="33">
    <w:name w:val="Body Text 3"/>
    <w:basedOn w:val="1"/>
    <w:link w:val="128"/>
    <w:qFormat/>
    <w:uiPriority w:val="99"/>
    <w:pPr>
      <w:autoSpaceDE w:val="0"/>
      <w:autoSpaceDN w:val="0"/>
      <w:adjustRightInd w:val="0"/>
      <w:spacing w:line="410" w:lineRule="atLeast"/>
      <w:jc w:val="left"/>
    </w:pPr>
    <w:rPr>
      <w:rFonts w:ascii="宋体"/>
      <w:color w:val="000000"/>
      <w:kern w:val="0"/>
      <w:sz w:val="24"/>
      <w:szCs w:val="20"/>
    </w:rPr>
  </w:style>
  <w:style w:type="paragraph" w:styleId="34">
    <w:name w:val="Closing"/>
    <w:basedOn w:val="1"/>
    <w:link w:val="129"/>
    <w:qFormat/>
    <w:uiPriority w:val="99"/>
    <w:pPr>
      <w:widowControl/>
      <w:ind w:left="4320"/>
      <w:jc w:val="left"/>
    </w:pPr>
    <w:rPr>
      <w:rFonts w:ascii="Arial" w:hAnsi="Arial"/>
      <w:spacing w:val="-5"/>
      <w:kern w:val="0"/>
      <w:sz w:val="20"/>
      <w:szCs w:val="20"/>
      <w:lang w:eastAsia="en-US"/>
    </w:rPr>
  </w:style>
  <w:style w:type="paragraph" w:styleId="35">
    <w:name w:val="List Bullet 3"/>
    <w:basedOn w:val="21"/>
    <w:qFormat/>
    <w:uiPriority w:val="99"/>
    <w:pPr>
      <w:ind w:left="2160"/>
    </w:pPr>
  </w:style>
  <w:style w:type="paragraph" w:styleId="36">
    <w:name w:val="Body Text Indent"/>
    <w:basedOn w:val="1"/>
    <w:next w:val="37"/>
    <w:link w:val="130"/>
    <w:qFormat/>
    <w:uiPriority w:val="99"/>
    <w:pPr>
      <w:spacing w:after="120"/>
      <w:ind w:left="420" w:leftChars="200"/>
    </w:pPr>
    <w:rPr>
      <w:rFonts w:ascii="宋体" w:hAnsi="宋体"/>
    </w:rPr>
  </w:style>
  <w:style w:type="paragraph" w:styleId="37">
    <w:name w:val="annotation subject"/>
    <w:basedOn w:val="30"/>
    <w:next w:val="1"/>
    <w:link w:val="169"/>
    <w:qFormat/>
    <w:uiPriority w:val="0"/>
    <w:rPr>
      <w:rFonts w:ascii="Times New Roman" w:hAnsi="Times New Roman"/>
      <w:b/>
      <w:bCs/>
    </w:rPr>
  </w:style>
  <w:style w:type="paragraph" w:styleId="38">
    <w:name w:val="List Number 3"/>
    <w:basedOn w:val="17"/>
    <w:qFormat/>
    <w:uiPriority w:val="99"/>
    <w:pPr>
      <w:widowControl/>
      <w:tabs>
        <w:tab w:val="left" w:pos="960"/>
      </w:tabs>
      <w:adjustRightInd/>
      <w:spacing w:after="120"/>
      <w:ind w:left="2160" w:hanging="420"/>
      <w:textAlignment w:val="auto"/>
    </w:pPr>
    <w:rPr>
      <w:rFonts w:ascii="Arial" w:hAnsi="Arial"/>
      <w:color w:val="auto"/>
      <w:sz w:val="24"/>
      <w:lang w:eastAsia="en-US"/>
    </w:rPr>
  </w:style>
  <w:style w:type="paragraph" w:styleId="39">
    <w:name w:val="List 2"/>
    <w:basedOn w:val="13"/>
    <w:qFormat/>
    <w:uiPriority w:val="99"/>
    <w:pPr>
      <w:tabs>
        <w:tab w:val="clear" w:pos="1080"/>
      </w:tabs>
      <w:ind w:left="1440"/>
    </w:pPr>
  </w:style>
  <w:style w:type="paragraph" w:styleId="40">
    <w:name w:val="List Continue"/>
    <w:basedOn w:val="13"/>
    <w:qFormat/>
    <w:uiPriority w:val="99"/>
    <w:pPr>
      <w:ind w:left="0" w:firstLine="0"/>
    </w:pPr>
  </w:style>
  <w:style w:type="paragraph" w:styleId="41">
    <w:name w:val="Block Text"/>
    <w:basedOn w:val="1"/>
    <w:qFormat/>
    <w:uiPriority w:val="99"/>
    <w:pPr>
      <w:ind w:left="1171" w:right="91" w:hanging="1080"/>
    </w:pPr>
    <w:rPr>
      <w:rFonts w:eastAsia="楷体_GB2312"/>
      <w:szCs w:val="20"/>
    </w:rPr>
  </w:style>
  <w:style w:type="paragraph" w:styleId="42">
    <w:name w:val="List Bullet 2"/>
    <w:basedOn w:val="1"/>
    <w:qFormat/>
    <w:uiPriority w:val="99"/>
    <w:pPr>
      <w:tabs>
        <w:tab w:val="left" w:pos="780"/>
      </w:tabs>
      <w:ind w:left="780" w:hanging="360"/>
    </w:pPr>
    <w:rPr>
      <w:szCs w:val="20"/>
    </w:rPr>
  </w:style>
  <w:style w:type="paragraph" w:styleId="43">
    <w:name w:val="HTML Address"/>
    <w:basedOn w:val="1"/>
    <w:link w:val="131"/>
    <w:qFormat/>
    <w:uiPriority w:val="99"/>
    <w:pPr>
      <w:widowControl/>
      <w:ind w:left="1080"/>
      <w:jc w:val="left"/>
    </w:pPr>
    <w:rPr>
      <w:rFonts w:ascii="Arial" w:hAnsi="Arial"/>
      <w:i/>
      <w:iCs/>
      <w:spacing w:val="-5"/>
      <w:kern w:val="0"/>
      <w:sz w:val="20"/>
      <w:szCs w:val="20"/>
      <w:lang w:eastAsia="en-U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rPr>
      <w:szCs w:val="22"/>
    </w:rPr>
  </w:style>
  <w:style w:type="paragraph" w:styleId="46">
    <w:name w:val="toc 3"/>
    <w:basedOn w:val="1"/>
    <w:next w:val="1"/>
    <w:qFormat/>
    <w:uiPriority w:val="0"/>
    <w:pPr>
      <w:spacing w:line="280" w:lineRule="exact"/>
      <w:ind w:left="400" w:leftChars="400"/>
    </w:pPr>
    <w:rPr>
      <w:i/>
      <w:sz w:val="18"/>
    </w:rPr>
  </w:style>
  <w:style w:type="paragraph" w:styleId="47">
    <w:name w:val="Plain Text"/>
    <w:basedOn w:val="1"/>
    <w:link w:val="162"/>
    <w:qFormat/>
    <w:uiPriority w:val="99"/>
    <w:rPr>
      <w:rFonts w:ascii="宋体" w:hAnsi="Courier New" w:cs="Courier New"/>
      <w:szCs w:val="21"/>
    </w:rPr>
  </w:style>
  <w:style w:type="paragraph" w:styleId="48">
    <w:name w:val="List Bullet 5"/>
    <w:basedOn w:val="21"/>
    <w:qFormat/>
    <w:uiPriority w:val="99"/>
    <w:pPr>
      <w:ind w:left="2880"/>
    </w:pPr>
  </w:style>
  <w:style w:type="paragraph" w:styleId="49">
    <w:name w:val="List Number 4"/>
    <w:basedOn w:val="17"/>
    <w:qFormat/>
    <w:uiPriority w:val="99"/>
    <w:pPr>
      <w:widowControl/>
      <w:tabs>
        <w:tab w:val="left" w:pos="960"/>
      </w:tabs>
      <w:adjustRightInd/>
      <w:spacing w:after="120"/>
      <w:ind w:left="2520" w:hanging="420"/>
      <w:textAlignment w:val="auto"/>
    </w:pPr>
    <w:rPr>
      <w:rFonts w:ascii="Arial" w:hAnsi="Arial"/>
      <w:color w:val="auto"/>
      <w:sz w:val="24"/>
      <w:lang w:eastAsia="en-US"/>
    </w:rPr>
  </w:style>
  <w:style w:type="paragraph" w:styleId="50">
    <w:name w:val="toc 8"/>
    <w:basedOn w:val="1"/>
    <w:next w:val="1"/>
    <w:qFormat/>
    <w:uiPriority w:val="0"/>
    <w:pPr>
      <w:ind w:left="2940" w:leftChars="1400"/>
    </w:pPr>
    <w:rPr>
      <w:szCs w:val="22"/>
    </w:rPr>
  </w:style>
  <w:style w:type="paragraph" w:styleId="51">
    <w:name w:val="index 3"/>
    <w:basedOn w:val="1"/>
    <w:next w:val="1"/>
    <w:qFormat/>
    <w:uiPriority w:val="99"/>
    <w:pPr>
      <w:ind w:left="630" w:hanging="210"/>
      <w:jc w:val="left"/>
    </w:pPr>
    <w:rPr>
      <w:sz w:val="20"/>
      <w:szCs w:val="20"/>
    </w:rPr>
  </w:style>
  <w:style w:type="paragraph" w:styleId="52">
    <w:name w:val="Date"/>
    <w:basedOn w:val="1"/>
    <w:next w:val="1"/>
    <w:link w:val="163"/>
    <w:qFormat/>
    <w:uiPriority w:val="0"/>
    <w:pPr>
      <w:ind w:left="100" w:leftChars="2500"/>
    </w:pPr>
  </w:style>
  <w:style w:type="paragraph" w:styleId="53">
    <w:name w:val="Body Text Indent 2"/>
    <w:basedOn w:val="1"/>
    <w:link w:val="134"/>
    <w:qFormat/>
    <w:uiPriority w:val="99"/>
    <w:pPr>
      <w:spacing w:after="120" w:line="480" w:lineRule="auto"/>
      <w:ind w:left="420" w:leftChars="200"/>
    </w:pPr>
  </w:style>
  <w:style w:type="paragraph" w:styleId="54">
    <w:name w:val="endnote text"/>
    <w:basedOn w:val="55"/>
    <w:link w:val="135"/>
    <w:qFormat/>
    <w:uiPriority w:val="99"/>
  </w:style>
  <w:style w:type="paragraph" w:customStyle="1" w:styleId="55">
    <w:name w:val="Footnote Base"/>
    <w:basedOn w:val="1"/>
    <w:qFormat/>
    <w:uiPriority w:val="99"/>
    <w:pPr>
      <w:keepLines/>
      <w:widowControl/>
      <w:spacing w:line="200" w:lineRule="atLeast"/>
      <w:ind w:left="1080"/>
      <w:jc w:val="left"/>
    </w:pPr>
    <w:rPr>
      <w:rFonts w:ascii="Arial" w:hAnsi="Arial"/>
      <w:spacing w:val="-5"/>
      <w:kern w:val="0"/>
      <w:sz w:val="16"/>
      <w:szCs w:val="20"/>
      <w:lang w:eastAsia="en-US"/>
    </w:rPr>
  </w:style>
  <w:style w:type="paragraph" w:styleId="56">
    <w:name w:val="List Continue 5"/>
    <w:basedOn w:val="40"/>
    <w:qFormat/>
    <w:uiPriority w:val="99"/>
    <w:pPr>
      <w:tabs>
        <w:tab w:val="clear" w:pos="1080"/>
      </w:tabs>
      <w:ind w:left="3240"/>
    </w:pPr>
  </w:style>
  <w:style w:type="paragraph" w:styleId="57">
    <w:name w:val="Balloon Text"/>
    <w:basedOn w:val="1"/>
    <w:link w:val="164"/>
    <w:qFormat/>
    <w:uiPriority w:val="0"/>
    <w:rPr>
      <w:sz w:val="18"/>
      <w:szCs w:val="18"/>
    </w:rPr>
  </w:style>
  <w:style w:type="paragraph" w:styleId="58">
    <w:name w:val="footer"/>
    <w:basedOn w:val="1"/>
    <w:link w:val="165"/>
    <w:qFormat/>
    <w:uiPriority w:val="0"/>
    <w:pPr>
      <w:tabs>
        <w:tab w:val="center" w:pos="4153"/>
        <w:tab w:val="right" w:pos="8306"/>
      </w:tabs>
      <w:snapToGrid w:val="0"/>
      <w:jc w:val="left"/>
    </w:pPr>
    <w:rPr>
      <w:sz w:val="18"/>
      <w:szCs w:val="18"/>
    </w:rPr>
  </w:style>
  <w:style w:type="paragraph" w:styleId="59">
    <w:name w:val="envelope return"/>
    <w:basedOn w:val="1"/>
    <w:qFormat/>
    <w:uiPriority w:val="99"/>
    <w:pPr>
      <w:widowControl/>
      <w:ind w:left="1080"/>
      <w:jc w:val="left"/>
    </w:pPr>
    <w:rPr>
      <w:rFonts w:ascii="Arial" w:hAnsi="Arial" w:cs="Arial"/>
      <w:spacing w:val="-5"/>
      <w:kern w:val="0"/>
      <w:sz w:val="20"/>
      <w:szCs w:val="20"/>
      <w:lang w:eastAsia="en-US"/>
    </w:rPr>
  </w:style>
  <w:style w:type="paragraph" w:styleId="60">
    <w:name w:val="header"/>
    <w:basedOn w:val="1"/>
    <w:link w:val="166"/>
    <w:qFormat/>
    <w:uiPriority w:val="0"/>
    <w:pPr>
      <w:pBdr>
        <w:bottom w:val="thickThinSmallGap" w:color="auto" w:sz="12" w:space="1"/>
      </w:pBdr>
      <w:tabs>
        <w:tab w:val="center" w:pos="4153"/>
        <w:tab w:val="right" w:pos="8306"/>
      </w:tabs>
      <w:snapToGrid w:val="0"/>
      <w:jc w:val="center"/>
    </w:pPr>
    <w:rPr>
      <w:sz w:val="18"/>
      <w:szCs w:val="18"/>
    </w:rPr>
  </w:style>
  <w:style w:type="paragraph" w:styleId="61">
    <w:name w:val="Signature"/>
    <w:basedOn w:val="1"/>
    <w:link w:val="139"/>
    <w:qFormat/>
    <w:uiPriority w:val="99"/>
    <w:pPr>
      <w:widowControl/>
      <w:ind w:left="4320"/>
      <w:jc w:val="left"/>
    </w:pPr>
    <w:rPr>
      <w:rFonts w:ascii="Arial" w:hAnsi="Arial"/>
      <w:spacing w:val="-5"/>
      <w:kern w:val="0"/>
      <w:sz w:val="20"/>
      <w:szCs w:val="20"/>
      <w:lang w:eastAsia="en-US"/>
    </w:rPr>
  </w:style>
  <w:style w:type="paragraph" w:styleId="62">
    <w:name w:val="toc 1"/>
    <w:basedOn w:val="1"/>
    <w:next w:val="1"/>
    <w:qFormat/>
    <w:uiPriority w:val="0"/>
    <w:pPr>
      <w:spacing w:beforeLines="50" w:line="400" w:lineRule="exact"/>
    </w:pPr>
    <w:rPr>
      <w:rFonts w:eastAsia="黑体"/>
      <w:sz w:val="24"/>
    </w:rPr>
  </w:style>
  <w:style w:type="paragraph" w:styleId="63">
    <w:name w:val="List Continue 4"/>
    <w:basedOn w:val="1"/>
    <w:qFormat/>
    <w:uiPriority w:val="99"/>
    <w:pPr>
      <w:spacing w:after="120" w:line="360" w:lineRule="auto"/>
      <w:ind w:left="1680" w:leftChars="800"/>
    </w:pPr>
    <w:rPr>
      <w:sz w:val="24"/>
    </w:rPr>
  </w:style>
  <w:style w:type="paragraph" w:styleId="64">
    <w:name w:val="toc 4"/>
    <w:basedOn w:val="1"/>
    <w:next w:val="1"/>
    <w:qFormat/>
    <w:uiPriority w:val="0"/>
    <w:pPr>
      <w:ind w:left="1260" w:leftChars="600"/>
    </w:pPr>
  </w:style>
  <w:style w:type="paragraph" w:styleId="65">
    <w:name w:val="index heading"/>
    <w:basedOn w:val="1"/>
    <w:next w:val="66"/>
    <w:qFormat/>
    <w:uiPriority w:val="99"/>
    <w:pPr>
      <w:spacing w:before="120" w:after="120"/>
      <w:jc w:val="left"/>
    </w:pPr>
    <w:rPr>
      <w:b/>
      <w:bCs/>
      <w:i/>
      <w:iCs/>
      <w:sz w:val="20"/>
      <w:szCs w:val="20"/>
    </w:rPr>
  </w:style>
  <w:style w:type="paragraph" w:styleId="66">
    <w:name w:val="index 1"/>
    <w:basedOn w:val="1"/>
    <w:next w:val="1"/>
    <w:qFormat/>
    <w:uiPriority w:val="99"/>
    <w:pPr>
      <w:spacing w:line="220" w:lineRule="exact"/>
      <w:jc w:val="center"/>
    </w:pPr>
    <w:rPr>
      <w:rFonts w:ascii="仿宋_GB2312" w:eastAsia="仿宋_GB2312"/>
      <w:szCs w:val="20"/>
    </w:rPr>
  </w:style>
  <w:style w:type="paragraph" w:styleId="67">
    <w:name w:val="Subtitle"/>
    <w:basedOn w:val="1"/>
    <w:next w:val="1"/>
    <w:link w:val="140"/>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7"/>
    <w:qFormat/>
    <w:uiPriority w:val="99"/>
    <w:pPr>
      <w:widowControl/>
      <w:tabs>
        <w:tab w:val="left" w:pos="960"/>
      </w:tabs>
      <w:adjustRightInd/>
      <w:spacing w:after="120"/>
      <w:ind w:left="2880" w:hanging="420"/>
      <w:textAlignment w:val="auto"/>
    </w:pPr>
    <w:rPr>
      <w:rFonts w:ascii="Arial" w:hAnsi="Arial"/>
      <w:color w:val="auto"/>
      <w:sz w:val="24"/>
      <w:lang w:eastAsia="en-US"/>
    </w:rPr>
  </w:style>
  <w:style w:type="paragraph" w:styleId="69">
    <w:name w:val="footnote text"/>
    <w:basedOn w:val="55"/>
    <w:link w:val="141"/>
    <w:qFormat/>
    <w:uiPriority w:val="99"/>
  </w:style>
  <w:style w:type="paragraph" w:styleId="70">
    <w:name w:val="toc 6"/>
    <w:basedOn w:val="1"/>
    <w:next w:val="1"/>
    <w:qFormat/>
    <w:uiPriority w:val="0"/>
    <w:pPr>
      <w:ind w:left="2100" w:leftChars="1000"/>
    </w:pPr>
    <w:rPr>
      <w:szCs w:val="22"/>
    </w:rPr>
  </w:style>
  <w:style w:type="paragraph" w:styleId="71">
    <w:name w:val="List 5"/>
    <w:basedOn w:val="13"/>
    <w:qFormat/>
    <w:uiPriority w:val="99"/>
    <w:pPr>
      <w:tabs>
        <w:tab w:val="clear" w:pos="1080"/>
      </w:tabs>
      <w:ind w:left="2880"/>
    </w:pPr>
  </w:style>
  <w:style w:type="paragraph" w:styleId="72">
    <w:name w:val="Body Text Indent 3"/>
    <w:basedOn w:val="1"/>
    <w:link w:val="167"/>
    <w:qFormat/>
    <w:uiPriority w:val="99"/>
    <w:pPr>
      <w:spacing w:after="120"/>
      <w:ind w:left="420" w:leftChars="200"/>
    </w:pPr>
    <w:rPr>
      <w:sz w:val="16"/>
      <w:szCs w:val="16"/>
    </w:rPr>
  </w:style>
  <w:style w:type="paragraph" w:styleId="73">
    <w:name w:val="index 7"/>
    <w:basedOn w:val="1"/>
    <w:next w:val="1"/>
    <w:qFormat/>
    <w:uiPriority w:val="99"/>
    <w:pPr>
      <w:ind w:left="1470" w:hanging="210"/>
      <w:jc w:val="left"/>
    </w:pPr>
    <w:rPr>
      <w:sz w:val="20"/>
      <w:szCs w:val="20"/>
    </w:rPr>
  </w:style>
  <w:style w:type="paragraph" w:styleId="74">
    <w:name w:val="index 9"/>
    <w:basedOn w:val="1"/>
    <w:next w:val="1"/>
    <w:qFormat/>
    <w:uiPriority w:val="99"/>
    <w:pPr>
      <w:ind w:left="1890" w:hanging="210"/>
      <w:jc w:val="left"/>
    </w:pPr>
    <w:rPr>
      <w:sz w:val="20"/>
      <w:szCs w:val="20"/>
    </w:rPr>
  </w:style>
  <w:style w:type="paragraph" w:styleId="75">
    <w:name w:val="table of figures"/>
    <w:basedOn w:val="1"/>
    <w:next w:val="1"/>
    <w:qFormat/>
    <w:uiPriority w:val="99"/>
    <w:pPr>
      <w:ind w:left="200" w:leftChars="200" w:hanging="200" w:hangingChars="200"/>
    </w:pPr>
  </w:style>
  <w:style w:type="paragraph" w:styleId="76">
    <w:name w:val="toc 2"/>
    <w:basedOn w:val="1"/>
    <w:next w:val="1"/>
    <w:qFormat/>
    <w:uiPriority w:val="0"/>
    <w:pPr>
      <w:spacing w:line="360" w:lineRule="exact"/>
      <w:ind w:left="200" w:leftChars="200"/>
    </w:pPr>
  </w:style>
  <w:style w:type="paragraph" w:styleId="77">
    <w:name w:val="toc 9"/>
    <w:basedOn w:val="1"/>
    <w:next w:val="1"/>
    <w:qFormat/>
    <w:uiPriority w:val="0"/>
    <w:pPr>
      <w:ind w:left="3360" w:leftChars="1600"/>
    </w:pPr>
    <w:rPr>
      <w:szCs w:val="22"/>
    </w:rPr>
  </w:style>
  <w:style w:type="paragraph" w:styleId="78">
    <w:name w:val="Body Text 2"/>
    <w:basedOn w:val="1"/>
    <w:link w:val="143"/>
    <w:qFormat/>
    <w:uiPriority w:val="99"/>
    <w:pPr>
      <w:spacing w:after="120" w:line="480" w:lineRule="auto"/>
    </w:pPr>
  </w:style>
  <w:style w:type="paragraph" w:styleId="79">
    <w:name w:val="List 4"/>
    <w:basedOn w:val="13"/>
    <w:qFormat/>
    <w:uiPriority w:val="99"/>
    <w:pPr>
      <w:tabs>
        <w:tab w:val="clear" w:pos="1080"/>
      </w:tabs>
      <w:ind w:left="2520"/>
    </w:pPr>
  </w:style>
  <w:style w:type="paragraph" w:styleId="80">
    <w:name w:val="List Continue 2"/>
    <w:basedOn w:val="1"/>
    <w:qFormat/>
    <w:uiPriority w:val="99"/>
    <w:pPr>
      <w:spacing w:after="120" w:line="360" w:lineRule="auto"/>
      <w:ind w:left="840" w:leftChars="400"/>
    </w:pPr>
    <w:rPr>
      <w:sz w:val="24"/>
    </w:rPr>
  </w:style>
  <w:style w:type="paragraph" w:styleId="81">
    <w:name w:val="Message Header"/>
    <w:basedOn w:val="14"/>
    <w:link w:val="144"/>
    <w:qFormat/>
    <w:uiPriority w:val="99"/>
    <w:pPr>
      <w:keepLines/>
      <w:widowControl/>
      <w:tabs>
        <w:tab w:val="left" w:pos="3600"/>
        <w:tab w:val="left" w:pos="4680"/>
      </w:tabs>
      <w:spacing w:line="280" w:lineRule="exact"/>
      <w:ind w:right="2160" w:hanging="1080"/>
      <w:jc w:val="left"/>
    </w:pPr>
    <w:rPr>
      <w:rFonts w:ascii="Arial" w:hAnsi="Arial"/>
      <w:kern w:val="0"/>
      <w:sz w:val="22"/>
      <w:szCs w:val="20"/>
      <w:lang w:eastAsia="en-US"/>
    </w:rPr>
  </w:style>
  <w:style w:type="paragraph" w:styleId="82">
    <w:name w:val="HTML Preformatted"/>
    <w:basedOn w:val="1"/>
    <w:link w:val="1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4">
    <w:name w:val="List Continue 3"/>
    <w:basedOn w:val="40"/>
    <w:qFormat/>
    <w:uiPriority w:val="99"/>
    <w:pPr>
      <w:tabs>
        <w:tab w:val="clear" w:pos="1080"/>
      </w:tabs>
      <w:ind w:left="2520"/>
    </w:pPr>
  </w:style>
  <w:style w:type="paragraph" w:styleId="85">
    <w:name w:val="index 2"/>
    <w:basedOn w:val="1"/>
    <w:next w:val="1"/>
    <w:qFormat/>
    <w:uiPriority w:val="99"/>
    <w:pPr>
      <w:ind w:left="420" w:hanging="210"/>
      <w:jc w:val="left"/>
    </w:pPr>
    <w:rPr>
      <w:sz w:val="20"/>
      <w:szCs w:val="20"/>
    </w:rPr>
  </w:style>
  <w:style w:type="paragraph" w:styleId="86">
    <w:name w:val="Title"/>
    <w:basedOn w:val="1"/>
    <w:next w:val="1"/>
    <w:link w:val="168"/>
    <w:qFormat/>
    <w:uiPriority w:val="0"/>
    <w:pPr>
      <w:spacing w:before="240" w:after="60"/>
      <w:jc w:val="center"/>
      <w:outlineLvl w:val="0"/>
    </w:pPr>
    <w:rPr>
      <w:rFonts w:ascii="Cambria" w:hAnsi="Cambria"/>
      <w:b/>
      <w:sz w:val="32"/>
    </w:rPr>
  </w:style>
  <w:style w:type="paragraph" w:styleId="87">
    <w:name w:val="Body Text First Indent"/>
    <w:basedOn w:val="14"/>
    <w:link w:val="148"/>
    <w:qFormat/>
    <w:uiPriority w:val="99"/>
    <w:pPr>
      <w:ind w:firstLine="420" w:firstLineChars="100"/>
    </w:pPr>
  </w:style>
  <w:style w:type="paragraph" w:styleId="88">
    <w:name w:val="Body Text First Indent 2"/>
    <w:basedOn w:val="36"/>
    <w:next w:val="24"/>
    <w:link w:val="149"/>
    <w:qFormat/>
    <w:uiPriority w:val="99"/>
    <w:pPr>
      <w:spacing w:before="100" w:beforeAutospacing="1"/>
      <w:ind w:firstLine="420" w:firstLineChars="200"/>
    </w:pPr>
    <w:rPr>
      <w:rFonts w:ascii="Times New Roman" w:hAnsi="Times New Roman"/>
      <w:szCs w:val="21"/>
    </w:r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rFonts w:cs="Times New Roman"/>
      <w:b/>
    </w:rPr>
  </w:style>
  <w:style w:type="character" w:styleId="93">
    <w:name w:val="page number"/>
    <w:basedOn w:val="91"/>
    <w:qFormat/>
    <w:uiPriority w:val="0"/>
    <w:rPr>
      <w:rFonts w:cs="Times New Roman"/>
    </w:rPr>
  </w:style>
  <w:style w:type="character" w:styleId="94">
    <w:name w:val="FollowedHyperlink"/>
    <w:basedOn w:val="91"/>
    <w:qFormat/>
    <w:uiPriority w:val="99"/>
    <w:rPr>
      <w:rFonts w:cs="Times New Roman"/>
      <w:color w:val="800080"/>
      <w:u w:val="single"/>
    </w:rPr>
  </w:style>
  <w:style w:type="character" w:styleId="95">
    <w:name w:val="Emphasis"/>
    <w:basedOn w:val="91"/>
    <w:qFormat/>
    <w:uiPriority w:val="0"/>
    <w:rPr>
      <w:rFonts w:ascii="Times New Roman" w:hAnsi="Times New Roman" w:eastAsia="宋体" w:cs="Times New Roman"/>
    </w:rPr>
  </w:style>
  <w:style w:type="character" w:styleId="96">
    <w:name w:val="line number"/>
    <w:basedOn w:val="91"/>
    <w:qFormat/>
    <w:uiPriority w:val="99"/>
    <w:rPr>
      <w:rFonts w:cs="Times New Roman"/>
      <w:sz w:val="18"/>
    </w:rPr>
  </w:style>
  <w:style w:type="character" w:styleId="97">
    <w:name w:val="HTML Definition"/>
    <w:basedOn w:val="91"/>
    <w:qFormat/>
    <w:uiPriority w:val="99"/>
    <w:rPr>
      <w:rFonts w:ascii="Times New Roman" w:hAnsi="Times New Roman" w:eastAsia="宋体" w:cs="Times New Roman"/>
    </w:rPr>
  </w:style>
  <w:style w:type="character" w:styleId="98">
    <w:name w:val="HTML Typewriter"/>
    <w:basedOn w:val="91"/>
    <w:qFormat/>
    <w:uiPriority w:val="99"/>
    <w:rPr>
      <w:rFonts w:ascii="Courier New" w:hAnsi="Courier New" w:cs="Times New Roman"/>
      <w:sz w:val="24"/>
    </w:rPr>
  </w:style>
  <w:style w:type="character" w:styleId="99">
    <w:name w:val="HTML Acronym"/>
    <w:basedOn w:val="91"/>
    <w:qFormat/>
    <w:uiPriority w:val="99"/>
    <w:rPr>
      <w:rFonts w:cs="Times New Roman"/>
    </w:rPr>
  </w:style>
  <w:style w:type="character" w:styleId="100">
    <w:name w:val="HTML Variable"/>
    <w:basedOn w:val="91"/>
    <w:qFormat/>
    <w:uiPriority w:val="99"/>
    <w:rPr>
      <w:rFonts w:ascii="Times New Roman" w:hAnsi="Times New Roman" w:eastAsia="宋体" w:cs="Times New Roman"/>
    </w:rPr>
  </w:style>
  <w:style w:type="character" w:styleId="101">
    <w:name w:val="Hyperlink"/>
    <w:basedOn w:val="91"/>
    <w:qFormat/>
    <w:uiPriority w:val="0"/>
    <w:rPr>
      <w:rFonts w:cs="Times New Roman"/>
      <w:color w:val="0000FF"/>
      <w:u w:val="single"/>
    </w:rPr>
  </w:style>
  <w:style w:type="character" w:styleId="102">
    <w:name w:val="HTML Code"/>
    <w:basedOn w:val="91"/>
    <w:qFormat/>
    <w:uiPriority w:val="99"/>
    <w:rPr>
      <w:rFonts w:ascii="Courier New" w:hAnsi="Courier New" w:eastAsia="Times New Roman" w:cs="Times New Roman"/>
      <w:sz w:val="20"/>
    </w:rPr>
  </w:style>
  <w:style w:type="character" w:styleId="103">
    <w:name w:val="annotation reference"/>
    <w:basedOn w:val="91"/>
    <w:qFormat/>
    <w:uiPriority w:val="0"/>
    <w:rPr>
      <w:rFonts w:cs="Times New Roman"/>
      <w:sz w:val="21"/>
    </w:rPr>
  </w:style>
  <w:style w:type="character" w:styleId="104">
    <w:name w:val="HTML Cite"/>
    <w:basedOn w:val="91"/>
    <w:qFormat/>
    <w:uiPriority w:val="99"/>
    <w:rPr>
      <w:rFonts w:ascii="Times New Roman" w:hAnsi="Times New Roman" w:eastAsia="宋体" w:cs="Times New Roman"/>
    </w:rPr>
  </w:style>
  <w:style w:type="character" w:styleId="105">
    <w:name w:val="HTML Keyboard"/>
    <w:basedOn w:val="91"/>
    <w:qFormat/>
    <w:uiPriority w:val="99"/>
    <w:rPr>
      <w:rFonts w:ascii="Courier New" w:hAnsi="Courier New" w:eastAsia="Times New Roman" w:cs="Times New Roman"/>
      <w:sz w:val="20"/>
    </w:rPr>
  </w:style>
  <w:style w:type="character" w:styleId="106">
    <w:name w:val="HTML Sample"/>
    <w:basedOn w:val="91"/>
    <w:qFormat/>
    <w:uiPriority w:val="99"/>
    <w:rPr>
      <w:rFonts w:ascii="Courier New" w:hAnsi="Courier New" w:eastAsia="Times New Roman" w:cs="Times New Roman"/>
    </w:rPr>
  </w:style>
  <w:style w:type="paragraph" w:customStyle="1" w:styleId="107">
    <w:name w:val="正文文本缩进_0"/>
    <w:basedOn w:val="108"/>
    <w:next w:val="110"/>
    <w:qFormat/>
    <w:uiPriority w:val="0"/>
    <w:pPr>
      <w:spacing w:after="120"/>
      <w:ind w:left="420" w:leftChars="200"/>
    </w:pPr>
  </w:style>
  <w:style w:type="paragraph" w:customStyle="1" w:styleId="108">
    <w:name w:val="正文_0"/>
    <w:next w:val="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正文文本缩进 2_0"/>
    <w:basedOn w:val="108"/>
    <w:qFormat/>
    <w:uiPriority w:val="0"/>
    <w:pPr>
      <w:spacing w:after="120" w:line="480" w:lineRule="auto"/>
      <w:ind w:left="420" w:leftChars="200"/>
    </w:pPr>
  </w:style>
  <w:style w:type="paragraph" w:customStyle="1" w:styleId="111">
    <w:name w:val="Default"/>
    <w:qFormat/>
    <w:uiPriority w:val="99"/>
    <w:pPr>
      <w:widowControl w:val="0"/>
      <w:autoSpaceDE w:val="0"/>
      <w:autoSpaceDN w:val="0"/>
      <w:adjustRightInd w:val="0"/>
    </w:pPr>
    <w:rPr>
      <w:rFonts w:ascii="黑体" w:hAnsi="Times New Roman" w:eastAsia="黑体" w:cs="Times New Roman"/>
      <w:lang w:val="en-US" w:eastAsia="zh-CN" w:bidi="ar-SA"/>
    </w:rPr>
  </w:style>
  <w:style w:type="character" w:customStyle="1" w:styleId="112">
    <w:name w:val="Heading 1 Char_c34259bf-1685-45fe-b267-711b3c24ecda"/>
    <w:basedOn w:val="91"/>
    <w:qFormat/>
    <w:uiPriority w:val="99"/>
    <w:rPr>
      <w:rFonts w:ascii="Cambria" w:hAnsi="Cambria" w:eastAsia="宋体"/>
      <w:b/>
      <w:kern w:val="32"/>
      <w:sz w:val="32"/>
      <w:lang w:val="en-US" w:eastAsia="zh-CN"/>
    </w:rPr>
  </w:style>
  <w:style w:type="character" w:customStyle="1" w:styleId="113">
    <w:name w:val="Heading 2 Char_097c531b-9beb-47ad-9e0c-74ab2e4e72f3"/>
    <w:basedOn w:val="91"/>
    <w:qFormat/>
    <w:uiPriority w:val="99"/>
    <w:rPr>
      <w:rFonts w:ascii="Cambria" w:hAnsi="Cambria" w:eastAsia="宋体"/>
      <w:b/>
      <w:kern w:val="2"/>
      <w:sz w:val="32"/>
      <w:lang w:val="en-US" w:eastAsia="zh-CN"/>
    </w:rPr>
  </w:style>
  <w:style w:type="character" w:customStyle="1" w:styleId="114">
    <w:name w:val="Heading 3 Char_fb5e45bc-6b49-44f1-8bb9-6fcd528b8970"/>
    <w:basedOn w:val="91"/>
    <w:qFormat/>
    <w:uiPriority w:val="99"/>
    <w:rPr>
      <w:rFonts w:ascii="Calibri" w:hAnsi="Calibri" w:eastAsia="宋体"/>
      <w:b/>
      <w:kern w:val="2"/>
      <w:sz w:val="24"/>
      <w:lang w:val="en-US" w:eastAsia="zh-CN"/>
    </w:rPr>
  </w:style>
  <w:style w:type="character" w:customStyle="1" w:styleId="115">
    <w:name w:val="Heading 4 Char_8459258c-4bc8-4418-a783-f83d3c868774"/>
    <w:basedOn w:val="91"/>
    <w:qFormat/>
    <w:uiPriority w:val="99"/>
    <w:rPr>
      <w:rFonts w:ascii="Arial" w:hAnsi="Arial" w:eastAsia="宋体"/>
      <w:b/>
      <w:kern w:val="2"/>
      <w:sz w:val="28"/>
      <w:lang w:val="en-US" w:eastAsia="zh-CN"/>
    </w:rPr>
  </w:style>
  <w:style w:type="character" w:customStyle="1" w:styleId="116">
    <w:name w:val="Heading 5 Char_7a613d6a-9150-437e-b370-10bd62e221fb"/>
    <w:basedOn w:val="91"/>
    <w:qFormat/>
    <w:uiPriority w:val="99"/>
    <w:rPr>
      <w:rFonts w:ascii="Calibri" w:hAnsi="Calibri" w:eastAsia="宋体"/>
      <w:b/>
      <w:kern w:val="2"/>
      <w:sz w:val="28"/>
      <w:lang w:val="en-US" w:eastAsia="zh-CN"/>
    </w:rPr>
  </w:style>
  <w:style w:type="character" w:customStyle="1" w:styleId="117">
    <w:name w:val="Heading 6 Char_447fe59f-baa9-4035-a411-858eb8b80ed9"/>
    <w:basedOn w:val="91"/>
    <w:qFormat/>
    <w:uiPriority w:val="99"/>
    <w:rPr>
      <w:rFonts w:ascii="Arial" w:hAnsi="Arial" w:eastAsia="黑体"/>
      <w:b/>
      <w:kern w:val="2"/>
      <w:sz w:val="24"/>
      <w:lang w:val="en-US" w:eastAsia="zh-CN"/>
    </w:rPr>
  </w:style>
  <w:style w:type="character" w:customStyle="1" w:styleId="118">
    <w:name w:val="Heading 7 Char_adeaba80-2159-42b4-bec4-0ec111716085"/>
    <w:basedOn w:val="91"/>
    <w:qFormat/>
    <w:uiPriority w:val="99"/>
    <w:rPr>
      <w:rFonts w:ascii="Calibri" w:hAnsi="Calibri" w:eastAsia="宋体"/>
      <w:b/>
      <w:kern w:val="2"/>
      <w:sz w:val="24"/>
      <w:lang w:val="en-US" w:eastAsia="zh-CN"/>
    </w:rPr>
  </w:style>
  <w:style w:type="character" w:customStyle="1" w:styleId="119">
    <w:name w:val="Heading 8 Char_e52b8c9e-d295-4443-8fd4-fdebe07b12ed"/>
    <w:basedOn w:val="91"/>
    <w:qFormat/>
    <w:uiPriority w:val="99"/>
    <w:rPr>
      <w:rFonts w:ascii="Arial" w:hAnsi="Arial" w:eastAsia="黑体"/>
      <w:kern w:val="2"/>
      <w:sz w:val="24"/>
      <w:lang w:val="en-US" w:eastAsia="zh-CN"/>
    </w:rPr>
  </w:style>
  <w:style w:type="character" w:customStyle="1" w:styleId="120">
    <w:name w:val="Heading 9 Char_419a992b-c32a-4dc8-bc5a-7af0aacb658a"/>
    <w:basedOn w:val="91"/>
    <w:qFormat/>
    <w:uiPriority w:val="99"/>
    <w:rPr>
      <w:rFonts w:ascii="Arial" w:hAnsi="Arial" w:eastAsia="黑体"/>
      <w:kern w:val="2"/>
      <w:sz w:val="21"/>
      <w:lang w:val="en-US" w:eastAsia="zh-CN"/>
    </w:rPr>
  </w:style>
  <w:style w:type="character" w:customStyle="1" w:styleId="121">
    <w:name w:val="宏文本 字符"/>
    <w:basedOn w:val="91"/>
    <w:link w:val="2"/>
    <w:qFormat/>
    <w:uiPriority w:val="99"/>
    <w:rPr>
      <w:rFonts w:ascii="Courier New" w:hAnsi="Courier New"/>
      <w:spacing w:val="-5"/>
      <w:lang w:val="en-US" w:eastAsia="en-US"/>
    </w:rPr>
  </w:style>
  <w:style w:type="character" w:customStyle="1" w:styleId="122">
    <w:name w:val="正文文本 字符"/>
    <w:basedOn w:val="91"/>
    <w:link w:val="14"/>
    <w:qFormat/>
    <w:uiPriority w:val="0"/>
    <w:rPr>
      <w:kern w:val="2"/>
      <w:sz w:val="24"/>
    </w:rPr>
  </w:style>
  <w:style w:type="character" w:customStyle="1" w:styleId="123">
    <w:name w:val="注释标题 字符"/>
    <w:basedOn w:val="91"/>
    <w:link w:val="19"/>
    <w:qFormat/>
    <w:uiPriority w:val="99"/>
    <w:rPr>
      <w:rFonts w:ascii="Arial" w:hAnsi="Arial"/>
      <w:spacing w:val="-5"/>
      <w:lang w:eastAsia="en-US"/>
    </w:rPr>
  </w:style>
  <w:style w:type="character" w:customStyle="1" w:styleId="124">
    <w:name w:val="电子邮件签名 字符"/>
    <w:basedOn w:val="91"/>
    <w:link w:val="23"/>
    <w:qFormat/>
    <w:uiPriority w:val="99"/>
    <w:rPr>
      <w:rFonts w:ascii="Arial" w:hAnsi="Arial"/>
      <w:spacing w:val="-5"/>
      <w:lang w:eastAsia="en-US"/>
    </w:rPr>
  </w:style>
  <w:style w:type="character" w:customStyle="1" w:styleId="125">
    <w:name w:val="Document Map Char"/>
    <w:basedOn w:val="91"/>
    <w:qFormat/>
    <w:uiPriority w:val="99"/>
    <w:rPr>
      <w:rFonts w:ascii="宋体" w:hAnsi="宋体" w:eastAsia="宋体"/>
      <w:kern w:val="2"/>
      <w:sz w:val="24"/>
      <w:lang w:val="en-US" w:eastAsia="zh-CN"/>
    </w:rPr>
  </w:style>
  <w:style w:type="character" w:customStyle="1" w:styleId="126">
    <w:name w:val="Comment Text Char"/>
    <w:basedOn w:val="91"/>
    <w:qFormat/>
    <w:uiPriority w:val="99"/>
    <w:rPr>
      <w:rFonts w:ascii="宋体" w:hAnsi="宋体" w:eastAsia="宋体"/>
      <w:kern w:val="2"/>
      <w:sz w:val="24"/>
      <w:lang w:val="en-US" w:eastAsia="zh-CN"/>
    </w:rPr>
  </w:style>
  <w:style w:type="character" w:customStyle="1" w:styleId="127">
    <w:name w:val="称呼 字符"/>
    <w:basedOn w:val="91"/>
    <w:link w:val="32"/>
    <w:qFormat/>
    <w:uiPriority w:val="99"/>
    <w:rPr>
      <w:rFonts w:ascii="仿宋_GB2312" w:hAnsi="Times New Roman" w:eastAsia="仿宋_GB2312"/>
      <w:kern w:val="2"/>
      <w:sz w:val="24"/>
    </w:rPr>
  </w:style>
  <w:style w:type="character" w:customStyle="1" w:styleId="128">
    <w:name w:val="正文文本 3 字符"/>
    <w:basedOn w:val="91"/>
    <w:link w:val="33"/>
    <w:qFormat/>
    <w:uiPriority w:val="99"/>
    <w:rPr>
      <w:rFonts w:ascii="宋体" w:hAnsi="Times New Roman"/>
      <w:color w:val="000000"/>
      <w:sz w:val="24"/>
    </w:rPr>
  </w:style>
  <w:style w:type="character" w:customStyle="1" w:styleId="129">
    <w:name w:val="结束语 字符"/>
    <w:basedOn w:val="91"/>
    <w:link w:val="34"/>
    <w:qFormat/>
    <w:uiPriority w:val="99"/>
    <w:rPr>
      <w:rFonts w:ascii="Arial" w:hAnsi="Arial"/>
      <w:spacing w:val="-5"/>
      <w:lang w:eastAsia="en-US"/>
    </w:rPr>
  </w:style>
  <w:style w:type="character" w:customStyle="1" w:styleId="130">
    <w:name w:val="正文文本缩进 字符1"/>
    <w:basedOn w:val="91"/>
    <w:link w:val="36"/>
    <w:qFormat/>
    <w:uiPriority w:val="99"/>
    <w:rPr>
      <w:rFonts w:ascii="宋体" w:hAnsi="宋体" w:eastAsia="宋体"/>
      <w:kern w:val="2"/>
      <w:sz w:val="24"/>
      <w:lang w:val="en-US" w:eastAsia="zh-CN"/>
    </w:rPr>
  </w:style>
  <w:style w:type="character" w:customStyle="1" w:styleId="131">
    <w:name w:val="HTML 地址 字符"/>
    <w:basedOn w:val="91"/>
    <w:link w:val="43"/>
    <w:qFormat/>
    <w:uiPriority w:val="99"/>
    <w:rPr>
      <w:rFonts w:ascii="Arial" w:hAnsi="Arial"/>
      <w:i/>
      <w:spacing w:val="-5"/>
      <w:lang w:eastAsia="en-US"/>
    </w:rPr>
  </w:style>
  <w:style w:type="character" w:customStyle="1" w:styleId="132">
    <w:name w:val="Plain Text Char"/>
    <w:basedOn w:val="91"/>
    <w:qFormat/>
    <w:uiPriority w:val="99"/>
    <w:rPr>
      <w:rFonts w:ascii="宋体" w:hAnsi="Courier New" w:eastAsia="仿宋_GB2312"/>
      <w:kern w:val="2"/>
      <w:sz w:val="24"/>
    </w:rPr>
  </w:style>
  <w:style w:type="character" w:customStyle="1" w:styleId="133">
    <w:name w:val="Date Char"/>
    <w:basedOn w:val="91"/>
    <w:qFormat/>
    <w:uiPriority w:val="99"/>
    <w:rPr>
      <w:kern w:val="2"/>
      <w:sz w:val="24"/>
    </w:rPr>
  </w:style>
  <w:style w:type="character" w:customStyle="1" w:styleId="134">
    <w:name w:val="正文文本缩进 2 字符1"/>
    <w:basedOn w:val="91"/>
    <w:link w:val="53"/>
    <w:qFormat/>
    <w:uiPriority w:val="99"/>
    <w:rPr>
      <w:kern w:val="2"/>
      <w:sz w:val="24"/>
    </w:rPr>
  </w:style>
  <w:style w:type="character" w:customStyle="1" w:styleId="135">
    <w:name w:val="尾注文本 字符"/>
    <w:basedOn w:val="91"/>
    <w:link w:val="54"/>
    <w:qFormat/>
    <w:uiPriority w:val="99"/>
    <w:rPr>
      <w:rFonts w:ascii="Arial" w:hAnsi="Arial"/>
      <w:spacing w:val="-5"/>
      <w:sz w:val="16"/>
      <w:lang w:eastAsia="en-US"/>
    </w:rPr>
  </w:style>
  <w:style w:type="character" w:customStyle="1" w:styleId="136">
    <w:name w:val="Balloon Text Char"/>
    <w:basedOn w:val="91"/>
    <w:qFormat/>
    <w:uiPriority w:val="99"/>
    <w:rPr>
      <w:kern w:val="2"/>
      <w:sz w:val="18"/>
    </w:rPr>
  </w:style>
  <w:style w:type="character" w:customStyle="1" w:styleId="137">
    <w:name w:val="Footer Char_e086cdc7-346f-48dd-84be-e3b0cae9b915"/>
    <w:basedOn w:val="91"/>
    <w:qFormat/>
    <w:uiPriority w:val="99"/>
    <w:rPr>
      <w:kern w:val="2"/>
      <w:sz w:val="18"/>
    </w:rPr>
  </w:style>
  <w:style w:type="character" w:customStyle="1" w:styleId="138">
    <w:name w:val="Header Char_0abc2bfc-ccf3-45ce-8cff-430e987b8e86"/>
    <w:basedOn w:val="91"/>
    <w:qFormat/>
    <w:uiPriority w:val="99"/>
    <w:rPr>
      <w:kern w:val="2"/>
      <w:sz w:val="18"/>
    </w:rPr>
  </w:style>
  <w:style w:type="character" w:customStyle="1" w:styleId="139">
    <w:name w:val="签名 字符"/>
    <w:basedOn w:val="91"/>
    <w:link w:val="61"/>
    <w:qFormat/>
    <w:uiPriority w:val="99"/>
    <w:rPr>
      <w:rFonts w:ascii="Arial" w:hAnsi="Arial"/>
      <w:spacing w:val="-5"/>
      <w:lang w:eastAsia="en-US"/>
    </w:rPr>
  </w:style>
  <w:style w:type="character" w:customStyle="1" w:styleId="140">
    <w:name w:val="副标题 字符"/>
    <w:basedOn w:val="91"/>
    <w:link w:val="67"/>
    <w:qFormat/>
    <w:uiPriority w:val="0"/>
    <w:rPr>
      <w:rFonts w:ascii="Cambria" w:hAnsi="Cambria"/>
      <w:b/>
      <w:kern w:val="28"/>
      <w:sz w:val="32"/>
    </w:rPr>
  </w:style>
  <w:style w:type="character" w:customStyle="1" w:styleId="141">
    <w:name w:val="脚注文本 字符"/>
    <w:basedOn w:val="91"/>
    <w:link w:val="69"/>
    <w:qFormat/>
    <w:uiPriority w:val="99"/>
    <w:rPr>
      <w:rFonts w:ascii="Arial" w:hAnsi="Arial"/>
      <w:spacing w:val="-5"/>
      <w:sz w:val="16"/>
      <w:lang w:eastAsia="en-US"/>
    </w:rPr>
  </w:style>
  <w:style w:type="character" w:customStyle="1" w:styleId="142">
    <w:name w:val="Body Text Indent 3 Char"/>
    <w:basedOn w:val="91"/>
    <w:qFormat/>
    <w:uiPriority w:val="99"/>
    <w:rPr>
      <w:rFonts w:ascii="宋体" w:hAnsi="MS Sans Serif" w:eastAsia="宋体"/>
      <w:color w:val="000000"/>
      <w:sz w:val="24"/>
    </w:rPr>
  </w:style>
  <w:style w:type="character" w:customStyle="1" w:styleId="143">
    <w:name w:val="正文文本 2 字符"/>
    <w:basedOn w:val="91"/>
    <w:link w:val="78"/>
    <w:qFormat/>
    <w:uiPriority w:val="99"/>
    <w:rPr>
      <w:rFonts w:ascii="Times New Roman" w:hAnsi="Times New Roman"/>
      <w:kern w:val="2"/>
      <w:sz w:val="24"/>
    </w:rPr>
  </w:style>
  <w:style w:type="character" w:customStyle="1" w:styleId="144">
    <w:name w:val="信息标题 字符"/>
    <w:basedOn w:val="91"/>
    <w:link w:val="81"/>
    <w:qFormat/>
    <w:uiPriority w:val="99"/>
    <w:rPr>
      <w:rFonts w:ascii="Arial" w:hAnsi="Arial"/>
      <w:sz w:val="22"/>
      <w:lang w:eastAsia="en-US"/>
    </w:rPr>
  </w:style>
  <w:style w:type="character" w:customStyle="1" w:styleId="145">
    <w:name w:val="HTML 预设格式 字符"/>
    <w:basedOn w:val="91"/>
    <w:link w:val="82"/>
    <w:qFormat/>
    <w:uiPriority w:val="99"/>
    <w:rPr>
      <w:rFonts w:ascii="Arial" w:hAnsi="Arial"/>
      <w:sz w:val="24"/>
    </w:rPr>
  </w:style>
  <w:style w:type="character" w:customStyle="1" w:styleId="146">
    <w:name w:val="Title Char_a95ceba8-3323-4678-b1f9-75993484ca28"/>
    <w:basedOn w:val="91"/>
    <w:qFormat/>
    <w:uiPriority w:val="99"/>
    <w:rPr>
      <w:rFonts w:ascii="Cambria" w:hAnsi="Cambria"/>
      <w:b/>
      <w:kern w:val="2"/>
      <w:sz w:val="24"/>
    </w:rPr>
  </w:style>
  <w:style w:type="character" w:customStyle="1" w:styleId="147">
    <w:name w:val="Comment Subject Char"/>
    <w:basedOn w:val="126"/>
    <w:qFormat/>
    <w:uiPriority w:val="99"/>
    <w:rPr>
      <w:rFonts w:ascii="宋体" w:hAnsi="宋体" w:eastAsia="宋体"/>
      <w:b/>
      <w:kern w:val="2"/>
      <w:sz w:val="24"/>
      <w:lang w:val="en-US" w:eastAsia="zh-CN"/>
    </w:rPr>
  </w:style>
  <w:style w:type="character" w:customStyle="1" w:styleId="148">
    <w:name w:val="正文文本首行缩进 字符"/>
    <w:basedOn w:val="122"/>
    <w:link w:val="87"/>
    <w:qFormat/>
    <w:uiPriority w:val="99"/>
    <w:rPr>
      <w:kern w:val="2"/>
      <w:sz w:val="24"/>
    </w:rPr>
  </w:style>
  <w:style w:type="character" w:customStyle="1" w:styleId="149">
    <w:name w:val="正文文本首行缩进 2 字符"/>
    <w:basedOn w:val="130"/>
    <w:link w:val="88"/>
    <w:qFormat/>
    <w:uiPriority w:val="99"/>
    <w:rPr>
      <w:rFonts w:ascii="Times New Roman" w:hAnsi="Times New Roman" w:eastAsia="宋体"/>
      <w:kern w:val="2"/>
      <w:sz w:val="21"/>
      <w:lang w:val="en-US" w:eastAsia="zh-CN"/>
    </w:rPr>
  </w:style>
  <w:style w:type="character" w:customStyle="1" w:styleId="150">
    <w:name w:val="标题 1 字符1"/>
    <w:link w:val="3"/>
    <w:qFormat/>
    <w:uiPriority w:val="99"/>
    <w:rPr>
      <w:rFonts w:ascii="Times New Roman" w:hAnsi="Times New Roman"/>
      <w:b/>
      <w:kern w:val="2"/>
      <w:sz w:val="24"/>
    </w:rPr>
  </w:style>
  <w:style w:type="character" w:customStyle="1" w:styleId="151">
    <w:name w:val="标题 2 字符1"/>
    <w:link w:val="4"/>
    <w:qFormat/>
    <w:uiPriority w:val="99"/>
    <w:rPr>
      <w:rFonts w:ascii="Arial" w:hAnsi="Arial" w:eastAsia="宋体"/>
      <w:b/>
      <w:kern w:val="2"/>
      <w:sz w:val="32"/>
      <w:lang w:val="en-US" w:eastAsia="zh-CN"/>
    </w:rPr>
  </w:style>
  <w:style w:type="character" w:customStyle="1" w:styleId="152">
    <w:name w:val="标题 3 字符1"/>
    <w:link w:val="5"/>
    <w:qFormat/>
    <w:uiPriority w:val="99"/>
    <w:rPr>
      <w:rFonts w:eastAsia="宋体"/>
      <w:b/>
      <w:kern w:val="2"/>
      <w:sz w:val="32"/>
      <w:lang w:val="en-US" w:eastAsia="zh-CN"/>
    </w:rPr>
  </w:style>
  <w:style w:type="character" w:customStyle="1" w:styleId="153">
    <w:name w:val="标题 4 字符1"/>
    <w:link w:val="6"/>
    <w:qFormat/>
    <w:uiPriority w:val="99"/>
    <w:rPr>
      <w:rFonts w:ascii="Arial" w:hAnsi="Arial" w:eastAsia="黑体"/>
      <w:b/>
      <w:kern w:val="2"/>
      <w:sz w:val="28"/>
    </w:rPr>
  </w:style>
  <w:style w:type="character" w:customStyle="1" w:styleId="154">
    <w:name w:val="标题 5 字符1"/>
    <w:link w:val="7"/>
    <w:qFormat/>
    <w:uiPriority w:val="99"/>
    <w:rPr>
      <w:rFonts w:ascii="Times New Roman" w:hAnsi="Times New Roman"/>
      <w:b/>
      <w:sz w:val="28"/>
    </w:rPr>
  </w:style>
  <w:style w:type="character" w:customStyle="1" w:styleId="155">
    <w:name w:val="标题 6 字符1"/>
    <w:link w:val="8"/>
    <w:qFormat/>
    <w:uiPriority w:val="99"/>
    <w:rPr>
      <w:rFonts w:ascii="Arial" w:hAnsi="Arial" w:eastAsia="黑体"/>
      <w:b/>
      <w:sz w:val="24"/>
    </w:rPr>
  </w:style>
  <w:style w:type="character" w:customStyle="1" w:styleId="156">
    <w:name w:val="标题 7 字符1"/>
    <w:link w:val="9"/>
    <w:qFormat/>
    <w:uiPriority w:val="99"/>
    <w:rPr>
      <w:rFonts w:ascii="Times New Roman" w:hAnsi="Times New Roman"/>
      <w:b/>
      <w:sz w:val="24"/>
    </w:rPr>
  </w:style>
  <w:style w:type="character" w:customStyle="1" w:styleId="157">
    <w:name w:val="标题 8 字符1"/>
    <w:link w:val="10"/>
    <w:qFormat/>
    <w:uiPriority w:val="99"/>
    <w:rPr>
      <w:rFonts w:ascii="Arial" w:hAnsi="Arial" w:eastAsia="黑体"/>
      <w:sz w:val="24"/>
    </w:rPr>
  </w:style>
  <w:style w:type="character" w:customStyle="1" w:styleId="158">
    <w:name w:val="标题 9 字符1"/>
    <w:link w:val="11"/>
    <w:qFormat/>
    <w:uiPriority w:val="99"/>
    <w:rPr>
      <w:rFonts w:ascii="Arial" w:hAnsi="Arial" w:eastAsia="黑体"/>
      <w:sz w:val="21"/>
    </w:rPr>
  </w:style>
  <w:style w:type="character" w:customStyle="1" w:styleId="159">
    <w:name w:val="正文缩进 字符"/>
    <w:link w:val="24"/>
    <w:qFormat/>
    <w:uiPriority w:val="99"/>
    <w:rPr>
      <w:rFonts w:ascii="Times New Roman" w:hAnsi="Times New Roman"/>
    </w:rPr>
  </w:style>
  <w:style w:type="character" w:customStyle="1" w:styleId="160">
    <w:name w:val="文档结构图 字符1"/>
    <w:link w:val="28"/>
    <w:qFormat/>
    <w:uiPriority w:val="99"/>
    <w:rPr>
      <w:rFonts w:ascii="Times New Roman" w:hAnsi="Times New Roman"/>
      <w:kern w:val="2"/>
      <w:sz w:val="24"/>
      <w:shd w:val="clear" w:color="auto" w:fill="000080"/>
    </w:rPr>
  </w:style>
  <w:style w:type="character" w:customStyle="1" w:styleId="161">
    <w:name w:val="批注文字 字符"/>
    <w:link w:val="30"/>
    <w:qFormat/>
    <w:uiPriority w:val="0"/>
    <w:rPr>
      <w:rFonts w:ascii="宋体" w:hAnsi="宋体" w:eastAsia="宋体"/>
      <w:kern w:val="2"/>
      <w:sz w:val="24"/>
      <w:lang w:val="en-US" w:eastAsia="zh-CN"/>
    </w:rPr>
  </w:style>
  <w:style w:type="character" w:customStyle="1" w:styleId="162">
    <w:name w:val="纯文本 字符1"/>
    <w:link w:val="47"/>
    <w:qFormat/>
    <w:uiPriority w:val="99"/>
    <w:rPr>
      <w:rFonts w:ascii="宋体" w:hAnsi="Courier New" w:eastAsia="宋体"/>
      <w:kern w:val="2"/>
      <w:sz w:val="21"/>
      <w:lang w:val="en-US" w:eastAsia="zh-CN"/>
    </w:rPr>
  </w:style>
  <w:style w:type="character" w:customStyle="1" w:styleId="163">
    <w:name w:val="日期 字符1"/>
    <w:link w:val="52"/>
    <w:qFormat/>
    <w:uiPriority w:val="99"/>
    <w:rPr>
      <w:kern w:val="2"/>
      <w:sz w:val="24"/>
    </w:rPr>
  </w:style>
  <w:style w:type="character" w:customStyle="1" w:styleId="164">
    <w:name w:val="批注框文本 字符1"/>
    <w:link w:val="57"/>
    <w:qFormat/>
    <w:uiPriority w:val="99"/>
    <w:rPr>
      <w:kern w:val="2"/>
      <w:sz w:val="18"/>
    </w:rPr>
  </w:style>
  <w:style w:type="character" w:customStyle="1" w:styleId="165">
    <w:name w:val="页脚 字符1"/>
    <w:link w:val="58"/>
    <w:qFormat/>
    <w:uiPriority w:val="99"/>
    <w:rPr>
      <w:rFonts w:eastAsia="宋体"/>
      <w:kern w:val="2"/>
      <w:sz w:val="18"/>
      <w:lang w:val="en-US" w:eastAsia="zh-CN"/>
    </w:rPr>
  </w:style>
  <w:style w:type="character" w:customStyle="1" w:styleId="166">
    <w:name w:val="页眉 字符1"/>
    <w:link w:val="60"/>
    <w:qFormat/>
    <w:uiPriority w:val="99"/>
    <w:rPr>
      <w:rFonts w:eastAsia="宋体"/>
      <w:kern w:val="2"/>
      <w:sz w:val="18"/>
      <w:lang w:val="en-US" w:eastAsia="zh-CN"/>
    </w:rPr>
  </w:style>
  <w:style w:type="character" w:customStyle="1" w:styleId="167">
    <w:name w:val="正文文本缩进 3 字符1"/>
    <w:link w:val="72"/>
    <w:qFormat/>
    <w:uiPriority w:val="99"/>
    <w:rPr>
      <w:rFonts w:ascii="Times New Roman" w:hAnsi="Times New Roman"/>
      <w:kern w:val="2"/>
      <w:sz w:val="16"/>
    </w:rPr>
  </w:style>
  <w:style w:type="character" w:customStyle="1" w:styleId="168">
    <w:name w:val="标题 字符1"/>
    <w:link w:val="86"/>
    <w:qFormat/>
    <w:uiPriority w:val="99"/>
    <w:rPr>
      <w:rFonts w:ascii="Cambria" w:hAnsi="Cambria"/>
      <w:b/>
      <w:kern w:val="2"/>
      <w:sz w:val="24"/>
    </w:rPr>
  </w:style>
  <w:style w:type="character" w:customStyle="1" w:styleId="169">
    <w:name w:val="批注主题 字符1"/>
    <w:link w:val="37"/>
    <w:qFormat/>
    <w:uiPriority w:val="99"/>
    <w:rPr>
      <w:rFonts w:ascii="Times New Roman" w:hAnsi="Times New Roman"/>
      <w:b/>
      <w:kern w:val="2"/>
      <w:sz w:val="24"/>
    </w:rPr>
  </w:style>
  <w:style w:type="character" w:customStyle="1" w:styleId="170">
    <w:name w:val="标题 2A"/>
    <w:qFormat/>
    <w:uiPriority w:val="99"/>
    <w:rPr>
      <w:rFonts w:ascii="Calibri" w:hAnsi="Calibri"/>
      <w:kern w:val="0"/>
      <w:sz w:val="24"/>
      <w:lang w:eastAsia="en-US"/>
    </w:rPr>
  </w:style>
  <w:style w:type="character" w:customStyle="1" w:styleId="171">
    <w:name w:val="样式 标题 2H22h2Level 2 HeadUnderrubrik1prop2节名Heading 2 Hid... Char"/>
    <w:link w:val="172"/>
    <w:qFormat/>
    <w:uiPriority w:val="99"/>
    <w:rPr>
      <w:rFonts w:ascii="宋体" w:hAnsi="Arial"/>
      <w:b/>
      <w:kern w:val="36"/>
      <w:sz w:val="32"/>
    </w:rPr>
  </w:style>
  <w:style w:type="paragraph" w:customStyle="1" w:styleId="172">
    <w:name w:val="样式 标题 2H22h2Level 2 HeadUnderrubrik1prop2节名Heading 2 Hid..."/>
    <w:basedOn w:val="4"/>
    <w:link w:val="171"/>
    <w:qFormat/>
    <w:uiPriority w:val="99"/>
    <w:pPr>
      <w:adjustRightInd w:val="0"/>
      <w:spacing w:before="480" w:after="360" w:line="480" w:lineRule="auto"/>
      <w:ind w:left="210" w:leftChars="100" w:right="210" w:rightChars="100"/>
      <w:jc w:val="left"/>
      <w:textAlignment w:val="baseline"/>
    </w:pPr>
    <w:rPr>
      <w:rFonts w:ascii="宋体"/>
      <w:kern w:val="36"/>
    </w:rPr>
  </w:style>
  <w:style w:type="character" w:customStyle="1" w:styleId="173">
    <w:name w:val="红色缩进 Char"/>
    <w:link w:val="174"/>
    <w:qFormat/>
    <w:uiPriority w:val="99"/>
    <w:rPr>
      <w:rFonts w:ascii="Arial" w:hAnsi="Arial"/>
      <w:color w:val="FF0000"/>
      <w:sz w:val="21"/>
    </w:rPr>
  </w:style>
  <w:style w:type="paragraph" w:customStyle="1" w:styleId="174">
    <w:name w:val="红色缩进"/>
    <w:basedOn w:val="87"/>
    <w:link w:val="173"/>
    <w:qFormat/>
    <w:uiPriority w:val="99"/>
    <w:pPr>
      <w:adjustRightInd w:val="0"/>
      <w:snapToGrid w:val="0"/>
      <w:spacing w:after="0" w:line="300" w:lineRule="auto"/>
      <w:ind w:firstLine="480" w:firstLineChars="200"/>
    </w:pPr>
    <w:rPr>
      <w:rFonts w:ascii="Arial" w:hAnsi="Arial"/>
      <w:color w:val="FF0000"/>
      <w:kern w:val="0"/>
      <w:szCs w:val="21"/>
    </w:rPr>
  </w:style>
  <w:style w:type="character" w:customStyle="1" w:styleId="175">
    <w:name w:val="t31"/>
    <w:qFormat/>
    <w:uiPriority w:val="99"/>
    <w:rPr>
      <w:rFonts w:ascii="Calibri" w:hAnsi="Calibri"/>
      <w:b/>
      <w:kern w:val="0"/>
      <w:sz w:val="22"/>
      <w:lang w:eastAsia="en-US"/>
    </w:rPr>
  </w:style>
  <w:style w:type="character" w:customStyle="1" w:styleId="176">
    <w:name w:val="content1"/>
    <w:qFormat/>
    <w:uiPriority w:val="99"/>
    <w:rPr>
      <w:rFonts w:ascii="Calibri" w:hAnsi="Calibri"/>
      <w:color w:val="000000"/>
      <w:kern w:val="0"/>
      <w:sz w:val="14"/>
      <w:u w:val="none"/>
      <w:lang w:eastAsia="en-US"/>
    </w:rPr>
  </w:style>
  <w:style w:type="character" w:customStyle="1" w:styleId="177">
    <w:name w:val="z-窗体顶端 Char"/>
    <w:link w:val="178"/>
    <w:qFormat/>
    <w:uiPriority w:val="99"/>
    <w:rPr>
      <w:rFonts w:ascii="Arial" w:hAnsi="Arial"/>
      <w:vanish/>
      <w:sz w:val="16"/>
    </w:rPr>
  </w:style>
  <w:style w:type="paragraph" w:customStyle="1" w:styleId="178">
    <w:name w:val="_Style 154"/>
    <w:basedOn w:val="1"/>
    <w:next w:val="1"/>
    <w:link w:val="177"/>
    <w:qFormat/>
    <w:uiPriority w:val="99"/>
    <w:pPr>
      <w:widowControl/>
      <w:pBdr>
        <w:bottom w:val="single" w:color="auto" w:sz="6" w:space="1"/>
      </w:pBdr>
      <w:jc w:val="center"/>
    </w:pPr>
    <w:rPr>
      <w:rFonts w:ascii="Arial" w:hAnsi="Arial"/>
      <w:vanish/>
      <w:kern w:val="0"/>
      <w:sz w:val="16"/>
      <w:szCs w:val="16"/>
    </w:rPr>
  </w:style>
  <w:style w:type="character" w:customStyle="1" w:styleId="179">
    <w:name w:val="pricing_retail_nodiscount_desc"/>
    <w:qFormat/>
    <w:uiPriority w:val="99"/>
    <w:rPr>
      <w:rFonts w:ascii="Calibri" w:hAnsi="Calibri"/>
      <w:kern w:val="0"/>
      <w:sz w:val="24"/>
      <w:lang w:eastAsia="en-US"/>
    </w:rPr>
  </w:style>
  <w:style w:type="character" w:customStyle="1" w:styleId="180">
    <w:name w:val="Date Char2"/>
    <w:qFormat/>
    <w:uiPriority w:val="99"/>
    <w:rPr>
      <w:rFonts w:ascii="宋体" w:hAnsi="宋体" w:eastAsia="宋体"/>
      <w:kern w:val="2"/>
      <w:sz w:val="24"/>
      <w:lang w:val="en-US" w:eastAsia="zh-CN"/>
    </w:rPr>
  </w:style>
  <w:style w:type="character" w:customStyle="1" w:styleId="181">
    <w:name w:val="结束语 Char1"/>
    <w:qFormat/>
    <w:uiPriority w:val="99"/>
    <w:rPr>
      <w:kern w:val="2"/>
      <w:sz w:val="24"/>
    </w:rPr>
  </w:style>
  <w:style w:type="character" w:customStyle="1" w:styleId="182">
    <w:name w:val="样式1 Char"/>
    <w:link w:val="183"/>
    <w:qFormat/>
    <w:uiPriority w:val="99"/>
    <w:rPr>
      <w:rFonts w:ascii="宋体" w:eastAsia="宋体"/>
      <w:sz w:val="21"/>
    </w:rPr>
  </w:style>
  <w:style w:type="paragraph" w:customStyle="1" w:styleId="183">
    <w:name w:val="样式1"/>
    <w:basedOn w:val="1"/>
    <w:link w:val="182"/>
    <w:qFormat/>
    <w:uiPriority w:val="99"/>
    <w:pPr>
      <w:tabs>
        <w:tab w:val="left" w:pos="360"/>
      </w:tabs>
      <w:adjustRightInd w:val="0"/>
      <w:ind w:left="360" w:hanging="360"/>
      <w:textAlignment w:val="baseline"/>
    </w:pPr>
    <w:rPr>
      <w:rFonts w:ascii="宋体" w:hAnsi="宋体"/>
      <w:kern w:val="0"/>
      <w:szCs w:val="21"/>
    </w:rPr>
  </w:style>
  <w:style w:type="character" w:customStyle="1" w:styleId="184">
    <w:name w:val="content_3"/>
    <w:qFormat/>
    <w:uiPriority w:val="99"/>
    <w:rPr>
      <w:sz w:val="19"/>
    </w:rPr>
  </w:style>
  <w:style w:type="character" w:customStyle="1" w:styleId="185">
    <w:name w:val="文档结构图 字符"/>
    <w:qFormat/>
    <w:uiPriority w:val="0"/>
    <w:rPr>
      <w:rFonts w:ascii="Times New Roman" w:hAnsi="Times New Roman" w:eastAsia="宋体"/>
      <w:sz w:val="24"/>
      <w:shd w:val="clear" w:color="auto" w:fill="000080"/>
    </w:rPr>
  </w:style>
  <w:style w:type="character" w:customStyle="1" w:styleId="186">
    <w:name w:val="纯文本 字符"/>
    <w:qFormat/>
    <w:uiPriority w:val="99"/>
    <w:rPr>
      <w:rFonts w:ascii="宋体" w:hAnsi="Courier New" w:eastAsia="仿宋_GB2312"/>
      <w:sz w:val="24"/>
    </w:rPr>
  </w:style>
  <w:style w:type="character" w:customStyle="1" w:styleId="187">
    <w:name w:val="页脚 字符"/>
    <w:qFormat/>
    <w:uiPriority w:val="0"/>
  </w:style>
  <w:style w:type="character" w:customStyle="1" w:styleId="188">
    <w:name w:val="polysemyexp"/>
    <w:qFormat/>
    <w:uiPriority w:val="99"/>
    <w:rPr>
      <w:rFonts w:ascii="Times New Roman" w:hAnsi="Times New Roman" w:eastAsia="宋体"/>
      <w:color w:val="AAAAAA"/>
      <w:sz w:val="18"/>
    </w:rPr>
  </w:style>
  <w:style w:type="character" w:customStyle="1" w:styleId="189">
    <w:name w:val="bds_more8"/>
    <w:qFormat/>
    <w:uiPriority w:val="99"/>
    <w:rPr>
      <w:rFonts w:ascii="Times New Roman" w:hAnsi="Times New Roman" w:eastAsia="宋体"/>
    </w:rPr>
  </w:style>
  <w:style w:type="character" w:customStyle="1" w:styleId="190">
    <w:name w:val="sort1"/>
    <w:qFormat/>
    <w:uiPriority w:val="99"/>
    <w:rPr>
      <w:rFonts w:ascii="Times New Roman" w:hAnsi="Times New Roman" w:eastAsia="宋体"/>
    </w:rPr>
  </w:style>
  <w:style w:type="character" w:customStyle="1" w:styleId="191">
    <w:name w:val="bds_more6"/>
    <w:qFormat/>
    <w:uiPriority w:val="99"/>
    <w:rPr>
      <w:rFonts w:ascii="宋体" w:hAnsi="宋体" w:eastAsia="宋体"/>
    </w:rPr>
  </w:style>
  <w:style w:type="character" w:customStyle="1" w:styleId="192">
    <w:name w:val="样式2 Char Char"/>
    <w:qFormat/>
    <w:uiPriority w:val="99"/>
    <w:rPr>
      <w:rFonts w:eastAsia="宋体"/>
      <w:kern w:val="2"/>
      <w:sz w:val="18"/>
      <w:lang w:val="en-US" w:eastAsia="zh-CN"/>
    </w:rPr>
  </w:style>
  <w:style w:type="character" w:customStyle="1" w:styleId="193">
    <w:name w:val="页眉 Char1"/>
    <w:qFormat/>
    <w:uiPriority w:val="99"/>
    <w:rPr>
      <w:rFonts w:eastAsia="宋体"/>
      <w:kern w:val="2"/>
      <w:sz w:val="18"/>
      <w:lang w:val="en-US" w:eastAsia="zh-CN"/>
    </w:rPr>
  </w:style>
  <w:style w:type="character" w:customStyle="1" w:styleId="194">
    <w:name w:val="Font Style126"/>
    <w:qFormat/>
    <w:uiPriority w:val="99"/>
    <w:rPr>
      <w:rFonts w:ascii="宋体" w:hAnsi="宋体" w:eastAsia="宋体"/>
      <w:b/>
      <w:spacing w:val="-30"/>
      <w:sz w:val="28"/>
    </w:rPr>
  </w:style>
  <w:style w:type="character" w:customStyle="1" w:styleId="195">
    <w:name w:val="列表项目 Char"/>
    <w:qFormat/>
    <w:uiPriority w:val="99"/>
    <w:rPr>
      <w:rFonts w:ascii="Calibri" w:hAnsi="Calibri" w:eastAsia="宋体"/>
      <w:kern w:val="2"/>
      <w:sz w:val="24"/>
      <w:lang w:val="en-US" w:eastAsia="zh-CN"/>
    </w:rPr>
  </w:style>
  <w:style w:type="character" w:customStyle="1" w:styleId="196">
    <w:name w:val="Char Char42"/>
    <w:qFormat/>
    <w:uiPriority w:val="99"/>
    <w:rPr>
      <w:rFonts w:ascii="Calibri" w:hAnsi="Calibri"/>
      <w:b/>
      <w:kern w:val="0"/>
      <w:sz w:val="24"/>
      <w:lang w:eastAsia="en-US"/>
    </w:rPr>
  </w:style>
  <w:style w:type="character" w:customStyle="1" w:styleId="197">
    <w:name w:val="polysemyred"/>
    <w:qFormat/>
    <w:uiPriority w:val="99"/>
    <w:rPr>
      <w:rFonts w:ascii="Times New Roman" w:hAnsi="Times New Roman" w:eastAsia="宋体"/>
      <w:color w:val="FF6666"/>
      <w:sz w:val="18"/>
    </w:rPr>
  </w:style>
  <w:style w:type="character" w:customStyle="1" w:styleId="198">
    <w:name w:val="lemmatitleh12"/>
    <w:qFormat/>
    <w:uiPriority w:val="99"/>
    <w:rPr>
      <w:rFonts w:ascii="Times New Roman" w:hAnsi="Times New Roman" w:eastAsia="宋体"/>
    </w:rPr>
  </w:style>
  <w:style w:type="character" w:customStyle="1" w:styleId="199">
    <w:name w:val="明显引用 Char2"/>
    <w:qFormat/>
    <w:uiPriority w:val="99"/>
    <w:rPr>
      <w:b/>
      <w:i/>
      <w:color w:val="4F81BD"/>
      <w:kern w:val="2"/>
      <w:sz w:val="24"/>
    </w:rPr>
  </w:style>
  <w:style w:type="character" w:customStyle="1" w:styleId="200">
    <w:name w:val="body2"/>
    <w:qFormat/>
    <w:uiPriority w:val="99"/>
    <w:rPr>
      <w:rFonts w:ascii="Calibri" w:hAnsi="Calibri"/>
      <w:color w:val="333333"/>
      <w:kern w:val="0"/>
      <w:sz w:val="18"/>
      <w:lang w:eastAsia="en-US"/>
    </w:rPr>
  </w:style>
  <w:style w:type="character" w:customStyle="1" w:styleId="201">
    <w:name w:val="Char Char14"/>
    <w:qFormat/>
    <w:uiPriority w:val="99"/>
    <w:rPr>
      <w:rFonts w:ascii="Arial" w:hAnsi="Arial" w:eastAsia="黑体"/>
      <w:b/>
      <w:sz w:val="28"/>
      <w:lang w:val="en-US" w:eastAsia="zh-CN"/>
    </w:rPr>
  </w:style>
  <w:style w:type="character" w:customStyle="1" w:styleId="202">
    <w:name w:val="sidecatalog-dot"/>
    <w:qFormat/>
    <w:uiPriority w:val="99"/>
    <w:rPr>
      <w:rFonts w:ascii="Times New Roman" w:hAnsi="Times New Roman" w:eastAsia="宋体"/>
    </w:rPr>
  </w:style>
  <w:style w:type="character" w:customStyle="1" w:styleId="203">
    <w:name w:val="apple-style-span"/>
    <w:qFormat/>
    <w:uiPriority w:val="99"/>
    <w:rPr>
      <w:rFonts w:ascii="Calibri" w:hAnsi="Calibri"/>
      <w:kern w:val="0"/>
      <w:sz w:val="24"/>
      <w:lang w:eastAsia="en-US"/>
    </w:rPr>
  </w:style>
  <w:style w:type="character" w:customStyle="1" w:styleId="204">
    <w:name w:val="bds_nopic2"/>
    <w:qFormat/>
    <w:uiPriority w:val="99"/>
    <w:rPr>
      <w:rFonts w:ascii="Times New Roman" w:hAnsi="Times New Roman" w:eastAsia="宋体"/>
    </w:rPr>
  </w:style>
  <w:style w:type="character" w:customStyle="1" w:styleId="205">
    <w:name w:val="Intense Quote Char_d2024899-f0c0-47e0-b9aa-cd634bd2c783"/>
    <w:qFormat/>
    <w:uiPriority w:val="99"/>
    <w:rPr>
      <w:b/>
      <w:i/>
      <w:color w:val="4F81BD"/>
      <w:kern w:val="2"/>
      <w:sz w:val="22"/>
    </w:rPr>
  </w:style>
  <w:style w:type="paragraph" w:styleId="206">
    <w:name w:val="Intense Quote"/>
    <w:basedOn w:val="1"/>
    <w:next w:val="1"/>
    <w:link w:val="207"/>
    <w:qFormat/>
    <w:uiPriority w:val="0"/>
    <w:pPr>
      <w:pBdr>
        <w:bottom w:val="single" w:color="4F81BD" w:sz="4" w:space="4"/>
      </w:pBdr>
      <w:spacing w:before="200" w:after="280"/>
      <w:ind w:left="936" w:right="936"/>
    </w:pPr>
    <w:rPr>
      <w:b/>
      <w:bCs/>
      <w:i/>
      <w:iCs/>
      <w:color w:val="4F81BD"/>
      <w:szCs w:val="22"/>
    </w:rPr>
  </w:style>
  <w:style w:type="character" w:customStyle="1" w:styleId="207">
    <w:name w:val="明显引用 字符"/>
    <w:basedOn w:val="91"/>
    <w:link w:val="206"/>
    <w:qFormat/>
    <w:uiPriority w:val="0"/>
    <w:rPr>
      <w:b/>
      <w:bCs/>
      <w:i/>
      <w:iCs/>
      <w:color w:val="4F81BD"/>
      <w:szCs w:val="24"/>
    </w:rPr>
  </w:style>
  <w:style w:type="character" w:customStyle="1" w:styleId="208">
    <w:name w:val="Char Char23"/>
    <w:qFormat/>
    <w:uiPriority w:val="99"/>
    <w:rPr>
      <w:kern w:val="2"/>
      <w:sz w:val="18"/>
    </w:rPr>
  </w:style>
  <w:style w:type="character" w:customStyle="1" w:styleId="209">
    <w:name w:val="正文（大册） Char Char Char"/>
    <w:link w:val="210"/>
    <w:qFormat/>
    <w:uiPriority w:val="99"/>
    <w:rPr>
      <w:rFonts w:ascii="宋体" w:eastAsia="宋体"/>
      <w:sz w:val="24"/>
    </w:rPr>
  </w:style>
  <w:style w:type="paragraph" w:customStyle="1" w:styleId="210">
    <w:name w:val="正文（大册） Char Char"/>
    <w:basedOn w:val="1"/>
    <w:link w:val="209"/>
    <w:qFormat/>
    <w:uiPriority w:val="99"/>
    <w:pPr>
      <w:spacing w:line="360" w:lineRule="auto"/>
      <w:ind w:firstLine="425" w:firstLineChars="177"/>
      <w:jc w:val="left"/>
    </w:pPr>
    <w:rPr>
      <w:rFonts w:ascii="宋体" w:hAnsi="宋体"/>
      <w:kern w:val="0"/>
      <w:sz w:val="24"/>
    </w:rPr>
  </w:style>
  <w:style w:type="character" w:customStyle="1" w:styleId="211">
    <w:name w:val="para1"/>
    <w:qFormat/>
    <w:uiPriority w:val="99"/>
    <w:rPr>
      <w:rFonts w:ascii="Arial" w:hAnsi="Arial"/>
      <w:kern w:val="0"/>
      <w:sz w:val="18"/>
      <w:lang w:eastAsia="en-US"/>
    </w:rPr>
  </w:style>
  <w:style w:type="character" w:customStyle="1" w:styleId="212">
    <w:name w:val="Header Char2"/>
    <w:qFormat/>
    <w:uiPriority w:val="99"/>
    <w:rPr>
      <w:rFonts w:ascii="宋体" w:hAnsi="宋体" w:eastAsia="宋体"/>
      <w:kern w:val="2"/>
      <w:sz w:val="18"/>
      <w:lang w:val="en-US" w:eastAsia="zh-CN"/>
    </w:rPr>
  </w:style>
  <w:style w:type="character" w:customStyle="1" w:styleId="213">
    <w:name w:val="Titre5 Char"/>
    <w:qFormat/>
    <w:uiPriority w:val="99"/>
    <w:rPr>
      <w:rFonts w:ascii="Calibri" w:hAnsi="Calibri"/>
      <w:b/>
      <w:kern w:val="2"/>
      <w:sz w:val="28"/>
      <w:lang w:eastAsia="en-US"/>
    </w:rPr>
  </w:style>
  <w:style w:type="character" w:customStyle="1" w:styleId="214">
    <w:name w:val="标题 9 Char"/>
    <w:qFormat/>
    <w:uiPriority w:val="99"/>
    <w:rPr>
      <w:rFonts w:ascii="Cambria" w:hAnsi="Cambria" w:eastAsia="宋体"/>
      <w:kern w:val="2"/>
      <w:sz w:val="21"/>
    </w:rPr>
  </w:style>
  <w:style w:type="character" w:customStyle="1" w:styleId="215">
    <w:name w:val="宏文本 Char1"/>
    <w:qFormat/>
    <w:uiPriority w:val="99"/>
    <w:rPr>
      <w:rFonts w:ascii="Courier New" w:hAnsi="Courier New"/>
      <w:kern w:val="2"/>
      <w:sz w:val="24"/>
    </w:rPr>
  </w:style>
  <w:style w:type="character" w:customStyle="1" w:styleId="216">
    <w:name w:val="正文（首行缩进两字） Char Char"/>
    <w:qFormat/>
    <w:uiPriority w:val="99"/>
    <w:rPr>
      <w:rFonts w:ascii="Calibri" w:hAnsi="Calibri" w:eastAsia="宋体"/>
      <w:kern w:val="2"/>
      <w:sz w:val="21"/>
      <w:lang w:val="en-US" w:eastAsia="zh-CN"/>
    </w:rPr>
  </w:style>
  <w:style w:type="character" w:customStyle="1" w:styleId="217">
    <w:name w:val="标题 4 字符"/>
    <w:qFormat/>
    <w:uiPriority w:val="0"/>
    <w:rPr>
      <w:rFonts w:ascii="Arial" w:hAnsi="Arial" w:eastAsia="宋体"/>
      <w:b/>
      <w:sz w:val="28"/>
    </w:rPr>
  </w:style>
  <w:style w:type="character" w:customStyle="1" w:styleId="218">
    <w:name w:val="Font Style131"/>
    <w:qFormat/>
    <w:uiPriority w:val="99"/>
    <w:rPr>
      <w:rFonts w:ascii="Times New Roman" w:hAnsi="Times New Roman"/>
      <w:sz w:val="18"/>
    </w:rPr>
  </w:style>
  <w:style w:type="character" w:customStyle="1" w:styleId="219">
    <w:name w:val="标题 8 Char"/>
    <w:qFormat/>
    <w:uiPriority w:val="99"/>
    <w:rPr>
      <w:rFonts w:ascii="Cambria" w:hAnsi="Cambria" w:eastAsia="宋体"/>
      <w:kern w:val="2"/>
      <w:sz w:val="24"/>
    </w:rPr>
  </w:style>
  <w:style w:type="character" w:customStyle="1" w:styleId="220">
    <w:name w:val="Quote Char_176aa29e-adc8-4b12-99c9-cc41ae123a32"/>
    <w:qFormat/>
    <w:uiPriority w:val="99"/>
    <w:rPr>
      <w:i/>
      <w:color w:val="000000"/>
      <w:kern w:val="2"/>
      <w:sz w:val="22"/>
    </w:rPr>
  </w:style>
  <w:style w:type="paragraph" w:styleId="221">
    <w:name w:val="Quote"/>
    <w:basedOn w:val="1"/>
    <w:next w:val="1"/>
    <w:link w:val="222"/>
    <w:qFormat/>
    <w:uiPriority w:val="0"/>
    <w:rPr>
      <w:i/>
      <w:iCs/>
      <w:color w:val="000000"/>
      <w:szCs w:val="22"/>
    </w:rPr>
  </w:style>
  <w:style w:type="character" w:customStyle="1" w:styleId="222">
    <w:name w:val="引用 字符"/>
    <w:basedOn w:val="91"/>
    <w:link w:val="221"/>
    <w:qFormat/>
    <w:uiPriority w:val="0"/>
    <w:rPr>
      <w:i/>
      <w:iCs/>
      <w:color w:val="000000"/>
      <w:szCs w:val="24"/>
    </w:rPr>
  </w:style>
  <w:style w:type="character" w:customStyle="1" w:styleId="223">
    <w:name w:val="abcde1"/>
    <w:qFormat/>
    <w:uiPriority w:val="99"/>
    <w:rPr>
      <w:rFonts w:ascii="Calibri" w:hAnsi="Calibri"/>
      <w:spacing w:val="400"/>
      <w:kern w:val="0"/>
      <w:sz w:val="26"/>
      <w:lang w:eastAsia="en-US"/>
    </w:rPr>
  </w:style>
  <w:style w:type="character" w:customStyle="1" w:styleId="224">
    <w:name w:val="morelink-item"/>
    <w:qFormat/>
    <w:uiPriority w:val="99"/>
    <w:rPr>
      <w:rFonts w:ascii="Times New Roman" w:hAnsi="Times New Roman" w:eastAsia="宋体"/>
    </w:rPr>
  </w:style>
  <w:style w:type="character" w:customStyle="1" w:styleId="225">
    <w:name w:val="17"/>
    <w:qFormat/>
    <w:uiPriority w:val="99"/>
    <w:rPr>
      <w:rFonts w:ascii="Times New Roman" w:hAnsi="Times New Roman"/>
      <w:sz w:val="16"/>
    </w:rPr>
  </w:style>
  <w:style w:type="character" w:customStyle="1" w:styleId="226">
    <w:name w:val="副标题 Char1"/>
    <w:qFormat/>
    <w:uiPriority w:val="99"/>
    <w:rPr>
      <w:rFonts w:ascii="Cambria" w:hAnsi="Cambria"/>
      <w:b/>
      <w:kern w:val="28"/>
      <w:sz w:val="32"/>
    </w:rPr>
  </w:style>
  <w:style w:type="character" w:customStyle="1" w:styleId="227">
    <w:name w:val="Font Style115"/>
    <w:qFormat/>
    <w:uiPriority w:val="99"/>
    <w:rPr>
      <w:rFonts w:ascii="Times New Roman" w:hAnsi="Times New Roman"/>
      <w:sz w:val="16"/>
    </w:rPr>
  </w:style>
  <w:style w:type="character" w:customStyle="1" w:styleId="228">
    <w:name w:val="font01"/>
    <w:qFormat/>
    <w:uiPriority w:val="99"/>
    <w:rPr>
      <w:rFonts w:ascii="宋体" w:hAnsi="宋体" w:eastAsia="宋体"/>
      <w:color w:val="000000"/>
      <w:sz w:val="20"/>
      <w:u w:val="none"/>
    </w:rPr>
  </w:style>
  <w:style w:type="character" w:customStyle="1" w:styleId="229">
    <w:name w:val="项目符号 Char Char"/>
    <w:link w:val="230"/>
    <w:qFormat/>
    <w:uiPriority w:val="99"/>
    <w:rPr>
      <w:rFonts w:ascii="Arial" w:hAnsi="Arial"/>
      <w:spacing w:val="10"/>
      <w:sz w:val="24"/>
    </w:rPr>
  </w:style>
  <w:style w:type="paragraph" w:customStyle="1" w:styleId="230">
    <w:name w:val="项目符号"/>
    <w:basedOn w:val="1"/>
    <w:link w:val="229"/>
    <w:qFormat/>
    <w:uiPriority w:val="99"/>
    <w:pPr>
      <w:tabs>
        <w:tab w:val="left" w:pos="567"/>
        <w:tab w:val="left" w:pos="2086"/>
      </w:tabs>
      <w:adjustRightInd w:val="0"/>
      <w:snapToGrid w:val="0"/>
      <w:spacing w:afterLines="50" w:line="360" w:lineRule="auto"/>
      <w:ind w:left="525"/>
    </w:pPr>
    <w:rPr>
      <w:rFonts w:ascii="Arial" w:hAnsi="Arial"/>
      <w:spacing w:val="10"/>
      <w:kern w:val="0"/>
      <w:sz w:val="24"/>
      <w:szCs w:val="20"/>
    </w:rPr>
  </w:style>
  <w:style w:type="character" w:customStyle="1" w:styleId="231">
    <w:name w:val="title21"/>
    <w:qFormat/>
    <w:uiPriority w:val="99"/>
    <w:rPr>
      <w:b/>
      <w:color w:val="000000"/>
    </w:rPr>
  </w:style>
  <w:style w:type="character" w:customStyle="1" w:styleId="232">
    <w:name w:val="样式5"/>
    <w:qFormat/>
    <w:uiPriority w:val="99"/>
    <w:rPr>
      <w:rFonts w:ascii="Times New Roman" w:hAnsi="Times New Roman" w:eastAsia="华文隶书"/>
      <w:sz w:val="24"/>
      <w:u w:val="single"/>
    </w:rPr>
  </w:style>
  <w:style w:type="character" w:customStyle="1" w:styleId="233">
    <w:name w:val="sidecatalog-dot1"/>
    <w:qFormat/>
    <w:uiPriority w:val="99"/>
    <w:rPr>
      <w:rFonts w:ascii="Times New Roman" w:hAnsi="Times New Roman" w:eastAsia="宋体"/>
    </w:rPr>
  </w:style>
  <w:style w:type="character" w:customStyle="1" w:styleId="234">
    <w:name w:val="DTZ normal Char"/>
    <w:link w:val="235"/>
    <w:qFormat/>
    <w:uiPriority w:val="99"/>
    <w:rPr>
      <w:rFonts w:ascii="Arial" w:hAnsi="Arial"/>
      <w:sz w:val="24"/>
      <w:lang w:val="en-GB" w:eastAsia="en-US"/>
    </w:rPr>
  </w:style>
  <w:style w:type="paragraph" w:customStyle="1" w:styleId="235">
    <w:name w:val="DTZ normal"/>
    <w:basedOn w:val="1"/>
    <w:link w:val="234"/>
    <w:qFormat/>
    <w:uiPriority w:val="99"/>
    <w:pPr>
      <w:widowControl/>
      <w:spacing w:after="260" w:line="260" w:lineRule="exact"/>
      <w:jc w:val="left"/>
    </w:pPr>
    <w:rPr>
      <w:rFonts w:ascii="Arial" w:hAnsi="Arial"/>
      <w:kern w:val="0"/>
      <w:sz w:val="20"/>
      <w:lang w:val="en-GB" w:eastAsia="en-US"/>
    </w:rPr>
  </w:style>
  <w:style w:type="character" w:customStyle="1" w:styleId="236">
    <w:name w:val="批注文字 Char Char"/>
    <w:qFormat/>
    <w:uiPriority w:val="0"/>
    <w:rPr>
      <w:kern w:val="2"/>
      <w:sz w:val="24"/>
    </w:rPr>
  </w:style>
  <w:style w:type="character" w:customStyle="1" w:styleId="237">
    <w:name w:val="图形题注 Char"/>
    <w:link w:val="238"/>
    <w:qFormat/>
    <w:uiPriority w:val="99"/>
    <w:rPr>
      <w:rFonts w:ascii="Arial" w:hAnsi="Arial"/>
      <w:spacing w:val="10"/>
      <w:sz w:val="24"/>
    </w:rPr>
  </w:style>
  <w:style w:type="paragraph" w:customStyle="1" w:styleId="238">
    <w:name w:val="图形题注"/>
    <w:basedOn w:val="1"/>
    <w:link w:val="237"/>
    <w:qFormat/>
    <w:uiPriority w:val="99"/>
    <w:pPr>
      <w:adjustRightInd w:val="0"/>
      <w:spacing w:afterLines="50" w:line="320" w:lineRule="exact"/>
      <w:ind w:left="720" w:firstLine="460"/>
      <w:jc w:val="center"/>
    </w:pPr>
    <w:rPr>
      <w:rFonts w:ascii="Arial" w:hAnsi="Arial"/>
      <w:spacing w:val="10"/>
      <w:kern w:val="0"/>
      <w:sz w:val="24"/>
      <w:szCs w:val="20"/>
    </w:rPr>
  </w:style>
  <w:style w:type="character" w:customStyle="1" w:styleId="239">
    <w:name w:val="p111"/>
    <w:qFormat/>
    <w:uiPriority w:val="99"/>
    <w:rPr>
      <w:rFonts w:ascii="_x000B__x000C_" w:hAnsi="_x000B__x000C_"/>
      <w:color w:val="009FC5"/>
      <w:kern w:val="0"/>
      <w:sz w:val="22"/>
      <w:lang w:eastAsia="en-US"/>
    </w:rPr>
  </w:style>
  <w:style w:type="character" w:customStyle="1" w:styleId="240">
    <w:name w:val="content_11"/>
    <w:qFormat/>
    <w:uiPriority w:val="99"/>
    <w:rPr>
      <w:sz w:val="19"/>
    </w:rPr>
  </w:style>
  <w:style w:type="character" w:customStyle="1" w:styleId="241">
    <w:name w:val="脚注文本 Char1"/>
    <w:qFormat/>
    <w:uiPriority w:val="99"/>
    <w:rPr>
      <w:kern w:val="2"/>
      <w:sz w:val="18"/>
    </w:rPr>
  </w:style>
  <w:style w:type="character" w:customStyle="1" w:styleId="242">
    <w:name w:val="content"/>
    <w:qFormat/>
    <w:uiPriority w:val="99"/>
    <w:rPr>
      <w:sz w:val="19"/>
    </w:rPr>
  </w:style>
  <w:style w:type="character" w:customStyle="1" w:styleId="243">
    <w:name w:val="z-窗体顶端 Char1"/>
    <w:qFormat/>
    <w:uiPriority w:val="99"/>
    <w:rPr>
      <w:rFonts w:ascii="Arial" w:hAnsi="Arial"/>
      <w:vanish/>
      <w:kern w:val="2"/>
      <w:sz w:val="16"/>
    </w:rPr>
  </w:style>
  <w:style w:type="character" w:customStyle="1" w:styleId="244">
    <w:name w:val="样式 楷体_GB2312 四号"/>
    <w:qFormat/>
    <w:uiPriority w:val="99"/>
    <w:rPr>
      <w:rFonts w:ascii="宋体" w:hAnsi="Calibri" w:eastAsia="宋体"/>
      <w:kern w:val="0"/>
      <w:sz w:val="21"/>
      <w:lang w:eastAsia="en-US"/>
    </w:rPr>
  </w:style>
  <w:style w:type="character" w:customStyle="1" w:styleId="245">
    <w:name w:val="标题 5 Char"/>
    <w:qFormat/>
    <w:uiPriority w:val="99"/>
    <w:rPr>
      <w:b/>
      <w:kern w:val="2"/>
      <w:sz w:val="28"/>
    </w:rPr>
  </w:style>
  <w:style w:type="character" w:customStyle="1" w:styleId="246">
    <w:name w:val="引用 Char2"/>
    <w:qFormat/>
    <w:uiPriority w:val="99"/>
    <w:rPr>
      <w:i/>
      <w:color w:val="000000"/>
      <w:kern w:val="2"/>
      <w:sz w:val="24"/>
    </w:rPr>
  </w:style>
  <w:style w:type="character" w:customStyle="1" w:styleId="247">
    <w:name w:val="f14"/>
    <w:qFormat/>
    <w:uiPriority w:val="99"/>
    <w:rPr>
      <w:rFonts w:ascii="Calibri" w:hAnsi="Calibri"/>
      <w:kern w:val="0"/>
      <w:sz w:val="24"/>
      <w:lang w:eastAsia="en-US"/>
    </w:rPr>
  </w:style>
  <w:style w:type="character" w:customStyle="1" w:styleId="248">
    <w:name w:val="bds_more10"/>
    <w:qFormat/>
    <w:uiPriority w:val="99"/>
    <w:rPr>
      <w:rFonts w:ascii="Times New Roman" w:hAnsi="Times New Roman" w:eastAsia="宋体"/>
    </w:rPr>
  </w:style>
  <w:style w:type="character" w:customStyle="1" w:styleId="249">
    <w:name w:val="（A） Char"/>
    <w:qFormat/>
    <w:uiPriority w:val="99"/>
    <w:rPr>
      <w:rFonts w:ascii="Arial" w:hAnsi="Arial" w:eastAsia="黑体"/>
      <w:kern w:val="0"/>
      <w:sz w:val="24"/>
      <w:lang w:eastAsia="en-US"/>
    </w:rPr>
  </w:style>
  <w:style w:type="character" w:customStyle="1" w:styleId="250">
    <w:name w:val="life"/>
    <w:qFormat/>
    <w:uiPriority w:val="99"/>
    <w:rPr>
      <w:rFonts w:ascii="Calibri" w:hAnsi="Calibri"/>
      <w:kern w:val="0"/>
      <w:sz w:val="24"/>
      <w:lang w:eastAsia="en-US"/>
    </w:rPr>
  </w:style>
  <w:style w:type="character" w:customStyle="1" w:styleId="251">
    <w:name w:val="apple-converted-space"/>
    <w:qFormat/>
    <w:uiPriority w:val="99"/>
  </w:style>
  <w:style w:type="character" w:customStyle="1" w:styleId="252">
    <w:name w:val="PIM 6 Char1"/>
    <w:qFormat/>
    <w:uiPriority w:val="99"/>
    <w:rPr>
      <w:rFonts w:ascii="Arial" w:hAnsi="Arial" w:eastAsia="黑体"/>
      <w:b/>
      <w:kern w:val="0"/>
      <w:sz w:val="24"/>
      <w:lang w:eastAsia="en-US"/>
    </w:rPr>
  </w:style>
  <w:style w:type="character" w:customStyle="1" w:styleId="253">
    <w:name w:val="_Style 229"/>
    <w:qFormat/>
    <w:uiPriority w:val="99"/>
    <w:rPr>
      <w:i/>
      <w:color w:val="808080"/>
    </w:rPr>
  </w:style>
  <w:style w:type="character" w:customStyle="1" w:styleId="254">
    <w:name w:val="Font Style90"/>
    <w:qFormat/>
    <w:uiPriority w:val="99"/>
    <w:rPr>
      <w:rFonts w:ascii="宋体" w:hAnsi="宋体" w:eastAsia="宋体"/>
      <w:b/>
      <w:spacing w:val="-20"/>
      <w:sz w:val="40"/>
    </w:rPr>
  </w:style>
  <w:style w:type="character" w:customStyle="1" w:styleId="255">
    <w:name w:val="font11"/>
    <w:qFormat/>
    <w:uiPriority w:val="99"/>
    <w:rPr>
      <w:rFonts w:ascii="Arial" w:hAnsi="Arial"/>
      <w:color w:val="000000"/>
      <w:sz w:val="20"/>
      <w:u w:val="none"/>
    </w:rPr>
  </w:style>
  <w:style w:type="character" w:customStyle="1" w:styleId="256">
    <w:name w:val="xl23"/>
    <w:qFormat/>
    <w:uiPriority w:val="99"/>
  </w:style>
  <w:style w:type="character" w:customStyle="1" w:styleId="257">
    <w:name w:val="Comment Subject Char2"/>
    <w:qFormat/>
    <w:uiPriority w:val="99"/>
    <w:rPr>
      <w:rFonts w:ascii="宋体" w:hAnsi="宋体" w:eastAsia="宋体"/>
      <w:b/>
      <w:kern w:val="2"/>
      <w:sz w:val="24"/>
      <w:lang w:val="en-US" w:eastAsia="zh-CN"/>
    </w:rPr>
  </w:style>
  <w:style w:type="character" w:customStyle="1" w:styleId="258">
    <w:name w:val="15"/>
    <w:qFormat/>
    <w:uiPriority w:val="99"/>
    <w:rPr>
      <w:rFonts w:ascii="Times New Roman" w:hAnsi="Times New Roman"/>
      <w:b/>
    </w:rPr>
  </w:style>
  <w:style w:type="character" w:customStyle="1" w:styleId="259">
    <w:name w:val="Char Char4"/>
    <w:qFormat/>
    <w:uiPriority w:val="99"/>
    <w:rPr>
      <w:rFonts w:ascii="宋体" w:hAnsi="宋体" w:eastAsia="宋体"/>
      <w:kern w:val="2"/>
      <w:sz w:val="24"/>
      <w:lang w:val="en-US" w:eastAsia="zh-CN"/>
    </w:rPr>
  </w:style>
  <w:style w:type="character" w:customStyle="1" w:styleId="260">
    <w:name w:val="Char Char41"/>
    <w:qFormat/>
    <w:uiPriority w:val="99"/>
    <w:rPr>
      <w:rFonts w:ascii="Arial" w:hAnsi="Arial"/>
      <w:b/>
      <w:kern w:val="2"/>
      <w:sz w:val="28"/>
      <w:lang w:eastAsia="en-US"/>
    </w:rPr>
  </w:style>
  <w:style w:type="character" w:customStyle="1" w:styleId="261">
    <w:name w:val="Char Char27"/>
    <w:qFormat/>
    <w:uiPriority w:val="99"/>
    <w:rPr>
      <w:kern w:val="2"/>
      <w:sz w:val="24"/>
    </w:rPr>
  </w:style>
  <w:style w:type="character" w:customStyle="1" w:styleId="262">
    <w:name w:val="31 C"/>
    <w:qFormat/>
    <w:uiPriority w:val="99"/>
    <w:rPr>
      <w:rFonts w:ascii="宋体" w:hAnsi="Calibri" w:eastAsia="宋体"/>
      <w:snapToGrid w:val="0"/>
      <w:kern w:val="0"/>
      <w:sz w:val="21"/>
      <w:lang w:val="en-US" w:eastAsia="zh-CN"/>
    </w:rPr>
  </w:style>
  <w:style w:type="character" w:customStyle="1" w:styleId="263">
    <w:name w:val="bds_more9"/>
    <w:qFormat/>
    <w:uiPriority w:val="99"/>
    <w:rPr>
      <w:rFonts w:ascii="Times New Roman" w:hAnsi="Times New Roman" w:eastAsia="宋体"/>
    </w:rPr>
  </w:style>
  <w:style w:type="character" w:customStyle="1" w:styleId="264">
    <w:name w:val="Char Char17"/>
    <w:qFormat/>
    <w:uiPriority w:val="99"/>
    <w:rPr>
      <w:rFonts w:ascii="宋体" w:hAnsi="Times New Roman" w:eastAsia="宋体"/>
      <w:b/>
      <w:sz w:val="28"/>
      <w:lang w:val="en-US" w:eastAsia="zh-CN"/>
    </w:rPr>
  </w:style>
  <w:style w:type="character" w:customStyle="1" w:styleId="265">
    <w:name w:val="蓝色_9pt"/>
    <w:qFormat/>
    <w:uiPriority w:val="99"/>
    <w:rPr>
      <w:rFonts w:ascii="Calibri" w:hAnsi="Calibri"/>
      <w:kern w:val="0"/>
      <w:sz w:val="24"/>
      <w:lang w:eastAsia="en-US"/>
    </w:rPr>
  </w:style>
  <w:style w:type="character" w:customStyle="1" w:styleId="266">
    <w:name w:val="标题 7 字符"/>
    <w:qFormat/>
    <w:uiPriority w:val="0"/>
    <w:rPr>
      <w:rFonts w:ascii="Times New Roman" w:hAnsi="Times New Roman" w:eastAsia="宋体"/>
      <w:b/>
      <w:sz w:val="24"/>
    </w:rPr>
  </w:style>
  <w:style w:type="character" w:customStyle="1" w:styleId="267">
    <w:name w:val="普通文字 Char Char2"/>
    <w:qFormat/>
    <w:uiPriority w:val="99"/>
    <w:rPr>
      <w:rFonts w:ascii="宋体" w:hAnsi="Courier New" w:eastAsia="仿宋_GB2312"/>
      <w:kern w:val="2"/>
      <w:sz w:val="24"/>
      <w:lang w:eastAsia="en-US"/>
    </w:rPr>
  </w:style>
  <w:style w:type="character" w:customStyle="1" w:styleId="268">
    <w:name w:val="签名 Char1"/>
    <w:qFormat/>
    <w:uiPriority w:val="99"/>
    <w:rPr>
      <w:kern w:val="2"/>
      <w:sz w:val="24"/>
    </w:rPr>
  </w:style>
  <w:style w:type="character" w:customStyle="1" w:styleId="269">
    <w:name w:val="标题 1 字符"/>
    <w:qFormat/>
    <w:uiPriority w:val="0"/>
    <w:rPr>
      <w:rFonts w:ascii="Cambria" w:hAnsi="Cambria" w:eastAsia="宋体"/>
      <w:b/>
      <w:kern w:val="32"/>
      <w:sz w:val="32"/>
    </w:rPr>
  </w:style>
  <w:style w:type="character" w:customStyle="1" w:styleId="270">
    <w:name w:val="页眉 字符"/>
    <w:qFormat/>
    <w:uiPriority w:val="0"/>
    <w:rPr>
      <w:sz w:val="18"/>
    </w:rPr>
  </w:style>
  <w:style w:type="character" w:customStyle="1" w:styleId="271">
    <w:name w:val="grame"/>
    <w:qFormat/>
    <w:uiPriority w:val="99"/>
    <w:rPr>
      <w:rFonts w:ascii="Calibri" w:hAnsi="Calibri"/>
      <w:kern w:val="0"/>
      <w:sz w:val="24"/>
      <w:lang w:eastAsia="en-US"/>
    </w:rPr>
  </w:style>
  <w:style w:type="character" w:customStyle="1" w:styleId="272">
    <w:name w:val="批注框文本 字符"/>
    <w:qFormat/>
    <w:uiPriority w:val="0"/>
    <w:rPr>
      <w:sz w:val="18"/>
    </w:rPr>
  </w:style>
  <w:style w:type="character" w:customStyle="1" w:styleId="273">
    <w:name w:val="日期 字符"/>
    <w:qFormat/>
    <w:uiPriority w:val="0"/>
    <w:rPr>
      <w:sz w:val="24"/>
    </w:rPr>
  </w:style>
  <w:style w:type="character" w:customStyle="1" w:styleId="274">
    <w:name w:val="Slogan"/>
    <w:qFormat/>
    <w:uiPriority w:val="99"/>
    <w:rPr>
      <w:rFonts w:ascii="Calibri" w:hAnsi="Calibri"/>
      <w:i/>
      <w:spacing w:val="-6"/>
      <w:kern w:val="0"/>
      <w:sz w:val="24"/>
      <w:lang w:eastAsia="en-US"/>
    </w:rPr>
  </w:style>
  <w:style w:type="character" w:customStyle="1" w:styleId="275">
    <w:name w:val="font21"/>
    <w:qFormat/>
    <w:uiPriority w:val="99"/>
    <w:rPr>
      <w:rFonts w:ascii="Arial" w:hAnsi="Arial"/>
      <w:color w:val="000000"/>
      <w:sz w:val="20"/>
      <w:u w:val="none"/>
    </w:rPr>
  </w:style>
  <w:style w:type="character" w:customStyle="1" w:styleId="276">
    <w:name w:val="ll1"/>
    <w:qFormat/>
    <w:uiPriority w:val="99"/>
    <w:rPr>
      <w:rFonts w:ascii="Calibri" w:hAnsi="Calibri"/>
      <w:kern w:val="0"/>
      <w:sz w:val="24"/>
      <w:lang w:eastAsia="en-US"/>
    </w:rPr>
  </w:style>
  <w:style w:type="character" w:customStyle="1" w:styleId="277">
    <w:name w:val="标签 Char"/>
    <w:link w:val="278"/>
    <w:qFormat/>
    <w:uiPriority w:val="99"/>
    <w:rPr>
      <w:rFonts w:ascii="宋体"/>
      <w:kern w:val="2"/>
      <w:sz w:val="21"/>
    </w:rPr>
  </w:style>
  <w:style w:type="paragraph" w:customStyle="1" w:styleId="278">
    <w:name w:val="标签"/>
    <w:basedOn w:val="1"/>
    <w:link w:val="277"/>
    <w:qFormat/>
    <w:uiPriority w:val="99"/>
    <w:pPr>
      <w:keepNext/>
      <w:adjustRightInd w:val="0"/>
      <w:snapToGrid w:val="0"/>
      <w:spacing w:line="200" w:lineRule="atLeast"/>
      <w:jc w:val="left"/>
    </w:pPr>
    <w:rPr>
      <w:rFonts w:ascii="宋体"/>
      <w:szCs w:val="20"/>
    </w:rPr>
  </w:style>
  <w:style w:type="character" w:customStyle="1" w:styleId="279">
    <w:name w:val="标题 2 Char1"/>
    <w:qFormat/>
    <w:uiPriority w:val="99"/>
    <w:rPr>
      <w:rFonts w:ascii="Arial" w:hAnsi="Arial" w:eastAsia="宋体"/>
      <w:b/>
      <w:kern w:val="2"/>
      <w:sz w:val="32"/>
      <w:lang w:val="en-US" w:eastAsia="zh-CN"/>
    </w:rPr>
  </w:style>
  <w:style w:type="character" w:customStyle="1" w:styleId="280">
    <w:name w:val="标题 1 Char"/>
    <w:qFormat/>
    <w:uiPriority w:val="99"/>
    <w:rPr>
      <w:b/>
      <w:kern w:val="44"/>
      <w:sz w:val="44"/>
    </w:rPr>
  </w:style>
  <w:style w:type="character" w:customStyle="1" w:styleId="281">
    <w:name w:val="标题 6 字符"/>
    <w:qFormat/>
    <w:uiPriority w:val="0"/>
    <w:rPr>
      <w:rFonts w:ascii="Arial" w:hAnsi="Arial" w:eastAsia="黑体"/>
      <w:b/>
      <w:sz w:val="24"/>
    </w:rPr>
  </w:style>
  <w:style w:type="character" w:customStyle="1" w:styleId="282">
    <w:name w:val="Char Char26"/>
    <w:qFormat/>
    <w:uiPriority w:val="99"/>
    <w:rPr>
      <w:kern w:val="2"/>
      <w:sz w:val="24"/>
    </w:rPr>
  </w:style>
  <w:style w:type="character" w:customStyle="1" w:styleId="283">
    <w:name w:val="标题 Char2"/>
    <w:qFormat/>
    <w:uiPriority w:val="99"/>
    <w:rPr>
      <w:rFonts w:ascii="Cambria" w:hAnsi="Cambria"/>
      <w:b/>
      <w:kern w:val="2"/>
      <w:sz w:val="32"/>
    </w:rPr>
  </w:style>
  <w:style w:type="character" w:customStyle="1" w:styleId="284">
    <w:name w:val="正文首行缩进 Char2"/>
    <w:qFormat/>
    <w:uiPriority w:val="99"/>
    <w:rPr>
      <w:rFonts w:ascii="Times New Roman" w:hAnsi="Times New Roman" w:eastAsia="宋体"/>
      <w:kern w:val="2"/>
      <w:sz w:val="24"/>
    </w:rPr>
  </w:style>
  <w:style w:type="character" w:customStyle="1" w:styleId="285">
    <w:name w:val="Title Char1"/>
    <w:qFormat/>
    <w:uiPriority w:val="99"/>
    <w:rPr>
      <w:rFonts w:ascii="Cambria" w:hAnsi="Cambria"/>
      <w:b/>
      <w:kern w:val="0"/>
      <w:sz w:val="32"/>
      <w:lang w:eastAsia="en-US"/>
    </w:rPr>
  </w:style>
  <w:style w:type="character" w:customStyle="1" w:styleId="286">
    <w:name w:val="批注主题 字符"/>
    <w:qFormat/>
    <w:uiPriority w:val="0"/>
    <w:rPr>
      <w:b/>
      <w:kern w:val="2"/>
      <w:sz w:val="24"/>
    </w:rPr>
  </w:style>
  <w:style w:type="character" w:customStyle="1" w:styleId="287">
    <w:name w:val="标题 5 字符"/>
    <w:qFormat/>
    <w:uiPriority w:val="0"/>
    <w:rPr>
      <w:rFonts w:ascii="Times New Roman" w:hAnsi="Times New Roman" w:eastAsia="宋体"/>
      <w:b/>
      <w:sz w:val="28"/>
    </w:rPr>
  </w:style>
  <w:style w:type="character" w:customStyle="1" w:styleId="288">
    <w:name w:val="Char Char19"/>
    <w:qFormat/>
    <w:uiPriority w:val="99"/>
    <w:rPr>
      <w:rFonts w:eastAsia="宋体"/>
      <w:kern w:val="2"/>
      <w:sz w:val="24"/>
      <w:lang w:val="en-US" w:eastAsia="zh-CN"/>
    </w:rPr>
  </w:style>
  <w:style w:type="character" w:customStyle="1" w:styleId="289">
    <w:name w:val="正文1 Char"/>
    <w:link w:val="290"/>
    <w:qFormat/>
    <w:uiPriority w:val="99"/>
    <w:rPr>
      <w:kern w:val="2"/>
      <w:sz w:val="24"/>
    </w:rPr>
  </w:style>
  <w:style w:type="paragraph" w:customStyle="1" w:styleId="290">
    <w:name w:val="正文1"/>
    <w:basedOn w:val="1"/>
    <w:link w:val="289"/>
    <w:qFormat/>
    <w:uiPriority w:val="99"/>
    <w:pPr>
      <w:ind w:firstLine="540"/>
    </w:pPr>
    <w:rPr>
      <w:sz w:val="24"/>
      <w:szCs w:val="20"/>
    </w:rPr>
  </w:style>
  <w:style w:type="character" w:customStyle="1" w:styleId="291">
    <w:name w:val="Font Style119"/>
    <w:qFormat/>
    <w:uiPriority w:val="99"/>
    <w:rPr>
      <w:rFonts w:ascii="宋体" w:hAnsi="宋体" w:eastAsia="宋体"/>
      <w:sz w:val="24"/>
    </w:rPr>
  </w:style>
  <w:style w:type="character" w:customStyle="1" w:styleId="292">
    <w:name w:val="style11"/>
    <w:qFormat/>
    <w:uiPriority w:val="99"/>
    <w:rPr>
      <w:rFonts w:ascii="Calibri" w:hAnsi="Calibri"/>
      <w:color w:val="004B99"/>
      <w:kern w:val="0"/>
      <w:sz w:val="24"/>
      <w:lang w:eastAsia="en-US"/>
    </w:rPr>
  </w:style>
  <w:style w:type="character" w:customStyle="1" w:styleId="293">
    <w:name w:val="样式 标题 1Section Headh11st levell11H1H11H12H13H14H15H1... Char"/>
    <w:link w:val="294"/>
    <w:qFormat/>
    <w:uiPriority w:val="99"/>
    <w:rPr>
      <w:rFonts w:ascii="黑体" w:hAnsi="Arial"/>
      <w:b/>
      <w:spacing w:val="20"/>
      <w:kern w:val="44"/>
      <w:sz w:val="44"/>
    </w:rPr>
  </w:style>
  <w:style w:type="paragraph" w:customStyle="1" w:styleId="294">
    <w:name w:val="样式 标题 1Section Headh11st levell11H1H11H12H13H14H15H1..."/>
    <w:basedOn w:val="3"/>
    <w:link w:val="293"/>
    <w:qFormat/>
    <w:uiPriority w:val="99"/>
    <w:pPr>
      <w:keepLines/>
      <w:spacing w:before="340" w:after="330" w:line="360" w:lineRule="auto"/>
      <w:ind w:left="2880"/>
      <w:jc w:val="both"/>
    </w:pPr>
    <w:rPr>
      <w:rFonts w:ascii="黑体" w:hAnsi="Arial"/>
      <w:spacing w:val="20"/>
      <w:kern w:val="44"/>
      <w:sz w:val="44"/>
      <w:szCs w:val="44"/>
    </w:rPr>
  </w:style>
  <w:style w:type="character" w:customStyle="1" w:styleId="295">
    <w:name w:val="注释标题 Char1"/>
    <w:qFormat/>
    <w:uiPriority w:val="99"/>
    <w:rPr>
      <w:kern w:val="2"/>
      <w:sz w:val="24"/>
    </w:rPr>
  </w:style>
  <w:style w:type="character" w:customStyle="1" w:styleId="296">
    <w:name w:val="标题 2 字符"/>
    <w:qFormat/>
    <w:uiPriority w:val="0"/>
    <w:rPr>
      <w:rFonts w:ascii="Cambria" w:hAnsi="Cambria" w:eastAsia="宋体"/>
      <w:b/>
      <w:sz w:val="32"/>
    </w:rPr>
  </w:style>
  <w:style w:type="character" w:customStyle="1" w:styleId="297">
    <w:name w:val="sidecatalog-index1"/>
    <w:qFormat/>
    <w:uiPriority w:val="99"/>
    <w:rPr>
      <w:rFonts w:ascii="Arial" w:hAnsi="Arial" w:eastAsia="宋体"/>
      <w:b/>
      <w:color w:val="999999"/>
      <w:sz w:val="21"/>
    </w:rPr>
  </w:style>
  <w:style w:type="character" w:customStyle="1" w:styleId="298">
    <w:name w:val="标准"/>
    <w:qFormat/>
    <w:uiPriority w:val="99"/>
    <w:rPr>
      <w:rFonts w:ascii="Calibri" w:hAnsi="Calibri"/>
      <w:kern w:val="0"/>
      <w:sz w:val="32"/>
      <w:lang w:eastAsia="en-US"/>
    </w:rPr>
  </w:style>
  <w:style w:type="character" w:customStyle="1" w:styleId="299">
    <w:name w:val="font31"/>
    <w:qFormat/>
    <w:uiPriority w:val="99"/>
    <w:rPr>
      <w:rFonts w:ascii="宋体" w:hAnsi="宋体" w:eastAsia="宋体"/>
      <w:color w:val="000000"/>
      <w:sz w:val="18"/>
      <w:u w:val="none"/>
    </w:rPr>
  </w:style>
  <w:style w:type="character" w:customStyle="1" w:styleId="300">
    <w:name w:val="p0 Char"/>
    <w:link w:val="301"/>
    <w:qFormat/>
    <w:uiPriority w:val="99"/>
    <w:rPr>
      <w:rFonts w:ascii="宋体" w:hAnsi="宋体" w:eastAsia="宋体"/>
      <w:sz w:val="21"/>
      <w:lang w:val="en-US" w:eastAsia="zh-CN"/>
    </w:rPr>
  </w:style>
  <w:style w:type="paragraph" w:customStyle="1" w:styleId="301">
    <w:name w:val="p0"/>
    <w:basedOn w:val="1"/>
    <w:link w:val="300"/>
    <w:qFormat/>
    <w:uiPriority w:val="99"/>
    <w:pPr>
      <w:widowControl/>
    </w:pPr>
    <w:rPr>
      <w:rFonts w:ascii="宋体" w:hAnsi="宋体"/>
      <w:kern w:val="0"/>
      <w:szCs w:val="21"/>
    </w:rPr>
  </w:style>
  <w:style w:type="character" w:customStyle="1" w:styleId="302">
    <w:name w:val="兰色缩进 Char"/>
    <w:link w:val="303"/>
    <w:qFormat/>
    <w:uiPriority w:val="99"/>
    <w:rPr>
      <w:rFonts w:ascii="Arial" w:hAnsi="Arial"/>
      <w:color w:val="0000FF"/>
      <w:sz w:val="21"/>
    </w:rPr>
  </w:style>
  <w:style w:type="paragraph" w:customStyle="1" w:styleId="303">
    <w:name w:val="兰色缩进"/>
    <w:basedOn w:val="87"/>
    <w:link w:val="302"/>
    <w:qFormat/>
    <w:uiPriority w:val="99"/>
    <w:pPr>
      <w:adjustRightInd w:val="0"/>
      <w:snapToGrid w:val="0"/>
      <w:spacing w:after="0" w:line="300" w:lineRule="auto"/>
      <w:ind w:firstLine="480" w:firstLineChars="200"/>
    </w:pPr>
    <w:rPr>
      <w:rFonts w:ascii="Arial" w:hAnsi="Arial"/>
      <w:color w:val="0000FF"/>
      <w:kern w:val="0"/>
      <w:szCs w:val="21"/>
    </w:rPr>
  </w:style>
  <w:style w:type="character" w:customStyle="1" w:styleId="304">
    <w:name w:val="style141"/>
    <w:qFormat/>
    <w:uiPriority w:val="99"/>
    <w:rPr>
      <w:rFonts w:ascii="Calibri" w:hAnsi="Calibri"/>
      <w:color w:val="0864B3"/>
      <w:kern w:val="0"/>
      <w:sz w:val="21"/>
      <w:lang w:eastAsia="en-US"/>
    </w:rPr>
  </w:style>
  <w:style w:type="character" w:customStyle="1" w:styleId="305">
    <w:name w:val="title2"/>
    <w:qFormat/>
    <w:uiPriority w:val="99"/>
    <w:rPr>
      <w:b/>
      <w:color w:val="000000"/>
    </w:rPr>
  </w:style>
  <w:style w:type="character" w:customStyle="1" w:styleId="306">
    <w:name w:val="页脚 Char1"/>
    <w:qFormat/>
    <w:uiPriority w:val="99"/>
    <w:rPr>
      <w:rFonts w:eastAsia="宋体"/>
      <w:kern w:val="2"/>
      <w:sz w:val="18"/>
      <w:lang w:val="en-US" w:eastAsia="zh-CN"/>
    </w:rPr>
  </w:style>
  <w:style w:type="character" w:customStyle="1" w:styleId="307">
    <w:name w:val="Char Char1411"/>
    <w:qFormat/>
    <w:uiPriority w:val="99"/>
    <w:rPr>
      <w:rFonts w:ascii="Arial" w:hAnsi="Arial"/>
      <w:b/>
      <w:kern w:val="2"/>
      <w:sz w:val="28"/>
    </w:rPr>
  </w:style>
  <w:style w:type="character" w:customStyle="1" w:styleId="308">
    <w:name w:val="正文文本缩进 字符"/>
    <w:qFormat/>
    <w:uiPriority w:val="99"/>
    <w:rPr>
      <w:rFonts w:eastAsia="Times New Roman"/>
      <w:sz w:val="24"/>
      <w:lang w:eastAsia="en-US"/>
    </w:rPr>
  </w:style>
  <w:style w:type="character" w:customStyle="1" w:styleId="309">
    <w:name w:val="Char Char16"/>
    <w:qFormat/>
    <w:uiPriority w:val="99"/>
    <w:rPr>
      <w:rFonts w:ascii="宋体" w:hAnsi="Times New Roman" w:eastAsia="宋体"/>
      <w:b/>
      <w:sz w:val="24"/>
      <w:lang w:val="en-US" w:eastAsia="zh-CN"/>
    </w:rPr>
  </w:style>
  <w:style w:type="character" w:customStyle="1" w:styleId="310">
    <w:name w:val="bds_nopic1"/>
    <w:qFormat/>
    <w:uiPriority w:val="99"/>
    <w:rPr>
      <w:rFonts w:ascii="Times New Roman" w:hAnsi="Times New Roman" w:eastAsia="宋体"/>
    </w:rPr>
  </w:style>
  <w:style w:type="character" w:customStyle="1" w:styleId="311">
    <w:name w:val="编号 Char"/>
    <w:link w:val="312"/>
    <w:qFormat/>
    <w:uiPriority w:val="99"/>
    <w:rPr>
      <w:kern w:val="2"/>
      <w:sz w:val="22"/>
    </w:rPr>
  </w:style>
  <w:style w:type="paragraph" w:customStyle="1" w:styleId="312">
    <w:name w:val="List Paragraph1"/>
    <w:basedOn w:val="1"/>
    <w:link w:val="311"/>
    <w:qFormat/>
    <w:uiPriority w:val="99"/>
    <w:pPr>
      <w:ind w:firstLine="420" w:firstLineChars="200"/>
    </w:pPr>
    <w:rPr>
      <w:szCs w:val="22"/>
    </w:rPr>
  </w:style>
  <w:style w:type="character" w:customStyle="1" w:styleId="313">
    <w:name w:val="ziti1"/>
    <w:qFormat/>
    <w:uiPriority w:val="99"/>
    <w:rPr>
      <w:rFonts w:ascii="Calibri" w:hAnsi="Calibri"/>
      <w:kern w:val="0"/>
      <w:sz w:val="21"/>
      <w:lang w:eastAsia="en-US"/>
    </w:rPr>
  </w:style>
  <w:style w:type="character" w:customStyle="1" w:styleId="314">
    <w:name w:val="要点1"/>
    <w:qFormat/>
    <w:uiPriority w:val="99"/>
    <w:rPr>
      <w:rFonts w:ascii="Calibri" w:hAnsi="Calibri"/>
      <w:b/>
      <w:kern w:val="0"/>
      <w:sz w:val="20"/>
      <w:lang w:eastAsia="en-US"/>
    </w:rPr>
  </w:style>
  <w:style w:type="character" w:customStyle="1" w:styleId="315">
    <w:name w:val="标准正文 Char"/>
    <w:link w:val="316"/>
    <w:qFormat/>
    <w:uiPriority w:val="99"/>
    <w:rPr>
      <w:kern w:val="2"/>
      <w:sz w:val="21"/>
    </w:rPr>
  </w:style>
  <w:style w:type="paragraph" w:customStyle="1" w:styleId="316">
    <w:name w:val="标准正文"/>
    <w:basedOn w:val="1"/>
    <w:link w:val="315"/>
    <w:qFormat/>
    <w:uiPriority w:val="99"/>
    <w:pPr>
      <w:spacing w:line="360" w:lineRule="auto"/>
      <w:ind w:firstLine="200"/>
    </w:pPr>
    <w:rPr>
      <w:szCs w:val="20"/>
    </w:rPr>
  </w:style>
  <w:style w:type="character" w:customStyle="1" w:styleId="317">
    <w:name w:val="desc"/>
    <w:qFormat/>
    <w:uiPriority w:val="99"/>
    <w:rPr>
      <w:rFonts w:ascii="Times New Roman" w:hAnsi="Times New Roman" w:eastAsia="宋体"/>
      <w:color w:val="000000"/>
      <w:sz w:val="18"/>
    </w:rPr>
  </w:style>
  <w:style w:type="character" w:customStyle="1" w:styleId="318">
    <w:name w:val="Font Style133"/>
    <w:qFormat/>
    <w:uiPriority w:val="99"/>
    <w:rPr>
      <w:rFonts w:ascii="宋体" w:hAnsi="宋体" w:eastAsia="宋体"/>
      <w:spacing w:val="30"/>
      <w:sz w:val="24"/>
    </w:rPr>
  </w:style>
  <w:style w:type="character" w:customStyle="1" w:styleId="319">
    <w:name w:val="unnamed11"/>
    <w:qFormat/>
    <w:uiPriority w:val="99"/>
    <w:rPr>
      <w:rFonts w:ascii="Calibri" w:hAnsi="Calibri"/>
      <w:kern w:val="0"/>
      <w:sz w:val="18"/>
      <w:lang w:eastAsia="en-US"/>
    </w:rPr>
  </w:style>
  <w:style w:type="character" w:customStyle="1" w:styleId="320">
    <w:name w:val="标题 4 Char Char"/>
    <w:qFormat/>
    <w:uiPriority w:val="99"/>
    <w:rPr>
      <w:rFonts w:ascii="Arial" w:hAnsi="Arial" w:eastAsia="宋体"/>
      <w:b/>
      <w:kern w:val="2"/>
      <w:sz w:val="28"/>
      <w:lang w:val="en-US" w:eastAsia="zh-CN"/>
    </w:rPr>
  </w:style>
  <w:style w:type="character" w:customStyle="1" w:styleId="321">
    <w:name w:val="sort"/>
    <w:qFormat/>
    <w:uiPriority w:val="99"/>
    <w:rPr>
      <w:rFonts w:ascii="Times New Roman" w:hAnsi="Times New Roman" w:eastAsia="宋体"/>
      <w:color w:val="FFFFFF"/>
      <w:bdr w:val="single" w:color="auto" w:sz="24" w:space="0"/>
    </w:rPr>
  </w:style>
  <w:style w:type="character" w:customStyle="1" w:styleId="322">
    <w:name w:val="H4 Char"/>
    <w:qFormat/>
    <w:uiPriority w:val="99"/>
    <w:rPr>
      <w:rFonts w:ascii="Arial" w:hAnsi="Arial"/>
      <w:b/>
      <w:kern w:val="2"/>
      <w:sz w:val="28"/>
      <w:lang w:eastAsia="en-US"/>
    </w:rPr>
  </w:style>
  <w:style w:type="character" w:customStyle="1" w:styleId="323">
    <w:name w:val="a9"/>
    <w:qFormat/>
    <w:uiPriority w:val="99"/>
    <w:rPr>
      <w:rFonts w:ascii="Calibri" w:hAnsi="Calibri"/>
      <w:kern w:val="0"/>
      <w:sz w:val="24"/>
      <w:lang w:eastAsia="en-US"/>
    </w:rPr>
  </w:style>
  <w:style w:type="character" w:customStyle="1" w:styleId="324">
    <w:name w:val="content_1"/>
    <w:qFormat/>
    <w:uiPriority w:val="99"/>
    <w:rPr>
      <w:sz w:val="19"/>
    </w:rPr>
  </w:style>
  <w:style w:type="character" w:customStyle="1" w:styleId="325">
    <w:name w:val="标题 8 字符"/>
    <w:qFormat/>
    <w:uiPriority w:val="0"/>
    <w:rPr>
      <w:rFonts w:ascii="Arial" w:hAnsi="Arial" w:eastAsia="黑体"/>
      <w:sz w:val="24"/>
    </w:rPr>
  </w:style>
  <w:style w:type="character" w:customStyle="1" w:styleId="326">
    <w:name w:val="Font Style124"/>
    <w:qFormat/>
    <w:uiPriority w:val="99"/>
    <w:rPr>
      <w:rFonts w:ascii="宋体" w:hAnsi="宋体" w:eastAsia="宋体"/>
      <w:spacing w:val="30"/>
      <w:sz w:val="24"/>
    </w:rPr>
  </w:style>
  <w:style w:type="character" w:customStyle="1" w:styleId="327">
    <w:name w:val="18"/>
    <w:qFormat/>
    <w:uiPriority w:val="99"/>
    <w:rPr>
      <w:rFonts w:ascii="宋体" w:hAnsi="宋体" w:eastAsia="宋体"/>
      <w:spacing w:val="30"/>
      <w:sz w:val="24"/>
    </w:rPr>
  </w:style>
  <w:style w:type="character" w:customStyle="1" w:styleId="328">
    <w:name w:val="无间隔 Char"/>
    <w:link w:val="329"/>
    <w:qFormat/>
    <w:uiPriority w:val="99"/>
    <w:rPr>
      <w:sz w:val="22"/>
      <w:lang w:val="en-US" w:eastAsia="zh-CN"/>
    </w:rPr>
  </w:style>
  <w:style w:type="paragraph" w:customStyle="1" w:styleId="329">
    <w:name w:val="无间隔1"/>
    <w:link w:val="328"/>
    <w:qFormat/>
    <w:uiPriority w:val="99"/>
    <w:rPr>
      <w:rFonts w:ascii="Times New Roman" w:hAnsi="Times New Roman" w:eastAsia="宋体" w:cs="Calibri"/>
      <w:sz w:val="22"/>
      <w:szCs w:val="22"/>
      <w:lang w:val="en-US" w:eastAsia="zh-CN" w:bidi="ar-SA"/>
    </w:rPr>
  </w:style>
  <w:style w:type="character" w:customStyle="1" w:styleId="330">
    <w:name w:val="tpc_title1"/>
    <w:qFormat/>
    <w:uiPriority w:val="99"/>
    <w:rPr>
      <w:rFonts w:ascii="Calibri" w:hAnsi="Calibri"/>
      <w:b/>
      <w:kern w:val="0"/>
      <w:sz w:val="18"/>
      <w:lang w:eastAsia="en-US"/>
    </w:rPr>
  </w:style>
  <w:style w:type="character" w:customStyle="1" w:styleId="331">
    <w:name w:val="bds_more7"/>
    <w:qFormat/>
    <w:uiPriority w:val="99"/>
    <w:rPr>
      <w:rFonts w:ascii="Times New Roman" w:hAnsi="Times New Roman" w:eastAsia="宋体"/>
    </w:rPr>
  </w:style>
  <w:style w:type="character" w:customStyle="1" w:styleId="332">
    <w:name w:val="页码1"/>
    <w:qFormat/>
    <w:uiPriority w:val="99"/>
  </w:style>
  <w:style w:type="character" w:customStyle="1" w:styleId="333">
    <w:name w:val="Char Char24"/>
    <w:qFormat/>
    <w:uiPriority w:val="99"/>
    <w:rPr>
      <w:rFonts w:ascii="宋体" w:hAnsi="MS Sans Serif"/>
      <w:color w:val="000000"/>
      <w:sz w:val="24"/>
    </w:rPr>
  </w:style>
  <w:style w:type="character" w:customStyle="1" w:styleId="334">
    <w:name w:val="title_1"/>
    <w:qFormat/>
    <w:uiPriority w:val="99"/>
    <w:rPr>
      <w:b/>
      <w:sz w:val="30"/>
    </w:rPr>
  </w:style>
  <w:style w:type="character" w:customStyle="1" w:styleId="335">
    <w:name w:val="标书正文格式 Char"/>
    <w:link w:val="336"/>
    <w:qFormat/>
    <w:uiPriority w:val="99"/>
    <w:rPr>
      <w:rFonts w:eastAsia="Times New Roman"/>
      <w:kern w:val="2"/>
      <w:sz w:val="24"/>
      <w:lang w:val="en-US" w:eastAsia="zh-CN"/>
    </w:rPr>
  </w:style>
  <w:style w:type="paragraph" w:customStyle="1" w:styleId="336">
    <w:name w:val="标书正文格式"/>
    <w:link w:val="335"/>
    <w:qFormat/>
    <w:uiPriority w:val="99"/>
    <w:pPr>
      <w:spacing w:line="360" w:lineRule="auto"/>
      <w:ind w:firstLine="200" w:firstLineChars="200"/>
    </w:pPr>
    <w:rPr>
      <w:rFonts w:ascii="Times New Roman" w:hAnsi="Times New Roman" w:eastAsia="宋体" w:cs="Times New Roman"/>
      <w:kern w:val="2"/>
      <w:sz w:val="24"/>
      <w:szCs w:val="24"/>
      <w:lang w:val="en-US" w:eastAsia="zh-CN" w:bidi="ar-SA"/>
    </w:rPr>
  </w:style>
  <w:style w:type="character" w:customStyle="1" w:styleId="337">
    <w:name w:val="不明显强调1"/>
    <w:qFormat/>
    <w:uiPriority w:val="99"/>
    <w:rPr>
      <w:i/>
      <w:color w:val="808080"/>
    </w:rPr>
  </w:style>
  <w:style w:type="character" w:customStyle="1" w:styleId="338">
    <w:name w:val="黑体加粗"/>
    <w:qFormat/>
    <w:uiPriority w:val="99"/>
    <w:rPr>
      <w:rFonts w:ascii="Calibri" w:hAnsi="Calibri" w:eastAsia="黑体"/>
      <w:b/>
      <w:kern w:val="2"/>
      <w:sz w:val="21"/>
      <w:lang w:val="en-US" w:eastAsia="zh-CN"/>
    </w:rPr>
  </w:style>
  <w:style w:type="character" w:customStyle="1" w:styleId="339">
    <w:name w:val="paradoxheaders"/>
    <w:qFormat/>
    <w:uiPriority w:val="99"/>
    <w:rPr>
      <w:rFonts w:ascii="Calibri" w:hAnsi="Calibri"/>
      <w:kern w:val="0"/>
      <w:sz w:val="24"/>
      <w:lang w:eastAsia="en-US"/>
    </w:rPr>
  </w:style>
  <w:style w:type="character" w:customStyle="1" w:styleId="340">
    <w:name w:val="Font Style127"/>
    <w:qFormat/>
    <w:uiPriority w:val="99"/>
    <w:rPr>
      <w:rFonts w:ascii="Times New Roman" w:hAnsi="Times New Roman"/>
      <w:sz w:val="20"/>
    </w:rPr>
  </w:style>
  <w:style w:type="character" w:customStyle="1" w:styleId="341">
    <w:name w:val="Font Style121"/>
    <w:qFormat/>
    <w:uiPriority w:val="99"/>
    <w:rPr>
      <w:rFonts w:ascii="宋体" w:hAnsi="宋体" w:eastAsia="宋体"/>
      <w:spacing w:val="-10"/>
      <w:sz w:val="30"/>
    </w:rPr>
  </w:style>
  <w:style w:type="character" w:customStyle="1" w:styleId="342">
    <w:name w:val="纯文本 Char1"/>
    <w:qFormat/>
    <w:uiPriority w:val="99"/>
    <w:rPr>
      <w:rFonts w:ascii="宋体" w:hAnsi="Courier New" w:eastAsia="宋体"/>
      <w:kern w:val="2"/>
      <w:sz w:val="21"/>
      <w:lang w:val="en-US" w:eastAsia="zh-CN"/>
    </w:rPr>
  </w:style>
  <w:style w:type="character" w:customStyle="1" w:styleId="343">
    <w:name w:val="批注文字 Char1"/>
    <w:qFormat/>
    <w:uiPriority w:val="99"/>
    <w:rPr>
      <w:rFonts w:eastAsia="宋体"/>
      <w:kern w:val="2"/>
      <w:sz w:val="24"/>
      <w:lang w:val="en-US" w:eastAsia="zh-CN"/>
    </w:rPr>
  </w:style>
  <w:style w:type="character" w:customStyle="1" w:styleId="344">
    <w:name w:val="纯文本 Char2"/>
    <w:qFormat/>
    <w:uiPriority w:val="99"/>
    <w:rPr>
      <w:rFonts w:ascii="宋体" w:hAnsi="Courier New" w:eastAsia="宋体"/>
      <w:kern w:val="2"/>
      <w:sz w:val="21"/>
      <w:lang w:val="en-US" w:eastAsia="zh-CN"/>
    </w:rPr>
  </w:style>
  <w:style w:type="character" w:customStyle="1" w:styleId="345">
    <w:name w:val="Font Style123"/>
    <w:qFormat/>
    <w:uiPriority w:val="99"/>
    <w:rPr>
      <w:rFonts w:ascii="宋体" w:hAnsi="宋体" w:eastAsia="宋体"/>
      <w:b/>
      <w:sz w:val="32"/>
    </w:rPr>
  </w:style>
  <w:style w:type="character" w:customStyle="1" w:styleId="346">
    <w:name w:val="标题 3 字符"/>
    <w:qFormat/>
    <w:uiPriority w:val="0"/>
    <w:rPr>
      <w:rFonts w:ascii="Times New Roman" w:hAnsi="Times New Roman" w:eastAsia="宋体"/>
      <w:b/>
      <w:sz w:val="24"/>
    </w:rPr>
  </w:style>
  <w:style w:type="character" w:customStyle="1" w:styleId="347">
    <w:name w:val="H1 Char1"/>
    <w:qFormat/>
    <w:uiPriority w:val="99"/>
    <w:rPr>
      <w:rFonts w:ascii="宋体" w:hAnsi="宋体" w:eastAsia="宋体"/>
      <w:b/>
      <w:kern w:val="44"/>
      <w:sz w:val="44"/>
      <w:lang w:val="en-US" w:eastAsia="zh-CN"/>
    </w:rPr>
  </w:style>
  <w:style w:type="character" w:customStyle="1" w:styleId="348">
    <w:name w:val="正文文本 Char1"/>
    <w:qFormat/>
    <w:uiPriority w:val="0"/>
    <w:rPr>
      <w:kern w:val="2"/>
      <w:sz w:val="22"/>
    </w:rPr>
  </w:style>
  <w:style w:type="character" w:customStyle="1" w:styleId="349">
    <w:name w:val="Char Char43"/>
    <w:qFormat/>
    <w:uiPriority w:val="99"/>
    <w:rPr>
      <w:rFonts w:ascii="Cambria" w:hAnsi="Cambria" w:eastAsia="宋体"/>
      <w:b/>
      <w:kern w:val="2"/>
      <w:sz w:val="32"/>
      <w:lang w:eastAsia="en-US"/>
    </w:rPr>
  </w:style>
  <w:style w:type="character" w:customStyle="1" w:styleId="350">
    <w:name w:val="style261"/>
    <w:qFormat/>
    <w:uiPriority w:val="99"/>
    <w:rPr>
      <w:rFonts w:ascii="Calibri" w:hAnsi="Calibri"/>
      <w:color w:val="0000FF"/>
      <w:kern w:val="0"/>
      <w:sz w:val="18"/>
      <w:lang w:eastAsia="en-US"/>
    </w:rPr>
  </w:style>
  <w:style w:type="character" w:customStyle="1" w:styleId="351">
    <w:name w:val="hang1"/>
    <w:qFormat/>
    <w:uiPriority w:val="99"/>
    <w:rPr>
      <w:rFonts w:ascii="Calibri" w:hAnsi="Calibri"/>
      <w:kern w:val="0"/>
      <w:sz w:val="24"/>
      <w:lang w:eastAsia="en-US"/>
    </w:rPr>
  </w:style>
  <w:style w:type="character" w:customStyle="1" w:styleId="352">
    <w:name w:val="Font Style117"/>
    <w:qFormat/>
    <w:uiPriority w:val="99"/>
    <w:rPr>
      <w:rFonts w:ascii="宋体" w:hAnsi="宋体" w:eastAsia="宋体"/>
      <w:spacing w:val="20"/>
      <w:sz w:val="24"/>
    </w:rPr>
  </w:style>
  <w:style w:type="character" w:customStyle="1" w:styleId="353">
    <w:name w:val="Font Style128"/>
    <w:qFormat/>
    <w:uiPriority w:val="99"/>
    <w:rPr>
      <w:rFonts w:ascii="Times New Roman" w:hAnsi="Times New Roman"/>
      <w:sz w:val="16"/>
    </w:rPr>
  </w:style>
  <w:style w:type="character" w:customStyle="1" w:styleId="354">
    <w:name w:val="Char Char44"/>
    <w:qFormat/>
    <w:uiPriority w:val="99"/>
    <w:rPr>
      <w:rFonts w:ascii="Cambria" w:hAnsi="Cambria" w:eastAsia="宋体"/>
      <w:b/>
      <w:kern w:val="32"/>
      <w:sz w:val="32"/>
      <w:lang w:val="en-US" w:eastAsia="zh-CN"/>
    </w:rPr>
  </w:style>
  <w:style w:type="character" w:customStyle="1" w:styleId="355">
    <w:name w:val="Footer Char2"/>
    <w:qFormat/>
    <w:uiPriority w:val="99"/>
    <w:rPr>
      <w:rFonts w:ascii="宋体" w:hAnsi="宋体" w:eastAsia="宋体"/>
      <w:kern w:val="2"/>
      <w:sz w:val="18"/>
      <w:lang w:val="en-US" w:eastAsia="zh-CN"/>
    </w:rPr>
  </w:style>
  <w:style w:type="character" w:customStyle="1" w:styleId="356">
    <w:name w:val="信息标题 Char1"/>
    <w:qFormat/>
    <w:uiPriority w:val="99"/>
    <w:rPr>
      <w:rFonts w:ascii="Cambria" w:hAnsi="Cambria" w:eastAsia="宋体"/>
      <w:kern w:val="2"/>
      <w:sz w:val="24"/>
      <w:shd w:val="pct20" w:color="auto" w:fill="auto"/>
    </w:rPr>
  </w:style>
  <w:style w:type="character" w:customStyle="1" w:styleId="357">
    <w:name w:val="不明显参考1"/>
    <w:qFormat/>
    <w:uiPriority w:val="99"/>
    <w:rPr>
      <w:smallCaps/>
      <w:color w:val="C0504D"/>
      <w:u w:val="single"/>
    </w:rPr>
  </w:style>
  <w:style w:type="character" w:customStyle="1" w:styleId="358">
    <w:name w:val="书籍标题2 Char"/>
    <w:link w:val="359"/>
    <w:qFormat/>
    <w:uiPriority w:val="99"/>
    <w:rPr>
      <w:b/>
      <w:spacing w:val="20"/>
      <w:kern w:val="2"/>
      <w:sz w:val="32"/>
    </w:rPr>
  </w:style>
  <w:style w:type="paragraph" w:customStyle="1" w:styleId="359">
    <w:name w:val="书籍标题2"/>
    <w:basedOn w:val="1"/>
    <w:link w:val="358"/>
    <w:qFormat/>
    <w:uiPriority w:val="99"/>
    <w:pPr>
      <w:spacing w:beforeLines="100" w:afterLines="100"/>
      <w:ind w:left="765" w:hanging="567"/>
      <w:jc w:val="left"/>
      <w:outlineLvl w:val="1"/>
    </w:pPr>
    <w:rPr>
      <w:b/>
      <w:bCs/>
      <w:spacing w:val="20"/>
      <w:sz w:val="32"/>
      <w:szCs w:val="20"/>
    </w:rPr>
  </w:style>
  <w:style w:type="character" w:customStyle="1" w:styleId="360">
    <w:name w:val="Lead-in Emphasis"/>
    <w:qFormat/>
    <w:uiPriority w:val="99"/>
    <w:rPr>
      <w:rFonts w:ascii="Arial Black" w:hAnsi="Arial Black"/>
      <w:spacing w:val="-4"/>
      <w:sz w:val="18"/>
    </w:rPr>
  </w:style>
  <w:style w:type="character" w:customStyle="1" w:styleId="361">
    <w:name w:val="Font Style134"/>
    <w:qFormat/>
    <w:uiPriority w:val="99"/>
    <w:rPr>
      <w:rFonts w:ascii="宋体" w:hAnsi="宋体" w:eastAsia="宋体"/>
      <w:spacing w:val="20"/>
      <w:sz w:val="22"/>
    </w:rPr>
  </w:style>
  <w:style w:type="character" w:customStyle="1" w:styleId="362">
    <w:name w:val="标题 9 字符"/>
    <w:qFormat/>
    <w:uiPriority w:val="0"/>
    <w:rPr>
      <w:rFonts w:ascii="Arial" w:hAnsi="Arial" w:eastAsia="黑体"/>
      <w:sz w:val="21"/>
    </w:rPr>
  </w:style>
  <w:style w:type="character" w:customStyle="1" w:styleId="363">
    <w:name w:val="z-窗体底端 Char"/>
    <w:link w:val="364"/>
    <w:qFormat/>
    <w:uiPriority w:val="99"/>
    <w:rPr>
      <w:rFonts w:ascii="Arial" w:hAnsi="Arial"/>
      <w:vanish/>
      <w:sz w:val="16"/>
    </w:rPr>
  </w:style>
  <w:style w:type="paragraph" w:customStyle="1" w:styleId="364">
    <w:name w:val="_Style 349"/>
    <w:basedOn w:val="1"/>
    <w:next w:val="1"/>
    <w:link w:val="363"/>
    <w:qFormat/>
    <w:uiPriority w:val="99"/>
    <w:pPr>
      <w:widowControl/>
      <w:pBdr>
        <w:top w:val="single" w:color="auto" w:sz="6" w:space="1"/>
      </w:pBdr>
      <w:jc w:val="center"/>
    </w:pPr>
    <w:rPr>
      <w:rFonts w:ascii="Arial" w:hAnsi="Arial"/>
      <w:vanish/>
      <w:kern w:val="0"/>
      <w:sz w:val="16"/>
      <w:szCs w:val="16"/>
    </w:rPr>
  </w:style>
  <w:style w:type="character" w:customStyle="1" w:styleId="365">
    <w:name w:val="一般文字 Char Char"/>
    <w:link w:val="366"/>
    <w:qFormat/>
    <w:uiPriority w:val="99"/>
    <w:rPr>
      <w:rFonts w:ascii="宋体" w:eastAsia="宋体"/>
      <w:color w:val="000000"/>
      <w:sz w:val="24"/>
      <w:lang w:val="en-GB"/>
    </w:rPr>
  </w:style>
  <w:style w:type="paragraph" w:customStyle="1" w:styleId="366">
    <w:name w:val="一般文字"/>
    <w:basedOn w:val="1"/>
    <w:link w:val="365"/>
    <w:qFormat/>
    <w:uiPriority w:val="99"/>
    <w:pPr>
      <w:spacing w:line="360" w:lineRule="auto"/>
      <w:ind w:firstLine="480" w:firstLineChars="200"/>
      <w:jc w:val="left"/>
    </w:pPr>
    <w:rPr>
      <w:rFonts w:ascii="宋体" w:hAnsi="宋体"/>
      <w:color w:val="000000"/>
      <w:kern w:val="0"/>
      <w:sz w:val="24"/>
      <w:lang w:val="en-GB"/>
    </w:rPr>
  </w:style>
  <w:style w:type="character" w:customStyle="1" w:styleId="367">
    <w:name w:val="页码 New New New"/>
    <w:qFormat/>
    <w:uiPriority w:val="99"/>
    <w:rPr>
      <w:rFonts w:ascii="Calibri" w:hAnsi="Calibri"/>
      <w:kern w:val="0"/>
      <w:sz w:val="24"/>
      <w:lang w:eastAsia="en-US"/>
    </w:rPr>
  </w:style>
  <w:style w:type="character" w:customStyle="1" w:styleId="368">
    <w:name w:val="标题 字符"/>
    <w:qFormat/>
    <w:uiPriority w:val="0"/>
    <w:rPr>
      <w:rFonts w:ascii="Cambria" w:hAnsi="Cambria"/>
      <w:b/>
      <w:sz w:val="24"/>
    </w:rPr>
  </w:style>
  <w:style w:type="character" w:customStyle="1" w:styleId="369">
    <w:name w:val="书籍标题1"/>
    <w:qFormat/>
    <w:uiPriority w:val="99"/>
    <w:rPr>
      <w:b/>
      <w:smallCaps/>
      <w:spacing w:val="5"/>
    </w:rPr>
  </w:style>
  <w:style w:type="character" w:customStyle="1" w:styleId="370">
    <w:name w:val="sidecatalog-index2"/>
    <w:qFormat/>
    <w:uiPriority w:val="99"/>
    <w:rPr>
      <w:rFonts w:ascii="Arail" w:hAnsi="Arail" w:eastAsia="Times New Roman"/>
      <w:color w:val="999999"/>
      <w:sz w:val="21"/>
    </w:rPr>
  </w:style>
  <w:style w:type="character" w:customStyle="1" w:styleId="371">
    <w:name w:val="pricing_retail_nodiscount_price"/>
    <w:qFormat/>
    <w:uiPriority w:val="99"/>
    <w:rPr>
      <w:rFonts w:ascii="Calibri" w:hAnsi="Calibri"/>
      <w:kern w:val="0"/>
      <w:sz w:val="24"/>
      <w:lang w:eastAsia="en-US"/>
    </w:rPr>
  </w:style>
  <w:style w:type="character" w:customStyle="1" w:styleId="372">
    <w:name w:val="style231"/>
    <w:qFormat/>
    <w:uiPriority w:val="99"/>
    <w:rPr>
      <w:rFonts w:ascii="Calibri" w:hAnsi="Calibri"/>
      <w:b/>
      <w:color w:val="FF0000"/>
      <w:kern w:val="0"/>
      <w:sz w:val="24"/>
      <w:lang w:eastAsia="en-US"/>
    </w:rPr>
  </w:style>
  <w:style w:type="character" w:customStyle="1" w:styleId="373">
    <w:name w:val="Font Style125"/>
    <w:qFormat/>
    <w:uiPriority w:val="99"/>
    <w:rPr>
      <w:rFonts w:ascii="宋体" w:hAnsi="宋体" w:eastAsia="宋体"/>
      <w:b/>
      <w:sz w:val="26"/>
    </w:rPr>
  </w:style>
  <w:style w:type="character" w:customStyle="1" w:styleId="374">
    <w:name w:val="HTML 地址 Char1"/>
    <w:qFormat/>
    <w:uiPriority w:val="99"/>
    <w:rPr>
      <w:i/>
      <w:kern w:val="2"/>
      <w:sz w:val="24"/>
    </w:rPr>
  </w:style>
  <w:style w:type="character" w:customStyle="1" w:styleId="375">
    <w:name w:val="text1"/>
    <w:qFormat/>
    <w:uiPriority w:val="99"/>
    <w:rPr>
      <w:rFonts w:ascii="MS Sans Serif" w:hAnsi="MS Sans Serif"/>
      <w:color w:val="444444"/>
      <w:spacing w:val="20"/>
      <w:kern w:val="0"/>
      <w:sz w:val="18"/>
      <w:lang w:eastAsia="en-US"/>
    </w:rPr>
  </w:style>
  <w:style w:type="character" w:customStyle="1" w:styleId="376">
    <w:name w:val="title_emph1"/>
    <w:qFormat/>
    <w:uiPriority w:val="99"/>
    <w:rPr>
      <w:rFonts w:ascii="Arial" w:hAnsi="Arial"/>
      <w:b/>
      <w:kern w:val="0"/>
      <w:sz w:val="20"/>
      <w:lang w:eastAsia="en-US"/>
    </w:rPr>
  </w:style>
  <w:style w:type="character" w:customStyle="1" w:styleId="377">
    <w:name w:val="正文首行缩进 Char1"/>
    <w:qFormat/>
    <w:uiPriority w:val="99"/>
  </w:style>
  <w:style w:type="character" w:customStyle="1" w:styleId="378">
    <w:name w:val="_Style 363"/>
    <w:qFormat/>
    <w:uiPriority w:val="99"/>
    <w:rPr>
      <w:smallCaps/>
      <w:color w:val="C0504D"/>
      <w:u w:val="single"/>
    </w:rPr>
  </w:style>
  <w:style w:type="character" w:customStyle="1" w:styleId="379">
    <w:name w:val="正文文本缩进 2 字符"/>
    <w:qFormat/>
    <w:uiPriority w:val="99"/>
    <w:rPr>
      <w:kern w:val="2"/>
      <w:sz w:val="24"/>
    </w:rPr>
  </w:style>
  <w:style w:type="character" w:customStyle="1" w:styleId="380">
    <w:name w:val="tw4winMark"/>
    <w:qFormat/>
    <w:uiPriority w:val="99"/>
    <w:rPr>
      <w:rFonts w:ascii="Courier New" w:hAnsi="Courier New"/>
      <w:vanish/>
      <w:color w:val="800080"/>
      <w:vertAlign w:val="subscript"/>
    </w:rPr>
  </w:style>
  <w:style w:type="character" w:customStyle="1" w:styleId="381">
    <w:name w:val="zbggmain style9"/>
    <w:qFormat/>
    <w:uiPriority w:val="99"/>
    <w:rPr>
      <w:rFonts w:ascii="Calibri" w:hAnsi="Calibri"/>
      <w:kern w:val="0"/>
      <w:sz w:val="24"/>
      <w:lang w:eastAsia="en-US"/>
    </w:rPr>
  </w:style>
  <w:style w:type="character" w:customStyle="1" w:styleId="382">
    <w:name w:val="producttitle1"/>
    <w:qFormat/>
    <w:uiPriority w:val="99"/>
    <w:rPr>
      <w:rFonts w:ascii="Calibri" w:hAnsi="Calibri"/>
      <w:b/>
      <w:color w:val="663366"/>
      <w:kern w:val="0"/>
      <w:sz w:val="24"/>
      <w:lang w:eastAsia="en-US"/>
    </w:rPr>
  </w:style>
  <w:style w:type="character" w:customStyle="1" w:styleId="383">
    <w:name w:val="content_table1"/>
    <w:qFormat/>
    <w:uiPriority w:val="99"/>
    <w:rPr>
      <w:sz w:val="19"/>
    </w:rPr>
  </w:style>
  <w:style w:type="character" w:customStyle="1" w:styleId="384">
    <w:name w:val="正文文本缩进 3 Char"/>
    <w:qFormat/>
    <w:uiPriority w:val="99"/>
    <w:rPr>
      <w:kern w:val="2"/>
      <w:sz w:val="16"/>
    </w:rPr>
  </w:style>
  <w:style w:type="character" w:customStyle="1" w:styleId="385">
    <w:name w:val="bds_nopic"/>
    <w:qFormat/>
    <w:uiPriority w:val="99"/>
    <w:rPr>
      <w:rFonts w:ascii="Times New Roman" w:hAnsi="Times New Roman" w:eastAsia="宋体"/>
    </w:rPr>
  </w:style>
  <w:style w:type="character" w:customStyle="1" w:styleId="386">
    <w:name w:val="Char Char22"/>
    <w:qFormat/>
    <w:uiPriority w:val="99"/>
    <w:rPr>
      <w:rFonts w:ascii="Cambria" w:hAnsi="Cambria"/>
      <w:b/>
      <w:kern w:val="2"/>
      <w:sz w:val="24"/>
    </w:rPr>
  </w:style>
  <w:style w:type="character" w:customStyle="1" w:styleId="387">
    <w:name w:val="Char Char6"/>
    <w:qFormat/>
    <w:uiPriority w:val="99"/>
    <w:rPr>
      <w:rFonts w:ascii="Arial" w:hAnsi="Arial" w:eastAsia="黑体"/>
      <w:sz w:val="24"/>
      <w:lang w:val="en-US" w:eastAsia="zh-CN"/>
    </w:rPr>
  </w:style>
  <w:style w:type="character" w:customStyle="1" w:styleId="388">
    <w:name w:val="正文文本缩进 3 字符"/>
    <w:qFormat/>
    <w:uiPriority w:val="99"/>
    <w:rPr>
      <w:rFonts w:ascii="宋体" w:hAnsi="MS Sans Serif"/>
      <w:color w:val="000000"/>
      <w:sz w:val="24"/>
    </w:rPr>
  </w:style>
  <w:style w:type="character" w:customStyle="1" w:styleId="389">
    <w:name w:val="Title Char2"/>
    <w:qFormat/>
    <w:uiPriority w:val="99"/>
    <w:rPr>
      <w:rFonts w:ascii="Cambria" w:hAnsi="Cambria" w:eastAsia="宋体"/>
      <w:b/>
      <w:kern w:val="2"/>
      <w:sz w:val="24"/>
      <w:lang w:val="en-US" w:eastAsia="zh-CN"/>
    </w:rPr>
  </w:style>
  <w:style w:type="character" w:customStyle="1" w:styleId="390">
    <w:name w:val="标题 3 Char1"/>
    <w:qFormat/>
    <w:uiPriority w:val="99"/>
    <w:rPr>
      <w:rFonts w:eastAsia="宋体"/>
      <w:b/>
      <w:kern w:val="2"/>
      <w:sz w:val="32"/>
      <w:lang w:val="en-US" w:eastAsia="zh-CN"/>
    </w:rPr>
  </w:style>
  <w:style w:type="character" w:customStyle="1" w:styleId="391">
    <w:name w:val="s"/>
    <w:qFormat/>
    <w:uiPriority w:val="99"/>
    <w:rPr>
      <w:rFonts w:ascii="Calibri" w:hAnsi="Calibri"/>
      <w:kern w:val="0"/>
      <w:sz w:val="24"/>
      <w:lang w:eastAsia="en-US"/>
    </w:rPr>
  </w:style>
  <w:style w:type="character" w:customStyle="1" w:styleId="392">
    <w:name w:val="16"/>
    <w:qFormat/>
    <w:uiPriority w:val="99"/>
    <w:rPr>
      <w:rFonts w:ascii="Times New Roman" w:hAnsi="Times New Roman"/>
      <w:sz w:val="28"/>
    </w:rPr>
  </w:style>
  <w:style w:type="character" w:customStyle="1" w:styleId="393">
    <w:name w:val="huh Char"/>
    <w:qFormat/>
    <w:uiPriority w:val="99"/>
    <w:rPr>
      <w:rFonts w:ascii="Arial" w:hAnsi="Arial" w:eastAsia="黑体"/>
      <w:kern w:val="0"/>
      <w:sz w:val="21"/>
      <w:lang w:eastAsia="en-US"/>
    </w:rPr>
  </w:style>
  <w:style w:type="character" w:customStyle="1" w:styleId="394">
    <w:name w:val="_Style 381"/>
    <w:qFormat/>
    <w:uiPriority w:val="99"/>
    <w:rPr>
      <w:b/>
      <w:i/>
      <w:color w:val="4F81BD"/>
    </w:rPr>
  </w:style>
  <w:style w:type="character" w:customStyle="1" w:styleId="395">
    <w:name w:val="r13"/>
    <w:qFormat/>
    <w:uiPriority w:val="99"/>
    <w:rPr>
      <w:rFonts w:ascii="Calibri" w:hAnsi="Calibri"/>
      <w:kern w:val="0"/>
      <w:sz w:val="24"/>
      <w:lang w:eastAsia="en-US"/>
    </w:rPr>
  </w:style>
  <w:style w:type="character" w:customStyle="1" w:styleId="396">
    <w:name w:val="方案正文 Char2"/>
    <w:link w:val="397"/>
    <w:qFormat/>
    <w:uiPriority w:val="99"/>
    <w:rPr>
      <w:rFonts w:ascii="宋体" w:hAnsi="Arial"/>
      <w:sz w:val="24"/>
    </w:rPr>
  </w:style>
  <w:style w:type="paragraph" w:customStyle="1" w:styleId="397">
    <w:name w:val="方案正文"/>
    <w:basedOn w:val="1"/>
    <w:link w:val="396"/>
    <w:qFormat/>
    <w:uiPriority w:val="99"/>
    <w:pPr>
      <w:adjustRightInd w:val="0"/>
      <w:ind w:firstLine="480" w:firstLineChars="200"/>
    </w:pPr>
    <w:rPr>
      <w:rFonts w:ascii="宋体" w:hAnsi="Arial"/>
      <w:kern w:val="0"/>
      <w:sz w:val="24"/>
      <w:szCs w:val="20"/>
    </w:rPr>
  </w:style>
  <w:style w:type="character" w:customStyle="1" w:styleId="398">
    <w:name w:val="content_2"/>
    <w:qFormat/>
    <w:uiPriority w:val="99"/>
    <w:rPr>
      <w:sz w:val="19"/>
    </w:rPr>
  </w:style>
  <w:style w:type="character" w:customStyle="1" w:styleId="399">
    <w:name w:val="datagrid-sort-icon"/>
    <w:qFormat/>
    <w:uiPriority w:val="99"/>
  </w:style>
  <w:style w:type="character" w:customStyle="1" w:styleId="400">
    <w:name w:val="Char Char141"/>
    <w:qFormat/>
    <w:uiPriority w:val="99"/>
    <w:rPr>
      <w:rFonts w:ascii="Arial" w:hAnsi="Arial"/>
      <w:b/>
      <w:kern w:val="2"/>
      <w:sz w:val="28"/>
    </w:rPr>
  </w:style>
  <w:style w:type="character" w:customStyle="1" w:styleId="401">
    <w:name w:val="样式 楷体_GB2312 小四 行距: 1.5 倍行距 Char"/>
    <w:link w:val="402"/>
    <w:qFormat/>
    <w:uiPriority w:val="99"/>
    <w:rPr>
      <w:kern w:val="2"/>
      <w:sz w:val="24"/>
    </w:rPr>
  </w:style>
  <w:style w:type="paragraph" w:customStyle="1" w:styleId="402">
    <w:name w:val="样式 楷体_GB2312 小四 行距: 1.5 倍行距"/>
    <w:basedOn w:val="1"/>
    <w:link w:val="401"/>
    <w:qFormat/>
    <w:uiPriority w:val="99"/>
    <w:pPr>
      <w:tabs>
        <w:tab w:val="left" w:pos="766"/>
      </w:tabs>
      <w:spacing w:line="360" w:lineRule="auto"/>
      <w:ind w:left="766" w:hanging="284"/>
    </w:pPr>
    <w:rPr>
      <w:sz w:val="24"/>
      <w:szCs w:val="20"/>
    </w:rPr>
  </w:style>
  <w:style w:type="character" w:customStyle="1" w:styleId="403">
    <w:name w:val="H2 Char2"/>
    <w:qFormat/>
    <w:uiPriority w:val="99"/>
    <w:rPr>
      <w:rFonts w:ascii="Cambria" w:hAnsi="Cambria" w:eastAsia="宋体"/>
      <w:b/>
      <w:kern w:val="2"/>
      <w:sz w:val="32"/>
      <w:lang w:eastAsia="en-US"/>
    </w:rPr>
  </w:style>
  <w:style w:type="character" w:customStyle="1" w:styleId="404">
    <w:name w:val="style61"/>
    <w:qFormat/>
    <w:uiPriority w:val="99"/>
    <w:rPr>
      <w:rFonts w:ascii="Calibri" w:hAnsi="Calibri"/>
      <w:kern w:val="0"/>
      <w:sz w:val="18"/>
      <w:lang w:eastAsia="en-US"/>
    </w:rPr>
  </w:style>
  <w:style w:type="character" w:customStyle="1" w:styleId="405">
    <w:name w:val="Char Char25"/>
    <w:qFormat/>
    <w:uiPriority w:val="99"/>
    <w:rPr>
      <w:b/>
      <w:kern w:val="2"/>
      <w:sz w:val="24"/>
    </w:rPr>
  </w:style>
  <w:style w:type="character" w:customStyle="1" w:styleId="406">
    <w:name w:val="pheader1"/>
    <w:qFormat/>
    <w:uiPriority w:val="99"/>
    <w:rPr>
      <w:rFonts w:ascii="Calibri" w:hAnsi="Calibri"/>
      <w:kern w:val="0"/>
      <w:sz w:val="24"/>
      <w:lang w:eastAsia="en-US"/>
    </w:rPr>
  </w:style>
  <w:style w:type="character" w:customStyle="1" w:styleId="407">
    <w:name w:val="label1"/>
    <w:qFormat/>
    <w:uiPriority w:val="99"/>
    <w:rPr>
      <w:rFonts w:ascii="Calibri" w:hAnsi="Calibri"/>
      <w:kern w:val="0"/>
      <w:sz w:val="18"/>
      <w:lang w:eastAsia="en-US"/>
    </w:rPr>
  </w:style>
  <w:style w:type="character" w:customStyle="1" w:styleId="408">
    <w:name w:val="引用 Char1"/>
    <w:qFormat/>
    <w:uiPriority w:val="99"/>
    <w:rPr>
      <w:i/>
      <w:color w:val="000000"/>
      <w:kern w:val="2"/>
      <w:sz w:val="24"/>
    </w:rPr>
  </w:style>
  <w:style w:type="character" w:customStyle="1" w:styleId="409">
    <w:name w:val="style201"/>
    <w:qFormat/>
    <w:uiPriority w:val="99"/>
    <w:rPr>
      <w:rFonts w:ascii="隶书" w:hAnsi="Calibri" w:eastAsia="隶书"/>
      <w:color w:val="66CCFF"/>
      <w:kern w:val="0"/>
      <w:sz w:val="27"/>
      <w:lang w:eastAsia="en-US"/>
    </w:rPr>
  </w:style>
  <w:style w:type="character" w:customStyle="1" w:styleId="410">
    <w:name w:val="Superscript"/>
    <w:qFormat/>
    <w:uiPriority w:val="99"/>
    <w:rPr>
      <w:b/>
      <w:vertAlign w:val="superscript"/>
    </w:rPr>
  </w:style>
  <w:style w:type="character" w:customStyle="1" w:styleId="411">
    <w:name w:val="style281"/>
    <w:qFormat/>
    <w:uiPriority w:val="99"/>
    <w:rPr>
      <w:rFonts w:ascii="华文新魏" w:hAnsi="Calibri" w:eastAsia="华文新魏"/>
      <w:b/>
      <w:color w:val="FF00FF"/>
      <w:kern w:val="0"/>
      <w:sz w:val="21"/>
      <w:lang w:eastAsia="en-US"/>
    </w:rPr>
  </w:style>
  <w:style w:type="character" w:customStyle="1" w:styleId="412">
    <w:name w:val="H1 Char2"/>
    <w:qFormat/>
    <w:uiPriority w:val="99"/>
    <w:rPr>
      <w:rFonts w:ascii="Cambria" w:hAnsi="Cambria"/>
      <w:b/>
      <w:kern w:val="32"/>
      <w:sz w:val="32"/>
      <w:lang w:eastAsia="en-US"/>
    </w:rPr>
  </w:style>
  <w:style w:type="character" w:customStyle="1" w:styleId="413">
    <w:name w:val="标题 3 Char Char"/>
    <w:qFormat/>
    <w:uiPriority w:val="99"/>
    <w:rPr>
      <w:rFonts w:ascii="Verdana" w:hAnsi="Verdana" w:eastAsia="宋体"/>
      <w:b/>
      <w:kern w:val="2"/>
      <w:sz w:val="30"/>
      <w:lang w:val="en-US" w:eastAsia="zh-CN"/>
    </w:rPr>
  </w:style>
  <w:style w:type="character" w:customStyle="1" w:styleId="414">
    <w:name w:val="cn1"/>
    <w:qFormat/>
    <w:uiPriority w:val="99"/>
    <w:rPr>
      <w:rFonts w:ascii="Calibri" w:hAnsi="Calibri"/>
      <w:kern w:val="0"/>
      <w:sz w:val="18"/>
      <w:lang w:eastAsia="en-US"/>
    </w:rPr>
  </w:style>
  <w:style w:type="character" w:customStyle="1" w:styleId="415">
    <w:name w:val="明显强调1"/>
    <w:qFormat/>
    <w:uiPriority w:val="99"/>
    <w:rPr>
      <w:b/>
      <w:i/>
      <w:color w:val="4F81BD"/>
    </w:rPr>
  </w:style>
  <w:style w:type="character" w:customStyle="1" w:styleId="416">
    <w:name w:val="Font Style86"/>
    <w:qFormat/>
    <w:uiPriority w:val="99"/>
    <w:rPr>
      <w:rFonts w:ascii="黑体" w:hAnsi="黑体" w:eastAsia="黑体"/>
      <w:spacing w:val="10"/>
      <w:sz w:val="30"/>
    </w:rPr>
  </w:style>
  <w:style w:type="character" w:customStyle="1" w:styleId="417">
    <w:name w:val="明显引用 Char1"/>
    <w:qFormat/>
    <w:uiPriority w:val="99"/>
    <w:rPr>
      <w:b/>
      <w:i/>
      <w:color w:val="4F81BD"/>
      <w:kern w:val="2"/>
      <w:sz w:val="24"/>
    </w:rPr>
  </w:style>
  <w:style w:type="character" w:customStyle="1" w:styleId="418">
    <w:name w:val="Font Style116"/>
    <w:qFormat/>
    <w:uiPriority w:val="99"/>
    <w:rPr>
      <w:rFonts w:ascii="宋体" w:hAnsi="宋体" w:eastAsia="宋体"/>
      <w:spacing w:val="-20"/>
      <w:sz w:val="24"/>
    </w:rPr>
  </w:style>
  <w:style w:type="character" w:customStyle="1" w:styleId="419">
    <w:name w:val="z-窗体底端 Char1"/>
    <w:qFormat/>
    <w:uiPriority w:val="99"/>
    <w:rPr>
      <w:rFonts w:ascii="Arial" w:hAnsi="Arial"/>
      <w:vanish/>
      <w:kern w:val="2"/>
      <w:sz w:val="16"/>
    </w:rPr>
  </w:style>
  <w:style w:type="character" w:customStyle="1" w:styleId="420">
    <w:name w:val="批注框文本 Char"/>
    <w:qFormat/>
    <w:uiPriority w:val="99"/>
    <w:rPr>
      <w:kern w:val="2"/>
      <w:sz w:val="18"/>
    </w:rPr>
  </w:style>
  <w:style w:type="character" w:customStyle="1" w:styleId="421">
    <w:name w:val="H2 Char1"/>
    <w:qFormat/>
    <w:uiPriority w:val="99"/>
    <w:rPr>
      <w:rFonts w:ascii="Arial" w:hAnsi="Arial" w:eastAsia="黑体"/>
      <w:b/>
      <w:kern w:val="2"/>
      <w:sz w:val="32"/>
      <w:lang w:val="en-US" w:eastAsia="zh-CN"/>
    </w:rPr>
  </w:style>
  <w:style w:type="character" w:customStyle="1" w:styleId="422">
    <w:name w:val="电子邮件签名 Char1"/>
    <w:qFormat/>
    <w:uiPriority w:val="99"/>
    <w:rPr>
      <w:kern w:val="2"/>
      <w:sz w:val="24"/>
    </w:rPr>
  </w:style>
  <w:style w:type="character" w:customStyle="1" w:styleId="423">
    <w:name w:val="style221"/>
    <w:qFormat/>
    <w:uiPriority w:val="99"/>
    <w:rPr>
      <w:rFonts w:ascii="Arial" w:hAnsi="Arial"/>
      <w:b/>
      <w:color w:val="FFA523"/>
      <w:kern w:val="0"/>
      <w:sz w:val="27"/>
      <w:lang w:eastAsia="en-US"/>
    </w:rPr>
  </w:style>
  <w:style w:type="character" w:customStyle="1" w:styleId="424">
    <w:name w:val="文档结构图 Char1"/>
    <w:qFormat/>
    <w:uiPriority w:val="0"/>
    <w:rPr>
      <w:rFonts w:ascii="宋体" w:hAnsi="Times New Roman" w:eastAsia="宋体"/>
      <w:sz w:val="18"/>
    </w:rPr>
  </w:style>
  <w:style w:type="character" w:customStyle="1" w:styleId="425">
    <w:name w:val="1.正文 Char"/>
    <w:link w:val="426"/>
    <w:qFormat/>
    <w:uiPriority w:val="99"/>
    <w:rPr>
      <w:rFonts w:ascii="宋体" w:eastAsia="宋体"/>
      <w:sz w:val="21"/>
      <w:lang w:val="en-US" w:eastAsia="zh-CN"/>
    </w:rPr>
  </w:style>
  <w:style w:type="paragraph" w:customStyle="1" w:styleId="426">
    <w:name w:val="1.正文"/>
    <w:link w:val="425"/>
    <w:qFormat/>
    <w:uiPriority w:val="99"/>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427">
    <w:name w:val="日期 Char"/>
    <w:qFormat/>
    <w:uiPriority w:val="99"/>
    <w:rPr>
      <w:kern w:val="2"/>
      <w:sz w:val="24"/>
    </w:rPr>
  </w:style>
  <w:style w:type="character" w:customStyle="1" w:styleId="428">
    <w:name w:val="尾注文本 Char1"/>
    <w:qFormat/>
    <w:uiPriority w:val="99"/>
    <w:rPr>
      <w:kern w:val="2"/>
      <w:sz w:val="24"/>
    </w:rPr>
  </w:style>
  <w:style w:type="character" w:customStyle="1" w:styleId="429">
    <w:name w:val="批注文字 Char2"/>
    <w:qFormat/>
    <w:uiPriority w:val="99"/>
    <w:rPr>
      <w:rFonts w:ascii="Times New Roman" w:hAnsi="Times New Roman" w:eastAsia="宋体"/>
      <w:sz w:val="24"/>
    </w:rPr>
  </w:style>
  <w:style w:type="character" w:customStyle="1" w:styleId="430">
    <w:name w:val="style6"/>
    <w:qFormat/>
    <w:uiPriority w:val="99"/>
    <w:rPr>
      <w:rFonts w:ascii="Calibri" w:hAnsi="Calibri"/>
      <w:kern w:val="0"/>
      <w:sz w:val="24"/>
      <w:lang w:eastAsia="en-US"/>
    </w:rPr>
  </w:style>
  <w:style w:type="character" w:customStyle="1" w:styleId="431">
    <w:name w:val="批注主题 Char"/>
    <w:qFormat/>
    <w:uiPriority w:val="99"/>
    <w:rPr>
      <w:b/>
      <w:kern w:val="2"/>
      <w:sz w:val="24"/>
    </w:rPr>
  </w:style>
  <w:style w:type="character" w:customStyle="1" w:styleId="432">
    <w:name w:val="正文仿宋小四 Char"/>
    <w:link w:val="433"/>
    <w:qFormat/>
    <w:uiPriority w:val="99"/>
    <w:rPr>
      <w:rFonts w:eastAsia="仿宋_GB2312"/>
      <w:kern w:val="2"/>
      <w:sz w:val="24"/>
    </w:rPr>
  </w:style>
  <w:style w:type="paragraph" w:customStyle="1" w:styleId="433">
    <w:name w:val="正文仿宋小四"/>
    <w:basedOn w:val="1"/>
    <w:link w:val="432"/>
    <w:qFormat/>
    <w:uiPriority w:val="99"/>
    <w:pPr>
      <w:spacing w:line="360" w:lineRule="auto"/>
      <w:ind w:firstLine="480" w:firstLineChars="200"/>
    </w:pPr>
    <w:rPr>
      <w:rFonts w:eastAsia="仿宋_GB2312"/>
      <w:sz w:val="24"/>
    </w:rPr>
  </w:style>
  <w:style w:type="character" w:customStyle="1" w:styleId="434">
    <w:name w:val="title_2"/>
    <w:qFormat/>
    <w:uiPriority w:val="99"/>
    <w:rPr>
      <w:b/>
      <w:sz w:val="19"/>
    </w:rPr>
  </w:style>
  <w:style w:type="character" w:customStyle="1" w:styleId="435">
    <w:name w:val="正文文本缩进 Char Char1"/>
    <w:qFormat/>
    <w:uiPriority w:val="99"/>
    <w:rPr>
      <w:rFonts w:ascii="宋体" w:hAnsi="Calibri" w:eastAsia="宋体"/>
      <w:kern w:val="0"/>
      <w:sz w:val="24"/>
      <w:lang w:val="en-US" w:eastAsia="zh-CN"/>
    </w:rPr>
  </w:style>
  <w:style w:type="character" w:customStyle="1" w:styleId="436">
    <w:name w:val="textcontents"/>
    <w:qFormat/>
    <w:uiPriority w:val="0"/>
  </w:style>
  <w:style w:type="character" w:customStyle="1" w:styleId="437">
    <w:name w:val="未处理的提及1"/>
    <w:qFormat/>
    <w:uiPriority w:val="99"/>
    <w:rPr>
      <w:color w:val="605E5C"/>
      <w:shd w:val="clear" w:color="auto" w:fill="E1DFDD"/>
    </w:rPr>
  </w:style>
  <w:style w:type="character" w:customStyle="1" w:styleId="438">
    <w:name w:val="contenttitle1"/>
    <w:qFormat/>
    <w:uiPriority w:val="99"/>
    <w:rPr>
      <w:rFonts w:ascii="Arial" w:hAnsi="Arial"/>
      <w:b/>
      <w:color w:val="000000"/>
      <w:kern w:val="0"/>
      <w:sz w:val="21"/>
      <w:u w:val="none"/>
      <w:lang w:eastAsia="en-US"/>
    </w:rPr>
  </w:style>
  <w:style w:type="character" w:customStyle="1" w:styleId="439">
    <w:name w:val="标题5 Char Char"/>
    <w:link w:val="440"/>
    <w:qFormat/>
    <w:uiPriority w:val="0"/>
    <w:rPr>
      <w:rFonts w:ascii="Arial" w:hAnsi="Arial"/>
      <w:b/>
      <w:sz w:val="32"/>
    </w:rPr>
  </w:style>
  <w:style w:type="paragraph" w:customStyle="1" w:styleId="440">
    <w:name w:val="标题5"/>
    <w:basedOn w:val="5"/>
    <w:link w:val="439"/>
    <w:qFormat/>
    <w:uiPriority w:val="0"/>
    <w:pPr>
      <w:spacing w:line="413" w:lineRule="auto"/>
    </w:pPr>
    <w:rPr>
      <w:rFonts w:ascii="Arial" w:hAnsi="Arial"/>
      <w:kern w:val="0"/>
      <w:sz w:val="24"/>
    </w:rPr>
  </w:style>
  <w:style w:type="character" w:customStyle="1" w:styleId="441">
    <w:name w:val="style771"/>
    <w:qFormat/>
    <w:uiPriority w:val="99"/>
    <w:rPr>
      <w:rFonts w:ascii="Arial" w:hAnsi="Arial"/>
      <w:color w:val="000000"/>
      <w:kern w:val="0"/>
      <w:sz w:val="18"/>
      <w:lang w:eastAsia="en-US"/>
    </w:rPr>
  </w:style>
  <w:style w:type="character" w:customStyle="1" w:styleId="442">
    <w:name w:val="javascript"/>
    <w:qFormat/>
    <w:uiPriority w:val="99"/>
    <w:rPr>
      <w:rFonts w:ascii="Calibri" w:hAnsi="Calibri"/>
      <w:kern w:val="0"/>
      <w:sz w:val="24"/>
      <w:lang w:eastAsia="en-US"/>
    </w:rPr>
  </w:style>
  <w:style w:type="character" w:customStyle="1" w:styleId="443">
    <w:name w:val="Font Style94"/>
    <w:qFormat/>
    <w:uiPriority w:val="99"/>
    <w:rPr>
      <w:rFonts w:ascii="Times New Roman" w:hAnsi="Times New Roman"/>
      <w:sz w:val="28"/>
    </w:rPr>
  </w:style>
  <w:style w:type="character" w:customStyle="1" w:styleId="444">
    <w:name w:val="标题 6 Char"/>
    <w:qFormat/>
    <w:uiPriority w:val="99"/>
    <w:rPr>
      <w:rFonts w:ascii="Cambria" w:hAnsi="Cambria" w:eastAsia="宋体"/>
      <w:b/>
      <w:kern w:val="2"/>
      <w:sz w:val="24"/>
    </w:rPr>
  </w:style>
  <w:style w:type="character" w:customStyle="1" w:styleId="445">
    <w:name w:val="Plain Text Char2"/>
    <w:qFormat/>
    <w:uiPriority w:val="99"/>
    <w:rPr>
      <w:rFonts w:ascii="宋体" w:hAnsi="Courier New" w:eastAsia="仿宋_GB2312"/>
      <w:kern w:val="2"/>
      <w:sz w:val="24"/>
      <w:lang w:val="en-US" w:eastAsia="zh-CN"/>
    </w:rPr>
  </w:style>
  <w:style w:type="character" w:customStyle="1" w:styleId="446">
    <w:name w:val="text_121"/>
    <w:qFormat/>
    <w:uiPriority w:val="99"/>
    <w:rPr>
      <w:rFonts w:ascii="s?_x0002_" w:hAnsi="s?_x0002_"/>
      <w:color w:val="000000"/>
      <w:kern w:val="0"/>
      <w:sz w:val="15"/>
      <w:lang w:eastAsia="en-US"/>
    </w:rPr>
  </w:style>
  <w:style w:type="character" w:customStyle="1" w:styleId="447">
    <w:name w:val="title_3"/>
    <w:qFormat/>
    <w:uiPriority w:val="99"/>
    <w:rPr>
      <w:b/>
      <w:sz w:val="15"/>
    </w:rPr>
  </w:style>
  <w:style w:type="character" w:customStyle="1" w:styleId="448">
    <w:name w:val="Body Text Indent 3 Char2"/>
    <w:qFormat/>
    <w:uiPriority w:val="99"/>
    <w:rPr>
      <w:rFonts w:ascii="宋体" w:hAnsi="MS Sans Serif" w:eastAsia="宋体"/>
      <w:color w:val="000000"/>
      <w:kern w:val="0"/>
      <w:sz w:val="24"/>
      <w:lang w:val="en-US" w:eastAsia="zh-CN"/>
    </w:rPr>
  </w:style>
  <w:style w:type="character" w:customStyle="1" w:styleId="449">
    <w:name w:val="_Style 437"/>
    <w:qFormat/>
    <w:uiPriority w:val="99"/>
    <w:rPr>
      <w:b/>
      <w:smallCaps/>
      <w:color w:val="C0504D"/>
      <w:spacing w:val="5"/>
      <w:u w:val="single"/>
    </w:rPr>
  </w:style>
  <w:style w:type="character" w:customStyle="1" w:styleId="450">
    <w:name w:val="plus"/>
    <w:qFormat/>
    <w:uiPriority w:val="99"/>
    <w:rPr>
      <w:rFonts w:ascii="Times New Roman" w:hAnsi="Times New Roman" w:eastAsia="宋体"/>
      <w:b/>
      <w:vanish/>
      <w:color w:val="1F8DEF"/>
      <w:sz w:val="24"/>
    </w:rPr>
  </w:style>
  <w:style w:type="character" w:customStyle="1" w:styleId="451">
    <w:name w:val="txt1"/>
    <w:qFormat/>
    <w:uiPriority w:val="99"/>
    <w:rPr>
      <w:rFonts w:ascii="宋体" w:hAnsi="宋体" w:eastAsia="宋体"/>
      <w:kern w:val="0"/>
      <w:sz w:val="22"/>
      <w:u w:val="none"/>
      <w:lang w:eastAsia="en-US"/>
    </w:rPr>
  </w:style>
  <w:style w:type="character" w:customStyle="1" w:styleId="452">
    <w:name w:val="标题 Char1"/>
    <w:qFormat/>
    <w:uiPriority w:val="99"/>
    <w:rPr>
      <w:rFonts w:ascii="Cambria" w:hAnsi="Cambria" w:eastAsia="宋体"/>
      <w:b/>
      <w:sz w:val="32"/>
    </w:rPr>
  </w:style>
  <w:style w:type="character" w:customStyle="1" w:styleId="453">
    <w:name w:val="p0 Char Char"/>
    <w:qFormat/>
    <w:uiPriority w:val="99"/>
    <w:rPr>
      <w:rFonts w:eastAsia="宋体"/>
      <w:kern w:val="2"/>
      <w:sz w:val="21"/>
      <w:lang w:val="en-US" w:eastAsia="zh-CN"/>
    </w:rPr>
  </w:style>
  <w:style w:type="character" w:customStyle="1" w:styleId="454">
    <w:name w:val="标题 4 Char"/>
    <w:qFormat/>
    <w:uiPriority w:val="99"/>
    <w:rPr>
      <w:rFonts w:ascii="Cambria" w:hAnsi="Cambria" w:eastAsia="宋体"/>
      <w:b/>
      <w:kern w:val="2"/>
      <w:sz w:val="28"/>
    </w:rPr>
  </w:style>
  <w:style w:type="character" w:customStyle="1" w:styleId="455">
    <w:name w:val="Font Style122"/>
    <w:qFormat/>
    <w:uiPriority w:val="99"/>
    <w:rPr>
      <w:rFonts w:ascii="宋体" w:hAnsi="宋体" w:eastAsia="宋体"/>
      <w:spacing w:val="20"/>
      <w:sz w:val="24"/>
    </w:rPr>
  </w:style>
  <w:style w:type="character" w:customStyle="1" w:styleId="456">
    <w:name w:val="para_small"/>
    <w:qFormat/>
    <w:uiPriority w:val="99"/>
    <w:rPr>
      <w:rFonts w:ascii="Calibri" w:hAnsi="Calibri"/>
      <w:kern w:val="0"/>
      <w:sz w:val="24"/>
      <w:lang w:eastAsia="en-US"/>
    </w:rPr>
  </w:style>
  <w:style w:type="character" w:customStyle="1" w:styleId="457">
    <w:name w:val="Char Char171"/>
    <w:qFormat/>
    <w:uiPriority w:val="99"/>
    <w:rPr>
      <w:rFonts w:ascii="宋体" w:hAnsi="Courier New" w:eastAsia="宋体"/>
      <w:kern w:val="2"/>
      <w:sz w:val="21"/>
      <w:lang w:val="en-US" w:eastAsia="zh-CN"/>
    </w:rPr>
  </w:style>
  <w:style w:type="character" w:customStyle="1" w:styleId="458">
    <w:name w:val="样式 标题 2 + 宋体 Char"/>
    <w:link w:val="459"/>
    <w:qFormat/>
    <w:uiPriority w:val="99"/>
    <w:rPr>
      <w:rFonts w:ascii="宋体" w:eastAsia="宋体"/>
      <w:b/>
      <w:sz w:val="24"/>
    </w:rPr>
  </w:style>
  <w:style w:type="paragraph" w:customStyle="1" w:styleId="459">
    <w:name w:val="样式 标题 2 + 宋体"/>
    <w:basedOn w:val="4"/>
    <w:link w:val="458"/>
    <w:qFormat/>
    <w:uiPriority w:val="99"/>
    <w:pPr>
      <w:spacing w:before="260" w:after="260"/>
    </w:pPr>
    <w:rPr>
      <w:rFonts w:ascii="宋体" w:hAnsi="宋体"/>
      <w:kern w:val="0"/>
      <w:szCs w:val="24"/>
    </w:rPr>
  </w:style>
  <w:style w:type="character" w:customStyle="1" w:styleId="460">
    <w:name w:val="Balloon Text Char2"/>
    <w:qFormat/>
    <w:uiPriority w:val="99"/>
    <w:rPr>
      <w:rFonts w:ascii="宋体" w:hAnsi="宋体" w:eastAsia="宋体"/>
      <w:kern w:val="2"/>
      <w:sz w:val="18"/>
      <w:lang w:val="en-US" w:eastAsia="zh-CN"/>
    </w:rPr>
  </w:style>
  <w:style w:type="character" w:customStyle="1" w:styleId="461">
    <w:name w:val="Font Style105"/>
    <w:qFormat/>
    <w:uiPriority w:val="99"/>
    <w:rPr>
      <w:rFonts w:ascii="Times New Roman" w:hAnsi="Times New Roman"/>
      <w:w w:val="60"/>
      <w:sz w:val="26"/>
    </w:rPr>
  </w:style>
  <w:style w:type="character" w:customStyle="1" w:styleId="462">
    <w:name w:val="style151"/>
    <w:qFormat/>
    <w:uiPriority w:val="99"/>
    <w:rPr>
      <w:rFonts w:ascii="??" w:hAnsi="??"/>
      <w:kern w:val="0"/>
      <w:sz w:val="24"/>
      <w:lang w:eastAsia="en-US"/>
    </w:rPr>
  </w:style>
  <w:style w:type="character" w:customStyle="1" w:styleId="463">
    <w:name w:val="文字框"/>
    <w:qFormat/>
    <w:uiPriority w:val="99"/>
    <w:rPr>
      <w:rFonts w:eastAsia="黑体"/>
      <w:b/>
    </w:rPr>
  </w:style>
  <w:style w:type="character" w:customStyle="1" w:styleId="464">
    <w:name w:val="Font Style104"/>
    <w:qFormat/>
    <w:uiPriority w:val="99"/>
    <w:rPr>
      <w:rFonts w:ascii="宋体" w:hAnsi="宋体" w:eastAsia="宋体"/>
      <w:spacing w:val="30"/>
      <w:sz w:val="18"/>
    </w:rPr>
  </w:style>
  <w:style w:type="character" w:customStyle="1" w:styleId="465">
    <w:name w:val="标题 7 Char"/>
    <w:qFormat/>
    <w:uiPriority w:val="99"/>
    <w:rPr>
      <w:b/>
      <w:kern w:val="2"/>
      <w:sz w:val="24"/>
    </w:rPr>
  </w:style>
  <w:style w:type="character" w:customStyle="1" w:styleId="466">
    <w:name w:val="title22"/>
    <w:qFormat/>
    <w:uiPriority w:val="99"/>
    <w:rPr>
      <w:b/>
      <w:color w:val="000000"/>
    </w:rPr>
  </w:style>
  <w:style w:type="character" w:customStyle="1" w:styleId="467">
    <w:name w:val="Char Char15"/>
    <w:qFormat/>
    <w:uiPriority w:val="99"/>
    <w:rPr>
      <w:b/>
      <w:sz w:val="24"/>
    </w:rPr>
  </w:style>
  <w:style w:type="character" w:customStyle="1" w:styleId="468">
    <w:name w:val="style71"/>
    <w:qFormat/>
    <w:uiPriority w:val="99"/>
    <w:rPr>
      <w:rFonts w:ascii="Calibri" w:hAnsi="Calibri"/>
      <w:kern w:val="0"/>
      <w:sz w:val="18"/>
      <w:lang w:eastAsia="en-US"/>
    </w:rPr>
  </w:style>
  <w:style w:type="character" w:customStyle="1" w:styleId="469">
    <w:name w:val="_Style 460"/>
    <w:qFormat/>
    <w:uiPriority w:val="99"/>
    <w:rPr>
      <w:b/>
      <w:smallCaps/>
      <w:spacing w:val="5"/>
    </w:rPr>
  </w:style>
  <w:style w:type="character" w:customStyle="1" w:styleId="470">
    <w:name w:val="明显参考1"/>
    <w:qFormat/>
    <w:uiPriority w:val="99"/>
    <w:rPr>
      <w:b/>
      <w:smallCaps/>
      <w:color w:val="C0504D"/>
      <w:spacing w:val="5"/>
      <w:u w:val="single"/>
    </w:rPr>
  </w:style>
  <w:style w:type="character" w:customStyle="1" w:styleId="471">
    <w:name w:val="黑体内部标题 Char"/>
    <w:link w:val="472"/>
    <w:qFormat/>
    <w:uiPriority w:val="99"/>
    <w:rPr>
      <w:rFonts w:eastAsia="黑体"/>
      <w:color w:val="000000"/>
      <w:kern w:val="2"/>
      <w:sz w:val="24"/>
    </w:rPr>
  </w:style>
  <w:style w:type="paragraph" w:customStyle="1" w:styleId="472">
    <w:name w:val="黑体内部标题"/>
    <w:basedOn w:val="1"/>
    <w:next w:val="473"/>
    <w:link w:val="471"/>
    <w:qFormat/>
    <w:uiPriority w:val="99"/>
    <w:pPr>
      <w:adjustRightInd w:val="0"/>
      <w:snapToGrid w:val="0"/>
      <w:spacing w:beforeLines="50" w:afterLines="50"/>
      <w:ind w:left="150" w:hanging="150" w:hangingChars="150"/>
    </w:pPr>
    <w:rPr>
      <w:rFonts w:eastAsia="黑体"/>
      <w:color w:val="000000"/>
      <w:sz w:val="24"/>
    </w:rPr>
  </w:style>
  <w:style w:type="paragraph" w:customStyle="1" w:styleId="473">
    <w:name w:val="列表正文"/>
    <w:basedOn w:val="1"/>
    <w:qFormat/>
    <w:uiPriority w:val="99"/>
    <w:pPr>
      <w:adjustRightInd w:val="0"/>
      <w:snapToGrid w:val="0"/>
      <w:spacing w:line="300" w:lineRule="auto"/>
      <w:ind w:left="200" w:leftChars="200" w:firstLine="150" w:firstLineChars="150"/>
    </w:pPr>
  </w:style>
  <w:style w:type="character" w:customStyle="1" w:styleId="474">
    <w:name w:val="(加圆圈符号) Char"/>
    <w:qFormat/>
    <w:uiPriority w:val="99"/>
    <w:rPr>
      <w:rFonts w:ascii="Calibri" w:hAnsi="Calibri"/>
      <w:b/>
      <w:kern w:val="0"/>
      <w:sz w:val="24"/>
      <w:lang w:eastAsia="en-US"/>
    </w:rPr>
  </w:style>
  <w:style w:type="paragraph" w:customStyle="1" w:styleId="475">
    <w:name w:val="Normal_59"/>
    <w:qFormat/>
    <w:uiPriority w:val="99"/>
    <w:pPr>
      <w:widowControl w:val="0"/>
      <w:jc w:val="both"/>
    </w:pPr>
    <w:rPr>
      <w:rFonts w:ascii="Calibri" w:hAnsi="Calibri" w:eastAsia="宋体" w:cs="Times New Roman"/>
      <w:lang w:val="en-US" w:eastAsia="zh-CN" w:bidi="ar-SA"/>
    </w:rPr>
  </w:style>
  <w:style w:type="paragraph" w:customStyle="1" w:styleId="476">
    <w:name w:val="Normal_58"/>
    <w:qFormat/>
    <w:uiPriority w:val="99"/>
    <w:pPr>
      <w:widowControl w:val="0"/>
      <w:jc w:val="both"/>
    </w:pPr>
    <w:rPr>
      <w:rFonts w:ascii="Calibri" w:hAnsi="Calibri" w:eastAsia="宋体" w:cs="Times New Roman"/>
      <w:lang w:val="en-US" w:eastAsia="zh-CN" w:bidi="ar-SA"/>
    </w:rPr>
  </w:style>
  <w:style w:type="paragraph" w:customStyle="1" w:styleId="477">
    <w:name w:val="Normal_57"/>
    <w:qFormat/>
    <w:uiPriority w:val="99"/>
    <w:pPr>
      <w:widowControl w:val="0"/>
      <w:jc w:val="both"/>
    </w:pPr>
    <w:rPr>
      <w:rFonts w:ascii="Calibri" w:hAnsi="Calibri" w:eastAsia="宋体" w:cs="Times New Roman"/>
      <w:lang w:val="en-US" w:eastAsia="zh-CN" w:bidi="ar-SA"/>
    </w:rPr>
  </w:style>
  <w:style w:type="paragraph" w:customStyle="1" w:styleId="478">
    <w:name w:val="Normal_56"/>
    <w:qFormat/>
    <w:uiPriority w:val="99"/>
    <w:pPr>
      <w:widowControl w:val="0"/>
      <w:jc w:val="both"/>
    </w:pPr>
    <w:rPr>
      <w:rFonts w:ascii="Calibri" w:hAnsi="Calibri" w:eastAsia="宋体" w:cs="Times New Roman"/>
      <w:lang w:val="en-US" w:eastAsia="zh-CN" w:bidi="ar-SA"/>
    </w:rPr>
  </w:style>
  <w:style w:type="paragraph" w:customStyle="1" w:styleId="479">
    <w:name w:val="Normal_55"/>
    <w:qFormat/>
    <w:uiPriority w:val="99"/>
    <w:pPr>
      <w:widowControl w:val="0"/>
      <w:jc w:val="both"/>
    </w:pPr>
    <w:rPr>
      <w:rFonts w:ascii="Calibri" w:hAnsi="Calibri" w:eastAsia="宋体" w:cs="Times New Roman"/>
      <w:lang w:val="en-US" w:eastAsia="zh-CN" w:bidi="ar-SA"/>
    </w:rPr>
  </w:style>
  <w:style w:type="paragraph" w:customStyle="1" w:styleId="480">
    <w:name w:val="Normal_54"/>
    <w:qFormat/>
    <w:uiPriority w:val="99"/>
    <w:pPr>
      <w:widowControl w:val="0"/>
      <w:jc w:val="both"/>
    </w:pPr>
    <w:rPr>
      <w:rFonts w:ascii="Calibri" w:hAnsi="Calibri" w:eastAsia="宋体" w:cs="Times New Roman"/>
      <w:lang w:val="en-US" w:eastAsia="zh-CN" w:bidi="ar-SA"/>
    </w:rPr>
  </w:style>
  <w:style w:type="paragraph" w:customStyle="1" w:styleId="481">
    <w:name w:val="Normal_53"/>
    <w:qFormat/>
    <w:uiPriority w:val="99"/>
    <w:pPr>
      <w:widowControl w:val="0"/>
      <w:jc w:val="both"/>
    </w:pPr>
    <w:rPr>
      <w:rFonts w:ascii="Calibri" w:hAnsi="Calibri" w:eastAsia="宋体" w:cs="Times New Roman"/>
      <w:lang w:val="en-US" w:eastAsia="zh-CN" w:bidi="ar-SA"/>
    </w:rPr>
  </w:style>
  <w:style w:type="paragraph" w:customStyle="1" w:styleId="482">
    <w:name w:val="Normal_51"/>
    <w:qFormat/>
    <w:uiPriority w:val="99"/>
    <w:pPr>
      <w:widowControl w:val="0"/>
      <w:jc w:val="both"/>
    </w:pPr>
    <w:rPr>
      <w:rFonts w:ascii="Calibri" w:hAnsi="Calibri" w:eastAsia="宋体" w:cs="Times New Roman"/>
      <w:lang w:val="en-US" w:eastAsia="zh-CN" w:bidi="ar-SA"/>
    </w:rPr>
  </w:style>
  <w:style w:type="paragraph" w:customStyle="1" w:styleId="483">
    <w:name w:val="Normal_52"/>
    <w:qFormat/>
    <w:uiPriority w:val="99"/>
    <w:pPr>
      <w:widowControl w:val="0"/>
      <w:jc w:val="both"/>
    </w:pPr>
    <w:rPr>
      <w:rFonts w:ascii="Calibri" w:hAnsi="Calibri" w:eastAsia="宋体" w:cs="Times New Roman"/>
      <w:lang w:val="en-US" w:eastAsia="zh-CN" w:bidi="ar-SA"/>
    </w:rPr>
  </w:style>
  <w:style w:type="paragraph" w:customStyle="1" w:styleId="484">
    <w:name w:val="Normal_50"/>
    <w:qFormat/>
    <w:uiPriority w:val="99"/>
    <w:pPr>
      <w:widowControl w:val="0"/>
      <w:jc w:val="both"/>
    </w:pPr>
    <w:rPr>
      <w:rFonts w:ascii="Calibri" w:hAnsi="Calibri" w:eastAsia="宋体" w:cs="Times New Roman"/>
      <w:lang w:val="en-US" w:eastAsia="zh-CN" w:bidi="ar-SA"/>
    </w:rPr>
  </w:style>
  <w:style w:type="paragraph" w:customStyle="1" w:styleId="485">
    <w:name w:val="Normal_48"/>
    <w:qFormat/>
    <w:uiPriority w:val="99"/>
    <w:pPr>
      <w:widowControl w:val="0"/>
      <w:jc w:val="both"/>
    </w:pPr>
    <w:rPr>
      <w:rFonts w:ascii="Calibri" w:hAnsi="Calibri" w:eastAsia="宋体" w:cs="Times New Roman"/>
      <w:lang w:val="en-US" w:eastAsia="zh-CN" w:bidi="ar-SA"/>
    </w:rPr>
  </w:style>
  <w:style w:type="paragraph" w:customStyle="1" w:styleId="486">
    <w:name w:val="Normal_47"/>
    <w:qFormat/>
    <w:uiPriority w:val="99"/>
    <w:pPr>
      <w:widowControl w:val="0"/>
      <w:jc w:val="both"/>
    </w:pPr>
    <w:rPr>
      <w:rFonts w:ascii="Calibri" w:hAnsi="Calibri" w:eastAsia="宋体" w:cs="Times New Roman"/>
      <w:lang w:val="en-US" w:eastAsia="zh-CN" w:bidi="ar-SA"/>
    </w:rPr>
  </w:style>
  <w:style w:type="paragraph" w:customStyle="1" w:styleId="487">
    <w:name w:val="Normal_46"/>
    <w:qFormat/>
    <w:uiPriority w:val="99"/>
    <w:pPr>
      <w:widowControl w:val="0"/>
      <w:jc w:val="both"/>
    </w:pPr>
    <w:rPr>
      <w:rFonts w:ascii="Calibri" w:hAnsi="Calibri" w:eastAsia="宋体" w:cs="Times New Roman"/>
      <w:lang w:val="en-US" w:eastAsia="zh-CN" w:bidi="ar-SA"/>
    </w:rPr>
  </w:style>
  <w:style w:type="paragraph" w:customStyle="1" w:styleId="488">
    <w:name w:val="Normal_45"/>
    <w:qFormat/>
    <w:uiPriority w:val="99"/>
    <w:pPr>
      <w:widowControl w:val="0"/>
      <w:jc w:val="both"/>
    </w:pPr>
    <w:rPr>
      <w:rFonts w:ascii="Calibri" w:hAnsi="Calibri" w:eastAsia="宋体" w:cs="Times New Roman"/>
      <w:lang w:val="en-US" w:eastAsia="zh-CN" w:bidi="ar-SA"/>
    </w:rPr>
  </w:style>
  <w:style w:type="paragraph" w:customStyle="1" w:styleId="489">
    <w:name w:val="Normal_44"/>
    <w:qFormat/>
    <w:uiPriority w:val="99"/>
    <w:pPr>
      <w:widowControl w:val="0"/>
      <w:jc w:val="both"/>
    </w:pPr>
    <w:rPr>
      <w:rFonts w:ascii="Calibri" w:hAnsi="Calibri" w:eastAsia="宋体" w:cs="Times New Roman"/>
      <w:lang w:val="en-US" w:eastAsia="zh-CN" w:bidi="ar-SA"/>
    </w:rPr>
  </w:style>
  <w:style w:type="paragraph" w:customStyle="1" w:styleId="490">
    <w:name w:val="Normal_43"/>
    <w:qFormat/>
    <w:uiPriority w:val="99"/>
    <w:pPr>
      <w:widowControl w:val="0"/>
      <w:jc w:val="both"/>
    </w:pPr>
    <w:rPr>
      <w:rFonts w:ascii="Calibri" w:hAnsi="Calibri" w:eastAsia="宋体" w:cs="Times New Roman"/>
      <w:lang w:val="en-US" w:eastAsia="zh-CN" w:bidi="ar-SA"/>
    </w:rPr>
  </w:style>
  <w:style w:type="paragraph" w:customStyle="1" w:styleId="491">
    <w:name w:val="Normal_42"/>
    <w:qFormat/>
    <w:uiPriority w:val="99"/>
    <w:pPr>
      <w:widowControl w:val="0"/>
      <w:jc w:val="both"/>
    </w:pPr>
    <w:rPr>
      <w:rFonts w:ascii="Calibri" w:hAnsi="Calibri" w:eastAsia="宋体" w:cs="Times New Roman"/>
      <w:lang w:val="en-US" w:eastAsia="zh-CN" w:bidi="ar-SA"/>
    </w:rPr>
  </w:style>
  <w:style w:type="paragraph" w:customStyle="1" w:styleId="492">
    <w:name w:val="Normal_41"/>
    <w:qFormat/>
    <w:uiPriority w:val="99"/>
    <w:pPr>
      <w:widowControl w:val="0"/>
      <w:jc w:val="both"/>
    </w:pPr>
    <w:rPr>
      <w:rFonts w:ascii="Calibri" w:hAnsi="Calibri" w:eastAsia="宋体" w:cs="Times New Roman"/>
      <w:lang w:val="en-US" w:eastAsia="zh-CN" w:bidi="ar-SA"/>
    </w:rPr>
  </w:style>
  <w:style w:type="paragraph" w:customStyle="1" w:styleId="493">
    <w:name w:val="Normal_40"/>
    <w:qFormat/>
    <w:uiPriority w:val="99"/>
    <w:pPr>
      <w:widowControl w:val="0"/>
      <w:jc w:val="both"/>
    </w:pPr>
    <w:rPr>
      <w:rFonts w:ascii="Calibri" w:hAnsi="Calibri" w:eastAsia="宋体" w:cs="Times New Roman"/>
      <w:lang w:val="en-US" w:eastAsia="zh-CN" w:bidi="ar-SA"/>
    </w:rPr>
  </w:style>
  <w:style w:type="paragraph" w:customStyle="1" w:styleId="494">
    <w:name w:val="Normal_39"/>
    <w:qFormat/>
    <w:uiPriority w:val="99"/>
    <w:pPr>
      <w:widowControl w:val="0"/>
      <w:jc w:val="both"/>
    </w:pPr>
    <w:rPr>
      <w:rFonts w:ascii="Calibri" w:hAnsi="Calibri" w:eastAsia="宋体" w:cs="Times New Roman"/>
      <w:lang w:val="en-US" w:eastAsia="zh-CN" w:bidi="ar-SA"/>
    </w:rPr>
  </w:style>
  <w:style w:type="paragraph" w:customStyle="1" w:styleId="495">
    <w:name w:val="Normal_37"/>
    <w:qFormat/>
    <w:uiPriority w:val="99"/>
    <w:pPr>
      <w:widowControl w:val="0"/>
      <w:jc w:val="both"/>
    </w:pPr>
    <w:rPr>
      <w:rFonts w:ascii="Calibri" w:hAnsi="Calibri" w:eastAsia="宋体" w:cs="Times New Roman"/>
      <w:lang w:val="en-US" w:eastAsia="zh-CN" w:bidi="ar-SA"/>
    </w:rPr>
  </w:style>
  <w:style w:type="paragraph" w:customStyle="1" w:styleId="496">
    <w:name w:val="Normal_35"/>
    <w:qFormat/>
    <w:uiPriority w:val="99"/>
    <w:pPr>
      <w:widowControl w:val="0"/>
      <w:jc w:val="both"/>
    </w:pPr>
    <w:rPr>
      <w:rFonts w:ascii="Calibri" w:hAnsi="Calibri" w:eastAsia="宋体" w:cs="Times New Roman"/>
      <w:lang w:val="en-US" w:eastAsia="zh-CN" w:bidi="ar-SA"/>
    </w:rPr>
  </w:style>
  <w:style w:type="paragraph" w:customStyle="1" w:styleId="497">
    <w:name w:val="Normal_34"/>
    <w:qFormat/>
    <w:uiPriority w:val="99"/>
    <w:pPr>
      <w:widowControl w:val="0"/>
      <w:jc w:val="both"/>
    </w:pPr>
    <w:rPr>
      <w:rFonts w:ascii="Calibri" w:hAnsi="Calibri" w:eastAsia="宋体" w:cs="Times New Roman"/>
      <w:lang w:val="en-US" w:eastAsia="zh-CN" w:bidi="ar-SA"/>
    </w:rPr>
  </w:style>
  <w:style w:type="paragraph" w:customStyle="1" w:styleId="498">
    <w:name w:val="Normal_33"/>
    <w:qFormat/>
    <w:uiPriority w:val="99"/>
    <w:pPr>
      <w:widowControl w:val="0"/>
      <w:jc w:val="both"/>
    </w:pPr>
    <w:rPr>
      <w:rFonts w:ascii="Calibri" w:hAnsi="Calibri" w:eastAsia="宋体" w:cs="Times New Roman"/>
      <w:lang w:val="en-US" w:eastAsia="zh-CN" w:bidi="ar-SA"/>
    </w:rPr>
  </w:style>
  <w:style w:type="paragraph" w:customStyle="1" w:styleId="499">
    <w:name w:val="Normal_0_1"/>
    <w:qFormat/>
    <w:uiPriority w:val="99"/>
    <w:rPr>
      <w:rFonts w:ascii="Times New Roman" w:hAnsi="Times New Roman" w:eastAsia="宋体" w:cs="Times New Roman"/>
      <w:sz w:val="24"/>
      <w:szCs w:val="24"/>
      <w:lang w:val="en-US" w:eastAsia="zh-CN" w:bidi="ar-SA"/>
    </w:rPr>
  </w:style>
  <w:style w:type="paragraph" w:customStyle="1" w:styleId="500">
    <w:name w:val="EHPT"/>
    <w:basedOn w:val="1"/>
    <w:next w:val="14"/>
    <w:qFormat/>
    <w:uiPriority w:val="99"/>
    <w:pPr>
      <w:ind w:right="-694"/>
    </w:pPr>
    <w:rPr>
      <w:sz w:val="24"/>
      <w:szCs w:val="20"/>
    </w:rPr>
  </w:style>
  <w:style w:type="paragraph" w:customStyle="1" w:styleId="501">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502">
    <w:name w:val="Part Label"/>
    <w:basedOn w:val="1"/>
    <w:qFormat/>
    <w:uiPriority w:val="99"/>
    <w:pPr>
      <w:shd w:val="solid" w:color="auto" w:fill="auto"/>
      <w:spacing w:line="320" w:lineRule="exact"/>
      <w:jc w:val="center"/>
    </w:pPr>
    <w:rPr>
      <w:rFonts w:ascii="Arial" w:hAnsi="Arial"/>
      <w:b/>
      <w:bCs/>
      <w:color w:val="FFFFFF"/>
      <w:spacing w:val="16"/>
      <w:kern w:val="0"/>
      <w:sz w:val="20"/>
      <w:szCs w:val="20"/>
      <w:lang w:eastAsia="en-US"/>
    </w:rPr>
  </w:style>
  <w:style w:type="paragraph" w:customStyle="1" w:styleId="503">
    <w:name w:val="CM4"/>
    <w:basedOn w:val="111"/>
    <w:next w:val="111"/>
    <w:qFormat/>
    <w:uiPriority w:val="99"/>
    <w:pPr>
      <w:spacing w:line="626" w:lineRule="atLeast"/>
    </w:pPr>
    <w:rPr>
      <w:rFonts w:ascii=".a..DD.." w:eastAsia=".a..DD.."/>
      <w:sz w:val="24"/>
      <w:szCs w:val="24"/>
    </w:rPr>
  </w:style>
  <w:style w:type="paragraph" w:customStyle="1" w:styleId="504">
    <w:name w:val="sty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505">
    <w:name w:val="样式 标题 3"/>
    <w:basedOn w:val="5"/>
    <w:qFormat/>
    <w:uiPriority w:val="99"/>
    <w:pPr>
      <w:keepNext w:val="0"/>
      <w:spacing w:before="0" w:after="0" w:line="360" w:lineRule="auto"/>
      <w:ind w:left="360"/>
      <w:jc w:val="left"/>
    </w:pPr>
    <w:rPr>
      <w:b w:val="0"/>
      <w:bCs w:val="0"/>
      <w:kern w:val="0"/>
      <w:szCs w:val="20"/>
    </w:rPr>
  </w:style>
  <w:style w:type="paragraph" w:customStyle="1" w:styleId="506">
    <w:name w:val="Subtitle Cover"/>
    <w:basedOn w:val="507"/>
    <w:next w:val="14"/>
    <w:qFormat/>
    <w:uiPriority w:val="99"/>
    <w:pPr>
      <w:pBdr>
        <w:top w:val="single" w:color="auto" w:sz="6" w:space="24"/>
      </w:pBdr>
      <w:tabs>
        <w:tab w:val="left" w:pos="0"/>
      </w:tabs>
      <w:spacing w:before="0" w:after="0" w:line="480" w:lineRule="atLeast"/>
      <w:ind w:left="835" w:right="835"/>
    </w:pPr>
    <w:rPr>
      <w:rFonts w:ascii="Arial" w:hAnsi="Arial"/>
      <w:b w:val="0"/>
      <w:spacing w:val="-30"/>
      <w:sz w:val="48"/>
    </w:rPr>
  </w:style>
  <w:style w:type="paragraph" w:customStyle="1" w:styleId="507">
    <w:name w:val="Title Cover"/>
    <w:basedOn w:val="508"/>
    <w:next w:val="1"/>
    <w:qFormat/>
    <w:uiPriority w:val="99"/>
    <w:pPr>
      <w:pBdr>
        <w:top w:val="single" w:color="auto" w:sz="48" w:space="31"/>
      </w:pBdr>
      <w:tabs>
        <w:tab w:val="left" w:pos="0"/>
      </w:tabs>
      <w:spacing w:before="240" w:after="500" w:line="640" w:lineRule="exact"/>
      <w:ind w:left="0"/>
    </w:pPr>
    <w:rPr>
      <w:rFonts w:ascii="Arial Black" w:hAnsi="Arial Black"/>
      <w:b/>
      <w:spacing w:val="-48"/>
      <w:sz w:val="64"/>
    </w:rPr>
  </w:style>
  <w:style w:type="paragraph" w:customStyle="1" w:styleId="508">
    <w:name w:val="Heading Base"/>
    <w:basedOn w:val="1"/>
    <w:next w:val="14"/>
    <w:qFormat/>
    <w:uiPriority w:val="99"/>
    <w:pPr>
      <w:keepNext/>
      <w:keepLines/>
      <w:widowControl/>
      <w:spacing w:before="140" w:line="220" w:lineRule="atLeast"/>
      <w:ind w:left="1080"/>
      <w:jc w:val="left"/>
    </w:pPr>
    <w:rPr>
      <w:rFonts w:ascii="Arial" w:hAnsi="Arial"/>
      <w:spacing w:val="-4"/>
      <w:kern w:val="28"/>
      <w:sz w:val="22"/>
      <w:szCs w:val="20"/>
      <w:lang w:eastAsia="en-US"/>
    </w:rPr>
  </w:style>
  <w:style w:type="paragraph" w:customStyle="1" w:styleId="509">
    <w:name w:val="内部列表"/>
    <w:basedOn w:val="1"/>
    <w:qFormat/>
    <w:uiPriority w:val="99"/>
    <w:pPr>
      <w:tabs>
        <w:tab w:val="left" w:pos="900"/>
      </w:tabs>
      <w:adjustRightInd w:val="0"/>
      <w:snapToGrid w:val="0"/>
      <w:spacing w:line="300" w:lineRule="auto"/>
      <w:ind w:left="550" w:leftChars="400" w:hanging="150" w:hangingChars="150"/>
    </w:pPr>
  </w:style>
  <w:style w:type="paragraph" w:customStyle="1" w:styleId="510">
    <w:name w:val="正文中"/>
    <w:basedOn w:val="1"/>
    <w:qFormat/>
    <w:uiPriority w:val="99"/>
    <w:pPr>
      <w:keepNext/>
      <w:adjustRightInd w:val="0"/>
      <w:snapToGrid w:val="0"/>
      <w:spacing w:line="200" w:lineRule="atLeast"/>
      <w:jc w:val="center"/>
    </w:pPr>
    <w:rPr>
      <w:rFonts w:ascii="宋体"/>
      <w:szCs w:val="20"/>
    </w:rPr>
  </w:style>
  <w:style w:type="paragraph" w:customStyle="1" w:styleId="511">
    <w:name w:val="G2"/>
    <w:basedOn w:val="1"/>
    <w:qFormat/>
    <w:uiPriority w:val="99"/>
    <w:pPr>
      <w:tabs>
        <w:tab w:val="left" w:pos="840"/>
      </w:tabs>
      <w:spacing w:afterLines="50" w:line="360" w:lineRule="auto"/>
      <w:ind w:left="840" w:hanging="420"/>
    </w:pPr>
    <w:rPr>
      <w:rFonts w:ascii="黑体" w:eastAsia="黑体"/>
      <w:sz w:val="30"/>
    </w:rPr>
  </w:style>
  <w:style w:type="paragraph" w:customStyle="1" w:styleId="512">
    <w:name w:val="xl32"/>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513">
    <w:name w:val="表格内文字"/>
    <w:basedOn w:val="1"/>
    <w:qFormat/>
    <w:uiPriority w:val="99"/>
    <w:rPr>
      <w:sz w:val="24"/>
      <w:szCs w:val="20"/>
    </w:rPr>
  </w:style>
  <w:style w:type="paragraph" w:customStyle="1" w:styleId="514">
    <w:name w:val="样式"/>
    <w:basedOn w:val="24"/>
    <w:qFormat/>
    <w:uiPriority w:val="99"/>
    <w:pPr>
      <w:widowControl w:val="0"/>
      <w:ind w:firstLine="0"/>
      <w:jc w:val="center"/>
    </w:pPr>
    <w:rPr>
      <w:rFonts w:ascii="Calibri" w:hAnsi="Calibri"/>
      <w:kern w:val="2"/>
      <w:sz w:val="18"/>
      <w:szCs w:val="24"/>
    </w:rPr>
  </w:style>
  <w:style w:type="paragraph" w:customStyle="1" w:styleId="515">
    <w:name w:val="Char Char Char Char Char Char Char Char Char Char Char Char"/>
    <w:basedOn w:val="1"/>
    <w:qFormat/>
    <w:uiPriority w:val="99"/>
    <w:pPr>
      <w:widowControl/>
      <w:spacing w:after="160" w:line="240" w:lineRule="exact"/>
      <w:jc w:val="left"/>
    </w:pPr>
  </w:style>
  <w:style w:type="paragraph" w:customStyle="1" w:styleId="516">
    <w:name w:val="样式 正文缩进 + 首行缩进:  2 字符 + 首行缩进:  2 字符"/>
    <w:basedOn w:val="1"/>
    <w:qFormat/>
    <w:uiPriority w:val="99"/>
    <w:pPr>
      <w:keepNext/>
      <w:spacing w:line="360" w:lineRule="auto"/>
      <w:ind w:firstLine="480" w:firstLineChars="200"/>
    </w:pPr>
    <w:rPr>
      <w:sz w:val="24"/>
      <w:szCs w:val="20"/>
    </w:rPr>
  </w:style>
  <w:style w:type="paragraph" w:customStyle="1" w:styleId="517">
    <w:name w:val="Char3"/>
    <w:basedOn w:val="1"/>
    <w:qFormat/>
    <w:uiPriority w:val="99"/>
    <w:pPr>
      <w:widowControl/>
      <w:spacing w:after="160" w:line="240" w:lineRule="exact"/>
      <w:jc w:val="left"/>
    </w:pPr>
    <w:rPr>
      <w:sz w:val="24"/>
      <w:szCs w:val="20"/>
    </w:rPr>
  </w:style>
  <w:style w:type="paragraph" w:customStyle="1" w:styleId="518">
    <w:name w:val="seleftnavsub"/>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19">
    <w:name w:val="titre 2 sommaire"/>
    <w:basedOn w:val="520"/>
    <w:qFormat/>
    <w:uiPriority w:val="99"/>
    <w:pPr>
      <w:tabs>
        <w:tab w:val="left" w:leader="dot" w:pos="5954"/>
        <w:tab w:val="left" w:leader="underscore" w:pos="6576"/>
        <w:tab w:val="right" w:leader="underscore" w:pos="6803"/>
      </w:tabs>
      <w:ind w:left="0" w:right="0" w:firstLine="0"/>
    </w:pPr>
    <w:rPr>
      <w:rFonts w:ascii="Arial" w:hAnsi="Arial"/>
      <w:sz w:val="24"/>
    </w:rPr>
  </w:style>
  <w:style w:type="paragraph" w:customStyle="1" w:styleId="520">
    <w:name w:val="Titre 1 sommaire"/>
    <w:basedOn w:val="521"/>
    <w:next w:val="521"/>
    <w:qFormat/>
    <w:uiPriority w:val="99"/>
    <w:pPr>
      <w:tabs>
        <w:tab w:val="left" w:leader="underscore" w:pos="6576"/>
        <w:tab w:val="right" w:leader="underscore" w:pos="6803"/>
      </w:tabs>
    </w:pPr>
  </w:style>
  <w:style w:type="paragraph" w:customStyle="1" w:styleId="521">
    <w:name w:val="Mat. titre haut de page"/>
    <w:qFormat/>
    <w:uiPriority w:val="99"/>
    <w:pPr>
      <w:widowControl w:val="0"/>
      <w:tabs>
        <w:tab w:val="right" w:leader="underscore" w:pos="6803"/>
      </w:tabs>
      <w:spacing w:before="1" w:after="1"/>
      <w:ind w:left="284" w:right="1" w:hanging="284"/>
    </w:pPr>
    <w:rPr>
      <w:rFonts w:ascii="Helvetica" w:hAnsi="Helvetica" w:eastAsia="宋体" w:cs="Times New Roman"/>
      <w:b/>
      <w:color w:val="000000"/>
      <w:sz w:val="36"/>
      <w:lang w:val="fr-FR" w:eastAsia="zh-CN" w:bidi="ar-SA"/>
    </w:rPr>
  </w:style>
  <w:style w:type="paragraph" w:customStyle="1" w:styleId="522">
    <w:name w:val="wleftnav"/>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523">
    <w:name w:val="Normal_36"/>
    <w:qFormat/>
    <w:uiPriority w:val="99"/>
    <w:pPr>
      <w:widowControl w:val="0"/>
      <w:jc w:val="both"/>
    </w:pPr>
    <w:rPr>
      <w:rFonts w:ascii="Calibri" w:hAnsi="Calibri" w:eastAsia="宋体" w:cs="Times New Roman"/>
      <w:lang w:val="en-US" w:eastAsia="zh-CN" w:bidi="ar-SA"/>
    </w:rPr>
  </w:style>
  <w:style w:type="paragraph" w:customStyle="1" w:styleId="524">
    <w:name w:val="2册标题3"/>
    <w:basedOn w:val="1"/>
    <w:next w:val="1"/>
    <w:qFormat/>
    <w:uiPriority w:val="99"/>
    <w:pPr>
      <w:spacing w:beforeLines="50" w:afterLines="50" w:line="360" w:lineRule="auto"/>
      <w:ind w:left="420" w:leftChars="200" w:right="-201" w:rightChars="-201"/>
      <w:outlineLvl w:val="2"/>
    </w:pPr>
    <w:rPr>
      <w:rFonts w:ascii="黑体" w:hAnsi="宋体" w:eastAsia="黑体"/>
      <w:b/>
      <w:sz w:val="24"/>
      <w:szCs w:val="20"/>
    </w:rPr>
  </w:style>
  <w:style w:type="paragraph" w:customStyle="1" w:styleId="525">
    <w:name w:val="內文1"/>
    <w:basedOn w:val="526"/>
    <w:qFormat/>
    <w:uiPriority w:val="99"/>
    <w:rPr>
      <w:position w:val="4"/>
    </w:rPr>
  </w:style>
  <w:style w:type="paragraph" w:customStyle="1" w:styleId="526">
    <w:name w:val="內文二"/>
    <w:basedOn w:val="1"/>
    <w:qFormat/>
    <w:uiPriority w:val="99"/>
    <w:pPr>
      <w:adjustRightInd w:val="0"/>
      <w:spacing w:before="240" w:line="480" w:lineRule="atLeast"/>
      <w:ind w:left="1077"/>
      <w:textAlignment w:val="baseline"/>
    </w:pPr>
    <w:rPr>
      <w:rFonts w:ascii="全真楷書" w:eastAsia="全真楷書"/>
      <w:kern w:val="0"/>
      <w:sz w:val="24"/>
      <w:szCs w:val="20"/>
      <w:lang w:eastAsia="zh-TW"/>
    </w:rPr>
  </w:style>
  <w:style w:type="paragraph" w:customStyle="1" w:styleId="527">
    <w:name w:val="a1"/>
    <w:basedOn w:val="1"/>
    <w:qFormat/>
    <w:uiPriority w:val="99"/>
    <w:pPr>
      <w:widowControl/>
      <w:spacing w:before="100" w:beforeAutospacing="1" w:after="100" w:afterAutospacing="1" w:line="432" w:lineRule="auto"/>
      <w:jc w:val="left"/>
    </w:pPr>
    <w:rPr>
      <w:rFonts w:ascii="_x000B__x000C_" w:hAnsi="_x000B__x000C_" w:cs="Arial Unicode MS"/>
      <w:kern w:val="0"/>
      <w:sz w:val="16"/>
      <w:szCs w:val="16"/>
    </w:rPr>
  </w:style>
  <w:style w:type="paragraph" w:customStyle="1" w:styleId="528">
    <w:name w:val="TOC Base"/>
    <w:basedOn w:val="1"/>
    <w:qFormat/>
    <w:uiPriority w:val="99"/>
    <w:pPr>
      <w:widowControl/>
      <w:tabs>
        <w:tab w:val="right" w:leader="dot" w:pos="6480"/>
      </w:tabs>
      <w:spacing w:after="240" w:line="240" w:lineRule="atLeast"/>
      <w:jc w:val="left"/>
    </w:pPr>
    <w:rPr>
      <w:rFonts w:ascii="Arial" w:hAnsi="Arial"/>
      <w:spacing w:val="-5"/>
      <w:kern w:val="0"/>
      <w:sz w:val="20"/>
      <w:szCs w:val="20"/>
      <w:lang w:eastAsia="en-US"/>
    </w:rPr>
  </w:style>
  <w:style w:type="paragraph" w:customStyle="1" w:styleId="529">
    <w:name w:val="正文文本缩进正文文字缩进正文文字缩进 Char正文文本缩进 Char + 右侧:  -0.31 字符"/>
    <w:basedOn w:val="36"/>
    <w:qFormat/>
    <w:uiPriority w:val="99"/>
    <w:pPr>
      <w:tabs>
        <w:tab w:val="left" w:pos="0"/>
        <w:tab w:val="left" w:pos="945"/>
      </w:tabs>
      <w:autoSpaceDE w:val="0"/>
      <w:autoSpaceDN w:val="0"/>
      <w:adjustRightInd w:val="0"/>
      <w:spacing w:after="0" w:line="360" w:lineRule="auto"/>
      <w:ind w:left="0" w:leftChars="0" w:right="-87" w:rightChars="-31" w:firstLine="214" w:firstLineChars="214"/>
      <w:textAlignment w:val="baseline"/>
    </w:pPr>
    <w:rPr>
      <w:rFonts w:cs="宋体"/>
      <w:color w:val="000000"/>
      <w:spacing w:val="10"/>
      <w:sz w:val="24"/>
      <w:szCs w:val="20"/>
    </w:rPr>
  </w:style>
  <w:style w:type="paragraph" w:customStyle="1" w:styleId="530">
    <w:name w:val="Mat. titre page niveau 1"/>
    <w:qFormat/>
    <w:uiPriority w:val="99"/>
    <w:pPr>
      <w:widowControl w:val="0"/>
      <w:tabs>
        <w:tab w:val="left" w:leader="underscore" w:pos="5669"/>
      </w:tabs>
    </w:pPr>
    <w:rPr>
      <w:rFonts w:ascii="Helvetica" w:hAnsi="Helvetica" w:eastAsia="宋体" w:cs="Times New Roman"/>
      <w:color w:val="000000"/>
      <w:sz w:val="24"/>
      <w:lang w:val="fr-FR" w:eastAsia="zh-CN" w:bidi="ar-SA"/>
    </w:rPr>
  </w:style>
  <w:style w:type="paragraph" w:customStyle="1" w:styleId="531">
    <w:name w:val="Style77"/>
    <w:basedOn w:val="1"/>
    <w:qFormat/>
    <w:uiPriority w:val="99"/>
  </w:style>
  <w:style w:type="paragraph" w:customStyle="1" w:styleId="532">
    <w:name w:val="a14"/>
    <w:basedOn w:val="1"/>
    <w:qFormat/>
    <w:uiPriority w:val="99"/>
    <w:pPr>
      <w:widowControl/>
      <w:spacing w:before="100" w:beforeAutospacing="1" w:after="100" w:afterAutospacing="1" w:line="360" w:lineRule="auto"/>
      <w:ind w:firstLine="200" w:firstLineChars="200"/>
      <w:jc w:val="left"/>
    </w:pPr>
    <w:rPr>
      <w:rFonts w:ascii="Arial Unicode MS" w:hAnsi="Arial Unicode MS"/>
      <w:kern w:val="0"/>
      <w:sz w:val="24"/>
      <w:szCs w:val="20"/>
      <w:lang w:eastAsia="en-US"/>
    </w:rPr>
  </w:style>
  <w:style w:type="paragraph" w:customStyle="1" w:styleId="533">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color w:val="000000"/>
      <w:kern w:val="0"/>
      <w:sz w:val="20"/>
      <w:szCs w:val="20"/>
    </w:rPr>
  </w:style>
  <w:style w:type="paragraph" w:customStyle="1" w:styleId="53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35">
    <w:name w:val="Body3"/>
    <w:basedOn w:val="1"/>
    <w:qFormat/>
    <w:uiPriority w:val="99"/>
    <w:pPr>
      <w:widowControl/>
      <w:ind w:left="1260"/>
    </w:pPr>
    <w:rPr>
      <w:color w:val="008000"/>
      <w:kern w:val="0"/>
      <w:szCs w:val="20"/>
      <w:lang w:eastAsia="en-US"/>
    </w:rPr>
  </w:style>
  <w:style w:type="paragraph" w:customStyle="1" w:styleId="536">
    <w:name w:val="CM24"/>
    <w:basedOn w:val="111"/>
    <w:next w:val="111"/>
    <w:qFormat/>
    <w:uiPriority w:val="99"/>
    <w:pPr>
      <w:spacing w:after="393"/>
    </w:pPr>
    <w:rPr>
      <w:rFonts w:ascii=".a..DD.." w:eastAsia=".a..DD.."/>
      <w:sz w:val="24"/>
      <w:szCs w:val="24"/>
    </w:rPr>
  </w:style>
  <w:style w:type="paragraph" w:customStyle="1" w:styleId="537">
    <w:name w:val="样式 标题 4 + 非加粗"/>
    <w:basedOn w:val="6"/>
    <w:qFormat/>
    <w:uiPriority w:val="99"/>
    <w:pPr>
      <w:keepNext w:val="0"/>
      <w:keepLines w:val="0"/>
      <w:adjustRightInd w:val="0"/>
      <w:spacing w:before="120" w:after="120" w:line="360" w:lineRule="auto"/>
      <w:ind w:firstLine="420" w:firstLineChars="200"/>
      <w:jc w:val="left"/>
      <w:textAlignment w:val="baseline"/>
    </w:pPr>
    <w:rPr>
      <w:rFonts w:ascii="Times New Roman" w:hAnsi="Times New Roman" w:eastAsia="宋体"/>
      <w:b w:val="0"/>
      <w:bCs w:val="0"/>
      <w:color w:val="FF0000"/>
      <w:kern w:val="0"/>
      <w:sz w:val="21"/>
      <w:szCs w:val="21"/>
    </w:rPr>
  </w:style>
  <w:style w:type="paragraph" w:customStyle="1" w:styleId="538">
    <w:name w:val="Style29"/>
    <w:basedOn w:val="1"/>
    <w:qFormat/>
    <w:uiPriority w:val="99"/>
    <w:pPr>
      <w:spacing w:line="547" w:lineRule="exact"/>
      <w:ind w:firstLine="547"/>
    </w:pPr>
  </w:style>
  <w:style w:type="paragraph" w:customStyle="1" w:styleId="539">
    <w:name w:val="Char Char Char Char Char Char Char11"/>
    <w:basedOn w:val="1"/>
    <w:qFormat/>
    <w:uiPriority w:val="99"/>
    <w:pPr>
      <w:snapToGrid w:val="0"/>
      <w:spacing w:line="360" w:lineRule="auto"/>
      <w:ind w:firstLine="200" w:firstLineChars="200"/>
    </w:pPr>
    <w:rPr>
      <w:rFonts w:eastAsia="仿宋_GB2312"/>
      <w:sz w:val="24"/>
    </w:rPr>
  </w:style>
  <w:style w:type="paragraph" w:customStyle="1" w:styleId="540">
    <w:name w:val="修订1"/>
    <w:qFormat/>
    <w:uiPriority w:val="99"/>
    <w:rPr>
      <w:rFonts w:ascii="Times New Roman" w:hAnsi="Times New Roman" w:eastAsia="宋体" w:cs="Times New Roman"/>
      <w:kern w:val="2"/>
      <w:sz w:val="21"/>
      <w:szCs w:val="24"/>
      <w:lang w:val="en-US" w:eastAsia="zh-CN" w:bidi="ar-SA"/>
    </w:rPr>
  </w:style>
  <w:style w:type="paragraph" w:customStyle="1" w:styleId="541">
    <w:name w:val="Style52"/>
    <w:basedOn w:val="1"/>
    <w:qFormat/>
    <w:uiPriority w:val="99"/>
    <w:pPr>
      <w:spacing w:line="682" w:lineRule="exact"/>
      <w:ind w:firstLine="557"/>
    </w:pPr>
  </w:style>
  <w:style w:type="paragraph" w:customStyle="1" w:styleId="542">
    <w:name w:val="p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543">
    <w:name w:val="Char Char1 Char Char Char"/>
    <w:basedOn w:val="1"/>
    <w:qFormat/>
    <w:uiPriority w:val="99"/>
    <w:rPr>
      <w:kern w:val="0"/>
      <w:sz w:val="20"/>
      <w:szCs w:val="20"/>
    </w:rPr>
  </w:style>
  <w:style w:type="paragraph" w:customStyle="1" w:styleId="544">
    <w:name w:val="Style Bulleted1"/>
    <w:basedOn w:val="1"/>
    <w:qFormat/>
    <w:uiPriority w:val="99"/>
    <w:pPr>
      <w:tabs>
        <w:tab w:val="left" w:pos="360"/>
      </w:tabs>
      <w:spacing w:line="360" w:lineRule="auto"/>
      <w:ind w:left="360" w:hanging="360"/>
    </w:pPr>
    <w:rPr>
      <w:sz w:val="24"/>
    </w:rPr>
  </w:style>
  <w:style w:type="paragraph" w:customStyle="1" w:styleId="545">
    <w:name w:val="样式 样式 样式 样式 标题 2 + 宋体 五号 非加粗 黑色 + 段前: 6 磅 段后: 0 磅 行距: 单倍行距 + 段前:..."/>
    <w:basedOn w:val="1"/>
    <w:qFormat/>
    <w:uiPriority w:val="9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546">
    <w:name w:val="tab ttr haut"/>
    <w:basedOn w:val="547"/>
    <w:next w:val="547"/>
    <w:qFormat/>
    <w:uiPriority w:val="99"/>
    <w:pPr>
      <w:pBdr>
        <w:top w:val="single" w:color="auto" w:sz="6" w:space="0"/>
        <w:bottom w:val="none" w:color="auto" w:sz="0" w:space="0"/>
        <w:between w:val="single" w:color="auto" w:sz="6" w:space="1"/>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rPr>
      <w:b/>
    </w:rPr>
  </w:style>
  <w:style w:type="paragraph" w:customStyle="1" w:styleId="547">
    <w:name w:val="tab galaxy physique"/>
    <w:basedOn w:val="548"/>
    <w:qFormat/>
    <w:uiPriority w:val="99"/>
    <w:pPr>
      <w:pBdr>
        <w:bottom w:val="single" w:color="auto" w:sz="6" w:space="0"/>
        <w:between w:val="single" w:color="auto" w:sz="6" w:space="0"/>
      </w:pBd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ind w:left="1" w:right="1" w:firstLine="1"/>
    </w:pPr>
    <w:rPr>
      <w:sz w:val="16"/>
    </w:rPr>
  </w:style>
  <w:style w:type="paragraph" w:customStyle="1" w:styleId="548">
    <w:name w:val="texte"/>
    <w:qFormat/>
    <w:uiPriority w:val="99"/>
    <w:pPr>
      <w:widowControl w:val="0"/>
      <w:spacing w:before="1" w:after="1"/>
    </w:pPr>
    <w:rPr>
      <w:rFonts w:ascii="Helvetica" w:hAnsi="Helvetica" w:eastAsia="宋体" w:cs="Times New Roman"/>
      <w:color w:val="000000"/>
      <w:sz w:val="18"/>
      <w:lang w:val="fr-FR" w:eastAsia="zh-CN" w:bidi="ar-SA"/>
    </w:rPr>
  </w:style>
  <w:style w:type="paragraph" w:customStyle="1" w:styleId="549">
    <w:name w:val="Picture"/>
    <w:basedOn w:val="1"/>
    <w:next w:val="25"/>
    <w:qFormat/>
    <w:uiPriority w:val="99"/>
    <w:pPr>
      <w:keepNext/>
      <w:widowControl/>
      <w:ind w:left="1080"/>
      <w:jc w:val="left"/>
    </w:pPr>
    <w:rPr>
      <w:rFonts w:ascii="Arial" w:hAnsi="Arial"/>
      <w:spacing w:val="-5"/>
      <w:kern w:val="0"/>
      <w:sz w:val="20"/>
      <w:szCs w:val="20"/>
      <w:lang w:eastAsia="en-US"/>
    </w:rPr>
  </w:style>
  <w:style w:type="paragraph" w:customStyle="1" w:styleId="550">
    <w:name w:val="tab r20"/>
    <w:basedOn w:val="547"/>
    <w:next w:val="547"/>
    <w:qFormat/>
    <w:uiPriority w:val="99"/>
  </w:style>
  <w:style w:type="paragraph" w:customStyle="1" w:styleId="551">
    <w:name w:val="Char Char Char"/>
    <w:basedOn w:val="28"/>
    <w:next w:val="5"/>
    <w:qFormat/>
    <w:uiPriority w:val="99"/>
    <w:pPr>
      <w:adjustRightInd w:val="0"/>
      <w:spacing w:line="600" w:lineRule="exact"/>
      <w:jc w:val="center"/>
      <w:outlineLvl w:val="2"/>
    </w:pPr>
    <w:rPr>
      <w:szCs w:val="20"/>
    </w:rPr>
  </w:style>
  <w:style w:type="paragraph" w:customStyle="1" w:styleId="552">
    <w:name w:val="Sommaire corps 9"/>
    <w:basedOn w:val="520"/>
    <w:qFormat/>
    <w:uiPriority w:val="99"/>
    <w:pPr>
      <w:tabs>
        <w:tab w:val="clear" w:pos="6576"/>
      </w:tabs>
      <w:ind w:left="0" w:firstLine="0"/>
    </w:pPr>
    <w:rPr>
      <w:b w:val="0"/>
      <w:sz w:val="18"/>
    </w:rPr>
  </w:style>
  <w:style w:type="paragraph" w:customStyle="1" w:styleId="553">
    <w:name w:val="Company Name"/>
    <w:basedOn w:val="1"/>
    <w:qFormat/>
    <w:uiPriority w:val="99"/>
    <w:pPr>
      <w:keepNext/>
      <w:keepLines/>
      <w:widowControl/>
      <w:spacing w:line="220" w:lineRule="atLeast"/>
      <w:jc w:val="left"/>
    </w:pPr>
    <w:rPr>
      <w:rFonts w:ascii="Arial Black" w:hAnsi="Arial Black"/>
      <w:spacing w:val="-25"/>
      <w:kern w:val="28"/>
      <w:sz w:val="32"/>
      <w:szCs w:val="20"/>
      <w:lang w:eastAsia="en-US"/>
    </w:rPr>
  </w:style>
  <w:style w:type="paragraph" w:customStyle="1" w:styleId="554">
    <w:name w:val="默认段落字体 Char"/>
    <w:basedOn w:val="1"/>
    <w:qFormat/>
    <w:uiPriority w:val="99"/>
    <w:pPr>
      <w:spacing w:line="360" w:lineRule="auto"/>
      <w:jc w:val="left"/>
    </w:pPr>
  </w:style>
  <w:style w:type="paragraph" w:customStyle="1" w:styleId="555">
    <w:name w:val="Table Paragraph"/>
    <w:basedOn w:val="1"/>
    <w:qFormat/>
    <w:uiPriority w:val="99"/>
    <w:pPr>
      <w:spacing w:before="100" w:beforeAutospacing="1"/>
      <w:jc w:val="left"/>
    </w:pPr>
    <w:rPr>
      <w:rFonts w:cs="Arial"/>
      <w:kern w:val="0"/>
      <w:sz w:val="22"/>
      <w:szCs w:val="22"/>
    </w:rPr>
  </w:style>
  <w:style w:type="paragraph" w:customStyle="1" w:styleId="556">
    <w:name w:val="样式 黑体 居中 首行缩进:  0.35 厘米 行距: 1.5 倍行距"/>
    <w:basedOn w:val="1"/>
    <w:qFormat/>
    <w:uiPriority w:val="99"/>
    <w:pPr>
      <w:widowControl/>
      <w:jc w:val="center"/>
    </w:pPr>
    <w:rPr>
      <w:rFonts w:ascii="黑体" w:hAnsi="黑体" w:eastAsia="黑体"/>
      <w:kern w:val="0"/>
      <w:sz w:val="24"/>
      <w:szCs w:val="20"/>
    </w:rPr>
  </w:style>
  <w:style w:type="paragraph" w:customStyle="1" w:styleId="557">
    <w:name w:val="!表格五号居中ALT+M"/>
    <w:basedOn w:val="1"/>
    <w:qFormat/>
    <w:uiPriority w:val="99"/>
    <w:pPr>
      <w:jc w:val="center"/>
    </w:pPr>
    <w:rPr>
      <w:szCs w:val="20"/>
    </w:rPr>
  </w:style>
  <w:style w:type="paragraph" w:customStyle="1" w:styleId="558">
    <w:name w:val="Style80"/>
    <w:basedOn w:val="1"/>
    <w:qFormat/>
    <w:uiPriority w:val="99"/>
  </w:style>
  <w:style w:type="paragraph" w:customStyle="1" w:styleId="559">
    <w:name w:val="文件正文"/>
    <w:basedOn w:val="1"/>
    <w:qFormat/>
    <w:uiPriority w:val="99"/>
    <w:pPr>
      <w:spacing w:line="360" w:lineRule="auto"/>
      <w:ind w:firstLine="480" w:firstLineChars="200"/>
    </w:pPr>
    <w:rPr>
      <w:rFonts w:eastAsia="仿宋_GB2312"/>
      <w:sz w:val="24"/>
      <w:szCs w:val="20"/>
    </w:rPr>
  </w:style>
  <w:style w:type="paragraph" w:customStyle="1" w:styleId="560">
    <w:name w:val="hironworks"/>
    <w:basedOn w:val="1"/>
    <w:qFormat/>
    <w:uiPriority w:val="99"/>
    <w:pPr>
      <w:widowControl/>
      <w:spacing w:before="100" w:beforeAutospacing="1" w:after="100" w:afterAutospacing="1" w:line="165" w:lineRule="atLeast"/>
      <w:jc w:val="left"/>
    </w:pPr>
    <w:rPr>
      <w:rFonts w:ascii="??" w:hAnsi="??" w:cs="宋体"/>
      <w:color w:val="666666"/>
      <w:kern w:val="0"/>
      <w:sz w:val="18"/>
      <w:szCs w:val="18"/>
    </w:rPr>
  </w:style>
  <w:style w:type="paragraph" w:customStyle="1" w:styleId="561">
    <w:name w:val="p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62">
    <w:name w:val="Style74"/>
    <w:basedOn w:val="1"/>
    <w:qFormat/>
    <w:uiPriority w:val="99"/>
    <w:pPr>
      <w:spacing w:line="437" w:lineRule="exact"/>
    </w:pPr>
  </w:style>
  <w:style w:type="paragraph" w:customStyle="1" w:styleId="563">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64">
    <w:name w:val="Char Char Char Char"/>
    <w:basedOn w:val="1"/>
    <w:qFormat/>
    <w:uiPriority w:val="99"/>
  </w:style>
  <w:style w:type="paragraph" w:customStyle="1" w:styleId="565">
    <w:name w:val="插入对象"/>
    <w:basedOn w:val="1"/>
    <w:qFormat/>
    <w:uiPriority w:val="99"/>
    <w:pPr>
      <w:keepLines/>
      <w:adjustRightInd w:val="0"/>
      <w:spacing w:line="354" w:lineRule="auto"/>
      <w:ind w:firstLine="425"/>
      <w:jc w:val="center"/>
      <w:textAlignment w:val="baseline"/>
    </w:pPr>
    <w:rPr>
      <w:kern w:val="0"/>
      <w:sz w:val="24"/>
      <w:szCs w:val="20"/>
    </w:rPr>
  </w:style>
  <w:style w:type="paragraph" w:customStyle="1" w:styleId="566">
    <w:name w:val="Style5"/>
    <w:basedOn w:val="1"/>
    <w:qFormat/>
    <w:uiPriority w:val="99"/>
  </w:style>
  <w:style w:type="paragraph" w:customStyle="1" w:styleId="567">
    <w:name w:val="CM48"/>
    <w:basedOn w:val="111"/>
    <w:next w:val="111"/>
    <w:qFormat/>
    <w:uiPriority w:val="99"/>
    <w:pPr>
      <w:spacing w:after="168"/>
    </w:pPr>
    <w:rPr>
      <w:rFonts w:ascii="宋体" w:eastAsia="宋体" w:cs="宋体"/>
      <w:sz w:val="24"/>
      <w:szCs w:val="24"/>
    </w:rPr>
  </w:style>
  <w:style w:type="paragraph" w:customStyle="1" w:styleId="568">
    <w:name w:val="标题 0"/>
    <w:basedOn w:val="3"/>
    <w:qFormat/>
    <w:uiPriority w:val="99"/>
    <w:pPr>
      <w:keepLines/>
      <w:spacing w:before="340" w:after="330" w:line="578" w:lineRule="auto"/>
      <w:jc w:val="both"/>
    </w:pPr>
    <w:rPr>
      <w:bCs w:val="0"/>
      <w:kern w:val="44"/>
      <w:sz w:val="32"/>
    </w:rPr>
  </w:style>
  <w:style w:type="paragraph" w:customStyle="1" w:styleId="569">
    <w:name w:val="书籍标题3"/>
    <w:basedOn w:val="359"/>
    <w:qFormat/>
    <w:uiPriority w:val="99"/>
    <w:pPr>
      <w:ind w:left="927"/>
      <w:outlineLvl w:val="2"/>
    </w:pPr>
    <w:rPr>
      <w:rFonts w:ascii="宋体" w:hAnsi="宋体"/>
      <w:sz w:val="28"/>
      <w:szCs w:val="28"/>
      <w:lang w:val="hr-HR"/>
    </w:rPr>
  </w:style>
  <w:style w:type="paragraph" w:customStyle="1" w:styleId="570">
    <w:name w:val="pr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571">
    <w:name w:val="paradoxstyleb"/>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572">
    <w:name w:val="表格内容"/>
    <w:basedOn w:val="14"/>
    <w:qFormat/>
    <w:uiPriority w:val="99"/>
    <w:pPr>
      <w:suppressLineNumbers/>
      <w:suppressAutoHyphens/>
      <w:jc w:val="left"/>
    </w:pPr>
    <w:rPr>
      <w:rFonts w:cs="Tahoma"/>
      <w:kern w:val="0"/>
      <w:sz w:val="24"/>
    </w:rPr>
  </w:style>
  <w:style w:type="paragraph" w:customStyle="1" w:styleId="573">
    <w:name w:val="正文文本2"/>
    <w:basedOn w:val="1"/>
    <w:qFormat/>
    <w:uiPriority w:val="99"/>
    <w:pPr>
      <w:widowControl/>
      <w:shd w:val="clear" w:color="auto" w:fill="FFFFFF"/>
      <w:spacing w:before="120" w:line="391" w:lineRule="exact"/>
      <w:ind w:hanging="420"/>
      <w:jc w:val="distribute"/>
    </w:pPr>
    <w:rPr>
      <w:rFonts w:ascii="MingLiUfalt" w:hAnsi="MingLiUfalt" w:eastAsia="MingLiUfalt" w:cs="MingLiUfalt"/>
      <w:szCs w:val="21"/>
      <w:shd w:val="clear" w:color="auto" w:fill="FFFFFF"/>
    </w:rPr>
  </w:style>
  <w:style w:type="paragraph" w:customStyle="1" w:styleId="574">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575">
    <w:name w:val="Style72"/>
    <w:basedOn w:val="1"/>
    <w:qFormat/>
    <w:uiPriority w:val="99"/>
  </w:style>
  <w:style w:type="paragraph" w:customStyle="1" w:styleId="576">
    <w:name w:val="1 Char Char Char Char"/>
    <w:basedOn w:val="1"/>
    <w:qFormat/>
    <w:uiPriority w:val="99"/>
  </w:style>
  <w:style w:type="paragraph" w:customStyle="1" w:styleId="577">
    <w:name w:val="Style12"/>
    <w:basedOn w:val="1"/>
    <w:qFormat/>
    <w:uiPriority w:val="99"/>
    <w:pPr>
      <w:spacing w:line="564" w:lineRule="exact"/>
      <w:ind w:hanging="115"/>
    </w:pPr>
  </w:style>
  <w:style w:type="paragraph" w:customStyle="1" w:styleId="578">
    <w:name w:val="b"/>
    <w:basedOn w:val="1"/>
    <w:qFormat/>
    <w:uiPriority w:val="99"/>
    <w:pPr>
      <w:widowControl/>
      <w:spacing w:before="100" w:beforeAutospacing="1" w:after="100" w:afterAutospacing="1"/>
      <w:jc w:val="left"/>
    </w:pPr>
    <w:rPr>
      <w:rFonts w:ascii="Verdana" w:hAnsi="Verdana" w:cs="宋体"/>
      <w:color w:val="000000"/>
      <w:kern w:val="0"/>
      <w:sz w:val="18"/>
      <w:szCs w:val="18"/>
    </w:rPr>
  </w:style>
  <w:style w:type="paragraph" w:customStyle="1" w:styleId="579">
    <w:name w:val="Char Char2"/>
    <w:basedOn w:val="1"/>
    <w:qFormat/>
    <w:uiPriority w:val="99"/>
    <w:pPr>
      <w:widowControl/>
      <w:jc w:val="left"/>
    </w:pPr>
    <w:rPr>
      <w:kern w:val="0"/>
      <w:sz w:val="24"/>
      <w:lang w:eastAsia="en-US"/>
    </w:rPr>
  </w:style>
  <w:style w:type="paragraph" w:customStyle="1" w:styleId="580">
    <w:name w:val="Style60"/>
    <w:basedOn w:val="1"/>
    <w:qFormat/>
    <w:uiPriority w:val="99"/>
    <w:pPr>
      <w:spacing w:line="566" w:lineRule="exact"/>
    </w:pPr>
  </w:style>
  <w:style w:type="paragraph" w:customStyle="1" w:styleId="581">
    <w:name w:val="正文(标准)"/>
    <w:basedOn w:val="1"/>
    <w:qFormat/>
    <w:uiPriority w:val="99"/>
    <w:pPr>
      <w:ind w:firstLine="200" w:firstLineChars="200"/>
    </w:pPr>
    <w:rPr>
      <w:rFonts w:eastAsia="仿宋_GB2312"/>
    </w:rPr>
  </w:style>
  <w:style w:type="paragraph" w:customStyle="1" w:styleId="582">
    <w:name w:val="Char Char Char1"/>
    <w:basedOn w:val="1"/>
    <w:qFormat/>
    <w:uiPriority w:val="99"/>
    <w:rPr>
      <w:rFonts w:ascii="宋体" w:hAnsi="宋体"/>
      <w:b/>
      <w:sz w:val="28"/>
      <w:szCs w:val="28"/>
    </w:rPr>
  </w:style>
  <w:style w:type="paragraph" w:customStyle="1" w:styleId="583">
    <w:name w:val="缺省文本"/>
    <w:basedOn w:val="1"/>
    <w:qFormat/>
    <w:uiPriority w:val="99"/>
    <w:pPr>
      <w:autoSpaceDE w:val="0"/>
      <w:autoSpaceDN w:val="0"/>
      <w:adjustRightInd w:val="0"/>
      <w:jc w:val="left"/>
    </w:pPr>
    <w:rPr>
      <w:kern w:val="0"/>
      <w:sz w:val="24"/>
    </w:rPr>
  </w:style>
  <w:style w:type="paragraph" w:customStyle="1" w:styleId="584">
    <w:name w:val="Style63"/>
    <w:basedOn w:val="1"/>
    <w:qFormat/>
    <w:uiPriority w:val="99"/>
    <w:pPr>
      <w:spacing w:line="564" w:lineRule="exact"/>
      <w:ind w:firstLine="682"/>
    </w:pPr>
  </w:style>
  <w:style w:type="paragraph" w:customStyle="1" w:styleId="585">
    <w:name w:val="Chapter Subtitle"/>
    <w:basedOn w:val="67"/>
    <w:qFormat/>
    <w:uiPriority w:val="99"/>
    <w:pPr>
      <w:keepNext/>
      <w:keepLines/>
      <w:widowControl/>
      <w:spacing w:before="60" w:after="120" w:line="340" w:lineRule="atLeast"/>
      <w:jc w:val="left"/>
      <w:outlineLvl w:val="9"/>
    </w:pPr>
    <w:rPr>
      <w:rFonts w:ascii="Arial" w:hAnsi="Arial"/>
      <w:b w:val="0"/>
      <w:bCs w:val="0"/>
      <w:spacing w:val="-16"/>
      <w:szCs w:val="20"/>
      <w:lang w:eastAsia="en-US"/>
    </w:rPr>
  </w:style>
  <w:style w:type="paragraph" w:customStyle="1" w:styleId="586">
    <w:name w:val="Char1 Char Char Char Char Char Char"/>
    <w:basedOn w:val="1"/>
    <w:qFormat/>
    <w:uiPriority w:val="99"/>
  </w:style>
  <w:style w:type="paragraph" w:customStyle="1" w:styleId="587">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588">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589">
    <w:name w:val="样式 标题 1 + Arial 五号 两端对齐 段前: 12 磅 段后: 12 磅"/>
    <w:basedOn w:val="3"/>
    <w:qFormat/>
    <w:uiPriority w:val="99"/>
    <w:pPr>
      <w:keepLines/>
      <w:spacing w:before="240" w:after="240" w:line="578" w:lineRule="auto"/>
      <w:jc w:val="both"/>
    </w:pPr>
    <w:rPr>
      <w:rFonts w:ascii="Arial" w:hAnsi="Arial"/>
      <w:spacing w:val="20"/>
      <w:kern w:val="44"/>
    </w:rPr>
  </w:style>
  <w:style w:type="paragraph" w:customStyle="1" w:styleId="590">
    <w:name w:val="表正文左"/>
    <w:basedOn w:val="591"/>
    <w:qFormat/>
    <w:uiPriority w:val="99"/>
    <w:pPr>
      <w:widowControl w:val="0"/>
      <w:ind w:left="530" w:hanging="530" w:hangingChars="530"/>
      <w:jc w:val="left"/>
    </w:pPr>
  </w:style>
  <w:style w:type="paragraph" w:customStyle="1" w:styleId="591">
    <w:name w:val="表正文中"/>
    <w:qFormat/>
    <w:uiPriority w:val="99"/>
    <w:pPr>
      <w:spacing w:line="276" w:lineRule="auto"/>
      <w:jc w:val="center"/>
    </w:pPr>
    <w:rPr>
      <w:rFonts w:ascii="Arial" w:hAnsi="Arial" w:eastAsia="宋体" w:cs="Times New Roman"/>
      <w:kern w:val="2"/>
      <w:sz w:val="18"/>
      <w:lang w:val="en-US" w:eastAsia="zh-CN" w:bidi="ar-SA"/>
    </w:rPr>
  </w:style>
  <w:style w:type="paragraph" w:customStyle="1" w:styleId="592">
    <w:name w:val="样式 标题 3H3Level 3 Headh3sect1.2.3Heading 3 - oldMapH31 +1"/>
    <w:basedOn w:val="5"/>
    <w:qFormat/>
    <w:uiPriority w:val="99"/>
    <w:pPr>
      <w:tabs>
        <w:tab w:val="left" w:pos="1260"/>
      </w:tabs>
      <w:spacing w:line="416" w:lineRule="auto"/>
      <w:ind w:left="1260" w:hanging="720"/>
    </w:pPr>
    <w:rPr>
      <w:rFonts w:eastAsia="黑体"/>
      <w:kern w:val="0"/>
      <w:sz w:val="30"/>
    </w:rPr>
  </w:style>
  <w:style w:type="paragraph" w:customStyle="1" w:styleId="593">
    <w:name w:val="_Style 586"/>
    <w:qFormat/>
    <w:uiPriority w:val="99"/>
    <w:rPr>
      <w:rFonts w:ascii="Times New Roman" w:hAnsi="Times New Roman" w:eastAsia="宋体" w:cs="Times New Roman"/>
      <w:kern w:val="2"/>
      <w:sz w:val="21"/>
      <w:szCs w:val="24"/>
      <w:lang w:val="en-US" w:eastAsia="zh-CN" w:bidi="ar-SA"/>
    </w:rPr>
  </w:style>
  <w:style w:type="paragraph" w:customStyle="1" w:styleId="594">
    <w:name w:val="Table"/>
    <w:basedOn w:val="1"/>
    <w:qFormat/>
    <w:uiPriority w:val="99"/>
    <w:pPr>
      <w:snapToGrid w:val="0"/>
      <w:spacing w:before="20" w:after="20"/>
      <w:ind w:left="2268" w:right="709"/>
      <w:jc w:val="center"/>
    </w:pPr>
    <w:rPr>
      <w:rFonts w:ascii="Arial" w:hAnsi="Arial" w:eastAsia="2OcuAe"/>
      <w:spacing w:val="2"/>
      <w:kern w:val="0"/>
      <w:sz w:val="18"/>
      <w:szCs w:val="20"/>
    </w:rPr>
  </w:style>
  <w:style w:type="paragraph" w:customStyle="1" w:styleId="595">
    <w:name w:val="Char Char1 Char"/>
    <w:basedOn w:val="28"/>
    <w:qFormat/>
    <w:uiPriority w:val="99"/>
    <w:rPr>
      <w:rFonts w:ascii="Arial" w:hAnsi="Arial"/>
      <w:kern w:val="0"/>
      <w:sz w:val="32"/>
      <w:szCs w:val="20"/>
      <w:lang w:val="en-GB" w:eastAsia="en-US"/>
    </w:rPr>
  </w:style>
  <w:style w:type="paragraph" w:customStyle="1" w:styleId="596">
    <w:name w:val="CM91"/>
    <w:basedOn w:val="1"/>
    <w:next w:val="1"/>
    <w:qFormat/>
    <w:uiPriority w:val="99"/>
    <w:pPr>
      <w:autoSpaceDE w:val="0"/>
      <w:autoSpaceDN w:val="0"/>
      <w:adjustRightInd w:val="0"/>
      <w:spacing w:after="160"/>
      <w:jc w:val="left"/>
    </w:pPr>
    <w:rPr>
      <w:rFonts w:ascii="宋体"/>
      <w:kern w:val="0"/>
      <w:sz w:val="24"/>
      <w:szCs w:val="20"/>
    </w:rPr>
  </w:style>
  <w:style w:type="paragraph" w:customStyle="1" w:styleId="597">
    <w:name w:val="CM47"/>
    <w:basedOn w:val="111"/>
    <w:next w:val="111"/>
    <w:qFormat/>
    <w:uiPriority w:val="99"/>
    <w:pPr>
      <w:spacing w:after="443"/>
    </w:pPr>
    <w:rPr>
      <w:rFonts w:ascii="宋体" w:eastAsia="宋体" w:cs="宋体"/>
      <w:sz w:val="24"/>
      <w:szCs w:val="24"/>
    </w:rPr>
  </w:style>
  <w:style w:type="paragraph" w:customStyle="1" w:styleId="598">
    <w:name w:val="smalltext"/>
    <w:basedOn w:val="1"/>
    <w:qFormat/>
    <w:uiPriority w:val="99"/>
    <w:pPr>
      <w:widowControl/>
      <w:spacing w:before="100" w:beforeAutospacing="1" w:after="100" w:afterAutospacing="1"/>
      <w:jc w:val="left"/>
    </w:pPr>
    <w:rPr>
      <w:rFonts w:ascii="Arial" w:hAnsi="Arial" w:cs="Arial"/>
      <w:color w:val="666666"/>
      <w:kern w:val="0"/>
      <w:sz w:val="12"/>
      <w:szCs w:val="12"/>
    </w:rPr>
  </w:style>
  <w:style w:type="paragraph" w:customStyle="1" w:styleId="599">
    <w:name w:val="style15"/>
    <w:basedOn w:val="1"/>
    <w:qFormat/>
    <w:uiPriority w:val="99"/>
    <w:pPr>
      <w:widowControl/>
      <w:spacing w:before="100" w:beforeAutospacing="1" w:after="100" w:afterAutospacing="1"/>
      <w:jc w:val="left"/>
    </w:pPr>
    <w:rPr>
      <w:rFonts w:ascii="宋体" w:hAnsi="宋体" w:cs="宋体"/>
      <w:b/>
      <w:bCs/>
      <w:color w:val="0864B3"/>
      <w:kern w:val="0"/>
      <w:szCs w:val="21"/>
    </w:rPr>
  </w:style>
  <w:style w:type="paragraph" w:customStyle="1" w:styleId="600">
    <w:name w:val="列出段落21"/>
    <w:basedOn w:val="1"/>
    <w:qFormat/>
    <w:uiPriority w:val="99"/>
    <w:pPr>
      <w:ind w:firstLine="200" w:firstLineChars="200"/>
    </w:pPr>
    <w:rPr>
      <w:szCs w:val="22"/>
    </w:rPr>
  </w:style>
  <w:style w:type="paragraph" w:customStyle="1" w:styleId="601">
    <w:name w:val="样式 正文文字缩进 +"/>
    <w:basedOn w:val="36"/>
    <w:qFormat/>
    <w:uiPriority w:val="99"/>
    <w:pPr>
      <w:spacing w:after="0"/>
      <w:ind w:left="720" w:leftChars="343" w:firstLine="560" w:firstLineChars="200"/>
    </w:pPr>
    <w:rPr>
      <w:rFonts w:ascii="Times New Roman" w:hAnsi="Times New Roman"/>
      <w:kern w:val="0"/>
      <w:sz w:val="28"/>
    </w:rPr>
  </w:style>
  <w:style w:type="paragraph" w:customStyle="1" w:styleId="602">
    <w:name w:val="列表项目"/>
    <w:basedOn w:val="1"/>
    <w:qFormat/>
    <w:uiPriority w:val="99"/>
    <w:pPr>
      <w:tabs>
        <w:tab w:val="left" w:pos="420"/>
        <w:tab w:val="left" w:pos="980"/>
      </w:tabs>
      <w:spacing w:line="288" w:lineRule="auto"/>
      <w:ind w:left="980" w:hanging="360"/>
    </w:pPr>
    <w:rPr>
      <w:sz w:val="24"/>
      <w:szCs w:val="20"/>
    </w:rPr>
  </w:style>
  <w:style w:type="paragraph" w:customStyle="1" w:styleId="603">
    <w:name w:val="bodytext"/>
    <w:basedOn w:val="1"/>
    <w:qFormat/>
    <w:uiPriority w:val="99"/>
    <w:pPr>
      <w:widowControl/>
      <w:spacing w:after="100"/>
      <w:jc w:val="left"/>
    </w:pPr>
    <w:rPr>
      <w:rFonts w:ascii="Arial" w:hAnsi="Arial" w:cs="Arial"/>
      <w:kern w:val="0"/>
      <w:sz w:val="20"/>
      <w:szCs w:val="20"/>
    </w:rPr>
  </w:style>
  <w:style w:type="paragraph" w:customStyle="1" w:styleId="604">
    <w:name w:val="Style28"/>
    <w:basedOn w:val="1"/>
    <w:qFormat/>
    <w:uiPriority w:val="99"/>
    <w:pPr>
      <w:spacing w:line="552" w:lineRule="exact"/>
      <w:ind w:firstLine="547"/>
    </w:pPr>
  </w:style>
  <w:style w:type="paragraph" w:customStyle="1" w:styleId="605">
    <w:name w:val="xb35"/>
    <w:basedOn w:val="606"/>
    <w:qFormat/>
    <w:uiPriority w:val="99"/>
    <w:pPr>
      <w:tabs>
        <w:tab w:val="left" w:pos="1984"/>
        <w:tab w:val="left" w:pos="5613"/>
        <w:tab w:val="left" w:pos="7313"/>
        <w:tab w:val="left" w:pos="9014"/>
      </w:tabs>
    </w:pPr>
    <w:rPr>
      <w:spacing w:val="0"/>
      <w:sz w:val="16"/>
    </w:rPr>
  </w:style>
  <w:style w:type="paragraph" w:customStyle="1" w:styleId="606">
    <w:name w:val="xb"/>
    <w:qFormat/>
    <w:uiPriority w:val="99"/>
    <w:pPr>
      <w:widowControl w:val="0"/>
      <w:pBdr>
        <w:bottom w:val="single" w:color="auto" w:sz="6" w:space="0"/>
        <w:between w:val="single" w:color="auto" w:sz="6" w:space="0"/>
      </w:pBdr>
      <w:tabs>
        <w:tab w:val="left" w:pos="1984"/>
        <w:tab w:val="left" w:pos="5613"/>
        <w:tab w:val="left" w:pos="7313"/>
        <w:tab w:val="left" w:pos="9014"/>
      </w:tabs>
      <w:spacing w:before="1" w:after="1"/>
      <w:ind w:left="1" w:right="1" w:firstLine="1"/>
    </w:pPr>
    <w:rPr>
      <w:rFonts w:ascii="Helvetica" w:hAnsi="Helvetica" w:eastAsia="宋体" w:cs="Times New Roman"/>
      <w:color w:val="000000"/>
      <w:spacing w:val="200"/>
      <w:sz w:val="14"/>
      <w:lang w:val="fr-FR" w:eastAsia="zh-CN" w:bidi="ar-SA"/>
    </w:rPr>
  </w:style>
  <w:style w:type="paragraph" w:customStyle="1" w:styleId="607">
    <w:name w:val="附录标识"/>
    <w:basedOn w:val="608"/>
    <w:qFormat/>
    <w:uiPriority w:val="99"/>
    <w:pPr>
      <w:tabs>
        <w:tab w:val="left" w:pos="360"/>
        <w:tab w:val="left" w:pos="720"/>
        <w:tab w:val="left" w:pos="6405"/>
      </w:tabs>
      <w:spacing w:after="200"/>
    </w:pPr>
    <w:rPr>
      <w:sz w:val="21"/>
    </w:rPr>
  </w:style>
  <w:style w:type="paragraph" w:customStyle="1" w:styleId="608">
    <w:name w:val="前言、引言标题"/>
    <w:next w:val="1"/>
    <w:qFormat/>
    <w:uiPriority w:val="99"/>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09">
    <w:name w:val="Footer Even"/>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610">
    <w:name w:val="修订2"/>
    <w:qFormat/>
    <w:uiPriority w:val="99"/>
    <w:rPr>
      <w:rFonts w:ascii="Times New Roman" w:hAnsi="Times New Roman" w:eastAsia="宋体" w:cs="Times New Roman"/>
      <w:kern w:val="2"/>
      <w:sz w:val="21"/>
      <w:szCs w:val="24"/>
      <w:lang w:val="en-US" w:eastAsia="zh-CN" w:bidi="ar-SA"/>
    </w:rPr>
  </w:style>
  <w:style w:type="paragraph" w:customStyle="1" w:styleId="611">
    <w:name w:val="图表标题"/>
    <w:basedOn w:val="1"/>
    <w:next w:val="1"/>
    <w:qFormat/>
    <w:uiPriority w:val="99"/>
    <w:pPr>
      <w:keepNext/>
      <w:adjustRightInd w:val="0"/>
      <w:snapToGrid w:val="0"/>
      <w:spacing w:line="360" w:lineRule="auto"/>
      <w:ind w:firstLine="561"/>
      <w:jc w:val="center"/>
    </w:pPr>
    <w:rPr>
      <w:rFonts w:ascii="楷体_GB2312" w:eastAsia="楷体_GB2312"/>
      <w:b/>
      <w:sz w:val="28"/>
      <w:szCs w:val="20"/>
    </w:rPr>
  </w:style>
  <w:style w:type="paragraph" w:customStyle="1" w:styleId="612">
    <w:name w:val="Style58"/>
    <w:basedOn w:val="1"/>
    <w:qFormat/>
    <w:uiPriority w:val="99"/>
    <w:pPr>
      <w:spacing w:line="413" w:lineRule="exact"/>
    </w:pPr>
  </w:style>
  <w:style w:type="paragraph" w:customStyle="1" w:styleId="613">
    <w:name w:val="Char Char1 Char Char Char Char Char1 Char Char Char Char"/>
    <w:basedOn w:val="28"/>
    <w:qFormat/>
    <w:uiPriority w:val="99"/>
    <w:rPr>
      <w:rFonts w:ascii="Tahoma" w:hAnsi="Tahoma"/>
    </w:rPr>
  </w:style>
  <w:style w:type="paragraph" w:customStyle="1" w:styleId="614">
    <w:name w:val="xl29"/>
    <w:basedOn w:val="1"/>
    <w:qFormat/>
    <w:uiPriority w:val="99"/>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15">
    <w:name w:val="Char1 Char Char Char Char Char Char1"/>
    <w:basedOn w:val="1"/>
    <w:qFormat/>
    <w:uiPriority w:val="99"/>
  </w:style>
  <w:style w:type="paragraph" w:customStyle="1" w:styleId="616">
    <w:name w:val="Style10"/>
    <w:basedOn w:val="1"/>
    <w:qFormat/>
    <w:uiPriority w:val="99"/>
    <w:pPr>
      <w:spacing w:line="538" w:lineRule="exact"/>
    </w:pPr>
  </w:style>
  <w:style w:type="paragraph" w:customStyle="1" w:styleId="617">
    <w:name w:val="Style45"/>
    <w:basedOn w:val="1"/>
    <w:qFormat/>
    <w:uiPriority w:val="99"/>
  </w:style>
  <w:style w:type="paragraph" w:customStyle="1" w:styleId="618">
    <w:name w:val="Char"/>
    <w:basedOn w:val="1"/>
    <w:qFormat/>
    <w:uiPriority w:val="99"/>
    <w:pPr>
      <w:tabs>
        <w:tab w:val="left" w:pos="360"/>
      </w:tabs>
      <w:ind w:left="360" w:hanging="360" w:hangingChars="200"/>
    </w:pPr>
    <w:rPr>
      <w:sz w:val="24"/>
    </w:rPr>
  </w:style>
  <w:style w:type="paragraph" w:customStyle="1" w:styleId="619">
    <w:name w:val="Char Char1"/>
    <w:basedOn w:val="1"/>
    <w:qFormat/>
    <w:uiPriority w:val="99"/>
    <w:pPr>
      <w:widowControl/>
      <w:spacing w:after="160" w:line="240" w:lineRule="exact"/>
      <w:jc w:val="left"/>
    </w:pPr>
    <w:rPr>
      <w:szCs w:val="20"/>
    </w:rPr>
  </w:style>
  <w:style w:type="paragraph" w:customStyle="1" w:styleId="620">
    <w:name w:val="Pa9+1"/>
    <w:basedOn w:val="1"/>
    <w:next w:val="1"/>
    <w:qFormat/>
    <w:uiPriority w:val="99"/>
    <w:pPr>
      <w:autoSpaceDE w:val="0"/>
      <w:autoSpaceDN w:val="0"/>
      <w:adjustRightInd w:val="0"/>
      <w:spacing w:line="241" w:lineRule="atLeast"/>
      <w:jc w:val="left"/>
    </w:pPr>
    <w:rPr>
      <w:rFonts w:ascii="HelveticaNeueLT Std Lt" w:eastAsia="Times New Roman"/>
      <w:kern w:val="0"/>
      <w:sz w:val="24"/>
    </w:rPr>
  </w:style>
  <w:style w:type="paragraph" w:customStyle="1" w:styleId="621">
    <w:name w:val="Style46"/>
    <w:basedOn w:val="1"/>
    <w:qFormat/>
    <w:uiPriority w:val="99"/>
    <w:pPr>
      <w:spacing w:line="672" w:lineRule="exact"/>
    </w:pPr>
  </w:style>
  <w:style w:type="paragraph" w:customStyle="1" w:styleId="622">
    <w:name w:val="Char Char1 Char Char Char Char Char Char Char"/>
    <w:basedOn w:val="1"/>
    <w:qFormat/>
    <w:uiPriority w:val="99"/>
    <w:pPr>
      <w:widowControl/>
      <w:spacing w:after="160" w:line="240" w:lineRule="exact"/>
      <w:jc w:val="left"/>
    </w:pPr>
  </w:style>
  <w:style w:type="paragraph" w:customStyle="1" w:styleId="62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24">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2"/>
      <w:szCs w:val="22"/>
    </w:rPr>
  </w:style>
  <w:style w:type="paragraph" w:customStyle="1" w:styleId="625">
    <w:name w:val="1"/>
    <w:basedOn w:val="1"/>
    <w:qFormat/>
    <w:uiPriority w:val="99"/>
    <w:pPr>
      <w:spacing w:afterLines="50" w:line="360" w:lineRule="auto"/>
    </w:pPr>
    <w:rPr>
      <w:rFonts w:ascii="宋体" w:hAnsi="宋体"/>
      <w:b/>
      <w:sz w:val="30"/>
      <w:szCs w:val="21"/>
    </w:rPr>
  </w:style>
  <w:style w:type="paragraph" w:customStyle="1" w:styleId="626">
    <w:name w:val="style18"/>
    <w:basedOn w:val="1"/>
    <w:qFormat/>
    <w:uiPriority w:val="99"/>
    <w:pPr>
      <w:widowControl/>
      <w:spacing w:before="100" w:beforeAutospacing="1" w:after="100" w:afterAutospacing="1"/>
      <w:jc w:val="left"/>
    </w:pPr>
    <w:rPr>
      <w:rFonts w:ascii="宋体" w:hAnsi="宋体" w:cs="宋体"/>
      <w:b/>
      <w:bCs/>
      <w:color w:val="FFFFFF"/>
      <w:kern w:val="0"/>
      <w:sz w:val="18"/>
      <w:szCs w:val="18"/>
    </w:rPr>
  </w:style>
  <w:style w:type="paragraph" w:customStyle="1" w:styleId="627">
    <w:name w:val="Style34"/>
    <w:basedOn w:val="1"/>
    <w:qFormat/>
    <w:uiPriority w:val="99"/>
    <w:pPr>
      <w:spacing w:line="375" w:lineRule="exact"/>
    </w:pPr>
  </w:style>
  <w:style w:type="paragraph" w:customStyle="1" w:styleId="628">
    <w:name w:val="规范"/>
    <w:basedOn w:val="1"/>
    <w:next w:val="1"/>
    <w:qFormat/>
    <w:uiPriority w:val="99"/>
    <w:pPr>
      <w:tabs>
        <w:tab w:val="left" w:pos="420"/>
      </w:tabs>
      <w:spacing w:line="288" w:lineRule="auto"/>
      <w:ind w:left="420" w:hanging="420"/>
      <w:jc w:val="left"/>
    </w:pPr>
    <w:rPr>
      <w:sz w:val="24"/>
    </w:rPr>
  </w:style>
  <w:style w:type="paragraph" w:customStyle="1" w:styleId="629">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cs="Arial Unicode MS"/>
      <w:color w:val="000000"/>
      <w:kern w:val="0"/>
      <w:sz w:val="22"/>
      <w:szCs w:val="22"/>
    </w:rPr>
  </w:style>
  <w:style w:type="paragraph" w:customStyle="1" w:styleId="630">
    <w:name w:val="正文(悬挂缩进)"/>
    <w:qFormat/>
    <w:uiPriority w:val="99"/>
    <w:pPr>
      <w:adjustRightInd w:val="0"/>
      <w:snapToGrid w:val="0"/>
      <w:spacing w:line="360" w:lineRule="auto"/>
      <w:ind w:left="300" w:leftChars="200" w:hanging="100" w:hangingChars="100"/>
    </w:pPr>
    <w:rPr>
      <w:rFonts w:ascii="Times New Roman" w:hAnsi="Times New Roman" w:eastAsia="仿宋_GB2312" w:cs="Times New Roman"/>
      <w:spacing w:val="2"/>
      <w:kern w:val="24"/>
      <w:sz w:val="24"/>
      <w:lang w:val="en-US" w:eastAsia="zh-CN" w:bidi="ar-SA"/>
    </w:rPr>
  </w:style>
  <w:style w:type="paragraph" w:customStyle="1" w:styleId="631">
    <w:name w:val="font13"/>
    <w:basedOn w:val="1"/>
    <w:qFormat/>
    <w:uiPriority w:val="99"/>
    <w:pPr>
      <w:widowControl/>
      <w:spacing w:before="100" w:beforeAutospacing="1" w:after="100" w:afterAutospacing="1"/>
      <w:jc w:val="left"/>
    </w:pPr>
    <w:rPr>
      <w:color w:val="000000"/>
      <w:kern w:val="0"/>
      <w:sz w:val="22"/>
      <w:szCs w:val="22"/>
    </w:rPr>
  </w:style>
  <w:style w:type="paragraph" w:customStyle="1" w:styleId="632">
    <w:name w:val="Style41"/>
    <w:basedOn w:val="1"/>
    <w:qFormat/>
    <w:uiPriority w:val="99"/>
    <w:pPr>
      <w:spacing w:line="542" w:lineRule="exact"/>
      <w:ind w:firstLine="125"/>
    </w:pPr>
  </w:style>
  <w:style w:type="paragraph" w:customStyle="1" w:styleId="633">
    <w:name w:val="正文右"/>
    <w:basedOn w:val="1"/>
    <w:qFormat/>
    <w:uiPriority w:val="99"/>
    <w:pPr>
      <w:keepNext/>
      <w:adjustRightInd w:val="0"/>
      <w:snapToGrid w:val="0"/>
      <w:spacing w:line="360" w:lineRule="atLeast"/>
      <w:jc w:val="center"/>
    </w:pPr>
    <w:rPr>
      <w:rFonts w:ascii="宋体"/>
      <w:sz w:val="32"/>
      <w:szCs w:val="20"/>
    </w:rPr>
  </w:style>
  <w:style w:type="paragraph" w:customStyle="1" w:styleId="634">
    <w:name w:val="样式 正文文本缩进正文文本缩进 Char Char正文文本缩进1正文文字缩进 Char1 Char正文文字缩进小黑点符..."/>
    <w:basedOn w:val="36"/>
    <w:qFormat/>
    <w:uiPriority w:val="99"/>
    <w:pPr>
      <w:autoSpaceDE w:val="0"/>
      <w:autoSpaceDN w:val="0"/>
      <w:adjustRightInd w:val="0"/>
      <w:spacing w:after="0" w:line="360" w:lineRule="auto"/>
      <w:ind w:left="0" w:leftChars="0" w:right="-79" w:firstLine="200" w:firstLineChars="200"/>
    </w:pPr>
    <w:rPr>
      <w:rFonts w:ascii="Times New Roman" w:hAnsi="Times New Roman" w:cs="宋体"/>
      <w:kern w:val="0"/>
      <w:sz w:val="24"/>
      <w:szCs w:val="20"/>
    </w:rPr>
  </w:style>
  <w:style w:type="paragraph" w:customStyle="1" w:styleId="635">
    <w:name w:val="Rubric"/>
    <w:basedOn w:val="1"/>
    <w:qFormat/>
    <w:uiPriority w:val="99"/>
    <w:pPr>
      <w:widowControl/>
      <w:overflowPunct w:val="0"/>
      <w:spacing w:beforeLines="100" w:afterLines="100" w:line="480" w:lineRule="auto"/>
      <w:jc w:val="center"/>
      <w:textAlignment w:val="baseline"/>
    </w:pPr>
    <w:rPr>
      <w:b/>
      <w:kern w:val="24"/>
      <w:sz w:val="32"/>
      <w:szCs w:val="20"/>
    </w:rPr>
  </w:style>
  <w:style w:type="paragraph" w:customStyle="1" w:styleId="636">
    <w:name w:val="news"/>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637">
    <w:name w:val="NO3"/>
    <w:basedOn w:val="1"/>
    <w:qFormat/>
    <w:uiPriority w:val="99"/>
    <w:pPr>
      <w:tabs>
        <w:tab w:val="left" w:pos="907"/>
      </w:tabs>
      <w:spacing w:line="360" w:lineRule="auto"/>
    </w:pPr>
    <w:rPr>
      <w:rFonts w:ascii="宋体" w:hAnsi="宋体"/>
      <w:sz w:val="24"/>
    </w:rPr>
  </w:style>
  <w:style w:type="paragraph" w:customStyle="1" w:styleId="638">
    <w:name w:val="标题 1 +"/>
    <w:basedOn w:val="3"/>
    <w:next w:val="1"/>
    <w:qFormat/>
    <w:uiPriority w:val="99"/>
    <w:pPr>
      <w:keepLines/>
      <w:spacing w:line="600" w:lineRule="auto"/>
    </w:pPr>
    <w:rPr>
      <w:rFonts w:eastAsia="黑体"/>
      <w:kern w:val="0"/>
      <w:sz w:val="32"/>
      <w:szCs w:val="32"/>
    </w:rPr>
  </w:style>
  <w:style w:type="paragraph" w:customStyle="1" w:styleId="639">
    <w:name w:val="CM25"/>
    <w:basedOn w:val="111"/>
    <w:next w:val="111"/>
    <w:qFormat/>
    <w:uiPriority w:val="99"/>
    <w:pPr>
      <w:spacing w:after="768"/>
    </w:pPr>
    <w:rPr>
      <w:rFonts w:ascii=".a..DD.." w:eastAsia=".a..DD.."/>
      <w:sz w:val="24"/>
      <w:szCs w:val="24"/>
    </w:rPr>
  </w:style>
  <w:style w:type="paragraph" w:customStyle="1" w:styleId="640">
    <w:name w:val="bodytext1"/>
    <w:basedOn w:val="1"/>
    <w:qFormat/>
    <w:uiPriority w:val="99"/>
    <w:pPr>
      <w:widowControl/>
      <w:spacing w:after="100"/>
      <w:jc w:val="left"/>
    </w:pPr>
    <w:rPr>
      <w:rFonts w:ascii="Arial" w:hAnsi="Arial" w:cs="Arial"/>
      <w:kern w:val="0"/>
      <w:sz w:val="20"/>
      <w:szCs w:val="20"/>
    </w:rPr>
  </w:style>
  <w:style w:type="paragraph" w:customStyle="1" w:styleId="641">
    <w:name w:val="tab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642">
    <w:name w:val="s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643">
    <w:name w:val="pa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644">
    <w:name w:val="Section Heading"/>
    <w:basedOn w:val="3"/>
    <w:qFormat/>
    <w:uiPriority w:val="99"/>
    <w:pPr>
      <w:keepLines/>
      <w:widowControl/>
      <w:pBdr>
        <w:top w:val="single" w:color="FFFFFF" w:sz="48" w:space="3"/>
        <w:left w:val="single" w:color="FFFFFF" w:sz="6" w:space="3"/>
        <w:bottom w:val="single" w:color="FFFFFF" w:sz="6" w:space="3"/>
      </w:pBdr>
      <w:shd w:val="solid" w:color="auto" w:fill="auto"/>
      <w:tabs>
        <w:tab w:val="left" w:pos="720"/>
      </w:tabs>
      <w:spacing w:after="240" w:line="240" w:lineRule="atLeast"/>
      <w:ind w:left="120"/>
      <w:jc w:val="left"/>
    </w:pPr>
    <w:rPr>
      <w:rFonts w:ascii="Arial Black" w:hAnsi="Arial Black"/>
      <w:b w:val="0"/>
      <w:bCs w:val="0"/>
      <w:color w:val="FFFFFF"/>
      <w:spacing w:val="-10"/>
      <w:kern w:val="20"/>
      <w:lang w:eastAsia="en-US"/>
    </w:rPr>
  </w:style>
  <w:style w:type="paragraph" w:customStyle="1" w:styleId="645">
    <w:name w:val="五级条标题"/>
    <w:basedOn w:val="646"/>
    <w:next w:val="651"/>
    <w:qFormat/>
    <w:uiPriority w:val="99"/>
    <w:pPr>
      <w:tabs>
        <w:tab w:val="left" w:pos="840"/>
        <w:tab w:val="left" w:pos="1260"/>
        <w:tab w:val="left" w:pos="2100"/>
        <w:tab w:val="left" w:pos="2940"/>
      </w:tabs>
      <w:ind w:left="2940"/>
      <w:outlineLvl w:val="6"/>
    </w:pPr>
  </w:style>
  <w:style w:type="paragraph" w:customStyle="1" w:styleId="646">
    <w:name w:val="四级条标题"/>
    <w:basedOn w:val="647"/>
    <w:next w:val="651"/>
    <w:qFormat/>
    <w:uiPriority w:val="99"/>
    <w:pPr>
      <w:tabs>
        <w:tab w:val="left" w:pos="840"/>
        <w:tab w:val="left" w:pos="1260"/>
        <w:tab w:val="left" w:pos="2100"/>
      </w:tabs>
      <w:ind w:left="2580"/>
      <w:outlineLvl w:val="5"/>
    </w:pPr>
  </w:style>
  <w:style w:type="paragraph" w:customStyle="1" w:styleId="647">
    <w:name w:val="三级条标题"/>
    <w:basedOn w:val="648"/>
    <w:next w:val="651"/>
    <w:qFormat/>
    <w:uiPriority w:val="99"/>
    <w:pPr>
      <w:tabs>
        <w:tab w:val="left" w:pos="840"/>
        <w:tab w:val="left" w:pos="1260"/>
        <w:tab w:val="left" w:pos="2100"/>
      </w:tabs>
      <w:ind w:left="2100" w:hanging="420"/>
      <w:outlineLvl w:val="4"/>
    </w:pPr>
  </w:style>
  <w:style w:type="paragraph" w:customStyle="1" w:styleId="648">
    <w:name w:val="二级条标题"/>
    <w:basedOn w:val="649"/>
    <w:next w:val="651"/>
    <w:qFormat/>
    <w:uiPriority w:val="99"/>
    <w:pPr>
      <w:tabs>
        <w:tab w:val="left" w:pos="840"/>
        <w:tab w:val="left" w:pos="1260"/>
      </w:tabs>
      <w:ind w:left="0" w:firstLine="0"/>
      <w:outlineLvl w:val="3"/>
    </w:pPr>
  </w:style>
  <w:style w:type="paragraph" w:customStyle="1" w:styleId="649">
    <w:name w:val="一级条标题"/>
    <w:basedOn w:val="650"/>
    <w:next w:val="651"/>
    <w:qFormat/>
    <w:uiPriority w:val="99"/>
    <w:pPr>
      <w:tabs>
        <w:tab w:val="left" w:pos="840"/>
        <w:tab w:val="left" w:pos="1260"/>
      </w:tabs>
      <w:ind w:left="1260"/>
      <w:outlineLvl w:val="2"/>
    </w:pPr>
  </w:style>
  <w:style w:type="paragraph" w:customStyle="1" w:styleId="650">
    <w:name w:val="章标题"/>
    <w:next w:val="651"/>
    <w:qFormat/>
    <w:uiPriority w:val="99"/>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65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2">
    <w:name w:val="黑圆标"/>
    <w:basedOn w:val="24"/>
    <w:qFormat/>
    <w:uiPriority w:val="99"/>
    <w:pPr>
      <w:widowControl w:val="0"/>
      <w:tabs>
        <w:tab w:val="left" w:pos="340"/>
        <w:tab w:val="left" w:pos="425"/>
      </w:tabs>
      <w:spacing w:line="400" w:lineRule="exact"/>
      <w:ind w:left="340" w:hanging="340" w:firstLineChars="200"/>
      <w:jc w:val="both"/>
    </w:pPr>
    <w:rPr>
      <w:rFonts w:ascii="Calibri" w:hAnsi="Calibri"/>
      <w:color w:val="000000"/>
      <w:kern w:val="2"/>
      <w:sz w:val="24"/>
      <w:lang w:val="sv-SE"/>
    </w:rPr>
  </w:style>
  <w:style w:type="paragraph" w:customStyle="1" w:styleId="653">
    <w:name w:val="p16"/>
    <w:basedOn w:val="1"/>
    <w:qFormat/>
    <w:uiPriority w:val="99"/>
    <w:pPr>
      <w:widowControl/>
      <w:jc w:val="left"/>
    </w:pPr>
    <w:rPr>
      <w:kern w:val="0"/>
      <w:szCs w:val="21"/>
    </w:rPr>
  </w:style>
  <w:style w:type="paragraph" w:customStyle="1" w:styleId="654">
    <w:name w:val="Arial corps 9"/>
    <w:basedOn w:val="548"/>
    <w:qFormat/>
    <w:uiPriority w:val="99"/>
    <w:rPr>
      <w:rFonts w:ascii="Arial" w:hAnsi="Arial"/>
    </w:rPr>
  </w:style>
  <w:style w:type="paragraph" w:customStyle="1" w:styleId="655">
    <w:name w:val="特点反白字"/>
    <w:qFormat/>
    <w:uiPriority w:val="99"/>
    <w:pPr>
      <w:autoSpaceDE w:val="0"/>
      <w:autoSpaceDN w:val="0"/>
      <w:adjustRightInd w:val="0"/>
      <w:ind w:left="198"/>
      <w:jc w:val="both"/>
    </w:pPr>
    <w:rPr>
      <w:rFonts w:ascii="汉鼎简中等线Arial" w:hAnsi="Times New Roman" w:eastAsia="汉鼎简中等线Arial" w:cs="Times New Roman"/>
      <w:color w:val="FFFFFF"/>
      <w:sz w:val="16"/>
      <w:szCs w:val="16"/>
      <w:lang w:val="en-US" w:eastAsia="en-US" w:bidi="ar-SA"/>
    </w:rPr>
  </w:style>
  <w:style w:type="paragraph" w:customStyle="1" w:styleId="656">
    <w:name w:val="图片"/>
    <w:basedOn w:val="1"/>
    <w:qFormat/>
    <w:uiPriority w:val="99"/>
  </w:style>
  <w:style w:type="paragraph" w:customStyle="1" w:styleId="657">
    <w:name w:val="s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58">
    <w:name w:val="正文（不缩进）"/>
    <w:basedOn w:val="1"/>
    <w:qFormat/>
    <w:uiPriority w:val="99"/>
    <w:pPr>
      <w:tabs>
        <w:tab w:val="left" w:pos="420"/>
      </w:tabs>
      <w:spacing w:line="360" w:lineRule="auto"/>
    </w:pPr>
    <w:rPr>
      <w:sz w:val="24"/>
      <w:szCs w:val="20"/>
    </w:rPr>
  </w:style>
  <w:style w:type="paragraph" w:customStyle="1" w:styleId="659">
    <w:name w:val="font7"/>
    <w:basedOn w:val="1"/>
    <w:qFormat/>
    <w:uiPriority w:val="99"/>
    <w:pPr>
      <w:widowControl/>
      <w:spacing w:before="100" w:beforeAutospacing="1" w:after="100" w:afterAutospacing="1"/>
      <w:jc w:val="left"/>
    </w:pPr>
    <w:rPr>
      <w:kern w:val="0"/>
      <w:sz w:val="22"/>
      <w:szCs w:val="22"/>
    </w:rPr>
  </w:style>
  <w:style w:type="paragraph" w:customStyle="1" w:styleId="660">
    <w:name w:val="Style9"/>
    <w:basedOn w:val="1"/>
    <w:qFormat/>
    <w:uiPriority w:val="99"/>
  </w:style>
  <w:style w:type="paragraph" w:customStyle="1" w:styleId="661">
    <w:name w:val="正文(数字序号)"/>
    <w:basedOn w:val="1"/>
    <w:qFormat/>
    <w:uiPriority w:val="99"/>
    <w:pPr>
      <w:tabs>
        <w:tab w:val="left" w:pos="567"/>
      </w:tabs>
      <w:spacing w:line="360" w:lineRule="auto"/>
      <w:ind w:firstLine="567"/>
    </w:pPr>
    <w:rPr>
      <w:rFonts w:eastAsia="仿宋_GB2312"/>
      <w:sz w:val="24"/>
    </w:rPr>
  </w:style>
  <w:style w:type="paragraph" w:customStyle="1" w:styleId="662">
    <w:name w:val="样式 目录 2 + 首行缩进:  2 字符 段后: 0.5 行"/>
    <w:basedOn w:val="76"/>
    <w:qFormat/>
    <w:uiPriority w:val="99"/>
    <w:pPr>
      <w:tabs>
        <w:tab w:val="left" w:pos="534"/>
        <w:tab w:val="right" w:leader="dot" w:pos="8277"/>
      </w:tabs>
      <w:spacing w:line="240" w:lineRule="auto"/>
      <w:ind w:left="0" w:leftChars="0"/>
      <w:jc w:val="left"/>
    </w:pPr>
    <w:rPr>
      <w:rFonts w:cs="宋体"/>
      <w:iCs/>
      <w:kern w:val="0"/>
      <w:sz w:val="20"/>
      <w:szCs w:val="20"/>
    </w:rPr>
  </w:style>
  <w:style w:type="paragraph" w:customStyle="1" w:styleId="663">
    <w:name w:val="图签"/>
    <w:basedOn w:val="1"/>
    <w:qFormat/>
    <w:uiPriority w:val="99"/>
    <w:pPr>
      <w:keepNext/>
      <w:adjustRightInd w:val="0"/>
      <w:snapToGrid w:val="0"/>
      <w:spacing w:line="240" w:lineRule="exact"/>
    </w:pPr>
    <w:rPr>
      <w:rFonts w:ascii="宋体"/>
      <w:szCs w:val="20"/>
    </w:rPr>
  </w:style>
  <w:style w:type="paragraph" w:customStyle="1" w:styleId="664">
    <w:name w:val="TOC 标题1"/>
    <w:basedOn w:val="3"/>
    <w:next w:val="1"/>
    <w:qFormat/>
    <w:uiPriority w:val="99"/>
    <w:pPr>
      <w:keepLines/>
      <w:widowControl/>
      <w:spacing w:line="276" w:lineRule="auto"/>
      <w:jc w:val="left"/>
      <w:outlineLvl w:val="9"/>
    </w:pPr>
    <w:rPr>
      <w:rFonts w:ascii="Cambria" w:hAnsi="Cambria"/>
      <w:color w:val="365F91"/>
      <w:kern w:val="0"/>
      <w:sz w:val="28"/>
      <w:szCs w:val="28"/>
    </w:rPr>
  </w:style>
  <w:style w:type="paragraph" w:customStyle="1" w:styleId="665">
    <w:name w:val="Style62"/>
    <w:basedOn w:val="1"/>
    <w:qFormat/>
    <w:uiPriority w:val="99"/>
  </w:style>
  <w:style w:type="paragraph" w:customStyle="1" w:styleId="666">
    <w:name w:val="CM99"/>
    <w:basedOn w:val="1"/>
    <w:next w:val="1"/>
    <w:qFormat/>
    <w:uiPriority w:val="99"/>
    <w:pPr>
      <w:autoSpaceDE w:val="0"/>
      <w:autoSpaceDN w:val="0"/>
      <w:adjustRightInd w:val="0"/>
      <w:spacing w:after="443"/>
      <w:jc w:val="left"/>
    </w:pPr>
    <w:rPr>
      <w:rFonts w:ascii="宋体"/>
      <w:kern w:val="0"/>
      <w:sz w:val="24"/>
      <w:szCs w:val="20"/>
    </w:rPr>
  </w:style>
  <w:style w:type="paragraph" w:customStyle="1" w:styleId="667">
    <w:name w:val="iheader"/>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668">
    <w:name w:val="CM21"/>
    <w:basedOn w:val="111"/>
    <w:next w:val="111"/>
    <w:qFormat/>
    <w:uiPriority w:val="99"/>
    <w:pPr>
      <w:spacing w:after="600"/>
    </w:pPr>
    <w:rPr>
      <w:rFonts w:ascii=".a..DD.." w:eastAsia=".a..DD.."/>
      <w:sz w:val="24"/>
      <w:szCs w:val="24"/>
    </w:rPr>
  </w:style>
  <w:style w:type="paragraph" w:customStyle="1" w:styleId="66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70">
    <w:name w:val="文字"/>
    <w:basedOn w:val="1"/>
    <w:qFormat/>
    <w:uiPriority w:val="99"/>
    <w:pPr>
      <w:spacing w:before="120" w:line="300" w:lineRule="auto"/>
      <w:ind w:firstLine="461" w:firstLineChars="192"/>
    </w:pPr>
    <w:rPr>
      <w:rFonts w:ascii="宋体" w:hAnsi="宋体"/>
      <w:sz w:val="24"/>
      <w:szCs w:val="20"/>
    </w:rPr>
  </w:style>
  <w:style w:type="paragraph" w:customStyle="1" w:styleId="671">
    <w:name w:val="CM12"/>
    <w:basedOn w:val="111"/>
    <w:next w:val="111"/>
    <w:qFormat/>
    <w:uiPriority w:val="99"/>
    <w:pPr>
      <w:spacing w:after="463"/>
    </w:pPr>
    <w:rPr>
      <w:rFonts w:ascii="Arial" w:hAnsi="Arial" w:eastAsia="宋体"/>
      <w:sz w:val="24"/>
      <w:szCs w:val="24"/>
    </w:rPr>
  </w:style>
  <w:style w:type="paragraph" w:customStyle="1" w:styleId="672">
    <w:name w:val="Section Header"/>
    <w:basedOn w:val="1"/>
    <w:next w:val="1"/>
    <w:qFormat/>
    <w:uiPriority w:val="99"/>
    <w:pPr>
      <w:widowControl/>
      <w:jc w:val="left"/>
    </w:pPr>
    <w:rPr>
      <w:rFonts w:ascii="Helvetica" w:hAnsi="Helvetica" w:eastAsia="PMingLiUfalt"/>
      <w:b/>
      <w:kern w:val="0"/>
      <w:sz w:val="28"/>
      <w:szCs w:val="20"/>
      <w:lang w:eastAsia="zh-TW"/>
    </w:rPr>
  </w:style>
  <w:style w:type="paragraph" w:customStyle="1" w:styleId="673">
    <w:name w:val="正文 A"/>
    <w:qFormat/>
    <w:uiPriority w:val="99"/>
    <w:rPr>
      <w:rFonts w:ascii="Times New Roman" w:hAnsi="Times New Roman" w:eastAsia="宋体" w:cs="Calibri"/>
      <w:color w:val="000000"/>
      <w:sz w:val="24"/>
      <w:szCs w:val="24"/>
      <w:u w:color="000000"/>
      <w:lang w:val="en-US" w:eastAsia="zh-CN" w:bidi="ar-SA"/>
    </w:rPr>
  </w:style>
  <w:style w:type="paragraph" w:customStyle="1" w:styleId="674">
    <w:name w:val="样式 标题 2 + 字距调整二号"/>
    <w:basedOn w:val="4"/>
    <w:qFormat/>
    <w:uiPriority w:val="99"/>
    <w:pPr>
      <w:tabs>
        <w:tab w:val="left" w:pos="576"/>
      </w:tabs>
      <w:spacing w:before="120" w:after="120"/>
      <w:ind w:left="576" w:hanging="576"/>
    </w:pPr>
    <w:rPr>
      <w:rFonts w:ascii="Times New Roman" w:hAnsi="Times New Roman"/>
      <w:bCs w:val="0"/>
      <w:kern w:val="44"/>
      <w:szCs w:val="20"/>
    </w:rPr>
  </w:style>
  <w:style w:type="paragraph" w:customStyle="1" w:styleId="675">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676">
    <w:name w:val="Char1 Char Char Char"/>
    <w:basedOn w:val="1"/>
    <w:qFormat/>
    <w:uiPriority w:val="99"/>
    <w:pPr>
      <w:widowControl/>
      <w:spacing w:after="160" w:line="240" w:lineRule="exact"/>
      <w:jc w:val="left"/>
    </w:pPr>
    <w:rPr>
      <w:kern w:val="0"/>
      <w:sz w:val="24"/>
      <w:szCs w:val="20"/>
    </w:rPr>
  </w:style>
  <w:style w:type="paragraph" w:customStyle="1" w:styleId="677">
    <w:name w:val="p15"/>
    <w:basedOn w:val="1"/>
    <w:qFormat/>
    <w:uiPriority w:val="99"/>
    <w:pPr>
      <w:widowControl/>
      <w:spacing w:line="220" w:lineRule="atLeast"/>
      <w:jc w:val="center"/>
    </w:pPr>
    <w:rPr>
      <w:rFonts w:ascii="仿宋_GB2312" w:hAnsi="宋体" w:eastAsia="仿宋_GB2312" w:cs="宋体"/>
      <w:kern w:val="0"/>
      <w:szCs w:val="21"/>
    </w:rPr>
  </w:style>
  <w:style w:type="paragraph" w:customStyle="1" w:styleId="678">
    <w:name w:val="Style81"/>
    <w:basedOn w:val="1"/>
    <w:qFormat/>
    <w:uiPriority w:val="99"/>
    <w:pPr>
      <w:spacing w:line="547" w:lineRule="exact"/>
    </w:pPr>
  </w:style>
  <w:style w:type="paragraph" w:customStyle="1" w:styleId="679">
    <w:name w:val="Char Char Char Char Char Char Char Char Char Char1"/>
    <w:basedOn w:val="1"/>
    <w:qFormat/>
    <w:uiPriority w:val="99"/>
  </w:style>
  <w:style w:type="paragraph" w:customStyle="1" w:styleId="680">
    <w:name w:val="ziti"/>
    <w:basedOn w:val="1"/>
    <w:qFormat/>
    <w:uiPriority w:val="99"/>
    <w:pPr>
      <w:widowControl/>
      <w:spacing w:before="100" w:beforeAutospacing="1" w:after="100" w:afterAutospacing="1" w:line="345" w:lineRule="atLeast"/>
      <w:jc w:val="left"/>
    </w:pPr>
    <w:rPr>
      <w:rFonts w:ascii="Arial Unicode MS" w:hAnsi="Arial Unicode MS" w:cs="Arial Unicode MS"/>
      <w:kern w:val="0"/>
      <w:szCs w:val="21"/>
    </w:rPr>
  </w:style>
  <w:style w:type="paragraph" w:customStyle="1" w:styleId="681">
    <w:name w:val="wheader"/>
    <w:basedOn w:val="1"/>
    <w:qFormat/>
    <w:uiPriority w:val="99"/>
    <w:pPr>
      <w:widowControl/>
      <w:spacing w:before="100" w:beforeAutospacing="1" w:after="100" w:afterAutospacing="1" w:line="240" w:lineRule="atLeast"/>
      <w:jc w:val="left"/>
    </w:pPr>
    <w:rPr>
      <w:rFonts w:ascii="??" w:hAnsi="??" w:cs="宋体"/>
      <w:b/>
      <w:bCs/>
      <w:color w:val="003333"/>
      <w:kern w:val="0"/>
      <w:sz w:val="18"/>
      <w:szCs w:val="18"/>
    </w:rPr>
  </w:style>
  <w:style w:type="paragraph" w:customStyle="1" w:styleId="682">
    <w:name w:val="xl28"/>
    <w:basedOn w:val="1"/>
    <w:qFormat/>
    <w:uiPriority w:val="99"/>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6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684">
    <w:name w:val="页脚 New New New New New New"/>
    <w:basedOn w:val="685"/>
    <w:qFormat/>
    <w:uiPriority w:val="99"/>
    <w:pPr>
      <w:tabs>
        <w:tab w:val="center" w:pos="4153"/>
        <w:tab w:val="right" w:pos="8306"/>
      </w:tabs>
      <w:snapToGrid w:val="0"/>
      <w:jc w:val="left"/>
    </w:pPr>
    <w:rPr>
      <w:sz w:val="18"/>
      <w:szCs w:val="18"/>
    </w:rPr>
  </w:style>
  <w:style w:type="paragraph" w:customStyle="1" w:styleId="685">
    <w:name w:val="正文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87">
    <w:name w:val="Default Text"/>
    <w:basedOn w:val="1"/>
    <w:qFormat/>
    <w:uiPriority w:val="99"/>
    <w:pPr>
      <w:autoSpaceDE w:val="0"/>
      <w:autoSpaceDN w:val="0"/>
      <w:adjustRightInd w:val="0"/>
      <w:jc w:val="left"/>
      <w:textAlignment w:val="baseline"/>
    </w:pPr>
    <w:rPr>
      <w:rFonts w:ascii="楷体" w:hAnsi="Tms Rmn" w:eastAsia="楷体"/>
      <w:kern w:val="0"/>
      <w:sz w:val="28"/>
      <w:szCs w:val="20"/>
      <w:lang w:bidi="he-IL"/>
    </w:rPr>
  </w:style>
  <w:style w:type="paragraph" w:customStyle="1" w:styleId="688">
    <w:name w:val="font8"/>
    <w:basedOn w:val="1"/>
    <w:qFormat/>
    <w:uiPriority w:val="99"/>
    <w:pPr>
      <w:widowControl/>
      <w:spacing w:before="100" w:beforeAutospacing="1" w:after="100" w:afterAutospacing="1"/>
      <w:jc w:val="left"/>
    </w:pPr>
    <w:rPr>
      <w:rFonts w:ascii="宋体" w:hAnsi="宋体" w:cs="Arial Unicode MS"/>
      <w:kern w:val="0"/>
      <w:sz w:val="20"/>
      <w:szCs w:val="20"/>
    </w:rPr>
  </w:style>
  <w:style w:type="paragraph" w:customStyle="1" w:styleId="689">
    <w:name w:val="表格表头"/>
    <w:basedOn w:val="690"/>
    <w:next w:val="690"/>
    <w:qFormat/>
    <w:uiPriority w:val="99"/>
    <w:pPr>
      <w:tabs>
        <w:tab w:val="left" w:pos="420"/>
      </w:tabs>
      <w:spacing w:before="60" w:beforeAutospacing="0" w:after="60" w:afterAutospacing="0" w:line="240" w:lineRule="auto"/>
      <w:jc w:val="center"/>
    </w:pPr>
    <w:rPr>
      <w:rFonts w:eastAsia="黑体"/>
      <w:b/>
      <w:color w:val="000000"/>
      <w:sz w:val="21"/>
    </w:rPr>
  </w:style>
  <w:style w:type="paragraph" w:customStyle="1" w:styleId="690">
    <w:name w:val="表格正文"/>
    <w:basedOn w:val="1"/>
    <w:qFormat/>
    <w:uiPriority w:val="99"/>
    <w:pPr>
      <w:spacing w:before="100" w:beforeAutospacing="1" w:after="100" w:afterAutospacing="1" w:line="240" w:lineRule="atLeast"/>
    </w:pPr>
    <w:rPr>
      <w:rFonts w:eastAsia="楷体_GB2312"/>
      <w:sz w:val="24"/>
      <w:szCs w:val="20"/>
    </w:rPr>
  </w:style>
  <w:style w:type="paragraph" w:customStyle="1" w:styleId="691">
    <w:name w:val="CM18"/>
    <w:basedOn w:val="111"/>
    <w:next w:val="111"/>
    <w:qFormat/>
    <w:uiPriority w:val="99"/>
    <w:pPr>
      <w:spacing w:line="626" w:lineRule="atLeast"/>
    </w:pPr>
    <w:rPr>
      <w:rFonts w:ascii=".a..DD.." w:eastAsia=".a..DD.."/>
      <w:sz w:val="24"/>
      <w:szCs w:val="24"/>
    </w:rPr>
  </w:style>
  <w:style w:type="paragraph" w:customStyle="1" w:styleId="692">
    <w:name w:val="sleftnav"/>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693">
    <w:name w:val="unnamed3"/>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694">
    <w:name w:val="Titre séparateur"/>
    <w:basedOn w:val="695"/>
    <w:qFormat/>
    <w:uiPriority w:val="99"/>
    <w:pPr>
      <w:shd w:val="pct10" w:color="auto" w:fill="FFFFFF"/>
      <w:spacing w:before="200" w:after="200"/>
    </w:pPr>
  </w:style>
  <w:style w:type="paragraph" w:customStyle="1" w:styleId="695">
    <w:name w:val="正文文本 21"/>
    <w:basedOn w:val="1"/>
    <w:qFormat/>
    <w:uiPriority w:val="99"/>
    <w:pPr>
      <w:jc w:val="left"/>
    </w:pPr>
    <w:rPr>
      <w:rFonts w:ascii="Arial" w:hAnsi="Arial"/>
      <w:b/>
      <w:kern w:val="0"/>
      <w:sz w:val="24"/>
      <w:szCs w:val="20"/>
      <w:lang w:val="fr-FR"/>
    </w:rPr>
  </w:style>
  <w:style w:type="paragraph" w:customStyle="1" w:styleId="696">
    <w:name w:val="正文段"/>
    <w:basedOn w:val="1"/>
    <w:qFormat/>
    <w:uiPriority w:val="99"/>
    <w:pPr>
      <w:widowControl/>
      <w:adjustRightInd w:val="0"/>
      <w:snapToGrid w:val="0"/>
      <w:spacing w:after="240" w:line="360" w:lineRule="atLeast"/>
      <w:ind w:firstLine="454" w:firstLineChars="200"/>
      <w:textAlignment w:val="bottom"/>
    </w:pPr>
    <w:rPr>
      <w:rFonts w:ascii="宋体"/>
      <w:kern w:val="0"/>
      <w:sz w:val="24"/>
      <w:szCs w:val="20"/>
    </w:rPr>
  </w:style>
  <w:style w:type="paragraph" w:customStyle="1" w:styleId="697">
    <w:name w:val="Style73"/>
    <w:basedOn w:val="1"/>
    <w:qFormat/>
    <w:uiPriority w:val="99"/>
    <w:pPr>
      <w:spacing w:line="538" w:lineRule="exact"/>
      <w:ind w:firstLine="533"/>
    </w:pPr>
  </w:style>
  <w:style w:type="paragraph" w:customStyle="1" w:styleId="698">
    <w:name w:val="Index Base"/>
    <w:basedOn w:val="1"/>
    <w:qFormat/>
    <w:uiPriority w:val="99"/>
    <w:pPr>
      <w:widowControl/>
      <w:spacing w:line="240" w:lineRule="atLeast"/>
      <w:ind w:left="360" w:hanging="360"/>
      <w:jc w:val="left"/>
    </w:pPr>
    <w:rPr>
      <w:rFonts w:ascii="Arial" w:hAnsi="Arial"/>
      <w:spacing w:val="-5"/>
      <w:kern w:val="0"/>
      <w:sz w:val="18"/>
      <w:szCs w:val="20"/>
      <w:lang w:eastAsia="en-US"/>
    </w:rPr>
  </w:style>
  <w:style w:type="paragraph" w:customStyle="1" w:styleId="699">
    <w:name w:val="para"/>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700">
    <w:name w:val="_Style 693"/>
    <w:basedOn w:val="3"/>
    <w:next w:val="1"/>
    <w:qFormat/>
    <w:uiPriority w:val="99"/>
    <w:pPr>
      <w:keepLines/>
      <w:widowControl/>
      <w:spacing w:before="480" w:line="276" w:lineRule="auto"/>
      <w:jc w:val="left"/>
      <w:outlineLvl w:val="9"/>
    </w:pPr>
    <w:rPr>
      <w:rFonts w:ascii="Cambria" w:hAnsi="Cambria"/>
      <w:color w:val="365F91"/>
      <w:kern w:val="0"/>
      <w:sz w:val="28"/>
      <w:szCs w:val="28"/>
    </w:rPr>
  </w:style>
  <w:style w:type="paragraph" w:customStyle="1" w:styleId="701">
    <w:name w:val="Style13"/>
    <w:basedOn w:val="1"/>
    <w:qFormat/>
    <w:uiPriority w:val="99"/>
  </w:style>
  <w:style w:type="paragraph" w:customStyle="1" w:styleId="702">
    <w:name w:val="middle"/>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703">
    <w:name w:val="tex"/>
    <w:basedOn w:val="1"/>
    <w:qFormat/>
    <w:uiPriority w:val="99"/>
    <w:pPr>
      <w:widowControl/>
      <w:spacing w:before="100" w:beforeAutospacing="1" w:after="100" w:afterAutospacing="1" w:line="400" w:lineRule="atLeast"/>
      <w:jc w:val="left"/>
    </w:pPr>
    <w:rPr>
      <w:rFonts w:ascii="宋体" w:hAnsi="宋体"/>
      <w:color w:val="000000"/>
      <w:kern w:val="0"/>
      <w:sz w:val="28"/>
      <w:szCs w:val="28"/>
    </w:rPr>
  </w:style>
  <w:style w:type="paragraph" w:customStyle="1" w:styleId="704">
    <w:name w:val="Char Char Char Char Char Char Char Char Char Char"/>
    <w:basedOn w:val="1"/>
    <w:qFormat/>
    <w:uiPriority w:val="99"/>
  </w:style>
  <w:style w:type="paragraph" w:styleId="705">
    <w:name w:val="List Paragraph"/>
    <w:basedOn w:val="1"/>
    <w:qFormat/>
    <w:uiPriority w:val="0"/>
    <w:pPr>
      <w:ind w:firstLine="420" w:firstLineChars="200"/>
    </w:pPr>
    <w:rPr>
      <w:szCs w:val="22"/>
    </w:rPr>
  </w:style>
  <w:style w:type="paragraph" w:customStyle="1" w:styleId="706">
    <w:name w:val="表格文字2"/>
    <w:basedOn w:val="1"/>
    <w:qFormat/>
    <w:uiPriority w:val="99"/>
    <w:pPr>
      <w:spacing w:line="360" w:lineRule="auto"/>
      <w:jc w:val="center"/>
    </w:pPr>
    <w:rPr>
      <w:rFonts w:ascii="宋体"/>
      <w:spacing w:val="22"/>
      <w:szCs w:val="20"/>
    </w:rPr>
  </w:style>
  <w:style w:type="paragraph" w:customStyle="1" w:styleId="707">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708">
    <w:name w:val="xl30"/>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709">
    <w:name w:val="Style56"/>
    <w:basedOn w:val="1"/>
    <w:qFormat/>
    <w:uiPriority w:val="99"/>
  </w:style>
  <w:style w:type="paragraph" w:customStyle="1" w:styleId="710">
    <w:name w:val="Char2"/>
    <w:basedOn w:val="1"/>
    <w:qFormat/>
    <w:uiPriority w:val="99"/>
    <w:pPr>
      <w:widowControl/>
      <w:spacing w:after="160" w:line="240" w:lineRule="exact"/>
      <w:jc w:val="left"/>
    </w:pPr>
  </w:style>
  <w:style w:type="paragraph" w:customStyle="1" w:styleId="711">
    <w:name w:val="unnamed2"/>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712">
    <w:name w:val="Style61"/>
    <w:basedOn w:val="1"/>
    <w:qFormat/>
    <w:uiPriority w:val="99"/>
  </w:style>
  <w:style w:type="paragraph" w:customStyle="1" w:styleId="713">
    <w:name w:val="标题3"/>
    <w:basedOn w:val="3"/>
    <w:qFormat/>
    <w:uiPriority w:val="99"/>
    <w:pPr>
      <w:spacing w:beforeLines="50" w:afterLines="50" w:line="400" w:lineRule="exact"/>
      <w:jc w:val="both"/>
    </w:pPr>
    <w:rPr>
      <w:rFonts w:ascii="宋体" w:hAnsi="宋体"/>
      <w:kern w:val="32"/>
      <w:szCs w:val="32"/>
    </w:rPr>
  </w:style>
  <w:style w:type="paragraph" w:customStyle="1" w:styleId="714">
    <w:name w:val="xl25"/>
    <w:basedOn w:val="1"/>
    <w:qFormat/>
    <w:uiPriority w:val="99"/>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cs="Arial Unicode MS"/>
      <w:kern w:val="0"/>
      <w:sz w:val="24"/>
    </w:rPr>
  </w:style>
  <w:style w:type="paragraph" w:customStyle="1" w:styleId="715">
    <w:name w:val="aheader"/>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716">
    <w:name w:val="Body Text Keep"/>
    <w:basedOn w:val="14"/>
    <w:qFormat/>
    <w:uiPriority w:val="99"/>
    <w:pPr>
      <w:keepNext/>
      <w:widowControl/>
      <w:spacing w:after="240" w:line="240" w:lineRule="atLeast"/>
    </w:pPr>
    <w:rPr>
      <w:rFonts w:ascii="Arial" w:hAnsi="Arial"/>
      <w:spacing w:val="-5"/>
      <w:kern w:val="0"/>
      <w:sz w:val="20"/>
      <w:szCs w:val="20"/>
      <w:lang w:eastAsia="en-US"/>
    </w:rPr>
  </w:style>
  <w:style w:type="paragraph" w:customStyle="1" w:styleId="717">
    <w:name w:val="Section Label"/>
    <w:basedOn w:val="508"/>
    <w:next w:val="14"/>
    <w:qFormat/>
    <w:uiPriority w:val="99"/>
    <w:pPr>
      <w:pBdr>
        <w:bottom w:val="single" w:color="auto" w:sz="6" w:space="2"/>
      </w:pBdr>
      <w:spacing w:before="360" w:after="360"/>
      <w:ind w:left="0"/>
    </w:pPr>
    <w:rPr>
      <w:rFonts w:ascii="Arial Black" w:hAnsi="Arial Black"/>
      <w:spacing w:val="-35"/>
      <w:sz w:val="50"/>
    </w:rPr>
  </w:style>
  <w:style w:type="paragraph" w:customStyle="1" w:styleId="718">
    <w:name w:val="正文左"/>
    <w:basedOn w:val="1"/>
    <w:qFormat/>
    <w:uiPriority w:val="99"/>
    <w:pPr>
      <w:keepNext/>
      <w:adjustRightInd w:val="0"/>
      <w:snapToGrid w:val="0"/>
      <w:ind w:left="259" w:leftChars="-1" w:hanging="261"/>
      <w:jc w:val="center"/>
      <w:outlineLvl w:val="0"/>
    </w:pPr>
    <w:rPr>
      <w:rFonts w:ascii="黑体" w:eastAsia="黑体"/>
      <w:b/>
      <w:sz w:val="52"/>
      <w:szCs w:val="20"/>
      <w:lang w:val="zh-CN"/>
    </w:rPr>
  </w:style>
  <w:style w:type="paragraph" w:customStyle="1" w:styleId="719">
    <w:name w:val="Style65"/>
    <w:basedOn w:val="1"/>
    <w:qFormat/>
    <w:uiPriority w:val="99"/>
  </w:style>
  <w:style w:type="paragraph" w:customStyle="1" w:styleId="720">
    <w:name w:val="CM16"/>
    <w:basedOn w:val="111"/>
    <w:next w:val="111"/>
    <w:qFormat/>
    <w:uiPriority w:val="99"/>
    <w:pPr>
      <w:spacing w:after="208"/>
    </w:pPr>
    <w:rPr>
      <w:rFonts w:ascii="Arial" w:hAnsi="Arial" w:eastAsia="宋体"/>
      <w:sz w:val="24"/>
      <w:szCs w:val="24"/>
    </w:rPr>
  </w:style>
  <w:style w:type="paragraph" w:customStyle="1" w:styleId="721">
    <w:name w:val="body1"/>
    <w:basedOn w:val="1"/>
    <w:qFormat/>
    <w:uiPriority w:val="99"/>
    <w:pPr>
      <w:widowControl/>
      <w:spacing w:after="120"/>
      <w:ind w:left="907"/>
    </w:pPr>
    <w:rPr>
      <w:kern w:val="0"/>
      <w:szCs w:val="20"/>
      <w:lang w:eastAsia="en-US"/>
    </w:rPr>
  </w:style>
  <w:style w:type="paragraph" w:customStyle="1" w:styleId="722">
    <w:name w:val="Style48"/>
    <w:basedOn w:val="1"/>
    <w:qFormat/>
    <w:uiPriority w:val="99"/>
    <w:pPr>
      <w:spacing w:line="542" w:lineRule="exact"/>
      <w:jc w:val="right"/>
    </w:pPr>
  </w:style>
  <w:style w:type="paragraph" w:customStyle="1" w:styleId="723">
    <w:name w:val="tleftnav"/>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724">
    <w:name w:val="默认段落字体 Char Char Char"/>
    <w:basedOn w:val="28"/>
    <w:qFormat/>
    <w:uiPriority w:val="99"/>
    <w:rPr>
      <w:rFonts w:ascii="Tahoma" w:hAnsi="Tahoma"/>
      <w:sz w:val="24"/>
      <w:szCs w:val="20"/>
    </w:rPr>
  </w:style>
  <w:style w:type="paragraph" w:customStyle="1" w:styleId="725">
    <w:name w:val="reader-word-layer reader-word-s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726">
    <w:name w:val="Return Address"/>
    <w:basedOn w:val="1"/>
    <w:qFormat/>
    <w:uiPriority w:val="99"/>
    <w:pPr>
      <w:keepLines/>
      <w:framePr w:w="5160" w:h="840" w:wrap="notBeside" w:vAnchor="page" w:hAnchor="page" w:x="6120" w:y="914" w:anchorLock="1"/>
      <w:widowControl/>
      <w:tabs>
        <w:tab w:val="left" w:pos="2160"/>
      </w:tabs>
      <w:spacing w:line="160" w:lineRule="atLeast"/>
      <w:jc w:val="left"/>
    </w:pPr>
    <w:rPr>
      <w:rFonts w:ascii="Arial" w:hAnsi="Arial"/>
      <w:kern w:val="0"/>
      <w:sz w:val="14"/>
      <w:szCs w:val="20"/>
      <w:lang w:eastAsia="en-US"/>
    </w:rPr>
  </w:style>
  <w:style w:type="paragraph" w:customStyle="1" w:styleId="727">
    <w:name w:val="font10"/>
    <w:basedOn w:val="1"/>
    <w:qFormat/>
    <w:uiPriority w:val="99"/>
    <w:pPr>
      <w:widowControl/>
      <w:spacing w:before="100" w:beforeAutospacing="1" w:after="100" w:afterAutospacing="1"/>
      <w:jc w:val="left"/>
    </w:pPr>
    <w:rPr>
      <w:color w:val="000000"/>
      <w:kern w:val="0"/>
      <w:sz w:val="20"/>
      <w:szCs w:val="20"/>
    </w:rPr>
  </w:style>
  <w:style w:type="paragraph" w:customStyle="1" w:styleId="728">
    <w:name w:val="titre haut de page"/>
    <w:qFormat/>
    <w:uiPriority w:val="99"/>
    <w:pPr>
      <w:widowControl w:val="0"/>
      <w:spacing w:before="1" w:after="1"/>
      <w:ind w:left="1" w:right="1" w:firstLine="1"/>
    </w:pPr>
    <w:rPr>
      <w:rFonts w:ascii="Helvetica" w:hAnsi="Helvetica" w:eastAsia="宋体" w:cs="Times New Roman"/>
      <w:b/>
      <w:color w:val="000000"/>
      <w:sz w:val="36"/>
      <w:lang w:val="fr-FR" w:eastAsia="zh-CN" w:bidi="ar-SA"/>
    </w:rPr>
  </w:style>
  <w:style w:type="paragraph" w:customStyle="1" w:styleId="729">
    <w:name w:val="14 Char"/>
    <w:basedOn w:val="1"/>
    <w:qFormat/>
    <w:uiPriority w:val="99"/>
    <w:pPr>
      <w:widowControl/>
      <w:spacing w:after="160" w:line="240" w:lineRule="exact"/>
      <w:jc w:val="left"/>
    </w:pPr>
    <w:rPr>
      <w:rFonts w:ascii="Verdana" w:hAnsi="Verdana" w:eastAsia="仿宋_GB2312"/>
      <w:kern w:val="0"/>
      <w:sz w:val="30"/>
      <w:szCs w:val="30"/>
      <w:lang w:eastAsia="en-US"/>
    </w:rPr>
  </w:style>
  <w:style w:type="paragraph" w:customStyle="1" w:styleId="730">
    <w:name w:val="特点黄标"/>
    <w:basedOn w:val="1"/>
    <w:qFormat/>
    <w:uiPriority w:val="99"/>
    <w:pPr>
      <w:widowControl/>
      <w:autoSpaceDE w:val="0"/>
      <w:autoSpaceDN w:val="0"/>
      <w:adjustRightInd w:val="0"/>
    </w:pPr>
    <w:rPr>
      <w:rFonts w:ascii="汉鼎简大黑Arial Black" w:eastAsia="汉鼎简大黑Arial Black"/>
      <w:color w:val="FFD80E"/>
      <w:kern w:val="0"/>
      <w:sz w:val="20"/>
      <w:lang w:eastAsia="en-US"/>
    </w:rPr>
  </w:style>
  <w:style w:type="paragraph" w:customStyle="1" w:styleId="731">
    <w:name w:val="paradoxstyle"/>
    <w:basedOn w:val="1"/>
    <w:qFormat/>
    <w:uiPriority w:val="99"/>
    <w:pPr>
      <w:widowControl/>
      <w:spacing w:before="100" w:beforeAutospacing="1" w:after="100" w:afterAutospacing="1"/>
      <w:jc w:val="left"/>
    </w:pPr>
    <w:rPr>
      <w:rFonts w:ascii="宋体" w:hAnsi="宋体"/>
      <w:kern w:val="0"/>
      <w:sz w:val="24"/>
    </w:rPr>
  </w:style>
  <w:style w:type="paragraph" w:customStyle="1" w:styleId="732">
    <w:name w:val="修订3"/>
    <w:qFormat/>
    <w:uiPriority w:val="99"/>
    <w:rPr>
      <w:rFonts w:ascii="Times New Roman" w:hAnsi="Times New Roman" w:eastAsia="宋体" w:cs="Times New Roman"/>
      <w:kern w:val="2"/>
      <w:sz w:val="21"/>
      <w:szCs w:val="24"/>
      <w:lang w:val="en-US" w:eastAsia="zh-CN" w:bidi="ar-SA"/>
    </w:rPr>
  </w:style>
  <w:style w:type="paragraph" w:customStyle="1" w:styleId="733">
    <w:name w:val="_Style 4"/>
    <w:basedOn w:val="1"/>
    <w:qFormat/>
    <w:uiPriority w:val="99"/>
    <w:pPr>
      <w:widowControl/>
      <w:spacing w:line="120" w:lineRule="exact"/>
      <w:ind w:firstLine="420" w:firstLineChars="200"/>
      <w:jc w:val="left"/>
    </w:pPr>
    <w:rPr>
      <w:sz w:val="18"/>
      <w:szCs w:val="18"/>
    </w:rPr>
  </w:style>
  <w:style w:type="paragraph" w:customStyle="1" w:styleId="734">
    <w:name w:val="t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styleId="73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6">
    <w:name w:val="样式 首行缩进:  0.74 厘米"/>
    <w:basedOn w:val="1"/>
    <w:qFormat/>
    <w:uiPriority w:val="99"/>
    <w:pPr>
      <w:spacing w:line="360" w:lineRule="auto"/>
      <w:ind w:firstLine="200" w:firstLineChars="200"/>
    </w:pPr>
    <w:rPr>
      <w:rFonts w:cs="宋体"/>
      <w:sz w:val="24"/>
      <w:szCs w:val="20"/>
    </w:rPr>
  </w:style>
  <w:style w:type="paragraph" w:customStyle="1" w:styleId="737">
    <w:name w:val="正文样式"/>
    <w:basedOn w:val="1"/>
    <w:qFormat/>
    <w:uiPriority w:val="99"/>
    <w:pPr>
      <w:adjustRightInd w:val="0"/>
      <w:snapToGrid w:val="0"/>
      <w:spacing w:line="360" w:lineRule="auto"/>
      <w:ind w:firstLine="200" w:firstLineChars="200"/>
    </w:pPr>
    <w:rPr>
      <w:sz w:val="24"/>
      <w:szCs w:val="20"/>
    </w:rPr>
  </w:style>
  <w:style w:type="paragraph" w:customStyle="1" w:styleId="738">
    <w:name w:val="默认段落字体 Para Char Char Char Char Char Char Char Char Char Char Char Char Char Char Char Char Char Char Char"/>
    <w:basedOn w:val="1"/>
    <w:qFormat/>
    <w:uiPriority w:val="99"/>
  </w:style>
  <w:style w:type="paragraph" w:customStyle="1" w:styleId="739">
    <w:name w:val="CM59"/>
    <w:basedOn w:val="111"/>
    <w:next w:val="111"/>
    <w:qFormat/>
    <w:uiPriority w:val="99"/>
    <w:pPr>
      <w:spacing w:after="117"/>
    </w:pPr>
    <w:rPr>
      <w:rFonts w:ascii="宋体" w:eastAsia="宋体" w:cs="宋体"/>
      <w:sz w:val="24"/>
      <w:szCs w:val="24"/>
    </w:rPr>
  </w:style>
  <w:style w:type="paragraph" w:customStyle="1" w:styleId="740">
    <w:name w:val="w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41">
    <w:name w:val="Titre 2 sommaire"/>
    <w:basedOn w:val="1"/>
    <w:next w:val="1"/>
    <w:qFormat/>
    <w:uiPriority w:val="99"/>
    <w:pPr>
      <w:tabs>
        <w:tab w:val="left" w:leader="dot" w:pos="6180"/>
      </w:tabs>
      <w:spacing w:before="1" w:after="1"/>
      <w:ind w:left="1" w:firstLine="849"/>
      <w:jc w:val="left"/>
    </w:pPr>
    <w:rPr>
      <w:rFonts w:ascii="Helvetica" w:hAnsi="Helvetica"/>
      <w:color w:val="000000"/>
      <w:kern w:val="0"/>
      <w:sz w:val="20"/>
      <w:szCs w:val="20"/>
      <w:lang w:val="fr-FR"/>
    </w:rPr>
  </w:style>
  <w:style w:type="paragraph" w:customStyle="1" w:styleId="742">
    <w:name w:val="Style76"/>
    <w:basedOn w:val="1"/>
    <w:qFormat/>
    <w:uiPriority w:val="99"/>
  </w:style>
  <w:style w:type="paragraph" w:customStyle="1" w:styleId="743">
    <w:name w:val="bodylink"/>
    <w:basedOn w:val="1"/>
    <w:qFormat/>
    <w:uiPriority w:val="99"/>
    <w:pPr>
      <w:widowControl/>
      <w:spacing w:before="100" w:beforeAutospacing="1" w:after="100" w:afterAutospacing="1" w:line="240" w:lineRule="atLeast"/>
      <w:jc w:val="left"/>
    </w:pPr>
    <w:rPr>
      <w:rFonts w:ascii="??" w:hAnsi="??" w:cs="宋体"/>
      <w:color w:val="666699"/>
      <w:kern w:val="0"/>
      <w:sz w:val="18"/>
      <w:szCs w:val="18"/>
    </w:rPr>
  </w:style>
  <w:style w:type="paragraph" w:customStyle="1" w:styleId="744">
    <w:name w:val="Header Even"/>
    <w:basedOn w:val="60"/>
    <w:qFormat/>
    <w:uiPriority w:val="99"/>
    <w:pPr>
      <w:keepLines/>
      <w:widowControl/>
      <w:pBdr>
        <w:bottom w:val="single" w:color="auto" w:sz="6" w:space="1"/>
      </w:pBdr>
      <w:tabs>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45">
    <w:name w:val="CM26"/>
    <w:basedOn w:val="111"/>
    <w:next w:val="111"/>
    <w:qFormat/>
    <w:uiPriority w:val="99"/>
    <w:pPr>
      <w:spacing w:after="163"/>
    </w:pPr>
    <w:rPr>
      <w:rFonts w:ascii=".a..DD.." w:eastAsia=".a..DD.."/>
      <w:sz w:val="24"/>
      <w:szCs w:val="24"/>
    </w:rPr>
  </w:style>
  <w:style w:type="paragraph" w:customStyle="1" w:styleId="746">
    <w:name w:val="Header First"/>
    <w:basedOn w:val="60"/>
    <w:qFormat/>
    <w:uiPriority w:val="99"/>
    <w:pPr>
      <w:keepLines/>
      <w:widowControl/>
      <w:pBdr>
        <w:top w:val="single" w:color="auto" w:sz="6" w:space="2"/>
        <w:bottom w:val="none" w:color="auto" w:sz="0" w:space="0"/>
      </w:pBdr>
      <w:tabs>
        <w:tab w:val="clear" w:pos="4153"/>
        <w:tab w:val="clear" w:pos="8306"/>
      </w:tabs>
      <w:snapToGrid/>
      <w:spacing w:line="190" w:lineRule="atLeast"/>
      <w:ind w:left="1080"/>
      <w:jc w:val="right"/>
    </w:pPr>
    <w:rPr>
      <w:rFonts w:ascii="Arial" w:hAnsi="Arial"/>
      <w:caps/>
      <w:spacing w:val="-5"/>
      <w:kern w:val="0"/>
      <w:sz w:val="15"/>
      <w:szCs w:val="20"/>
      <w:lang w:eastAsia="en-US"/>
    </w:rPr>
  </w:style>
  <w:style w:type="paragraph" w:customStyle="1" w:styleId="747">
    <w:name w:val="font9"/>
    <w:basedOn w:val="1"/>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748">
    <w:name w:val="TOC 标题2"/>
    <w:basedOn w:val="3"/>
    <w:next w:val="1"/>
    <w:qFormat/>
    <w:uiPriority w:val="99"/>
    <w:pPr>
      <w:keepLines/>
      <w:spacing w:before="340" w:after="330" w:line="576" w:lineRule="auto"/>
      <w:jc w:val="both"/>
      <w:outlineLvl w:val="9"/>
    </w:pPr>
    <w:rPr>
      <w:rFonts w:ascii="Calibri" w:hAnsi="Calibri"/>
      <w:kern w:val="44"/>
      <w:sz w:val="44"/>
      <w:szCs w:val="44"/>
    </w:rPr>
  </w:style>
  <w:style w:type="paragraph" w:customStyle="1" w:styleId="749">
    <w:name w:val="Char5"/>
    <w:basedOn w:val="1"/>
    <w:qFormat/>
    <w:uiPriority w:val="99"/>
    <w:rPr>
      <w:rFonts w:ascii="Tahoma" w:hAnsi="Tahoma"/>
      <w:sz w:val="24"/>
      <w:szCs w:val="20"/>
    </w:rPr>
  </w:style>
  <w:style w:type="paragraph" w:customStyle="1" w:styleId="750">
    <w:name w:val="pa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51">
    <w:name w:val="ser"/>
    <w:basedOn w:val="1"/>
    <w:qFormat/>
    <w:uiPriority w:val="99"/>
    <w:pPr>
      <w:widowControl/>
      <w:spacing w:before="100" w:beforeAutospacing="1" w:after="100" w:afterAutospacing="1" w:line="288" w:lineRule="auto"/>
      <w:jc w:val="left"/>
    </w:pPr>
    <w:rPr>
      <w:rFonts w:ascii="宋体" w:hAnsi="宋体"/>
      <w:color w:val="333333"/>
      <w:kern w:val="0"/>
      <w:sz w:val="24"/>
    </w:rPr>
  </w:style>
  <w:style w:type="paragraph" w:customStyle="1" w:styleId="752">
    <w:name w:val="Style24"/>
    <w:basedOn w:val="1"/>
    <w:qFormat/>
    <w:uiPriority w:val="99"/>
  </w:style>
  <w:style w:type="paragraph" w:customStyle="1" w:styleId="753">
    <w:name w:val="Body1!"/>
    <w:basedOn w:val="1"/>
    <w:qFormat/>
    <w:uiPriority w:val="99"/>
    <w:pPr>
      <w:widowControl/>
      <w:tabs>
        <w:tab w:val="left" w:pos="1247"/>
      </w:tabs>
      <w:spacing w:line="288" w:lineRule="auto"/>
      <w:ind w:left="1247" w:firstLine="200" w:firstLineChars="200"/>
    </w:pPr>
    <w:rPr>
      <w:rFonts w:ascii="Arial" w:hAnsi="Arial"/>
      <w:kern w:val="0"/>
      <w:szCs w:val="21"/>
      <w:lang w:eastAsia="en-US"/>
    </w:rPr>
  </w:style>
  <w:style w:type="paragraph" w:customStyle="1" w:styleId="754">
    <w:name w:val="样式 表内正文 + 五号 行距: 单倍行距"/>
    <w:basedOn w:val="1"/>
    <w:qFormat/>
    <w:uiPriority w:val="99"/>
    <w:pPr>
      <w:adjustRightInd w:val="0"/>
      <w:snapToGrid w:val="0"/>
    </w:pPr>
    <w:rPr>
      <w:rFonts w:ascii="Arial" w:hAnsi="Arial"/>
      <w:szCs w:val="20"/>
    </w:rPr>
  </w:style>
  <w:style w:type="paragraph" w:customStyle="1" w:styleId="755">
    <w:name w:val="正文加重首行缩进2字"/>
    <w:basedOn w:val="756"/>
    <w:qFormat/>
    <w:uiPriority w:val="99"/>
    <w:rPr>
      <w:b/>
    </w:rPr>
  </w:style>
  <w:style w:type="paragraph" w:customStyle="1" w:styleId="756">
    <w:name w:val="正文首行缩进2字"/>
    <w:basedOn w:val="1"/>
    <w:qFormat/>
    <w:uiPriority w:val="99"/>
    <w:pPr>
      <w:spacing w:before="100" w:after="100" w:line="360" w:lineRule="auto"/>
      <w:ind w:firstLine="560" w:firstLineChars="200"/>
    </w:pPr>
    <w:rPr>
      <w:rFonts w:eastAsia="楷体_GB2312"/>
      <w:kern w:val="0"/>
      <w:sz w:val="28"/>
      <w:szCs w:val="20"/>
    </w:rPr>
  </w:style>
  <w:style w:type="paragraph" w:customStyle="1" w:styleId="757">
    <w:name w:val="CM13"/>
    <w:basedOn w:val="111"/>
    <w:next w:val="111"/>
    <w:qFormat/>
    <w:uiPriority w:val="99"/>
    <w:pPr>
      <w:spacing w:after="4643"/>
    </w:pPr>
    <w:rPr>
      <w:rFonts w:ascii="Arial" w:hAnsi="Arial" w:eastAsia="宋体"/>
      <w:sz w:val="24"/>
      <w:szCs w:val="24"/>
    </w:rPr>
  </w:style>
  <w:style w:type="paragraph" w:customStyle="1" w:styleId="758">
    <w:name w:val="form"/>
    <w:basedOn w:val="1"/>
    <w:qFormat/>
    <w:uiPriority w:val="99"/>
    <w:pPr>
      <w:widowControl/>
      <w:spacing w:before="100" w:beforeAutospacing="1" w:after="100" w:afterAutospacing="1"/>
      <w:jc w:val="left"/>
    </w:pPr>
    <w:rPr>
      <w:rFonts w:ascii="??" w:hAnsi="??" w:cs="宋体"/>
      <w:color w:val="666666"/>
      <w:kern w:val="0"/>
      <w:sz w:val="15"/>
      <w:szCs w:val="15"/>
    </w:rPr>
  </w:style>
  <w:style w:type="paragraph" w:customStyle="1" w:styleId="75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60">
    <w:name w:val="悬挂2"/>
    <w:qFormat/>
    <w:uiPriority w:val="99"/>
    <w:pPr>
      <w:spacing w:beforeLines="50" w:afterLines="50" w:line="320" w:lineRule="exact"/>
      <w:ind w:left="300" w:leftChars="200" w:hanging="100" w:hangingChars="100"/>
      <w:jc w:val="both"/>
    </w:pPr>
    <w:rPr>
      <w:rFonts w:ascii="宋体" w:hAnsi="宋体" w:eastAsia="宋体" w:cs="Times New Roman"/>
      <w:color w:val="0000FF"/>
      <w:sz w:val="21"/>
      <w:szCs w:val="24"/>
      <w:lang w:val="en-US" w:eastAsia="zh-CN" w:bidi="ar-SA"/>
    </w:rPr>
  </w:style>
  <w:style w:type="paragraph" w:customStyle="1" w:styleId="761">
    <w:name w:val="标题1"/>
    <w:basedOn w:val="1"/>
    <w:qFormat/>
    <w:uiPriority w:val="99"/>
    <w:pPr>
      <w:jc w:val="right"/>
    </w:pPr>
    <w:rPr>
      <w:b/>
      <w:bCs/>
      <w:sz w:val="24"/>
    </w:rPr>
  </w:style>
  <w:style w:type="paragraph" w:customStyle="1" w:styleId="762">
    <w:name w:val="sheader"/>
    <w:basedOn w:val="1"/>
    <w:qFormat/>
    <w:uiPriority w:val="99"/>
    <w:pPr>
      <w:widowControl/>
      <w:spacing w:before="100" w:beforeAutospacing="1" w:after="100" w:afterAutospacing="1" w:line="240" w:lineRule="atLeast"/>
      <w:jc w:val="left"/>
    </w:pPr>
    <w:rPr>
      <w:rFonts w:ascii="??" w:hAnsi="??" w:cs="宋体"/>
      <w:b/>
      <w:bCs/>
      <w:color w:val="660033"/>
      <w:kern w:val="0"/>
      <w:sz w:val="18"/>
      <w:szCs w:val="18"/>
    </w:rPr>
  </w:style>
  <w:style w:type="paragraph" w:customStyle="1" w:styleId="763">
    <w:name w:val="Style59"/>
    <w:basedOn w:val="1"/>
    <w:qFormat/>
    <w:uiPriority w:val="99"/>
  </w:style>
  <w:style w:type="paragraph" w:customStyle="1" w:styleId="764">
    <w:name w:val="Table Text"/>
    <w:basedOn w:val="1"/>
    <w:qFormat/>
    <w:uiPriority w:val="99"/>
    <w:pPr>
      <w:widowControl/>
      <w:spacing w:before="60"/>
      <w:jc w:val="left"/>
    </w:pPr>
    <w:rPr>
      <w:rFonts w:ascii="Arial" w:hAnsi="Arial"/>
      <w:spacing w:val="-5"/>
      <w:kern w:val="0"/>
      <w:sz w:val="16"/>
      <w:szCs w:val="20"/>
      <w:lang w:eastAsia="en-US"/>
    </w:rPr>
  </w:style>
  <w:style w:type="paragraph" w:customStyle="1" w:styleId="765">
    <w:name w:val="正文（无缩进）"/>
    <w:qFormat/>
    <w:uiPriority w:val="99"/>
    <w:pPr>
      <w:jc w:val="center"/>
    </w:pPr>
    <w:rPr>
      <w:rFonts w:ascii="Times New Roman" w:hAnsi="Times New Roman" w:eastAsia="仿宋_GB2312" w:cs="Times New Roman"/>
      <w:color w:val="000000"/>
      <w:kern w:val="24"/>
      <w:sz w:val="24"/>
      <w:lang w:val="en-US" w:eastAsia="zh-CN" w:bidi="ar-SA"/>
    </w:rPr>
  </w:style>
  <w:style w:type="paragraph" w:customStyle="1" w:styleId="766">
    <w:name w:val="leheader"/>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767">
    <w:name w:val="样式 标题 2"/>
    <w:basedOn w:val="4"/>
    <w:qFormat/>
    <w:uiPriority w:val="99"/>
    <w:pPr>
      <w:ind w:left="360"/>
      <w:jc w:val="left"/>
    </w:pPr>
    <w:rPr>
      <w:rFonts w:eastAsia="黑体"/>
      <w:bCs w:val="0"/>
      <w:sz w:val="32"/>
      <w:szCs w:val="20"/>
    </w:rPr>
  </w:style>
  <w:style w:type="paragraph" w:customStyle="1" w:styleId="76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69">
    <w:name w:val="Style36"/>
    <w:basedOn w:val="1"/>
    <w:qFormat/>
    <w:uiPriority w:val="99"/>
  </w:style>
  <w:style w:type="paragraph" w:customStyle="1" w:styleId="770">
    <w:name w:val="Plain text level 1"/>
    <w:basedOn w:val="1"/>
    <w:qFormat/>
    <w:uiPriority w:val="99"/>
    <w:pPr>
      <w:widowControl/>
      <w:overflowPunct w:val="0"/>
      <w:autoSpaceDE w:val="0"/>
      <w:autoSpaceDN w:val="0"/>
      <w:adjustRightInd w:val="0"/>
      <w:spacing w:line="240" w:lineRule="exact"/>
      <w:textAlignment w:val="baseline"/>
    </w:pPr>
    <w:rPr>
      <w:rFonts w:ascii="Courier New" w:hAnsi="Courier New"/>
      <w:kern w:val="0"/>
      <w:sz w:val="24"/>
      <w:szCs w:val="20"/>
    </w:rPr>
  </w:style>
  <w:style w:type="paragraph" w:customStyle="1" w:styleId="771">
    <w:name w:val="Part Subtitle"/>
    <w:basedOn w:val="1"/>
    <w:next w:val="14"/>
    <w:qFormat/>
    <w:uiPriority w:val="99"/>
    <w:pPr>
      <w:keepNext/>
      <w:widowControl/>
      <w:spacing w:before="360" w:after="120"/>
      <w:ind w:left="1080"/>
      <w:jc w:val="left"/>
    </w:pPr>
    <w:rPr>
      <w:rFonts w:ascii="Arial" w:hAnsi="Arial"/>
      <w:i/>
      <w:spacing w:val="-5"/>
      <w:kern w:val="28"/>
      <w:sz w:val="26"/>
      <w:szCs w:val="20"/>
      <w:lang w:eastAsia="en-US"/>
    </w:rPr>
  </w:style>
  <w:style w:type="paragraph" w:customStyle="1" w:styleId="772">
    <w:name w:val="图形居中"/>
    <w:basedOn w:val="1"/>
    <w:qFormat/>
    <w:uiPriority w:val="99"/>
    <w:pPr>
      <w:spacing w:afterLines="50" w:line="360" w:lineRule="auto"/>
      <w:ind w:left="720"/>
      <w:jc w:val="center"/>
    </w:pPr>
    <w:rPr>
      <w:rFonts w:cs="宋体"/>
      <w:kern w:val="0"/>
      <w:sz w:val="24"/>
      <w:szCs w:val="20"/>
    </w:rPr>
  </w:style>
  <w:style w:type="paragraph" w:customStyle="1" w:styleId="773">
    <w:name w:val="Chapter Title"/>
    <w:basedOn w:val="1"/>
    <w:qFormat/>
    <w:uiPriority w:val="99"/>
    <w:pPr>
      <w:widowControl/>
      <w:spacing w:before="120" w:line="660" w:lineRule="exact"/>
      <w:jc w:val="center"/>
    </w:pPr>
    <w:rPr>
      <w:rFonts w:ascii="Arial Black" w:hAnsi="Arial Black"/>
      <w:color w:val="FFFFFF"/>
      <w:spacing w:val="-40"/>
      <w:kern w:val="0"/>
      <w:sz w:val="84"/>
      <w:szCs w:val="20"/>
      <w:lang w:eastAsia="en-US"/>
    </w:rPr>
  </w:style>
  <w:style w:type="paragraph" w:customStyle="1" w:styleId="774">
    <w:name w:val="修订211"/>
    <w:qFormat/>
    <w:uiPriority w:val="99"/>
    <w:rPr>
      <w:rFonts w:ascii="Times New Roman" w:hAnsi="Times New Roman" w:eastAsia="宋体" w:cs="Times New Roman"/>
      <w:kern w:val="2"/>
      <w:sz w:val="21"/>
      <w:szCs w:val="24"/>
      <w:lang w:val="en-US" w:eastAsia="zh-CN" w:bidi="ar-SA"/>
    </w:rPr>
  </w:style>
  <w:style w:type="paragraph" w:customStyle="1" w:styleId="775">
    <w:name w:val="scfbrieftext"/>
    <w:basedOn w:val="1"/>
    <w:qFormat/>
    <w:uiPriority w:val="99"/>
    <w:pPr>
      <w:widowControl/>
      <w:jc w:val="left"/>
    </w:pPr>
    <w:rPr>
      <w:rFonts w:ascii="Arial" w:hAnsi="Arial"/>
      <w:kern w:val="0"/>
      <w:sz w:val="22"/>
      <w:szCs w:val="20"/>
      <w:lang w:eastAsia="en-US"/>
    </w:rPr>
  </w:style>
  <w:style w:type="paragraph" w:customStyle="1" w:styleId="776">
    <w:name w:val="Header Odd"/>
    <w:basedOn w:val="60"/>
    <w:qFormat/>
    <w:uiPriority w:val="99"/>
    <w:pPr>
      <w:keepLines/>
      <w:widowControl/>
      <w:pBdr>
        <w:bottom w:val="single" w:color="auto" w:sz="6" w:space="1"/>
      </w:pBdr>
      <w:tabs>
        <w:tab w:val="clear" w:pos="4153"/>
        <w:tab w:val="clear" w:pos="8306"/>
      </w:tabs>
      <w:snapToGrid/>
      <w:spacing w:after="600" w:line="190" w:lineRule="atLeast"/>
      <w:ind w:left="1080"/>
      <w:jc w:val="left"/>
    </w:pPr>
    <w:rPr>
      <w:rFonts w:ascii="Arial" w:hAnsi="Arial"/>
      <w:caps/>
      <w:spacing w:val="-5"/>
      <w:kern w:val="0"/>
      <w:sz w:val="15"/>
      <w:szCs w:val="20"/>
      <w:lang w:eastAsia="en-US"/>
    </w:rPr>
  </w:style>
  <w:style w:type="paragraph" w:customStyle="1" w:styleId="777">
    <w:name w:val="带符号正文（缩进）"/>
    <w:qFormat/>
    <w:uiPriority w:val="99"/>
    <w:pPr>
      <w:spacing w:before="100" w:beforeAutospacing="1" w:after="100" w:afterAutospacing="1" w:line="360" w:lineRule="auto"/>
    </w:pPr>
    <w:rPr>
      <w:rFonts w:ascii="Times New Roman" w:hAnsi="Times New Roman" w:eastAsia="宋体" w:cs="Times New Roman"/>
      <w:sz w:val="24"/>
      <w:lang w:val="en-US" w:eastAsia="zh-CN" w:bidi="ar-SA"/>
    </w:rPr>
  </w:style>
  <w:style w:type="paragraph" w:customStyle="1" w:styleId="778">
    <w:name w:val="CM15"/>
    <w:basedOn w:val="111"/>
    <w:next w:val="111"/>
    <w:qFormat/>
    <w:uiPriority w:val="99"/>
    <w:pPr>
      <w:spacing w:after="65"/>
    </w:pPr>
    <w:rPr>
      <w:rFonts w:ascii="Arial" w:hAnsi="Arial" w:eastAsia="宋体"/>
      <w:sz w:val="24"/>
      <w:szCs w:val="24"/>
    </w:rPr>
  </w:style>
  <w:style w:type="paragraph" w:customStyle="1" w:styleId="779">
    <w:name w:val="小标题 1"/>
    <w:basedOn w:val="1"/>
    <w:qFormat/>
    <w:uiPriority w:val="99"/>
    <w:pPr>
      <w:autoSpaceDE w:val="0"/>
      <w:autoSpaceDN w:val="0"/>
      <w:adjustRightInd w:val="0"/>
      <w:spacing w:line="360" w:lineRule="atLeast"/>
    </w:pPr>
    <w:rPr>
      <w:rFonts w:ascii="文鼎粗黑" w:eastAsia="文鼎粗黑"/>
      <w:kern w:val="0"/>
      <w:sz w:val="22"/>
      <w:szCs w:val="20"/>
    </w:rPr>
  </w:style>
  <w:style w:type="paragraph" w:customStyle="1" w:styleId="780">
    <w:name w:val="样式 标题 1 + 黑体 小二"/>
    <w:basedOn w:val="3"/>
    <w:qFormat/>
    <w:uiPriority w:val="99"/>
    <w:pPr>
      <w:keepLines/>
      <w:tabs>
        <w:tab w:val="left" w:pos="972"/>
      </w:tabs>
      <w:spacing w:before="360" w:after="360" w:line="578" w:lineRule="auto"/>
      <w:ind w:left="972" w:hanging="432"/>
      <w:jc w:val="both"/>
    </w:pPr>
    <w:rPr>
      <w:rFonts w:ascii="黑体" w:hAnsi="黑体" w:eastAsia="黑体"/>
      <w:kern w:val="44"/>
      <w:sz w:val="36"/>
      <w:szCs w:val="44"/>
    </w:rPr>
  </w:style>
  <w:style w:type="paragraph" w:customStyle="1" w:styleId="781">
    <w:name w:val="Document Label"/>
    <w:basedOn w:val="507"/>
    <w:qFormat/>
    <w:uiPriority w:val="99"/>
  </w:style>
  <w:style w:type="paragraph" w:customStyle="1" w:styleId="782">
    <w:name w:val="Char1 Char Char Char Char Char Char Char Char Char"/>
    <w:basedOn w:val="1"/>
    <w:qFormat/>
    <w:uiPriority w:val="99"/>
    <w:rPr>
      <w:szCs w:val="20"/>
    </w:rPr>
  </w:style>
  <w:style w:type="paragraph" w:customStyle="1" w:styleId="783">
    <w:name w:val="Default Paragraph Font Para Char"/>
    <w:basedOn w:val="1"/>
    <w:qFormat/>
    <w:uiPriority w:val="99"/>
    <w:pPr>
      <w:widowControl/>
      <w:spacing w:after="160" w:line="240" w:lineRule="exact"/>
      <w:jc w:val="left"/>
    </w:pPr>
    <w:rPr>
      <w:rFonts w:ascii="Verdana" w:hAnsi="Verdana"/>
      <w:kern w:val="0"/>
      <w:sz w:val="24"/>
      <w:szCs w:val="20"/>
      <w:lang w:eastAsia="en-US"/>
    </w:rPr>
  </w:style>
  <w:style w:type="paragraph" w:customStyle="1" w:styleId="784">
    <w:name w:val="Char Char1 Char1"/>
    <w:basedOn w:val="28"/>
    <w:qFormat/>
    <w:uiPriority w:val="99"/>
    <w:rPr>
      <w:rFonts w:ascii="Tahoma" w:hAnsi="Tahoma"/>
      <w:sz w:val="24"/>
    </w:rPr>
  </w:style>
  <w:style w:type="paragraph" w:customStyle="1" w:styleId="785">
    <w:name w:val="正文首缩两字"/>
    <w:basedOn w:val="1"/>
    <w:qFormat/>
    <w:uiPriority w:val="99"/>
    <w:pPr>
      <w:spacing w:line="360" w:lineRule="auto"/>
      <w:ind w:firstLine="200" w:firstLineChars="200"/>
    </w:pPr>
    <w:rPr>
      <w:rFonts w:ascii="Verdana" w:hAnsi="Verdana"/>
      <w:sz w:val="24"/>
      <w:szCs w:val="20"/>
    </w:rPr>
  </w:style>
  <w:style w:type="paragraph" w:customStyle="1" w:styleId="786">
    <w:name w:val="正文 1"/>
    <w:basedOn w:val="1"/>
    <w:qFormat/>
    <w:uiPriority w:val="99"/>
    <w:pPr>
      <w:widowControl/>
      <w:snapToGrid w:val="0"/>
      <w:spacing w:before="80" w:after="80" w:line="360" w:lineRule="auto"/>
      <w:ind w:left="1418"/>
    </w:pPr>
    <w:rPr>
      <w:szCs w:val="20"/>
    </w:rPr>
  </w:style>
  <w:style w:type="paragraph" w:customStyle="1" w:styleId="787">
    <w:name w:val="Style2"/>
    <w:basedOn w:val="1"/>
    <w:qFormat/>
    <w:uiPriority w:val="99"/>
    <w:pPr>
      <w:widowControl/>
      <w:tabs>
        <w:tab w:val="left" w:pos="907"/>
      </w:tabs>
      <w:overflowPunct w:val="0"/>
      <w:adjustRightInd w:val="0"/>
      <w:snapToGrid w:val="0"/>
      <w:spacing w:line="360" w:lineRule="auto"/>
      <w:ind w:left="907" w:hanging="397"/>
      <w:jc w:val="left"/>
      <w:textAlignment w:val="baseline"/>
    </w:pPr>
    <w:rPr>
      <w:rFonts w:ascii="Arial" w:hAnsi="Arial"/>
      <w:kern w:val="24"/>
      <w:sz w:val="24"/>
      <w:szCs w:val="20"/>
    </w:rPr>
  </w:style>
  <w:style w:type="paragraph" w:customStyle="1" w:styleId="788">
    <w:name w:val="Style8"/>
    <w:basedOn w:val="1"/>
    <w:qFormat/>
    <w:uiPriority w:val="99"/>
    <w:pPr>
      <w:spacing w:line="566" w:lineRule="exact"/>
      <w:jc w:val="center"/>
    </w:pPr>
  </w:style>
  <w:style w:type="paragraph" w:customStyle="1" w:styleId="789">
    <w:name w:val="tab ttr dern ligne"/>
    <w:basedOn w:val="790"/>
    <w:qFormat/>
    <w:uiPriority w:val="99"/>
    <w:pPr>
      <w:tabs>
        <w:tab w:val="left" w:pos="1134"/>
        <w:tab w:val="right" w:pos="2835"/>
        <w:tab w:val="decimal" w:pos="3912"/>
        <w:tab w:val="decimal" w:pos="4422"/>
        <w:tab w:val="decimal" w:pos="4932"/>
        <w:tab w:val="decimal" w:pos="5443"/>
        <w:tab w:val="decimal" w:pos="5953"/>
        <w:tab w:val="decimal" w:pos="6463"/>
        <w:tab w:val="decimal" w:pos="6973"/>
        <w:tab w:val="decimal" w:pos="7483"/>
        <w:tab w:val="decimal" w:pos="7994"/>
        <w:tab w:val="decimal" w:pos="8504"/>
        <w:tab w:val="decimal" w:pos="9014"/>
        <w:tab w:val="decimal" w:pos="9524"/>
        <w:tab w:val="decimal" w:pos="10035"/>
      </w:tabs>
    </w:pPr>
  </w:style>
  <w:style w:type="paragraph" w:customStyle="1" w:styleId="790">
    <w:name w:val="tab ttr bas"/>
    <w:basedOn w:val="547"/>
    <w:next w:val="547"/>
    <w:qFormat/>
    <w:uiPriority w:val="99"/>
  </w:style>
  <w:style w:type="paragraph" w:customStyle="1" w:styleId="791">
    <w:name w:val="botnav"/>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792">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93">
    <w:name w:val="Z1"/>
    <w:basedOn w:val="1"/>
    <w:qFormat/>
    <w:uiPriority w:val="99"/>
    <w:pPr>
      <w:widowControl/>
      <w:overflowPunct w:val="0"/>
      <w:autoSpaceDE w:val="0"/>
      <w:autoSpaceDN w:val="0"/>
      <w:adjustRightInd w:val="0"/>
      <w:spacing w:line="360" w:lineRule="auto"/>
      <w:ind w:firstLine="630"/>
      <w:textAlignment w:val="baseline"/>
    </w:pPr>
    <w:rPr>
      <w:rFonts w:ascii="楷体" w:eastAsia="楷体"/>
      <w:kern w:val="0"/>
      <w:sz w:val="24"/>
      <w:szCs w:val="20"/>
    </w:rPr>
  </w:style>
  <w:style w:type="paragraph" w:customStyle="1" w:styleId="794">
    <w:name w:val="Definition Term"/>
    <w:basedOn w:val="1"/>
    <w:next w:val="1"/>
    <w:qFormat/>
    <w:uiPriority w:val="99"/>
    <w:pPr>
      <w:spacing w:line="288" w:lineRule="auto"/>
    </w:pPr>
    <w:rPr>
      <w:szCs w:val="20"/>
    </w:rPr>
  </w:style>
  <w:style w:type="paragraph" w:customStyle="1" w:styleId="795">
    <w:name w:val="List Paragraph2"/>
    <w:basedOn w:val="1"/>
    <w:qFormat/>
    <w:uiPriority w:val="99"/>
    <w:pPr>
      <w:ind w:firstLine="420" w:firstLineChars="200"/>
    </w:pPr>
    <w:rPr>
      <w:rFonts w:cs="Calibri"/>
      <w:szCs w:val="21"/>
    </w:rPr>
  </w:style>
  <w:style w:type="paragraph" w:customStyle="1" w:styleId="796">
    <w:name w:val="CM3"/>
    <w:basedOn w:val="111"/>
    <w:next w:val="111"/>
    <w:qFormat/>
    <w:uiPriority w:val="99"/>
    <w:pPr>
      <w:spacing w:line="626" w:lineRule="atLeast"/>
    </w:pPr>
    <w:rPr>
      <w:rFonts w:ascii=".a..DD.." w:eastAsia=".a..DD.."/>
      <w:sz w:val="24"/>
      <w:szCs w:val="24"/>
    </w:rPr>
  </w:style>
  <w:style w:type="paragraph" w:customStyle="1" w:styleId="797">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79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799">
    <w:name w:val="标题2"/>
    <w:basedOn w:val="86"/>
    <w:qFormat/>
    <w:uiPriority w:val="99"/>
    <w:pPr>
      <w:spacing w:after="240"/>
      <w:jc w:val="left"/>
    </w:pPr>
    <w:rPr>
      <w:sz w:val="30"/>
    </w:rPr>
  </w:style>
  <w:style w:type="paragraph" w:customStyle="1" w:styleId="800">
    <w:name w:val="列出段落2"/>
    <w:basedOn w:val="1"/>
    <w:qFormat/>
    <w:uiPriority w:val="99"/>
    <w:pPr>
      <w:ind w:firstLine="200" w:firstLineChars="200"/>
    </w:pPr>
    <w:rPr>
      <w:szCs w:val="22"/>
    </w:rPr>
  </w:style>
  <w:style w:type="paragraph" w:customStyle="1" w:styleId="801">
    <w:name w:val="Style16"/>
    <w:basedOn w:val="1"/>
    <w:qFormat/>
    <w:uiPriority w:val="99"/>
    <w:pPr>
      <w:jc w:val="right"/>
    </w:pPr>
  </w:style>
  <w:style w:type="paragraph" w:customStyle="1" w:styleId="802">
    <w:name w:val="Char Char Char Char Char Char Char Char Char Char2"/>
    <w:basedOn w:val="1"/>
    <w:qFormat/>
    <w:uiPriority w:val="99"/>
  </w:style>
  <w:style w:type="paragraph" w:customStyle="1" w:styleId="803">
    <w:name w:val="修订21"/>
    <w:qFormat/>
    <w:uiPriority w:val="99"/>
    <w:rPr>
      <w:rFonts w:ascii="Times New Roman" w:hAnsi="Times New Roman" w:eastAsia="宋体" w:cs="Times New Roman"/>
      <w:kern w:val="2"/>
      <w:sz w:val="21"/>
      <w:szCs w:val="24"/>
      <w:lang w:val="en-US" w:eastAsia="zh-CN" w:bidi="ar-SA"/>
    </w:rPr>
  </w:style>
  <w:style w:type="paragraph" w:customStyle="1" w:styleId="804">
    <w:name w:val="CM23"/>
    <w:basedOn w:val="111"/>
    <w:next w:val="111"/>
    <w:qFormat/>
    <w:uiPriority w:val="99"/>
    <w:pPr>
      <w:spacing w:after="893"/>
    </w:pPr>
    <w:rPr>
      <w:rFonts w:ascii=".a..DD.." w:eastAsia=".a..DD.."/>
      <w:sz w:val="24"/>
      <w:szCs w:val="24"/>
    </w:rPr>
  </w:style>
  <w:style w:type="paragraph" w:customStyle="1" w:styleId="805">
    <w:name w:val="页眉 New New New New New New"/>
    <w:basedOn w:val="685"/>
    <w:qFormat/>
    <w:uiPriority w:val="99"/>
    <w:pPr>
      <w:pBdr>
        <w:bottom w:val="single" w:color="auto" w:sz="6" w:space="1"/>
      </w:pBdr>
      <w:tabs>
        <w:tab w:val="center" w:pos="4153"/>
        <w:tab w:val="right" w:pos="8306"/>
      </w:tabs>
      <w:snapToGrid w:val="0"/>
      <w:jc w:val="center"/>
    </w:pPr>
    <w:rPr>
      <w:sz w:val="18"/>
      <w:szCs w:val="18"/>
    </w:rPr>
  </w:style>
  <w:style w:type="paragraph" w:customStyle="1" w:styleId="806">
    <w:name w:val="Header Base"/>
    <w:basedOn w:val="1"/>
    <w:qFormat/>
    <w:uiPriority w:val="99"/>
    <w:pPr>
      <w:keepLines/>
      <w:widowControl/>
      <w:tabs>
        <w:tab w:val="center" w:pos="4320"/>
        <w:tab w:val="right" w:pos="8640"/>
      </w:tabs>
      <w:spacing w:line="190" w:lineRule="atLeast"/>
      <w:ind w:left="1080"/>
      <w:jc w:val="left"/>
    </w:pPr>
    <w:rPr>
      <w:rFonts w:ascii="Arial" w:hAnsi="Arial"/>
      <w:caps/>
      <w:spacing w:val="-5"/>
      <w:kern w:val="0"/>
      <w:sz w:val="15"/>
      <w:szCs w:val="20"/>
      <w:lang w:eastAsia="en-US"/>
    </w:rPr>
  </w:style>
  <w:style w:type="paragraph" w:customStyle="1" w:styleId="807">
    <w:name w:val="Part Title"/>
    <w:basedOn w:val="1"/>
    <w:qFormat/>
    <w:uiPriority w:val="99"/>
    <w:pPr>
      <w:widowControl/>
      <w:shd w:val="solid" w:color="auto" w:fill="auto"/>
      <w:spacing w:line="660" w:lineRule="exact"/>
      <w:jc w:val="center"/>
    </w:pPr>
    <w:rPr>
      <w:rFonts w:ascii="Arial Black" w:hAnsi="Arial Black"/>
      <w:color w:val="FFFFFF"/>
      <w:spacing w:val="-40"/>
      <w:kern w:val="0"/>
      <w:sz w:val="84"/>
      <w:szCs w:val="20"/>
      <w:lang w:eastAsia="en-US"/>
    </w:rPr>
  </w:style>
  <w:style w:type="paragraph" w:customStyle="1" w:styleId="808">
    <w:name w:val="Style69"/>
    <w:basedOn w:val="1"/>
    <w:qFormat/>
    <w:uiPriority w:val="99"/>
    <w:pPr>
      <w:spacing w:line="557" w:lineRule="exact"/>
      <w:ind w:firstLine="1666"/>
    </w:pPr>
  </w:style>
  <w:style w:type="paragraph" w:customStyle="1" w:styleId="809">
    <w:name w:val="子标题"/>
    <w:basedOn w:val="1"/>
    <w:qFormat/>
    <w:uiPriority w:val="99"/>
    <w:pPr>
      <w:keepNext/>
      <w:spacing w:line="240" w:lineRule="atLeast"/>
      <w:jc w:val="center"/>
      <w:outlineLvl w:val="6"/>
    </w:pPr>
    <w:rPr>
      <w:rFonts w:ascii="Arial" w:hAnsi="Arial" w:eastAsia="黑体" w:cs="Arial"/>
      <w:iCs/>
      <w:color w:val="000080"/>
      <w:sz w:val="20"/>
      <w:szCs w:val="20"/>
    </w:rPr>
  </w:style>
  <w:style w:type="paragraph" w:customStyle="1" w:styleId="810">
    <w:name w:val="titre page niveau 1"/>
    <w:qFormat/>
    <w:uiPriority w:val="99"/>
    <w:pPr>
      <w:widowControl w:val="0"/>
      <w:spacing w:before="1" w:after="1"/>
      <w:ind w:left="1" w:right="1" w:firstLine="1"/>
    </w:pPr>
    <w:rPr>
      <w:rFonts w:ascii="Helvetica" w:hAnsi="Helvetica" w:eastAsia="宋体" w:cs="Times New Roman"/>
      <w:b/>
      <w:color w:val="000000"/>
      <w:sz w:val="24"/>
      <w:lang w:val="fr-FR" w:eastAsia="zh-CN" w:bidi="ar-SA"/>
    </w:rPr>
  </w:style>
  <w:style w:type="paragraph" w:customStyle="1" w:styleId="811">
    <w:name w:val="titre page niveau 2"/>
    <w:basedOn w:val="810"/>
    <w:next w:val="548"/>
    <w:qFormat/>
    <w:uiPriority w:val="99"/>
    <w:pPr>
      <w:spacing w:before="100"/>
      <w:ind w:left="0" w:right="0" w:firstLine="0"/>
    </w:pPr>
    <w:rPr>
      <w:rFonts w:ascii="Arial" w:hAnsi="Arial"/>
      <w:sz w:val="20"/>
    </w:rPr>
  </w:style>
  <w:style w:type="paragraph" w:customStyle="1" w:styleId="812">
    <w:name w:val="seleftnav"/>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13">
    <w:name w:val="样式 标题 1 + 宋体"/>
    <w:basedOn w:val="3"/>
    <w:qFormat/>
    <w:uiPriority w:val="99"/>
    <w:pPr>
      <w:keepLines/>
      <w:tabs>
        <w:tab w:val="left" w:pos="840"/>
      </w:tabs>
      <w:spacing w:before="340" w:after="330" w:line="578" w:lineRule="auto"/>
      <w:ind w:left="840" w:hanging="420"/>
      <w:jc w:val="both"/>
    </w:pPr>
    <w:rPr>
      <w:rFonts w:ascii="宋体" w:hAnsi="宋体"/>
      <w:kern w:val="44"/>
      <w:szCs w:val="44"/>
    </w:rPr>
  </w:style>
  <w:style w:type="paragraph" w:customStyle="1" w:styleId="814">
    <w:name w:val="Table Header"/>
    <w:basedOn w:val="1"/>
    <w:qFormat/>
    <w:uiPriority w:val="99"/>
    <w:pPr>
      <w:widowControl/>
      <w:spacing w:before="60"/>
      <w:jc w:val="center"/>
    </w:pPr>
    <w:rPr>
      <w:rFonts w:ascii="Arial Black" w:hAnsi="Arial Black"/>
      <w:spacing w:val="-5"/>
      <w:kern w:val="0"/>
      <w:sz w:val="16"/>
      <w:szCs w:val="20"/>
      <w:lang w:eastAsia="en-US"/>
    </w:rPr>
  </w:style>
  <w:style w:type="paragraph" w:customStyle="1" w:styleId="815">
    <w:name w:val="xl26"/>
    <w:basedOn w:val="1"/>
    <w:qFormat/>
    <w:uiPriority w:val="99"/>
    <w:pPr>
      <w:widowControl/>
      <w:spacing w:before="100" w:beforeAutospacing="1" w:after="100" w:afterAutospacing="1"/>
      <w:jc w:val="left"/>
      <w:textAlignment w:val="top"/>
    </w:pPr>
    <w:rPr>
      <w:kern w:val="0"/>
      <w:sz w:val="22"/>
      <w:szCs w:val="22"/>
    </w:rPr>
  </w:style>
  <w:style w:type="paragraph" w:customStyle="1" w:styleId="816">
    <w:name w:val="普通 (Web)"/>
    <w:basedOn w:val="1"/>
    <w:qFormat/>
    <w:uiPriority w:val="99"/>
    <w:pPr>
      <w:widowControl/>
      <w:spacing w:before="100" w:beforeAutospacing="1" w:after="100" w:afterAutospacing="1"/>
      <w:jc w:val="left"/>
    </w:pPr>
    <w:rPr>
      <w:rFonts w:ascii="Arial Unicode MS" w:hAnsi="Arial Unicode MS" w:cs="宋体"/>
      <w:kern w:val="0"/>
      <w:sz w:val="24"/>
    </w:rPr>
  </w:style>
  <w:style w:type="paragraph" w:customStyle="1" w:styleId="817">
    <w:name w:val="百姓X"/>
    <w:basedOn w:val="1"/>
    <w:qFormat/>
    <w:uiPriority w:val="99"/>
    <w:pPr>
      <w:spacing w:before="120" w:after="120" w:line="360" w:lineRule="auto"/>
      <w:ind w:firstLine="480" w:firstLineChars="200"/>
    </w:pPr>
    <w:rPr>
      <w:rFonts w:ascii="宋体" w:hAnsi="宋体" w:cs="Arial"/>
      <w:bCs/>
      <w:color w:val="000000"/>
      <w:kern w:val="0"/>
      <w:sz w:val="24"/>
      <w:szCs w:val="16"/>
    </w:rPr>
  </w:style>
  <w:style w:type="paragraph" w:customStyle="1" w:styleId="818">
    <w:name w:val="Style78"/>
    <w:basedOn w:val="1"/>
    <w:qFormat/>
    <w:uiPriority w:val="99"/>
  </w:style>
  <w:style w:type="paragraph" w:customStyle="1" w:styleId="819">
    <w:name w:val="Style4"/>
    <w:basedOn w:val="1"/>
    <w:qFormat/>
    <w:uiPriority w:val="99"/>
  </w:style>
  <w:style w:type="paragraph" w:customStyle="1" w:styleId="820">
    <w:name w:val="CM14"/>
    <w:basedOn w:val="111"/>
    <w:next w:val="111"/>
    <w:qFormat/>
    <w:uiPriority w:val="99"/>
    <w:pPr>
      <w:spacing w:after="280"/>
    </w:pPr>
    <w:rPr>
      <w:rFonts w:ascii="Arial" w:hAnsi="Arial" w:eastAsia="宋体"/>
      <w:sz w:val="24"/>
      <w:szCs w:val="24"/>
    </w:rPr>
  </w:style>
  <w:style w:type="paragraph" w:customStyle="1" w:styleId="821">
    <w:name w:val="样式 标题 2 + 行距: 多倍行距 1.73 字行"/>
    <w:basedOn w:val="4"/>
    <w:qFormat/>
    <w:uiPriority w:val="99"/>
    <w:pPr>
      <w:tabs>
        <w:tab w:val="left" w:pos="1116"/>
      </w:tabs>
      <w:spacing w:before="260" w:after="260" w:line="415" w:lineRule="auto"/>
      <w:ind w:firstLine="200" w:firstLineChars="200"/>
    </w:pPr>
    <w:rPr>
      <w:rFonts w:eastAsia="黑体" w:cs="宋体"/>
      <w:sz w:val="32"/>
      <w:szCs w:val="20"/>
    </w:rPr>
  </w:style>
  <w:style w:type="paragraph" w:customStyle="1" w:styleId="822">
    <w:name w:val="_Style 39"/>
    <w:basedOn w:val="823"/>
    <w:qFormat/>
    <w:uiPriority w:val="99"/>
  </w:style>
  <w:style w:type="paragraph" w:customStyle="1" w:styleId="823">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正文符号2"/>
    <w:basedOn w:val="825"/>
    <w:qFormat/>
    <w:uiPriority w:val="99"/>
    <w:pPr>
      <w:tabs>
        <w:tab w:val="left" w:pos="420"/>
        <w:tab w:val="left" w:pos="720"/>
        <w:tab w:val="left" w:pos="900"/>
        <w:tab w:val="left" w:pos="1080"/>
      </w:tabs>
      <w:ind w:left="720" w:hanging="360"/>
    </w:pPr>
  </w:style>
  <w:style w:type="paragraph" w:customStyle="1" w:styleId="825">
    <w:name w:val="正文符号1"/>
    <w:basedOn w:val="756"/>
    <w:qFormat/>
    <w:uiPriority w:val="99"/>
    <w:pPr>
      <w:tabs>
        <w:tab w:val="left" w:pos="420"/>
        <w:tab w:val="left" w:pos="1080"/>
      </w:tabs>
      <w:ind w:left="420" w:hanging="420"/>
    </w:pPr>
  </w:style>
  <w:style w:type="paragraph" w:customStyle="1" w:styleId="826">
    <w:name w:val="aleftnav"/>
    <w:basedOn w:val="1"/>
    <w:qFormat/>
    <w:uiPriority w:val="99"/>
    <w:pPr>
      <w:widowControl/>
      <w:spacing w:before="100" w:beforeAutospacing="1" w:after="100" w:afterAutospacing="1" w:line="240" w:lineRule="atLeast"/>
      <w:jc w:val="left"/>
    </w:pPr>
    <w:rPr>
      <w:rFonts w:ascii="??" w:hAnsi="??" w:cs="宋体"/>
      <w:b/>
      <w:bCs/>
      <w:color w:val="4A296B"/>
      <w:kern w:val="0"/>
      <w:sz w:val="18"/>
      <w:szCs w:val="18"/>
    </w:rPr>
  </w:style>
  <w:style w:type="paragraph" w:customStyle="1" w:styleId="827">
    <w:name w:val="T1"/>
    <w:basedOn w:val="3"/>
    <w:next w:val="1"/>
    <w:qFormat/>
    <w:uiPriority w:val="99"/>
    <w:pPr>
      <w:keepLines/>
      <w:spacing w:before="340" w:after="330" w:line="578" w:lineRule="atLeast"/>
    </w:pPr>
    <w:rPr>
      <w:rFonts w:ascii="Arial" w:hAnsi="Arial" w:eastAsia="黑体"/>
      <w:spacing w:val="10"/>
      <w:kern w:val="44"/>
      <w:sz w:val="44"/>
      <w:szCs w:val="44"/>
    </w:rPr>
  </w:style>
  <w:style w:type="paragraph" w:customStyle="1" w:styleId="828">
    <w:name w:val="Style21"/>
    <w:basedOn w:val="1"/>
    <w:qFormat/>
    <w:uiPriority w:val="99"/>
    <w:pPr>
      <w:spacing w:line="566" w:lineRule="exact"/>
      <w:ind w:firstLine="682"/>
    </w:pPr>
  </w:style>
  <w:style w:type="paragraph" w:customStyle="1" w:styleId="829">
    <w:name w:val="默认段落字体 Para Char Char Char Char Char Char Char Char Char Char Char Char Char"/>
    <w:basedOn w:val="28"/>
    <w:qFormat/>
    <w:uiPriority w:val="99"/>
    <w:rPr>
      <w:rFonts w:ascii="Tahoma" w:hAnsi="Tahoma" w:cs="Tahoma"/>
      <w:sz w:val="24"/>
    </w:rPr>
  </w:style>
  <w:style w:type="paragraph" w:customStyle="1" w:styleId="830">
    <w:name w:val="Char Char Char Char Char Char Char Char Char"/>
    <w:basedOn w:val="1"/>
    <w:qFormat/>
    <w:uiPriority w:val="99"/>
    <w:pPr>
      <w:spacing w:line="360" w:lineRule="auto"/>
      <w:ind w:firstLine="200" w:firstLineChars="200"/>
    </w:pPr>
  </w:style>
  <w:style w:type="paragraph" w:customStyle="1" w:styleId="831">
    <w:name w:val="_Style 8"/>
    <w:basedOn w:val="1"/>
    <w:qFormat/>
    <w:uiPriority w:val="99"/>
    <w:pPr>
      <w:widowControl/>
      <w:ind w:firstLine="420" w:firstLineChars="200"/>
      <w:jc w:val="left"/>
    </w:pPr>
    <w:rPr>
      <w:rFonts w:ascii="宋体" w:hAnsi="宋体" w:cs="宋体"/>
      <w:kern w:val="0"/>
      <w:sz w:val="24"/>
    </w:rPr>
  </w:style>
  <w:style w:type="paragraph" w:customStyle="1" w:styleId="832">
    <w:name w:val="BodyText"/>
    <w:basedOn w:val="1"/>
    <w:qFormat/>
    <w:uiPriority w:val="99"/>
    <w:pPr>
      <w:widowControl/>
      <w:spacing w:before="120" w:after="120" w:line="360" w:lineRule="auto"/>
    </w:pPr>
    <w:rPr>
      <w:rFonts w:ascii="宋体"/>
      <w:kern w:val="0"/>
      <w:sz w:val="28"/>
      <w:szCs w:val="20"/>
    </w:rPr>
  </w:style>
  <w:style w:type="paragraph" w:customStyle="1" w:styleId="833">
    <w:name w:val="表格正文中"/>
    <w:basedOn w:val="690"/>
    <w:qFormat/>
    <w:uiPriority w:val="99"/>
    <w:pPr>
      <w:ind w:firstLine="200" w:firstLineChars="200"/>
      <w:jc w:val="center"/>
    </w:pPr>
  </w:style>
  <w:style w:type="paragraph" w:customStyle="1" w:styleId="834">
    <w:name w:val="Style67"/>
    <w:basedOn w:val="1"/>
    <w:qFormat/>
    <w:uiPriority w:val="99"/>
    <w:pPr>
      <w:spacing w:line="566" w:lineRule="exact"/>
      <w:ind w:firstLine="552"/>
    </w:pPr>
  </w:style>
  <w:style w:type="paragraph" w:customStyle="1" w:styleId="835">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000000"/>
      <w:kern w:val="0"/>
      <w:sz w:val="22"/>
      <w:szCs w:val="22"/>
    </w:rPr>
  </w:style>
  <w:style w:type="paragraph" w:customStyle="1" w:styleId="836">
    <w:name w:val="框内白字"/>
    <w:qFormat/>
    <w:uiPriority w:val="99"/>
    <w:pPr>
      <w:autoSpaceDE w:val="0"/>
      <w:autoSpaceDN w:val="0"/>
      <w:adjustRightInd w:val="0"/>
      <w:jc w:val="center"/>
    </w:pPr>
    <w:rPr>
      <w:rFonts w:ascii="汉鼎简中等线Arial" w:hAnsi="Times New Roman" w:eastAsia="汉鼎简中等线Arial" w:cs="Times New Roman"/>
      <w:color w:val="FFFFFF"/>
      <w:sz w:val="18"/>
      <w:szCs w:val="18"/>
      <w:lang w:val="en-US" w:eastAsia="en-US" w:bidi="ar-SA"/>
    </w:rPr>
  </w:style>
  <w:style w:type="paragraph" w:customStyle="1" w:styleId="837">
    <w:name w:val="Normal_49"/>
    <w:qFormat/>
    <w:uiPriority w:val="99"/>
    <w:pPr>
      <w:widowControl w:val="0"/>
      <w:jc w:val="both"/>
    </w:pPr>
    <w:rPr>
      <w:rFonts w:ascii="Calibri" w:hAnsi="Calibri" w:eastAsia="宋体" w:cs="Times New Roman"/>
      <w:lang w:val="en-US" w:eastAsia="zh-CN" w:bidi="ar-SA"/>
    </w:rPr>
  </w:style>
  <w:style w:type="paragraph" w:customStyle="1" w:styleId="838">
    <w:name w:val="font6"/>
    <w:basedOn w:val="1"/>
    <w:qFormat/>
    <w:uiPriority w:val="99"/>
    <w:pPr>
      <w:widowControl/>
      <w:spacing w:before="100" w:beforeAutospacing="1" w:after="100" w:afterAutospacing="1"/>
      <w:jc w:val="left"/>
    </w:pPr>
    <w:rPr>
      <w:rFonts w:ascii="宋体" w:hAnsi="宋体" w:cs="Arial Unicode MS"/>
      <w:kern w:val="0"/>
      <w:sz w:val="22"/>
      <w:szCs w:val="22"/>
    </w:rPr>
  </w:style>
  <w:style w:type="paragraph" w:customStyle="1" w:styleId="839">
    <w:name w:val="Char Char Char Char Char Char Char Char Char Char Char Char Char Char Char Char Char Char Char Char Char Char"/>
    <w:basedOn w:val="1"/>
    <w:qFormat/>
    <w:uiPriority w:val="99"/>
    <w:pPr>
      <w:widowControl/>
      <w:spacing w:after="160" w:line="240" w:lineRule="exact"/>
      <w:jc w:val="center"/>
    </w:pPr>
    <w:rPr>
      <w:rFonts w:ascii="黑体" w:hAnsi="Verdana" w:eastAsia="黑体"/>
      <w:kern w:val="0"/>
      <w:sz w:val="32"/>
      <w:szCs w:val="32"/>
      <w:lang w:eastAsia="en-US"/>
    </w:rPr>
  </w:style>
  <w:style w:type="paragraph" w:customStyle="1" w:styleId="840">
    <w:name w:val="表正文"/>
    <w:qFormat/>
    <w:uiPriority w:val="99"/>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841">
    <w:name w:val="Char10"/>
    <w:basedOn w:val="1"/>
    <w:qFormat/>
    <w:uiPriority w:val="99"/>
  </w:style>
  <w:style w:type="paragraph" w:customStyle="1" w:styleId="842">
    <w:name w:val="正文样式2"/>
    <w:basedOn w:val="1"/>
    <w:qFormat/>
    <w:uiPriority w:val="99"/>
    <w:pPr>
      <w:spacing w:before="156" w:after="156" w:line="360" w:lineRule="auto"/>
      <w:ind w:firstLine="420"/>
    </w:pPr>
    <w:rPr>
      <w:rFonts w:eastAsia="楷体_GB2312"/>
      <w:sz w:val="24"/>
      <w:szCs w:val="20"/>
    </w:rPr>
  </w:style>
  <w:style w:type="paragraph" w:customStyle="1" w:styleId="843">
    <w:name w:val="样式 正文段 + 首行缩进:  2 字符1"/>
    <w:basedOn w:val="1"/>
    <w:qFormat/>
    <w:uiPriority w:val="99"/>
    <w:pPr>
      <w:autoSpaceDE w:val="0"/>
      <w:autoSpaceDN w:val="0"/>
      <w:adjustRightInd w:val="0"/>
      <w:spacing w:before="100" w:beforeAutospacing="1" w:after="100" w:afterAutospacing="1" w:line="440" w:lineRule="exact"/>
      <w:ind w:firstLine="200" w:firstLineChars="200"/>
      <w:jc w:val="left"/>
    </w:pPr>
    <w:rPr>
      <w:rFonts w:cs="宋体"/>
      <w:kern w:val="0"/>
      <w:sz w:val="24"/>
      <w:szCs w:val="20"/>
    </w:rPr>
  </w:style>
  <w:style w:type="paragraph" w:customStyle="1" w:styleId="844">
    <w:name w:val="TOC 标题11"/>
    <w:basedOn w:val="3"/>
    <w:next w:val="1"/>
    <w:qFormat/>
    <w:uiPriority w:val="99"/>
    <w:pPr>
      <w:keepLines/>
      <w:spacing w:before="340" w:after="330" w:line="578" w:lineRule="auto"/>
      <w:jc w:val="both"/>
      <w:outlineLvl w:val="9"/>
    </w:pPr>
    <w:rPr>
      <w:kern w:val="44"/>
      <w:sz w:val="44"/>
      <w:szCs w:val="44"/>
    </w:rPr>
  </w:style>
  <w:style w:type="paragraph" w:customStyle="1" w:styleId="845">
    <w:name w:val="HC正文"/>
    <w:basedOn w:val="1"/>
    <w:qFormat/>
    <w:uiPriority w:val="99"/>
    <w:pPr>
      <w:tabs>
        <w:tab w:val="left" w:pos="0"/>
      </w:tabs>
      <w:adjustRightInd w:val="0"/>
      <w:snapToGrid w:val="0"/>
      <w:spacing w:line="300" w:lineRule="auto"/>
      <w:ind w:firstLine="480" w:firstLineChars="200"/>
    </w:pPr>
    <w:rPr>
      <w:rFonts w:eastAsia="仿宋_GB2312"/>
      <w:sz w:val="24"/>
    </w:rPr>
  </w:style>
  <w:style w:type="paragraph" w:customStyle="1" w:styleId="846">
    <w:name w:val="contentnoteheader"/>
    <w:basedOn w:val="1"/>
    <w:qFormat/>
    <w:uiPriority w:val="99"/>
    <w:pPr>
      <w:widowControl/>
      <w:spacing w:before="100" w:beforeAutospacing="1" w:after="100" w:afterAutospacing="1" w:line="360" w:lineRule="auto"/>
      <w:jc w:val="left"/>
    </w:pPr>
    <w:rPr>
      <w:rFonts w:ascii="宋体" w:hAnsi="宋体"/>
      <w:kern w:val="0"/>
      <w:sz w:val="24"/>
    </w:rPr>
  </w:style>
  <w:style w:type="paragraph" w:customStyle="1" w:styleId="847">
    <w:name w:val="_Style 10"/>
    <w:basedOn w:val="1"/>
    <w:qFormat/>
    <w:uiPriority w:val="99"/>
    <w:rPr>
      <w:rFonts w:ascii="宋体" w:hAnsi="宋体"/>
      <w:sz w:val="24"/>
      <w:szCs w:val="20"/>
    </w:rPr>
  </w:style>
  <w:style w:type="paragraph" w:customStyle="1" w:styleId="848">
    <w:name w:val="样式 纯文本 + (符号) 宋体 加粗"/>
    <w:basedOn w:val="47"/>
    <w:qFormat/>
    <w:uiPriority w:val="99"/>
    <w:pPr>
      <w:tabs>
        <w:tab w:val="left" w:pos="570"/>
      </w:tabs>
      <w:spacing w:line="360" w:lineRule="auto"/>
      <w:ind w:left="570" w:hanging="360"/>
    </w:pPr>
  </w:style>
  <w:style w:type="paragraph" w:customStyle="1" w:styleId="849">
    <w:name w:val="Normal ss"/>
    <w:basedOn w:val="1"/>
    <w:qFormat/>
    <w:uiPriority w:val="99"/>
    <w:pPr>
      <w:widowControl/>
      <w:jc w:val="left"/>
    </w:pPr>
    <w:rPr>
      <w:kern w:val="0"/>
      <w:sz w:val="22"/>
      <w:szCs w:val="20"/>
    </w:rPr>
  </w:style>
  <w:style w:type="paragraph" w:customStyle="1" w:styleId="850">
    <w:name w:val="Char21"/>
    <w:basedOn w:val="1"/>
    <w:qFormat/>
    <w:uiPriority w:val="99"/>
    <w:rPr>
      <w:rFonts w:ascii="Tahoma" w:hAnsi="Tahoma"/>
      <w:sz w:val="24"/>
      <w:szCs w:val="20"/>
    </w:rPr>
  </w:style>
  <w:style w:type="paragraph" w:customStyle="1" w:styleId="851">
    <w:name w:val="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852">
    <w:name w:val="样式 标题 2 + 宋体 五号 行距: 单倍行距"/>
    <w:basedOn w:val="4"/>
    <w:qFormat/>
    <w:uiPriority w:val="99"/>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53">
    <w:name w:val="Style27"/>
    <w:basedOn w:val="1"/>
    <w:qFormat/>
    <w:uiPriority w:val="99"/>
  </w:style>
  <w:style w:type="paragraph" w:customStyle="1" w:styleId="854">
    <w:name w:val="Char Char Char1 Char"/>
    <w:basedOn w:val="1"/>
    <w:qFormat/>
    <w:uiPriority w:val="99"/>
    <w:pPr>
      <w:tabs>
        <w:tab w:val="left" w:pos="360"/>
      </w:tabs>
      <w:snapToGrid w:val="0"/>
      <w:spacing w:line="360" w:lineRule="auto"/>
    </w:pPr>
    <w:rPr>
      <w:rFonts w:eastAsia="仿宋_GB2312" w:cs="宋体"/>
      <w:sz w:val="24"/>
    </w:rPr>
  </w:style>
  <w:style w:type="paragraph" w:customStyle="1" w:styleId="855">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856">
    <w:name w:val="Aufzaehlung"/>
    <w:basedOn w:val="1"/>
    <w:qFormat/>
    <w:uiPriority w:val="99"/>
    <w:pPr>
      <w:widowControl/>
      <w:spacing w:line="240" w:lineRule="atLeast"/>
      <w:ind w:left="284" w:hanging="284"/>
      <w:jc w:val="left"/>
    </w:pPr>
    <w:rPr>
      <w:rFonts w:ascii="Arial" w:hAnsi="Arial"/>
      <w:kern w:val="0"/>
      <w:sz w:val="22"/>
      <w:lang w:eastAsia="en-US"/>
    </w:rPr>
  </w:style>
  <w:style w:type="paragraph" w:customStyle="1" w:styleId="857">
    <w:name w:val="橙色小标题"/>
    <w:basedOn w:val="1"/>
    <w:qFormat/>
    <w:uiPriority w:val="99"/>
    <w:pPr>
      <w:widowControl/>
      <w:autoSpaceDE w:val="0"/>
      <w:autoSpaceDN w:val="0"/>
      <w:adjustRightInd w:val="0"/>
    </w:pPr>
    <w:rPr>
      <w:rFonts w:ascii="汉鼎简大黑Arial Black" w:eastAsia="汉鼎简大黑Arial Black"/>
      <w:color w:val="FF9808"/>
      <w:kern w:val="0"/>
      <w:sz w:val="28"/>
      <w:szCs w:val="28"/>
      <w:lang w:eastAsia="en-US"/>
    </w:rPr>
  </w:style>
  <w:style w:type="paragraph" w:customStyle="1" w:styleId="858">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859">
    <w:name w:val="CM57"/>
    <w:basedOn w:val="111"/>
    <w:next w:val="111"/>
    <w:qFormat/>
    <w:uiPriority w:val="99"/>
    <w:pPr>
      <w:spacing w:after="343"/>
    </w:pPr>
    <w:rPr>
      <w:rFonts w:ascii="宋体" w:eastAsia="宋体" w:cs="宋体"/>
      <w:sz w:val="24"/>
      <w:szCs w:val="24"/>
    </w:rPr>
  </w:style>
  <w:style w:type="paragraph" w:customStyle="1" w:styleId="860">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cs="Arial"/>
      <w:kern w:val="0"/>
      <w:sz w:val="20"/>
      <w:szCs w:val="20"/>
    </w:rPr>
  </w:style>
  <w:style w:type="paragraph" w:customStyle="1" w:styleId="861">
    <w:name w:val="Style50"/>
    <w:basedOn w:val="1"/>
    <w:qFormat/>
    <w:uiPriority w:val="99"/>
  </w:style>
  <w:style w:type="paragraph" w:customStyle="1" w:styleId="862">
    <w:name w:val="CM1"/>
    <w:basedOn w:val="111"/>
    <w:next w:val="111"/>
    <w:qFormat/>
    <w:uiPriority w:val="99"/>
    <w:pPr>
      <w:spacing w:line="320" w:lineRule="atLeast"/>
    </w:pPr>
    <w:rPr>
      <w:rFonts w:ascii="Arial" w:hAnsi="Arial" w:eastAsia="宋体"/>
      <w:sz w:val="24"/>
      <w:szCs w:val="24"/>
    </w:rPr>
  </w:style>
  <w:style w:type="paragraph" w:customStyle="1" w:styleId="863">
    <w:name w:val="Char2 Char Char Char"/>
    <w:basedOn w:val="1"/>
    <w:qFormat/>
    <w:uiPriority w:val="99"/>
    <w:pPr>
      <w:widowControl/>
      <w:spacing w:after="160" w:line="240" w:lineRule="exact"/>
      <w:ind w:right="32"/>
      <w:jc w:val="left"/>
    </w:pPr>
    <w:rPr>
      <w:rFonts w:ascii="Verdana" w:hAnsi="Verdana" w:eastAsia="仿宋_GB2312"/>
      <w:kern w:val="0"/>
      <w:sz w:val="24"/>
      <w:szCs w:val="20"/>
      <w:lang w:eastAsia="en-US"/>
    </w:rPr>
  </w:style>
  <w:style w:type="paragraph" w:customStyle="1" w:styleId="864">
    <w:name w:val="CM7"/>
    <w:basedOn w:val="111"/>
    <w:next w:val="111"/>
    <w:qFormat/>
    <w:uiPriority w:val="99"/>
    <w:pPr>
      <w:spacing w:after="120"/>
    </w:pPr>
    <w:rPr>
      <w:rFonts w:ascii="Arial" w:hAnsi="Arial" w:eastAsia="宋体"/>
      <w:sz w:val="24"/>
      <w:szCs w:val="24"/>
    </w:rPr>
  </w:style>
  <w:style w:type="paragraph" w:customStyle="1" w:styleId="865">
    <w:name w:val="le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866">
    <w:name w:val="样式 样式 标题 3H3Level 3 Headh3sect1.2.3Heading 3 - oldMapH31 + +"/>
    <w:basedOn w:val="867"/>
    <w:qFormat/>
    <w:uiPriority w:val="99"/>
    <w:pPr>
      <w:tabs>
        <w:tab w:val="left" w:pos="1260"/>
      </w:tabs>
      <w:ind w:left="1260" w:hanging="720"/>
    </w:pPr>
  </w:style>
  <w:style w:type="paragraph" w:customStyle="1" w:styleId="867">
    <w:name w:val="样式 标题 3H3Level 3 Headh3sect1.2.3Heading 3 - oldMapH31 +"/>
    <w:basedOn w:val="5"/>
    <w:qFormat/>
    <w:uiPriority w:val="99"/>
    <w:pPr>
      <w:spacing w:line="416" w:lineRule="auto"/>
    </w:pPr>
    <w:rPr>
      <w:kern w:val="0"/>
    </w:rPr>
  </w:style>
  <w:style w:type="paragraph" w:customStyle="1" w:styleId="868">
    <w:name w:val="Char Char Char Char Char Char"/>
    <w:basedOn w:val="1"/>
    <w:qFormat/>
    <w:uiPriority w:val="99"/>
    <w:rPr>
      <w:rFonts w:ascii="Tahoma" w:hAnsi="Tahoma"/>
      <w:sz w:val="24"/>
      <w:szCs w:val="20"/>
    </w:rPr>
  </w:style>
  <w:style w:type="paragraph" w:customStyle="1" w:styleId="869">
    <w:name w:val="font12"/>
    <w:basedOn w:val="1"/>
    <w:qFormat/>
    <w:uiPriority w:val="99"/>
    <w:pPr>
      <w:widowControl/>
      <w:spacing w:before="100" w:beforeAutospacing="1" w:after="100" w:afterAutospacing="1"/>
      <w:jc w:val="left"/>
    </w:pPr>
    <w:rPr>
      <w:kern w:val="0"/>
      <w:sz w:val="20"/>
      <w:szCs w:val="20"/>
    </w:rPr>
  </w:style>
  <w:style w:type="paragraph" w:customStyle="1" w:styleId="870">
    <w:name w:val="body3"/>
    <w:basedOn w:val="1"/>
    <w:next w:val="6"/>
    <w:qFormat/>
    <w:uiPriority w:val="99"/>
    <w:pPr>
      <w:widowControl/>
      <w:overflowPunct w:val="0"/>
      <w:autoSpaceDE w:val="0"/>
      <w:autoSpaceDN w:val="0"/>
      <w:adjustRightInd w:val="0"/>
      <w:spacing w:line="240" w:lineRule="atLeast"/>
      <w:ind w:left="2610" w:right="210"/>
      <w:jc w:val="left"/>
      <w:textAlignment w:val="baseline"/>
    </w:pPr>
    <w:rPr>
      <w:rFonts w:ascii="宋体"/>
      <w:kern w:val="0"/>
      <w:sz w:val="28"/>
      <w:szCs w:val="20"/>
    </w:rPr>
  </w:style>
  <w:style w:type="paragraph" w:customStyle="1" w:styleId="871">
    <w:name w:val="seheader"/>
    <w:basedOn w:val="1"/>
    <w:qFormat/>
    <w:uiPriority w:val="99"/>
    <w:pPr>
      <w:widowControl/>
      <w:spacing w:before="100" w:beforeAutospacing="1" w:after="100" w:afterAutospacing="1" w:line="240" w:lineRule="atLeast"/>
      <w:jc w:val="left"/>
    </w:pPr>
    <w:rPr>
      <w:rFonts w:ascii="??" w:hAnsi="??" w:cs="宋体"/>
      <w:b/>
      <w:bCs/>
      <w:color w:val="082929"/>
      <w:kern w:val="0"/>
      <w:sz w:val="18"/>
      <w:szCs w:val="18"/>
    </w:rPr>
  </w:style>
  <w:style w:type="paragraph" w:customStyle="1" w:styleId="872">
    <w:name w:val="Footer First"/>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873">
    <w:name w:val="样式 标题 1"/>
    <w:basedOn w:val="3"/>
    <w:qFormat/>
    <w:uiPriority w:val="99"/>
    <w:pPr>
      <w:tabs>
        <w:tab w:val="left" w:pos="420"/>
      </w:tabs>
      <w:spacing w:before="340" w:after="330" w:line="576" w:lineRule="auto"/>
      <w:ind w:left="420" w:hanging="420"/>
      <w:jc w:val="both"/>
    </w:pPr>
    <w:rPr>
      <w:rFonts w:ascii="Arial" w:hAnsi="Arial"/>
      <w:bCs w:val="0"/>
      <w:kern w:val="44"/>
      <w:sz w:val="32"/>
    </w:rPr>
  </w:style>
  <w:style w:type="paragraph" w:customStyle="1" w:styleId="874">
    <w:name w:val="样式 非加粗 居中"/>
    <w:basedOn w:val="1"/>
    <w:qFormat/>
    <w:uiPriority w:val="99"/>
    <w:pPr>
      <w:keepNext/>
      <w:adjustRightInd w:val="0"/>
      <w:snapToGrid w:val="0"/>
      <w:spacing w:before="100" w:beforeAutospacing="1" w:after="100" w:afterAutospacing="1"/>
      <w:ind w:left="98" w:leftChars="41"/>
      <w:jc w:val="center"/>
    </w:pPr>
    <w:rPr>
      <w:rFonts w:ascii="宋体" w:hAnsi="宋体"/>
      <w:b/>
      <w:kern w:val="0"/>
      <w:sz w:val="24"/>
      <w:szCs w:val="20"/>
    </w:rPr>
  </w:style>
  <w:style w:type="paragraph" w:customStyle="1" w:styleId="875">
    <w:name w:val="CM11"/>
    <w:basedOn w:val="111"/>
    <w:next w:val="111"/>
    <w:qFormat/>
    <w:uiPriority w:val="99"/>
    <w:pPr>
      <w:spacing w:line="626" w:lineRule="atLeast"/>
    </w:pPr>
    <w:rPr>
      <w:rFonts w:ascii=".a..DD.." w:eastAsia=".a..DD.."/>
      <w:sz w:val="24"/>
      <w:szCs w:val="24"/>
    </w:rPr>
  </w:style>
  <w:style w:type="paragraph" w:customStyle="1" w:styleId="876">
    <w:name w:val="t3"/>
    <w:basedOn w:val="1"/>
    <w:qFormat/>
    <w:uiPriority w:val="99"/>
    <w:pPr>
      <w:widowControl/>
      <w:spacing w:before="100" w:beforeAutospacing="1" w:after="100" w:afterAutospacing="1" w:line="408" w:lineRule="auto"/>
      <w:jc w:val="left"/>
    </w:pPr>
    <w:rPr>
      <w:rFonts w:ascii="宋体" w:hAnsi="宋体"/>
      <w:b/>
      <w:bCs/>
      <w:color w:val="000000"/>
      <w:kern w:val="0"/>
      <w:sz w:val="22"/>
      <w:szCs w:val="22"/>
    </w:rPr>
  </w:style>
  <w:style w:type="paragraph" w:customStyle="1" w:styleId="877">
    <w:name w:val="Style71"/>
    <w:basedOn w:val="1"/>
    <w:qFormat/>
    <w:uiPriority w:val="99"/>
    <w:pPr>
      <w:spacing w:line="538" w:lineRule="exact"/>
      <w:ind w:firstLine="101"/>
    </w:pPr>
  </w:style>
  <w:style w:type="paragraph" w:customStyle="1" w:styleId="878">
    <w:name w:val="xl3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79">
    <w:name w:val="Style1"/>
    <w:basedOn w:val="24"/>
    <w:qFormat/>
    <w:uiPriority w:val="99"/>
    <w:pPr>
      <w:widowControl w:val="0"/>
      <w:tabs>
        <w:tab w:val="left" w:pos="840"/>
      </w:tabs>
      <w:overflowPunct w:val="0"/>
      <w:spacing w:line="360" w:lineRule="auto"/>
      <w:ind w:left="200" w:leftChars="200" w:firstLine="0"/>
      <w:jc w:val="both"/>
      <w:textAlignment w:val="baseline"/>
    </w:pPr>
    <w:rPr>
      <w:rFonts w:ascii="Calibri" w:hAnsi="Calibri"/>
      <w:kern w:val="24"/>
      <w:sz w:val="24"/>
    </w:rPr>
  </w:style>
  <w:style w:type="paragraph" w:customStyle="1" w:styleId="880">
    <w:name w:val="样式 图表 + 五号"/>
    <w:basedOn w:val="1"/>
    <w:qFormat/>
    <w:uiPriority w:val="99"/>
    <w:pPr>
      <w:spacing w:line="360" w:lineRule="auto"/>
      <w:ind w:left="-61" w:leftChars="-29" w:firstLine="522" w:firstLineChars="200"/>
    </w:pPr>
    <w:rPr>
      <w:rFonts w:ascii="宋体" w:hAnsi="宋体"/>
      <w:b/>
      <w:color w:val="FF0000"/>
      <w:spacing w:val="-10"/>
      <w:sz w:val="28"/>
      <w:szCs w:val="28"/>
    </w:rPr>
  </w:style>
  <w:style w:type="paragraph" w:customStyle="1" w:styleId="881">
    <w:name w:val="reg"/>
    <w:basedOn w:val="1"/>
    <w:qFormat/>
    <w:uiPriority w:val="99"/>
    <w:pPr>
      <w:widowControl/>
      <w:spacing w:before="100" w:beforeAutospacing="1" w:after="100" w:afterAutospacing="1" w:line="240" w:lineRule="atLeast"/>
      <w:jc w:val="left"/>
    </w:pPr>
    <w:rPr>
      <w:rFonts w:ascii="宋体" w:hAnsi="宋体" w:cs="宋体"/>
      <w:kern w:val="0"/>
      <w:sz w:val="12"/>
      <w:szCs w:val="12"/>
    </w:rPr>
  </w:style>
  <w:style w:type="paragraph" w:customStyle="1" w:styleId="882">
    <w:name w:val="CSCEC正文"/>
    <w:basedOn w:val="1"/>
    <w:qFormat/>
    <w:uiPriority w:val="99"/>
    <w:pPr>
      <w:widowControl/>
      <w:spacing w:line="440" w:lineRule="exact"/>
      <w:ind w:firstLine="200" w:firstLineChars="200"/>
      <w:jc w:val="left"/>
    </w:pPr>
    <w:rPr>
      <w:rFonts w:ascii="宋体"/>
      <w:kern w:val="0"/>
      <w:sz w:val="24"/>
    </w:rPr>
  </w:style>
  <w:style w:type="paragraph" w:customStyle="1" w:styleId="883">
    <w:name w:val="Char1 Char Char Char 字元 Char Char 字元 Char 字元 Char1 Char Char Char"/>
    <w:basedOn w:val="1"/>
    <w:qFormat/>
    <w:uiPriority w:val="99"/>
    <w:rPr>
      <w:szCs w:val="20"/>
    </w:rPr>
  </w:style>
  <w:style w:type="paragraph" w:customStyle="1" w:styleId="884">
    <w:name w:val="_Style 31"/>
    <w:basedOn w:val="1"/>
    <w:qFormat/>
    <w:uiPriority w:val="99"/>
    <w:rPr>
      <w:rFonts w:ascii="仿宋_GB2312" w:eastAsia="仿宋_GB2312"/>
      <w:kern w:val="0"/>
      <w:szCs w:val="20"/>
    </w:rPr>
  </w:style>
  <w:style w:type="paragraph" w:customStyle="1" w:styleId="885">
    <w:name w:val="表项"/>
    <w:next w:val="1"/>
    <w:qFormat/>
    <w:uiPriority w:val="99"/>
    <w:pPr>
      <w:keepNext/>
      <w:spacing w:line="300" w:lineRule="auto"/>
      <w:jc w:val="center"/>
      <w:textAlignment w:val="baseline"/>
    </w:pPr>
    <w:rPr>
      <w:rFonts w:ascii="Arial" w:hAnsi="Arial" w:eastAsia="黑体" w:cs="Times New Roman"/>
      <w:sz w:val="21"/>
      <w:lang w:val="en-US" w:eastAsia="zh-CN" w:bidi="ar-SA"/>
    </w:rPr>
  </w:style>
  <w:style w:type="paragraph" w:customStyle="1" w:styleId="886">
    <w:name w:val="hnews"/>
    <w:basedOn w:val="1"/>
    <w:qFormat/>
    <w:uiPriority w:val="99"/>
    <w:pPr>
      <w:widowControl/>
      <w:spacing w:before="100" w:beforeAutospacing="1" w:after="100" w:afterAutospacing="1" w:line="240" w:lineRule="atLeast"/>
      <w:jc w:val="left"/>
    </w:pPr>
    <w:rPr>
      <w:rFonts w:ascii="??" w:hAnsi="??" w:cs="宋体"/>
      <w:color w:val="000000"/>
      <w:kern w:val="0"/>
      <w:sz w:val="18"/>
      <w:szCs w:val="18"/>
    </w:rPr>
  </w:style>
  <w:style w:type="paragraph" w:customStyle="1" w:styleId="887">
    <w:name w:val="xl51"/>
    <w:basedOn w:val="1"/>
    <w:qFormat/>
    <w:uiPriority w:val="99"/>
    <w:pPr>
      <w:widowControl/>
      <w:pBdr>
        <w:bottom w:val="single" w:color="auto" w:sz="4" w:space="0"/>
        <w:right w:val="single" w:color="auto" w:sz="4" w:space="0"/>
      </w:pBdr>
      <w:spacing w:before="100" w:beforeAutospacing="1" w:after="100" w:afterAutospacing="1"/>
      <w:textAlignment w:val="center"/>
    </w:pPr>
    <w:rPr>
      <w:rFonts w:ascii="Arial" w:hAnsi="Arial" w:cs="Arial"/>
      <w:kern w:val="0"/>
      <w:szCs w:val="21"/>
    </w:rPr>
  </w:style>
  <w:style w:type="paragraph" w:customStyle="1" w:styleId="888">
    <w:name w:val="表格标题"/>
    <w:basedOn w:val="690"/>
    <w:qFormat/>
    <w:uiPriority w:val="99"/>
    <w:pPr>
      <w:spacing w:before="0" w:beforeAutospacing="0" w:after="0" w:afterAutospacing="0"/>
      <w:ind w:firstLine="200" w:firstLineChars="200"/>
      <w:jc w:val="center"/>
    </w:pPr>
    <w:rPr>
      <w:rFonts w:ascii="宋体" w:hAnsi="宋体" w:eastAsia="宋体"/>
      <w:b/>
    </w:rPr>
  </w:style>
  <w:style w:type="paragraph" w:customStyle="1" w:styleId="889">
    <w:name w:val="CM45"/>
    <w:basedOn w:val="111"/>
    <w:next w:val="111"/>
    <w:qFormat/>
    <w:uiPriority w:val="99"/>
    <w:pPr>
      <w:spacing w:after="273"/>
    </w:pPr>
    <w:rPr>
      <w:rFonts w:ascii="宋体" w:eastAsia="宋体" w:cs="宋体"/>
      <w:sz w:val="24"/>
      <w:szCs w:val="24"/>
    </w:rPr>
  </w:style>
  <w:style w:type="paragraph" w:customStyle="1" w:styleId="890">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891">
    <w:name w:val="Char1 Char Char Char Char Char Char Char Char Char1"/>
    <w:basedOn w:val="1"/>
    <w:qFormat/>
    <w:uiPriority w:val="99"/>
    <w:pPr>
      <w:adjustRightInd w:val="0"/>
    </w:pPr>
    <w:rPr>
      <w:kern w:val="0"/>
      <w:sz w:val="24"/>
      <w:szCs w:val="20"/>
    </w:rPr>
  </w:style>
  <w:style w:type="paragraph" w:customStyle="1" w:styleId="892">
    <w:name w:val="body"/>
    <w:basedOn w:val="1"/>
    <w:qFormat/>
    <w:uiPriority w:val="99"/>
    <w:pPr>
      <w:widowControl/>
      <w:spacing w:before="100" w:beforeAutospacing="1" w:after="100" w:afterAutospacing="1" w:line="270" w:lineRule="atLeast"/>
      <w:jc w:val="left"/>
    </w:pPr>
    <w:rPr>
      <w:rFonts w:ascii="宋体" w:hAnsi="宋体" w:cs="宋体"/>
      <w:color w:val="333333"/>
      <w:kern w:val="0"/>
      <w:sz w:val="18"/>
      <w:szCs w:val="18"/>
    </w:rPr>
  </w:style>
  <w:style w:type="paragraph" w:customStyle="1" w:styleId="893">
    <w:name w:val="leleftnav"/>
    <w:basedOn w:val="1"/>
    <w:qFormat/>
    <w:uiPriority w:val="99"/>
    <w:pPr>
      <w:widowControl/>
      <w:spacing w:before="100" w:beforeAutospacing="1" w:after="100" w:afterAutospacing="1" w:line="240" w:lineRule="atLeast"/>
      <w:jc w:val="left"/>
    </w:pPr>
    <w:rPr>
      <w:rFonts w:ascii="??" w:hAnsi="??" w:cs="宋体"/>
      <w:b/>
      <w:bCs/>
      <w:color w:val="660000"/>
      <w:kern w:val="0"/>
      <w:sz w:val="18"/>
      <w:szCs w:val="18"/>
    </w:rPr>
  </w:style>
  <w:style w:type="paragraph" w:customStyle="1" w:styleId="894">
    <w:name w:val="表格"/>
    <w:basedOn w:val="1"/>
    <w:qFormat/>
    <w:uiPriority w:val="99"/>
    <w:pPr>
      <w:widowControl/>
      <w:jc w:val="center"/>
      <w:textAlignment w:val="center"/>
    </w:pPr>
    <w:rPr>
      <w:rFonts w:ascii="华文细黑" w:hAnsi="华文细黑"/>
      <w:kern w:val="0"/>
      <w:szCs w:val="20"/>
      <w:lang w:eastAsia="en-US"/>
    </w:rPr>
  </w:style>
  <w:style w:type="paragraph" w:customStyle="1" w:styleId="895">
    <w:name w:val="样式 样式 标题 2 + 左侧:  0.32 厘米 悬挂缩进: 5.4 字符 + 宋体"/>
    <w:basedOn w:val="1"/>
    <w:qFormat/>
    <w:uiPriority w:val="99"/>
    <w:pPr>
      <w:tabs>
        <w:tab w:val="left" w:pos="340"/>
      </w:tabs>
      <w:ind w:left="340" w:hanging="340"/>
    </w:pPr>
  </w:style>
  <w:style w:type="paragraph" w:customStyle="1" w:styleId="896">
    <w:name w:val="模块说明"/>
    <w:basedOn w:val="24"/>
    <w:qFormat/>
    <w:uiPriority w:val="99"/>
    <w:pPr>
      <w:widowControl w:val="0"/>
      <w:tabs>
        <w:tab w:val="left" w:pos="360"/>
      </w:tabs>
      <w:spacing w:before="120" w:line="300" w:lineRule="auto"/>
      <w:ind w:left="360" w:hanging="360"/>
      <w:jc w:val="both"/>
    </w:pPr>
    <w:rPr>
      <w:rFonts w:ascii="Calibri" w:hAnsi="Calibri"/>
      <w:kern w:val="2"/>
      <w:sz w:val="24"/>
    </w:rPr>
  </w:style>
  <w:style w:type="paragraph" w:customStyle="1" w:styleId="897">
    <w:name w:val="Head3GRN"/>
    <w:basedOn w:val="5"/>
    <w:qFormat/>
    <w:uiPriority w:val="99"/>
    <w:pPr>
      <w:keepNext w:val="0"/>
      <w:keepLines w:val="0"/>
      <w:widowControl/>
      <w:tabs>
        <w:tab w:val="left" w:pos="720"/>
        <w:tab w:val="left" w:pos="1260"/>
      </w:tabs>
      <w:spacing w:before="0" w:after="0" w:line="240" w:lineRule="auto"/>
      <w:ind w:left="900"/>
      <w:outlineLvl w:val="9"/>
    </w:pPr>
    <w:rPr>
      <w:b w:val="0"/>
      <w:bCs w:val="0"/>
      <w:color w:val="008000"/>
      <w:kern w:val="0"/>
      <w:sz w:val="21"/>
      <w:szCs w:val="20"/>
      <w:lang w:eastAsia="en-US"/>
    </w:rPr>
  </w:style>
  <w:style w:type="paragraph" w:customStyle="1" w:styleId="898">
    <w:name w:val="Char3 Char Char Char Char Char Char"/>
    <w:basedOn w:val="1"/>
    <w:qFormat/>
    <w:uiPriority w:val="99"/>
    <w:rPr>
      <w:rFonts w:ascii="宋体" w:hAnsi="宋体"/>
      <w:sz w:val="24"/>
    </w:rPr>
  </w:style>
  <w:style w:type="paragraph" w:customStyle="1" w:styleId="899">
    <w:name w:val="Char Char Char Char Char Char Char Char Char Char Char Char1"/>
    <w:basedOn w:val="1"/>
    <w:qFormat/>
    <w:uiPriority w:val="99"/>
    <w:pPr>
      <w:widowControl/>
      <w:spacing w:after="160" w:line="240" w:lineRule="exact"/>
      <w:jc w:val="left"/>
    </w:pPr>
  </w:style>
  <w:style w:type="paragraph" w:customStyle="1" w:styleId="900">
    <w:name w:val="Char Char Char Char1"/>
    <w:basedOn w:val="1"/>
    <w:qFormat/>
    <w:uiPriority w:val="99"/>
    <w:rPr>
      <w:kern w:val="0"/>
      <w:sz w:val="20"/>
      <w:szCs w:val="20"/>
    </w:rPr>
  </w:style>
  <w:style w:type="paragraph" w:customStyle="1" w:styleId="901">
    <w:name w:val="font0"/>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902">
    <w:name w:val="NOTE1"/>
    <w:basedOn w:val="1"/>
    <w:qFormat/>
    <w:uiPriority w:val="99"/>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903">
    <w:name w:val="样式 标题 3 + 小三"/>
    <w:basedOn w:val="5"/>
    <w:qFormat/>
    <w:uiPriority w:val="99"/>
    <w:pPr>
      <w:tabs>
        <w:tab w:val="left" w:pos="2491"/>
      </w:tabs>
      <w:spacing w:line="416" w:lineRule="auto"/>
      <w:ind w:left="1618" w:hanging="567"/>
    </w:pPr>
    <w:rPr>
      <w:kern w:val="0"/>
      <w:sz w:val="30"/>
    </w:rPr>
  </w:style>
  <w:style w:type="paragraph" w:customStyle="1" w:styleId="904">
    <w:name w:val="样式6"/>
    <w:basedOn w:val="1"/>
    <w:qFormat/>
    <w:uiPriority w:val="99"/>
    <w:pPr>
      <w:pBdr>
        <w:top w:val="single" w:color="auto" w:sz="4" w:space="1"/>
      </w:pBdr>
    </w:pPr>
  </w:style>
  <w:style w:type="paragraph" w:customStyle="1" w:styleId="905">
    <w:name w:val="默认段落字体 Para Char"/>
    <w:basedOn w:val="1"/>
    <w:qFormat/>
    <w:uiPriority w:val="99"/>
    <w:pPr>
      <w:keepNext/>
      <w:tabs>
        <w:tab w:val="left" w:pos="360"/>
        <w:tab w:val="left" w:pos="1008"/>
      </w:tabs>
      <w:adjustRightInd w:val="0"/>
      <w:snapToGrid w:val="0"/>
      <w:spacing w:line="360" w:lineRule="auto"/>
      <w:ind w:left="420" w:hanging="420"/>
    </w:pPr>
    <w:rPr>
      <w:rFonts w:ascii="宋体"/>
      <w:szCs w:val="20"/>
    </w:rPr>
  </w:style>
  <w:style w:type="paragraph" w:customStyle="1" w:styleId="906">
    <w:name w:val="Block Quotation"/>
    <w:basedOn w:val="1"/>
    <w:qFormat/>
    <w:uiPriority w:val="99"/>
    <w:pPr>
      <w:widowControl/>
      <w:pBdr>
        <w:top w:val="double" w:color="auto" w:sz="4" w:space="4"/>
        <w:left w:val="double" w:color="auto" w:sz="4" w:space="4"/>
        <w:bottom w:val="double" w:color="auto" w:sz="4" w:space="4"/>
        <w:right w:val="double" w:color="auto" w:sz="4" w:space="12"/>
      </w:pBdr>
      <w:shd w:val="pct5" w:color="auto" w:fill="auto"/>
      <w:spacing w:after="60" w:line="120" w:lineRule="atLeast"/>
      <w:ind w:left="2250" w:right="245"/>
    </w:pPr>
    <w:rPr>
      <w:rFonts w:ascii="Arial Narrow" w:hAnsi="Arial Narrow"/>
      <w:b/>
      <w:bCs/>
      <w:spacing w:val="-5"/>
      <w:kern w:val="0"/>
      <w:sz w:val="20"/>
      <w:szCs w:val="20"/>
      <w:lang w:eastAsia="en-US"/>
    </w:rPr>
  </w:style>
  <w:style w:type="paragraph" w:customStyle="1" w:styleId="907">
    <w:name w:val="text"/>
    <w:basedOn w:val="1"/>
    <w:qFormat/>
    <w:uiPriority w:val="99"/>
    <w:pPr>
      <w:widowControl/>
      <w:spacing w:before="100" w:beforeAutospacing="1" w:after="100" w:afterAutospacing="1"/>
      <w:jc w:val="left"/>
    </w:pPr>
    <w:rPr>
      <w:rFonts w:ascii="_x000B__x000C_" w:hAnsi="_x000B__x000C_" w:cs="Arial Unicode MS"/>
      <w:color w:val="000000"/>
      <w:kern w:val="0"/>
      <w:sz w:val="24"/>
    </w:rPr>
  </w:style>
  <w:style w:type="paragraph" w:customStyle="1" w:styleId="908">
    <w:name w:val="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09">
    <w:name w:val="列出段落1"/>
    <w:basedOn w:val="1"/>
    <w:qFormat/>
    <w:uiPriority w:val="99"/>
    <w:pPr>
      <w:spacing w:line="460" w:lineRule="exact"/>
      <w:ind w:firstLine="420" w:firstLineChars="200"/>
    </w:pPr>
    <w:rPr>
      <w:spacing w:val="6"/>
      <w:sz w:val="24"/>
    </w:rPr>
  </w:style>
  <w:style w:type="paragraph" w:customStyle="1" w:styleId="910">
    <w:name w:val="Style23"/>
    <w:basedOn w:val="1"/>
    <w:qFormat/>
    <w:uiPriority w:val="99"/>
  </w:style>
  <w:style w:type="paragraph" w:customStyle="1" w:styleId="911">
    <w:name w:val="列表符号"/>
    <w:basedOn w:val="1"/>
    <w:qFormat/>
    <w:uiPriority w:val="99"/>
    <w:pPr>
      <w:tabs>
        <w:tab w:val="left" w:pos="340"/>
      </w:tabs>
      <w:spacing w:line="360" w:lineRule="auto"/>
      <w:ind w:left="340" w:hanging="340"/>
    </w:pPr>
    <w:rPr>
      <w:sz w:val="24"/>
    </w:rPr>
  </w:style>
  <w:style w:type="paragraph" w:customStyle="1" w:styleId="912">
    <w:name w:val="xl43"/>
    <w:basedOn w:val="1"/>
    <w:qFormat/>
    <w:uiPriority w:val="99"/>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913">
    <w:name w:val="并列正文"/>
    <w:basedOn w:val="1"/>
    <w:qFormat/>
    <w:uiPriority w:val="99"/>
    <w:pPr>
      <w:autoSpaceDE w:val="0"/>
    </w:pPr>
    <w:rPr>
      <w:rFonts w:ascii="宋体" w:hAnsi="宋体"/>
      <w:color w:val="000000"/>
      <w:szCs w:val="20"/>
    </w:rPr>
  </w:style>
  <w:style w:type="paragraph" w:customStyle="1" w:styleId="914">
    <w:name w:val="Normal_38"/>
    <w:qFormat/>
    <w:uiPriority w:val="99"/>
    <w:pPr>
      <w:widowControl w:val="0"/>
      <w:jc w:val="both"/>
    </w:pPr>
    <w:rPr>
      <w:rFonts w:ascii="Calibri" w:hAnsi="Calibri" w:eastAsia="宋体" w:cs="Times New Roman"/>
      <w:lang w:val="en-US" w:eastAsia="zh-CN" w:bidi="ar-SA"/>
    </w:rPr>
  </w:style>
  <w:style w:type="paragraph" w:customStyle="1" w:styleId="915">
    <w:name w:val="并列正文缩进1"/>
    <w:basedOn w:val="913"/>
    <w:qFormat/>
    <w:uiPriority w:val="99"/>
    <w:pPr>
      <w:tabs>
        <w:tab w:val="left" w:pos="360"/>
      </w:tabs>
      <w:jc w:val="left"/>
    </w:pPr>
    <w:rPr>
      <w:color w:val="008080"/>
      <w:sz w:val="18"/>
    </w:rPr>
  </w:style>
  <w:style w:type="paragraph" w:customStyle="1" w:styleId="916">
    <w:name w:val="pleftnav"/>
    <w:basedOn w:val="1"/>
    <w:qFormat/>
    <w:uiPriority w:val="99"/>
    <w:pPr>
      <w:widowControl/>
      <w:spacing w:before="100" w:beforeAutospacing="1" w:after="100" w:afterAutospacing="1" w:line="240" w:lineRule="atLeast"/>
      <w:jc w:val="left"/>
    </w:pPr>
    <w:rPr>
      <w:rFonts w:ascii="??" w:hAnsi="??" w:cs="宋体"/>
      <w:b/>
      <w:bCs/>
      <w:color w:val="003366"/>
      <w:kern w:val="0"/>
      <w:sz w:val="18"/>
      <w:szCs w:val="18"/>
    </w:rPr>
  </w:style>
  <w:style w:type="paragraph" w:customStyle="1" w:styleId="917">
    <w:name w:val="±í??"/>
    <w:basedOn w:val="1"/>
    <w:qFormat/>
    <w:uiPriority w:val="99"/>
    <w:pPr>
      <w:widowControl/>
      <w:overflowPunct w:val="0"/>
      <w:autoSpaceDE w:val="0"/>
      <w:autoSpaceDN w:val="0"/>
      <w:adjustRightInd w:val="0"/>
      <w:spacing w:line="300" w:lineRule="auto"/>
      <w:jc w:val="center"/>
      <w:textAlignment w:val="baseline"/>
    </w:pPr>
    <w:rPr>
      <w:kern w:val="0"/>
      <w:sz w:val="18"/>
      <w:szCs w:val="20"/>
    </w:rPr>
  </w:style>
  <w:style w:type="paragraph" w:customStyle="1" w:styleId="918">
    <w:name w:val="Style11"/>
    <w:basedOn w:val="1"/>
    <w:qFormat/>
    <w:uiPriority w:val="99"/>
    <w:pPr>
      <w:spacing w:line="559" w:lineRule="exact"/>
      <w:ind w:firstLine="590"/>
    </w:pPr>
  </w:style>
  <w:style w:type="paragraph" w:customStyle="1" w:styleId="919">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920">
    <w:name w:val="正文居中"/>
    <w:basedOn w:val="1"/>
    <w:next w:val="87"/>
    <w:qFormat/>
    <w:uiPriority w:val="99"/>
    <w:pPr>
      <w:adjustRightInd w:val="0"/>
      <w:snapToGrid w:val="0"/>
      <w:spacing w:line="300" w:lineRule="auto"/>
      <w:jc w:val="center"/>
    </w:pPr>
  </w:style>
  <w:style w:type="paragraph" w:customStyle="1" w:styleId="921">
    <w:name w:val="CM5"/>
    <w:basedOn w:val="111"/>
    <w:next w:val="111"/>
    <w:qFormat/>
    <w:uiPriority w:val="99"/>
    <w:pPr>
      <w:spacing w:line="626" w:lineRule="atLeast"/>
    </w:pPr>
    <w:rPr>
      <w:rFonts w:ascii=".a..DD.." w:eastAsia=".a..DD.."/>
      <w:sz w:val="24"/>
      <w:szCs w:val="24"/>
    </w:rPr>
  </w:style>
  <w:style w:type="paragraph" w:customStyle="1" w:styleId="922">
    <w:name w:val="xl24"/>
    <w:basedOn w:val="1"/>
    <w:qFormat/>
    <w:uiPriority w:val="99"/>
    <w:pPr>
      <w:widowControl/>
      <w:spacing w:before="100" w:beforeAutospacing="1" w:after="100" w:afterAutospacing="1"/>
      <w:jc w:val="center"/>
    </w:pPr>
    <w:rPr>
      <w:rFonts w:ascii="Arial" w:hAnsi="Arial" w:cs="Arial"/>
      <w:kern w:val="0"/>
      <w:sz w:val="24"/>
    </w:rPr>
  </w:style>
  <w:style w:type="paragraph" w:customStyle="1" w:styleId="923">
    <w:name w:val="样式4"/>
    <w:basedOn w:val="6"/>
    <w:qFormat/>
    <w:uiPriority w:val="99"/>
    <w:pPr>
      <w:keepLines w:val="0"/>
      <w:spacing w:before="0" w:after="0" w:line="360" w:lineRule="auto"/>
      <w:ind w:firstLine="560" w:firstLineChars="200"/>
      <w:jc w:val="center"/>
    </w:pPr>
    <w:rPr>
      <w:rFonts w:ascii="宋体" w:hAnsi="宋体" w:eastAsia="宋体"/>
      <w:b w:val="0"/>
      <w:bCs w:val="0"/>
      <w:szCs w:val="24"/>
    </w:rPr>
  </w:style>
  <w:style w:type="paragraph" w:customStyle="1" w:styleId="924">
    <w:name w:val="Style54"/>
    <w:basedOn w:val="1"/>
    <w:qFormat/>
    <w:uiPriority w:val="99"/>
  </w:style>
  <w:style w:type="paragraph" w:customStyle="1" w:styleId="925">
    <w:name w:val="居中"/>
    <w:basedOn w:val="1"/>
    <w:qFormat/>
    <w:uiPriority w:val="99"/>
    <w:pPr>
      <w:jc w:val="center"/>
    </w:pPr>
    <w:rPr>
      <w:szCs w:val="20"/>
    </w:rPr>
  </w:style>
  <w:style w:type="paragraph" w:customStyle="1" w:styleId="926">
    <w:name w:val="Style44"/>
    <w:basedOn w:val="1"/>
    <w:qFormat/>
    <w:uiPriority w:val="99"/>
  </w:style>
  <w:style w:type="paragraph" w:customStyle="1" w:styleId="927">
    <w:name w:val="Char4"/>
    <w:basedOn w:val="1"/>
    <w:qFormat/>
    <w:uiPriority w:val="99"/>
    <w:pPr>
      <w:widowControl/>
      <w:spacing w:after="160" w:line="240" w:lineRule="exact"/>
      <w:jc w:val="left"/>
    </w:pPr>
    <w:rPr>
      <w:rFonts w:ascii="Verdana" w:hAnsi="Verdana"/>
      <w:kern w:val="0"/>
      <w:sz w:val="20"/>
      <w:szCs w:val="20"/>
      <w:lang w:eastAsia="en-US"/>
    </w:rPr>
  </w:style>
  <w:style w:type="paragraph" w:customStyle="1" w:styleId="928">
    <w:name w:val="Style70"/>
    <w:basedOn w:val="1"/>
    <w:qFormat/>
    <w:uiPriority w:val="99"/>
    <w:pPr>
      <w:spacing w:line="549" w:lineRule="exact"/>
      <w:ind w:firstLine="686"/>
    </w:pPr>
  </w:style>
  <w:style w:type="paragraph" w:customStyle="1" w:styleId="929">
    <w:name w:val="Style53"/>
    <w:basedOn w:val="1"/>
    <w:qFormat/>
    <w:uiPriority w:val="99"/>
    <w:pPr>
      <w:spacing w:line="533" w:lineRule="exact"/>
      <w:ind w:firstLine="581"/>
    </w:pPr>
  </w:style>
  <w:style w:type="paragraph" w:customStyle="1" w:styleId="930">
    <w:name w:val="样式 宋体 五号 首行缩进:  0.95 厘米"/>
    <w:basedOn w:val="1"/>
    <w:qFormat/>
    <w:uiPriority w:val="99"/>
    <w:pPr>
      <w:tabs>
        <w:tab w:val="left" w:pos="4860"/>
      </w:tabs>
      <w:spacing w:line="360" w:lineRule="auto"/>
      <w:ind w:firstLine="540"/>
    </w:pPr>
    <w:rPr>
      <w:rFonts w:ascii="宋体" w:hAnsi="宋体" w:cs="宋体"/>
      <w:sz w:val="24"/>
    </w:rPr>
  </w:style>
  <w:style w:type="paragraph" w:customStyle="1" w:styleId="931">
    <w:name w:val="正文2"/>
    <w:qFormat/>
    <w:uiPriority w:val="99"/>
    <w:pPr>
      <w:jc w:val="both"/>
    </w:pPr>
    <w:rPr>
      <w:rFonts w:ascii="Times New Roman" w:hAnsi="Times New Roman" w:eastAsia="宋体" w:cs="Times New Roman"/>
      <w:kern w:val="2"/>
      <w:sz w:val="21"/>
      <w:szCs w:val="21"/>
      <w:lang w:val="en-US" w:eastAsia="zh-CN" w:bidi="ar-SA"/>
    </w:rPr>
  </w:style>
  <w:style w:type="paragraph" w:customStyle="1" w:styleId="932">
    <w:name w:val="Style47"/>
    <w:basedOn w:val="1"/>
    <w:qFormat/>
    <w:uiPriority w:val="99"/>
  </w:style>
  <w:style w:type="paragraph" w:customStyle="1" w:styleId="933">
    <w:name w:val="p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34">
    <w:name w:val="Style15"/>
    <w:basedOn w:val="1"/>
    <w:qFormat/>
    <w:uiPriority w:val="99"/>
    <w:pPr>
      <w:spacing w:line="557" w:lineRule="exact"/>
      <w:ind w:firstLine="672"/>
    </w:pPr>
  </w:style>
  <w:style w:type="paragraph" w:customStyle="1" w:styleId="935">
    <w:name w:val="样式 正文缩进 + 首行缩进:  2 字符"/>
    <w:basedOn w:val="24"/>
    <w:qFormat/>
    <w:uiPriority w:val="99"/>
    <w:pPr>
      <w:widowControl w:val="0"/>
      <w:spacing w:line="360" w:lineRule="auto"/>
      <w:ind w:firstLine="480" w:firstLineChars="200"/>
      <w:jc w:val="both"/>
    </w:pPr>
    <w:rPr>
      <w:rFonts w:ascii="Calibri" w:hAnsi="Calibri"/>
      <w:kern w:val="2"/>
      <w:sz w:val="24"/>
    </w:rPr>
  </w:style>
  <w:style w:type="paragraph" w:customStyle="1" w:styleId="936">
    <w:name w:val="1."/>
    <w:basedOn w:val="1"/>
    <w:qFormat/>
    <w:uiPriority w:val="99"/>
    <w:pPr>
      <w:spacing w:line="360" w:lineRule="auto"/>
      <w:ind w:firstLine="480" w:firstLineChars="200"/>
    </w:pPr>
    <w:rPr>
      <w:sz w:val="24"/>
    </w:rPr>
  </w:style>
  <w:style w:type="paragraph" w:customStyle="1" w:styleId="93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38">
    <w:name w:val="_Style 25"/>
    <w:basedOn w:val="1"/>
    <w:qFormat/>
    <w:uiPriority w:val="99"/>
    <w:pPr>
      <w:widowControl/>
      <w:jc w:val="left"/>
    </w:pPr>
    <w:rPr>
      <w:kern w:val="0"/>
      <w:sz w:val="24"/>
      <w:lang w:eastAsia="en-US"/>
    </w:rPr>
  </w:style>
  <w:style w:type="paragraph" w:customStyle="1" w:styleId="939">
    <w:name w:val="纯文本1"/>
    <w:basedOn w:val="1"/>
    <w:qFormat/>
    <w:uiPriority w:val="99"/>
    <w:pPr>
      <w:keepNext/>
      <w:tabs>
        <w:tab w:val="left" w:pos="900"/>
        <w:tab w:val="left" w:pos="1985"/>
      </w:tabs>
      <w:autoSpaceDE w:val="0"/>
      <w:autoSpaceDN w:val="0"/>
      <w:adjustRightInd w:val="0"/>
      <w:snapToGrid w:val="0"/>
      <w:spacing w:line="360" w:lineRule="auto"/>
      <w:ind w:left="900" w:hanging="420" w:firstLineChars="200"/>
      <w:textAlignment w:val="baseline"/>
    </w:pPr>
    <w:rPr>
      <w:rFonts w:ascii="宋体"/>
      <w:kern w:val="0"/>
      <w:sz w:val="24"/>
      <w:szCs w:val="20"/>
    </w:rPr>
  </w:style>
  <w:style w:type="paragraph" w:customStyle="1" w:styleId="940">
    <w:name w:val="xl49"/>
    <w:basedOn w:val="1"/>
    <w:qFormat/>
    <w:uiPriority w:val="99"/>
    <w:pPr>
      <w:widowControl/>
      <w:pBdr>
        <w:left w:val="single" w:color="auto" w:sz="4" w:space="0"/>
        <w:bottom w:val="single" w:color="auto" w:sz="4" w:space="0"/>
        <w:right w:val="single" w:color="000000" w:sz="4" w:space="0"/>
      </w:pBdr>
      <w:spacing w:before="100" w:beforeAutospacing="1" w:after="100" w:afterAutospacing="1"/>
      <w:jc w:val="center"/>
      <w:textAlignment w:val="center"/>
    </w:pPr>
    <w:rPr>
      <w:rFonts w:ascii="Arial" w:hAnsi="Arial" w:cs="Arial"/>
      <w:kern w:val="0"/>
      <w:szCs w:val="21"/>
    </w:rPr>
  </w:style>
  <w:style w:type="paragraph" w:customStyle="1" w:styleId="941">
    <w:name w:val="Style64"/>
    <w:basedOn w:val="1"/>
    <w:qFormat/>
    <w:uiPriority w:val="99"/>
  </w:style>
  <w:style w:type="paragraph" w:customStyle="1" w:styleId="942">
    <w:name w:val="正文(首行缩进)"/>
    <w:qFormat/>
    <w:uiPriority w:val="99"/>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943">
    <w:name w:val="样式 标题 2标题 1.1 + (中文) 宋体 四号 加粗 段后: 6 磅"/>
    <w:basedOn w:val="4"/>
    <w:qFormat/>
    <w:uiPriority w:val="99"/>
    <w:pPr>
      <w:tabs>
        <w:tab w:val="left" w:pos="360"/>
        <w:tab w:val="left" w:pos="1081"/>
      </w:tabs>
      <w:spacing w:beforeLines="50" w:after="120"/>
      <w:ind w:left="360" w:hanging="360"/>
    </w:pPr>
    <w:rPr>
      <w:rFonts w:ascii="Times New Roman" w:hAnsi="宋体"/>
      <w:bCs w:val="0"/>
      <w:kern w:val="0"/>
      <w:sz w:val="28"/>
      <w:szCs w:val="20"/>
    </w:rPr>
  </w:style>
  <w:style w:type="paragraph" w:customStyle="1" w:styleId="944">
    <w:name w:val="样式 段后: 0.25 行"/>
    <w:basedOn w:val="1"/>
    <w:qFormat/>
    <w:uiPriority w:val="99"/>
    <w:pPr>
      <w:spacing w:line="300" w:lineRule="auto"/>
      <w:ind w:firstLine="420" w:firstLineChars="200"/>
    </w:pPr>
    <w:rPr>
      <w:rFonts w:ascii="Arial" w:hAnsi="Arial"/>
      <w:szCs w:val="20"/>
    </w:rPr>
  </w:style>
  <w:style w:type="paragraph" w:customStyle="1" w:styleId="945">
    <w:name w:val="CM2"/>
    <w:basedOn w:val="111"/>
    <w:next w:val="111"/>
    <w:qFormat/>
    <w:uiPriority w:val="99"/>
    <w:pPr>
      <w:spacing w:line="623" w:lineRule="atLeast"/>
    </w:pPr>
    <w:rPr>
      <w:rFonts w:ascii=".a..DD.." w:eastAsia=".a..DD.."/>
      <w:sz w:val="24"/>
      <w:szCs w:val="24"/>
    </w:rPr>
  </w:style>
  <w:style w:type="paragraph" w:customStyle="1" w:styleId="946">
    <w:name w:val="xl72"/>
    <w:basedOn w:val="1"/>
    <w:qFormat/>
    <w:uiPriority w:val="99"/>
    <w:pPr>
      <w:widowControl/>
      <w:spacing w:before="100" w:beforeAutospacing="1" w:after="100" w:afterAutospacing="1"/>
      <w:jc w:val="left"/>
    </w:pPr>
    <w:rPr>
      <w:rFonts w:ascii="宋体" w:hAnsi="宋体"/>
      <w:b/>
      <w:bCs/>
      <w:kern w:val="0"/>
      <w:sz w:val="28"/>
      <w:szCs w:val="28"/>
    </w:rPr>
  </w:style>
  <w:style w:type="paragraph" w:customStyle="1" w:styleId="947">
    <w:name w:val="zzz"/>
    <w:qFormat/>
    <w:uiPriority w:val="99"/>
    <w:pPr>
      <w:widowControl w:val="0"/>
      <w:pBdr>
        <w:bottom w:val="single" w:color="auto" w:sz="6" w:space="0"/>
        <w:between w:val="single" w:color="auto" w:sz="6" w:space="0"/>
      </w:pBdr>
      <w:tabs>
        <w:tab w:val="left" w:pos="3288"/>
        <w:tab w:val="left" w:pos="5159"/>
        <w:tab w:val="left" w:pos="6180"/>
        <w:tab w:val="left" w:pos="7767"/>
        <w:tab w:val="left" w:pos="9298"/>
      </w:tabs>
      <w:spacing w:before="1" w:after="1"/>
      <w:ind w:left="1" w:right="1" w:firstLine="1"/>
    </w:pPr>
    <w:rPr>
      <w:rFonts w:ascii="Helvetica" w:hAnsi="Helvetica" w:eastAsia="宋体" w:cs="Times New Roman"/>
      <w:b/>
      <w:color w:val="000000"/>
      <w:sz w:val="16"/>
      <w:lang w:val="fr-FR" w:eastAsia="zh-CN" w:bidi="ar-SA"/>
    </w:rPr>
  </w:style>
  <w:style w:type="paragraph" w:customStyle="1" w:styleId="948">
    <w:name w:val="texte 2 col"/>
    <w:basedOn w:val="548"/>
    <w:qFormat/>
    <w:uiPriority w:val="99"/>
    <w:rPr>
      <w:rFonts w:ascii="Arial" w:hAnsi="Arial"/>
    </w:rPr>
  </w:style>
  <w:style w:type="paragraph" w:customStyle="1" w:styleId="949">
    <w:name w:val="A3"/>
    <w:basedOn w:val="1"/>
    <w:qFormat/>
    <w:uiPriority w:val="99"/>
    <w:pPr>
      <w:widowControl/>
      <w:overflowPunct w:val="0"/>
      <w:autoSpaceDE w:val="0"/>
      <w:autoSpaceDN w:val="0"/>
      <w:adjustRightInd w:val="0"/>
      <w:spacing w:line="360" w:lineRule="auto"/>
      <w:ind w:firstLine="720"/>
      <w:textAlignment w:val="baseline"/>
    </w:pPr>
    <w:rPr>
      <w:rFonts w:ascii="楷体" w:eastAsia="楷体"/>
      <w:kern w:val="0"/>
      <w:sz w:val="24"/>
      <w:szCs w:val="20"/>
    </w:rPr>
  </w:style>
  <w:style w:type="paragraph" w:customStyle="1" w:styleId="950">
    <w:name w:val="书籍标题4"/>
    <w:basedOn w:val="569"/>
    <w:next w:val="1"/>
    <w:qFormat/>
    <w:uiPriority w:val="99"/>
    <w:pPr>
      <w:ind w:left="567" w:firstLine="0"/>
      <w:outlineLvl w:val="3"/>
    </w:pPr>
    <w:rPr>
      <w:sz w:val="24"/>
      <w:szCs w:val="24"/>
      <w:lang w:val="zh-CN"/>
    </w:rPr>
  </w:style>
  <w:style w:type="paragraph" w:customStyle="1" w:styleId="951">
    <w:name w:val="aleftnavsub"/>
    <w:basedOn w:val="1"/>
    <w:qFormat/>
    <w:uiPriority w:val="99"/>
    <w:pPr>
      <w:widowControl/>
      <w:spacing w:before="100" w:beforeAutospacing="1" w:after="100" w:afterAutospacing="1" w:line="240" w:lineRule="atLeast"/>
      <w:jc w:val="left"/>
    </w:pPr>
    <w:rPr>
      <w:rFonts w:ascii="??" w:hAnsi="??" w:cs="宋体"/>
      <w:color w:val="666666"/>
      <w:kern w:val="0"/>
      <w:sz w:val="18"/>
      <w:szCs w:val="18"/>
    </w:rPr>
  </w:style>
  <w:style w:type="paragraph" w:customStyle="1" w:styleId="952">
    <w:name w:val="NOTE"/>
    <w:basedOn w:val="1"/>
    <w:qFormat/>
    <w:uiPriority w:val="99"/>
    <w:pPr>
      <w:widowControl/>
      <w:tabs>
        <w:tab w:val="left" w:pos="360"/>
      </w:tabs>
      <w:autoSpaceDE w:val="0"/>
      <w:autoSpaceDN w:val="0"/>
      <w:adjustRightInd w:val="0"/>
      <w:spacing w:beforeLines="100" w:after="100" w:afterAutospacing="1" w:line="480" w:lineRule="atLeast"/>
      <w:ind w:left="720" w:right="227" w:hanging="360" w:firstLineChars="200"/>
      <w:textAlignment w:val="bottom"/>
    </w:pPr>
    <w:rPr>
      <w:rFonts w:ascii="宋体" w:hAnsi="宋体" w:eastAsia="楷体_GB2312"/>
      <w:bCs/>
      <w:kern w:val="0"/>
      <w:sz w:val="23"/>
      <w:szCs w:val="20"/>
    </w:rPr>
  </w:style>
  <w:style w:type="paragraph" w:customStyle="1" w:styleId="953">
    <w:name w:val="产品描述"/>
    <w:qFormat/>
    <w:uiPriority w:val="99"/>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954">
    <w:name w:val="需求书2"/>
    <w:basedOn w:val="1"/>
    <w:qFormat/>
    <w:uiPriority w:val="99"/>
    <w:pPr>
      <w:spacing w:line="360" w:lineRule="auto"/>
      <w:ind w:firstLine="200" w:firstLineChars="200"/>
      <w:jc w:val="left"/>
    </w:pPr>
    <w:rPr>
      <w:b/>
      <w:sz w:val="24"/>
      <w:szCs w:val="20"/>
    </w:rPr>
  </w:style>
  <w:style w:type="paragraph" w:customStyle="1" w:styleId="955">
    <w:name w:val="表正文缩"/>
    <w:basedOn w:val="590"/>
    <w:qFormat/>
    <w:uiPriority w:val="99"/>
    <w:pPr>
      <w:ind w:left="450" w:leftChars="450" w:firstLine="0" w:firstLineChars="0"/>
    </w:pPr>
  </w:style>
  <w:style w:type="paragraph" w:customStyle="1" w:styleId="956">
    <w:name w:val="标题2+"/>
    <w:basedOn w:val="4"/>
    <w:qFormat/>
    <w:uiPriority w:val="99"/>
    <w:pPr>
      <w:snapToGrid w:val="0"/>
      <w:spacing w:beforeLines="50" w:afterLines="50"/>
    </w:pPr>
    <w:rPr>
      <w:rFonts w:eastAsia="黑体" w:cs="Arial"/>
      <w:b w:val="0"/>
      <w:szCs w:val="24"/>
    </w:rPr>
  </w:style>
  <w:style w:type="paragraph" w:customStyle="1" w:styleId="957">
    <w:name w:val="正文文字2"/>
    <w:basedOn w:val="1"/>
    <w:qFormat/>
    <w:uiPriority w:val="99"/>
    <w:pPr>
      <w:spacing w:before="60" w:after="60" w:line="500" w:lineRule="exact"/>
      <w:ind w:left="510" w:firstLine="567"/>
    </w:pPr>
    <w:rPr>
      <w:sz w:val="28"/>
      <w:szCs w:val="20"/>
    </w:rPr>
  </w:style>
  <w:style w:type="paragraph" w:customStyle="1" w:styleId="958">
    <w:name w:val="CM20"/>
    <w:basedOn w:val="111"/>
    <w:next w:val="111"/>
    <w:qFormat/>
    <w:uiPriority w:val="99"/>
    <w:pPr>
      <w:spacing w:after="115"/>
    </w:pPr>
    <w:rPr>
      <w:rFonts w:ascii=".a..DD.." w:eastAsia=".a..DD.."/>
      <w:sz w:val="24"/>
      <w:szCs w:val="24"/>
    </w:rPr>
  </w:style>
  <w:style w:type="paragraph" w:customStyle="1" w:styleId="959">
    <w:name w:val="_Style 36"/>
    <w:qFormat/>
    <w:uiPriority w:val="99"/>
    <w:rPr>
      <w:rFonts w:ascii="Times New Roman" w:hAnsi="Times New Roman" w:eastAsia="宋体" w:cs="Times New Roman"/>
      <w:kern w:val="2"/>
      <w:sz w:val="21"/>
      <w:szCs w:val="24"/>
      <w:lang w:val="en-US" w:eastAsia="zh-CN" w:bidi="ar-SA"/>
    </w:rPr>
  </w:style>
  <w:style w:type="paragraph" w:customStyle="1" w:styleId="960">
    <w:name w:val="正文21"/>
    <w:basedOn w:val="1"/>
    <w:qFormat/>
    <w:uiPriority w:val="99"/>
    <w:pPr>
      <w:widowControl/>
      <w:tabs>
        <w:tab w:val="left" w:pos="425"/>
      </w:tabs>
      <w:spacing w:line="360" w:lineRule="auto"/>
      <w:ind w:left="425" w:hanging="425"/>
    </w:pPr>
    <w:rPr>
      <w:rFonts w:ascii="宋体"/>
      <w:kern w:val="16"/>
      <w:sz w:val="24"/>
      <w:szCs w:val="20"/>
    </w:rPr>
  </w:style>
  <w:style w:type="paragraph" w:customStyle="1" w:styleId="961">
    <w:name w:val="Normal_60"/>
    <w:qFormat/>
    <w:uiPriority w:val="99"/>
    <w:pPr>
      <w:widowControl w:val="0"/>
      <w:jc w:val="both"/>
    </w:pPr>
    <w:rPr>
      <w:rFonts w:ascii="Calibri" w:hAnsi="Calibri" w:eastAsia="宋体" w:cs="Times New Roman"/>
      <w:lang w:val="en-US" w:eastAsia="zh-CN" w:bidi="ar-SA"/>
    </w:rPr>
  </w:style>
  <w:style w:type="paragraph" w:customStyle="1" w:styleId="962">
    <w:name w:val="Style42"/>
    <w:basedOn w:val="1"/>
    <w:qFormat/>
    <w:uiPriority w:val="99"/>
    <w:pPr>
      <w:spacing w:line="542" w:lineRule="exact"/>
      <w:ind w:firstLine="547"/>
    </w:pPr>
  </w:style>
  <w:style w:type="paragraph" w:customStyle="1" w:styleId="963">
    <w:name w:val="unname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964">
    <w:name w:val="Style68"/>
    <w:basedOn w:val="1"/>
    <w:qFormat/>
    <w:uiPriority w:val="99"/>
    <w:pPr>
      <w:spacing w:line="547" w:lineRule="exact"/>
    </w:pPr>
  </w:style>
  <w:style w:type="paragraph" w:customStyle="1" w:styleId="965">
    <w:name w:val="9小四表格正文"/>
    <w:qFormat/>
    <w:uiPriority w:val="99"/>
    <w:pPr>
      <w:jc w:val="center"/>
    </w:pPr>
    <w:rPr>
      <w:rFonts w:ascii="Times New Roman" w:hAnsi="Times New Roman" w:eastAsia="仿宋_GB2312" w:cs="Times New Roman"/>
      <w:kern w:val="2"/>
      <w:sz w:val="24"/>
      <w:szCs w:val="24"/>
      <w:lang w:val="en-US" w:eastAsia="zh-CN" w:bidi="ar-SA"/>
    </w:rPr>
  </w:style>
  <w:style w:type="paragraph" w:customStyle="1" w:styleId="966">
    <w:name w:val="Footer Odd"/>
    <w:basedOn w:val="58"/>
    <w:qFormat/>
    <w:uiPriority w:val="99"/>
    <w:pPr>
      <w:keepLines/>
      <w:widowControl/>
      <w:pBdr>
        <w:top w:val="single" w:color="auto" w:sz="6" w:space="2"/>
      </w:pBdr>
      <w:tabs>
        <w:tab w:val="clear" w:pos="4153"/>
        <w:tab w:val="clear" w:pos="8306"/>
      </w:tabs>
      <w:snapToGrid/>
      <w:spacing w:before="600" w:line="190" w:lineRule="atLeast"/>
      <w:ind w:left="1080"/>
    </w:pPr>
    <w:rPr>
      <w:rFonts w:ascii="Arial" w:hAnsi="Arial"/>
      <w:caps/>
      <w:spacing w:val="-5"/>
      <w:kern w:val="0"/>
      <w:sz w:val="15"/>
      <w:szCs w:val="20"/>
      <w:lang w:eastAsia="en-US"/>
    </w:rPr>
  </w:style>
  <w:style w:type="paragraph" w:customStyle="1" w:styleId="967">
    <w:name w:val="文档正文"/>
    <w:basedOn w:val="1"/>
    <w:qFormat/>
    <w:uiPriority w:val="99"/>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968">
    <w:name w:val="theader"/>
    <w:basedOn w:val="1"/>
    <w:qFormat/>
    <w:uiPriority w:val="99"/>
    <w:pPr>
      <w:widowControl/>
      <w:spacing w:before="100" w:beforeAutospacing="1" w:after="100" w:afterAutospacing="1" w:line="240" w:lineRule="atLeast"/>
      <w:jc w:val="left"/>
    </w:pPr>
    <w:rPr>
      <w:rFonts w:ascii="??" w:hAnsi="??" w:cs="宋体"/>
      <w:b/>
      <w:bCs/>
      <w:color w:val="294130"/>
      <w:kern w:val="0"/>
      <w:sz w:val="18"/>
      <w:szCs w:val="18"/>
    </w:rPr>
  </w:style>
  <w:style w:type="paragraph" w:customStyle="1" w:styleId="969">
    <w:name w:val="Style26"/>
    <w:basedOn w:val="1"/>
    <w:qFormat/>
    <w:uiPriority w:val="99"/>
  </w:style>
  <w:style w:type="table" w:customStyle="1" w:styleId="970">
    <w:name w:val="网格型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971">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2">
    <w:name w:val="l-btn-text"/>
    <w:basedOn w:val="91"/>
    <w:qFormat/>
    <w:uiPriority w:val="0"/>
    <w:rPr>
      <w:sz w:val="18"/>
      <w:szCs w:val="18"/>
      <w:vertAlign w:val="baseline"/>
    </w:rPr>
  </w:style>
  <w:style w:type="character" w:customStyle="1" w:styleId="973">
    <w:name w:val="l-btn-left2"/>
    <w:basedOn w:val="91"/>
    <w:qFormat/>
    <w:uiPriority w:val="0"/>
  </w:style>
  <w:style w:type="character" w:customStyle="1" w:styleId="974">
    <w:name w:val="l-btn-left3"/>
    <w:basedOn w:val="91"/>
    <w:qFormat/>
    <w:uiPriority w:val="0"/>
  </w:style>
  <w:style w:type="character" w:customStyle="1" w:styleId="975">
    <w:name w:val="l-btn-left4"/>
    <w:basedOn w:val="91"/>
    <w:qFormat/>
    <w:uiPriority w:val="0"/>
  </w:style>
  <w:style w:type="character" w:customStyle="1" w:styleId="976">
    <w:name w:val="l-btn-left5"/>
    <w:basedOn w:val="91"/>
    <w:qFormat/>
    <w:uiPriority w:val="0"/>
  </w:style>
  <w:style w:type="character" w:customStyle="1" w:styleId="977">
    <w:name w:val="l-btn-empty"/>
    <w:basedOn w:val="91"/>
    <w:qFormat/>
    <w:uiPriority w:val="0"/>
  </w:style>
  <w:style w:type="character" w:customStyle="1" w:styleId="978">
    <w:name w:val="l-btn-icon-left"/>
    <w:basedOn w:val="91"/>
    <w:qFormat/>
    <w:uiPriority w:val="0"/>
  </w:style>
  <w:style w:type="character" w:customStyle="1" w:styleId="979">
    <w:name w:val="l-btn-icon-right"/>
    <w:basedOn w:val="91"/>
    <w:qFormat/>
    <w:uiPriority w:val="0"/>
  </w:style>
  <w:style w:type="character" w:customStyle="1" w:styleId="980">
    <w:name w:val="l-btn-left"/>
    <w:basedOn w:val="91"/>
    <w:qFormat/>
    <w:uiPriority w:val="0"/>
  </w:style>
  <w:style w:type="character" w:customStyle="1" w:styleId="981">
    <w:name w:val="l-btn-left1"/>
    <w:basedOn w:val="91"/>
    <w:qFormat/>
    <w:uiPriority w:val="0"/>
  </w:style>
  <w:style w:type="paragraph" w:customStyle="1" w:styleId="982">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3">
    <w:name w:val="Normal_12"/>
    <w:qFormat/>
    <w:uiPriority w:val="0"/>
    <w:rPr>
      <w:rFonts w:ascii="Times New Roman" w:hAnsi="Times New Roman" w:eastAsia="Times New Roman" w:cs="Times New Roman"/>
      <w:sz w:val="24"/>
      <w:szCs w:val="24"/>
      <w:lang w:val="en-US" w:eastAsia="zh-CN" w:bidi="ar-SA"/>
    </w:rPr>
  </w:style>
  <w:style w:type="paragraph" w:customStyle="1" w:styleId="984">
    <w:name w:val="Normal_2"/>
    <w:qFormat/>
    <w:uiPriority w:val="0"/>
    <w:rPr>
      <w:rFonts w:ascii="Times New Roman" w:hAnsi="Times New Roman" w:eastAsia="Times New Roman" w:cs="Times New Roman"/>
      <w:sz w:val="24"/>
      <w:szCs w:val="24"/>
      <w:lang w:val="en-US" w:eastAsia="zh-CN" w:bidi="ar-SA"/>
    </w:rPr>
  </w:style>
  <w:style w:type="character" w:customStyle="1" w:styleId="985">
    <w:name w:val="first-child"/>
    <w:basedOn w:val="91"/>
    <w:qFormat/>
    <w:uiPriority w:val="0"/>
  </w:style>
  <w:style w:type="character" w:customStyle="1" w:styleId="986">
    <w:name w:val="flatpickr-day"/>
    <w:basedOn w:val="91"/>
    <w:qFormat/>
    <w:uiPriority w:val="0"/>
  </w:style>
  <w:style w:type="character" w:customStyle="1" w:styleId="987">
    <w:name w:val="hover6"/>
    <w:basedOn w:val="91"/>
    <w:qFormat/>
    <w:uiPriority w:val="0"/>
    <w:rPr>
      <w:color w:val="5FB878"/>
    </w:rPr>
  </w:style>
  <w:style w:type="character" w:customStyle="1" w:styleId="988">
    <w:name w:val="hover7"/>
    <w:basedOn w:val="91"/>
    <w:qFormat/>
    <w:uiPriority w:val="0"/>
    <w:rPr>
      <w:color w:val="5FB878"/>
    </w:rPr>
  </w:style>
  <w:style w:type="character" w:customStyle="1" w:styleId="989">
    <w:name w:val="hover8"/>
    <w:basedOn w:val="91"/>
    <w:qFormat/>
    <w:uiPriority w:val="0"/>
    <w:rPr>
      <w:color w:val="FFFFFF"/>
    </w:rPr>
  </w:style>
  <w:style w:type="character" w:customStyle="1" w:styleId="990">
    <w:name w:val="nth-child(2)4"/>
    <w:basedOn w:val="91"/>
    <w:qFormat/>
    <w:uiPriority w:val="0"/>
    <w:rPr>
      <w:color w:val="4D4D4D"/>
      <w:sz w:val="18"/>
      <w:szCs w:val="18"/>
    </w:rPr>
  </w:style>
  <w:style w:type="character" w:customStyle="1" w:styleId="991">
    <w:name w:val="last-child"/>
    <w:basedOn w:val="91"/>
    <w:qFormat/>
    <w:uiPriority w:val="0"/>
    <w:rPr>
      <w:color w:val="777777"/>
    </w:rPr>
  </w:style>
  <w:style w:type="character" w:customStyle="1" w:styleId="992">
    <w:name w:val="flatpickr-weekday2"/>
    <w:basedOn w:val="91"/>
    <w:qFormat/>
    <w:uiPriority w:val="0"/>
    <w:rPr>
      <w:b/>
      <w:bCs/>
      <w:sz w:val="21"/>
      <w:szCs w:val="21"/>
    </w:rPr>
  </w:style>
  <w:style w:type="character" w:customStyle="1" w:styleId="993">
    <w:name w:val="layui-this2"/>
    <w:basedOn w:val="91"/>
    <w:qFormat/>
    <w:uiPriority w:val="0"/>
    <w:rPr>
      <w:bdr w:val="single" w:color="EEEEEE" w:sz="6" w:space="0"/>
      <w:shd w:val="clear" w:color="auto" w:fill="FFFFFF"/>
    </w:rPr>
  </w:style>
  <w:style w:type="character" w:customStyle="1" w:styleId="994">
    <w:name w:val="nth-child(1)6"/>
    <w:basedOn w:val="91"/>
    <w:qFormat/>
    <w:uiPriority w:val="0"/>
    <w:rPr>
      <w:color w:val="111111"/>
      <w:sz w:val="24"/>
      <w:szCs w:val="24"/>
    </w:rPr>
  </w:style>
  <w:style w:type="character" w:customStyle="1" w:styleId="995">
    <w:name w:val="nth-child(2)"/>
    <w:basedOn w:val="91"/>
    <w:qFormat/>
    <w:uiPriority w:val="0"/>
    <w:rPr>
      <w:color w:val="4D4D4D"/>
      <w:sz w:val="18"/>
      <w:szCs w:val="18"/>
    </w:rPr>
  </w:style>
  <w:style w:type="character" w:customStyle="1" w:styleId="996">
    <w:name w:val="nth-child(1)"/>
    <w:basedOn w:val="91"/>
    <w:qFormat/>
    <w:uiPriority w:val="0"/>
    <w:rPr>
      <w:color w:val="111111"/>
      <w:sz w:val="24"/>
      <w:szCs w:val="24"/>
    </w:rPr>
  </w:style>
  <w:style w:type="character" w:customStyle="1" w:styleId="997">
    <w:name w:val="hover"/>
    <w:basedOn w:val="91"/>
    <w:qFormat/>
    <w:uiPriority w:val="0"/>
    <w:rPr>
      <w:color w:val="5FB878"/>
    </w:rPr>
  </w:style>
  <w:style w:type="character" w:customStyle="1" w:styleId="998">
    <w:name w:val="hover1"/>
    <w:basedOn w:val="91"/>
    <w:qFormat/>
    <w:uiPriority w:val="0"/>
    <w:rPr>
      <w:color w:val="5FB878"/>
    </w:rPr>
  </w:style>
  <w:style w:type="character" w:customStyle="1" w:styleId="999">
    <w:name w:val="hover2"/>
    <w:basedOn w:val="91"/>
    <w:qFormat/>
    <w:uiPriority w:val="0"/>
    <w:rPr>
      <w:color w:val="FFFFFF"/>
    </w:rPr>
  </w:style>
  <w:style w:type="character" w:customStyle="1" w:styleId="1000">
    <w:name w:val="flatpickr-weekday"/>
    <w:basedOn w:val="91"/>
    <w:qFormat/>
    <w:uiPriority w:val="0"/>
    <w:rPr>
      <w:b/>
      <w:bCs/>
      <w:sz w:val="21"/>
      <w:szCs w:val="21"/>
    </w:rPr>
  </w:style>
  <w:style w:type="character" w:customStyle="1" w:styleId="1001">
    <w:name w:val="flatpickr-day2"/>
    <w:basedOn w:val="91"/>
    <w:qFormat/>
    <w:uiPriority w:val="0"/>
  </w:style>
  <w:style w:type="paragraph" w:customStyle="1" w:styleId="1002">
    <w:name w:val="修订4"/>
    <w:qFormat/>
    <w:uiPriority w:val="99"/>
    <w:rPr>
      <w:rFonts w:ascii="Times New Roman" w:hAnsi="Times New Roman" w:eastAsia="宋体" w:cs="Times New Roman"/>
      <w:kern w:val="2"/>
      <w:sz w:val="21"/>
      <w:szCs w:val="24"/>
      <w:lang w:val="en-US" w:eastAsia="zh-CN" w:bidi="ar-SA"/>
    </w:rPr>
  </w:style>
  <w:style w:type="paragraph" w:customStyle="1" w:styleId="1003">
    <w:name w:val="Revision"/>
    <w:hidden/>
    <w:qFormat/>
    <w:uiPriority w:val="0"/>
    <w:rPr>
      <w:rFonts w:ascii="Times New Roman" w:hAnsi="Times New Roman" w:eastAsia="宋体" w:cs="Times New Roman"/>
      <w:kern w:val="2"/>
      <w:sz w:val="21"/>
      <w:szCs w:val="24"/>
      <w:lang w:val="en-US" w:eastAsia="zh-CN" w:bidi="ar-SA"/>
    </w:rPr>
  </w:style>
  <w:style w:type="character" w:customStyle="1" w:styleId="1004">
    <w:name w:val="Subtle Emphasis"/>
    <w:qFormat/>
    <w:uiPriority w:val="0"/>
    <w:rPr>
      <w:i/>
      <w:iCs/>
      <w:color w:val="808080"/>
    </w:rPr>
  </w:style>
  <w:style w:type="character" w:customStyle="1" w:styleId="1005">
    <w:name w:val="标题4 Char Char"/>
    <w:link w:val="1006"/>
    <w:qFormat/>
    <w:uiPriority w:val="0"/>
    <w:rPr>
      <w:rFonts w:ascii="Arial" w:hAnsi="Arial"/>
      <w:b/>
      <w:bCs/>
      <w:sz w:val="24"/>
      <w:szCs w:val="32"/>
    </w:rPr>
  </w:style>
  <w:style w:type="paragraph" w:customStyle="1" w:styleId="1006">
    <w:name w:val="标题4"/>
    <w:basedOn w:val="4"/>
    <w:next w:val="44"/>
    <w:link w:val="1005"/>
    <w:qFormat/>
    <w:uiPriority w:val="0"/>
    <w:pPr>
      <w:spacing w:before="260" w:after="260" w:line="413" w:lineRule="auto"/>
    </w:pPr>
    <w:rPr>
      <w:kern w:val="0"/>
    </w:rPr>
  </w:style>
  <w:style w:type="character" w:customStyle="1" w:styleId="1007">
    <w:name w:val="Intense Reference"/>
    <w:qFormat/>
    <w:uiPriority w:val="0"/>
    <w:rPr>
      <w:b/>
      <w:bCs/>
      <w:smallCaps/>
      <w:color w:val="C0504D"/>
      <w:spacing w:val="5"/>
      <w:u w:val="single"/>
    </w:rPr>
  </w:style>
  <w:style w:type="character" w:customStyle="1" w:styleId="1008">
    <w:name w:val="Book Title"/>
    <w:qFormat/>
    <w:uiPriority w:val="0"/>
    <w:rPr>
      <w:b/>
      <w:bCs/>
      <w:smallCaps/>
      <w:spacing w:val="5"/>
    </w:rPr>
  </w:style>
  <w:style w:type="character" w:customStyle="1" w:styleId="1009">
    <w:name w:val="批注框文本 Char1"/>
    <w:qFormat/>
    <w:uiPriority w:val="0"/>
    <w:rPr>
      <w:kern w:val="2"/>
      <w:sz w:val="18"/>
      <w:szCs w:val="18"/>
    </w:rPr>
  </w:style>
  <w:style w:type="character" w:customStyle="1" w:styleId="1010">
    <w:name w:val="批注主题 Char1"/>
    <w:qFormat/>
    <w:uiPriority w:val="0"/>
    <w:rPr>
      <w:b/>
      <w:bCs/>
      <w:kern w:val="2"/>
      <w:sz w:val="21"/>
      <w:szCs w:val="22"/>
    </w:rPr>
  </w:style>
  <w:style w:type="character" w:customStyle="1" w:styleId="1011">
    <w:name w:val="日期 Char1"/>
    <w:qFormat/>
    <w:uiPriority w:val="0"/>
    <w:rPr>
      <w:kern w:val="2"/>
      <w:sz w:val="21"/>
      <w:szCs w:val="22"/>
    </w:rPr>
  </w:style>
  <w:style w:type="character" w:customStyle="1" w:styleId="1012">
    <w:name w:val="Intense Emphasis"/>
    <w:qFormat/>
    <w:uiPriority w:val="0"/>
    <w:rPr>
      <w:b/>
      <w:bCs/>
      <w:i/>
      <w:iCs/>
      <w:color w:val="4F81BD"/>
    </w:rPr>
  </w:style>
  <w:style w:type="character" w:customStyle="1" w:styleId="1013">
    <w:name w:val="Subtle Reference"/>
    <w:qFormat/>
    <w:uiPriority w:val="0"/>
    <w:rPr>
      <w:smallCaps/>
      <w:color w:val="C0504D"/>
      <w:u w:val="single"/>
    </w:rPr>
  </w:style>
  <w:style w:type="paragraph" w:customStyle="1" w:styleId="1014">
    <w:name w:val="TOC Heading"/>
    <w:basedOn w:val="3"/>
    <w:next w:val="1"/>
    <w:qFormat/>
    <w:uiPriority w:val="0"/>
    <w:pPr>
      <w:keepLines/>
      <w:spacing w:before="340" w:after="330" w:line="576" w:lineRule="auto"/>
      <w:jc w:val="both"/>
      <w:outlineLvl w:val="9"/>
    </w:pPr>
    <w:rPr>
      <w:rFonts w:ascii="Calibri" w:hAnsi="Calibri"/>
      <w:kern w:val="44"/>
      <w:sz w:val="44"/>
      <w:szCs w:val="44"/>
    </w:rPr>
  </w:style>
  <w:style w:type="paragraph" w:customStyle="1" w:styleId="1015">
    <w:name w:val="null3"/>
    <w:qFormat/>
    <w:uiPriority w:val="0"/>
    <w:rPr>
      <w:rFonts w:hint="eastAsia" w:ascii="Calibri" w:hAnsi="Calibri" w:eastAsia="宋体" w:cs="Times New Roman"/>
      <w:lang w:val="en-US" w:eastAsia="zh-Hans"/>
    </w:rPr>
  </w:style>
  <w:style w:type="character" w:customStyle="1" w:styleId="1016">
    <w:name w:val="NormalCharacter"/>
    <w:qFormat/>
    <w:uiPriority w:val="0"/>
    <w:rPr>
      <w:rFonts w:ascii="Calibri" w:hAnsi="Calibri" w:eastAsia="宋体" w:cs="Times New Roman"/>
      <w:kern w:val="2"/>
      <w:sz w:val="21"/>
      <w:szCs w:val="24"/>
      <w:lang w:val="en-US" w:eastAsia="zh-CN" w:bidi="ar-SA"/>
    </w:rPr>
  </w:style>
  <w:style w:type="paragraph" w:customStyle="1" w:styleId="1017">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daohangxitong.com</Company>
  <Pages>69</Pages>
  <Words>36915</Words>
  <Characters>38619</Characters>
  <Lines>3290</Lines>
  <Paragraphs>2214</Paragraphs>
  <TotalTime>79</TotalTime>
  <ScaleCrop>false</ScaleCrop>
  <LinksUpToDate>false</LinksUpToDate>
  <CharactersWithSpaces>40376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2023-10-24T09:36:00Z</dcterms:created>
  <dc:creator>X</dc:creator>
  <cp:lastModifiedBy>GRM</cp:lastModifiedBy>
  <cp:lastPrinted>2022-08-04T11:16:00Z</cp:lastPrinted>
  <dcterms:modified xsi:type="dcterms:W3CDTF">2026-07-08T07:59:26Z</dcterms:modified>
  <dc:title>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0E2B37F3688A417EAE222E8E93F4792D_13</vt:lpwstr>
  </property>
  <property fmtid="{D5CDD505-2E9C-101B-9397-08002B2CF9AE}" pid="4" name="KSOTemplateDocerSaveRecord">
    <vt:lpwstr>eyJoZGlkIjoiNDYwNzJhY2Q1MThlZjlhYzhiYzM3NjYxZDM0NDlmZmQiLCJ1c2VySWQiOiIyMjAxNTk1NzgifQ==</vt:lpwstr>
  </property>
</Properties>
</file>