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eastAsia="黑体"/>
          <w:color w:val="auto"/>
          <w:sz w:val="32"/>
          <w:szCs w:val="32"/>
        </w:rPr>
      </w:pPr>
    </w:p>
    <w:p>
      <w:pPr>
        <w:rPr>
          <w:rFonts w:hint="eastAsia" w:ascii="黑体" w:eastAsia="黑体"/>
          <w:color w:val="auto"/>
          <w:sz w:val="32"/>
          <w:szCs w:val="32"/>
        </w:rPr>
      </w:pPr>
    </w:p>
    <w:p>
      <w:pPr>
        <w:rPr>
          <w:rFonts w:hint="eastAsia" w:ascii="黑体" w:eastAsia="黑体"/>
          <w:color w:val="auto"/>
          <w:sz w:val="32"/>
          <w:szCs w:val="32"/>
        </w:rPr>
      </w:pPr>
    </w:p>
    <w:p>
      <w:pPr>
        <w:pStyle w:val="26"/>
        <w:jc w:val="center"/>
        <w:rPr>
          <w:rFonts w:hint="eastAsia" w:hAnsi="宋体" w:cs="Times New Roman"/>
          <w:b/>
          <w:bCs/>
          <w:color w:val="000000"/>
          <w:sz w:val="72"/>
          <w:szCs w:val="72"/>
        </w:rPr>
      </w:pPr>
      <w:r>
        <w:rPr>
          <w:rFonts w:hint="eastAsia" w:hAnsi="宋体" w:cs="Times New Roman"/>
          <w:b/>
          <w:bCs/>
          <w:color w:val="000000"/>
          <w:sz w:val="72"/>
          <w:szCs w:val="72"/>
        </w:rPr>
        <w:t>政府采购</w:t>
      </w:r>
    </w:p>
    <w:p>
      <w:pPr>
        <w:pStyle w:val="26"/>
        <w:adjustRightInd w:val="0"/>
        <w:snapToGrid w:val="0"/>
        <w:spacing w:line="360" w:lineRule="auto"/>
        <w:jc w:val="center"/>
        <w:rPr>
          <w:rFonts w:hint="eastAsia" w:hAnsi="宋体" w:cs="Times New Roman"/>
          <w:b/>
          <w:bCs/>
          <w:color w:val="000000"/>
          <w:sz w:val="72"/>
          <w:szCs w:val="72"/>
        </w:rPr>
      </w:pPr>
      <w:r>
        <w:rPr>
          <w:rFonts w:hint="eastAsia" w:hAnsi="宋体" w:cs="Times New Roman"/>
          <w:b/>
          <w:bCs/>
          <w:color w:val="000000"/>
          <w:sz w:val="72"/>
          <w:szCs w:val="72"/>
        </w:rPr>
        <w:t>竞争性磋商文件</w:t>
      </w:r>
    </w:p>
    <w:p>
      <w:pPr>
        <w:pStyle w:val="26"/>
        <w:adjustRightInd w:val="0"/>
        <w:snapToGrid w:val="0"/>
        <w:spacing w:before="156" w:beforeLines="50" w:line="360" w:lineRule="auto"/>
        <w:ind w:left="846" w:leftChars="403" w:firstLine="156" w:firstLineChars="49"/>
        <w:rPr>
          <w:rFonts w:hint="eastAsia"/>
          <w:b/>
          <w:sz w:val="32"/>
          <w:szCs w:val="32"/>
        </w:rPr>
      </w:pPr>
    </w:p>
    <w:p>
      <w:pPr>
        <w:pStyle w:val="26"/>
        <w:adjustRightInd w:val="0"/>
        <w:snapToGrid w:val="0"/>
        <w:spacing w:line="360" w:lineRule="auto"/>
        <w:ind w:left="846" w:leftChars="403" w:firstLine="156" w:firstLineChars="49"/>
        <w:rPr>
          <w:rFonts w:hint="eastAsia" w:hAnsi="宋体"/>
          <w:sz w:val="32"/>
          <w:szCs w:val="32"/>
        </w:rPr>
      </w:pPr>
    </w:p>
    <w:p>
      <w:pPr>
        <w:pStyle w:val="26"/>
        <w:adjustRightInd w:val="0"/>
        <w:snapToGrid w:val="0"/>
        <w:spacing w:line="360" w:lineRule="auto"/>
        <w:ind w:left="846" w:leftChars="403" w:firstLine="156" w:firstLineChars="49"/>
        <w:jc w:val="center"/>
        <w:rPr>
          <w:rFonts w:hint="eastAsia" w:hAnsi="宋体"/>
          <w:sz w:val="32"/>
          <w:szCs w:val="32"/>
        </w:rPr>
      </w:pPr>
    </w:p>
    <w:p>
      <w:pPr>
        <w:pStyle w:val="26"/>
        <w:adjustRightInd w:val="0"/>
        <w:snapToGrid w:val="0"/>
        <w:spacing w:line="360" w:lineRule="auto"/>
        <w:ind w:left="846" w:leftChars="403" w:firstLine="147" w:firstLineChars="49"/>
        <w:jc w:val="center"/>
        <w:rPr>
          <w:rFonts w:hint="eastAsia" w:ascii="宋体" w:hAnsi="宋体" w:eastAsia="宋体" w:cs="宋体"/>
          <w:b/>
          <w:bCs/>
          <w:color w:val="auto"/>
          <w:kern w:val="0"/>
          <w:sz w:val="30"/>
          <w:szCs w:val="28"/>
          <w:lang w:val="en-US" w:eastAsia="zh-CN" w:bidi="ar-SA"/>
        </w:rPr>
      </w:pPr>
    </w:p>
    <w:p>
      <w:pPr>
        <w:pStyle w:val="309"/>
        <w:spacing w:line="480" w:lineRule="auto"/>
        <w:ind w:firstLine="2400" w:firstLineChars="800"/>
        <w:jc w:val="left"/>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采购项目名称：智慧档案建设</w:t>
      </w:r>
    </w:p>
    <w:p>
      <w:pPr>
        <w:pStyle w:val="309"/>
        <w:spacing w:line="480" w:lineRule="auto"/>
        <w:ind w:firstLine="2400" w:firstLineChars="800"/>
        <w:jc w:val="left"/>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采   购   人：溆浦县人民法院</w:t>
      </w:r>
    </w:p>
    <w:p>
      <w:pPr>
        <w:pStyle w:val="309"/>
        <w:spacing w:line="480" w:lineRule="auto"/>
        <w:ind w:firstLine="2400" w:firstLineChars="800"/>
        <w:jc w:val="left"/>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政府采购编号：(2026)430000002841-1</w:t>
      </w:r>
    </w:p>
    <w:p>
      <w:pPr>
        <w:pStyle w:val="309"/>
        <w:spacing w:line="480" w:lineRule="auto"/>
        <w:ind w:firstLine="2400" w:firstLineChars="800"/>
        <w:jc w:val="left"/>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采购项目编号：CGXM2026430000003415</w:t>
      </w:r>
    </w:p>
    <w:p>
      <w:pPr>
        <w:pStyle w:val="309"/>
        <w:spacing w:line="480" w:lineRule="auto"/>
        <w:ind w:firstLine="2400" w:firstLineChars="800"/>
        <w:jc w:val="left"/>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采购代理机构：中新创达咨询有限公司</w:t>
      </w:r>
    </w:p>
    <w:p>
      <w:pPr>
        <w:pStyle w:val="309"/>
        <w:spacing w:line="480" w:lineRule="auto"/>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 xml:space="preserve"> </w:t>
      </w:r>
    </w:p>
    <w:p>
      <w:pPr>
        <w:pStyle w:val="26"/>
        <w:adjustRightInd w:val="0"/>
        <w:snapToGrid w:val="0"/>
        <w:spacing w:before="156" w:beforeLines="50" w:line="360" w:lineRule="auto"/>
        <w:ind w:firstLine="944" w:firstLineChars="295"/>
        <w:rPr>
          <w:rFonts w:hint="eastAsia"/>
          <w:b/>
          <w:sz w:val="32"/>
          <w:szCs w:val="32"/>
        </w:rPr>
      </w:pPr>
    </w:p>
    <w:p>
      <w:pPr>
        <w:pStyle w:val="26"/>
        <w:adjustRightInd w:val="0"/>
        <w:snapToGrid w:val="0"/>
        <w:spacing w:before="156" w:beforeLines="50" w:line="360" w:lineRule="auto"/>
        <w:ind w:firstLine="944" w:firstLineChars="295"/>
        <w:rPr>
          <w:rFonts w:hint="eastAsia"/>
          <w:b/>
          <w:sz w:val="32"/>
          <w:szCs w:val="32"/>
        </w:rPr>
      </w:pPr>
    </w:p>
    <w:p>
      <w:pPr>
        <w:jc w:val="center"/>
        <w:rPr>
          <w:rFonts w:hint="eastAsia" w:ascii="宋体" w:hAnsi="宋体" w:eastAsia="宋体" w:cs="宋体"/>
          <w:b/>
          <w:bCs/>
          <w:color w:val="auto"/>
          <w:kern w:val="2"/>
          <w:sz w:val="30"/>
          <w:szCs w:val="21"/>
          <w:lang w:val="en-US" w:eastAsia="zh-CN" w:bidi="ar-SA"/>
        </w:rPr>
      </w:pPr>
      <w:r>
        <w:rPr>
          <w:rFonts w:hint="eastAsia" w:ascii="宋体" w:hAnsi="宋体" w:eastAsia="宋体" w:cs="宋体"/>
          <w:b/>
          <w:bCs/>
          <w:color w:val="auto"/>
          <w:kern w:val="2"/>
          <w:sz w:val="30"/>
          <w:szCs w:val="21"/>
          <w:lang w:val="en-US" w:eastAsia="zh-CN" w:bidi="ar-SA"/>
        </w:rPr>
        <w:t>202</w:t>
      </w:r>
      <w:r>
        <w:rPr>
          <w:rFonts w:hint="eastAsia" w:ascii="宋体" w:hAnsi="宋体" w:cs="宋体"/>
          <w:b/>
          <w:bCs/>
          <w:color w:val="auto"/>
          <w:kern w:val="2"/>
          <w:sz w:val="30"/>
          <w:szCs w:val="21"/>
          <w:lang w:val="en-US" w:eastAsia="zh-CN" w:bidi="ar-SA"/>
        </w:rPr>
        <w:t>6</w:t>
      </w:r>
      <w:r>
        <w:rPr>
          <w:rFonts w:hint="eastAsia" w:ascii="宋体" w:hAnsi="宋体" w:eastAsia="宋体" w:cs="宋体"/>
          <w:b/>
          <w:bCs/>
          <w:color w:val="auto"/>
          <w:kern w:val="2"/>
          <w:sz w:val="30"/>
          <w:szCs w:val="21"/>
          <w:lang w:val="en-US" w:eastAsia="zh-CN" w:bidi="ar-SA"/>
        </w:rPr>
        <w:t>年</w:t>
      </w:r>
      <w:r>
        <w:rPr>
          <w:rFonts w:hint="eastAsia" w:ascii="宋体" w:hAnsi="宋体" w:cs="宋体"/>
          <w:b/>
          <w:bCs/>
          <w:color w:val="auto"/>
          <w:kern w:val="2"/>
          <w:sz w:val="30"/>
          <w:szCs w:val="21"/>
          <w:lang w:val="en-US" w:eastAsia="zh-CN" w:bidi="ar-SA"/>
        </w:rPr>
        <w:t>10</w:t>
      </w:r>
      <w:r>
        <w:rPr>
          <w:rFonts w:hint="eastAsia" w:ascii="宋体" w:hAnsi="宋体" w:eastAsia="宋体" w:cs="宋体"/>
          <w:b/>
          <w:bCs/>
          <w:color w:val="auto"/>
          <w:kern w:val="2"/>
          <w:sz w:val="30"/>
          <w:szCs w:val="21"/>
          <w:lang w:val="en-US" w:eastAsia="zh-CN" w:bidi="ar-SA"/>
        </w:rPr>
        <w:t>月</w:t>
      </w:r>
    </w:p>
    <w:p>
      <w:pPr>
        <w:pStyle w:val="26"/>
        <w:adjustRightInd w:val="0"/>
        <w:snapToGrid w:val="0"/>
        <w:spacing w:line="360" w:lineRule="auto"/>
        <w:jc w:val="center"/>
        <w:rPr>
          <w:rFonts w:ascii="仿宋_GB2312" w:hAnsi="宋体" w:eastAsia="仿宋_GB2312"/>
          <w:color w:val="auto"/>
        </w:rPr>
      </w:pPr>
      <w:r>
        <w:rPr>
          <w:rFonts w:hAnsi="宋体"/>
          <w:color w:val="auto"/>
        </w:rPr>
        <w:t xml:space="preserve">   </w:t>
      </w:r>
      <w:r>
        <w:rPr>
          <w:rFonts w:hint="eastAsia" w:hAnsi="宋体"/>
          <w:color w:val="auto"/>
        </w:rPr>
        <w:t xml:space="preserve">                              </w:t>
      </w:r>
    </w:p>
    <w:p>
      <w:pPr>
        <w:pStyle w:val="26"/>
        <w:tabs>
          <w:tab w:val="left" w:pos="2213"/>
        </w:tabs>
        <w:adjustRightInd w:val="0"/>
        <w:snapToGrid w:val="0"/>
        <w:spacing w:line="360" w:lineRule="auto"/>
        <w:jc w:val="center"/>
        <w:rPr>
          <w:color w:val="auto"/>
          <w:sz w:val="24"/>
          <w:szCs w:val="32"/>
        </w:rPr>
      </w:pPr>
      <w:r>
        <w:rPr>
          <w:rFonts w:hint="eastAsia" w:ascii="方正小标宋_GBK" w:hAnsi="宋体" w:eastAsia="方正小标宋_GBK"/>
          <w:color w:val="auto"/>
          <w:spacing w:val="160"/>
          <w:sz w:val="36"/>
          <w:szCs w:val="36"/>
        </w:rPr>
        <w:br w:type="page"/>
      </w:r>
      <w:r>
        <w:rPr>
          <w:rFonts w:hAnsi="宋体"/>
          <w:color w:val="auto"/>
          <w:sz w:val="40"/>
          <w:szCs w:val="48"/>
        </w:rPr>
        <w:t>目</w:t>
      </w:r>
      <w:r>
        <w:rPr>
          <w:rFonts w:hint="eastAsia" w:hAnsi="宋体"/>
          <w:color w:val="auto"/>
          <w:sz w:val="40"/>
          <w:szCs w:val="48"/>
        </w:rPr>
        <w:t xml:space="preserve"> </w:t>
      </w:r>
      <w:r>
        <w:rPr>
          <w:rFonts w:hAnsi="宋体"/>
          <w:color w:val="auto"/>
          <w:sz w:val="40"/>
          <w:szCs w:val="48"/>
        </w:rPr>
        <w:t>录</w:t>
      </w:r>
    </w:p>
    <w:p>
      <w:pPr>
        <w:pStyle w:val="203"/>
        <w:tabs>
          <w:tab w:val="right" w:leader="dot" w:pos="9354"/>
        </w:tabs>
        <w:rPr>
          <w:color w:val="auto"/>
          <w:sz w:val="28"/>
          <w:szCs w:val="28"/>
        </w:rPr>
      </w:pPr>
      <w:r>
        <w:rPr>
          <w:rFonts w:hint="eastAsia" w:ascii="黑体" w:hAnsi="宋体" w:eastAsia="黑体"/>
          <w:color w:val="auto"/>
          <w:sz w:val="32"/>
          <w:szCs w:val="32"/>
        </w:rPr>
        <w:fldChar w:fldCharType="begin"/>
      </w:r>
      <w:r>
        <w:rPr>
          <w:rFonts w:hint="eastAsia" w:ascii="黑体" w:hAnsi="宋体" w:eastAsia="黑体"/>
          <w:color w:val="auto"/>
          <w:sz w:val="32"/>
          <w:szCs w:val="32"/>
        </w:rPr>
        <w:instrText xml:space="preserve">TOC \o "1-1" \h \u </w:instrText>
      </w:r>
      <w:r>
        <w:rPr>
          <w:rFonts w:hint="eastAsia" w:ascii="黑体" w:hAnsi="宋体" w:eastAsia="黑体"/>
          <w:color w:val="auto"/>
          <w:sz w:val="32"/>
          <w:szCs w:val="32"/>
        </w:rPr>
        <w:fldChar w:fldCharType="separate"/>
      </w:r>
      <w:r>
        <w:rPr>
          <w:rFonts w:hint="eastAsia" w:ascii="黑体" w:hAnsi="宋体" w:eastAsia="黑体"/>
          <w:color w:val="auto"/>
          <w:sz w:val="28"/>
          <w:szCs w:val="48"/>
        </w:rPr>
        <w:fldChar w:fldCharType="begin"/>
      </w:r>
      <w:r>
        <w:rPr>
          <w:rFonts w:hint="eastAsia" w:ascii="黑体" w:hAnsi="宋体" w:eastAsia="黑体"/>
          <w:color w:val="auto"/>
          <w:sz w:val="28"/>
          <w:szCs w:val="48"/>
        </w:rPr>
        <w:instrText xml:space="preserve"> HYPERLINK \l _Toc15593 </w:instrText>
      </w:r>
      <w:r>
        <w:rPr>
          <w:rFonts w:hint="eastAsia" w:ascii="黑体" w:hAnsi="宋体" w:eastAsia="黑体"/>
          <w:color w:val="auto"/>
          <w:sz w:val="28"/>
          <w:szCs w:val="48"/>
        </w:rPr>
        <w:fldChar w:fldCharType="separate"/>
      </w:r>
      <w:r>
        <w:rPr>
          <w:rFonts w:hint="eastAsia" w:ascii="黑体" w:hAnsi="宋体" w:eastAsia="黑体"/>
          <w:color w:val="auto"/>
          <w:sz w:val="28"/>
          <w:szCs w:val="48"/>
        </w:rPr>
        <w:t>第一章  磋商邀请</w:t>
      </w:r>
      <w:r>
        <w:rPr>
          <w:color w:val="auto"/>
          <w:sz w:val="28"/>
          <w:szCs w:val="28"/>
        </w:rPr>
        <w:tab/>
      </w:r>
      <w:r>
        <w:rPr>
          <w:color w:val="auto"/>
          <w:sz w:val="28"/>
          <w:szCs w:val="28"/>
        </w:rPr>
        <w:fldChar w:fldCharType="begin"/>
      </w:r>
      <w:r>
        <w:rPr>
          <w:color w:val="auto"/>
          <w:sz w:val="28"/>
          <w:szCs w:val="28"/>
        </w:rPr>
        <w:instrText xml:space="preserve"> PAGEREF _Toc15593 </w:instrText>
      </w:r>
      <w:r>
        <w:rPr>
          <w:color w:val="auto"/>
          <w:sz w:val="28"/>
          <w:szCs w:val="28"/>
        </w:rPr>
        <w:fldChar w:fldCharType="separate"/>
      </w:r>
      <w:r>
        <w:rPr>
          <w:color w:val="auto"/>
          <w:sz w:val="28"/>
          <w:szCs w:val="28"/>
        </w:rPr>
        <w:t>1</w:t>
      </w:r>
      <w:r>
        <w:rPr>
          <w:color w:val="auto"/>
          <w:sz w:val="28"/>
          <w:szCs w:val="28"/>
        </w:rPr>
        <w:fldChar w:fldCharType="end"/>
      </w:r>
      <w:r>
        <w:rPr>
          <w:rFonts w:hint="eastAsia" w:ascii="黑体" w:hAnsi="宋体" w:eastAsia="黑体"/>
          <w:color w:val="auto"/>
          <w:sz w:val="28"/>
          <w:szCs w:val="48"/>
        </w:rPr>
        <w:fldChar w:fldCharType="end"/>
      </w:r>
    </w:p>
    <w:p>
      <w:pPr>
        <w:pStyle w:val="203"/>
        <w:tabs>
          <w:tab w:val="right" w:leader="dot" w:pos="9354"/>
        </w:tabs>
        <w:rPr>
          <w:color w:val="auto"/>
          <w:sz w:val="28"/>
          <w:szCs w:val="28"/>
        </w:rPr>
      </w:pPr>
      <w:r>
        <w:rPr>
          <w:rFonts w:hint="eastAsia" w:ascii="黑体" w:hAnsi="宋体" w:eastAsia="黑体"/>
          <w:color w:val="auto"/>
          <w:sz w:val="28"/>
          <w:szCs w:val="48"/>
        </w:rPr>
        <w:fldChar w:fldCharType="begin"/>
      </w:r>
      <w:r>
        <w:rPr>
          <w:rFonts w:hint="eastAsia" w:ascii="黑体" w:hAnsi="宋体" w:eastAsia="黑体"/>
          <w:color w:val="auto"/>
          <w:sz w:val="28"/>
          <w:szCs w:val="48"/>
        </w:rPr>
        <w:instrText xml:space="preserve"> HYPERLINK \l _Toc5810 </w:instrText>
      </w:r>
      <w:r>
        <w:rPr>
          <w:rFonts w:hint="eastAsia" w:ascii="黑体" w:hAnsi="宋体" w:eastAsia="黑体"/>
          <w:color w:val="auto"/>
          <w:sz w:val="28"/>
          <w:szCs w:val="48"/>
        </w:rPr>
        <w:fldChar w:fldCharType="separate"/>
      </w:r>
      <w:r>
        <w:rPr>
          <w:rFonts w:hint="eastAsia" w:ascii="黑体" w:eastAsia="黑体"/>
          <w:color w:val="auto"/>
          <w:sz w:val="28"/>
          <w:szCs w:val="48"/>
        </w:rPr>
        <w:t>第二章 磋商须知</w:t>
      </w:r>
      <w:r>
        <w:rPr>
          <w:color w:val="auto"/>
          <w:sz w:val="28"/>
          <w:szCs w:val="28"/>
        </w:rPr>
        <w:tab/>
      </w:r>
      <w:r>
        <w:rPr>
          <w:color w:val="auto"/>
          <w:sz w:val="28"/>
          <w:szCs w:val="28"/>
        </w:rPr>
        <w:fldChar w:fldCharType="begin"/>
      </w:r>
      <w:r>
        <w:rPr>
          <w:color w:val="auto"/>
          <w:sz w:val="28"/>
          <w:szCs w:val="28"/>
        </w:rPr>
        <w:instrText xml:space="preserve"> PAGEREF _Toc5810 </w:instrText>
      </w:r>
      <w:r>
        <w:rPr>
          <w:color w:val="auto"/>
          <w:sz w:val="28"/>
          <w:szCs w:val="28"/>
        </w:rPr>
        <w:fldChar w:fldCharType="separate"/>
      </w:r>
      <w:r>
        <w:rPr>
          <w:color w:val="auto"/>
          <w:sz w:val="28"/>
          <w:szCs w:val="28"/>
        </w:rPr>
        <w:t>6</w:t>
      </w:r>
      <w:r>
        <w:rPr>
          <w:color w:val="auto"/>
          <w:sz w:val="28"/>
          <w:szCs w:val="28"/>
        </w:rPr>
        <w:fldChar w:fldCharType="end"/>
      </w:r>
      <w:r>
        <w:rPr>
          <w:rFonts w:hint="eastAsia" w:ascii="黑体" w:hAnsi="宋体" w:eastAsia="黑体"/>
          <w:color w:val="auto"/>
          <w:sz w:val="28"/>
          <w:szCs w:val="48"/>
        </w:rPr>
        <w:fldChar w:fldCharType="end"/>
      </w:r>
    </w:p>
    <w:p>
      <w:pPr>
        <w:pStyle w:val="203"/>
        <w:tabs>
          <w:tab w:val="right" w:leader="dot" w:pos="9354"/>
        </w:tabs>
        <w:rPr>
          <w:color w:val="auto"/>
          <w:sz w:val="28"/>
          <w:szCs w:val="28"/>
        </w:rPr>
      </w:pPr>
      <w:r>
        <w:rPr>
          <w:rFonts w:hint="eastAsia" w:ascii="黑体" w:hAnsi="宋体" w:eastAsia="黑体"/>
          <w:color w:val="auto"/>
          <w:sz w:val="28"/>
          <w:szCs w:val="48"/>
        </w:rPr>
        <w:fldChar w:fldCharType="begin"/>
      </w:r>
      <w:r>
        <w:rPr>
          <w:rFonts w:hint="eastAsia" w:ascii="黑体" w:hAnsi="宋体" w:eastAsia="黑体"/>
          <w:color w:val="auto"/>
          <w:sz w:val="28"/>
          <w:szCs w:val="48"/>
        </w:rPr>
        <w:instrText xml:space="preserve"> HYPERLINK \l _Toc6290 </w:instrText>
      </w:r>
      <w:r>
        <w:rPr>
          <w:rFonts w:hint="eastAsia" w:ascii="黑体" w:hAnsi="宋体" w:eastAsia="黑体"/>
          <w:color w:val="auto"/>
          <w:sz w:val="28"/>
          <w:szCs w:val="48"/>
        </w:rPr>
        <w:fldChar w:fldCharType="separate"/>
      </w:r>
      <w:r>
        <w:rPr>
          <w:rFonts w:hint="eastAsia" w:ascii="黑体" w:hAnsi="Courier New" w:eastAsia="黑体" w:cs="Courier New"/>
          <w:color w:val="auto"/>
          <w:kern w:val="2"/>
          <w:sz w:val="28"/>
          <w:szCs w:val="48"/>
        </w:rPr>
        <w:t>第三章 磋商办法</w:t>
      </w:r>
      <w:r>
        <w:rPr>
          <w:color w:val="auto"/>
          <w:sz w:val="28"/>
          <w:szCs w:val="28"/>
        </w:rPr>
        <w:tab/>
      </w:r>
      <w:r>
        <w:rPr>
          <w:color w:val="auto"/>
          <w:sz w:val="28"/>
          <w:szCs w:val="28"/>
        </w:rPr>
        <w:fldChar w:fldCharType="begin"/>
      </w:r>
      <w:r>
        <w:rPr>
          <w:color w:val="auto"/>
          <w:sz w:val="28"/>
          <w:szCs w:val="28"/>
        </w:rPr>
        <w:instrText xml:space="preserve"> PAGEREF _Toc6290 </w:instrText>
      </w:r>
      <w:r>
        <w:rPr>
          <w:color w:val="auto"/>
          <w:sz w:val="28"/>
          <w:szCs w:val="28"/>
        </w:rPr>
        <w:fldChar w:fldCharType="separate"/>
      </w:r>
      <w:r>
        <w:rPr>
          <w:color w:val="auto"/>
          <w:sz w:val="28"/>
          <w:szCs w:val="28"/>
        </w:rPr>
        <w:t>21</w:t>
      </w:r>
      <w:r>
        <w:rPr>
          <w:color w:val="auto"/>
          <w:sz w:val="28"/>
          <w:szCs w:val="28"/>
        </w:rPr>
        <w:fldChar w:fldCharType="end"/>
      </w:r>
      <w:r>
        <w:rPr>
          <w:rFonts w:hint="eastAsia" w:ascii="黑体" w:hAnsi="宋体" w:eastAsia="黑体"/>
          <w:color w:val="auto"/>
          <w:sz w:val="28"/>
          <w:szCs w:val="48"/>
        </w:rPr>
        <w:fldChar w:fldCharType="end"/>
      </w:r>
    </w:p>
    <w:p>
      <w:pPr>
        <w:pStyle w:val="203"/>
        <w:tabs>
          <w:tab w:val="right" w:leader="dot" w:pos="9354"/>
        </w:tabs>
        <w:rPr>
          <w:color w:val="auto"/>
          <w:sz w:val="28"/>
          <w:szCs w:val="28"/>
        </w:rPr>
      </w:pPr>
      <w:r>
        <w:rPr>
          <w:rFonts w:hint="eastAsia" w:ascii="黑体" w:hAnsi="宋体" w:eastAsia="黑体"/>
          <w:color w:val="auto"/>
          <w:sz w:val="28"/>
          <w:szCs w:val="48"/>
        </w:rPr>
        <w:fldChar w:fldCharType="begin"/>
      </w:r>
      <w:r>
        <w:rPr>
          <w:rFonts w:hint="eastAsia" w:ascii="黑体" w:hAnsi="宋体" w:eastAsia="黑体"/>
          <w:color w:val="auto"/>
          <w:sz w:val="28"/>
          <w:szCs w:val="48"/>
        </w:rPr>
        <w:instrText xml:space="preserve"> HYPERLINK \l _Toc28446 </w:instrText>
      </w:r>
      <w:r>
        <w:rPr>
          <w:rFonts w:hint="eastAsia" w:ascii="黑体" w:hAnsi="宋体" w:eastAsia="黑体"/>
          <w:color w:val="auto"/>
          <w:sz w:val="28"/>
          <w:szCs w:val="48"/>
        </w:rPr>
        <w:fldChar w:fldCharType="separate"/>
      </w:r>
      <w:r>
        <w:rPr>
          <w:rFonts w:hint="eastAsia" w:ascii="黑体" w:eastAsia="黑体"/>
          <w:color w:val="auto"/>
          <w:sz w:val="28"/>
          <w:szCs w:val="48"/>
        </w:rPr>
        <w:t xml:space="preserve">第四章 </w:t>
      </w:r>
      <w:r>
        <w:rPr>
          <w:rFonts w:hint="eastAsia" w:ascii="黑体" w:hAnsi="华文中宋" w:eastAsia="黑体"/>
          <w:bCs/>
          <w:color w:val="auto"/>
          <w:sz w:val="28"/>
          <w:szCs w:val="48"/>
        </w:rPr>
        <w:t>政府采购合同格式</w:t>
      </w:r>
      <w:r>
        <w:rPr>
          <w:color w:val="auto"/>
          <w:sz w:val="28"/>
          <w:szCs w:val="28"/>
        </w:rPr>
        <w:tab/>
      </w:r>
      <w:r>
        <w:rPr>
          <w:color w:val="auto"/>
          <w:sz w:val="28"/>
          <w:szCs w:val="28"/>
        </w:rPr>
        <w:fldChar w:fldCharType="begin"/>
      </w:r>
      <w:r>
        <w:rPr>
          <w:color w:val="auto"/>
          <w:sz w:val="28"/>
          <w:szCs w:val="28"/>
        </w:rPr>
        <w:instrText xml:space="preserve"> PAGEREF _Toc28446 </w:instrText>
      </w:r>
      <w:r>
        <w:rPr>
          <w:color w:val="auto"/>
          <w:sz w:val="28"/>
          <w:szCs w:val="28"/>
        </w:rPr>
        <w:fldChar w:fldCharType="separate"/>
      </w:r>
      <w:r>
        <w:rPr>
          <w:color w:val="auto"/>
          <w:sz w:val="28"/>
          <w:szCs w:val="28"/>
        </w:rPr>
        <w:t>28</w:t>
      </w:r>
      <w:r>
        <w:rPr>
          <w:color w:val="auto"/>
          <w:sz w:val="28"/>
          <w:szCs w:val="28"/>
        </w:rPr>
        <w:fldChar w:fldCharType="end"/>
      </w:r>
      <w:r>
        <w:rPr>
          <w:rFonts w:hint="eastAsia" w:ascii="黑体" w:hAnsi="宋体" w:eastAsia="黑体"/>
          <w:color w:val="auto"/>
          <w:sz w:val="28"/>
          <w:szCs w:val="48"/>
        </w:rPr>
        <w:fldChar w:fldCharType="end"/>
      </w:r>
    </w:p>
    <w:p>
      <w:pPr>
        <w:pStyle w:val="203"/>
        <w:tabs>
          <w:tab w:val="right" w:leader="dot" w:pos="9354"/>
        </w:tabs>
        <w:rPr>
          <w:color w:val="auto"/>
          <w:sz w:val="28"/>
          <w:szCs w:val="28"/>
        </w:rPr>
      </w:pPr>
      <w:r>
        <w:rPr>
          <w:rFonts w:hint="eastAsia" w:ascii="黑体" w:hAnsi="宋体" w:eastAsia="黑体"/>
          <w:color w:val="auto"/>
          <w:sz w:val="28"/>
          <w:szCs w:val="48"/>
        </w:rPr>
        <w:fldChar w:fldCharType="begin"/>
      </w:r>
      <w:r>
        <w:rPr>
          <w:rFonts w:hint="eastAsia" w:ascii="黑体" w:hAnsi="宋体" w:eastAsia="黑体"/>
          <w:color w:val="auto"/>
          <w:sz w:val="28"/>
          <w:szCs w:val="48"/>
        </w:rPr>
        <w:instrText xml:space="preserve"> HYPERLINK \l _Toc29074 </w:instrText>
      </w:r>
      <w:r>
        <w:rPr>
          <w:rFonts w:hint="eastAsia" w:ascii="黑体" w:hAnsi="宋体" w:eastAsia="黑体"/>
          <w:color w:val="auto"/>
          <w:sz w:val="28"/>
          <w:szCs w:val="48"/>
        </w:rPr>
        <w:fldChar w:fldCharType="separate"/>
      </w:r>
      <w:r>
        <w:rPr>
          <w:rFonts w:hint="eastAsia" w:ascii="黑体" w:hAnsi="宋体" w:eastAsia="黑体"/>
          <w:bCs/>
          <w:color w:val="auto"/>
          <w:sz w:val="28"/>
          <w:szCs w:val="48"/>
        </w:rPr>
        <w:t xml:space="preserve">第五章 </w:t>
      </w:r>
      <w:r>
        <w:rPr>
          <w:rFonts w:hint="eastAsia" w:ascii="黑体" w:eastAsia="黑体"/>
          <w:color w:val="auto"/>
          <w:sz w:val="28"/>
          <w:szCs w:val="48"/>
        </w:rPr>
        <w:t>采购需求</w:t>
      </w:r>
      <w:r>
        <w:rPr>
          <w:color w:val="auto"/>
          <w:sz w:val="28"/>
          <w:szCs w:val="28"/>
        </w:rPr>
        <w:tab/>
      </w:r>
      <w:r>
        <w:rPr>
          <w:color w:val="auto"/>
          <w:sz w:val="28"/>
          <w:szCs w:val="28"/>
        </w:rPr>
        <w:fldChar w:fldCharType="begin"/>
      </w:r>
      <w:r>
        <w:rPr>
          <w:color w:val="auto"/>
          <w:sz w:val="28"/>
          <w:szCs w:val="28"/>
        </w:rPr>
        <w:instrText xml:space="preserve"> PAGEREF _Toc29074 </w:instrText>
      </w:r>
      <w:r>
        <w:rPr>
          <w:color w:val="auto"/>
          <w:sz w:val="28"/>
          <w:szCs w:val="28"/>
        </w:rPr>
        <w:fldChar w:fldCharType="separate"/>
      </w:r>
      <w:r>
        <w:rPr>
          <w:color w:val="auto"/>
          <w:sz w:val="28"/>
          <w:szCs w:val="28"/>
        </w:rPr>
        <w:t>37</w:t>
      </w:r>
      <w:r>
        <w:rPr>
          <w:color w:val="auto"/>
          <w:sz w:val="28"/>
          <w:szCs w:val="28"/>
        </w:rPr>
        <w:fldChar w:fldCharType="end"/>
      </w:r>
      <w:r>
        <w:rPr>
          <w:rFonts w:hint="eastAsia" w:ascii="黑体" w:hAnsi="宋体" w:eastAsia="黑体"/>
          <w:color w:val="auto"/>
          <w:sz w:val="28"/>
          <w:szCs w:val="48"/>
        </w:rPr>
        <w:fldChar w:fldCharType="end"/>
      </w:r>
    </w:p>
    <w:p>
      <w:pPr>
        <w:pStyle w:val="203"/>
        <w:tabs>
          <w:tab w:val="right" w:leader="dot" w:pos="9354"/>
        </w:tabs>
        <w:rPr>
          <w:color w:val="auto"/>
        </w:rPr>
      </w:pPr>
      <w:r>
        <w:rPr>
          <w:rFonts w:hint="eastAsia" w:ascii="黑体" w:hAnsi="宋体" w:eastAsia="黑体"/>
          <w:color w:val="auto"/>
          <w:sz w:val="28"/>
          <w:szCs w:val="48"/>
        </w:rPr>
        <w:fldChar w:fldCharType="begin"/>
      </w:r>
      <w:r>
        <w:rPr>
          <w:rFonts w:hint="eastAsia" w:ascii="黑体" w:hAnsi="宋体" w:eastAsia="黑体"/>
          <w:color w:val="auto"/>
          <w:sz w:val="28"/>
          <w:szCs w:val="48"/>
        </w:rPr>
        <w:instrText xml:space="preserve"> HYPERLINK \l _Toc6299 </w:instrText>
      </w:r>
      <w:r>
        <w:rPr>
          <w:rFonts w:hint="eastAsia" w:ascii="黑体" w:hAnsi="宋体" w:eastAsia="黑体"/>
          <w:color w:val="auto"/>
          <w:sz w:val="28"/>
          <w:szCs w:val="48"/>
        </w:rPr>
        <w:fldChar w:fldCharType="separate"/>
      </w:r>
      <w:r>
        <w:rPr>
          <w:rFonts w:hint="eastAsia" w:ascii="黑体" w:eastAsia="黑体"/>
          <w:color w:val="auto"/>
          <w:sz w:val="28"/>
          <w:szCs w:val="48"/>
        </w:rPr>
        <w:t>第六章 响应文件组成</w:t>
      </w:r>
      <w:r>
        <w:rPr>
          <w:color w:val="auto"/>
          <w:sz w:val="28"/>
          <w:szCs w:val="28"/>
        </w:rPr>
        <w:tab/>
      </w:r>
      <w:r>
        <w:rPr>
          <w:color w:val="auto"/>
          <w:sz w:val="28"/>
          <w:szCs w:val="28"/>
        </w:rPr>
        <w:fldChar w:fldCharType="begin"/>
      </w:r>
      <w:r>
        <w:rPr>
          <w:color w:val="auto"/>
          <w:sz w:val="28"/>
          <w:szCs w:val="28"/>
        </w:rPr>
        <w:instrText xml:space="preserve"> PAGEREF _Toc6299 </w:instrText>
      </w:r>
      <w:r>
        <w:rPr>
          <w:color w:val="auto"/>
          <w:sz w:val="28"/>
          <w:szCs w:val="28"/>
        </w:rPr>
        <w:fldChar w:fldCharType="separate"/>
      </w:r>
      <w:r>
        <w:rPr>
          <w:color w:val="auto"/>
          <w:sz w:val="28"/>
          <w:szCs w:val="28"/>
        </w:rPr>
        <w:t>82</w:t>
      </w:r>
      <w:r>
        <w:rPr>
          <w:color w:val="auto"/>
          <w:sz w:val="28"/>
          <w:szCs w:val="28"/>
        </w:rPr>
        <w:fldChar w:fldCharType="end"/>
      </w:r>
      <w:r>
        <w:rPr>
          <w:rFonts w:hint="eastAsia" w:ascii="黑体" w:hAnsi="宋体" w:eastAsia="黑体"/>
          <w:color w:val="auto"/>
          <w:sz w:val="28"/>
          <w:szCs w:val="48"/>
        </w:rPr>
        <w:fldChar w:fldCharType="end"/>
      </w:r>
    </w:p>
    <w:p>
      <w:pPr>
        <w:pStyle w:val="203"/>
        <w:tabs>
          <w:tab w:val="right" w:leader="dot" w:pos="9354"/>
        </w:tabs>
        <w:rPr>
          <w:color w:val="auto"/>
        </w:rPr>
      </w:pPr>
    </w:p>
    <w:p>
      <w:pPr>
        <w:jc w:val="center"/>
        <w:rPr>
          <w:rFonts w:hint="eastAsia" w:ascii="黑体" w:hAnsi="宋体" w:eastAsia="黑体"/>
          <w:color w:val="auto"/>
          <w:sz w:val="32"/>
          <w:szCs w:val="32"/>
        </w:rPr>
        <w:sectPr>
          <w:headerReference r:id="rId3" w:type="default"/>
          <w:footerReference r:id="rId4" w:type="default"/>
          <w:pgSz w:w="11906" w:h="16838"/>
          <w:pgMar w:top="1134" w:right="1276" w:bottom="851" w:left="1276" w:header="851" w:footer="992" w:gutter="0"/>
          <w:pgNumType w:start="1"/>
          <w:cols w:space="720" w:num="1"/>
          <w:docGrid w:type="linesAndChars" w:linePitch="312" w:charSpace="0"/>
        </w:sectPr>
      </w:pPr>
      <w:r>
        <w:rPr>
          <w:rFonts w:hint="eastAsia" w:ascii="黑体" w:hAnsi="宋体" w:eastAsia="黑体"/>
          <w:color w:val="auto"/>
          <w:szCs w:val="32"/>
        </w:rPr>
        <w:fldChar w:fldCharType="end"/>
      </w:r>
    </w:p>
    <w:p>
      <w:pPr>
        <w:jc w:val="center"/>
        <w:outlineLvl w:val="0"/>
        <w:rPr>
          <w:rFonts w:hint="eastAsia" w:ascii="黑体" w:hAnsi="宋体" w:eastAsia="黑体"/>
          <w:b/>
          <w:color w:val="auto"/>
          <w:sz w:val="32"/>
          <w:szCs w:val="32"/>
        </w:rPr>
      </w:pPr>
      <w:bookmarkStart w:id="0" w:name="_Toc15593"/>
      <w:r>
        <w:rPr>
          <w:rFonts w:hint="eastAsia" w:ascii="黑体" w:hAnsi="宋体" w:eastAsia="黑体"/>
          <w:b/>
          <w:color w:val="auto"/>
          <w:sz w:val="32"/>
          <w:szCs w:val="32"/>
        </w:rPr>
        <w:t>第一章  磋商邀请</w:t>
      </w:r>
      <w:bookmarkEnd w:id="0"/>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bookmarkStart w:id="1" w:name="_Toc5810"/>
      <w:r>
        <w:rPr>
          <w:rFonts w:hint="eastAsia" w:cs="Times New Roman"/>
          <w:i w:val="0"/>
          <w:iCs w:val="0"/>
          <w:caps w:val="0"/>
          <w:color w:val="auto"/>
          <w:spacing w:val="0"/>
          <w:kern w:val="0"/>
          <w:sz w:val="27"/>
          <w:szCs w:val="27"/>
          <w:lang w:val="en-US" w:eastAsia="zh-CN" w:bidi="ar"/>
        </w:rPr>
        <w:t>溆浦县</w:t>
      </w:r>
      <w:r>
        <w:rPr>
          <w:rFonts w:hint="default" w:ascii="Times New Roman" w:hAnsi="Times New Roman" w:eastAsia="宋体" w:cs="Times New Roman"/>
          <w:i w:val="0"/>
          <w:iCs w:val="0"/>
          <w:caps w:val="0"/>
          <w:color w:val="auto"/>
          <w:spacing w:val="0"/>
          <w:kern w:val="0"/>
          <w:sz w:val="27"/>
          <w:szCs w:val="27"/>
          <w:lang w:val="en-US" w:eastAsia="zh-CN" w:bidi="ar"/>
        </w:rPr>
        <w:t>人民法院的</w:t>
      </w:r>
      <w:r>
        <w:rPr>
          <w:rFonts w:hint="eastAsia" w:cs="Times New Roman"/>
          <w:i w:val="0"/>
          <w:iCs w:val="0"/>
          <w:caps w:val="0"/>
          <w:color w:val="auto"/>
          <w:spacing w:val="0"/>
          <w:kern w:val="0"/>
          <w:sz w:val="27"/>
          <w:szCs w:val="27"/>
          <w:lang w:val="en-US" w:eastAsia="zh-CN" w:bidi="ar"/>
        </w:rPr>
        <w:t>智慧档案建设</w:t>
      </w:r>
      <w:r>
        <w:rPr>
          <w:rFonts w:hint="default" w:ascii="Times New Roman" w:hAnsi="Times New Roman" w:eastAsia="宋体" w:cs="Times New Roman"/>
          <w:i w:val="0"/>
          <w:iCs w:val="0"/>
          <w:caps w:val="0"/>
          <w:color w:val="auto"/>
          <w:spacing w:val="0"/>
          <w:kern w:val="0"/>
          <w:sz w:val="27"/>
          <w:szCs w:val="27"/>
          <w:lang w:val="en-US" w:eastAsia="zh-CN" w:bidi="ar"/>
        </w:rPr>
        <w:t>进行竞争性磋商采购，现采用发布公告方式，邀请符合资格条件的供应商提交证明材料参与资格审查活动。</w:t>
      </w:r>
    </w:p>
    <w:p>
      <w:pPr>
        <w:keepNext w:val="0"/>
        <w:keepLines w:val="0"/>
        <w:widowControl/>
        <w:suppressLineNumbers w:val="0"/>
        <w:pBdr>
          <w:top w:val="single" w:color="D5D5D5" w:sz="6" w:space="0"/>
          <w:left w:val="single" w:color="D5D5D5" w:sz="6" w:space="0"/>
          <w:bottom w:val="single" w:color="D5D5D5" w:sz="6" w:space="3"/>
          <w:right w:val="single" w:color="D5D5D5" w:sz="6" w:space="0"/>
        </w:pBdr>
        <w:ind w:left="0" w:firstLine="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项目概况</w:t>
      </w:r>
    </w:p>
    <w:p>
      <w:pPr>
        <w:keepNext w:val="0"/>
        <w:keepLines w:val="0"/>
        <w:widowControl/>
        <w:suppressLineNumbers w:val="0"/>
        <w:pBdr>
          <w:top w:val="single" w:color="D5D5D5" w:sz="6" w:space="0"/>
          <w:left w:val="single" w:color="D5D5D5" w:sz="6" w:space="0"/>
          <w:bottom w:val="single" w:color="D5D5D5" w:sz="6" w:space="3"/>
          <w:right w:val="single" w:color="D5D5D5" w:sz="6" w:space="0"/>
        </w:pBdr>
        <w:ind w:left="0" w:firstLine="0"/>
        <w:jc w:val="left"/>
        <w:rPr>
          <w:rFonts w:hint="default" w:ascii="Times New Roman" w:hAnsi="Times New Roman" w:cs="Times New Roman"/>
          <w:i w:val="0"/>
          <w:iCs w:val="0"/>
          <w:caps w:val="0"/>
          <w:color w:val="auto"/>
          <w:spacing w:val="0"/>
          <w:sz w:val="27"/>
          <w:szCs w:val="27"/>
        </w:rPr>
      </w:pPr>
      <w:r>
        <w:rPr>
          <w:rFonts w:hint="eastAsia" w:cs="Times New Roman"/>
          <w:i w:val="0"/>
          <w:iCs w:val="0"/>
          <w:caps w:val="0"/>
          <w:color w:val="auto"/>
          <w:spacing w:val="0"/>
          <w:kern w:val="0"/>
          <w:sz w:val="27"/>
          <w:szCs w:val="27"/>
          <w:lang w:val="en-US" w:eastAsia="zh-CN" w:bidi="ar"/>
        </w:rPr>
        <w:t>智慧档案建设</w:t>
      </w:r>
      <w:r>
        <w:rPr>
          <w:rFonts w:hint="default" w:ascii="Times New Roman" w:hAnsi="Times New Roman" w:eastAsia="宋体" w:cs="Times New Roman"/>
          <w:i w:val="0"/>
          <w:iCs w:val="0"/>
          <w:caps w:val="0"/>
          <w:color w:val="auto"/>
          <w:spacing w:val="0"/>
          <w:kern w:val="0"/>
          <w:sz w:val="27"/>
          <w:szCs w:val="27"/>
          <w:lang w:val="en-US" w:eastAsia="zh-CN" w:bidi="ar"/>
        </w:rPr>
        <w:t>采购项目的潜在供应商应在怀化市鹤城区顺天北路小田安置区八栋二单元104室获取采购文件，并于2026年</w:t>
      </w:r>
      <w:r>
        <w:rPr>
          <w:rFonts w:hint="eastAsia" w:cs="Times New Roman"/>
          <w:i w:val="0"/>
          <w:iCs w:val="0"/>
          <w:caps w:val="0"/>
          <w:color w:val="auto"/>
          <w:spacing w:val="0"/>
          <w:kern w:val="0"/>
          <w:sz w:val="27"/>
          <w:szCs w:val="27"/>
          <w:lang w:val="en-US" w:eastAsia="zh-CN" w:bidi="ar"/>
        </w:rPr>
        <w:t>10</w:t>
      </w:r>
      <w:r>
        <w:rPr>
          <w:rFonts w:hint="default" w:ascii="Times New Roman" w:hAnsi="Times New Roman" w:eastAsia="宋体" w:cs="Times New Roman"/>
          <w:i w:val="0"/>
          <w:iCs w:val="0"/>
          <w:caps w:val="0"/>
          <w:color w:val="auto"/>
          <w:spacing w:val="0"/>
          <w:kern w:val="0"/>
          <w:sz w:val="27"/>
          <w:szCs w:val="27"/>
          <w:lang w:val="en-US" w:eastAsia="zh-CN" w:bidi="ar"/>
        </w:rPr>
        <w:t>月</w:t>
      </w:r>
      <w:r>
        <w:rPr>
          <w:rFonts w:hint="eastAsia" w:cs="Times New Roman"/>
          <w:i w:val="0"/>
          <w:iCs w:val="0"/>
          <w:caps w:val="0"/>
          <w:color w:val="auto"/>
          <w:spacing w:val="0"/>
          <w:kern w:val="0"/>
          <w:sz w:val="27"/>
          <w:szCs w:val="27"/>
          <w:lang w:val="en-US" w:eastAsia="zh-CN" w:bidi="ar"/>
        </w:rPr>
        <w:t>22</w:t>
      </w:r>
      <w:r>
        <w:rPr>
          <w:rFonts w:hint="default" w:ascii="Times New Roman" w:hAnsi="Times New Roman" w:eastAsia="宋体" w:cs="Times New Roman"/>
          <w:i w:val="0"/>
          <w:iCs w:val="0"/>
          <w:caps w:val="0"/>
          <w:color w:val="auto"/>
          <w:spacing w:val="0"/>
          <w:kern w:val="0"/>
          <w:sz w:val="27"/>
          <w:szCs w:val="27"/>
          <w:lang w:val="en-US" w:eastAsia="zh-CN" w:bidi="ar"/>
        </w:rPr>
        <w:t>日09点30分（北京时间）前提交响应文件。</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一、采购项目基本信息</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1、采购项目编号：CGXM2026430000003415</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2、采购项目名称：</w:t>
      </w:r>
      <w:r>
        <w:rPr>
          <w:rFonts w:hint="eastAsia" w:cs="Times New Roman"/>
          <w:i w:val="0"/>
          <w:iCs w:val="0"/>
          <w:caps w:val="0"/>
          <w:color w:val="auto"/>
          <w:spacing w:val="0"/>
          <w:kern w:val="0"/>
          <w:sz w:val="27"/>
          <w:szCs w:val="27"/>
          <w:lang w:val="en-US" w:eastAsia="zh-CN" w:bidi="ar"/>
        </w:rPr>
        <w:t>智慧档案建设</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3、政府采购编号：(2026)430000002841-1</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lang w:val="en-US"/>
        </w:rPr>
      </w:pPr>
      <w:r>
        <w:rPr>
          <w:rFonts w:hint="default" w:ascii="Times New Roman" w:hAnsi="Times New Roman" w:eastAsia="宋体" w:cs="Times New Roman"/>
          <w:i w:val="0"/>
          <w:iCs w:val="0"/>
          <w:caps w:val="0"/>
          <w:color w:val="auto"/>
          <w:spacing w:val="0"/>
          <w:kern w:val="0"/>
          <w:sz w:val="27"/>
          <w:szCs w:val="27"/>
          <w:lang w:val="en-US" w:eastAsia="zh-CN" w:bidi="ar"/>
        </w:rPr>
        <w:t>4、合同履行期限：合同签订后30天内交货</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5、本项目</w:t>
      </w:r>
      <w:r>
        <w:rPr>
          <w:rFonts w:hint="default" w:ascii="Times New Roman" w:hAnsi="Times New Roman" w:eastAsia="宋体" w:cs="Times New Roman"/>
          <w:i w:val="0"/>
          <w:iCs w:val="0"/>
          <w:caps w:val="0"/>
          <w:color w:val="auto"/>
          <w:spacing w:val="0"/>
          <w:kern w:val="0"/>
          <w:sz w:val="27"/>
          <w:szCs w:val="27"/>
          <w:u w:val="single"/>
          <w:lang w:val="en-US" w:eastAsia="zh-CN" w:bidi="ar"/>
        </w:rPr>
        <w:t>不接受</w:t>
      </w:r>
      <w:r>
        <w:rPr>
          <w:rFonts w:hint="default" w:ascii="Times New Roman" w:hAnsi="Times New Roman" w:eastAsia="宋体" w:cs="Times New Roman"/>
          <w:i w:val="0"/>
          <w:iCs w:val="0"/>
          <w:caps w:val="0"/>
          <w:color w:val="auto"/>
          <w:spacing w:val="0"/>
          <w:kern w:val="0"/>
          <w:sz w:val="27"/>
          <w:szCs w:val="27"/>
          <w:lang w:val="en-US" w:eastAsia="zh-CN" w:bidi="ar"/>
        </w:rPr>
        <w:t>联合体投标</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二、采购需求</w:t>
      </w:r>
    </w:p>
    <w:tbl>
      <w:tblPr>
        <w:tblStyle w:val="46"/>
        <w:tblW w:w="938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3"/>
        <w:gridCol w:w="1244"/>
        <w:gridCol w:w="1260"/>
        <w:gridCol w:w="1471"/>
        <w:gridCol w:w="1035"/>
        <w:gridCol w:w="1104"/>
        <w:gridCol w:w="1227"/>
        <w:gridCol w:w="777"/>
        <w:gridCol w:w="70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cantSplit/>
          <w:trHeight w:val="1022" w:hRule="atLeast"/>
        </w:trPr>
        <w:tc>
          <w:tcPr>
            <w:tcW w:w="553" w:type="dxa"/>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包号 </w:t>
            </w:r>
          </w:p>
        </w:tc>
        <w:tc>
          <w:tcPr>
            <w:tcW w:w="1244" w:type="dxa"/>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包名称</w:t>
            </w:r>
          </w:p>
        </w:tc>
        <w:tc>
          <w:tcPr>
            <w:tcW w:w="1260" w:type="dxa"/>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标的名称</w:t>
            </w:r>
          </w:p>
        </w:tc>
        <w:tc>
          <w:tcPr>
            <w:tcW w:w="1471" w:type="dxa"/>
            <w:tcBorders>
              <w:left w:val="single" w:color="auto" w:sz="4" w:space="0"/>
            </w:tcBorders>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简要</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要求</w:t>
            </w:r>
          </w:p>
        </w:tc>
        <w:tc>
          <w:tcPr>
            <w:tcW w:w="1035" w:type="dxa"/>
            <w:tcBorders>
              <w:left w:val="single" w:color="auto" w:sz="4" w:space="0"/>
            </w:tcBorders>
            <w:noWrap w:val="0"/>
            <w:vAlign w:val="center"/>
          </w:tcPr>
          <w:p>
            <w:pPr>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sz w:val="24"/>
                <w:szCs w:val="24"/>
              </w:rPr>
              <w:t>数量</w:t>
            </w:r>
          </w:p>
        </w:tc>
        <w:tc>
          <w:tcPr>
            <w:tcW w:w="1104" w:type="dxa"/>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标的预算</w:t>
            </w:r>
          </w:p>
        </w:tc>
        <w:tc>
          <w:tcPr>
            <w:tcW w:w="1227" w:type="dxa"/>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最高限价</w:t>
            </w:r>
          </w:p>
        </w:tc>
        <w:tc>
          <w:tcPr>
            <w:tcW w:w="777" w:type="dxa"/>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节能产品</w:t>
            </w:r>
          </w:p>
        </w:tc>
        <w:tc>
          <w:tcPr>
            <w:tcW w:w="709" w:type="dxa"/>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进口产品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553" w:type="dxa"/>
            <w:vMerge w:val="restart"/>
            <w:noWrap w:val="0"/>
            <w:vAlign w:val="top"/>
          </w:tcPr>
          <w:p>
            <w:pPr>
              <w:adjustRightInd w:val="0"/>
              <w:snapToGrid w:val="0"/>
              <w:spacing w:before="156" w:beforeLines="50"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1244" w:type="dxa"/>
            <w:vMerge w:val="restart"/>
            <w:noWrap w:val="0"/>
            <w:vAlign w:val="top"/>
          </w:tcPr>
          <w:p>
            <w:pPr>
              <w:adjustRightInd w:val="0"/>
              <w:snapToGrid w:val="0"/>
              <w:spacing w:before="156" w:beforeLines="50"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智慧档案建设</w:t>
            </w:r>
          </w:p>
        </w:tc>
        <w:tc>
          <w:tcPr>
            <w:tcW w:w="1260" w:type="dxa"/>
            <w:vMerge w:val="restart"/>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智慧档案建设</w:t>
            </w:r>
          </w:p>
        </w:tc>
        <w:tc>
          <w:tcPr>
            <w:tcW w:w="1471" w:type="dxa"/>
            <w:vMerge w:val="restart"/>
            <w:tcBorders>
              <w:left w:val="single" w:color="auto" w:sz="4" w:space="0"/>
            </w:tcBorders>
            <w:noWrap w:val="0"/>
            <w:vAlign w:val="top"/>
          </w:tcPr>
          <w:p>
            <w:pPr>
              <w:adjustRightInd w:val="0"/>
              <w:snapToGrid w:val="0"/>
              <w:spacing w:before="156" w:beforeLines="50" w:line="36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详见磋商文件</w:t>
            </w:r>
          </w:p>
        </w:tc>
        <w:tc>
          <w:tcPr>
            <w:tcW w:w="1035" w:type="dxa"/>
            <w:vMerge w:val="restart"/>
            <w:tcBorders>
              <w:left w:val="single" w:color="auto" w:sz="4" w:space="0"/>
            </w:tcBorders>
            <w:noWrap w:val="0"/>
            <w:vAlign w:val="top"/>
          </w:tcPr>
          <w:p>
            <w:pPr>
              <w:adjustRightInd w:val="0"/>
              <w:snapToGrid w:val="0"/>
              <w:spacing w:before="156" w:beforeLines="50"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详见磋商文件</w:t>
            </w:r>
          </w:p>
        </w:tc>
        <w:tc>
          <w:tcPr>
            <w:tcW w:w="1104" w:type="dxa"/>
            <w:vMerge w:val="restart"/>
            <w:noWrap w:val="0"/>
            <w:vAlign w:val="top"/>
          </w:tcPr>
          <w:p>
            <w:pPr>
              <w:adjustRightInd w:val="0"/>
              <w:snapToGrid w:val="0"/>
              <w:spacing w:before="156" w:beforeLines="50" w:line="360" w:lineRule="auto"/>
              <w:jc w:val="lef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84.64万元</w:t>
            </w:r>
          </w:p>
        </w:tc>
        <w:tc>
          <w:tcPr>
            <w:tcW w:w="1227" w:type="dxa"/>
            <w:vMerge w:val="restart"/>
            <w:noWrap w:val="0"/>
            <w:vAlign w:val="top"/>
          </w:tcPr>
          <w:p>
            <w:pPr>
              <w:adjustRightInd w:val="0"/>
              <w:snapToGrid w:val="0"/>
              <w:spacing w:before="156" w:beforeLines="50" w:line="360" w:lineRule="auto"/>
              <w:jc w:val="lef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84.64万元</w:t>
            </w:r>
          </w:p>
        </w:tc>
        <w:tc>
          <w:tcPr>
            <w:tcW w:w="777" w:type="dxa"/>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sz w:val="24"/>
                <w:szCs w:val="24"/>
                <w:lang w:eastAsia="zh-CN"/>
              </w:rPr>
              <w:t>□</w:t>
            </w:r>
          </w:p>
        </w:tc>
        <w:tc>
          <w:tcPr>
            <w:tcW w:w="709" w:type="dxa"/>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553" w:type="dxa"/>
            <w:vMerge w:val="continue"/>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1244" w:type="dxa"/>
            <w:vMerge w:val="continue"/>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1260" w:type="dxa"/>
            <w:vMerge w:val="continue"/>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1471" w:type="dxa"/>
            <w:vMerge w:val="continue"/>
            <w:tcBorders>
              <w:left w:val="single" w:color="auto" w:sz="4" w:space="0"/>
            </w:tcBorders>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1035" w:type="dxa"/>
            <w:vMerge w:val="continue"/>
            <w:tcBorders>
              <w:left w:val="single" w:color="auto" w:sz="4" w:space="0"/>
            </w:tcBorders>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1104" w:type="dxa"/>
            <w:vMerge w:val="continue"/>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1227" w:type="dxa"/>
            <w:vMerge w:val="continue"/>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777" w:type="dxa"/>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p>
        </w:tc>
        <w:tc>
          <w:tcPr>
            <w:tcW w:w="709" w:type="dxa"/>
            <w:noWrap w:val="0"/>
            <w:vAlign w:val="top"/>
          </w:tcPr>
          <w:p>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sz w:val="24"/>
                <w:szCs w:val="24"/>
                <w:lang w:eastAsia="zh-CN"/>
              </w:rPr>
              <w:t>□</w:t>
            </w:r>
          </w:p>
        </w:tc>
      </w:tr>
    </w:tbl>
    <w:p>
      <w:pPr>
        <w:rPr>
          <w:rFonts w:hint="default"/>
        </w:rPr>
      </w:pPr>
    </w:p>
    <w:p>
      <w:pPr>
        <w:pStyle w:val="5"/>
        <w:keepNext w:val="0"/>
        <w:keepLines w:val="0"/>
        <w:widowControl/>
        <w:suppressLineNumbers w:val="0"/>
        <w:spacing w:before="420" w:beforeAutospacing="0" w:after="0" w:afterAutospacing="0"/>
        <w:ind w:left="0" w:right="0" w:firstLine="0"/>
        <w:rPr>
          <w:color w:val="auto"/>
        </w:rPr>
      </w:pPr>
      <w:r>
        <w:rPr>
          <w:i w:val="0"/>
          <w:iCs w:val="0"/>
          <w:caps w:val="0"/>
          <w:color w:val="auto"/>
          <w:spacing w:val="0"/>
        </w:rPr>
        <w:t>三、供应商的资格要求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1、满足《中华人民共和国政府采</w:t>
      </w:r>
      <w:bookmarkStart w:id="52" w:name="_GoBack"/>
      <w:bookmarkEnd w:id="52"/>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购法》第二十二条规定；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2、落实政府采购政策需满足的资格要求：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□专门面向：□中小企业  □小微企业 □监狱企业□福利性单位。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□强制分包：大型企业应将采购份额的</w:t>
      </w:r>
      <w:r>
        <w:rPr>
          <w:rFonts w:hint="eastAsia" w:ascii="Times New Roman" w:hAnsi="Times New Roman" w:eastAsia="宋体" w:cs="Times New Roman"/>
          <w:i w:val="0"/>
          <w:iCs w:val="0"/>
          <w:caps w:val="0"/>
          <w:color w:val="auto"/>
          <w:spacing w:val="0"/>
          <w:kern w:val="0"/>
          <w:sz w:val="27"/>
          <w:szCs w:val="27"/>
          <w:u w:val="single"/>
          <w:shd w:val="clear" w:fill="F5F5F5"/>
          <w:lang w:val="en-US" w:eastAsia="zh-CN" w:bidi="ar"/>
        </w:rPr>
        <w:t xml:space="preserve">    /     </w:t>
      </w: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%分包给中小企业。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cs="Times New Roman"/>
          <w:i w:val="0"/>
          <w:iCs w:val="0"/>
          <w:caps w:val="0"/>
          <w:color w:val="auto"/>
          <w:spacing w:val="0"/>
          <w:kern w:val="0"/>
          <w:sz w:val="27"/>
          <w:szCs w:val="27"/>
          <w:shd w:val="clear" w:fill="F5F5F5"/>
          <w:lang w:val="en-US" w:eastAsia="zh-CN" w:bidi="ar"/>
        </w:rPr>
        <w:t>3、</w:t>
      </w: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本项目的特定资格要求：无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4、具有独立法人资格并依法取得企业营业执照，营业执照处于有效期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5、单位负责人为同一人或者存在直接控股、管理关系的不同供应商，不得参加同一合同项下的政府采购活动。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6、为本采购项目提供整体设计、规范编制或者项目管理、监理、检测等服务的，不得再参加此项目的其他采购活动。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7、列入失信被执行人、重大税收违法失信主体名单、政府采购严重违法失信行为记录名单的，拒绝其参与政府采购活动。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eastAsia" w:ascii="Times New Roman" w:hAnsi="Times New Roman" w:eastAsia="宋体" w:cs="Times New Roman"/>
          <w:i w:val="0"/>
          <w:iCs w:val="0"/>
          <w:caps w:val="0"/>
          <w:color w:val="auto"/>
          <w:spacing w:val="0"/>
          <w:kern w:val="0"/>
          <w:sz w:val="27"/>
          <w:szCs w:val="27"/>
          <w:shd w:val="clear" w:fill="F5F5F5"/>
          <w:lang w:val="en-US" w:eastAsia="zh-CN" w:bidi="ar"/>
        </w:rPr>
      </w:pPr>
      <w:r>
        <w:rPr>
          <w:rFonts w:hint="eastAsia" w:ascii="Times New Roman" w:hAnsi="Times New Roman" w:eastAsia="宋体" w:cs="Times New Roman"/>
          <w:i w:val="0"/>
          <w:iCs w:val="0"/>
          <w:caps w:val="0"/>
          <w:color w:val="auto"/>
          <w:spacing w:val="0"/>
          <w:kern w:val="0"/>
          <w:sz w:val="27"/>
          <w:szCs w:val="27"/>
          <w:shd w:val="clear" w:fill="F5F5F5"/>
          <w:lang w:val="en-US" w:eastAsia="zh-CN" w:bidi="ar"/>
        </w:rPr>
        <w:t>8、联合体响应;本次采购不接受联合体响应。</w:t>
      </w:r>
    </w:p>
    <w:p>
      <w:pPr>
        <w:keepNext w:val="0"/>
        <w:keepLines w:val="0"/>
        <w:widowControl/>
        <w:suppressLineNumbers w:val="0"/>
        <w:spacing w:before="0" w:beforeAutospacing="0" w:after="0" w:afterAutospacing="0"/>
        <w:ind w:left="0" w:righ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2、落实政府采购政策需满足的资格要求：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60" w:afterAutospacing="0"/>
        <w:ind w:left="0" w:right="0" w:firstLine="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shd w:val="clear" w:fill="F5F5F5"/>
          <w:lang w:val="en-US" w:eastAsia="zh-CN" w:bidi="ar"/>
        </w:rPr>
        <w:t>包名称：</w:t>
      </w:r>
      <w:r>
        <w:rPr>
          <w:rFonts w:hint="eastAsia" w:cs="Times New Roman"/>
          <w:i w:val="0"/>
          <w:iCs w:val="0"/>
          <w:caps w:val="0"/>
          <w:color w:val="auto"/>
          <w:spacing w:val="0"/>
          <w:kern w:val="0"/>
          <w:sz w:val="27"/>
          <w:szCs w:val="27"/>
          <w:shd w:val="clear" w:fill="F5F5F5"/>
          <w:lang w:val="en-US" w:eastAsia="zh-CN" w:bidi="ar"/>
        </w:rPr>
        <w:t>智慧档案建设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shd w:val="clear" w:fill="F5F5F5"/>
          <w:lang w:val="en-US" w:eastAsia="zh-CN" w:bidi="ar"/>
        </w:rPr>
        <w:sym w:font="Wingdings" w:char="00A8"/>
      </w:r>
      <w:r>
        <w:rPr>
          <w:rFonts w:hint="default" w:ascii="Times New Roman" w:hAnsi="Times New Roman" w:eastAsia="宋体" w:cs="Times New Roman"/>
          <w:i w:val="0"/>
          <w:iCs w:val="0"/>
          <w:caps w:val="0"/>
          <w:color w:val="auto"/>
          <w:spacing w:val="0"/>
          <w:kern w:val="0"/>
          <w:sz w:val="27"/>
          <w:szCs w:val="27"/>
          <w:shd w:val="clear" w:fill="F5F5F5"/>
          <w:lang w:val="en-US" w:eastAsia="zh-CN" w:bidi="ar"/>
        </w:rPr>
        <w:t>专门面向中小企业（含监狱及福利性单位）</w:t>
      </w:r>
    </w:p>
    <w:p>
      <w:pPr>
        <w:keepNext w:val="0"/>
        <w:keepLines w:val="0"/>
        <w:widowControl/>
        <w:suppressLineNumbers w:val="0"/>
        <w:spacing w:before="0" w:beforeAutospacing="0" w:after="0" w:afterAutospacing="0"/>
        <w:ind w:left="0" w:righ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3、供应商特定资格条件：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60" w:afterAutospacing="0"/>
        <w:ind w:left="0" w:right="0" w:firstLine="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shd w:val="clear" w:fill="F5F5F5"/>
          <w:lang w:val="en-US" w:eastAsia="zh-CN" w:bidi="ar"/>
        </w:rPr>
        <w:t>包名称：</w:t>
      </w:r>
      <w:r>
        <w:rPr>
          <w:rFonts w:hint="eastAsia" w:cs="Times New Roman"/>
          <w:i w:val="0"/>
          <w:iCs w:val="0"/>
          <w:caps w:val="0"/>
          <w:color w:val="auto"/>
          <w:spacing w:val="0"/>
          <w:kern w:val="0"/>
          <w:sz w:val="27"/>
          <w:szCs w:val="27"/>
          <w:shd w:val="clear" w:fill="F5F5F5"/>
          <w:lang w:val="en-US" w:eastAsia="zh-CN" w:bidi="ar"/>
        </w:rPr>
        <w:t>智慧档案建设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ind w:left="0" w:right="0" w:firstLine="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shd w:val="clear" w:fill="F5F5F5"/>
          <w:lang w:val="en-US" w:eastAsia="zh-CN" w:bidi="ar"/>
        </w:rPr>
        <w:t>特定资格条件：</w:t>
      </w:r>
    </w:p>
    <w:p>
      <w:pPr>
        <w:pStyle w:val="40"/>
        <w:keepNext w:val="0"/>
        <w:keepLines w:val="0"/>
        <w:widowControl/>
        <w:suppressLineNumbers w:val="0"/>
        <w:wordWrap w:val="0"/>
        <w:spacing w:before="76" w:beforeAutospacing="0" w:after="256" w:afterAutospacing="0"/>
        <w:ind w:left="0" w:right="0"/>
        <w:rPr>
          <w:color w:val="auto"/>
        </w:rPr>
      </w:pPr>
      <w:r>
        <w:rPr>
          <w:rFonts w:hint="default" w:ascii="Times New Roman" w:hAnsi="Times New Roman" w:cs="Times New Roman"/>
          <w:i w:val="0"/>
          <w:iCs w:val="0"/>
          <w:caps w:val="0"/>
          <w:color w:val="auto"/>
          <w:spacing w:val="0"/>
          <w:sz w:val="27"/>
          <w:szCs w:val="27"/>
          <w:shd w:val="clear" w:fill="F5F5F5"/>
        </w:rPr>
        <w:t>无</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四、获取磋商文件的时间、期限、地点及方式</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1、2026年10月13日至 2026年10月19日，每天上午8:30至12:00，下午15:00至17:30（北京时间，法定节假日除外 ）</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2、地点：</w:t>
      </w:r>
      <w:r>
        <w:rPr>
          <w:rFonts w:hint="default" w:ascii="Times New Roman" w:hAnsi="Times New Roman" w:eastAsia="宋体" w:cs="Times New Roman"/>
          <w:i w:val="0"/>
          <w:iCs w:val="0"/>
          <w:caps w:val="0"/>
          <w:color w:val="auto"/>
          <w:spacing w:val="0"/>
          <w:kern w:val="0"/>
          <w:sz w:val="27"/>
          <w:szCs w:val="27"/>
          <w:u w:val="single"/>
          <w:lang w:val="en-US" w:eastAsia="zh-CN" w:bidi="ar"/>
        </w:rPr>
        <w:t>怀化市鹤城区顺天北路小田安置区八栋二单元104室</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3、方式：</w:t>
      </w:r>
      <w:r>
        <w:rPr>
          <w:rFonts w:hint="default" w:ascii="Times New Roman" w:hAnsi="Times New Roman" w:eastAsia="宋体" w:cs="Times New Roman"/>
          <w:i w:val="0"/>
          <w:iCs w:val="0"/>
          <w:caps w:val="0"/>
          <w:color w:val="auto"/>
          <w:spacing w:val="0"/>
          <w:kern w:val="0"/>
          <w:sz w:val="27"/>
          <w:szCs w:val="27"/>
          <w:u w:val="single"/>
          <w:lang w:val="en-US" w:eastAsia="zh-CN" w:bidi="ar"/>
        </w:rPr>
        <w:t>线下获取</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4、售价：</w:t>
      </w:r>
      <w:r>
        <w:rPr>
          <w:rFonts w:hint="default" w:ascii="Times New Roman" w:hAnsi="Times New Roman" w:eastAsia="宋体" w:cs="Times New Roman"/>
          <w:i w:val="0"/>
          <w:iCs w:val="0"/>
          <w:caps w:val="0"/>
          <w:color w:val="auto"/>
          <w:spacing w:val="0"/>
          <w:kern w:val="0"/>
          <w:sz w:val="27"/>
          <w:szCs w:val="27"/>
          <w:u w:val="single"/>
          <w:lang w:val="en-US" w:eastAsia="zh-CN" w:bidi="ar"/>
        </w:rPr>
        <w:t>0</w:t>
      </w:r>
      <w:r>
        <w:rPr>
          <w:rFonts w:hint="default" w:ascii="Times New Roman" w:hAnsi="Times New Roman" w:eastAsia="宋体" w:cs="Times New Roman"/>
          <w:i w:val="0"/>
          <w:iCs w:val="0"/>
          <w:caps w:val="0"/>
          <w:color w:val="auto"/>
          <w:spacing w:val="0"/>
          <w:kern w:val="0"/>
          <w:sz w:val="27"/>
          <w:szCs w:val="27"/>
          <w:lang w:val="en-US" w:eastAsia="zh-CN" w:bidi="ar"/>
        </w:rPr>
        <w:t>元</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五、响应文件提交截止时间、地点</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1、截止时间：</w:t>
      </w:r>
      <w:r>
        <w:rPr>
          <w:rFonts w:hint="default" w:ascii="Times New Roman" w:hAnsi="Times New Roman" w:eastAsia="宋体" w:cs="Times New Roman"/>
          <w:i w:val="0"/>
          <w:iCs w:val="0"/>
          <w:caps w:val="0"/>
          <w:color w:val="auto"/>
          <w:spacing w:val="0"/>
          <w:kern w:val="0"/>
          <w:sz w:val="27"/>
          <w:szCs w:val="27"/>
          <w:u w:val="single"/>
          <w:lang w:val="en-US" w:eastAsia="zh-CN" w:bidi="ar"/>
        </w:rPr>
        <w:t>2026年</w:t>
      </w:r>
      <w:r>
        <w:rPr>
          <w:rFonts w:hint="eastAsia" w:cs="Times New Roman"/>
          <w:i w:val="0"/>
          <w:iCs w:val="0"/>
          <w:caps w:val="0"/>
          <w:color w:val="auto"/>
          <w:spacing w:val="0"/>
          <w:kern w:val="0"/>
          <w:sz w:val="27"/>
          <w:szCs w:val="27"/>
          <w:u w:val="single"/>
          <w:lang w:val="en-US" w:eastAsia="zh-CN" w:bidi="ar"/>
        </w:rPr>
        <w:t>10</w:t>
      </w:r>
      <w:r>
        <w:rPr>
          <w:rFonts w:hint="default" w:ascii="Times New Roman" w:hAnsi="Times New Roman" w:eastAsia="宋体" w:cs="Times New Roman"/>
          <w:i w:val="0"/>
          <w:iCs w:val="0"/>
          <w:caps w:val="0"/>
          <w:color w:val="auto"/>
          <w:spacing w:val="0"/>
          <w:kern w:val="0"/>
          <w:sz w:val="27"/>
          <w:szCs w:val="27"/>
          <w:u w:val="single"/>
          <w:lang w:val="en-US" w:eastAsia="zh-CN" w:bidi="ar"/>
        </w:rPr>
        <w:t>月</w:t>
      </w:r>
      <w:r>
        <w:rPr>
          <w:rFonts w:hint="eastAsia" w:cs="Times New Roman"/>
          <w:i w:val="0"/>
          <w:iCs w:val="0"/>
          <w:caps w:val="0"/>
          <w:color w:val="auto"/>
          <w:spacing w:val="0"/>
          <w:kern w:val="0"/>
          <w:sz w:val="27"/>
          <w:szCs w:val="27"/>
          <w:u w:val="single"/>
          <w:lang w:val="en-US" w:eastAsia="zh-CN" w:bidi="ar"/>
        </w:rPr>
        <w:t>22</w:t>
      </w:r>
      <w:r>
        <w:rPr>
          <w:rFonts w:hint="default" w:ascii="Times New Roman" w:hAnsi="Times New Roman" w:eastAsia="宋体" w:cs="Times New Roman"/>
          <w:i w:val="0"/>
          <w:iCs w:val="0"/>
          <w:caps w:val="0"/>
          <w:color w:val="auto"/>
          <w:spacing w:val="0"/>
          <w:kern w:val="0"/>
          <w:sz w:val="27"/>
          <w:szCs w:val="27"/>
          <w:u w:val="single"/>
          <w:lang w:val="en-US" w:eastAsia="zh-CN" w:bidi="ar"/>
        </w:rPr>
        <w:t>日 09点30分</w:t>
      </w:r>
      <w:r>
        <w:rPr>
          <w:rFonts w:hint="default" w:ascii="Times New Roman" w:hAnsi="Times New Roman" w:eastAsia="宋体" w:cs="Times New Roman"/>
          <w:i w:val="0"/>
          <w:iCs w:val="0"/>
          <w:caps w:val="0"/>
          <w:color w:val="auto"/>
          <w:spacing w:val="0"/>
          <w:kern w:val="0"/>
          <w:sz w:val="27"/>
          <w:szCs w:val="27"/>
          <w:lang w:val="en-US" w:eastAsia="zh-CN" w:bidi="ar"/>
        </w:rPr>
        <w:t>（北京时间）</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2、地点：</w:t>
      </w:r>
      <w:r>
        <w:rPr>
          <w:rFonts w:hint="default" w:ascii="Times New Roman" w:hAnsi="Times New Roman" w:eastAsia="宋体" w:cs="Times New Roman"/>
          <w:i w:val="0"/>
          <w:iCs w:val="0"/>
          <w:caps w:val="0"/>
          <w:color w:val="auto"/>
          <w:spacing w:val="0"/>
          <w:kern w:val="0"/>
          <w:sz w:val="27"/>
          <w:szCs w:val="27"/>
          <w:u w:val="single"/>
          <w:lang w:val="en-US" w:eastAsia="zh-CN" w:bidi="ar"/>
        </w:rPr>
        <w:t>怀化市鹤城区顺天北路小田安置区八栋二单元104室</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六、响应文件开启</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1、开启时间：</w:t>
      </w:r>
      <w:r>
        <w:rPr>
          <w:rFonts w:hint="default" w:ascii="Times New Roman" w:hAnsi="Times New Roman" w:eastAsia="宋体" w:cs="Times New Roman"/>
          <w:i w:val="0"/>
          <w:iCs w:val="0"/>
          <w:caps w:val="0"/>
          <w:color w:val="auto"/>
          <w:spacing w:val="0"/>
          <w:kern w:val="0"/>
          <w:sz w:val="27"/>
          <w:szCs w:val="27"/>
          <w:u w:val="single"/>
          <w:lang w:val="en-US" w:eastAsia="zh-CN" w:bidi="ar"/>
        </w:rPr>
        <w:t>2026年</w:t>
      </w:r>
      <w:r>
        <w:rPr>
          <w:rFonts w:hint="eastAsia" w:cs="Times New Roman"/>
          <w:i w:val="0"/>
          <w:iCs w:val="0"/>
          <w:caps w:val="0"/>
          <w:color w:val="auto"/>
          <w:spacing w:val="0"/>
          <w:kern w:val="0"/>
          <w:sz w:val="27"/>
          <w:szCs w:val="27"/>
          <w:u w:val="single"/>
          <w:lang w:val="en-US" w:eastAsia="zh-CN" w:bidi="ar"/>
        </w:rPr>
        <w:t>10</w:t>
      </w:r>
      <w:r>
        <w:rPr>
          <w:rFonts w:hint="default" w:ascii="Times New Roman" w:hAnsi="Times New Roman" w:eastAsia="宋体" w:cs="Times New Roman"/>
          <w:i w:val="0"/>
          <w:iCs w:val="0"/>
          <w:caps w:val="0"/>
          <w:color w:val="auto"/>
          <w:spacing w:val="0"/>
          <w:kern w:val="0"/>
          <w:sz w:val="27"/>
          <w:szCs w:val="27"/>
          <w:u w:val="single"/>
          <w:lang w:val="en-US" w:eastAsia="zh-CN" w:bidi="ar"/>
        </w:rPr>
        <w:t>月</w:t>
      </w:r>
      <w:r>
        <w:rPr>
          <w:rFonts w:hint="eastAsia" w:cs="Times New Roman"/>
          <w:i w:val="0"/>
          <w:iCs w:val="0"/>
          <w:caps w:val="0"/>
          <w:color w:val="auto"/>
          <w:spacing w:val="0"/>
          <w:kern w:val="0"/>
          <w:sz w:val="27"/>
          <w:szCs w:val="27"/>
          <w:u w:val="single"/>
          <w:lang w:val="en-US" w:eastAsia="zh-CN" w:bidi="ar"/>
        </w:rPr>
        <w:t>22</w:t>
      </w:r>
      <w:r>
        <w:rPr>
          <w:rFonts w:hint="default" w:ascii="Times New Roman" w:hAnsi="Times New Roman" w:eastAsia="宋体" w:cs="Times New Roman"/>
          <w:i w:val="0"/>
          <w:iCs w:val="0"/>
          <w:caps w:val="0"/>
          <w:color w:val="auto"/>
          <w:spacing w:val="0"/>
          <w:kern w:val="0"/>
          <w:sz w:val="27"/>
          <w:szCs w:val="27"/>
          <w:u w:val="single"/>
          <w:lang w:val="en-US" w:eastAsia="zh-CN" w:bidi="ar"/>
        </w:rPr>
        <w:t>日 09点30分</w:t>
      </w:r>
      <w:r>
        <w:rPr>
          <w:rFonts w:hint="default" w:ascii="Times New Roman" w:hAnsi="Times New Roman" w:eastAsia="宋体" w:cs="Times New Roman"/>
          <w:i w:val="0"/>
          <w:iCs w:val="0"/>
          <w:caps w:val="0"/>
          <w:color w:val="auto"/>
          <w:spacing w:val="0"/>
          <w:kern w:val="0"/>
          <w:sz w:val="27"/>
          <w:szCs w:val="27"/>
          <w:lang w:val="en-US" w:eastAsia="zh-CN" w:bidi="ar"/>
        </w:rPr>
        <w:t>（北京时间）</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2、地点：</w:t>
      </w:r>
      <w:r>
        <w:rPr>
          <w:rFonts w:hint="default" w:ascii="Times New Roman" w:hAnsi="Times New Roman" w:eastAsia="宋体" w:cs="Times New Roman"/>
          <w:i w:val="0"/>
          <w:iCs w:val="0"/>
          <w:caps w:val="0"/>
          <w:color w:val="auto"/>
          <w:spacing w:val="0"/>
          <w:kern w:val="0"/>
          <w:sz w:val="27"/>
          <w:szCs w:val="27"/>
          <w:u w:val="single"/>
          <w:lang w:val="en-US" w:eastAsia="zh-CN" w:bidi="ar"/>
        </w:rPr>
        <w:t>怀化市鹤城区顺天北路小田安置区八栋二单元104室</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七、公告期限</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1、本公告在中国湖南政府采购网（www.ccgp-hunan.gov.cn）发布。公告期限从本公告发布之日起5个工作日。</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2、在其他媒体发布的邀请公告，公告内容以本招标公告指定媒体发布的公告为准。</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八、询问及质疑</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1、供应商对政府采购活动事项如有疑问的，可以向采购人、采购代理机构提出询问。采购人、采购代理机构将在3个工作日内作出答复。</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2、供应商对电子交易平台办理CA证书、操作等如有疑问，请咨询电子交易平台服务机构。</w:t>
      </w:r>
    </w:p>
    <w:p>
      <w:pPr>
        <w:keepNext w:val="0"/>
        <w:keepLines w:val="0"/>
        <w:widowControl/>
        <w:suppressLineNumbers w:val="0"/>
        <w:ind w:left="0" w:firstLine="42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九、磋商说明</w:t>
      </w:r>
    </w:p>
    <w:p>
      <w:pPr>
        <w:keepNext w:val="0"/>
        <w:keepLines w:val="0"/>
        <w:widowControl/>
        <w:suppressLineNumbers w:val="0"/>
        <w:jc w:val="left"/>
        <w:rPr>
          <w:rFonts w:hint="default" w:ascii="Times New Roman" w:hAnsi="Times New Roman" w:cs="Times New Roman"/>
          <w:i w:val="0"/>
          <w:iCs w:val="0"/>
          <w:caps w:val="0"/>
          <w:color w:val="auto"/>
          <w:spacing w:val="0"/>
          <w:sz w:val="27"/>
          <w:szCs w:val="27"/>
        </w:rPr>
      </w:pPr>
      <w:r>
        <w:rPr>
          <w:rFonts w:hint="default" w:ascii="Times New Roman" w:hAnsi="Times New Roman" w:eastAsia="宋体" w:cs="Times New Roman"/>
          <w:i w:val="0"/>
          <w:iCs w:val="0"/>
          <w:caps w:val="0"/>
          <w:color w:val="auto"/>
          <w:spacing w:val="0"/>
          <w:kern w:val="0"/>
          <w:sz w:val="27"/>
          <w:szCs w:val="27"/>
          <w:lang w:val="en-US" w:eastAsia="zh-CN" w:bidi="ar"/>
        </w:rPr>
        <w:t>供应商参与政府采购活动，无需向采购人、代理机构、交易平台缴纳任何费用。</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十、其他补充事宜</w:t>
      </w:r>
    </w:p>
    <w:p>
      <w:pPr>
        <w:pStyle w:val="40"/>
        <w:keepNext w:val="0"/>
        <w:keepLines w:val="0"/>
        <w:widowControl/>
        <w:suppressLineNumbers w:val="0"/>
        <w:wordWrap w:val="0"/>
        <w:spacing w:before="76" w:beforeAutospacing="0" w:after="76" w:afterAutospacing="0"/>
        <w:ind w:left="0" w:right="0"/>
        <w:rPr>
          <w:color w:val="auto"/>
        </w:rPr>
      </w:pPr>
      <w:r>
        <w:rPr>
          <w:rFonts w:hint="default" w:ascii="Times New Roman" w:hAnsi="Times New Roman" w:cs="Times New Roman"/>
          <w:i w:val="0"/>
          <w:iCs w:val="0"/>
          <w:caps w:val="0"/>
          <w:color w:val="auto"/>
          <w:spacing w:val="0"/>
          <w:sz w:val="27"/>
          <w:szCs w:val="27"/>
        </w:rPr>
        <w:t>无</w:t>
      </w:r>
    </w:p>
    <w:p>
      <w:pPr>
        <w:pStyle w:val="5"/>
        <w:keepNext w:val="0"/>
        <w:keepLines w:val="0"/>
        <w:widowControl/>
        <w:suppressLineNumbers w:val="0"/>
        <w:spacing w:before="420" w:beforeAutospacing="0"/>
        <w:ind w:left="0" w:firstLine="0"/>
        <w:rPr>
          <w:rFonts w:hint="default" w:ascii="Times New Roman" w:hAnsi="Times New Roman" w:cs="Times New Roman"/>
          <w:i w:val="0"/>
          <w:iCs w:val="0"/>
          <w:caps w:val="0"/>
          <w:color w:val="auto"/>
          <w:spacing w:val="0"/>
        </w:rPr>
      </w:pPr>
      <w:r>
        <w:rPr>
          <w:rFonts w:hint="default" w:ascii="Times New Roman" w:hAnsi="Times New Roman" w:cs="Times New Roman"/>
          <w:i w:val="0"/>
          <w:iCs w:val="0"/>
          <w:caps w:val="0"/>
          <w:color w:val="auto"/>
          <w:spacing w:val="0"/>
        </w:rPr>
        <w:t>十一、对本次采购提出询问，请按以下方式联系</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1、采购人信息</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名称：溆浦县人民法院</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地址：卢峰镇义陵大道55号</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联系人：张利平</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联系电话：15096287164</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2、采购代理机构信息</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名称：中新创达咨询有限公司</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地址：怀化市鹤城区顺天北路小田安置区八栋二单元104室</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联系人：李君</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联系电话：18774776111</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3、项目联系方式</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项目联系人：李君</w:t>
      </w:r>
    </w:p>
    <w:p>
      <w:pPr>
        <w:keepNext w:val="0"/>
        <w:keepLines w:val="0"/>
        <w:widowControl/>
        <w:suppressLineNumbers w:val="0"/>
        <w:ind w:left="0" w:firstLine="420"/>
        <w:jc w:val="left"/>
        <w:rPr>
          <w:rFonts w:hint="default" w:ascii="Times New Roman" w:hAnsi="Times New Roman" w:eastAsia="宋体" w:cs="Times New Roman"/>
          <w:i w:val="0"/>
          <w:iCs w:val="0"/>
          <w:caps w:val="0"/>
          <w:color w:val="auto"/>
          <w:spacing w:val="0"/>
          <w:kern w:val="0"/>
          <w:sz w:val="27"/>
          <w:szCs w:val="27"/>
          <w:lang w:val="en-US" w:eastAsia="zh-CN" w:bidi="ar"/>
        </w:rPr>
      </w:pPr>
      <w:r>
        <w:rPr>
          <w:rFonts w:hint="default" w:ascii="Times New Roman" w:hAnsi="Times New Roman" w:eastAsia="宋体" w:cs="Times New Roman"/>
          <w:i w:val="0"/>
          <w:iCs w:val="0"/>
          <w:caps w:val="0"/>
          <w:color w:val="auto"/>
          <w:spacing w:val="0"/>
          <w:kern w:val="0"/>
          <w:sz w:val="27"/>
          <w:szCs w:val="27"/>
          <w:lang w:val="en-US" w:eastAsia="zh-CN" w:bidi="ar"/>
        </w:rPr>
        <w:t>电 话：18774776111</w:t>
      </w:r>
    </w:p>
    <w:p>
      <w:pPr>
        <w:rPr>
          <w:color w:val="auto"/>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p>
    <w:p>
      <w:pPr>
        <w:pStyle w:val="2"/>
        <w:rPr>
          <w:rFonts w:hint="eastAsia" w:ascii="黑体" w:eastAsia="黑体"/>
          <w:b/>
          <w:color w:val="auto"/>
          <w:sz w:val="32"/>
          <w:szCs w:val="32"/>
        </w:rPr>
      </w:pPr>
    </w:p>
    <w:p>
      <w:pPr>
        <w:rPr>
          <w:rFonts w:hint="eastAsia" w:ascii="黑体" w:eastAsia="黑体"/>
          <w:b/>
          <w:color w:val="auto"/>
          <w:sz w:val="32"/>
          <w:szCs w:val="32"/>
        </w:rPr>
      </w:pPr>
    </w:p>
    <w:p>
      <w:pPr>
        <w:pStyle w:val="2"/>
        <w:rPr>
          <w:rFonts w:hint="eastAsia" w:ascii="黑体" w:eastAsia="黑体"/>
          <w:b/>
          <w:color w:val="auto"/>
          <w:sz w:val="32"/>
          <w:szCs w:val="32"/>
        </w:rPr>
      </w:pPr>
    </w:p>
    <w:p>
      <w:pPr>
        <w:rPr>
          <w:rFonts w:hint="eastAsia"/>
        </w:rPr>
      </w:pPr>
    </w:p>
    <w:p>
      <w:pPr>
        <w:tabs>
          <w:tab w:val="left" w:pos="3375"/>
        </w:tabs>
        <w:adjustRightInd w:val="0"/>
        <w:snapToGrid w:val="0"/>
        <w:spacing w:line="360" w:lineRule="auto"/>
        <w:jc w:val="both"/>
        <w:rPr>
          <w:rFonts w:hint="eastAsia" w:ascii="黑体" w:eastAsia="黑体"/>
          <w:b/>
          <w:color w:val="auto"/>
          <w:sz w:val="32"/>
          <w:szCs w:val="32"/>
        </w:rPr>
      </w:pPr>
    </w:p>
    <w:p>
      <w:pPr>
        <w:tabs>
          <w:tab w:val="left" w:pos="3375"/>
        </w:tabs>
        <w:adjustRightInd w:val="0"/>
        <w:snapToGrid w:val="0"/>
        <w:spacing w:line="360" w:lineRule="auto"/>
        <w:jc w:val="center"/>
        <w:rPr>
          <w:rFonts w:hint="eastAsia" w:ascii="黑体" w:eastAsia="黑体"/>
          <w:b/>
          <w:color w:val="auto"/>
          <w:sz w:val="32"/>
          <w:szCs w:val="32"/>
        </w:rPr>
      </w:pPr>
      <w:r>
        <w:rPr>
          <w:rFonts w:hint="eastAsia" w:ascii="黑体" w:eastAsia="黑体"/>
          <w:b/>
          <w:color w:val="auto"/>
          <w:sz w:val="32"/>
          <w:szCs w:val="32"/>
        </w:rPr>
        <w:t>第二章 磋商须知</w:t>
      </w:r>
      <w:bookmarkEnd w:id="1"/>
    </w:p>
    <w:p>
      <w:pPr>
        <w:pStyle w:val="26"/>
        <w:rPr>
          <w:rFonts w:hint="eastAsia" w:ascii="黑体" w:eastAsia="黑体"/>
          <w:b/>
          <w:color w:val="auto"/>
          <w:sz w:val="24"/>
          <w:szCs w:val="24"/>
        </w:rPr>
      </w:pPr>
      <w:r>
        <w:rPr>
          <w:rFonts w:hint="eastAsia" w:ascii="黑体" w:eastAsia="黑体"/>
          <w:b/>
          <w:color w:val="auto"/>
          <w:sz w:val="24"/>
          <w:szCs w:val="24"/>
        </w:rPr>
        <w:t>磋商须知前附表</w:t>
      </w:r>
    </w:p>
    <w:p>
      <w:pPr>
        <w:pStyle w:val="26"/>
        <w:rPr>
          <w:rFonts w:hint="eastAsia" w:ascii="楷体_GB2312" w:hAnsi="宋体" w:eastAsia="楷体_GB2312"/>
          <w:color w:val="auto"/>
        </w:rPr>
      </w:pPr>
      <w:r>
        <w:rPr>
          <w:rFonts w:hint="eastAsia" w:ascii="楷体_GB2312" w:hAnsi="宋体" w:eastAsia="楷体_GB2312"/>
          <w:color w:val="auto"/>
        </w:rPr>
        <w:t>注： 请在方框□内划√选择，在“条款号”内限选一项。</w:t>
      </w: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233"/>
        <w:gridCol w:w="576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tblHeader/>
          <w:jc w:val="center"/>
        </w:trPr>
        <w:tc>
          <w:tcPr>
            <w:tcW w:w="1844" w:type="dxa"/>
            <w:noWrap w:val="0"/>
            <w:vAlign w:val="center"/>
          </w:tcPr>
          <w:p>
            <w:pPr>
              <w:adjustRightInd w:val="0"/>
              <w:snapToGrid w:val="0"/>
              <w:spacing w:line="360" w:lineRule="auto"/>
              <w:jc w:val="center"/>
              <w:rPr>
                <w:rFonts w:hint="eastAsia" w:ascii="宋体" w:hAnsi="宋体"/>
                <w:b/>
                <w:color w:val="auto"/>
                <w:szCs w:val="21"/>
              </w:rPr>
            </w:pPr>
            <w:r>
              <w:rPr>
                <w:rFonts w:hint="eastAsia" w:ascii="宋体" w:hAnsi="宋体"/>
                <w:b/>
                <w:color w:val="auto"/>
                <w:szCs w:val="21"/>
              </w:rPr>
              <w:t>条款号</w:t>
            </w:r>
          </w:p>
        </w:tc>
        <w:tc>
          <w:tcPr>
            <w:tcW w:w="1233" w:type="dxa"/>
            <w:noWrap w:val="0"/>
            <w:vAlign w:val="center"/>
          </w:tcPr>
          <w:p>
            <w:pPr>
              <w:adjustRightInd w:val="0"/>
              <w:snapToGrid w:val="0"/>
              <w:spacing w:line="360" w:lineRule="auto"/>
              <w:jc w:val="center"/>
              <w:rPr>
                <w:rFonts w:hint="eastAsia" w:ascii="宋体" w:hAnsi="宋体"/>
                <w:b/>
                <w:color w:val="auto"/>
                <w:szCs w:val="21"/>
              </w:rPr>
            </w:pPr>
            <w:r>
              <w:rPr>
                <w:rFonts w:hint="eastAsia" w:ascii="宋体" w:hAnsi="宋体"/>
                <w:b/>
                <w:color w:val="auto"/>
                <w:szCs w:val="21"/>
              </w:rPr>
              <w:t>条款名称</w:t>
            </w:r>
          </w:p>
        </w:tc>
        <w:tc>
          <w:tcPr>
            <w:tcW w:w="5768" w:type="dxa"/>
            <w:noWrap w:val="0"/>
            <w:vAlign w:val="center"/>
          </w:tcPr>
          <w:p>
            <w:pPr>
              <w:adjustRightInd w:val="0"/>
              <w:snapToGrid w:val="0"/>
              <w:spacing w:line="360" w:lineRule="auto"/>
              <w:jc w:val="center"/>
              <w:rPr>
                <w:rFonts w:hint="eastAsia" w:ascii="宋体" w:hAnsi="宋体"/>
                <w:b/>
                <w:color w:val="auto"/>
                <w:szCs w:val="21"/>
              </w:rPr>
            </w:pPr>
            <w:r>
              <w:rPr>
                <w:rFonts w:hint="eastAsia" w:ascii="宋体" w:hAnsi="宋体"/>
                <w:b/>
                <w:color w:val="auto"/>
                <w:szCs w:val="21"/>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93" w:hRule="atLeast"/>
          <w:jc w:val="center"/>
        </w:trPr>
        <w:tc>
          <w:tcPr>
            <w:tcW w:w="8845" w:type="dxa"/>
            <w:gridSpan w:val="3"/>
            <w:noWrap w:val="0"/>
            <w:vAlign w:val="center"/>
          </w:tcPr>
          <w:p>
            <w:pPr>
              <w:adjustRightInd w:val="0"/>
              <w:snapToGrid w:val="0"/>
              <w:spacing w:line="360" w:lineRule="auto"/>
              <w:rPr>
                <w:rFonts w:hint="eastAsia" w:ascii="宋体" w:hAnsi="宋体"/>
                <w:color w:val="auto"/>
                <w:szCs w:val="21"/>
              </w:rPr>
            </w:pPr>
            <w:r>
              <w:rPr>
                <w:rFonts w:hint="eastAsia" w:ascii="宋体" w:hAnsi="宋体"/>
                <w:b/>
                <w:color w:val="auto"/>
                <w:szCs w:val="21"/>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第二章第1.1款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采购项目</w:t>
            </w:r>
          </w:p>
        </w:tc>
        <w:tc>
          <w:tcPr>
            <w:tcW w:w="5768"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lang w:eastAsia="zh-CN"/>
              </w:rPr>
              <w:t>智慧档案建设</w:t>
            </w:r>
            <w:r>
              <w:rPr>
                <w:rFonts w:hint="eastAsia" w:ascii="宋体" w:hAnsi="宋体"/>
                <w:color w:val="auto"/>
                <w:szCs w:val="21"/>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第二章第2.1款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采购人</w:t>
            </w:r>
          </w:p>
        </w:tc>
        <w:tc>
          <w:tcPr>
            <w:tcW w:w="5768" w:type="dxa"/>
            <w:noWrap w:val="0"/>
            <w:vAlign w:val="center"/>
          </w:tcPr>
          <w:p>
            <w:pPr>
              <w:adjustRightInd w:val="0"/>
              <w:snapToGrid w:val="0"/>
              <w:rPr>
                <w:rFonts w:hint="eastAsia" w:ascii="宋体" w:hAnsi="宋体" w:eastAsia="宋体"/>
                <w:color w:val="auto"/>
                <w:szCs w:val="21"/>
                <w:lang w:val="en-US" w:eastAsia="zh-CN"/>
              </w:rPr>
            </w:pPr>
            <w:r>
              <w:rPr>
                <w:rFonts w:hint="eastAsia" w:ascii="宋体" w:hAnsi="宋体" w:eastAsia="宋体"/>
                <w:color w:val="auto"/>
                <w:szCs w:val="21"/>
                <w:lang w:val="en-US" w:eastAsia="zh-CN"/>
              </w:rPr>
              <w:t>名称：溆浦县人民法院</w:t>
            </w:r>
          </w:p>
          <w:p>
            <w:pPr>
              <w:adjustRightInd w:val="0"/>
              <w:snapToGrid w:val="0"/>
              <w:rPr>
                <w:rFonts w:hint="eastAsia" w:ascii="宋体" w:hAnsi="宋体" w:eastAsia="宋体"/>
                <w:color w:val="auto"/>
                <w:szCs w:val="21"/>
                <w:lang w:val="en-US" w:eastAsia="zh-CN"/>
              </w:rPr>
            </w:pPr>
            <w:r>
              <w:rPr>
                <w:rFonts w:hint="eastAsia" w:ascii="宋体" w:hAnsi="宋体" w:eastAsia="宋体"/>
                <w:color w:val="auto"/>
                <w:szCs w:val="21"/>
                <w:lang w:val="en-US" w:eastAsia="zh-CN"/>
              </w:rPr>
              <w:t>地址：卢峰镇义陵大道55号</w:t>
            </w:r>
          </w:p>
          <w:p>
            <w:pPr>
              <w:adjustRightInd w:val="0"/>
              <w:snapToGrid w:val="0"/>
              <w:rPr>
                <w:rFonts w:hint="eastAsia" w:ascii="宋体" w:hAnsi="宋体" w:eastAsia="宋体"/>
                <w:color w:val="auto"/>
                <w:szCs w:val="21"/>
                <w:lang w:val="en-US" w:eastAsia="zh-CN"/>
              </w:rPr>
            </w:pPr>
            <w:r>
              <w:rPr>
                <w:rFonts w:hint="eastAsia" w:ascii="宋体" w:hAnsi="宋体" w:eastAsia="宋体"/>
                <w:color w:val="auto"/>
                <w:szCs w:val="21"/>
                <w:lang w:val="en-US" w:eastAsia="zh-CN"/>
              </w:rPr>
              <w:t>联系人：张利平</w:t>
            </w:r>
          </w:p>
          <w:p>
            <w:pPr>
              <w:adjustRightInd w:val="0"/>
              <w:snapToGrid w:val="0"/>
              <w:rPr>
                <w:rFonts w:hint="eastAsia" w:ascii="宋体" w:hAnsi="宋体" w:eastAsia="宋体"/>
                <w:color w:val="auto"/>
                <w:szCs w:val="21"/>
                <w:lang w:eastAsia="zh-CN"/>
              </w:rPr>
            </w:pPr>
            <w:r>
              <w:rPr>
                <w:rFonts w:hint="eastAsia" w:ascii="宋体" w:hAnsi="宋体" w:eastAsia="宋体"/>
                <w:color w:val="auto"/>
                <w:szCs w:val="21"/>
                <w:lang w:val="en-US" w:eastAsia="zh-CN"/>
              </w:rPr>
              <w:t>联系电话：15096287164</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第二章第2.2款</w:t>
            </w:r>
          </w:p>
        </w:tc>
        <w:tc>
          <w:tcPr>
            <w:tcW w:w="1233" w:type="dxa"/>
            <w:noWrap w:val="0"/>
            <w:vAlign w:val="center"/>
          </w:tcPr>
          <w:p>
            <w:pPr>
              <w:adjustRightInd w:val="0"/>
              <w:snapToGrid w:val="0"/>
              <w:rPr>
                <w:rFonts w:hint="eastAsia" w:ascii="宋体" w:hAnsi="宋体"/>
                <w:color w:val="auto"/>
                <w:szCs w:val="21"/>
              </w:rPr>
            </w:pPr>
            <w:r>
              <w:rPr>
                <w:rFonts w:hint="eastAsia" w:ascii="宋体" w:hAnsi="宋体"/>
                <w:color w:val="auto"/>
                <w:szCs w:val="21"/>
              </w:rPr>
              <w:t>采购代理机构</w:t>
            </w:r>
          </w:p>
        </w:tc>
        <w:tc>
          <w:tcPr>
            <w:tcW w:w="5768" w:type="dxa"/>
            <w:noWrap w:val="0"/>
            <w:vAlign w:val="center"/>
          </w:tcPr>
          <w:p>
            <w:pPr>
              <w:adjustRightInd w:val="0"/>
              <w:snapToGrid w:val="0"/>
              <w:rPr>
                <w:rFonts w:hint="eastAsia" w:ascii="宋体" w:hAnsi="宋体" w:eastAsia="宋体"/>
                <w:color w:val="auto"/>
                <w:szCs w:val="21"/>
                <w:lang w:val="en-US" w:eastAsia="zh-CN"/>
              </w:rPr>
            </w:pPr>
            <w:r>
              <w:rPr>
                <w:rFonts w:hint="eastAsia" w:ascii="宋体" w:hAnsi="宋体" w:eastAsia="宋体"/>
                <w:color w:val="auto"/>
                <w:szCs w:val="21"/>
                <w:lang w:val="en-US" w:eastAsia="zh-CN"/>
              </w:rPr>
              <w:t>名称：中新创达咨询有限公司</w:t>
            </w:r>
          </w:p>
          <w:p>
            <w:pPr>
              <w:adjustRightInd w:val="0"/>
              <w:snapToGrid w:val="0"/>
              <w:rPr>
                <w:rFonts w:hint="eastAsia" w:ascii="宋体" w:hAnsi="宋体" w:eastAsia="宋体"/>
                <w:color w:val="auto"/>
                <w:szCs w:val="21"/>
                <w:lang w:val="en-US" w:eastAsia="zh-CN"/>
              </w:rPr>
            </w:pPr>
            <w:r>
              <w:rPr>
                <w:rFonts w:hint="eastAsia" w:ascii="宋体" w:hAnsi="宋体" w:eastAsia="宋体"/>
                <w:color w:val="auto"/>
                <w:szCs w:val="21"/>
                <w:lang w:val="en-US" w:eastAsia="zh-CN"/>
              </w:rPr>
              <w:t>地址：怀化市鹤城区顺天北路小田安置区八栋二单元104室</w:t>
            </w:r>
          </w:p>
          <w:p>
            <w:pPr>
              <w:adjustRightInd w:val="0"/>
              <w:snapToGrid w:val="0"/>
              <w:rPr>
                <w:rFonts w:hint="eastAsia" w:ascii="宋体" w:hAnsi="宋体" w:eastAsia="宋体"/>
                <w:color w:val="auto"/>
                <w:szCs w:val="21"/>
                <w:lang w:val="en-US" w:eastAsia="zh-CN"/>
              </w:rPr>
            </w:pPr>
            <w:r>
              <w:rPr>
                <w:rFonts w:hint="eastAsia" w:ascii="宋体" w:hAnsi="宋体" w:eastAsia="宋体"/>
                <w:color w:val="auto"/>
                <w:szCs w:val="21"/>
                <w:lang w:val="en-US" w:eastAsia="zh-CN"/>
              </w:rPr>
              <w:t>联系人：李君</w:t>
            </w:r>
          </w:p>
          <w:p>
            <w:pPr>
              <w:adjustRightInd w:val="0"/>
              <w:snapToGrid w:val="0"/>
              <w:rPr>
                <w:rFonts w:hint="eastAsia" w:ascii="宋体" w:hAnsi="宋体" w:eastAsia="宋体"/>
                <w:color w:val="auto"/>
                <w:szCs w:val="21"/>
                <w:lang w:eastAsia="zh-CN"/>
              </w:rPr>
            </w:pPr>
            <w:r>
              <w:rPr>
                <w:rFonts w:hint="eastAsia" w:ascii="宋体" w:hAnsi="宋体" w:eastAsia="宋体"/>
                <w:color w:val="auto"/>
                <w:szCs w:val="21"/>
                <w:lang w:val="en-US" w:eastAsia="zh-CN"/>
              </w:rPr>
              <w:t>联系电话：18774776111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96"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第二章第2.3款</w:t>
            </w:r>
          </w:p>
        </w:tc>
        <w:tc>
          <w:tcPr>
            <w:tcW w:w="1233" w:type="dxa"/>
            <w:noWrap w:val="0"/>
            <w:vAlign w:val="center"/>
          </w:tcPr>
          <w:p>
            <w:pPr>
              <w:adjustRightInd w:val="0"/>
              <w:snapToGrid w:val="0"/>
              <w:spacing w:line="360" w:lineRule="auto"/>
              <w:rPr>
                <w:rFonts w:hint="eastAsia" w:ascii="宋体" w:hAnsi="宋体"/>
                <w:bCs/>
                <w:color w:val="auto"/>
                <w:szCs w:val="21"/>
              </w:rPr>
            </w:pPr>
            <w:r>
              <w:rPr>
                <w:rFonts w:hint="eastAsia" w:ascii="宋体" w:hAnsi="宋体" w:cs="宋体"/>
                <w:color w:val="auto"/>
                <w:kern w:val="0"/>
                <w:szCs w:val="21"/>
              </w:rPr>
              <w:t>供应商的</w:t>
            </w:r>
            <w:r>
              <w:rPr>
                <w:rFonts w:hint="eastAsia" w:ascii="宋体" w:hAnsi="宋体"/>
                <w:color w:val="auto"/>
                <w:szCs w:val="21"/>
              </w:rPr>
              <w:t>邀请方式</w:t>
            </w:r>
          </w:p>
        </w:tc>
        <w:tc>
          <w:tcPr>
            <w:tcW w:w="5768"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 发布公告</w:t>
            </w:r>
          </w:p>
          <w:p>
            <w:pPr>
              <w:adjustRightInd w:val="0"/>
              <w:snapToGrid w:val="0"/>
              <w:spacing w:line="360" w:lineRule="auto"/>
              <w:rPr>
                <w:rFonts w:hint="eastAsia" w:ascii="宋体" w:hAnsi="宋体"/>
                <w:color w:val="auto"/>
                <w:szCs w:val="21"/>
              </w:rPr>
            </w:pPr>
            <w:r>
              <w:rPr>
                <w:rFonts w:hint="eastAsia" w:ascii="宋体" w:hAnsi="宋体"/>
                <w:color w:val="auto"/>
                <w:szCs w:val="21"/>
              </w:rPr>
              <w:t>□ 从省级以上财政部门建立的供应商库中随机抽取</w:t>
            </w:r>
          </w:p>
          <w:p>
            <w:pPr>
              <w:adjustRightInd w:val="0"/>
              <w:snapToGrid w:val="0"/>
              <w:spacing w:line="360" w:lineRule="auto"/>
              <w:rPr>
                <w:rFonts w:hint="eastAsia" w:ascii="宋体" w:hAnsi="宋体"/>
                <w:color w:val="auto"/>
                <w:szCs w:val="21"/>
              </w:rPr>
            </w:pPr>
            <w:r>
              <w:rPr>
                <w:rFonts w:hint="eastAsia" w:ascii="宋体" w:hAnsi="宋体"/>
                <w:color w:val="auto"/>
                <w:szCs w:val="21"/>
              </w:rPr>
              <w:t>□ 采购人和评审专家分别书面推荐的方式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844" w:type="dxa"/>
            <w:noWrap w:val="0"/>
            <w:vAlign w:val="center"/>
          </w:tcPr>
          <w:p>
            <w:pPr>
              <w:adjustRightInd w:val="0"/>
              <w:snapToGrid w:val="0"/>
              <w:spacing w:line="360" w:lineRule="auto"/>
              <w:jc w:val="center"/>
              <w:rPr>
                <w:rFonts w:ascii="宋体" w:hAnsi="宋体"/>
                <w:color w:val="auto"/>
                <w:szCs w:val="21"/>
              </w:rPr>
            </w:pPr>
            <w:r>
              <w:rPr>
                <w:rFonts w:hint="eastAsia" w:ascii="宋体" w:hAnsi="宋体"/>
                <w:color w:val="auto"/>
                <w:szCs w:val="21"/>
              </w:rPr>
              <w:t>第二章第3.1款</w:t>
            </w:r>
          </w:p>
          <w:p>
            <w:pPr>
              <w:adjustRightInd w:val="0"/>
              <w:snapToGrid w:val="0"/>
              <w:spacing w:line="360" w:lineRule="auto"/>
              <w:jc w:val="center"/>
              <w:rPr>
                <w:rFonts w:hint="eastAsia" w:ascii="宋体" w:hAnsi="宋体"/>
                <w:color w:val="auto"/>
                <w:szCs w:val="21"/>
              </w:rPr>
            </w:pPr>
          </w:p>
        </w:tc>
        <w:tc>
          <w:tcPr>
            <w:tcW w:w="1233" w:type="dxa"/>
            <w:noWrap w:val="0"/>
            <w:vAlign w:val="center"/>
          </w:tcPr>
          <w:p>
            <w:pPr>
              <w:adjustRightInd w:val="0"/>
              <w:snapToGrid w:val="0"/>
              <w:spacing w:line="360" w:lineRule="auto"/>
              <w:rPr>
                <w:rFonts w:ascii="宋体" w:hAnsi="宋体"/>
                <w:color w:val="auto"/>
                <w:szCs w:val="21"/>
              </w:rPr>
            </w:pPr>
            <w:r>
              <w:rPr>
                <w:rFonts w:hint="eastAsia" w:ascii="宋体" w:hAnsi="宋体"/>
                <w:bCs/>
                <w:color w:val="auto"/>
                <w:szCs w:val="21"/>
              </w:rPr>
              <w:t>供应商</w:t>
            </w:r>
            <w:r>
              <w:rPr>
                <w:rFonts w:hint="eastAsia" w:ascii="宋体" w:hAnsi="宋体"/>
                <w:color w:val="auto"/>
                <w:szCs w:val="21"/>
              </w:rPr>
              <w:t>资格条件</w:t>
            </w:r>
          </w:p>
          <w:p>
            <w:pPr>
              <w:adjustRightInd w:val="0"/>
              <w:snapToGrid w:val="0"/>
              <w:spacing w:line="360" w:lineRule="auto"/>
              <w:rPr>
                <w:rFonts w:hint="eastAsia" w:ascii="宋体" w:hAnsi="宋体"/>
                <w:color w:val="auto"/>
                <w:szCs w:val="21"/>
              </w:rPr>
            </w:pPr>
          </w:p>
        </w:tc>
        <w:tc>
          <w:tcPr>
            <w:tcW w:w="57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1、满足《中华人民共和国政府采购法》第二十二条规定；</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2、落实政府采购政策需满足的资格要求：</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□专门面向：□中小企业  □小微企业 □监狱企业□福利性单位。</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□强制分包：大型企业应将采购份额的    /     %分包给中小企业。</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3、本项目的特定资格要求：无</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4、具有独立法人资格并依法取得企业营业执照，营业执照处于有效期</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5、单位负责人为同一人或者存在直接控股、管理关系的不同供应商，不得参加同一合同项下的政府采购活动。</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6、为本采购项目提供整体设计、规范编制或者项目管理、监理、检测等服务的，不得再参加此项目的其他采购活动。</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7、列入失信被执行人、重大税收违法失信主体名单、政府采购严重违法失信行为记录名单的，拒绝其参与政府采购活动。</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8、联合体响应;本次采购不接受联合体响应。</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default" w:ascii="宋体" w:hAnsi="宋体"/>
                <w:color w:val="auto"/>
                <w:szCs w:val="21"/>
              </w:rPr>
            </w:pPr>
            <w:r>
              <w:rPr>
                <w:rFonts w:hint="default" w:ascii="宋体" w:hAnsi="宋体"/>
                <w:color w:val="auto"/>
                <w:szCs w:val="21"/>
                <w:lang w:val="en-US" w:eastAsia="zh-CN"/>
              </w:rPr>
              <w:t>2、落实政府采购政策需满足的资格要求：</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default" w:ascii="宋体" w:hAnsi="宋体"/>
                <w:color w:val="auto"/>
                <w:szCs w:val="21"/>
              </w:rPr>
            </w:pPr>
            <w:r>
              <w:rPr>
                <w:rFonts w:hint="default" w:ascii="宋体" w:hAnsi="宋体"/>
                <w:color w:val="auto"/>
                <w:szCs w:val="21"/>
                <w:lang w:val="en-US" w:eastAsia="zh-CN"/>
              </w:rPr>
              <w:t>包名称：</w:t>
            </w:r>
            <w:r>
              <w:rPr>
                <w:rFonts w:hint="eastAsia" w:ascii="宋体" w:hAnsi="宋体"/>
                <w:color w:val="auto"/>
                <w:szCs w:val="21"/>
                <w:lang w:val="en-US" w:eastAsia="zh-CN"/>
              </w:rPr>
              <w:t>智慧档案建设</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default" w:ascii="宋体" w:hAnsi="宋体"/>
                <w:color w:val="auto"/>
                <w:szCs w:val="21"/>
              </w:rPr>
            </w:pPr>
            <w:r>
              <w:rPr>
                <w:rFonts w:hint="default" w:ascii="宋体" w:hAnsi="宋体"/>
                <w:color w:val="auto"/>
                <w:szCs w:val="21"/>
                <w:lang w:val="en-US" w:eastAsia="zh-CN"/>
              </w:rPr>
              <w:sym w:font="Wingdings" w:char="00A8"/>
            </w:r>
            <w:r>
              <w:rPr>
                <w:rFonts w:hint="default" w:ascii="宋体" w:hAnsi="宋体"/>
                <w:color w:val="auto"/>
                <w:szCs w:val="21"/>
                <w:lang w:val="en-US" w:eastAsia="zh-CN"/>
              </w:rPr>
              <w:t>专门面向中小企业（含监狱及福利性单位）</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default" w:ascii="宋体" w:hAnsi="宋体"/>
                <w:color w:val="auto"/>
                <w:szCs w:val="21"/>
              </w:rPr>
            </w:pPr>
            <w:r>
              <w:rPr>
                <w:rFonts w:hint="default" w:ascii="宋体" w:hAnsi="宋体"/>
                <w:color w:val="auto"/>
                <w:szCs w:val="21"/>
                <w:lang w:val="en-US" w:eastAsia="zh-CN"/>
              </w:rPr>
              <w:t>3、供应商特定资格条件：</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default" w:ascii="宋体" w:hAnsi="宋体"/>
                <w:color w:val="auto"/>
                <w:szCs w:val="21"/>
              </w:rPr>
            </w:pPr>
            <w:r>
              <w:rPr>
                <w:rFonts w:hint="default" w:ascii="宋体" w:hAnsi="宋体"/>
                <w:color w:val="auto"/>
                <w:szCs w:val="21"/>
                <w:lang w:val="en-US" w:eastAsia="zh-CN"/>
              </w:rPr>
              <w:t>包名称：</w:t>
            </w:r>
            <w:r>
              <w:rPr>
                <w:rFonts w:hint="eastAsia" w:ascii="宋体" w:hAnsi="宋体"/>
                <w:color w:val="auto"/>
                <w:szCs w:val="21"/>
                <w:lang w:val="en-US" w:eastAsia="zh-CN"/>
              </w:rPr>
              <w:t>智慧档案建设</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hint="default" w:ascii="宋体" w:hAnsi="宋体"/>
                <w:color w:val="auto"/>
                <w:szCs w:val="21"/>
              </w:rPr>
            </w:pPr>
            <w:r>
              <w:rPr>
                <w:rFonts w:hint="default" w:ascii="宋体" w:hAnsi="宋体"/>
                <w:color w:val="auto"/>
                <w:szCs w:val="21"/>
                <w:lang w:val="en-US" w:eastAsia="zh-CN"/>
              </w:rPr>
              <w:t>特定资格条件：</w:t>
            </w:r>
          </w:p>
          <w:p>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ascii="宋体" w:hAnsi="宋体"/>
                <w:color w:val="auto"/>
                <w:szCs w:val="21"/>
              </w:rPr>
            </w:pPr>
            <w:r>
              <w:rPr>
                <w:rFonts w:hint="default" w:ascii="宋体" w:hAnsi="宋体"/>
                <w:color w:val="auto"/>
                <w:szCs w:val="21"/>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第二章第6.1款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联合体形式</w:t>
            </w:r>
          </w:p>
        </w:tc>
        <w:tc>
          <w:tcPr>
            <w:tcW w:w="5768" w:type="dxa"/>
            <w:noWrap w:val="0"/>
            <w:vAlign w:val="center"/>
          </w:tcPr>
          <w:p>
            <w:pPr>
              <w:adjustRightInd w:val="0"/>
              <w:snapToGrid w:val="0"/>
              <w:rPr>
                <w:rFonts w:hint="eastAsia" w:ascii="宋体" w:hAnsi="宋体"/>
                <w:color w:val="auto"/>
                <w:szCs w:val="21"/>
              </w:rPr>
            </w:pPr>
            <w:r>
              <w:rPr>
                <w:rFonts w:hint="eastAsia" w:ascii="宋体" w:hAnsi="宋体"/>
                <w:color w:val="auto"/>
                <w:szCs w:val="21"/>
              </w:rPr>
              <w:t>☑ 不接受</w:t>
            </w:r>
          </w:p>
          <w:p>
            <w:pPr>
              <w:adjustRightInd w:val="0"/>
              <w:snapToGrid w:val="0"/>
              <w:rPr>
                <w:rFonts w:hint="eastAsia" w:ascii="宋体" w:hAnsi="宋体"/>
                <w:color w:val="auto"/>
                <w:szCs w:val="21"/>
              </w:rPr>
            </w:pPr>
            <w:r>
              <w:rPr>
                <w:rFonts w:hint="eastAsia" w:ascii="宋体" w:hAnsi="宋体"/>
                <w:color w:val="auto"/>
                <w:szCs w:val="21"/>
              </w:rPr>
              <w:t>□ 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第二章第6.2款</w:t>
            </w:r>
          </w:p>
        </w:tc>
        <w:tc>
          <w:tcPr>
            <w:tcW w:w="1233" w:type="dxa"/>
            <w:noWrap w:val="0"/>
            <w:vAlign w:val="center"/>
          </w:tcPr>
          <w:p>
            <w:pPr>
              <w:adjustRightInd w:val="0"/>
              <w:snapToGrid w:val="0"/>
              <w:rPr>
                <w:rFonts w:hint="eastAsia" w:ascii="宋体" w:hAnsi="宋体"/>
                <w:color w:val="auto"/>
                <w:szCs w:val="21"/>
              </w:rPr>
            </w:pPr>
            <w:r>
              <w:rPr>
                <w:rFonts w:hint="eastAsia" w:ascii="宋体" w:hAnsi="宋体"/>
                <w:color w:val="auto"/>
                <w:szCs w:val="21"/>
              </w:rPr>
              <w:t>对联合体各方的要求</w:t>
            </w:r>
          </w:p>
        </w:tc>
        <w:tc>
          <w:tcPr>
            <w:tcW w:w="5768"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第二章第7.1款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现场勘察</w:t>
            </w:r>
          </w:p>
        </w:tc>
        <w:tc>
          <w:tcPr>
            <w:tcW w:w="5768"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第二章第8.1款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采购进口产品</w:t>
            </w:r>
          </w:p>
        </w:tc>
        <w:tc>
          <w:tcPr>
            <w:tcW w:w="5768"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88"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第二章第9.1款</w:t>
            </w:r>
          </w:p>
        </w:tc>
        <w:tc>
          <w:tcPr>
            <w:tcW w:w="1233" w:type="dxa"/>
            <w:noWrap w:val="0"/>
            <w:vAlign w:val="center"/>
          </w:tcPr>
          <w:p>
            <w:pPr>
              <w:adjustRightInd w:val="0"/>
              <w:snapToGrid w:val="0"/>
              <w:rPr>
                <w:rFonts w:hint="eastAsia" w:ascii="宋体" w:hAnsi="宋体"/>
                <w:color w:val="auto"/>
                <w:szCs w:val="21"/>
              </w:rPr>
            </w:pPr>
            <w:r>
              <w:rPr>
                <w:rFonts w:hint="eastAsia" w:ascii="宋体" w:hAnsi="宋体"/>
                <w:color w:val="auto"/>
                <w:szCs w:val="21"/>
              </w:rPr>
              <w:t>政府采购强制采购：</w:t>
            </w:r>
          </w:p>
          <w:p>
            <w:pPr>
              <w:adjustRightInd w:val="0"/>
              <w:snapToGrid w:val="0"/>
              <w:rPr>
                <w:rFonts w:hint="eastAsia" w:ascii="宋体" w:hAnsi="宋体"/>
                <w:color w:val="auto"/>
                <w:szCs w:val="21"/>
              </w:rPr>
            </w:pPr>
            <w:r>
              <w:rPr>
                <w:rFonts w:hint="eastAsia" w:ascii="宋体" w:hAnsi="宋体"/>
                <w:color w:val="auto"/>
                <w:szCs w:val="21"/>
              </w:rPr>
              <w:t>1、强制采购的节能产品；</w:t>
            </w:r>
          </w:p>
          <w:p>
            <w:pPr>
              <w:adjustRightInd w:val="0"/>
              <w:snapToGrid w:val="0"/>
              <w:rPr>
                <w:rFonts w:hint="eastAsia" w:ascii="宋体" w:hAnsi="宋体"/>
                <w:color w:val="auto"/>
                <w:szCs w:val="21"/>
              </w:rPr>
            </w:pPr>
            <w:r>
              <w:rPr>
                <w:rFonts w:hint="eastAsia" w:ascii="宋体" w:hAnsi="宋体"/>
                <w:color w:val="auto"/>
                <w:szCs w:val="21"/>
              </w:rPr>
              <w:t>2、其他。</w:t>
            </w:r>
          </w:p>
        </w:tc>
        <w:tc>
          <w:tcPr>
            <w:tcW w:w="5768" w:type="dxa"/>
            <w:noWrap w:val="0"/>
            <w:vAlign w:val="center"/>
          </w:tcPr>
          <w:p>
            <w:pPr>
              <w:adjustRightInd w:val="0"/>
              <w:snapToGrid w:val="0"/>
              <w:rPr>
                <w:rFonts w:hint="eastAsia" w:ascii="宋体" w:hAnsi="宋体"/>
                <w:color w:val="auto"/>
                <w:szCs w:val="21"/>
              </w:rPr>
            </w:pPr>
            <w:r>
              <w:rPr>
                <w:rFonts w:hint="eastAsia" w:ascii="宋体" w:hAnsi="宋体"/>
                <w:color w:val="auto"/>
                <w:szCs w:val="21"/>
              </w:rPr>
              <w:t>☑ 否</w:t>
            </w:r>
          </w:p>
          <w:p>
            <w:pPr>
              <w:adjustRightInd w:val="0"/>
              <w:snapToGrid w:val="0"/>
              <w:rPr>
                <w:rFonts w:hint="eastAsia" w:ascii="宋体" w:hAnsi="宋体"/>
                <w:color w:val="auto"/>
                <w:szCs w:val="21"/>
              </w:rPr>
            </w:pPr>
            <w:r>
              <w:rPr>
                <w:rFonts w:hint="eastAsia" w:ascii="宋体" w:hAnsi="宋体"/>
                <w:color w:val="auto"/>
                <w:szCs w:val="21"/>
              </w:rPr>
              <w:t>□ 是，采购《节能产品政府采购清单》(第</w:t>
            </w:r>
            <w:r>
              <w:rPr>
                <w:rFonts w:hint="eastAsia" w:ascii="宋体" w:hAnsi="宋体"/>
                <w:color w:val="auto"/>
                <w:szCs w:val="21"/>
                <w:u w:val="single"/>
              </w:rPr>
              <w:t xml:space="preserve">    </w:t>
            </w:r>
            <w:r>
              <w:rPr>
                <w:rFonts w:hint="eastAsia" w:ascii="宋体" w:hAnsi="宋体"/>
                <w:color w:val="auto"/>
                <w:szCs w:val="21"/>
              </w:rPr>
              <w:t>期) 内标记★符号的节能产品。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844" w:type="dxa"/>
            <w:vMerge w:val="restart"/>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第二章第9.2款</w:t>
            </w:r>
          </w:p>
        </w:tc>
        <w:tc>
          <w:tcPr>
            <w:tcW w:w="1233" w:type="dxa"/>
            <w:vMerge w:val="restart"/>
            <w:noWrap w:val="0"/>
            <w:vAlign w:val="center"/>
          </w:tcPr>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r>
              <w:rPr>
                <w:rFonts w:hint="eastAsia" w:ascii="宋体" w:hAnsi="宋体"/>
                <w:color w:val="auto"/>
                <w:szCs w:val="21"/>
              </w:rPr>
              <w:t>政府采购优先采购：</w:t>
            </w:r>
          </w:p>
          <w:p>
            <w:pPr>
              <w:adjustRightInd w:val="0"/>
              <w:snapToGrid w:val="0"/>
              <w:rPr>
                <w:rFonts w:hint="eastAsia" w:ascii="宋体" w:hAnsi="宋体"/>
                <w:color w:val="auto"/>
                <w:szCs w:val="21"/>
              </w:rPr>
            </w:pPr>
            <w:r>
              <w:rPr>
                <w:rFonts w:hint="eastAsia" w:ascii="宋体" w:hAnsi="宋体"/>
                <w:color w:val="auto"/>
                <w:szCs w:val="21"/>
              </w:rPr>
              <w:t>1、</w:t>
            </w:r>
            <w:r>
              <w:rPr>
                <w:rFonts w:hint="eastAsia" w:ascii="宋体" w:hAnsi="宋体" w:cs="宋体"/>
                <w:bCs/>
                <w:color w:val="auto"/>
                <w:kern w:val="0"/>
                <w:szCs w:val="21"/>
              </w:rPr>
              <w:t>支持</w:t>
            </w:r>
            <w:r>
              <w:rPr>
                <w:rFonts w:hint="eastAsia" w:ascii="宋体" w:hAnsi="宋体"/>
                <w:color w:val="auto"/>
                <w:szCs w:val="21"/>
              </w:rPr>
              <w:t>中小企业发展；</w:t>
            </w:r>
          </w:p>
          <w:p>
            <w:pPr>
              <w:adjustRightInd w:val="0"/>
              <w:snapToGrid w:val="0"/>
              <w:rPr>
                <w:rFonts w:hint="eastAsia" w:ascii="宋体" w:hAnsi="宋体"/>
                <w:color w:val="auto"/>
                <w:szCs w:val="21"/>
              </w:rPr>
            </w:pPr>
            <w:r>
              <w:rPr>
                <w:rFonts w:hint="eastAsia" w:ascii="宋体" w:hAnsi="宋体"/>
                <w:color w:val="auto"/>
                <w:szCs w:val="21"/>
              </w:rPr>
              <w:t>2、其他。</w:t>
            </w:r>
          </w:p>
        </w:tc>
        <w:tc>
          <w:tcPr>
            <w:tcW w:w="576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Times New Roman" w:hAnsi="Times New Roman" w:eastAsia="宋体" w:cs="Times New Roman"/>
                <w:b/>
                <w:bCs/>
                <w:color w:val="auto"/>
                <w:sz w:val="20"/>
                <w:szCs w:val="22"/>
              </w:rPr>
            </w:pPr>
            <w:r>
              <w:rPr>
                <w:rFonts w:hint="eastAsia" w:ascii="Times New Roman" w:hAnsi="Times New Roman" w:eastAsia="宋体" w:cs="Times New Roman"/>
                <w:b/>
                <w:bCs/>
                <w:color w:val="auto"/>
                <w:sz w:val="20"/>
                <w:szCs w:val="22"/>
              </w:rPr>
              <w:t>符合</w:t>
            </w:r>
            <w:r>
              <w:rPr>
                <w:rFonts w:hint="eastAsia" w:ascii="Times New Roman" w:hAnsi="Times New Roman" w:eastAsia="宋体" w:cs="Times New Roman"/>
                <w:b/>
                <w:bCs/>
                <w:color w:val="auto"/>
                <w:sz w:val="20"/>
                <w:szCs w:val="22"/>
                <w:lang w:eastAsia="zh-CN"/>
              </w:rPr>
              <w:t>中小</w:t>
            </w:r>
            <w:r>
              <w:rPr>
                <w:rFonts w:hint="eastAsia" w:ascii="Times New Roman" w:hAnsi="Times New Roman" w:eastAsia="宋体" w:cs="Times New Roman"/>
                <w:b/>
                <w:bCs/>
                <w:color w:val="auto"/>
                <w:sz w:val="20"/>
                <w:szCs w:val="22"/>
              </w:rPr>
              <w:t>企业优惠政策的：</w:t>
            </w:r>
          </w:p>
          <w:p>
            <w:pPr>
              <w:keepNext w:val="0"/>
              <w:keepLines w:val="0"/>
              <w:pageBreakBefore w:val="0"/>
              <w:widowControl w:val="0"/>
              <w:kinsoku/>
              <w:wordWrap/>
              <w:overflowPunct/>
              <w:topLinePunct w:val="0"/>
              <w:autoSpaceDE/>
              <w:autoSpaceDN/>
              <w:bidi w:val="0"/>
              <w:adjustRightInd w:val="0"/>
              <w:snapToGrid w:val="0"/>
              <w:spacing w:before="50" w:line="240" w:lineRule="auto"/>
              <w:textAlignment w:val="auto"/>
              <w:rPr>
                <w:rFonts w:hint="eastAsia" w:ascii="宋体" w:hAnsi="宋体" w:eastAsia="宋体"/>
                <w:color w:val="auto"/>
                <w:szCs w:val="21"/>
              </w:rPr>
            </w:pPr>
            <w:r>
              <w:rPr>
                <w:rFonts w:hint="eastAsia" w:ascii="宋体" w:hAnsi="宋体" w:eastAsia="宋体"/>
                <w:color w:val="auto"/>
                <w:szCs w:val="21"/>
              </w:rPr>
              <w:t>1、小型、微型企业价格给予 10%-20%的扣除，用扣除后的价格参与评审，本项目具体扣除比例为：</w:t>
            </w:r>
            <w:r>
              <w:rPr>
                <w:rFonts w:hint="eastAsia" w:ascii="宋体" w:hAnsi="宋体"/>
                <w:color w:val="auto"/>
                <w:szCs w:val="21"/>
                <w:u w:val="single"/>
                <w:lang w:val="en-US" w:eastAsia="zh-CN"/>
              </w:rPr>
              <w:t>10</w:t>
            </w:r>
            <w:r>
              <w:rPr>
                <w:rFonts w:hint="eastAsia" w:ascii="宋体" w:hAnsi="宋体" w:eastAsia="宋体"/>
                <w:color w:val="auto"/>
                <w:szCs w:val="21"/>
                <w:u w:val="single"/>
              </w:rPr>
              <w:t>％</w:t>
            </w:r>
            <w:r>
              <w:rPr>
                <w:rFonts w:hint="eastAsia" w:ascii="宋体" w:hAnsi="宋体" w:eastAsia="宋体"/>
                <w:color w:val="auto"/>
                <w:szCs w:val="21"/>
              </w:rPr>
              <w:t>；</w:t>
            </w:r>
          </w:p>
          <w:p>
            <w:pPr>
              <w:keepNext w:val="0"/>
              <w:keepLines w:val="0"/>
              <w:pageBreakBefore w:val="0"/>
              <w:widowControl w:val="0"/>
              <w:kinsoku/>
              <w:wordWrap/>
              <w:overflowPunct/>
              <w:topLinePunct w:val="0"/>
              <w:autoSpaceDE/>
              <w:autoSpaceDN/>
              <w:bidi w:val="0"/>
              <w:adjustRightInd w:val="0"/>
              <w:snapToGrid w:val="0"/>
              <w:spacing w:before="50" w:line="240" w:lineRule="auto"/>
              <w:textAlignment w:val="auto"/>
              <w:rPr>
                <w:rFonts w:hint="eastAsia" w:ascii="宋体" w:hAnsi="宋体" w:eastAsia="宋体"/>
                <w:color w:val="auto"/>
                <w:szCs w:val="21"/>
              </w:rPr>
            </w:pPr>
            <w:r>
              <w:rPr>
                <w:rFonts w:hint="eastAsia" w:ascii="宋体" w:hAnsi="宋体" w:eastAsia="宋体"/>
                <w:color w:val="auto"/>
                <w:szCs w:val="21"/>
              </w:rPr>
              <w:t xml:space="preserve">2 </w:t>
            </w:r>
            <w:r>
              <w:rPr>
                <w:rFonts w:hint="eastAsia" w:ascii="宋体" w:hAnsi="宋体" w:eastAsia="宋体"/>
                <w:color w:val="auto"/>
                <w:szCs w:val="21"/>
                <w:lang w:eastAsia="zh-CN"/>
              </w:rPr>
              <w:t>、</w:t>
            </w:r>
            <w:r>
              <w:rPr>
                <w:rFonts w:hint="eastAsia" w:ascii="宋体" w:hAnsi="宋体" w:eastAsia="宋体"/>
                <w:color w:val="auto"/>
                <w:szCs w:val="21"/>
              </w:rPr>
              <w:t xml:space="preserve">以上企业不属于大企业的分支机构，不存在控股股东为大企业的情形，也不存在于大企业的负责人为同一人的情形。                           </w:t>
            </w:r>
          </w:p>
          <w:p>
            <w:pPr>
              <w:keepNext w:val="0"/>
              <w:keepLines w:val="0"/>
              <w:pageBreakBefore w:val="0"/>
              <w:widowControl w:val="0"/>
              <w:kinsoku/>
              <w:wordWrap/>
              <w:overflowPunct/>
              <w:topLinePunct w:val="0"/>
              <w:autoSpaceDE/>
              <w:autoSpaceDN/>
              <w:bidi w:val="0"/>
              <w:adjustRightInd w:val="0"/>
              <w:snapToGrid w:val="0"/>
              <w:spacing w:before="50" w:line="240" w:lineRule="auto"/>
              <w:textAlignment w:val="auto"/>
              <w:rPr>
                <w:rFonts w:hint="eastAsia"/>
                <w:color w:val="auto"/>
              </w:rPr>
            </w:pPr>
            <w:r>
              <w:rPr>
                <w:rFonts w:hint="eastAsia" w:ascii="宋体" w:hAnsi="宋体" w:eastAsia="宋体"/>
                <w:color w:val="auto"/>
                <w:szCs w:val="21"/>
              </w:rPr>
              <w:t>3 、投标文件必须按招标文件要求提供“享受政府采购政策优惠的证明材料”，否则评审时不予以考虑。                                          4、监狱企业、残疾人福利性单位视同小型、微型企业。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30" w:hRule="atLeast"/>
          <w:jc w:val="center"/>
        </w:trPr>
        <w:tc>
          <w:tcPr>
            <w:tcW w:w="1844" w:type="dxa"/>
            <w:vMerge w:val="continue"/>
            <w:noWrap w:val="0"/>
            <w:vAlign w:val="center"/>
          </w:tcPr>
          <w:p>
            <w:pPr>
              <w:adjustRightInd w:val="0"/>
              <w:snapToGrid w:val="0"/>
              <w:spacing w:line="360" w:lineRule="auto"/>
              <w:jc w:val="center"/>
              <w:rPr>
                <w:rFonts w:hint="eastAsia" w:ascii="宋体" w:hAnsi="宋体"/>
                <w:color w:val="auto"/>
                <w:szCs w:val="21"/>
              </w:rPr>
            </w:pPr>
          </w:p>
        </w:tc>
        <w:tc>
          <w:tcPr>
            <w:tcW w:w="1233" w:type="dxa"/>
            <w:vMerge w:val="continue"/>
            <w:noWrap w:val="0"/>
            <w:vAlign w:val="center"/>
          </w:tcPr>
          <w:p>
            <w:pPr>
              <w:adjustRightInd w:val="0"/>
              <w:snapToGrid w:val="0"/>
              <w:rPr>
                <w:rFonts w:hint="eastAsia" w:ascii="宋体" w:hAnsi="宋体"/>
                <w:color w:val="auto"/>
                <w:szCs w:val="21"/>
              </w:rPr>
            </w:pPr>
          </w:p>
        </w:tc>
        <w:tc>
          <w:tcPr>
            <w:tcW w:w="5768" w:type="dxa"/>
            <w:tcBorders>
              <w:top w:val="single" w:color="auto" w:sz="4" w:space="0"/>
            </w:tcBorders>
            <w:noWrap w:val="0"/>
            <w:vAlign w:val="center"/>
          </w:tcPr>
          <w:p>
            <w:pPr>
              <w:adjustRightInd w:val="0"/>
              <w:snapToGrid w:val="0"/>
              <w:spacing w:line="240" w:lineRule="auto"/>
              <w:rPr>
                <w:color w:val="auto"/>
              </w:rPr>
            </w:pPr>
            <w:r>
              <w:rPr>
                <w:rFonts w:hint="default"/>
                <w:color w:val="auto"/>
              </w:rPr>
              <w:t>①</w:t>
            </w:r>
            <w:r>
              <w:rPr>
                <w:color w:val="auto"/>
              </w:rPr>
              <w:t>非强制采购节能产品：</w:t>
            </w:r>
          </w:p>
          <w:p>
            <w:pPr>
              <w:adjustRightInd w:val="0"/>
              <w:snapToGrid w:val="0"/>
              <w:spacing w:line="240" w:lineRule="auto"/>
              <w:rPr>
                <w:color w:val="auto"/>
              </w:rPr>
            </w:pPr>
            <w:r>
              <w:rPr>
                <w:color w:val="auto"/>
              </w:rPr>
              <w:t>投标产品为《节能产品政府采购品目清单》非“★” 产品，供应商必需提供节能认证证书复印件</w:t>
            </w:r>
            <w:r>
              <w:rPr>
                <w:rFonts w:hint="eastAsia"/>
                <w:color w:val="auto"/>
                <w:lang w:eastAsia="zh-CN"/>
              </w:rPr>
              <w:t>及</w:t>
            </w:r>
            <w:r>
              <w:rPr>
                <w:color w:val="auto"/>
              </w:rPr>
              <w:t>(</w:t>
            </w:r>
            <w:r>
              <w:rPr>
                <w:rFonts w:hint="eastAsia"/>
                <w:color w:val="auto"/>
              </w:rPr>
              <w:t>最新一期)</w:t>
            </w:r>
            <w:r>
              <w:rPr>
                <w:color w:val="auto"/>
              </w:rPr>
              <w:t>《环境标志产品政府采购品目清单》</w:t>
            </w:r>
            <w:r>
              <w:rPr>
                <w:rFonts w:hint="eastAsia"/>
                <w:color w:val="auto"/>
                <w:lang w:eastAsia="zh-CN"/>
              </w:rPr>
              <w:t>所在页复印件</w:t>
            </w:r>
            <w:r>
              <w:rPr>
                <w:color w:val="auto"/>
              </w:rPr>
              <w:t>，未按以上要求提供认证证书复印件或不是清单内的产品，评审时不予优先采购。</w:t>
            </w:r>
          </w:p>
          <w:p>
            <w:pPr>
              <w:adjustRightInd w:val="0"/>
              <w:snapToGrid w:val="0"/>
              <w:spacing w:line="240" w:lineRule="auto"/>
              <w:rPr>
                <w:color w:val="auto"/>
              </w:rPr>
            </w:pPr>
            <w:r>
              <w:rPr>
                <w:color w:val="auto"/>
              </w:rPr>
              <w:t xml:space="preserve">采用综合评分法时，对于技术和价格分，应分别给予总分值 4%-8%的加分。本项目具体加分比例分别为：技术部分 4 %、价格部分 4 %。            </w:t>
            </w:r>
          </w:p>
          <w:p>
            <w:pPr>
              <w:adjustRightInd w:val="0"/>
              <w:snapToGrid w:val="0"/>
              <w:spacing w:line="240" w:lineRule="auto"/>
              <w:rPr>
                <w:rFonts w:hint="default"/>
                <w:color w:val="auto"/>
              </w:rPr>
            </w:pPr>
            <w:r>
              <w:rPr>
                <w:rFonts w:hint="default"/>
                <w:color w:val="auto"/>
              </w:rPr>
              <w:t>②环境标志产品：</w:t>
            </w:r>
          </w:p>
          <w:p>
            <w:pPr>
              <w:adjustRightInd w:val="0"/>
              <w:snapToGrid w:val="0"/>
              <w:spacing w:line="240" w:lineRule="auto"/>
              <w:rPr>
                <w:color w:val="auto"/>
              </w:rPr>
            </w:pPr>
            <w:r>
              <w:rPr>
                <w:color w:val="auto"/>
              </w:rPr>
              <w:t>投标产品为《环境标志产品政府采购品目清单》产品的，供应商必需提供环境标志产品认证证书复印件</w:t>
            </w:r>
            <w:r>
              <w:rPr>
                <w:rFonts w:hint="eastAsia"/>
                <w:color w:val="auto"/>
                <w:lang w:eastAsia="zh-CN"/>
              </w:rPr>
              <w:t>及</w:t>
            </w:r>
            <w:r>
              <w:rPr>
                <w:color w:val="auto"/>
              </w:rPr>
              <w:t>(</w:t>
            </w:r>
            <w:r>
              <w:rPr>
                <w:rFonts w:hint="eastAsia"/>
                <w:color w:val="auto"/>
              </w:rPr>
              <w:t>最新一期)</w:t>
            </w:r>
            <w:r>
              <w:rPr>
                <w:color w:val="auto"/>
              </w:rPr>
              <w:t>《环境标志产品政府采购品目清单》</w:t>
            </w:r>
            <w:r>
              <w:rPr>
                <w:rFonts w:hint="eastAsia"/>
                <w:color w:val="auto"/>
                <w:lang w:eastAsia="zh-CN"/>
              </w:rPr>
              <w:t>所在页复印件</w:t>
            </w:r>
            <w:r>
              <w:rPr>
                <w:color w:val="auto"/>
              </w:rPr>
              <w:t>，未按以上要求提供认证证书复印件或不是清单内的产品，评审时不予优先采购：：</w:t>
            </w:r>
          </w:p>
          <w:p>
            <w:pPr>
              <w:adjustRightInd w:val="0"/>
              <w:snapToGrid w:val="0"/>
              <w:spacing w:line="240" w:lineRule="auto"/>
              <w:rPr>
                <w:color w:val="auto"/>
              </w:rPr>
            </w:pPr>
            <w:r>
              <w:rPr>
                <w:color w:val="auto"/>
              </w:rPr>
              <w:t>采用综合评分法时，对于技术和价格分，应分别给予总分值 4%-8%的加分。本项目具体加分比例分别为 ：技术 4 %、价格 4 %。</w:t>
            </w:r>
          </w:p>
          <w:p>
            <w:pPr>
              <w:pStyle w:val="3"/>
              <w:rPr>
                <w:rFonts w:hint="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30" w:hRule="atLeast"/>
          <w:jc w:val="center"/>
        </w:trPr>
        <w:tc>
          <w:tcPr>
            <w:tcW w:w="1844" w:type="dxa"/>
            <w:vMerge w:val="continue"/>
            <w:noWrap w:val="0"/>
            <w:vAlign w:val="center"/>
          </w:tcPr>
          <w:p>
            <w:pPr>
              <w:adjustRightInd w:val="0"/>
              <w:snapToGrid w:val="0"/>
              <w:spacing w:line="360" w:lineRule="auto"/>
              <w:jc w:val="center"/>
              <w:rPr>
                <w:rFonts w:hint="eastAsia" w:ascii="宋体" w:hAnsi="宋体"/>
                <w:color w:val="auto"/>
                <w:szCs w:val="21"/>
              </w:rPr>
            </w:pPr>
          </w:p>
        </w:tc>
        <w:tc>
          <w:tcPr>
            <w:tcW w:w="1233" w:type="dxa"/>
            <w:vMerge w:val="continue"/>
            <w:noWrap w:val="0"/>
            <w:vAlign w:val="center"/>
          </w:tcPr>
          <w:p>
            <w:pPr>
              <w:adjustRightInd w:val="0"/>
              <w:snapToGrid w:val="0"/>
              <w:rPr>
                <w:rFonts w:hint="eastAsia" w:ascii="宋体" w:hAnsi="宋体"/>
                <w:color w:val="auto"/>
                <w:szCs w:val="21"/>
              </w:rPr>
            </w:pPr>
          </w:p>
        </w:tc>
        <w:tc>
          <w:tcPr>
            <w:tcW w:w="576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color w:val="auto"/>
                <w:szCs w:val="21"/>
                <w:lang w:val="en-US" w:eastAsia="zh-CN"/>
              </w:rPr>
            </w:pPr>
            <w:r>
              <w:rPr>
                <w:rFonts w:hint="default" w:ascii="Calibri" w:hAnsi="Calibri" w:eastAsia="微软雅黑" w:cs="Calibri"/>
                <w:color w:val="auto"/>
              </w:rPr>
              <w:t>③</w:t>
            </w:r>
            <w:r>
              <w:rPr>
                <w:rFonts w:hint="eastAsia" w:ascii="宋体" w:hAnsi="宋体"/>
                <w:color w:val="auto"/>
                <w:szCs w:val="21"/>
                <w:lang w:val="en-US" w:eastAsia="zh-CN"/>
              </w:rPr>
              <w:t>本国产品：</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落实《国务院办公厅关于在政府采购中实施本国产品标准及相关政策的通知》（国办发〔2025〕34号，给予20%的扣除，用扣除后的价格参与评审，本项目具体扣除比例为：20％。供应商需出具《关于符合本国产品标准的声明函》。</w:t>
            </w:r>
          </w:p>
          <w:p>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olor w:val="auto"/>
                <w:szCs w:val="21"/>
                <w:lang w:val="en-US" w:eastAsia="zh-CN"/>
              </w:rPr>
            </w:pPr>
            <w:r>
              <w:rPr>
                <w:rFonts w:hint="eastAsia" w:ascii="宋体" w:hAnsi="宋体"/>
                <w:b/>
                <w:bCs/>
                <w:color w:val="auto"/>
                <w:szCs w:val="21"/>
                <w:lang w:val="en-US" w:eastAsia="zh-CN"/>
              </w:rPr>
              <w:t>对于非专门面向中小企业的项目，既有本国产品也有非本国产品参与竞争，提供本国产品的供应商，依照财政部、工业和信息化部《政府采购促进中小企业发展管理办法》等有关规定，可享受小微企业价格评审优惠的，对该供应商的产品同时给予支持本国产品和小微企业的价格评审优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30" w:hRule="atLeast"/>
          <w:jc w:val="center"/>
        </w:trPr>
        <w:tc>
          <w:tcPr>
            <w:tcW w:w="1844" w:type="dxa"/>
            <w:vMerge w:val="continue"/>
            <w:noWrap w:val="0"/>
            <w:vAlign w:val="center"/>
          </w:tcPr>
          <w:p>
            <w:pPr>
              <w:adjustRightInd w:val="0"/>
              <w:snapToGrid w:val="0"/>
              <w:spacing w:line="360" w:lineRule="auto"/>
              <w:jc w:val="center"/>
              <w:rPr>
                <w:rFonts w:hint="eastAsia" w:ascii="宋体" w:hAnsi="宋体"/>
                <w:color w:val="auto"/>
                <w:szCs w:val="21"/>
              </w:rPr>
            </w:pPr>
          </w:p>
        </w:tc>
        <w:tc>
          <w:tcPr>
            <w:tcW w:w="1233" w:type="dxa"/>
            <w:vMerge w:val="continue"/>
            <w:noWrap w:val="0"/>
            <w:vAlign w:val="center"/>
          </w:tcPr>
          <w:p>
            <w:pPr>
              <w:adjustRightInd w:val="0"/>
              <w:snapToGrid w:val="0"/>
              <w:rPr>
                <w:rFonts w:hint="eastAsia" w:ascii="宋体" w:hAnsi="宋体"/>
                <w:color w:val="auto"/>
                <w:szCs w:val="21"/>
              </w:rPr>
            </w:pPr>
          </w:p>
        </w:tc>
        <w:tc>
          <w:tcPr>
            <w:tcW w:w="5768" w:type="dxa"/>
            <w:tcBorders>
              <w:top w:val="single" w:color="auto" w:sz="4" w:space="0"/>
            </w:tcBorders>
            <w:noWrap w:val="0"/>
            <w:vAlign w:val="center"/>
          </w:tcPr>
          <w:p>
            <w:pPr>
              <w:numPr>
                <w:ilvl w:val="0"/>
                <w:numId w:val="0"/>
              </w:numPr>
              <w:adjustRightInd w:val="0"/>
              <w:snapToGrid w:val="0"/>
              <w:spacing w:line="240" w:lineRule="auto"/>
              <w:rPr>
                <w:rFonts w:ascii="宋体" w:hAnsi="宋体" w:eastAsia="宋体"/>
                <w:b/>
                <w:bCs/>
                <w:color w:val="auto"/>
                <w:szCs w:val="21"/>
              </w:rPr>
            </w:pPr>
            <w:r>
              <w:rPr>
                <w:rFonts w:ascii="宋体" w:hAnsi="宋体" w:eastAsia="宋体" w:cs="宋体"/>
                <w:b/>
                <w:bCs/>
                <w:color w:val="auto"/>
                <w:spacing w:val="16"/>
                <w:sz w:val="20"/>
                <w:szCs w:val="20"/>
              </w:rPr>
              <w:t>多</w:t>
            </w:r>
            <w:r>
              <w:rPr>
                <w:rFonts w:ascii="宋体" w:hAnsi="宋体" w:eastAsia="宋体" w:cs="宋体"/>
                <w:b/>
                <w:bCs/>
                <w:color w:val="auto"/>
                <w:spacing w:val="9"/>
                <w:sz w:val="20"/>
                <w:szCs w:val="20"/>
              </w:rPr>
              <w:t>处或部分获得政府采购政策优惠的计算方法：</w:t>
            </w:r>
          </w:p>
          <w:p>
            <w:pPr>
              <w:numPr>
                <w:ilvl w:val="0"/>
                <w:numId w:val="2"/>
              </w:numPr>
              <w:adjustRightInd w:val="0"/>
              <w:snapToGrid w:val="0"/>
              <w:spacing w:line="240" w:lineRule="auto"/>
              <w:rPr>
                <w:rFonts w:ascii="宋体" w:hAnsi="宋体" w:eastAsia="宋体"/>
                <w:color w:val="auto"/>
                <w:szCs w:val="21"/>
              </w:rPr>
            </w:pPr>
            <w:r>
              <w:rPr>
                <w:rFonts w:ascii="宋体" w:hAnsi="宋体" w:eastAsia="宋体"/>
                <w:color w:val="auto"/>
                <w:szCs w:val="21"/>
              </w:rPr>
              <w:t xml:space="preserve">符合政府采购优先采购政策的，产品只能享受节能产品、环境标志产品、两型产品等产品优惠中的一项(由供应商在投标文件中选择并填报政策功能编码，评审时进行加分)。                      </w:t>
            </w:r>
          </w:p>
          <w:p>
            <w:pPr>
              <w:numPr>
                <w:ilvl w:val="0"/>
                <w:numId w:val="2"/>
              </w:numPr>
              <w:adjustRightInd w:val="0"/>
              <w:snapToGrid w:val="0"/>
              <w:spacing w:line="240" w:lineRule="auto"/>
              <w:ind w:left="0" w:leftChars="0" w:firstLine="0" w:firstLineChars="0"/>
              <w:rPr>
                <w:rFonts w:ascii="宋体" w:hAnsi="宋体" w:eastAsia="宋体"/>
                <w:color w:val="auto"/>
                <w:szCs w:val="21"/>
              </w:rPr>
            </w:pPr>
            <w:r>
              <w:rPr>
                <w:rFonts w:ascii="宋体" w:hAnsi="宋体" w:eastAsia="宋体"/>
                <w:color w:val="auto"/>
                <w:szCs w:val="21"/>
              </w:rPr>
              <w:t xml:space="preserve">供应商享受支持中小企业发展政策优惠的，可以与同时享受节能产品、环境标志产品、两型产品等 产品优惠中的一项累加。                      </w:t>
            </w:r>
          </w:p>
          <w:p>
            <w:pPr>
              <w:numPr>
                <w:ilvl w:val="0"/>
                <w:numId w:val="0"/>
              </w:numPr>
              <w:adjustRightInd w:val="0"/>
              <w:snapToGrid w:val="0"/>
              <w:spacing w:line="240" w:lineRule="auto"/>
              <w:ind w:leftChars="0"/>
              <w:rPr>
                <w:rFonts w:ascii="宋体" w:hAnsi="宋体" w:eastAsia="宋体"/>
                <w:color w:val="auto"/>
                <w:szCs w:val="21"/>
              </w:rPr>
            </w:pPr>
            <w:r>
              <w:rPr>
                <w:rFonts w:ascii="宋体" w:hAnsi="宋体" w:eastAsia="宋体"/>
                <w:color w:val="auto"/>
                <w:szCs w:val="21"/>
              </w:rPr>
              <w:t xml:space="preserve">3.同一项目中部分产品属于优先采购政策的，评审时只对该部分产品的报价实行加分。            </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color w:val="auto"/>
                <w:szCs w:val="21"/>
              </w:rPr>
            </w:pPr>
            <w:r>
              <w:rPr>
                <w:rFonts w:ascii="宋体" w:hAnsi="宋体" w:eastAsia="宋体"/>
                <w:color w:val="auto"/>
                <w:szCs w:val="21"/>
              </w:rPr>
              <w:t>4.在货物采购项目中，供应商提供的货物既有中小企业制造货物，也有大型企业制造货物的，不享受中小企业扶持政策。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30" w:hRule="atLeast"/>
          <w:jc w:val="center"/>
        </w:trPr>
        <w:tc>
          <w:tcPr>
            <w:tcW w:w="1844" w:type="dxa"/>
            <w:vMerge w:val="continue"/>
            <w:noWrap w:val="0"/>
            <w:vAlign w:val="center"/>
          </w:tcPr>
          <w:p>
            <w:pPr>
              <w:adjustRightInd w:val="0"/>
              <w:snapToGrid w:val="0"/>
              <w:spacing w:line="360" w:lineRule="auto"/>
              <w:jc w:val="center"/>
              <w:rPr>
                <w:rFonts w:hint="eastAsia" w:ascii="宋体" w:hAnsi="宋体"/>
                <w:color w:val="auto"/>
                <w:szCs w:val="21"/>
              </w:rPr>
            </w:pPr>
          </w:p>
        </w:tc>
        <w:tc>
          <w:tcPr>
            <w:tcW w:w="1233" w:type="dxa"/>
            <w:vMerge w:val="continue"/>
            <w:noWrap w:val="0"/>
            <w:vAlign w:val="center"/>
          </w:tcPr>
          <w:p>
            <w:pPr>
              <w:adjustRightInd w:val="0"/>
              <w:snapToGrid w:val="0"/>
              <w:rPr>
                <w:rFonts w:hint="eastAsia" w:ascii="宋体" w:hAnsi="宋体"/>
                <w:color w:val="auto"/>
                <w:szCs w:val="21"/>
              </w:rPr>
            </w:pPr>
          </w:p>
        </w:tc>
        <w:tc>
          <w:tcPr>
            <w:tcW w:w="576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olor w:val="auto"/>
                <w:szCs w:val="21"/>
                <w:lang w:eastAsia="zh-CN"/>
              </w:rPr>
            </w:pPr>
            <w:r>
              <w:rPr>
                <w:rFonts w:hint="eastAsia" w:ascii="宋体" w:hAnsi="宋体"/>
                <w:color w:val="auto"/>
                <w:szCs w:val="21"/>
              </w:rPr>
              <w:t>本项目所属行业：</w:t>
            </w:r>
            <w:r>
              <w:rPr>
                <w:rFonts w:hint="eastAsia" w:ascii="宋体" w:hAnsi="宋体"/>
                <w:color w:val="auto"/>
                <w:szCs w:val="21"/>
                <w:lang w:eastAsia="zh-CN"/>
              </w:rPr>
              <w:t>制造业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55" w:hRule="atLeast"/>
          <w:jc w:val="center"/>
        </w:trPr>
        <w:tc>
          <w:tcPr>
            <w:tcW w:w="1844" w:type="dxa"/>
            <w:tcBorders>
              <w:top w:val="single" w:color="auto" w:sz="4" w:space="0"/>
              <w:bottom w:val="single" w:color="auto" w:sz="4" w:space="0"/>
            </w:tcBorders>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第二章第9.6款</w:t>
            </w:r>
          </w:p>
        </w:tc>
        <w:tc>
          <w:tcPr>
            <w:tcW w:w="1233" w:type="dxa"/>
            <w:tcBorders>
              <w:top w:val="single" w:color="auto" w:sz="4" w:space="0"/>
              <w:bottom w:val="single" w:color="auto" w:sz="4" w:space="0"/>
            </w:tcBorders>
            <w:noWrap w:val="0"/>
            <w:vAlign w:val="center"/>
          </w:tcPr>
          <w:p>
            <w:pPr>
              <w:adjustRightInd w:val="0"/>
              <w:snapToGrid w:val="0"/>
              <w:rPr>
                <w:rFonts w:hint="eastAsia" w:ascii="宋体" w:hAnsi="宋体"/>
                <w:color w:val="auto"/>
                <w:szCs w:val="21"/>
              </w:rPr>
            </w:pPr>
            <w:r>
              <w:rPr>
                <w:rFonts w:hint="eastAsia" w:ascii="宋体" w:hAnsi="宋体" w:cs="宋体"/>
                <w:bCs/>
                <w:color w:val="auto"/>
                <w:kern w:val="0"/>
                <w:szCs w:val="21"/>
              </w:rPr>
              <w:t>政府采购支持中小企业融资</w:t>
            </w:r>
          </w:p>
        </w:tc>
        <w:tc>
          <w:tcPr>
            <w:tcW w:w="5768" w:type="dxa"/>
            <w:tcBorders>
              <w:top w:val="single" w:color="auto" w:sz="4" w:space="0"/>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color w:val="auto"/>
                <w:szCs w:val="21"/>
              </w:rPr>
            </w:pPr>
            <w:r>
              <w:rPr>
                <w:rFonts w:hint="eastAsia" w:ascii="宋体" w:hAnsi="宋体"/>
                <w:color w:val="auto"/>
                <w:szCs w:val="21"/>
              </w:rPr>
              <w:t>有融资需求的，可查询中国湖南政府采购网办事指南专栏中相关业务简介。</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5" w:hRule="atLeast"/>
          <w:jc w:val="center"/>
        </w:trPr>
        <w:tc>
          <w:tcPr>
            <w:tcW w:w="1844" w:type="dxa"/>
            <w:tcBorders>
              <w:top w:val="single" w:color="auto" w:sz="4" w:space="0"/>
            </w:tcBorders>
            <w:noWrap w:val="0"/>
            <w:vAlign w:val="center"/>
          </w:tcPr>
          <w:p>
            <w:pPr>
              <w:adjustRightInd w:val="0"/>
              <w:snapToGrid w:val="0"/>
              <w:spacing w:line="360" w:lineRule="auto"/>
              <w:jc w:val="center"/>
              <w:rPr>
                <w:rFonts w:hint="eastAsia" w:ascii="宋体" w:hAnsi="宋体"/>
                <w:color w:val="auto"/>
                <w:szCs w:val="21"/>
              </w:rPr>
            </w:pPr>
          </w:p>
        </w:tc>
        <w:tc>
          <w:tcPr>
            <w:tcW w:w="1233" w:type="dxa"/>
            <w:tcBorders>
              <w:top w:val="single" w:color="auto" w:sz="4" w:space="0"/>
            </w:tcBorders>
            <w:noWrap w:val="0"/>
            <w:vAlign w:val="center"/>
          </w:tcPr>
          <w:p>
            <w:pPr>
              <w:adjustRightInd w:val="0"/>
              <w:snapToGrid w:val="0"/>
              <w:rPr>
                <w:rFonts w:hint="eastAsia" w:ascii="宋体" w:hAnsi="宋体"/>
                <w:color w:val="auto"/>
                <w:szCs w:val="21"/>
              </w:rPr>
            </w:pPr>
            <w:r>
              <w:rPr>
                <w:rFonts w:hint="eastAsia" w:ascii="宋体" w:hAnsi="宋体" w:cs="宋体"/>
                <w:bCs/>
                <w:color w:val="auto"/>
                <w:kern w:val="0"/>
                <w:szCs w:val="21"/>
              </w:rPr>
              <w:t>政府采购信用担保</w:t>
            </w:r>
          </w:p>
        </w:tc>
        <w:tc>
          <w:tcPr>
            <w:tcW w:w="5768" w:type="dxa"/>
            <w:tcBorders>
              <w:top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color w:val="auto"/>
                <w:szCs w:val="21"/>
              </w:rPr>
            </w:pPr>
            <w:r>
              <w:rPr>
                <w:rFonts w:hint="eastAsia" w:ascii="宋体" w:hAnsi="宋体"/>
                <w:color w:val="auto"/>
                <w:szCs w:val="21"/>
              </w:rPr>
              <w:t>有履约担保或融资担保需求的，可查询中国湖南政府采购网办事指南专栏中相关业务简介。</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8845" w:type="dxa"/>
            <w:gridSpan w:val="3"/>
            <w:noWrap w:val="0"/>
            <w:vAlign w:val="center"/>
          </w:tcPr>
          <w:p>
            <w:pPr>
              <w:adjustRightInd w:val="0"/>
              <w:snapToGrid w:val="0"/>
              <w:spacing w:line="360" w:lineRule="auto"/>
              <w:rPr>
                <w:rFonts w:hint="eastAsia" w:ascii="宋体" w:hAnsi="宋体"/>
                <w:b/>
                <w:color w:val="auto"/>
                <w:szCs w:val="21"/>
              </w:rPr>
            </w:pPr>
            <w:r>
              <w:rPr>
                <w:rFonts w:hint="eastAsia" w:ascii="宋体" w:hAnsi="宋体"/>
                <w:b/>
                <w:color w:val="auto"/>
                <w:szCs w:val="21"/>
              </w:rPr>
              <w:t>二、磋商文件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7"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第二章第10.2款</w:t>
            </w:r>
          </w:p>
        </w:tc>
        <w:tc>
          <w:tcPr>
            <w:tcW w:w="1233" w:type="dxa"/>
            <w:noWrap w:val="0"/>
            <w:vAlign w:val="center"/>
          </w:tcPr>
          <w:p>
            <w:pPr>
              <w:adjustRightInd w:val="0"/>
              <w:snapToGrid w:val="0"/>
              <w:spacing w:line="360" w:lineRule="auto"/>
              <w:jc w:val="left"/>
              <w:rPr>
                <w:rFonts w:hint="eastAsia" w:ascii="宋体" w:hAnsi="宋体"/>
                <w:color w:val="auto"/>
                <w:szCs w:val="21"/>
              </w:rPr>
            </w:pPr>
            <w:r>
              <w:rPr>
                <w:rFonts w:hint="eastAsia" w:ascii="宋体" w:hAnsi="宋体"/>
                <w:color w:val="auto"/>
                <w:szCs w:val="21"/>
              </w:rPr>
              <w:t>磋商文件的可能实质性变动内容</w:t>
            </w:r>
          </w:p>
        </w:tc>
        <w:tc>
          <w:tcPr>
            <w:tcW w:w="5768" w:type="dxa"/>
            <w:noWrap w:val="0"/>
            <w:vAlign w:val="center"/>
          </w:tcPr>
          <w:p>
            <w:pPr>
              <w:adjustRightInd w:val="0"/>
              <w:snapToGrid w:val="0"/>
              <w:spacing w:line="360" w:lineRule="auto"/>
              <w:jc w:val="left"/>
              <w:rPr>
                <w:rFonts w:hint="eastAsia" w:ascii="宋体" w:hAnsi="宋体"/>
                <w:color w:val="auto"/>
                <w:szCs w:val="21"/>
              </w:rPr>
            </w:pPr>
            <w:r>
              <w:rPr>
                <w:rFonts w:hint="eastAsia" w:ascii="宋体" w:hAnsi="宋体" w:cs="宋体"/>
                <w:color w:val="auto"/>
                <w:szCs w:val="21"/>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844" w:type="dxa"/>
            <w:noWrap w:val="0"/>
            <w:vAlign w:val="center"/>
          </w:tcPr>
          <w:p>
            <w:pPr>
              <w:rPr>
                <w:rFonts w:hint="eastAsia" w:ascii="宋体" w:hAnsi="宋体"/>
                <w:color w:val="auto"/>
                <w:szCs w:val="21"/>
              </w:rPr>
            </w:pPr>
            <w:r>
              <w:rPr>
                <w:rFonts w:hint="eastAsia" w:ascii="宋体" w:hAnsi="宋体" w:cs="宋体"/>
                <w:color w:val="auto"/>
                <w:szCs w:val="21"/>
              </w:rPr>
              <w:t>第二章10.3款</w:t>
            </w:r>
          </w:p>
        </w:tc>
        <w:tc>
          <w:tcPr>
            <w:tcW w:w="1233"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s="宋体"/>
                <w:color w:val="auto"/>
                <w:szCs w:val="21"/>
              </w:rPr>
              <w:t>最高允许偏离项数</w:t>
            </w:r>
          </w:p>
        </w:tc>
        <w:tc>
          <w:tcPr>
            <w:tcW w:w="5768" w:type="dxa"/>
            <w:noWrap w:val="0"/>
            <w:vAlign w:val="top"/>
          </w:tcPr>
          <w:p>
            <w:pPr>
              <w:rPr>
                <w:rFonts w:hint="eastAsia" w:ascii="宋体" w:hAnsi="宋体" w:eastAsia="宋体"/>
                <w:color w:val="auto"/>
                <w:szCs w:val="21"/>
                <w:u w:val="single"/>
                <w:lang w:eastAsia="zh-CN"/>
              </w:rPr>
            </w:pPr>
            <w:r>
              <w:rPr>
                <w:rFonts w:hint="eastAsia" w:ascii="宋体" w:hAnsi="宋体" w:eastAsia="宋体"/>
                <w:color w:val="auto"/>
                <w:szCs w:val="21"/>
                <w:u w:val="single"/>
                <w:lang w:val="en-US" w:eastAsia="zh-CN"/>
              </w:rPr>
              <w:t>招标文件第五章【采购需求</w:t>
            </w:r>
            <w:r>
              <w:rPr>
                <w:rFonts w:hint="eastAsia" w:ascii="宋体" w:hAnsi="宋体"/>
                <w:color w:val="auto"/>
                <w:szCs w:val="21"/>
                <w:u w:val="single"/>
                <w:lang w:val="en-US" w:eastAsia="zh-CN"/>
              </w:rPr>
              <w:t>中采购清单部分</w:t>
            </w:r>
            <w:r>
              <w:rPr>
                <w:rFonts w:hint="eastAsia" w:ascii="宋体" w:hAnsi="宋体" w:eastAsia="宋体"/>
                <w:color w:val="auto"/>
                <w:szCs w:val="21"/>
                <w:u w:val="single"/>
                <w:lang w:val="en-US" w:eastAsia="zh-CN"/>
              </w:rPr>
              <w:t>】中条款</w:t>
            </w:r>
            <w:r>
              <w:rPr>
                <w:rFonts w:hint="eastAsia" w:ascii="宋体" w:hAnsi="宋体" w:eastAsia="宋体" w:cs="宋体"/>
                <w:color w:val="auto"/>
                <w:sz w:val="21"/>
                <w:szCs w:val="21"/>
                <w:u w:val="single"/>
                <w:lang w:eastAsia="zh-CN"/>
              </w:rPr>
              <w:t>带</w:t>
            </w:r>
            <w:r>
              <w:rPr>
                <w:rFonts w:hint="eastAsia" w:ascii="宋体" w:hAnsi="宋体" w:cs="宋体"/>
                <w:color w:val="auto"/>
                <w:sz w:val="21"/>
                <w:szCs w:val="21"/>
                <w:u w:val="single"/>
                <w:lang w:eastAsia="zh-CN"/>
              </w:rPr>
              <w:t>“</w:t>
            </w:r>
            <w:r>
              <w:rPr>
                <w:rFonts w:hint="eastAsia" w:ascii="宋体" w:hAnsi="宋体" w:eastAsia="宋体" w:cs="宋体"/>
                <w:color w:val="auto"/>
                <w:sz w:val="21"/>
                <w:szCs w:val="21"/>
                <w:u w:val="single"/>
                <w:lang w:eastAsia="zh-CN"/>
              </w:rPr>
              <w:t>▲</w:t>
            </w:r>
            <w:r>
              <w:rPr>
                <w:rFonts w:hint="eastAsia" w:ascii="宋体" w:hAnsi="宋体" w:cs="宋体"/>
                <w:color w:val="auto"/>
                <w:sz w:val="21"/>
                <w:szCs w:val="21"/>
                <w:u w:val="single"/>
                <w:lang w:eastAsia="zh-CN"/>
              </w:rPr>
              <w:t>”</w:t>
            </w:r>
            <w:r>
              <w:rPr>
                <w:rFonts w:hint="eastAsia" w:ascii="宋体" w:hAnsi="宋体" w:cs="宋体"/>
                <w:color w:val="auto"/>
                <w:sz w:val="21"/>
                <w:szCs w:val="21"/>
                <w:u w:val="single"/>
                <w:lang w:val="en-US" w:eastAsia="zh-CN"/>
              </w:rPr>
              <w:t>号项</w:t>
            </w:r>
            <w:r>
              <w:rPr>
                <w:rFonts w:hint="eastAsia" w:ascii="宋体" w:hAnsi="宋体" w:eastAsia="宋体" w:cs="宋体"/>
                <w:color w:val="auto"/>
                <w:sz w:val="21"/>
                <w:szCs w:val="21"/>
                <w:u w:val="single"/>
                <w:lang w:eastAsia="zh-CN"/>
              </w:rPr>
              <w:t>重要技术参数负偏离≥</w:t>
            </w:r>
            <w:r>
              <w:rPr>
                <w:rFonts w:hint="eastAsia" w:ascii="宋体" w:hAnsi="宋体" w:cs="宋体"/>
                <w:color w:val="auto"/>
                <w:sz w:val="21"/>
                <w:szCs w:val="21"/>
                <w:u w:val="single"/>
                <w:lang w:val="en-US" w:eastAsia="zh-CN"/>
              </w:rPr>
              <w:t>10</w:t>
            </w:r>
            <w:r>
              <w:rPr>
                <w:rFonts w:hint="eastAsia" w:ascii="宋体" w:hAnsi="宋体" w:eastAsia="宋体" w:cs="宋体"/>
                <w:color w:val="auto"/>
                <w:sz w:val="21"/>
                <w:szCs w:val="21"/>
                <w:u w:val="single"/>
                <w:lang w:eastAsia="zh-CN"/>
              </w:rPr>
              <w:t>项</w:t>
            </w:r>
            <w:r>
              <w:rPr>
                <w:rFonts w:hint="eastAsia" w:ascii="宋体" w:hAnsi="宋体" w:eastAsia="宋体"/>
                <w:color w:val="auto"/>
                <w:szCs w:val="21"/>
                <w:u w:val="single"/>
                <w:lang w:val="en-US" w:eastAsia="zh-CN"/>
              </w:rPr>
              <w:t>将导致无效投标。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5"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第二章第12.1款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提交首次响应文件的截止时间</w:t>
            </w:r>
          </w:p>
        </w:tc>
        <w:tc>
          <w:tcPr>
            <w:tcW w:w="5768" w:type="dxa"/>
            <w:noWrap w:val="0"/>
            <w:vAlign w:val="center"/>
          </w:tcPr>
          <w:p>
            <w:pPr>
              <w:adjustRightInd w:val="0"/>
              <w:snapToGrid w:val="0"/>
              <w:spacing w:line="360" w:lineRule="auto"/>
              <w:jc w:val="left"/>
              <w:rPr>
                <w:rFonts w:hint="eastAsia" w:ascii="宋体" w:hAnsi="宋体"/>
                <w:color w:val="auto"/>
                <w:szCs w:val="21"/>
              </w:rPr>
            </w:pPr>
            <w:r>
              <w:rPr>
                <w:rFonts w:hint="eastAsia" w:ascii="宋体" w:hAnsi="宋体"/>
                <w:b w:val="0"/>
                <w:bCs w:val="0"/>
                <w:color w:val="auto"/>
                <w:szCs w:val="21"/>
                <w:u w:val="none"/>
                <w:lang w:val="en-US" w:eastAsia="zh-CN"/>
              </w:rPr>
              <w:t>2026年10月22日09时30分</w:t>
            </w:r>
            <w:r>
              <w:rPr>
                <w:rFonts w:hint="eastAsia" w:ascii="宋体" w:hAnsi="宋体"/>
                <w:b w:val="0"/>
                <w:bCs w:val="0"/>
                <w:color w:val="auto"/>
                <w:szCs w:val="21"/>
                <w:u w:val="none"/>
              </w:rPr>
              <w:t>（北京时间）</w:t>
            </w:r>
            <w:r>
              <w:rPr>
                <w:rFonts w:hint="eastAsia" w:ascii="宋体" w:hAnsi="宋体"/>
                <w:color w:val="auto"/>
                <w:szCs w:val="21"/>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8845" w:type="dxa"/>
            <w:gridSpan w:val="3"/>
            <w:noWrap w:val="0"/>
            <w:vAlign w:val="center"/>
          </w:tcPr>
          <w:p>
            <w:pPr>
              <w:adjustRightInd w:val="0"/>
              <w:snapToGrid w:val="0"/>
              <w:spacing w:line="360" w:lineRule="auto"/>
              <w:rPr>
                <w:rFonts w:hint="eastAsia" w:ascii="宋体" w:hAnsi="宋体"/>
                <w:color w:val="auto"/>
                <w:szCs w:val="21"/>
              </w:rPr>
            </w:pPr>
            <w:r>
              <w:rPr>
                <w:rFonts w:hint="eastAsia" w:ascii="宋体" w:hAnsi="宋体"/>
                <w:b/>
                <w:color w:val="auto"/>
                <w:szCs w:val="21"/>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第二章第16.4款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采购项目预算</w:t>
            </w:r>
          </w:p>
        </w:tc>
        <w:tc>
          <w:tcPr>
            <w:tcW w:w="5768" w:type="dxa"/>
            <w:noWrap w:val="0"/>
            <w:vAlign w:val="center"/>
          </w:tcPr>
          <w:p>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 xml:space="preserve"> 项目预算</w:t>
            </w:r>
            <w:r>
              <w:rPr>
                <w:rFonts w:hint="eastAsia" w:ascii="宋体" w:hAnsi="宋体"/>
                <w:color w:val="auto"/>
                <w:szCs w:val="21"/>
                <w:lang w:eastAsia="zh-CN"/>
              </w:rPr>
              <w:t>：</w:t>
            </w:r>
            <w:r>
              <w:rPr>
                <w:rFonts w:hint="eastAsia" w:ascii="宋体" w:hAnsi="宋体"/>
                <w:color w:val="auto"/>
                <w:szCs w:val="21"/>
                <w:lang w:val="en-US" w:eastAsia="zh-CN"/>
              </w:rPr>
              <w:t>84.64万元</w:t>
            </w:r>
            <w:r>
              <w:rPr>
                <w:rFonts w:hint="eastAsia" w:hAnsi="宋体"/>
                <w:color w:val="auto"/>
                <w:kern w:val="0"/>
                <w:lang w:eastAsia="zh-CN"/>
              </w:rPr>
              <w:t>，最高限价</w:t>
            </w:r>
            <w:r>
              <w:rPr>
                <w:rFonts w:hint="eastAsia" w:ascii="宋体" w:hAnsi="宋体"/>
                <w:color w:val="auto"/>
                <w:szCs w:val="21"/>
              </w:rPr>
              <w:t>：</w:t>
            </w:r>
            <w:r>
              <w:rPr>
                <w:rFonts w:hint="eastAsia" w:ascii="宋体" w:hAnsi="宋体"/>
                <w:color w:val="auto"/>
                <w:szCs w:val="21"/>
                <w:lang w:val="en-US" w:eastAsia="zh-CN"/>
              </w:rPr>
              <w:t>84.64万元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第二章第18.1款</w:t>
            </w:r>
          </w:p>
        </w:tc>
        <w:tc>
          <w:tcPr>
            <w:tcW w:w="1233" w:type="dxa"/>
            <w:noWrap w:val="0"/>
            <w:vAlign w:val="center"/>
          </w:tcPr>
          <w:p>
            <w:pPr>
              <w:adjustRightInd w:val="0"/>
              <w:snapToGrid w:val="0"/>
              <w:spacing w:line="360" w:lineRule="auto"/>
              <w:rPr>
                <w:rFonts w:hint="eastAsia" w:ascii="宋体" w:hAnsi="宋体"/>
                <w:color w:val="auto"/>
              </w:rPr>
            </w:pPr>
            <w:r>
              <w:rPr>
                <w:rFonts w:hint="eastAsia" w:ascii="宋体" w:hAnsi="宋体"/>
                <w:color w:val="auto"/>
                <w:szCs w:val="21"/>
              </w:rPr>
              <w:t>样品提供及样品提交的时间、地点</w:t>
            </w:r>
          </w:p>
        </w:tc>
        <w:tc>
          <w:tcPr>
            <w:tcW w:w="5768" w:type="dxa"/>
            <w:noWrap w:val="0"/>
            <w:vAlign w:val="center"/>
          </w:tcPr>
          <w:p>
            <w:pPr>
              <w:adjustRightInd w:val="0"/>
              <w:snapToGrid w:val="0"/>
              <w:spacing w:before="156" w:beforeLines="50" w:line="360" w:lineRule="auto"/>
              <w:rPr>
                <w:rFonts w:hint="eastAsia" w:ascii="宋体" w:hAnsi="宋体"/>
                <w:color w:val="auto"/>
                <w:szCs w:val="21"/>
              </w:rPr>
            </w:pPr>
            <w:r>
              <w:rPr>
                <w:rFonts w:hint="eastAsia" w:ascii="宋体" w:hAnsi="宋体"/>
                <w:color w:val="auto"/>
                <w:szCs w:val="21"/>
              </w:rPr>
              <w:t>☑ 不要求提供</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3"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第二章第19.1款</w:t>
            </w:r>
          </w:p>
        </w:tc>
        <w:tc>
          <w:tcPr>
            <w:tcW w:w="1233" w:type="dxa"/>
            <w:noWrap w:val="0"/>
            <w:vAlign w:val="center"/>
          </w:tcPr>
          <w:p>
            <w:pPr>
              <w:adjustRightInd w:val="0"/>
              <w:snapToGrid w:val="0"/>
              <w:spacing w:line="360" w:lineRule="auto"/>
              <w:ind w:left="-533" w:leftChars="-254" w:firstLine="533" w:firstLineChars="254"/>
              <w:rPr>
                <w:rFonts w:hint="eastAsia" w:ascii="宋体" w:hAnsi="宋体"/>
                <w:color w:val="auto"/>
                <w:szCs w:val="21"/>
              </w:rPr>
            </w:pPr>
            <w:r>
              <w:rPr>
                <w:rFonts w:hint="eastAsia" w:ascii="宋体" w:hAnsi="宋体"/>
                <w:color w:val="auto"/>
                <w:szCs w:val="21"/>
              </w:rPr>
              <w:t>磋商保证金</w:t>
            </w:r>
          </w:p>
        </w:tc>
        <w:tc>
          <w:tcPr>
            <w:tcW w:w="5768" w:type="dxa"/>
            <w:noWrap w:val="0"/>
            <w:vAlign w:val="center"/>
          </w:tcPr>
          <w:p>
            <w:pPr>
              <w:adjustRightInd w:val="0"/>
              <w:snapToGrid w:val="0"/>
              <w:rPr>
                <w:rFonts w:hint="eastAsia" w:ascii="宋体" w:hAnsi="宋体"/>
                <w:bCs/>
                <w:color w:val="auto"/>
                <w:szCs w:val="21"/>
              </w:rPr>
            </w:pPr>
            <w:r>
              <w:rPr>
                <w:rFonts w:hint="eastAsia" w:ascii="宋体" w:hAnsi="宋体"/>
                <w:bCs/>
                <w:color w:val="auto"/>
                <w:szCs w:val="21"/>
              </w:rPr>
              <w:t>☑ 不要求提供</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第二章第20.1款</w:t>
            </w:r>
          </w:p>
        </w:tc>
        <w:tc>
          <w:tcPr>
            <w:tcW w:w="1233" w:type="dxa"/>
            <w:noWrap w:val="0"/>
            <w:vAlign w:val="center"/>
          </w:tcPr>
          <w:p>
            <w:pPr>
              <w:adjustRightInd w:val="0"/>
              <w:snapToGrid w:val="0"/>
              <w:spacing w:line="360" w:lineRule="auto"/>
              <w:rPr>
                <w:rFonts w:hint="eastAsia" w:ascii="宋体" w:hAnsi="宋体"/>
                <w:bCs/>
                <w:color w:val="auto"/>
                <w:szCs w:val="21"/>
              </w:rPr>
            </w:pPr>
            <w:r>
              <w:rPr>
                <w:rFonts w:hint="eastAsia" w:ascii="宋体" w:hAnsi="宋体"/>
                <w:bCs/>
                <w:color w:val="auto"/>
                <w:szCs w:val="21"/>
              </w:rPr>
              <w:t>响应文件有效期</w:t>
            </w:r>
          </w:p>
        </w:tc>
        <w:tc>
          <w:tcPr>
            <w:tcW w:w="5768" w:type="dxa"/>
            <w:noWrap w:val="0"/>
            <w:vAlign w:val="center"/>
          </w:tcPr>
          <w:p>
            <w:pPr>
              <w:adjustRightInd w:val="0"/>
              <w:snapToGrid w:val="0"/>
              <w:spacing w:line="360" w:lineRule="auto"/>
              <w:rPr>
                <w:rFonts w:hint="eastAsia" w:ascii="宋体" w:hAnsi="宋体"/>
                <w:bCs/>
                <w:color w:val="auto"/>
                <w:szCs w:val="21"/>
              </w:rPr>
            </w:pPr>
            <w:r>
              <w:rPr>
                <w:rFonts w:hint="eastAsia" w:ascii="宋体" w:hAnsi="宋体"/>
                <w:color w:val="auto"/>
                <w:szCs w:val="21"/>
                <w:u w:val="single"/>
              </w:rPr>
              <w:t xml:space="preserve">  90  </w:t>
            </w:r>
            <w:r>
              <w:rPr>
                <w:rFonts w:hint="eastAsia" w:ascii="宋体" w:hAnsi="宋体"/>
                <w:color w:val="auto"/>
                <w:szCs w:val="21"/>
              </w:rPr>
              <w:t>日（日历日）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第二章第21.1款</w:t>
            </w:r>
          </w:p>
        </w:tc>
        <w:tc>
          <w:tcPr>
            <w:tcW w:w="1233" w:type="dxa"/>
            <w:noWrap w:val="0"/>
            <w:vAlign w:val="center"/>
          </w:tcPr>
          <w:p>
            <w:pPr>
              <w:adjustRightInd w:val="0"/>
              <w:snapToGrid w:val="0"/>
              <w:spacing w:line="360" w:lineRule="auto"/>
              <w:rPr>
                <w:rFonts w:hint="eastAsia" w:ascii="宋体" w:hAnsi="宋体"/>
                <w:color w:val="auto"/>
                <w:szCs w:val="21"/>
                <w:highlight w:val="yellow"/>
              </w:rPr>
            </w:pPr>
            <w:r>
              <w:rPr>
                <w:rFonts w:hint="eastAsia" w:ascii="宋体" w:hAnsi="宋体"/>
                <w:bCs/>
                <w:color w:val="auto"/>
                <w:szCs w:val="21"/>
              </w:rPr>
              <w:t>响应</w:t>
            </w:r>
            <w:r>
              <w:rPr>
                <w:rFonts w:hint="eastAsia" w:ascii="宋体" w:hAnsi="宋体"/>
                <w:color w:val="auto"/>
                <w:szCs w:val="21"/>
              </w:rPr>
              <w:t>文件份数</w:t>
            </w:r>
          </w:p>
        </w:tc>
        <w:tc>
          <w:tcPr>
            <w:tcW w:w="576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b/>
                <w:color w:val="auto"/>
                <w:szCs w:val="21"/>
              </w:rPr>
            </w:pPr>
            <w:r>
              <w:rPr>
                <w:rFonts w:hint="eastAsia"/>
                <w:b/>
                <w:color w:val="auto"/>
                <w:szCs w:val="21"/>
              </w:rPr>
              <w:t>正本1份，副本</w:t>
            </w:r>
            <w:r>
              <w:rPr>
                <w:rFonts w:hint="eastAsia"/>
                <w:b/>
                <w:color w:val="auto"/>
                <w:szCs w:val="21"/>
                <w:lang w:val="en-US" w:eastAsia="zh-CN"/>
              </w:rPr>
              <w:t>2</w:t>
            </w:r>
            <w:r>
              <w:rPr>
                <w:rFonts w:hint="eastAsia"/>
                <w:b/>
                <w:color w:val="auto"/>
                <w:szCs w:val="21"/>
              </w:rPr>
              <w:t>份 并提供响应文件盖章扫描件（PDF格式）电子档U盘一份，并确认能正常读取。</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olor w:val="auto"/>
                <w:szCs w:val="21"/>
                <w:u w:val="single"/>
              </w:rPr>
            </w:pPr>
            <w:r>
              <w:rPr>
                <w:rFonts w:hint="eastAsia" w:ascii="宋体" w:hAnsi="宋体"/>
                <w:color w:val="auto"/>
                <w:szCs w:val="21"/>
              </w:rPr>
              <w:t>采用</w:t>
            </w:r>
            <w:r>
              <w:rPr>
                <w:rFonts w:hint="eastAsia" w:ascii="宋体" w:hAnsi="宋体"/>
                <w:color w:val="auto"/>
                <w:szCs w:val="21"/>
                <w:u w:val="single"/>
              </w:rPr>
              <w:t xml:space="preserve"> </w:t>
            </w:r>
            <w:r>
              <w:rPr>
                <w:rFonts w:hint="eastAsia" w:ascii="宋体" w:hAnsi="宋体"/>
                <w:b/>
                <w:color w:val="auto"/>
                <w:szCs w:val="21"/>
                <w:u w:val="single"/>
              </w:rPr>
              <w:t>胶装</w:t>
            </w:r>
            <w:r>
              <w:rPr>
                <w:rFonts w:hint="eastAsia" w:ascii="宋体" w:hAnsi="宋体"/>
                <w:color w:val="auto"/>
                <w:szCs w:val="21"/>
                <w:u w:val="single"/>
              </w:rPr>
              <w:t xml:space="preserve"> </w:t>
            </w:r>
            <w:r>
              <w:rPr>
                <w:rFonts w:hint="eastAsia" w:ascii="宋体" w:hAnsi="宋体"/>
                <w:color w:val="auto"/>
                <w:szCs w:val="21"/>
              </w:rPr>
              <w:t>方式装订，装订应牢固、不易拆散和换页，不得采用活页装订，提倡双面打印。响应文件的正本与副本请编制目录和页码。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845" w:type="dxa"/>
            <w:gridSpan w:val="3"/>
            <w:noWrap w:val="0"/>
            <w:vAlign w:val="center"/>
          </w:tcPr>
          <w:p>
            <w:pPr>
              <w:adjustRightInd w:val="0"/>
              <w:snapToGrid w:val="0"/>
              <w:spacing w:line="360" w:lineRule="auto"/>
              <w:rPr>
                <w:rFonts w:hint="eastAsia" w:ascii="宋体" w:hAnsi="宋体"/>
                <w:b/>
                <w:bCs/>
                <w:color w:val="auto"/>
                <w:szCs w:val="21"/>
              </w:rPr>
            </w:pPr>
            <w:r>
              <w:rPr>
                <w:rFonts w:hint="eastAsia" w:ascii="宋体" w:hAnsi="宋体"/>
                <w:b/>
                <w:color w:val="auto"/>
                <w:szCs w:val="21"/>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第二章第22.2款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封套上应载明的信息</w:t>
            </w:r>
          </w:p>
        </w:tc>
        <w:tc>
          <w:tcPr>
            <w:tcW w:w="5768" w:type="dxa"/>
            <w:noWrap w:val="0"/>
            <w:vAlign w:val="center"/>
          </w:tcPr>
          <w:p>
            <w:pPr>
              <w:adjustRightInd w:val="0"/>
              <w:snapToGrid w:val="0"/>
              <w:spacing w:line="360" w:lineRule="auto"/>
              <w:rPr>
                <w:rFonts w:ascii="宋体"/>
                <w:color w:val="auto"/>
                <w:szCs w:val="21"/>
              </w:rPr>
            </w:pPr>
            <w:r>
              <w:rPr>
                <w:rFonts w:hint="eastAsia" w:ascii="宋体" w:hAnsi="宋体"/>
                <w:color w:val="auto"/>
                <w:szCs w:val="21"/>
                <w:u w:val="single"/>
              </w:rPr>
              <w:t xml:space="preserve">                      </w:t>
            </w:r>
            <w:r>
              <w:rPr>
                <w:rFonts w:hint="eastAsia" w:ascii="宋体" w:hAnsi="宋体"/>
                <w:color w:val="auto"/>
                <w:szCs w:val="21"/>
              </w:rPr>
              <w:t>响应文件</w:t>
            </w:r>
            <w:r>
              <w:rPr>
                <w:rFonts w:ascii="宋体" w:hAnsi="宋体"/>
                <w:color w:val="auto"/>
                <w:szCs w:val="21"/>
              </w:rPr>
              <w:t xml:space="preserve">  </w:t>
            </w:r>
          </w:p>
          <w:p>
            <w:pPr>
              <w:pStyle w:val="26"/>
              <w:adjustRightInd w:val="0"/>
              <w:snapToGrid w:val="0"/>
              <w:spacing w:line="360" w:lineRule="auto"/>
              <w:jc w:val="left"/>
              <w:rPr>
                <w:rFonts w:hint="eastAsia" w:hAnsi="宋体"/>
                <w:color w:val="auto"/>
                <w:u w:val="single"/>
              </w:rPr>
            </w:pPr>
            <w:r>
              <w:rPr>
                <w:rFonts w:hint="eastAsia" w:hAnsi="宋体"/>
                <w:color w:val="auto"/>
              </w:rPr>
              <w:t>政府采购编号：</w:t>
            </w:r>
            <w:r>
              <w:rPr>
                <w:rFonts w:hint="eastAsia" w:hAnsi="宋体" w:cs="Times New Roman"/>
                <w:color w:val="auto"/>
                <w:u w:val="single"/>
              </w:rPr>
              <w:t xml:space="preserve">                 </w:t>
            </w:r>
          </w:p>
          <w:p>
            <w:pPr>
              <w:pStyle w:val="26"/>
              <w:adjustRightInd w:val="0"/>
              <w:snapToGrid w:val="0"/>
              <w:spacing w:line="360" w:lineRule="auto"/>
              <w:jc w:val="left"/>
              <w:rPr>
                <w:rFonts w:ascii="华文中宋" w:hAnsi="华文中宋" w:eastAsia="华文中宋"/>
                <w:color w:val="auto"/>
                <w:highlight w:val="red"/>
                <w:u w:val="single"/>
              </w:rPr>
            </w:pPr>
            <w:r>
              <w:rPr>
                <w:rFonts w:hint="eastAsia" w:hAnsi="宋体"/>
                <w:color w:val="auto"/>
              </w:rPr>
              <w:t>采购代理机构编号：</w:t>
            </w:r>
            <w:r>
              <w:rPr>
                <w:rFonts w:hint="eastAsia" w:hAnsi="宋体"/>
                <w:color w:val="auto"/>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包或品目名：</w:t>
            </w:r>
            <w:r>
              <w:rPr>
                <w:rFonts w:ascii="宋体" w:hAnsi="宋体"/>
                <w:color w:val="auto"/>
                <w:szCs w:val="21"/>
                <w:u w:val="single"/>
              </w:rPr>
              <w:t xml:space="preserve">               </w:t>
            </w:r>
          </w:p>
          <w:p>
            <w:pPr>
              <w:adjustRightInd w:val="0"/>
              <w:snapToGrid w:val="0"/>
              <w:spacing w:line="360" w:lineRule="auto"/>
              <w:rPr>
                <w:rFonts w:hint="eastAsia" w:ascii="宋体" w:hAnsi="宋体"/>
                <w:color w:val="auto"/>
                <w:szCs w:val="21"/>
              </w:rPr>
            </w:pPr>
            <w:r>
              <w:rPr>
                <w:rFonts w:hint="eastAsia" w:ascii="宋体" w:hAnsi="宋体"/>
                <w:color w:val="auto"/>
                <w:szCs w:val="21"/>
              </w:rPr>
              <w:t>在</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r>
              <w:rPr>
                <w:rFonts w:hint="eastAsia" w:ascii="宋体" w:hAnsi="宋体"/>
                <w:color w:val="auto"/>
                <w:szCs w:val="21"/>
                <w:u w:val="single"/>
              </w:rPr>
              <w:t xml:space="preserve">   </w:t>
            </w:r>
            <w:r>
              <w:rPr>
                <w:rFonts w:hint="eastAsia" w:ascii="宋体" w:hAnsi="宋体"/>
                <w:color w:val="auto"/>
                <w:szCs w:val="21"/>
              </w:rPr>
              <w:t>时</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rPr>
              <w:t>分之前不得启封</w:t>
            </w:r>
          </w:p>
          <w:p>
            <w:pPr>
              <w:adjustRightInd w:val="0"/>
              <w:snapToGrid w:val="0"/>
              <w:spacing w:line="360" w:lineRule="auto"/>
              <w:rPr>
                <w:rFonts w:hint="eastAsia" w:ascii="宋体" w:hAnsi="宋体"/>
                <w:color w:val="auto"/>
                <w:szCs w:val="21"/>
              </w:rPr>
            </w:pPr>
            <w:r>
              <w:rPr>
                <w:rFonts w:hint="eastAsia" w:ascii="宋体" w:hAnsi="宋体"/>
                <w:color w:val="auto"/>
                <w:szCs w:val="21"/>
              </w:rPr>
              <w:t>供应商名称：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第二章第24.1款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响应文件的递交地点</w:t>
            </w:r>
          </w:p>
        </w:tc>
        <w:tc>
          <w:tcPr>
            <w:tcW w:w="5768" w:type="dxa"/>
            <w:noWrap w:val="0"/>
            <w:vAlign w:val="center"/>
          </w:tcPr>
          <w:p>
            <w:pPr>
              <w:adjustRightInd w:val="0"/>
              <w:snapToGrid w:val="0"/>
              <w:rPr>
                <w:rFonts w:hint="eastAsia" w:ascii="宋体" w:hAnsi="宋体" w:eastAsia="宋体"/>
                <w:bCs/>
                <w:color w:val="auto"/>
                <w:szCs w:val="21"/>
                <w:lang w:eastAsia="zh-CN"/>
              </w:rPr>
            </w:pPr>
            <w:r>
              <w:rPr>
                <w:rFonts w:hint="eastAsia" w:ascii="宋体" w:hAnsi="宋体"/>
                <w:bCs/>
                <w:color w:val="auto"/>
                <w:szCs w:val="21"/>
                <w:lang w:val="en-US" w:eastAsia="zh-CN"/>
              </w:rPr>
              <w:t>怀化市鹤城区小田安置区八栋二单元104室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8845" w:type="dxa"/>
            <w:gridSpan w:val="3"/>
            <w:noWrap w:val="0"/>
            <w:vAlign w:val="center"/>
          </w:tcPr>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五、响应文件的磋商与评审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第二章第31.2款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评审因素和标准</w:t>
            </w:r>
          </w:p>
        </w:tc>
        <w:tc>
          <w:tcPr>
            <w:tcW w:w="5768"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附表4：磋商因素和标准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8845" w:type="dxa"/>
            <w:gridSpan w:val="3"/>
            <w:noWrap w:val="0"/>
            <w:vAlign w:val="center"/>
          </w:tcPr>
          <w:p>
            <w:pPr>
              <w:adjustRightInd w:val="0"/>
              <w:snapToGrid w:val="0"/>
              <w:spacing w:line="360" w:lineRule="auto"/>
              <w:rPr>
                <w:rFonts w:hint="eastAsia" w:ascii="宋体" w:hAnsi="宋体"/>
                <w:color w:val="auto"/>
                <w:szCs w:val="21"/>
              </w:rPr>
            </w:pPr>
            <w:r>
              <w:rPr>
                <w:rFonts w:hint="eastAsia" w:ascii="宋体" w:hAnsi="宋体"/>
                <w:b/>
                <w:color w:val="auto"/>
                <w:szCs w:val="21"/>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第二章第37.1款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指定的媒体</w:t>
            </w:r>
          </w:p>
        </w:tc>
        <w:tc>
          <w:tcPr>
            <w:tcW w:w="5768" w:type="dxa"/>
            <w:noWrap w:val="0"/>
            <w:vAlign w:val="center"/>
          </w:tcPr>
          <w:p>
            <w:pPr>
              <w:adjustRightInd w:val="0"/>
              <w:snapToGrid w:val="0"/>
              <w:spacing w:before="156" w:beforeLines="50" w:line="360" w:lineRule="auto"/>
              <w:rPr>
                <w:rFonts w:hint="eastAsia" w:ascii="宋体" w:hAnsi="宋体"/>
                <w:color w:val="auto"/>
                <w:szCs w:val="21"/>
                <w:u w:val="single"/>
              </w:rPr>
            </w:pPr>
            <w:r>
              <w:rPr>
                <w:rFonts w:hint="eastAsia" w:ascii="宋体" w:hAnsi="宋体"/>
                <w:color w:val="auto"/>
                <w:szCs w:val="21"/>
              </w:rPr>
              <w:t>中国湖南政府采购网（www.ccgp-hunan.gov.cn）</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第二章第39.3款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履约担保</w:t>
            </w:r>
          </w:p>
        </w:tc>
        <w:tc>
          <w:tcPr>
            <w:tcW w:w="5768"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  不要求提供</w:t>
            </w:r>
          </w:p>
          <w:p>
            <w:pPr>
              <w:adjustRightInd w:val="0"/>
              <w:snapToGrid w:val="0"/>
              <w:spacing w:line="360" w:lineRule="auto"/>
              <w:rPr>
                <w:rFonts w:hint="eastAsia" w:ascii="宋体" w:hAnsi="宋体"/>
                <w:color w:val="auto"/>
                <w:szCs w:val="21"/>
              </w:rPr>
            </w:pPr>
            <w:r>
              <w:rPr>
                <w:rFonts w:hint="eastAsia" w:ascii="宋体" w:hAnsi="宋体"/>
                <w:color w:val="auto"/>
                <w:szCs w:val="21"/>
              </w:rPr>
              <w:t>□ 要求提供，履约担保的金额为：</w:t>
            </w:r>
            <w:r>
              <w:rPr>
                <w:rFonts w:hint="eastAsia" w:ascii="宋体" w:hAnsi="宋体"/>
                <w:color w:val="auto"/>
                <w:szCs w:val="21"/>
                <w:u w:val="singl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8845" w:type="dxa"/>
            <w:gridSpan w:val="3"/>
            <w:noWrap w:val="0"/>
            <w:vAlign w:val="center"/>
          </w:tcPr>
          <w:p>
            <w:pPr>
              <w:adjustRightInd w:val="0"/>
              <w:snapToGrid w:val="0"/>
              <w:spacing w:line="360" w:lineRule="auto"/>
              <w:rPr>
                <w:rFonts w:hint="eastAsia" w:ascii="宋体" w:hAnsi="宋体"/>
                <w:b/>
                <w:color w:val="auto"/>
                <w:szCs w:val="21"/>
              </w:rPr>
            </w:pPr>
            <w:r>
              <w:rPr>
                <w:rFonts w:hint="eastAsia" w:ascii="宋体" w:hAnsi="宋体"/>
                <w:b/>
                <w:color w:val="auto"/>
                <w:szCs w:val="21"/>
              </w:rPr>
              <w:t>七、其他规定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第二章第41.1款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采购代理服务费</w:t>
            </w:r>
          </w:p>
        </w:tc>
        <w:tc>
          <w:tcPr>
            <w:tcW w:w="5768" w:type="dxa"/>
            <w:noWrap w:val="0"/>
            <w:vAlign w:val="center"/>
          </w:tcPr>
          <w:p>
            <w:pPr>
              <w:adjustRightInd w:val="0"/>
              <w:snapToGrid w:val="0"/>
              <w:spacing w:line="360" w:lineRule="auto"/>
              <w:rPr>
                <w:rFonts w:hint="eastAsia" w:ascii="宋体" w:hAnsi="宋体"/>
                <w:color w:val="auto"/>
                <w:szCs w:val="21"/>
                <w:u w:val="single"/>
              </w:rPr>
            </w:pPr>
            <w:r>
              <w:rPr>
                <w:rFonts w:hint="eastAsia" w:ascii="宋体" w:hAnsi="宋体" w:cs="宋体"/>
                <w:color w:val="auto"/>
                <w:szCs w:val="21"/>
              </w:rPr>
              <w:t>按合同约定收取。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844" w:type="dxa"/>
            <w:noWrap w:val="0"/>
            <w:vAlign w:val="center"/>
          </w:tcPr>
          <w:p>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第二章第42.1款</w:t>
            </w:r>
          </w:p>
        </w:tc>
        <w:tc>
          <w:tcPr>
            <w:tcW w:w="1233" w:type="dxa"/>
            <w:noWrap w:val="0"/>
            <w:vAlign w:val="center"/>
          </w:tcPr>
          <w:p>
            <w:pPr>
              <w:adjustRightInd w:val="0"/>
              <w:snapToGrid w:val="0"/>
              <w:spacing w:line="360" w:lineRule="auto"/>
              <w:rPr>
                <w:rFonts w:hint="eastAsia" w:ascii="宋体" w:hAnsi="宋体"/>
                <w:color w:val="auto"/>
                <w:szCs w:val="21"/>
              </w:rPr>
            </w:pPr>
            <w:r>
              <w:rPr>
                <w:rFonts w:hint="eastAsia" w:ascii="宋体" w:hAnsi="宋体"/>
                <w:color w:val="auto"/>
                <w:szCs w:val="21"/>
              </w:rPr>
              <w:t>其他规定</w:t>
            </w:r>
          </w:p>
        </w:tc>
        <w:tc>
          <w:tcPr>
            <w:tcW w:w="5768" w:type="dxa"/>
            <w:noWrap w:val="0"/>
            <w:vAlign w:val="center"/>
          </w:tcPr>
          <w:p>
            <w:pPr>
              <w:pStyle w:val="45"/>
              <w:ind w:left="0" w:leftChars="0" w:firstLine="0" w:firstLineChars="0"/>
              <w:rPr>
                <w:rFonts w:hint="eastAsia"/>
                <w:b/>
                <w:bCs/>
                <w:color w:val="auto"/>
                <w:lang w:val="en-US" w:eastAsia="zh-CN"/>
              </w:rPr>
            </w:pPr>
            <w:r>
              <w:rPr>
                <w:rFonts w:hint="eastAsia"/>
                <w:color w:val="auto"/>
                <w:lang w:val="en-US" w:eastAsia="zh-CN"/>
              </w:rPr>
              <w:t>1、</w:t>
            </w:r>
            <w:r>
              <w:rPr>
                <w:rFonts w:hint="eastAsia"/>
                <w:b/>
                <w:bCs/>
                <w:color w:val="auto"/>
                <w:lang w:val="en-US" w:eastAsia="zh-CN"/>
              </w:rPr>
              <w:t>成交供应商在与采购人签订采购合同后，2个工作日内必须通知代理公司，否则因采购合同无法公示所造成的后果由成交供应商自行承担。</w:t>
            </w:r>
          </w:p>
          <w:p>
            <w:pPr>
              <w:rPr>
                <w:rFonts w:hint="eastAsia" w:ascii="宋体" w:hAnsi="宋体"/>
                <w:color w:val="auto"/>
                <w:szCs w:val="21"/>
              </w:rPr>
            </w:pPr>
            <w:r>
              <w:rPr>
                <w:rFonts w:hint="eastAsia" w:eastAsia="宋体" w:cs="Times New Roman"/>
                <w:b/>
                <w:bCs/>
                <w:color w:val="auto"/>
                <w:kern w:val="2"/>
                <w:sz w:val="21"/>
                <w:szCs w:val="24"/>
                <w:lang w:val="en-US" w:eastAsia="zh-CN" w:bidi="ar-SA"/>
              </w:rPr>
              <w:t>2</w:t>
            </w:r>
            <w:r>
              <w:rPr>
                <w:rFonts w:hint="eastAsia" w:ascii="Calibri" w:hAnsi="Calibri" w:eastAsia="宋体" w:cs="Times New Roman"/>
                <w:b/>
                <w:bCs/>
                <w:color w:val="auto"/>
                <w:kern w:val="2"/>
                <w:sz w:val="21"/>
                <w:szCs w:val="24"/>
                <w:lang w:val="en-US" w:eastAsia="zh-CN" w:bidi="ar-SA"/>
              </w:rPr>
              <w:t>、参加磋商的法定代表人或委托代理人除携带响应文件外，还应携带本人身份证原件、授权委托书和法人身份证明原件等参加磋商</w:t>
            </w:r>
            <w:r>
              <w:rPr>
                <w:rFonts w:hint="eastAsia" w:eastAsia="宋体" w:cs="Times New Roman"/>
                <w:b/>
                <w:bCs/>
                <w:color w:val="auto"/>
                <w:kern w:val="2"/>
                <w:sz w:val="21"/>
                <w:szCs w:val="24"/>
                <w:lang w:val="en-US" w:eastAsia="zh-CN" w:bidi="ar-SA"/>
              </w:rPr>
              <w:t>，否则采购人不予受理。</w:t>
            </w:r>
          </w:p>
        </w:tc>
      </w:tr>
    </w:tbl>
    <w:p>
      <w:pPr>
        <w:rPr>
          <w:rFonts w:hint="eastAsia" w:ascii="黑体" w:eastAsia="黑体"/>
          <w:color w:val="auto"/>
          <w:sz w:val="24"/>
        </w:rPr>
      </w:pPr>
      <w:r>
        <w:rPr>
          <w:rFonts w:hint="eastAsia" w:ascii="黑体" w:eastAsia="黑体"/>
          <w:color w:val="auto"/>
          <w:sz w:val="24"/>
        </w:rPr>
        <w:br w:type="page"/>
      </w:r>
    </w:p>
    <w:p>
      <w:pPr>
        <w:adjustRightInd w:val="0"/>
        <w:snapToGrid w:val="0"/>
        <w:spacing w:line="360" w:lineRule="auto"/>
        <w:jc w:val="center"/>
        <w:rPr>
          <w:rFonts w:hint="eastAsia" w:ascii="黑体" w:hAnsi="宋体" w:eastAsia="黑体"/>
          <w:color w:val="auto"/>
          <w:sz w:val="24"/>
        </w:rPr>
      </w:pPr>
      <w:r>
        <w:rPr>
          <w:rFonts w:hint="eastAsia" w:ascii="黑体" w:eastAsia="黑体"/>
          <w:color w:val="auto"/>
          <w:sz w:val="24"/>
        </w:rPr>
        <w:t>磋商须知</w:t>
      </w:r>
      <w:r>
        <w:rPr>
          <w:rFonts w:hint="eastAsia" w:ascii="黑体" w:hAnsi="宋体" w:eastAsia="黑体"/>
          <w:color w:val="auto"/>
          <w:sz w:val="24"/>
        </w:rPr>
        <w:t>正文</w:t>
      </w:r>
    </w:p>
    <w:p>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一、说明</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1.适用范围</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2.定义</w:t>
      </w:r>
    </w:p>
    <w:p>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pPr>
        <w:adjustRightInd w:val="0"/>
        <w:snapToGrid w:val="0"/>
        <w:spacing w:line="360" w:lineRule="auto"/>
        <w:ind w:firstLine="420" w:firstLineChars="200"/>
        <w:rPr>
          <w:rFonts w:hint="eastAsia"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政府采购竞争性磋商采购方式管理暂行办法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49"/>
          <w:rFonts w:ascii="宋体" w:hAnsi="宋体"/>
          <w:b w:val="0"/>
          <w:color w:val="auto"/>
        </w:rPr>
        <w:t>财库</w:t>
      </w:r>
      <w:r>
        <w:rPr>
          <w:rStyle w:val="49"/>
          <w:rFonts w:hint="eastAsia" w:ascii="宋体" w:hAnsi="宋体"/>
          <w:b w:val="0"/>
          <w:color w:val="auto"/>
        </w:rPr>
        <w:t>[</w:t>
      </w:r>
      <w:r>
        <w:rPr>
          <w:rStyle w:val="49"/>
          <w:rFonts w:ascii="宋体" w:hAnsi="宋体"/>
          <w:b w:val="0"/>
          <w:color w:val="auto"/>
        </w:rPr>
        <w:t>2013</w:t>
      </w:r>
      <w:r>
        <w:rPr>
          <w:rStyle w:val="49"/>
          <w:rFonts w:hint="eastAsia" w:ascii="宋体" w:hAnsi="宋体"/>
          <w:b w:val="0"/>
          <w:color w:val="auto"/>
        </w:rPr>
        <w:t>]</w:t>
      </w:r>
      <w:r>
        <w:rPr>
          <w:rStyle w:val="49"/>
          <w:rFonts w:ascii="宋体" w:hAnsi="宋体"/>
          <w:b w:val="0"/>
          <w:color w:val="auto"/>
        </w:rPr>
        <w:t>189号</w:t>
      </w:r>
      <w:r>
        <w:rPr>
          <w:rFonts w:hint="eastAsia" w:ascii="宋体" w:hAnsi="宋体"/>
          <w:color w:val="auto"/>
          <w:szCs w:val="21"/>
        </w:rPr>
        <w:t>)。</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49"/>
          <w:rFonts w:ascii="宋体" w:hAnsi="宋体"/>
          <w:b w:val="0"/>
          <w:color w:val="auto"/>
        </w:rPr>
        <w:t>财库</w:t>
      </w:r>
      <w:r>
        <w:rPr>
          <w:rStyle w:val="49"/>
          <w:rFonts w:hint="eastAsia" w:ascii="宋体" w:hAnsi="宋体"/>
          <w:b w:val="0"/>
          <w:color w:val="auto"/>
        </w:rPr>
        <w:t>[</w:t>
      </w:r>
      <w:r>
        <w:rPr>
          <w:rStyle w:val="49"/>
          <w:rFonts w:ascii="宋体" w:hAnsi="宋体"/>
          <w:b w:val="0"/>
          <w:color w:val="auto"/>
        </w:rPr>
        <w:t>2013</w:t>
      </w:r>
      <w:r>
        <w:rPr>
          <w:rStyle w:val="49"/>
          <w:rFonts w:hint="eastAsia" w:ascii="宋体" w:hAnsi="宋体"/>
          <w:b w:val="0"/>
          <w:color w:val="auto"/>
        </w:rPr>
        <w:t>]</w:t>
      </w:r>
      <w:r>
        <w:rPr>
          <w:rStyle w:val="49"/>
          <w:rFonts w:ascii="宋体" w:hAnsi="宋体"/>
          <w:b w:val="0"/>
          <w:color w:val="auto"/>
        </w:rPr>
        <w:t>189号</w:t>
      </w:r>
      <w:r>
        <w:rPr>
          <w:rFonts w:hint="eastAsia" w:ascii="宋体" w:hAnsi="宋体"/>
          <w:color w:val="auto"/>
          <w:szCs w:val="21"/>
        </w:rPr>
        <w:t>)。</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49"/>
          <w:rFonts w:ascii="宋体" w:hAnsi="宋体"/>
          <w:b w:val="0"/>
          <w:color w:val="auto"/>
        </w:rPr>
        <w:t>财库</w:t>
      </w:r>
      <w:r>
        <w:rPr>
          <w:rStyle w:val="49"/>
          <w:rFonts w:hint="eastAsia" w:ascii="宋体" w:hAnsi="宋体"/>
          <w:b w:val="0"/>
          <w:color w:val="auto"/>
        </w:rPr>
        <w:t>[</w:t>
      </w:r>
      <w:r>
        <w:rPr>
          <w:rStyle w:val="49"/>
          <w:rFonts w:ascii="宋体" w:hAnsi="宋体"/>
          <w:b w:val="0"/>
          <w:color w:val="auto"/>
        </w:rPr>
        <w:t>2013</w:t>
      </w:r>
      <w:r>
        <w:rPr>
          <w:rStyle w:val="49"/>
          <w:rFonts w:hint="eastAsia" w:ascii="宋体" w:hAnsi="宋体"/>
          <w:b w:val="0"/>
          <w:color w:val="auto"/>
        </w:rPr>
        <w:t>]</w:t>
      </w:r>
      <w:r>
        <w:rPr>
          <w:rStyle w:val="49"/>
          <w:rFonts w:ascii="宋体" w:hAnsi="宋体"/>
          <w:b w:val="0"/>
          <w:color w:val="auto"/>
        </w:rPr>
        <w:t>189号</w:t>
      </w:r>
      <w:r>
        <w:rPr>
          <w:rFonts w:hint="eastAsia" w:ascii="宋体" w:hAnsi="宋体"/>
          <w:color w:val="auto"/>
          <w:szCs w:val="21"/>
        </w:rPr>
        <w:t>)。</w:t>
      </w:r>
    </w:p>
    <w:p>
      <w:pPr>
        <w:adjustRightInd w:val="0"/>
        <w:snapToGrid w:val="0"/>
        <w:spacing w:line="360" w:lineRule="auto"/>
        <w:ind w:firstLine="420" w:firstLineChars="200"/>
        <w:rPr>
          <w:rFonts w:hint="eastAsia"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“节能产品”或者“环保产品”是指财政部发布的《节能产品政府采购清单》或者《环境标志产品政府采购清单》的产品，“两型产品”是指湖南省财政厅发布的</w:t>
      </w:r>
      <w:r>
        <w:rPr>
          <w:rFonts w:ascii="宋体" w:hAnsi="宋体"/>
          <w:color w:val="auto"/>
          <w:szCs w:val="21"/>
        </w:rPr>
        <w:t>《湖南省两型产品政府采购目录》</w:t>
      </w:r>
      <w:r>
        <w:rPr>
          <w:rFonts w:hint="eastAsia" w:ascii="宋体" w:hAnsi="宋体"/>
          <w:color w:val="auto"/>
          <w:szCs w:val="21"/>
        </w:rPr>
        <w:t>或《长沙市两型产品目录》的产品。</w:t>
      </w:r>
    </w:p>
    <w:p>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3.供应商的资格要求</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3.3 供应商不得存在下列情形之一：</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 xml:space="preserve">4.参与磋商的费用 </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pPr>
        <w:pStyle w:val="26"/>
        <w:adjustRightInd w:val="0"/>
        <w:snapToGrid w:val="0"/>
        <w:spacing w:line="360" w:lineRule="auto"/>
        <w:rPr>
          <w:rFonts w:hint="eastAsia" w:hAnsi="宋体"/>
          <w:b/>
          <w:bCs/>
          <w:color w:val="auto"/>
        </w:rPr>
      </w:pPr>
      <w:r>
        <w:rPr>
          <w:rFonts w:hint="eastAsia" w:hAnsi="宋体"/>
          <w:b/>
          <w:color w:val="auto"/>
        </w:rPr>
        <w:t>5．</w:t>
      </w:r>
      <w:r>
        <w:rPr>
          <w:rFonts w:hint="eastAsia" w:hAnsi="宋体"/>
          <w:b/>
          <w:bCs/>
          <w:color w:val="auto"/>
        </w:rPr>
        <w:t>授权委托</w:t>
      </w:r>
    </w:p>
    <w:p>
      <w:pPr>
        <w:pStyle w:val="26"/>
        <w:adjustRightInd w:val="0"/>
        <w:snapToGrid w:val="0"/>
        <w:spacing w:line="360" w:lineRule="auto"/>
        <w:ind w:firstLine="420" w:firstLineChars="200"/>
        <w:rPr>
          <w:rFonts w:hint="eastAsia" w:hAnsi="宋体"/>
          <w:color w:val="auto"/>
        </w:rPr>
      </w:pPr>
      <w:r>
        <w:rPr>
          <w:rFonts w:hint="eastAsia" w:hAnsi="宋体"/>
          <w:color w:val="auto"/>
        </w:rPr>
        <w:t>5.1供应商代表为供应商法定代表人的，应具备法定代表人身份证明原件。供应商代表不是供应商法定代表人的，应具备法定代表人授权书原件并附法定代表人身份证明原件。</w:t>
      </w:r>
    </w:p>
    <w:p>
      <w:pPr>
        <w:pStyle w:val="26"/>
        <w:adjustRightInd w:val="0"/>
        <w:snapToGrid w:val="0"/>
        <w:spacing w:line="360" w:lineRule="auto"/>
        <w:rPr>
          <w:rFonts w:hint="eastAsia" w:hAnsi="宋体"/>
          <w:b/>
          <w:color w:val="auto"/>
        </w:rPr>
      </w:pPr>
      <w:r>
        <w:rPr>
          <w:rFonts w:hint="eastAsia" w:hAnsi="宋体"/>
          <w:b/>
          <w:color w:val="auto"/>
        </w:rPr>
        <w:t>6．联合体形式</w:t>
      </w:r>
    </w:p>
    <w:p>
      <w:pPr>
        <w:pStyle w:val="26"/>
        <w:adjustRightInd w:val="0"/>
        <w:snapToGrid w:val="0"/>
        <w:spacing w:line="360" w:lineRule="auto"/>
        <w:ind w:firstLine="420" w:firstLineChars="200"/>
        <w:rPr>
          <w:rFonts w:hint="eastAsia"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中另有规定，本次谈判采购不接受为联合体形式的供应商。</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pPr>
        <w:adjustRightInd w:val="0"/>
        <w:snapToGrid w:val="0"/>
        <w:spacing w:line="360" w:lineRule="auto"/>
        <w:rPr>
          <w:rFonts w:hint="eastAsia" w:ascii="宋体" w:hAnsi="宋体"/>
          <w:b/>
          <w:color w:val="auto"/>
          <w:szCs w:val="21"/>
        </w:rPr>
      </w:pPr>
      <w:r>
        <w:rPr>
          <w:rFonts w:hint="eastAsia" w:ascii="宋体" w:hAnsi="宋体"/>
          <w:b/>
          <w:color w:val="auto"/>
          <w:szCs w:val="21"/>
        </w:rPr>
        <w:t>7.现场勘察</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pPr>
        <w:adjustRightInd w:val="0"/>
        <w:snapToGrid w:val="0"/>
        <w:spacing w:line="360" w:lineRule="auto"/>
        <w:ind w:firstLine="420" w:firstLineChars="200"/>
        <w:jc w:val="left"/>
        <w:rPr>
          <w:rFonts w:hint="eastAsia"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pPr>
        <w:adjustRightInd w:val="0"/>
        <w:snapToGrid w:val="0"/>
        <w:spacing w:line="360" w:lineRule="auto"/>
        <w:jc w:val="left"/>
        <w:rPr>
          <w:rFonts w:hint="eastAsia" w:ascii="宋体" w:hAnsi="宋体"/>
          <w:b/>
          <w:color w:val="auto"/>
          <w:szCs w:val="21"/>
        </w:rPr>
      </w:pPr>
      <w:r>
        <w:rPr>
          <w:rFonts w:hint="eastAsia" w:ascii="宋体" w:hAnsi="宋体"/>
          <w:b/>
          <w:color w:val="auto"/>
          <w:szCs w:val="21"/>
        </w:rPr>
        <w:t>8.采购进口产品</w:t>
      </w:r>
    </w:p>
    <w:p>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pPr>
        <w:adjustRightInd w:val="0"/>
        <w:snapToGrid w:val="0"/>
        <w:spacing w:line="360" w:lineRule="auto"/>
        <w:jc w:val="left"/>
        <w:rPr>
          <w:rFonts w:hint="eastAsia"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rPr>
        <w:t>磋商文件前附表。</w:t>
      </w:r>
    </w:p>
    <w:p>
      <w:pPr>
        <w:pStyle w:val="26"/>
        <w:adjustRightInd w:val="0"/>
        <w:snapToGrid w:val="0"/>
        <w:spacing w:line="360" w:lineRule="auto"/>
        <w:ind w:firstLine="420" w:firstLineChars="200"/>
        <w:rPr>
          <w:rFonts w:hint="eastAsia"/>
          <w:color w:val="auto"/>
        </w:rPr>
      </w:pPr>
      <w:r>
        <w:rPr>
          <w:rFonts w:hint="eastAsia" w:hAnsi="宋体" w:cs="宋体"/>
          <w:color w:val="auto"/>
          <w:kern w:val="0"/>
        </w:rPr>
        <w:t>9.2对列入财政部、国家发展改革委发布的《节能产品政府采购清单》的“非强制采购节能产品”，财政部、环境保护部发布的《环境标志产品政府采购清单》的“环境标志产品”，湖南省财政厅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auto"/>
          <w:kern w:val="0"/>
        </w:rPr>
        <w:t>磋商文件前附表。</w:t>
      </w:r>
    </w:p>
    <w:p>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pPr>
        <w:adjustRightInd w:val="0"/>
        <w:snapToGrid w:val="0"/>
        <w:spacing w:line="360" w:lineRule="auto"/>
        <w:ind w:left="902" w:hanging="902" w:hangingChars="376"/>
        <w:rPr>
          <w:rFonts w:hint="eastAsia" w:ascii="黑体" w:hAnsi="宋体" w:eastAsia="黑体"/>
          <w:color w:val="auto"/>
          <w:sz w:val="24"/>
        </w:rPr>
      </w:pPr>
      <w:r>
        <w:rPr>
          <w:rFonts w:hint="eastAsia" w:ascii="黑体" w:hAnsi="宋体" w:eastAsia="黑体"/>
          <w:color w:val="auto"/>
          <w:sz w:val="24"/>
        </w:rPr>
        <w:t>二、磋商文件</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10．磋商文件的组成</w:t>
      </w:r>
    </w:p>
    <w:p>
      <w:pPr>
        <w:pStyle w:val="26"/>
        <w:adjustRightInd w:val="0"/>
        <w:snapToGrid w:val="0"/>
        <w:spacing w:line="360" w:lineRule="auto"/>
        <w:ind w:firstLine="420" w:firstLineChars="200"/>
        <w:rPr>
          <w:rFonts w:hint="eastAsia" w:hAnsi="宋体"/>
          <w:color w:val="auto"/>
        </w:rPr>
      </w:pPr>
      <w:r>
        <w:rPr>
          <w:rFonts w:hint="eastAsia" w:hAnsi="宋体"/>
          <w:color w:val="auto"/>
        </w:rPr>
        <w:t>10.1 磋商文件由下列文件组成：</w:t>
      </w:r>
    </w:p>
    <w:p>
      <w:pPr>
        <w:pStyle w:val="26"/>
        <w:adjustRightInd w:val="0"/>
        <w:snapToGrid w:val="0"/>
        <w:spacing w:line="360" w:lineRule="auto"/>
        <w:ind w:firstLine="420" w:firstLineChars="200"/>
        <w:rPr>
          <w:rFonts w:hint="eastAsia" w:hAnsi="宋体"/>
          <w:color w:val="auto"/>
        </w:rPr>
      </w:pPr>
      <w:r>
        <w:rPr>
          <w:rFonts w:hint="eastAsia" w:hAnsi="宋体"/>
          <w:color w:val="auto"/>
        </w:rPr>
        <w:t>第一章 磋商邀请</w:t>
      </w:r>
    </w:p>
    <w:p>
      <w:pPr>
        <w:pStyle w:val="26"/>
        <w:adjustRightInd w:val="0"/>
        <w:snapToGrid w:val="0"/>
        <w:spacing w:line="360" w:lineRule="auto"/>
        <w:ind w:firstLine="420" w:firstLineChars="200"/>
        <w:rPr>
          <w:rFonts w:hint="eastAsia" w:hAnsi="宋体"/>
          <w:color w:val="auto"/>
        </w:rPr>
      </w:pPr>
      <w:r>
        <w:rPr>
          <w:rFonts w:hint="eastAsia" w:hAnsi="宋体"/>
          <w:color w:val="auto"/>
        </w:rPr>
        <w:t>第二章 磋商须知</w:t>
      </w:r>
    </w:p>
    <w:p>
      <w:pPr>
        <w:pStyle w:val="26"/>
        <w:adjustRightInd w:val="0"/>
        <w:snapToGrid w:val="0"/>
        <w:spacing w:line="360" w:lineRule="auto"/>
        <w:ind w:firstLine="420" w:firstLineChars="200"/>
        <w:rPr>
          <w:rFonts w:hint="eastAsia" w:hAnsi="宋体"/>
          <w:color w:val="auto"/>
        </w:rPr>
      </w:pPr>
      <w:r>
        <w:rPr>
          <w:rFonts w:hint="eastAsia" w:hAnsi="宋体"/>
          <w:color w:val="auto"/>
        </w:rPr>
        <w:t>第三章 磋商方法</w:t>
      </w:r>
    </w:p>
    <w:p>
      <w:pPr>
        <w:pStyle w:val="26"/>
        <w:adjustRightInd w:val="0"/>
        <w:snapToGrid w:val="0"/>
        <w:spacing w:line="360" w:lineRule="auto"/>
        <w:ind w:firstLine="420" w:firstLineChars="200"/>
        <w:rPr>
          <w:rFonts w:hint="eastAsia" w:hAnsi="宋体"/>
          <w:color w:val="auto"/>
        </w:rPr>
      </w:pPr>
      <w:r>
        <w:rPr>
          <w:rFonts w:hint="eastAsia" w:hAnsi="宋体"/>
          <w:color w:val="auto"/>
        </w:rPr>
        <w:t>第四章 政府采购合同格式条款</w:t>
      </w:r>
    </w:p>
    <w:p>
      <w:pPr>
        <w:pStyle w:val="26"/>
        <w:adjustRightInd w:val="0"/>
        <w:snapToGrid w:val="0"/>
        <w:spacing w:line="360" w:lineRule="auto"/>
        <w:ind w:firstLine="420" w:firstLineChars="200"/>
        <w:rPr>
          <w:rFonts w:hint="eastAsia" w:hAnsi="宋体"/>
          <w:color w:val="auto"/>
        </w:rPr>
      </w:pPr>
      <w:r>
        <w:rPr>
          <w:rFonts w:hint="eastAsia" w:hAnsi="宋体"/>
          <w:color w:val="auto"/>
        </w:rPr>
        <w:t>第五章 采购需求</w:t>
      </w:r>
    </w:p>
    <w:p>
      <w:pPr>
        <w:pStyle w:val="26"/>
        <w:adjustRightInd w:val="0"/>
        <w:snapToGrid w:val="0"/>
        <w:spacing w:line="360" w:lineRule="auto"/>
        <w:ind w:firstLine="420" w:firstLineChars="200"/>
        <w:rPr>
          <w:rFonts w:hint="eastAsia" w:hAnsi="宋体"/>
          <w:color w:val="auto"/>
        </w:rPr>
      </w:pPr>
      <w:r>
        <w:rPr>
          <w:rFonts w:hint="eastAsia" w:hAnsi="宋体"/>
          <w:color w:val="auto"/>
        </w:rPr>
        <w:t>第六章 响应文件组成</w:t>
      </w:r>
    </w:p>
    <w:p>
      <w:pPr>
        <w:pStyle w:val="26"/>
        <w:adjustRightInd w:val="0"/>
        <w:snapToGrid w:val="0"/>
        <w:spacing w:line="360" w:lineRule="auto"/>
        <w:ind w:firstLine="420" w:firstLineChars="200"/>
        <w:rPr>
          <w:rFonts w:hint="eastAsia"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pPr>
        <w:adjustRightInd w:val="0"/>
        <w:snapToGrid w:val="0"/>
        <w:spacing w:line="360" w:lineRule="auto"/>
        <w:rPr>
          <w:rFonts w:hint="eastAsia"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pPr>
        <w:pStyle w:val="26"/>
        <w:adjustRightInd w:val="0"/>
        <w:snapToGrid w:val="0"/>
        <w:spacing w:line="360" w:lineRule="auto"/>
        <w:rPr>
          <w:rFonts w:hint="eastAsia"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pPr>
        <w:pStyle w:val="26"/>
        <w:adjustRightInd w:val="0"/>
        <w:snapToGrid w:val="0"/>
        <w:spacing w:line="360" w:lineRule="auto"/>
        <w:ind w:firstLine="420" w:firstLineChars="200"/>
        <w:rPr>
          <w:rFonts w:hint="eastAsia"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pPr>
        <w:pStyle w:val="26"/>
        <w:adjustRightInd w:val="0"/>
        <w:snapToGrid w:val="0"/>
        <w:spacing w:line="360" w:lineRule="auto"/>
        <w:ind w:firstLine="420" w:firstLineChars="200"/>
        <w:rPr>
          <w:rFonts w:hint="eastAsia"/>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pPr>
        <w:adjustRightInd w:val="0"/>
        <w:snapToGrid w:val="0"/>
        <w:spacing w:line="360" w:lineRule="auto"/>
        <w:ind w:left="902" w:hanging="902" w:hangingChars="376"/>
        <w:rPr>
          <w:rFonts w:hint="eastAsia" w:ascii="黑体" w:hAnsi="宋体" w:eastAsia="黑体"/>
          <w:color w:val="auto"/>
          <w:sz w:val="24"/>
        </w:rPr>
      </w:pPr>
      <w:r>
        <w:rPr>
          <w:rFonts w:hint="eastAsia" w:ascii="黑体" w:hAnsi="宋体" w:eastAsia="黑体"/>
          <w:color w:val="auto"/>
          <w:sz w:val="24"/>
        </w:rPr>
        <w:t>三、响应文件</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14.一般要求</w:t>
      </w:r>
    </w:p>
    <w:p>
      <w:pPr>
        <w:adjustRightInd w:val="0"/>
        <w:snapToGrid w:val="0"/>
        <w:spacing w:line="360" w:lineRule="auto"/>
        <w:ind w:firstLine="420" w:firstLineChars="200"/>
        <w:rPr>
          <w:rFonts w:hint="eastAsia"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pPr>
        <w:adjustRightInd w:val="0"/>
        <w:snapToGrid w:val="0"/>
        <w:spacing w:line="360" w:lineRule="auto"/>
        <w:ind w:firstLine="420" w:firstLineChars="200"/>
        <w:rPr>
          <w:rFonts w:hint="eastAsia"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pPr>
        <w:pStyle w:val="26"/>
        <w:adjustRightInd w:val="0"/>
        <w:snapToGrid w:val="0"/>
        <w:spacing w:line="360" w:lineRule="auto"/>
        <w:ind w:firstLine="420" w:firstLineChars="200"/>
        <w:rPr>
          <w:rFonts w:hint="eastAsia"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pPr>
        <w:pStyle w:val="26"/>
        <w:adjustRightInd w:val="0"/>
        <w:snapToGrid w:val="0"/>
        <w:spacing w:line="360" w:lineRule="auto"/>
        <w:ind w:firstLine="420" w:firstLineChars="200"/>
        <w:rPr>
          <w:rFonts w:hint="eastAsia" w:hAnsi="宋体"/>
          <w:color w:val="auto"/>
        </w:rPr>
      </w:pPr>
      <w:r>
        <w:rPr>
          <w:rFonts w:hint="eastAsia" w:hAnsi="宋体"/>
          <w:color w:val="auto"/>
        </w:rPr>
        <w:t>14.4 响应文件应采用书面形式，电报、传真、电子邮件形式的响应文件概不接受。</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14.5 供应商应按磋商文件中提供的响应文件格式填写。</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的组成</w:t>
      </w:r>
    </w:p>
    <w:p>
      <w:pPr>
        <w:adjustRightInd w:val="0"/>
        <w:snapToGrid w:val="0"/>
        <w:spacing w:line="360" w:lineRule="auto"/>
        <w:ind w:firstLine="420" w:firstLineChars="200"/>
        <w:jc w:val="left"/>
        <w:outlineLvl w:val="0"/>
        <w:rPr>
          <w:rFonts w:hint="eastAsia" w:ascii="宋体" w:hAnsi="宋体"/>
          <w:color w:val="auto"/>
          <w:szCs w:val="21"/>
        </w:rPr>
      </w:pPr>
      <w:bookmarkStart w:id="2" w:name="_Toc30846"/>
      <w:r>
        <w:rPr>
          <w:rFonts w:hint="eastAsia" w:ascii="宋体" w:hAnsi="宋体"/>
          <w:color w:val="auto"/>
        </w:rPr>
        <w:t>15.1</w:t>
      </w:r>
      <w:r>
        <w:rPr>
          <w:rFonts w:hint="eastAsia" w:hAnsi="宋体"/>
          <w:color w:val="auto"/>
        </w:rPr>
        <w:t xml:space="preserve"> 响应文件包括下列内容：</w:t>
      </w:r>
      <w:bookmarkEnd w:id="2"/>
      <w:r>
        <w:rPr>
          <w:rFonts w:hint="eastAsia" w:ascii="宋体" w:hAnsi="宋体"/>
          <w:color w:val="auto"/>
          <w:szCs w:val="21"/>
        </w:rPr>
        <w:t xml:space="preserve"> </w:t>
      </w:r>
    </w:p>
    <w:p>
      <w:pPr>
        <w:pStyle w:val="26"/>
        <w:adjustRightInd w:val="0"/>
        <w:snapToGrid w:val="0"/>
        <w:spacing w:line="360" w:lineRule="auto"/>
        <w:ind w:firstLine="420" w:firstLineChars="200"/>
        <w:rPr>
          <w:rFonts w:hint="eastAsia" w:hAnsi="宋体"/>
          <w:color w:val="auto"/>
        </w:rPr>
      </w:pPr>
      <w:r>
        <w:rPr>
          <w:rFonts w:hint="eastAsia" w:hAnsi="宋体"/>
          <w:color w:val="auto"/>
        </w:rPr>
        <w:t>（1）磋商响应声明</w:t>
      </w:r>
    </w:p>
    <w:p>
      <w:pPr>
        <w:pStyle w:val="26"/>
        <w:adjustRightInd w:val="0"/>
        <w:snapToGrid w:val="0"/>
        <w:spacing w:line="360" w:lineRule="auto"/>
        <w:ind w:firstLine="420" w:firstLineChars="200"/>
        <w:rPr>
          <w:rFonts w:hint="eastAsia" w:hAnsi="宋体"/>
          <w:color w:val="auto"/>
        </w:rPr>
      </w:pPr>
      <w:r>
        <w:rPr>
          <w:rFonts w:hint="eastAsia" w:hAnsi="宋体"/>
          <w:color w:val="auto"/>
        </w:rPr>
        <w:t>（2）保证金</w:t>
      </w:r>
    </w:p>
    <w:p>
      <w:pPr>
        <w:pStyle w:val="26"/>
        <w:adjustRightInd w:val="0"/>
        <w:snapToGrid w:val="0"/>
        <w:spacing w:line="360" w:lineRule="auto"/>
        <w:ind w:firstLine="420" w:firstLineChars="200"/>
        <w:rPr>
          <w:rFonts w:hint="eastAsia" w:hAnsi="宋体"/>
          <w:color w:val="auto"/>
        </w:rPr>
      </w:pPr>
      <w:r>
        <w:rPr>
          <w:rFonts w:hint="eastAsia" w:hAnsi="宋体"/>
          <w:color w:val="auto"/>
        </w:rPr>
        <w:t>（3）联合体协议</w:t>
      </w:r>
    </w:p>
    <w:p>
      <w:pPr>
        <w:pStyle w:val="26"/>
        <w:adjustRightInd w:val="0"/>
        <w:snapToGrid w:val="0"/>
        <w:spacing w:line="360" w:lineRule="auto"/>
        <w:ind w:firstLine="420" w:firstLineChars="200"/>
        <w:rPr>
          <w:rFonts w:hint="eastAsia" w:hAnsi="宋体"/>
          <w:color w:val="auto"/>
        </w:rPr>
      </w:pPr>
      <w:r>
        <w:rPr>
          <w:rFonts w:hint="eastAsia" w:hAnsi="宋体"/>
          <w:color w:val="auto"/>
        </w:rPr>
        <w:t>（4）供应商的资格证明文件</w:t>
      </w:r>
    </w:p>
    <w:p>
      <w:pPr>
        <w:pStyle w:val="26"/>
        <w:adjustRightInd w:val="0"/>
        <w:snapToGrid w:val="0"/>
        <w:spacing w:line="360" w:lineRule="auto"/>
        <w:ind w:firstLine="420" w:firstLineChars="200"/>
        <w:rPr>
          <w:rFonts w:hint="eastAsia" w:hAnsi="宋体"/>
          <w:color w:val="auto"/>
        </w:rPr>
      </w:pPr>
      <w:r>
        <w:rPr>
          <w:rFonts w:hint="eastAsia" w:hAnsi="宋体"/>
          <w:color w:val="auto"/>
        </w:rPr>
        <w:t>（5）施工组织设计</w:t>
      </w:r>
    </w:p>
    <w:p>
      <w:pPr>
        <w:pStyle w:val="26"/>
        <w:adjustRightInd w:val="0"/>
        <w:snapToGrid w:val="0"/>
        <w:spacing w:line="360" w:lineRule="auto"/>
        <w:ind w:firstLine="420" w:firstLineChars="200"/>
        <w:rPr>
          <w:rFonts w:hint="eastAsia" w:hAnsi="宋体"/>
          <w:color w:val="auto"/>
        </w:rPr>
      </w:pPr>
      <w:r>
        <w:rPr>
          <w:rFonts w:hint="eastAsia" w:hAnsi="宋体"/>
          <w:color w:val="auto"/>
        </w:rPr>
        <w:t>（6）提供政府采购政策产品清单及有关证明材料</w:t>
      </w:r>
    </w:p>
    <w:p>
      <w:pPr>
        <w:pStyle w:val="26"/>
        <w:adjustRightInd w:val="0"/>
        <w:snapToGrid w:val="0"/>
        <w:spacing w:line="360" w:lineRule="auto"/>
        <w:ind w:firstLine="420" w:firstLineChars="200"/>
        <w:rPr>
          <w:rFonts w:hint="eastAsia" w:hAnsi="宋体"/>
          <w:color w:val="auto"/>
        </w:rPr>
      </w:pPr>
      <w:r>
        <w:rPr>
          <w:rFonts w:hint="eastAsia" w:hAnsi="宋体"/>
          <w:color w:val="auto"/>
        </w:rPr>
        <w:t>（7）技术/商务响应与偏离表</w:t>
      </w:r>
    </w:p>
    <w:p>
      <w:pPr>
        <w:pStyle w:val="26"/>
        <w:adjustRightInd w:val="0"/>
        <w:snapToGrid w:val="0"/>
        <w:spacing w:line="360" w:lineRule="auto"/>
        <w:ind w:firstLine="420" w:firstLineChars="200"/>
        <w:rPr>
          <w:rFonts w:hint="eastAsia" w:hAnsi="宋体"/>
          <w:color w:val="auto"/>
        </w:rPr>
      </w:pPr>
      <w:r>
        <w:rPr>
          <w:rFonts w:hint="eastAsia" w:hAnsi="宋体"/>
          <w:color w:val="auto"/>
        </w:rPr>
        <w:t>（8）报价一览表及报价文件</w:t>
      </w:r>
    </w:p>
    <w:p>
      <w:pPr>
        <w:pStyle w:val="26"/>
        <w:adjustRightInd w:val="0"/>
        <w:snapToGrid w:val="0"/>
        <w:spacing w:line="360" w:lineRule="auto"/>
        <w:ind w:firstLine="420" w:firstLineChars="200"/>
        <w:rPr>
          <w:rFonts w:hint="eastAsia" w:hAnsi="宋体"/>
          <w:color w:val="auto"/>
        </w:rPr>
      </w:pPr>
      <w:r>
        <w:rPr>
          <w:rFonts w:hint="eastAsia" w:hAnsi="宋体"/>
          <w:color w:val="auto"/>
        </w:rPr>
        <w:t>（9）供应商认为需提供的其他资料</w:t>
      </w:r>
    </w:p>
    <w:p>
      <w:pPr>
        <w:pStyle w:val="26"/>
        <w:adjustRightInd w:val="0"/>
        <w:snapToGrid w:val="0"/>
        <w:spacing w:line="360" w:lineRule="auto"/>
        <w:ind w:firstLine="420" w:firstLineChars="200"/>
        <w:rPr>
          <w:rFonts w:hint="eastAsia" w:hAnsi="宋体"/>
          <w:color w:val="auto"/>
        </w:rPr>
      </w:pPr>
      <w:r>
        <w:rPr>
          <w:rFonts w:hint="eastAsia" w:hAnsi="宋体"/>
          <w:color w:val="auto"/>
        </w:rPr>
        <w:t>（10）最后报价</w:t>
      </w:r>
    </w:p>
    <w:p>
      <w:pPr>
        <w:adjustRightInd w:val="0"/>
        <w:snapToGrid w:val="0"/>
        <w:spacing w:line="360" w:lineRule="auto"/>
        <w:ind w:firstLine="420" w:firstLineChars="200"/>
        <w:rPr>
          <w:rFonts w:hint="eastAsia"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pPr>
        <w:adjustRightInd w:val="0"/>
        <w:snapToGrid w:val="0"/>
        <w:spacing w:line="360" w:lineRule="auto"/>
        <w:ind w:firstLine="420" w:firstLineChars="200"/>
        <w:rPr>
          <w:rFonts w:hint="eastAsia"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16.报价</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pPr>
        <w:pStyle w:val="141"/>
        <w:adjustRightInd w:val="0"/>
        <w:snapToGrid w:val="0"/>
        <w:spacing w:line="360" w:lineRule="auto"/>
        <w:ind w:firstLine="420" w:firstLineChars="200"/>
        <w:rPr>
          <w:rFonts w:hint="eastAsia" w:ascii="宋体" w:hAnsi="宋体"/>
          <w:color w:val="auto"/>
        </w:rPr>
      </w:pPr>
      <w:r>
        <w:rPr>
          <w:rFonts w:hint="eastAsia" w:ascii="宋体" w:hAnsi="宋体"/>
          <w:color w:val="auto"/>
        </w:rPr>
        <w:t>16.2供应商应按第五章 响应文件组成格式填写。</w:t>
      </w:r>
    </w:p>
    <w:p>
      <w:pPr>
        <w:pStyle w:val="26"/>
        <w:adjustRightInd w:val="0"/>
        <w:snapToGrid w:val="0"/>
        <w:spacing w:line="360" w:lineRule="auto"/>
        <w:ind w:firstLine="420" w:firstLineChars="200"/>
        <w:rPr>
          <w:rFonts w:hint="eastAsia"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pPr>
        <w:pStyle w:val="26"/>
        <w:adjustRightInd w:val="0"/>
        <w:snapToGrid w:val="0"/>
        <w:spacing w:line="360" w:lineRule="auto"/>
        <w:ind w:firstLine="420" w:firstLineChars="200"/>
        <w:rPr>
          <w:rFonts w:hint="eastAsia"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pPr>
        <w:pStyle w:val="26"/>
        <w:adjustRightInd w:val="0"/>
        <w:snapToGrid w:val="0"/>
        <w:spacing w:line="360" w:lineRule="auto"/>
        <w:rPr>
          <w:rFonts w:hint="eastAsia"/>
          <w:b/>
          <w:color w:val="auto"/>
        </w:rPr>
      </w:pPr>
      <w:r>
        <w:rPr>
          <w:rFonts w:hint="eastAsia"/>
          <w:b/>
          <w:color w:val="auto"/>
        </w:rPr>
        <w:t>17.供应商符合磋商文件规定的证明文件</w:t>
      </w:r>
    </w:p>
    <w:p>
      <w:pPr>
        <w:adjustRightInd w:val="0"/>
        <w:snapToGrid w:val="0"/>
        <w:spacing w:line="360" w:lineRule="auto"/>
        <w:ind w:firstLine="420" w:firstLineChars="200"/>
        <w:jc w:val="left"/>
        <w:rPr>
          <w:rFonts w:hint="eastAsia" w:ascii="宋体" w:hAnsi="宋体"/>
          <w:color w:val="auto"/>
        </w:rPr>
      </w:pPr>
      <w:r>
        <w:rPr>
          <w:rFonts w:hint="eastAsia" w:ascii="宋体" w:hAnsi="宋体"/>
          <w:color w:val="auto"/>
        </w:rPr>
        <w:t>17.1供应商应提交满足本章第3.1款规定的资格条件要求</w:t>
      </w:r>
      <w:r>
        <w:rPr>
          <w:rFonts w:hint="eastAsia" w:ascii="宋体" w:hAnsi="宋体"/>
          <w:color w:val="auto"/>
          <w:lang w:eastAsia="zh-CN"/>
        </w:rPr>
        <w:t>及招标文件要求</w:t>
      </w:r>
      <w:r>
        <w:rPr>
          <w:rFonts w:hint="eastAsia" w:ascii="宋体" w:hAnsi="宋体"/>
          <w:color w:val="auto"/>
        </w:rPr>
        <w:t>的证明文件,该证明文件作为响应文件的一部分</w:t>
      </w:r>
      <w:r>
        <w:rPr>
          <w:rFonts w:hint="eastAsia" w:ascii="宋体" w:hAnsi="宋体"/>
          <w:color w:val="auto"/>
          <w:lang w:val="en-US" w:eastAsia="zh-CN"/>
        </w:rPr>
        <w:t>（含集团公司或集团公司下属全资子公司）</w:t>
      </w:r>
      <w:r>
        <w:rPr>
          <w:rFonts w:hint="eastAsia" w:ascii="宋体" w:hAnsi="宋体"/>
          <w:color w:val="auto"/>
        </w:rPr>
        <w:t>。</w:t>
      </w:r>
    </w:p>
    <w:p>
      <w:pPr>
        <w:adjustRightInd w:val="0"/>
        <w:snapToGrid w:val="0"/>
        <w:spacing w:line="360" w:lineRule="auto"/>
        <w:ind w:firstLine="420" w:firstLineChars="200"/>
        <w:jc w:val="left"/>
        <w:rPr>
          <w:rFonts w:hint="eastAsia" w:ascii="宋体" w:hAnsi="宋体"/>
          <w:color w:val="auto"/>
        </w:rPr>
      </w:pPr>
      <w:r>
        <w:rPr>
          <w:rFonts w:hint="eastAsia" w:ascii="宋体" w:hAnsi="宋体"/>
          <w:color w:val="auto"/>
        </w:rPr>
        <w:t>17.2如果供应商为联合体，则应提交联合体各方资格证明文件、联合体协议。否则，在评审时将其视为无效响应。</w:t>
      </w:r>
    </w:p>
    <w:p>
      <w:pPr>
        <w:adjustRightInd w:val="0"/>
        <w:snapToGrid w:val="0"/>
        <w:spacing w:before="156" w:beforeLines="50" w:line="360" w:lineRule="auto"/>
        <w:ind w:firstLine="420" w:firstLineChars="200"/>
        <w:jc w:val="left"/>
        <w:rPr>
          <w:rFonts w:hint="eastAsia" w:ascii="宋体" w:hAnsi="宋体"/>
          <w:color w:val="auto"/>
          <w:szCs w:val="21"/>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另有规定外，供应商提供的货物及服务不是供应商制造或拥有的，则必须提供经销、或代理采购货物、或采购货物提供售后服务的证明文件。</w:t>
      </w:r>
    </w:p>
    <w:p>
      <w:pPr>
        <w:adjustRightInd w:val="0"/>
        <w:snapToGrid w:val="0"/>
        <w:spacing w:before="156" w:beforeLines="50" w:line="360" w:lineRule="auto"/>
        <w:jc w:val="left"/>
        <w:rPr>
          <w:rFonts w:hint="eastAsia" w:ascii="宋体" w:hAnsi="宋体"/>
          <w:b/>
          <w:color w:val="auto"/>
          <w:szCs w:val="21"/>
        </w:rPr>
      </w:pPr>
      <w:r>
        <w:rPr>
          <w:rFonts w:hint="eastAsia" w:ascii="宋体" w:hAnsi="宋体"/>
          <w:b/>
          <w:color w:val="auto"/>
          <w:szCs w:val="21"/>
        </w:rPr>
        <w:t>18．样品提供</w:t>
      </w:r>
    </w:p>
    <w:p>
      <w:pPr>
        <w:adjustRightInd w:val="0"/>
        <w:snapToGrid w:val="0"/>
        <w:spacing w:before="156" w:beforeLines="50" w:line="360" w:lineRule="auto"/>
        <w:ind w:firstLine="420" w:firstLineChars="200"/>
        <w:jc w:val="left"/>
        <w:rPr>
          <w:rFonts w:hint="eastAsia"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pPr>
        <w:adjustRightInd w:val="0"/>
        <w:snapToGrid w:val="0"/>
        <w:spacing w:before="156" w:beforeLines="50" w:line="360" w:lineRule="auto"/>
        <w:ind w:firstLine="420" w:firstLineChars="200"/>
        <w:jc w:val="left"/>
        <w:rPr>
          <w:rFonts w:hint="eastAsia"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pPr>
        <w:adjustRightInd w:val="0"/>
        <w:snapToGrid w:val="0"/>
        <w:spacing w:before="156" w:beforeLines="50" w:line="360" w:lineRule="auto"/>
        <w:ind w:firstLine="420" w:firstLineChars="200"/>
        <w:jc w:val="left"/>
        <w:rPr>
          <w:rFonts w:hint="eastAsia"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pPr>
        <w:pStyle w:val="26"/>
        <w:adjustRightInd w:val="0"/>
        <w:snapToGrid w:val="0"/>
        <w:spacing w:line="360" w:lineRule="auto"/>
        <w:ind w:firstLine="420" w:firstLineChars="200"/>
        <w:rPr>
          <w:rFonts w:hint="eastAsia"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pPr>
        <w:pStyle w:val="26"/>
        <w:adjustRightInd w:val="0"/>
        <w:snapToGrid w:val="0"/>
        <w:spacing w:line="360" w:lineRule="auto"/>
        <w:ind w:firstLine="420" w:firstLineChars="200"/>
        <w:rPr>
          <w:rFonts w:hint="eastAsia" w:hAnsi="宋体"/>
          <w:color w:val="auto"/>
        </w:rPr>
      </w:pPr>
      <w:r>
        <w:rPr>
          <w:rFonts w:hint="eastAsia" w:hAnsi="宋体"/>
          <w:color w:val="auto"/>
        </w:rPr>
        <w:t>19.3供应商未按照磋商文件要求提交磋商保证金的，响应无效。</w:t>
      </w:r>
    </w:p>
    <w:p>
      <w:pPr>
        <w:pStyle w:val="26"/>
        <w:tabs>
          <w:tab w:val="left" w:pos="6300"/>
        </w:tabs>
        <w:adjustRightInd w:val="0"/>
        <w:snapToGrid w:val="0"/>
        <w:spacing w:line="360" w:lineRule="auto"/>
        <w:ind w:firstLine="420" w:firstLineChars="200"/>
        <w:rPr>
          <w:rFonts w:hint="eastAsia"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pPr>
        <w:pStyle w:val="26"/>
        <w:adjustRightInd w:val="0"/>
        <w:snapToGrid w:val="0"/>
        <w:spacing w:line="360" w:lineRule="auto"/>
        <w:ind w:firstLine="420" w:firstLineChars="200"/>
        <w:rPr>
          <w:rFonts w:hint="eastAsia"/>
          <w:color w:val="auto"/>
          <w:kern w:val="0"/>
        </w:rPr>
      </w:pPr>
      <w:r>
        <w:rPr>
          <w:rFonts w:hint="eastAsia"/>
          <w:color w:val="auto"/>
        </w:rPr>
        <w:t xml:space="preserve">19.5 </w:t>
      </w:r>
      <w:r>
        <w:rPr>
          <w:rFonts w:hint="eastAsia"/>
          <w:color w:val="auto"/>
          <w:kern w:val="0"/>
        </w:rPr>
        <w:t>有下列情形之一的，磋商保证金不予退还，并上缴本级财政国库：</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pPr>
        <w:widowControl/>
        <w:adjustRightInd w:val="0"/>
        <w:snapToGrid w:val="0"/>
        <w:spacing w:line="360" w:lineRule="auto"/>
        <w:ind w:firstLine="420" w:firstLineChars="200"/>
        <w:jc w:val="left"/>
        <w:rPr>
          <w:rFonts w:hint="eastAsia"/>
          <w:color w:val="auto"/>
          <w:kern w:val="0"/>
        </w:rPr>
      </w:pPr>
      <w:r>
        <w:rPr>
          <w:rFonts w:hint="eastAsia"/>
          <w:color w:val="auto"/>
          <w:kern w:val="0"/>
        </w:rPr>
        <w:t>（2）供应商在响应文件中提供虚假资料的；</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pPr>
        <w:widowControl/>
        <w:adjustRightInd w:val="0"/>
        <w:snapToGrid w:val="0"/>
        <w:spacing w:line="360" w:lineRule="auto"/>
        <w:ind w:firstLine="525" w:firstLineChars="250"/>
        <w:jc w:val="left"/>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（6）磋商文件规定的其他情形。</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pPr>
        <w:adjustRightInd w:val="0"/>
        <w:snapToGrid w:val="0"/>
        <w:spacing w:line="360" w:lineRule="auto"/>
        <w:ind w:firstLine="420" w:firstLineChars="200"/>
        <w:jc w:val="left"/>
        <w:rPr>
          <w:rFonts w:hint="eastAsia"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21.响应文件的签署及规定</w:t>
      </w:r>
    </w:p>
    <w:p>
      <w:pPr>
        <w:pStyle w:val="26"/>
        <w:adjustRightInd w:val="0"/>
        <w:snapToGrid w:val="0"/>
        <w:spacing w:line="360" w:lineRule="auto"/>
        <w:ind w:firstLine="420" w:firstLineChars="200"/>
        <w:rPr>
          <w:rFonts w:hint="eastAsia" w:hAnsi="宋体"/>
          <w:color w:val="auto"/>
        </w:rPr>
      </w:pPr>
      <w:r>
        <w:rPr>
          <w:rFonts w:hint="eastAsia" w:hAnsi="宋体"/>
          <w:color w:val="auto"/>
        </w:rPr>
        <w:t>21.1响应文件的正本和副本应胶装成册，正本一份，副本份数见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pPr>
        <w:pStyle w:val="26"/>
        <w:adjustRightInd w:val="0"/>
        <w:snapToGrid w:val="0"/>
        <w:spacing w:line="360" w:lineRule="auto"/>
        <w:ind w:firstLine="420" w:firstLineChars="200"/>
        <w:rPr>
          <w:rFonts w:hint="eastAsia"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pPr>
        <w:pStyle w:val="26"/>
        <w:adjustRightInd w:val="0"/>
        <w:snapToGrid w:val="0"/>
        <w:spacing w:line="360" w:lineRule="auto"/>
        <w:ind w:firstLine="420" w:firstLineChars="200"/>
        <w:rPr>
          <w:rFonts w:hint="eastAsia"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最后报价，需经法定代表人或其委托代理人签字，</w:t>
      </w:r>
      <w:r>
        <w:rPr>
          <w:rFonts w:hint="eastAsia" w:hAnsi="宋体" w:cs="宋体"/>
          <w:color w:val="auto"/>
          <w:kern w:val="0"/>
        </w:rPr>
        <w:t>或者加盖供应商单位章</w:t>
      </w:r>
      <w:r>
        <w:rPr>
          <w:rFonts w:hint="eastAsia" w:hAnsi="宋体"/>
          <w:color w:val="auto"/>
        </w:rPr>
        <w:t>。</w:t>
      </w:r>
    </w:p>
    <w:p>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四、响应文件的递交</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pPr>
        <w:pStyle w:val="26"/>
        <w:adjustRightInd w:val="0"/>
        <w:snapToGrid w:val="0"/>
        <w:spacing w:line="360" w:lineRule="auto"/>
        <w:ind w:firstLine="420" w:firstLineChars="200"/>
        <w:rPr>
          <w:rFonts w:hint="eastAsia" w:hAnsi="宋体"/>
          <w:color w:val="auto"/>
        </w:rPr>
      </w:pPr>
      <w:r>
        <w:rPr>
          <w:rFonts w:hint="eastAsia" w:hAnsi="宋体"/>
          <w:color w:val="auto"/>
        </w:rPr>
        <w:t>22.1响应文件应密封包装，加贴封条，并在封套的封口处盖供应商单位章或者由法定代表人或其委托代理人签字。</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22.3响应文件如果未按上述规定密封和加写标记，采购人或采购代理机构将拒绝接收。</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pPr>
        <w:pStyle w:val="26"/>
        <w:adjustRightInd w:val="0"/>
        <w:snapToGrid w:val="0"/>
        <w:spacing w:line="360" w:lineRule="auto"/>
        <w:ind w:firstLine="420" w:firstLineChars="200"/>
        <w:rPr>
          <w:rFonts w:hint="eastAsia"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pPr>
        <w:pStyle w:val="26"/>
        <w:adjustRightInd w:val="0"/>
        <w:snapToGrid w:val="0"/>
        <w:spacing w:line="360" w:lineRule="auto"/>
        <w:ind w:firstLine="420" w:firstLineChars="200"/>
        <w:rPr>
          <w:rFonts w:hint="eastAsia"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24.响应文件的递交与接收</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pPr>
        <w:pStyle w:val="26"/>
        <w:adjustRightInd w:val="0"/>
        <w:snapToGrid w:val="0"/>
        <w:spacing w:line="360" w:lineRule="auto"/>
        <w:ind w:firstLine="420" w:firstLineChars="200"/>
        <w:rPr>
          <w:rFonts w:hint="eastAsia"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五、响应文件的磋商与评审</w:t>
      </w:r>
    </w:p>
    <w:p>
      <w:pPr>
        <w:tabs>
          <w:tab w:val="left" w:pos="0"/>
        </w:tabs>
        <w:adjustRightInd w:val="0"/>
        <w:snapToGrid w:val="0"/>
        <w:spacing w:line="360" w:lineRule="auto"/>
        <w:rPr>
          <w:rFonts w:hint="eastAsia" w:ascii="宋体" w:hAnsi="宋体"/>
          <w:b/>
          <w:bCs/>
          <w:color w:val="auto"/>
          <w:szCs w:val="21"/>
        </w:rPr>
      </w:pPr>
      <w:r>
        <w:rPr>
          <w:rFonts w:hint="eastAsia" w:ascii="宋体" w:hAnsi="宋体"/>
          <w:b/>
          <w:bCs/>
          <w:color w:val="auto"/>
          <w:szCs w:val="21"/>
        </w:rPr>
        <w:t>25.磋商程序</w:t>
      </w:r>
    </w:p>
    <w:p>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pPr>
        <w:widowControl/>
        <w:adjustRightInd w:val="0"/>
        <w:snapToGrid w:val="0"/>
        <w:spacing w:line="360" w:lineRule="auto"/>
        <w:rPr>
          <w:rFonts w:hint="eastAsia"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pPr>
        <w:pStyle w:val="26"/>
        <w:adjustRightInd w:val="0"/>
        <w:snapToGrid w:val="0"/>
        <w:spacing w:line="360" w:lineRule="auto"/>
        <w:rPr>
          <w:rFonts w:hint="eastAsia" w:hAnsi="宋体" w:cs="宋体"/>
          <w:b/>
          <w:color w:val="auto"/>
          <w:kern w:val="0"/>
        </w:rPr>
      </w:pPr>
      <w:r>
        <w:rPr>
          <w:rFonts w:hint="eastAsia" w:hAnsi="宋体" w:cs="宋体"/>
          <w:b/>
          <w:color w:val="auto"/>
          <w:kern w:val="0"/>
        </w:rPr>
        <w:t>27.实质性响应</w:t>
      </w:r>
    </w:p>
    <w:p>
      <w:pPr>
        <w:pStyle w:val="26"/>
        <w:adjustRightInd w:val="0"/>
        <w:snapToGrid w:val="0"/>
        <w:spacing w:line="360" w:lineRule="auto"/>
        <w:ind w:firstLine="420" w:firstLineChars="200"/>
        <w:rPr>
          <w:rFonts w:hint="eastAsia"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pPr>
        <w:pStyle w:val="26"/>
        <w:adjustRightInd w:val="0"/>
        <w:snapToGrid w:val="0"/>
        <w:spacing w:line="360" w:lineRule="auto"/>
        <w:rPr>
          <w:rFonts w:hint="eastAsia" w:cs="宋体"/>
          <w:b/>
          <w:color w:val="auto"/>
          <w:kern w:val="0"/>
        </w:rPr>
      </w:pPr>
      <w:r>
        <w:rPr>
          <w:rFonts w:hint="eastAsia" w:cs="宋体"/>
          <w:b/>
          <w:color w:val="auto"/>
          <w:kern w:val="0"/>
        </w:rPr>
        <w:t xml:space="preserve">28.无效响应 </w:t>
      </w:r>
    </w:p>
    <w:p>
      <w:pPr>
        <w:pStyle w:val="26"/>
        <w:adjustRightInd w:val="0"/>
        <w:snapToGrid w:val="0"/>
        <w:spacing w:line="360" w:lineRule="auto"/>
        <w:ind w:firstLine="411" w:firstLineChars="196"/>
        <w:rPr>
          <w:rFonts w:hint="eastAsia"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（1）供应商不具备本章第3.1款规定的供应商资格条件要求，或存在本章第3.3款情形的；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（2）联合体不符合本章第3.2款规定的；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（3）应交未交磋商保证金或金额不足、磋商保证金缴纳形式不符合磋商文件要求的；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（4）响应文件未按照磋商文件要求签署、盖章的；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（4）响应文件不满足本章第27.1款规定的实质性要求的；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（5）报价超过采购项目预算的；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（6）响应文件有效期不足的；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（7）响应文件不符合法律、规章、规范性文件和磋商文件规定及要求的。</w:t>
      </w:r>
    </w:p>
    <w:p>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29.澄清</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30.磋商</w:t>
      </w:r>
    </w:p>
    <w:p>
      <w:pPr>
        <w:widowControl/>
        <w:adjustRightInd w:val="0"/>
        <w:snapToGrid w:val="0"/>
        <w:spacing w:line="360" w:lineRule="auto"/>
        <w:ind w:firstLine="420"/>
        <w:jc w:val="left"/>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widowControl/>
        <w:adjustRightInd w:val="0"/>
        <w:snapToGrid w:val="0"/>
        <w:spacing w:line="360" w:lineRule="auto"/>
        <w:ind w:firstLine="420"/>
        <w:jc w:val="left"/>
        <w:rPr>
          <w:rFonts w:hint="eastAsia"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bCs/>
          <w:color w:val="auto"/>
          <w:szCs w:val="21"/>
        </w:rPr>
        <w:t>公布，并由供应商代表签字确认。</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30.7磋商文件在磋商过程中未发生实质性变动的，参加磋商供应商的次轮报价不得高于上轮报价，否则视为无效响应。</w:t>
      </w:r>
    </w:p>
    <w:p>
      <w:pPr>
        <w:widowControl/>
        <w:adjustRightInd w:val="0"/>
        <w:snapToGrid w:val="0"/>
        <w:spacing w:line="360" w:lineRule="auto"/>
        <w:jc w:val="left"/>
        <w:rPr>
          <w:rFonts w:hint="eastAsia" w:ascii="宋体" w:hAnsi="宋体"/>
          <w:b/>
          <w:bCs/>
          <w:color w:val="auto"/>
          <w:szCs w:val="21"/>
        </w:rPr>
      </w:pPr>
      <w:r>
        <w:rPr>
          <w:rFonts w:hint="eastAsia" w:ascii="宋体" w:hAnsi="宋体" w:cs="宋体"/>
          <w:b/>
          <w:color w:val="auto"/>
          <w:kern w:val="0"/>
          <w:szCs w:val="21"/>
        </w:rPr>
        <w:t>31.响应文件评审</w:t>
      </w:r>
    </w:p>
    <w:p>
      <w:pPr>
        <w:widowControl/>
        <w:adjustRightInd w:val="0"/>
        <w:snapToGrid w:val="0"/>
        <w:spacing w:line="360" w:lineRule="auto"/>
        <w:ind w:firstLine="420" w:firstLineChars="200"/>
        <w:jc w:val="left"/>
        <w:rPr>
          <w:rFonts w:hint="eastAsia" w:ascii="宋体" w:hAnsi="宋体"/>
          <w:bCs/>
          <w:color w:val="auto"/>
          <w:szCs w:val="21"/>
        </w:rPr>
      </w:pPr>
      <w:r>
        <w:rPr>
          <w:rFonts w:hint="eastAsia" w:ascii="宋体" w:hAnsi="宋体"/>
          <w:bCs/>
          <w:color w:val="auto"/>
          <w:szCs w:val="21"/>
        </w:rPr>
        <w:t>31.1经磋商确定最终采购需求和提交最后报价的供应商后，由磋商小组采用综合评分法对提交最后报价的供应商的响应文件和最后报价进行综合评价。</w:t>
      </w:r>
    </w:p>
    <w:p>
      <w:pPr>
        <w:widowControl/>
        <w:adjustRightInd w:val="0"/>
        <w:snapToGrid w:val="0"/>
        <w:spacing w:line="360" w:lineRule="auto"/>
        <w:ind w:firstLine="420" w:firstLineChars="200"/>
        <w:jc w:val="left"/>
        <w:rPr>
          <w:rFonts w:hint="eastAsia" w:ascii="宋体" w:hAnsi="宋体"/>
          <w:bCs/>
          <w:color w:val="auto"/>
          <w:szCs w:val="21"/>
          <w:highlight w:val="yellow"/>
        </w:rPr>
      </w:pPr>
      <w:r>
        <w:rPr>
          <w:rFonts w:hint="eastAsia" w:ascii="宋体" w:hAnsi="宋体"/>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rPr>
        <w:t>磋商须知前附表。</w:t>
      </w:r>
    </w:p>
    <w:p>
      <w:pPr>
        <w:widowControl/>
        <w:adjustRightInd w:val="0"/>
        <w:snapToGrid w:val="0"/>
        <w:spacing w:before="156" w:beforeLines="50" w:line="360" w:lineRule="auto"/>
        <w:ind w:firstLine="420" w:firstLineChars="200"/>
        <w:jc w:val="left"/>
        <w:rPr>
          <w:rFonts w:hint="eastAsia" w:ascii="宋体" w:hAnsi="宋体"/>
          <w:bCs/>
          <w:color w:val="auto"/>
          <w:szCs w:val="21"/>
        </w:rPr>
      </w:pPr>
      <w:r>
        <w:rPr>
          <w:rFonts w:hint="eastAsia" w:ascii="宋体" w:hAnsi="宋体" w:cs="宋体"/>
          <w:color w:val="auto"/>
          <w:kern w:val="0"/>
          <w:szCs w:val="21"/>
        </w:rPr>
        <w:t>31.3</w:t>
      </w:r>
      <w:r>
        <w:rPr>
          <w:rFonts w:hint="eastAsia" w:ascii="宋体" w:hAnsi="宋体"/>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rPr>
        <w:t>磋商须知前附表</w:t>
      </w:r>
      <w:r>
        <w:rPr>
          <w:rFonts w:hint="eastAsia" w:ascii="宋体" w:hAnsi="宋体"/>
          <w:color w:val="auto"/>
          <w:szCs w:val="21"/>
        </w:rPr>
        <w:t>。</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磋商报价得分=（磋商基准价/最后磋商报价）×价格权值</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项目评审过程中，不得去掉最后报价中的最高报价和最低报价。</w:t>
      </w:r>
    </w:p>
    <w:p>
      <w:pPr>
        <w:widowControl/>
        <w:adjustRightInd w:val="0"/>
        <w:snapToGrid w:val="0"/>
        <w:spacing w:before="156" w:beforeLines="50" w:line="360" w:lineRule="auto"/>
        <w:ind w:firstLine="420" w:firstLineChars="200"/>
        <w:jc w:val="left"/>
        <w:rPr>
          <w:rFonts w:hint="eastAsia" w:ascii="宋体" w:hAnsi="宋体"/>
          <w:color w:val="auto"/>
          <w:szCs w:val="21"/>
        </w:rPr>
      </w:pPr>
      <w:r>
        <w:rPr>
          <w:rFonts w:hint="eastAsia" w:ascii="宋体" w:hAnsi="宋体"/>
          <w:bCs/>
          <w:color w:val="auto"/>
          <w:szCs w:val="21"/>
        </w:rPr>
        <w:t>31.5</w:t>
      </w:r>
      <w:r>
        <w:rPr>
          <w:rFonts w:hint="eastAsia" w:ascii="宋体" w:hAnsi="宋体"/>
          <w:color w:val="auto"/>
          <w:szCs w:val="21"/>
        </w:rPr>
        <w:t>涉及政府采购政策优惠对供应商分值进行调整的，</w:t>
      </w:r>
      <w:r>
        <w:rPr>
          <w:rFonts w:hint="eastAsia" w:ascii="宋体" w:hAnsi="宋体"/>
          <w:bCs/>
          <w:color w:val="auto"/>
          <w:szCs w:val="21"/>
        </w:rPr>
        <w:t>按</w:t>
      </w:r>
      <w:r>
        <w:rPr>
          <w:rFonts w:hint="eastAsia" w:ascii="宋体" w:hAnsi="宋体"/>
          <w:b/>
          <w:color w:val="auto"/>
          <w:szCs w:val="21"/>
        </w:rPr>
        <w:t>磋商须知前附表</w:t>
      </w:r>
      <w:r>
        <w:rPr>
          <w:rFonts w:hint="eastAsia" w:ascii="宋体" w:hAnsi="宋体"/>
          <w:bCs/>
          <w:color w:val="auto"/>
          <w:szCs w:val="21"/>
        </w:rPr>
        <w:t>规定</w:t>
      </w:r>
      <w:r>
        <w:rPr>
          <w:rFonts w:hint="eastAsia" w:ascii="宋体" w:hAnsi="宋体"/>
          <w:color w:val="auto"/>
          <w:szCs w:val="21"/>
        </w:rPr>
        <w:t>调整供应商的技术、商务、价格</w:t>
      </w:r>
      <w:r>
        <w:rPr>
          <w:rFonts w:hint="eastAsia" w:ascii="宋体" w:hAnsi="宋体" w:cs="宋体"/>
          <w:color w:val="auto"/>
          <w:kern w:val="0"/>
          <w:szCs w:val="21"/>
        </w:rPr>
        <w:t>得分或总得分</w:t>
      </w:r>
      <w:r>
        <w:rPr>
          <w:rFonts w:hint="eastAsia" w:ascii="宋体" w:hAnsi="宋体"/>
          <w:color w:val="auto"/>
          <w:szCs w:val="21"/>
        </w:rPr>
        <w:t>。</w:t>
      </w:r>
    </w:p>
    <w:p>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31.6涉及多处或部分获得政府采购政策优惠的，其多处或部分享受政府采购优惠政策的计算方法见</w:t>
      </w:r>
      <w:r>
        <w:rPr>
          <w:rFonts w:hint="eastAsia" w:ascii="宋体" w:hAnsi="宋体"/>
          <w:b/>
          <w:color w:val="auto"/>
          <w:szCs w:val="21"/>
        </w:rPr>
        <w:t>磋商须知前附表</w:t>
      </w:r>
      <w:r>
        <w:rPr>
          <w:rFonts w:hint="eastAsia" w:ascii="宋体" w:hAnsi="宋体"/>
          <w:color w:val="auto"/>
          <w:szCs w:val="21"/>
        </w:rPr>
        <w:t>相关规定。</w:t>
      </w:r>
    </w:p>
    <w:p>
      <w:pPr>
        <w:widowControl/>
        <w:adjustRightInd w:val="0"/>
        <w:snapToGrid w:val="0"/>
        <w:spacing w:before="156" w:beforeLines="50" w:line="360" w:lineRule="auto"/>
        <w:ind w:firstLine="420" w:firstLineChars="200"/>
        <w:jc w:val="left"/>
        <w:rPr>
          <w:rFonts w:hint="eastAsia" w:ascii="宋体" w:hAnsi="宋体"/>
          <w:color w:val="auto"/>
          <w:szCs w:val="21"/>
        </w:rPr>
      </w:pPr>
      <w:r>
        <w:rPr>
          <w:rFonts w:hint="eastAsia" w:ascii="宋体" w:hAnsi="宋体" w:cs="宋体"/>
          <w:color w:val="auto"/>
          <w:kern w:val="0"/>
          <w:szCs w:val="21"/>
        </w:rPr>
        <w:t>31.7</w:t>
      </w:r>
      <w:r>
        <w:rPr>
          <w:rFonts w:hint="eastAsia" w:ascii="宋体" w:hAnsi="宋体"/>
          <w:color w:val="auto"/>
          <w:szCs w:val="21"/>
        </w:rPr>
        <w:t>评审时，磋商小组各成员应当独立对每个供应商的</w:t>
      </w:r>
      <w:r>
        <w:rPr>
          <w:rFonts w:hint="eastAsia" w:ascii="宋体" w:hAnsi="宋体"/>
          <w:bCs/>
          <w:color w:val="auto"/>
          <w:szCs w:val="21"/>
        </w:rPr>
        <w:t>响应文件</w:t>
      </w:r>
      <w:r>
        <w:rPr>
          <w:rFonts w:hint="eastAsia" w:ascii="宋体" w:hAnsi="宋体"/>
          <w:color w:val="auto"/>
          <w:szCs w:val="21"/>
        </w:rPr>
        <w:t>进行评价、评分，并按照政府采购优惠政策对最后报价进行价格扣除和技术、商务、价格加分后，汇总各供应商的总得分。</w:t>
      </w:r>
    </w:p>
    <w:p>
      <w:pPr>
        <w:widowControl/>
        <w:adjustRightInd w:val="0"/>
        <w:snapToGrid w:val="0"/>
        <w:spacing w:line="360" w:lineRule="auto"/>
        <w:jc w:val="left"/>
        <w:rPr>
          <w:rFonts w:hint="eastAsia"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pPr>
        <w:widowControl/>
        <w:spacing w:line="420" w:lineRule="atLeast"/>
        <w:jc w:val="left"/>
        <w:rPr>
          <w:rFonts w:hint="eastAsia" w:ascii="宋体" w:hAnsi="宋体"/>
          <w:bCs/>
          <w:color w:val="auto"/>
          <w:szCs w:val="21"/>
        </w:rPr>
      </w:pPr>
      <w:r>
        <w:rPr>
          <w:rFonts w:hint="eastAsia" w:ascii="宋体" w:hAnsi="宋体" w:cs="宋体"/>
          <w:color w:val="auto"/>
          <w:kern w:val="0"/>
          <w:szCs w:val="21"/>
        </w:rPr>
        <w:t xml:space="preserve">    32.1</w:t>
      </w:r>
      <w:r>
        <w:rPr>
          <w:rFonts w:hint="eastAsia" w:ascii="宋体" w:hAnsi="宋体"/>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cs="宋体"/>
          <w:color w:val="auto"/>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rPr>
        <w:t>可以推荐2家成交候选供应商。</w:t>
      </w:r>
    </w:p>
    <w:p>
      <w:pPr>
        <w:widowControl/>
        <w:spacing w:line="420" w:lineRule="atLeast"/>
        <w:rPr>
          <w:rFonts w:hint="eastAsia" w:ascii="宋体" w:hAnsi="宋体" w:cs="宋体"/>
          <w:color w:val="auto"/>
          <w:kern w:val="0"/>
          <w:szCs w:val="21"/>
        </w:rPr>
      </w:pPr>
    </w:p>
    <w:p>
      <w:pPr>
        <w:tabs>
          <w:tab w:val="left" w:pos="0"/>
        </w:tabs>
        <w:adjustRightInd w:val="0"/>
        <w:snapToGrid w:val="0"/>
        <w:spacing w:line="360" w:lineRule="auto"/>
        <w:rPr>
          <w:rFonts w:hint="eastAsia" w:ascii="宋体" w:hAnsi="宋体"/>
          <w:b/>
          <w:bCs/>
          <w:color w:val="auto"/>
          <w:szCs w:val="21"/>
        </w:rPr>
      </w:pPr>
      <w:r>
        <w:rPr>
          <w:rFonts w:hint="eastAsia" w:ascii="宋体" w:hAnsi="宋体"/>
          <w:b/>
          <w:bCs/>
          <w:color w:val="auto"/>
          <w:szCs w:val="21"/>
        </w:rPr>
        <w:t>33.确定成交供应商</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pPr>
        <w:pStyle w:val="26"/>
        <w:adjustRightInd w:val="0"/>
        <w:snapToGrid w:val="0"/>
        <w:spacing w:line="360" w:lineRule="auto"/>
        <w:ind w:left="632" w:hanging="630" w:hangingChars="300"/>
        <w:rPr>
          <w:rFonts w:hint="eastAsia" w:hAnsi="宋体"/>
          <w:b/>
          <w:color w:val="auto"/>
        </w:rPr>
      </w:pPr>
      <w:r>
        <w:rPr>
          <w:rFonts w:hint="eastAsia" w:hAnsi="宋体"/>
          <w:b/>
          <w:color w:val="auto"/>
        </w:rPr>
        <w:t>34.磋商终止</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（1）因情况变化，不再符合规定的竞争性磋商采购方式适用情形的；</w:t>
      </w:r>
    </w:p>
    <w:p>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除《政府采购竞争性磋商采购方式管理暂行办法》(财库〔2014〕214号)</w:t>
      </w:r>
      <w:r>
        <w:rPr>
          <w:rFonts w:hint="eastAsia" w:ascii="宋体" w:hAnsi="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（4）因重大变故，采购任务取消的。</w:t>
      </w:r>
    </w:p>
    <w:p>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35．重新评审</w:t>
      </w:r>
    </w:p>
    <w:p>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36.保密及串通行为</w:t>
      </w:r>
    </w:p>
    <w:p>
      <w:pPr>
        <w:adjustRightInd w:val="0"/>
        <w:snapToGrid w:val="0"/>
        <w:spacing w:line="360" w:lineRule="auto"/>
        <w:ind w:firstLine="420" w:firstLineChars="200"/>
        <w:rPr>
          <w:rFonts w:hint="eastAsia"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p>
    <w:p>
      <w:pPr>
        <w:pStyle w:val="40"/>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pPr>
        <w:pStyle w:val="40"/>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（一）供应商直接或者间接从采购人或者采购代理机构处获得其他供应商的相关情况并修改其投标文件或者响应文件；</w:t>
      </w:r>
    </w:p>
    <w:p>
      <w:pPr>
        <w:pStyle w:val="40"/>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（二）供应商按照采购人或者采购代理机构的授意撤换、修改投标文件或者响应文件；</w:t>
      </w:r>
    </w:p>
    <w:p>
      <w:pPr>
        <w:pStyle w:val="40"/>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（三）供应商之间协商报价、技术方案等投标文件或者响应文件的实质性内容；</w:t>
      </w:r>
    </w:p>
    <w:p>
      <w:pPr>
        <w:pStyle w:val="40"/>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pPr>
        <w:pStyle w:val="40"/>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（五）供应商之间事先约定由某一特定供应商中标、成交；</w:t>
      </w:r>
    </w:p>
    <w:p>
      <w:pPr>
        <w:pStyle w:val="40"/>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pPr>
        <w:pStyle w:val="40"/>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六、成交结果信息公布与授予合同</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37.成交信息的公布</w:t>
      </w:r>
    </w:p>
    <w:p>
      <w:pPr>
        <w:pStyle w:val="26"/>
        <w:adjustRightInd w:val="0"/>
        <w:snapToGrid w:val="0"/>
        <w:spacing w:line="360" w:lineRule="auto"/>
        <w:ind w:firstLine="420" w:firstLineChars="200"/>
        <w:rPr>
          <w:rFonts w:hint="eastAsia"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38.询问及质疑</w:t>
      </w:r>
    </w:p>
    <w:p>
      <w:pPr>
        <w:adjustRightInd w:val="0"/>
        <w:snapToGrid w:val="0"/>
        <w:spacing w:line="360" w:lineRule="auto"/>
        <w:ind w:firstLine="420" w:firstLineChars="200"/>
        <w:jc w:val="left"/>
        <w:rPr>
          <w:rFonts w:hint="eastAsia" w:hAnsi="宋体"/>
          <w:color w:val="auto"/>
        </w:rPr>
      </w:pPr>
      <w:r>
        <w:rPr>
          <w:rFonts w:hint="eastAsia" w:ascii="宋体" w:hAnsi="宋体"/>
          <w:color w:val="auto"/>
          <w:szCs w:val="21"/>
        </w:rPr>
        <w:t>38.1供应商对政府采购活动事项有疑问的，可以向采购人或采购代理机构提出询问。</w:t>
      </w:r>
    </w:p>
    <w:p>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39.成交通知</w:t>
      </w:r>
    </w:p>
    <w:p>
      <w:pPr>
        <w:pStyle w:val="26"/>
        <w:adjustRightInd w:val="0"/>
        <w:snapToGrid w:val="0"/>
        <w:spacing w:line="360" w:lineRule="auto"/>
        <w:ind w:firstLine="420" w:firstLineChars="200"/>
        <w:rPr>
          <w:rFonts w:hint="eastAsia"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pPr>
        <w:pStyle w:val="26"/>
        <w:adjustRightInd w:val="0"/>
        <w:snapToGrid w:val="0"/>
        <w:spacing w:line="360" w:lineRule="auto"/>
        <w:ind w:firstLine="420" w:firstLineChars="200"/>
        <w:rPr>
          <w:rFonts w:hint="eastAsia" w:hAnsi="宋体"/>
          <w:color w:val="auto"/>
        </w:rPr>
      </w:pPr>
      <w:r>
        <w:rPr>
          <w:rFonts w:hint="eastAsia" w:hAnsi="宋体"/>
          <w:color w:val="auto"/>
        </w:rPr>
        <w:t>39.2 成交通知书是合同文件的组成部分。</w:t>
      </w:r>
    </w:p>
    <w:p>
      <w:pPr>
        <w:tabs>
          <w:tab w:val="left" w:pos="7560"/>
          <w:tab w:val="left" w:pos="7740"/>
          <w:tab w:val="left" w:pos="7920"/>
        </w:tabs>
        <w:autoSpaceDN w:val="0"/>
        <w:adjustRightInd w:val="0"/>
        <w:snapToGrid w:val="0"/>
        <w:spacing w:line="360" w:lineRule="auto"/>
        <w:ind w:firstLine="420" w:firstLineChars="200"/>
        <w:rPr>
          <w:rFonts w:hint="eastAsia"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pPr>
        <w:pStyle w:val="26"/>
        <w:adjustRightInd w:val="0"/>
        <w:snapToGrid w:val="0"/>
        <w:spacing w:line="360" w:lineRule="auto"/>
        <w:ind w:firstLine="420" w:firstLineChars="200"/>
        <w:rPr>
          <w:rFonts w:hint="eastAsia"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pPr>
        <w:adjustRightInd w:val="0"/>
        <w:snapToGrid w:val="0"/>
        <w:spacing w:line="360" w:lineRule="auto"/>
        <w:rPr>
          <w:rFonts w:hint="eastAsia" w:ascii="宋体" w:hAnsi="宋体"/>
          <w:b/>
          <w:bCs/>
          <w:color w:val="auto"/>
          <w:szCs w:val="21"/>
        </w:rPr>
      </w:pPr>
      <w:r>
        <w:rPr>
          <w:rFonts w:hint="eastAsia" w:ascii="宋体" w:hAnsi="宋体"/>
          <w:b/>
          <w:bCs/>
          <w:color w:val="auto"/>
          <w:szCs w:val="21"/>
        </w:rPr>
        <w:t>40.签订合同</w:t>
      </w:r>
    </w:p>
    <w:p>
      <w:pPr>
        <w:pStyle w:val="26"/>
        <w:adjustRightInd w:val="0"/>
        <w:snapToGrid w:val="0"/>
        <w:spacing w:line="360" w:lineRule="auto"/>
        <w:ind w:firstLine="420" w:firstLineChars="200"/>
        <w:rPr>
          <w:rFonts w:hint="eastAsia" w:hAnsi="宋体"/>
          <w:color w:val="auto"/>
        </w:rPr>
      </w:pPr>
      <w:r>
        <w:rPr>
          <w:rFonts w:hint="eastAsia" w:hAnsi="宋体"/>
          <w:color w:val="auto"/>
        </w:rPr>
        <w:t>40.1成交供应商应当在成交通知书发出之日起第2日内与采购人签订政府采购合同。</w:t>
      </w:r>
    </w:p>
    <w:p>
      <w:pPr>
        <w:pStyle w:val="26"/>
        <w:adjustRightInd w:val="0"/>
        <w:snapToGrid w:val="0"/>
        <w:spacing w:line="360" w:lineRule="auto"/>
        <w:ind w:firstLine="420" w:firstLineChars="200"/>
        <w:rPr>
          <w:rFonts w:hint="eastAsia" w:hAnsi="宋体"/>
          <w:color w:val="auto"/>
        </w:rPr>
      </w:pPr>
      <w:r>
        <w:rPr>
          <w:rFonts w:hint="eastAsia" w:hAnsi="宋体"/>
          <w:color w:val="auto"/>
        </w:rPr>
        <w:t>40.2磋商文件、成交供应商的响应文件等均为签订政府采购合同的依据。</w:t>
      </w:r>
    </w:p>
    <w:p>
      <w:pPr>
        <w:pStyle w:val="26"/>
        <w:adjustRightInd w:val="0"/>
        <w:snapToGrid w:val="0"/>
        <w:spacing w:line="360" w:lineRule="auto"/>
        <w:ind w:firstLine="420" w:firstLineChars="200"/>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pPr>
        <w:pStyle w:val="26"/>
        <w:adjustRightInd w:val="0"/>
        <w:snapToGrid w:val="0"/>
        <w:spacing w:line="360" w:lineRule="auto"/>
        <w:ind w:firstLine="420" w:firstLineChars="200"/>
        <w:rPr>
          <w:rFonts w:hint="eastAsia"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pPr>
        <w:pStyle w:val="26"/>
        <w:adjustRightInd w:val="0"/>
        <w:snapToGrid w:val="0"/>
        <w:spacing w:line="360" w:lineRule="auto"/>
        <w:ind w:firstLine="420" w:firstLineChars="200"/>
        <w:rPr>
          <w:rFonts w:hint="eastAsia" w:hAnsi="宋体"/>
          <w:color w:val="auto"/>
        </w:rPr>
      </w:pPr>
      <w:r>
        <w:rPr>
          <w:rFonts w:hint="eastAsia" w:hAnsi="宋体"/>
          <w:color w:val="auto"/>
        </w:rPr>
        <w:t>（一）成交后无正当理由不与采购人签订合同的；</w:t>
      </w:r>
    </w:p>
    <w:p>
      <w:pPr>
        <w:pStyle w:val="26"/>
        <w:adjustRightInd w:val="0"/>
        <w:snapToGrid w:val="0"/>
        <w:spacing w:line="360" w:lineRule="auto"/>
        <w:ind w:firstLine="420" w:firstLineChars="200"/>
        <w:rPr>
          <w:rFonts w:hint="eastAsia" w:hAnsi="宋体"/>
          <w:color w:val="auto"/>
        </w:rPr>
      </w:pPr>
      <w:r>
        <w:rPr>
          <w:rFonts w:hint="eastAsia" w:hAnsi="宋体"/>
          <w:color w:val="auto"/>
        </w:rPr>
        <w:t>（二）未按照采购文件确定的事项签订政府采购合同，或者与采购人另行订立背离合同实质性内容的协议的；</w:t>
      </w:r>
    </w:p>
    <w:p>
      <w:pPr>
        <w:pStyle w:val="26"/>
        <w:adjustRightInd w:val="0"/>
        <w:snapToGrid w:val="0"/>
        <w:spacing w:line="360" w:lineRule="auto"/>
        <w:ind w:firstLine="420" w:firstLineChars="200"/>
        <w:rPr>
          <w:rFonts w:hint="eastAsia" w:hAnsi="宋体"/>
          <w:color w:val="auto"/>
        </w:rPr>
      </w:pPr>
      <w:r>
        <w:rPr>
          <w:rFonts w:hint="eastAsia" w:hAnsi="宋体"/>
          <w:color w:val="auto"/>
        </w:rPr>
        <w:t>（三）拒绝履行合同义务的；</w:t>
      </w:r>
    </w:p>
    <w:p>
      <w:pPr>
        <w:pStyle w:val="26"/>
        <w:adjustRightInd w:val="0"/>
        <w:snapToGrid w:val="0"/>
        <w:spacing w:line="360" w:lineRule="auto"/>
        <w:ind w:firstLine="420" w:firstLineChars="200"/>
        <w:rPr>
          <w:rFonts w:hint="eastAsia"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七、其他规定</w:t>
      </w:r>
    </w:p>
    <w:p>
      <w:pPr>
        <w:adjustRightInd w:val="0"/>
        <w:snapToGrid w:val="0"/>
        <w:spacing w:line="360" w:lineRule="auto"/>
        <w:jc w:val="left"/>
        <w:rPr>
          <w:rFonts w:hint="eastAsia" w:ascii="宋体" w:hAnsi="宋体"/>
          <w:b/>
          <w:color w:val="auto"/>
          <w:szCs w:val="21"/>
        </w:rPr>
      </w:pPr>
      <w:r>
        <w:rPr>
          <w:rFonts w:hint="eastAsia" w:ascii="宋体" w:hAnsi="宋体"/>
          <w:b/>
          <w:color w:val="auto"/>
          <w:szCs w:val="21"/>
        </w:rPr>
        <w:t>41.1采购代理服务费</w:t>
      </w:r>
    </w:p>
    <w:p>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41.2集中采购机构不得收取采购代理服务费。</w:t>
      </w:r>
    </w:p>
    <w:p>
      <w:pPr>
        <w:tabs>
          <w:tab w:val="left" w:pos="420"/>
          <w:tab w:val="left" w:pos="7560"/>
          <w:tab w:val="left" w:pos="7740"/>
          <w:tab w:val="left" w:pos="7920"/>
        </w:tabs>
        <w:adjustRightInd w:val="0"/>
        <w:snapToGrid w:val="0"/>
        <w:spacing w:line="360" w:lineRule="auto"/>
        <w:rPr>
          <w:rFonts w:hint="eastAsia" w:hAnsi="宋体"/>
          <w:b/>
          <w:color w:val="auto"/>
        </w:rPr>
      </w:pPr>
      <w:r>
        <w:rPr>
          <w:rFonts w:hint="eastAsia" w:ascii="宋体" w:hAnsi="宋体"/>
          <w:b/>
          <w:color w:val="auto"/>
          <w:szCs w:val="21"/>
        </w:rPr>
        <w:t>42.</w:t>
      </w:r>
      <w:r>
        <w:rPr>
          <w:rFonts w:hint="eastAsia" w:hAnsi="宋体"/>
          <w:b/>
          <w:color w:val="auto"/>
        </w:rPr>
        <w:t xml:space="preserve"> 其他规定</w:t>
      </w:r>
    </w:p>
    <w:p>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pPr>
        <w:adjustRightInd w:val="0"/>
        <w:snapToGrid w:val="0"/>
        <w:spacing w:before="156" w:beforeLines="50" w:line="360" w:lineRule="auto"/>
        <w:jc w:val="center"/>
        <w:rPr>
          <w:rFonts w:hint="eastAsia" w:ascii="黑体" w:eastAsia="黑体"/>
          <w:b/>
          <w:color w:val="auto"/>
          <w:sz w:val="32"/>
          <w:szCs w:val="32"/>
        </w:rPr>
      </w:pPr>
    </w:p>
    <w:p>
      <w:pPr>
        <w:adjustRightInd w:val="0"/>
        <w:snapToGrid w:val="0"/>
        <w:spacing w:before="156" w:beforeLines="50" w:line="360" w:lineRule="auto"/>
        <w:jc w:val="center"/>
        <w:rPr>
          <w:rFonts w:hint="eastAsia" w:ascii="黑体" w:eastAsia="黑体"/>
          <w:b/>
          <w:color w:val="auto"/>
          <w:sz w:val="32"/>
          <w:szCs w:val="32"/>
        </w:rPr>
      </w:pPr>
    </w:p>
    <w:p>
      <w:pPr>
        <w:pStyle w:val="3"/>
        <w:jc w:val="center"/>
        <w:rPr>
          <w:color w:val="auto"/>
        </w:rPr>
      </w:pPr>
      <w:bookmarkStart w:id="3" w:name="_Toc515026156"/>
      <w:bookmarkStart w:id="4" w:name="_Toc6290"/>
      <w:r>
        <w:rPr>
          <w:rFonts w:hint="eastAsia" w:ascii="黑体" w:hAnsi="Courier New" w:eastAsia="黑体" w:cs="Courier New"/>
          <w:bCs w:val="0"/>
          <w:color w:val="auto"/>
          <w:sz w:val="32"/>
          <w:szCs w:val="32"/>
        </w:rPr>
        <w:t>第三章 磋商办法</w:t>
      </w:r>
      <w:bookmarkEnd w:id="3"/>
      <w:bookmarkEnd w:id="4"/>
    </w:p>
    <w:p>
      <w:pPr>
        <w:rPr>
          <w:rFonts w:ascii="宋体" w:hAnsi="宋体"/>
          <w:b/>
          <w:color w:val="auto"/>
          <w:sz w:val="22"/>
          <w:szCs w:val="22"/>
        </w:rPr>
      </w:pPr>
      <w:r>
        <w:rPr>
          <w:rFonts w:hint="eastAsia" w:ascii="宋体" w:hAnsi="宋体"/>
          <w:b/>
          <w:color w:val="auto"/>
          <w:sz w:val="22"/>
          <w:szCs w:val="22"/>
        </w:rPr>
        <w:t>一、磋商方法</w:t>
      </w:r>
    </w:p>
    <w:p>
      <w:pPr>
        <w:tabs>
          <w:tab w:val="left" w:pos="0"/>
        </w:tabs>
        <w:adjustRightInd w:val="0"/>
        <w:snapToGrid w:val="0"/>
        <w:ind w:firstLine="440" w:firstLineChars="200"/>
        <w:rPr>
          <w:rFonts w:ascii="宋体" w:hAnsi="宋体"/>
          <w:color w:val="auto"/>
          <w:sz w:val="22"/>
          <w:szCs w:val="22"/>
        </w:rPr>
      </w:pPr>
      <w:r>
        <w:rPr>
          <w:rFonts w:hint="eastAsia" w:ascii="宋体" w:hAnsi="宋体"/>
          <w:bCs/>
          <w:color w:val="auto"/>
          <w:sz w:val="22"/>
          <w:szCs w:val="22"/>
        </w:rPr>
        <w:t>本项目采取综合评分法，即</w:t>
      </w:r>
      <w:r>
        <w:rPr>
          <w:rFonts w:hint="eastAsia" w:ascii="宋体" w:hAnsi="宋体"/>
          <w:color w:val="auto"/>
          <w:sz w:val="22"/>
          <w:szCs w:val="22"/>
        </w:rPr>
        <w:t>响应文件满足磋商文件全部实质性要求且按磋商因素的量化指标评审得分最高的供应商为成交候选人的评审方法。</w:t>
      </w:r>
    </w:p>
    <w:p>
      <w:pPr>
        <w:tabs>
          <w:tab w:val="left" w:pos="0"/>
        </w:tabs>
        <w:adjustRightInd w:val="0"/>
        <w:snapToGrid w:val="0"/>
        <w:ind w:firstLine="440" w:firstLineChars="200"/>
        <w:rPr>
          <w:rFonts w:ascii="宋体" w:hAnsi="宋体"/>
          <w:color w:val="auto"/>
          <w:sz w:val="22"/>
          <w:szCs w:val="22"/>
        </w:rPr>
      </w:pPr>
      <w:r>
        <w:rPr>
          <w:rFonts w:hint="eastAsia" w:ascii="宋体" w:hAnsi="宋体"/>
          <w:color w:val="auto"/>
          <w:sz w:val="22"/>
          <w:szCs w:val="22"/>
        </w:rPr>
        <w:t>磋商因素：价格、技术、财务状况、信誉、业绩、服务、对磋商文件的响应程度等，但不包括供应商资格条件。</w:t>
      </w:r>
    </w:p>
    <w:p>
      <w:pPr>
        <w:widowControl/>
        <w:adjustRightInd w:val="0"/>
        <w:snapToGrid w:val="0"/>
        <w:ind w:firstLine="440" w:firstLineChars="200"/>
        <w:jc w:val="left"/>
        <w:rPr>
          <w:rFonts w:ascii="宋体" w:hAnsi="宋体"/>
          <w:bCs/>
          <w:color w:val="auto"/>
          <w:sz w:val="22"/>
          <w:szCs w:val="22"/>
        </w:rPr>
      </w:pPr>
      <w:r>
        <w:rPr>
          <w:rFonts w:hint="eastAsia" w:ascii="宋体" w:hAnsi="宋体"/>
          <w:bCs/>
          <w:color w:val="auto"/>
          <w:sz w:val="22"/>
          <w:szCs w:val="22"/>
        </w:rPr>
        <w:t>磋商</w:t>
      </w:r>
      <w:r>
        <w:rPr>
          <w:rFonts w:hint="eastAsia" w:ascii="宋体" w:hAnsi="宋体"/>
          <w:color w:val="auto"/>
          <w:sz w:val="22"/>
          <w:szCs w:val="22"/>
        </w:rPr>
        <w:t>报价评价。磋商小组以经磋商确定最终采购需求，资格性、符合性检查合格的供应商提交的最后报价为基础，</w:t>
      </w:r>
      <w:r>
        <w:rPr>
          <w:rFonts w:hint="eastAsia" w:ascii="宋体" w:hAnsi="宋体" w:cs="宋体"/>
          <w:color w:val="auto"/>
          <w:kern w:val="0"/>
          <w:sz w:val="22"/>
          <w:szCs w:val="22"/>
        </w:rPr>
        <w:t>依次</w:t>
      </w:r>
      <w:r>
        <w:rPr>
          <w:rFonts w:hint="eastAsia" w:ascii="宋体" w:hAnsi="宋体"/>
          <w:color w:val="auto"/>
          <w:sz w:val="22"/>
          <w:szCs w:val="22"/>
        </w:rPr>
        <w:t>对磋商报价进行</w:t>
      </w:r>
      <w:r>
        <w:rPr>
          <w:rFonts w:hint="eastAsia" w:ascii="宋体" w:hAnsi="宋体" w:cs="宋体"/>
          <w:color w:val="auto"/>
          <w:kern w:val="0"/>
          <w:sz w:val="22"/>
          <w:szCs w:val="22"/>
        </w:rPr>
        <w:t>算术</w:t>
      </w:r>
      <w:r>
        <w:rPr>
          <w:rFonts w:hint="eastAsia" w:ascii="宋体" w:hAnsi="宋体"/>
          <w:color w:val="auto"/>
          <w:sz w:val="22"/>
          <w:szCs w:val="22"/>
        </w:rPr>
        <w:t>修正和政府采购政策优惠价格扣除计算。</w:t>
      </w:r>
    </w:p>
    <w:p>
      <w:pPr>
        <w:widowControl/>
        <w:adjustRightInd w:val="0"/>
        <w:snapToGrid w:val="0"/>
        <w:ind w:firstLine="440" w:firstLineChars="200"/>
        <w:jc w:val="left"/>
        <w:rPr>
          <w:rFonts w:ascii="宋体" w:hAnsi="宋体" w:cs="宋体"/>
          <w:color w:val="auto"/>
          <w:kern w:val="0"/>
          <w:sz w:val="22"/>
          <w:szCs w:val="22"/>
        </w:rPr>
      </w:pPr>
      <w:r>
        <w:rPr>
          <w:rFonts w:hint="eastAsia" w:ascii="宋体" w:hAnsi="宋体" w:cs="宋体"/>
          <w:color w:val="auto"/>
          <w:kern w:val="0"/>
          <w:sz w:val="22"/>
          <w:szCs w:val="22"/>
        </w:rPr>
        <w:t>价格分采用低价优先法计算，即满足磋商文件要求且磋商报价最低的磋商报价为磋商基准价，其价格分为满分，其他</w:t>
      </w:r>
      <w:r>
        <w:rPr>
          <w:rFonts w:hint="eastAsia" w:ascii="宋体" w:hAnsi="宋体"/>
          <w:color w:val="auto"/>
          <w:sz w:val="22"/>
          <w:szCs w:val="22"/>
        </w:rPr>
        <w:t>有效供应商</w:t>
      </w:r>
      <w:r>
        <w:rPr>
          <w:rFonts w:hint="eastAsia" w:ascii="宋体" w:hAnsi="宋体" w:cs="宋体"/>
          <w:color w:val="auto"/>
          <w:kern w:val="0"/>
          <w:sz w:val="22"/>
          <w:szCs w:val="22"/>
        </w:rPr>
        <w:t>的价格分按照下列公式计算：</w:t>
      </w:r>
    </w:p>
    <w:p>
      <w:pPr>
        <w:widowControl/>
        <w:adjustRightInd w:val="0"/>
        <w:snapToGrid w:val="0"/>
        <w:ind w:firstLine="440" w:firstLineChars="200"/>
        <w:jc w:val="left"/>
        <w:rPr>
          <w:rFonts w:hint="eastAsia" w:ascii="宋体" w:hAnsi="宋体" w:cs="宋体"/>
          <w:color w:val="auto"/>
          <w:kern w:val="0"/>
          <w:sz w:val="22"/>
          <w:szCs w:val="22"/>
        </w:rPr>
      </w:pPr>
      <w:r>
        <w:rPr>
          <w:rFonts w:hint="eastAsia" w:ascii="宋体" w:hAnsi="宋体" w:cs="宋体"/>
          <w:color w:val="auto"/>
          <w:kern w:val="0"/>
          <w:sz w:val="22"/>
          <w:szCs w:val="22"/>
        </w:rPr>
        <w:t>磋商报价得分=(磋商基准价／最后磋商报价)×价格权值×100</w:t>
      </w:r>
    </w:p>
    <w:p>
      <w:pPr>
        <w:widowControl/>
        <w:adjustRightInd w:val="0"/>
        <w:snapToGrid w:val="0"/>
        <w:ind w:firstLine="440" w:firstLineChars="200"/>
        <w:jc w:val="left"/>
        <w:rPr>
          <w:rFonts w:hint="eastAsia" w:ascii="宋体" w:hAnsi="宋体" w:cs="宋体"/>
          <w:color w:val="auto"/>
          <w:kern w:val="0"/>
          <w:sz w:val="22"/>
          <w:szCs w:val="22"/>
        </w:rPr>
      </w:pPr>
      <w:r>
        <w:rPr>
          <w:rFonts w:hint="eastAsia" w:ascii="宋体" w:hAnsi="宋体" w:cs="宋体"/>
          <w:color w:val="auto"/>
          <w:kern w:val="0"/>
          <w:sz w:val="22"/>
          <w:szCs w:val="22"/>
        </w:rPr>
        <w:t>项目评审过程中，不得去掉最后报价中的最高报价和最低报价。</w:t>
      </w:r>
    </w:p>
    <w:p>
      <w:pPr>
        <w:widowControl/>
        <w:adjustRightInd w:val="0"/>
        <w:snapToGrid w:val="0"/>
        <w:ind w:firstLine="440" w:firstLineChars="200"/>
        <w:jc w:val="left"/>
        <w:rPr>
          <w:rFonts w:ascii="宋体" w:hAnsi="宋体" w:cs="宋体"/>
          <w:color w:val="auto"/>
          <w:kern w:val="0"/>
          <w:sz w:val="22"/>
          <w:szCs w:val="22"/>
        </w:rPr>
      </w:pPr>
      <w:r>
        <w:rPr>
          <w:rFonts w:hint="eastAsia" w:ascii="宋体" w:hAnsi="宋体" w:cs="宋体"/>
          <w:color w:val="auto"/>
          <w:kern w:val="0"/>
          <w:sz w:val="22"/>
          <w:szCs w:val="22"/>
        </w:rPr>
        <w:t>磋商报价高于采购人</w:t>
      </w:r>
      <w:r>
        <w:rPr>
          <w:rFonts w:hint="eastAsia" w:ascii="宋体" w:hAnsi="宋体" w:cs="宋体"/>
          <w:color w:val="auto"/>
          <w:kern w:val="0"/>
          <w:sz w:val="22"/>
          <w:szCs w:val="22"/>
          <w:lang w:eastAsia="zh-CN"/>
        </w:rPr>
        <w:t>最高限价</w:t>
      </w:r>
      <w:r>
        <w:rPr>
          <w:rFonts w:hint="eastAsia" w:ascii="宋体" w:hAnsi="宋体" w:cs="宋体"/>
          <w:color w:val="auto"/>
          <w:kern w:val="0"/>
          <w:sz w:val="22"/>
          <w:szCs w:val="22"/>
        </w:rPr>
        <w:t>为无效响应。</w:t>
      </w:r>
    </w:p>
    <w:p>
      <w:pPr>
        <w:widowControl/>
        <w:adjustRightInd w:val="0"/>
        <w:snapToGrid w:val="0"/>
        <w:ind w:firstLine="440" w:firstLineChars="200"/>
        <w:jc w:val="left"/>
        <w:rPr>
          <w:rFonts w:ascii="宋体" w:hAnsi="宋体"/>
          <w:color w:val="auto"/>
          <w:sz w:val="22"/>
          <w:szCs w:val="22"/>
        </w:rPr>
      </w:pPr>
      <w:r>
        <w:rPr>
          <w:rFonts w:hint="eastAsia" w:ascii="宋体" w:hAnsi="宋体" w:cs="宋体"/>
          <w:color w:val="auto"/>
          <w:kern w:val="0"/>
          <w:sz w:val="22"/>
          <w:szCs w:val="22"/>
        </w:rPr>
        <w:t>本项所称磋商报价为按</w:t>
      </w:r>
      <w:r>
        <w:rPr>
          <w:rFonts w:hint="eastAsia" w:ascii="宋体" w:hAnsi="宋体"/>
          <w:bCs/>
          <w:color w:val="auto"/>
          <w:sz w:val="22"/>
          <w:szCs w:val="22"/>
        </w:rPr>
        <w:t>第二章第30.2</w:t>
      </w:r>
      <w:r>
        <w:rPr>
          <w:rFonts w:hint="eastAsia" w:ascii="宋体" w:hAnsi="宋体" w:cs="宋体"/>
          <w:color w:val="auto"/>
          <w:kern w:val="0"/>
          <w:sz w:val="22"/>
          <w:szCs w:val="22"/>
          <w:lang w:val="zh-CN"/>
        </w:rPr>
        <w:t>款</w:t>
      </w:r>
      <w:r>
        <w:rPr>
          <w:rFonts w:hint="eastAsia" w:ascii="宋体" w:hAnsi="宋体"/>
          <w:bCs/>
          <w:color w:val="auto"/>
          <w:sz w:val="22"/>
          <w:szCs w:val="22"/>
        </w:rPr>
        <w:t>规定</w:t>
      </w:r>
      <w:r>
        <w:rPr>
          <w:rFonts w:hint="eastAsia" w:ascii="宋体" w:hAnsi="宋体"/>
          <w:color w:val="auto"/>
          <w:sz w:val="22"/>
          <w:szCs w:val="22"/>
        </w:rPr>
        <w:t>评价后的磋商报价。</w:t>
      </w:r>
    </w:p>
    <w:p>
      <w:pPr>
        <w:widowControl/>
        <w:adjustRightInd w:val="0"/>
        <w:snapToGrid w:val="0"/>
        <w:ind w:firstLine="440" w:firstLineChars="200"/>
        <w:jc w:val="left"/>
        <w:rPr>
          <w:rFonts w:ascii="宋体" w:hAnsi="宋体"/>
          <w:color w:val="auto"/>
          <w:sz w:val="22"/>
          <w:szCs w:val="22"/>
        </w:rPr>
      </w:pPr>
      <w:r>
        <w:rPr>
          <w:rFonts w:hint="eastAsia" w:ascii="宋体" w:hAnsi="宋体"/>
          <w:color w:val="auto"/>
          <w:sz w:val="22"/>
          <w:szCs w:val="22"/>
        </w:rPr>
        <w:t>涉及政府采购政策优惠的，</w:t>
      </w:r>
      <w:r>
        <w:rPr>
          <w:rFonts w:hint="eastAsia" w:ascii="宋体" w:hAnsi="宋体"/>
          <w:bCs/>
          <w:color w:val="auto"/>
          <w:sz w:val="22"/>
          <w:szCs w:val="22"/>
        </w:rPr>
        <w:t>按</w:t>
      </w:r>
      <w:r>
        <w:rPr>
          <w:rFonts w:hint="eastAsia" w:ascii="宋体" w:hAnsi="宋体"/>
          <w:b/>
          <w:color w:val="auto"/>
          <w:sz w:val="22"/>
          <w:szCs w:val="22"/>
        </w:rPr>
        <w:t>前附表</w:t>
      </w:r>
      <w:r>
        <w:rPr>
          <w:rFonts w:hint="eastAsia" w:ascii="宋体" w:hAnsi="宋体"/>
          <w:bCs/>
          <w:color w:val="auto"/>
          <w:sz w:val="22"/>
          <w:szCs w:val="22"/>
        </w:rPr>
        <w:t>规定</w:t>
      </w:r>
      <w:r>
        <w:rPr>
          <w:rFonts w:hint="eastAsia" w:ascii="宋体" w:hAnsi="宋体"/>
          <w:color w:val="auto"/>
          <w:sz w:val="22"/>
          <w:szCs w:val="22"/>
        </w:rPr>
        <w:t>调整。</w:t>
      </w:r>
    </w:p>
    <w:p>
      <w:pPr>
        <w:widowControl/>
        <w:adjustRightInd w:val="0"/>
        <w:snapToGrid w:val="0"/>
        <w:ind w:firstLine="440" w:firstLineChars="200"/>
        <w:jc w:val="left"/>
        <w:rPr>
          <w:rFonts w:ascii="宋体" w:hAnsi="宋体"/>
          <w:color w:val="auto"/>
          <w:sz w:val="22"/>
          <w:szCs w:val="22"/>
        </w:rPr>
      </w:pPr>
      <w:r>
        <w:rPr>
          <w:rFonts w:hint="eastAsia" w:ascii="宋体" w:hAnsi="宋体"/>
          <w:color w:val="auto"/>
          <w:sz w:val="22"/>
          <w:szCs w:val="22"/>
        </w:rPr>
        <w:t>评审时，磋商小组各成员应当独立对每个供应商的响应</w:t>
      </w:r>
      <w:r>
        <w:rPr>
          <w:rFonts w:hint="eastAsia" w:ascii="宋体" w:hAnsi="宋体"/>
          <w:bCs/>
          <w:color w:val="auto"/>
          <w:sz w:val="22"/>
          <w:szCs w:val="22"/>
        </w:rPr>
        <w:t>文件</w:t>
      </w:r>
      <w:r>
        <w:rPr>
          <w:rFonts w:hint="eastAsia" w:ascii="宋体" w:hAnsi="宋体"/>
          <w:color w:val="auto"/>
          <w:sz w:val="22"/>
          <w:szCs w:val="22"/>
        </w:rPr>
        <w:t>进行评价、评分。</w:t>
      </w:r>
    </w:p>
    <w:p>
      <w:pPr>
        <w:tabs>
          <w:tab w:val="left" w:pos="0"/>
        </w:tabs>
        <w:adjustRightInd w:val="0"/>
        <w:snapToGrid w:val="0"/>
        <w:rPr>
          <w:rFonts w:ascii="宋体" w:hAnsi="宋体"/>
          <w:b/>
          <w:color w:val="auto"/>
          <w:sz w:val="22"/>
          <w:szCs w:val="22"/>
        </w:rPr>
      </w:pPr>
      <w:r>
        <w:rPr>
          <w:rFonts w:hint="eastAsia" w:ascii="宋体" w:hAnsi="宋体"/>
          <w:b/>
          <w:color w:val="auto"/>
          <w:sz w:val="22"/>
          <w:szCs w:val="22"/>
        </w:rPr>
        <w:t>二.推荐成交候选供应商</w:t>
      </w:r>
    </w:p>
    <w:p>
      <w:pPr>
        <w:tabs>
          <w:tab w:val="left" w:pos="0"/>
        </w:tabs>
        <w:adjustRightInd w:val="0"/>
        <w:snapToGrid w:val="0"/>
        <w:ind w:firstLine="440" w:firstLineChars="200"/>
        <w:rPr>
          <w:rFonts w:ascii="宋体" w:hAnsi="宋体"/>
          <w:bCs/>
          <w:color w:val="auto"/>
          <w:sz w:val="22"/>
          <w:szCs w:val="22"/>
        </w:rPr>
      </w:pPr>
      <w:r>
        <w:rPr>
          <w:rFonts w:hint="eastAsia" w:ascii="宋体" w:hAnsi="宋体"/>
          <w:color w:val="auto"/>
          <w:sz w:val="22"/>
          <w:szCs w:val="22"/>
        </w:rPr>
        <w:t>1、磋商小组应当根据综合评分情况，</w:t>
      </w:r>
      <w:r>
        <w:rPr>
          <w:rFonts w:hint="eastAsia" w:ascii="宋体" w:hAnsi="宋体"/>
          <w:bCs/>
          <w:color w:val="auto"/>
          <w:sz w:val="22"/>
          <w:szCs w:val="22"/>
        </w:rPr>
        <w:t>按评审得分由高到低顺序推荐3名成交候选供应商，并编写评审报告。得分相同的，按最后报价由低到高顺序排列。得分且最后报价相同的，按技术指标优劣顺序推荐。</w:t>
      </w:r>
    </w:p>
    <w:p>
      <w:pPr>
        <w:tabs>
          <w:tab w:val="left" w:pos="0"/>
        </w:tabs>
        <w:adjustRightInd w:val="0"/>
        <w:snapToGrid w:val="0"/>
        <w:rPr>
          <w:rFonts w:ascii="宋体" w:hAnsi="宋体"/>
          <w:b/>
          <w:bCs/>
          <w:color w:val="auto"/>
          <w:sz w:val="22"/>
          <w:szCs w:val="22"/>
        </w:rPr>
      </w:pPr>
      <w:r>
        <w:rPr>
          <w:rFonts w:hint="eastAsia" w:ascii="宋体" w:hAnsi="宋体"/>
          <w:b/>
          <w:bCs/>
          <w:color w:val="auto"/>
          <w:sz w:val="22"/>
          <w:szCs w:val="22"/>
        </w:rPr>
        <w:t>三.确定成交供应商</w:t>
      </w:r>
    </w:p>
    <w:p>
      <w:pPr>
        <w:widowControl/>
        <w:adjustRightInd w:val="0"/>
        <w:snapToGrid w:val="0"/>
        <w:ind w:firstLine="440" w:firstLineChars="200"/>
        <w:jc w:val="left"/>
        <w:rPr>
          <w:rFonts w:ascii="宋体" w:hAnsi="宋体" w:cs="宋体"/>
          <w:color w:val="auto"/>
          <w:kern w:val="0"/>
          <w:sz w:val="22"/>
          <w:szCs w:val="22"/>
        </w:rPr>
      </w:pPr>
      <w:r>
        <w:rPr>
          <w:rFonts w:hint="eastAsia" w:ascii="宋体" w:hAnsi="宋体" w:cs="宋体"/>
          <w:color w:val="auto"/>
          <w:kern w:val="0"/>
          <w:sz w:val="22"/>
          <w:szCs w:val="22"/>
        </w:rPr>
        <w:t>1、采购代理机构应当在评审结束后2个工作日内将评审报告送采购人确认。</w:t>
      </w:r>
    </w:p>
    <w:p>
      <w:pPr>
        <w:widowControl/>
        <w:adjustRightInd w:val="0"/>
        <w:snapToGrid w:val="0"/>
        <w:ind w:firstLine="440" w:firstLineChars="200"/>
        <w:jc w:val="left"/>
        <w:rPr>
          <w:rFonts w:ascii="宋体" w:hAnsi="宋体" w:cs="宋体"/>
          <w:color w:val="auto"/>
          <w:kern w:val="0"/>
          <w:sz w:val="22"/>
          <w:szCs w:val="22"/>
        </w:rPr>
      </w:pPr>
      <w:r>
        <w:rPr>
          <w:rFonts w:hint="eastAsia" w:ascii="宋体" w:hAnsi="宋体" w:cs="宋体"/>
          <w:color w:val="auto"/>
          <w:kern w:val="0"/>
          <w:sz w:val="22"/>
          <w:szCs w:val="22"/>
        </w:rPr>
        <w:t>2、采购人应当在收到评审报告后5个工作日内，从评审报告提出的成交候选人排序确认中标人。采购人逾期未确定成交供应商且不提出异议的，视为确定评审报告提出的排序的供应商为成交供应商。</w:t>
      </w:r>
    </w:p>
    <w:p>
      <w:pPr>
        <w:ind w:firstLine="440" w:firstLineChars="200"/>
        <w:rPr>
          <w:rFonts w:ascii="宋体" w:hAnsi="宋体"/>
          <w:bCs/>
          <w:color w:val="auto"/>
          <w:sz w:val="22"/>
          <w:szCs w:val="22"/>
        </w:rPr>
      </w:pPr>
      <w:r>
        <w:rPr>
          <w:rFonts w:hint="eastAsia" w:ascii="宋体" w:hAnsi="宋体" w:cs="宋体"/>
          <w:color w:val="auto"/>
          <w:kern w:val="0"/>
          <w:sz w:val="22"/>
          <w:szCs w:val="22"/>
        </w:rPr>
        <w:t>3、最后报价确定遵守第二章第</w:t>
      </w:r>
      <w:r>
        <w:rPr>
          <w:rFonts w:hint="eastAsia" w:ascii="宋体" w:hAnsi="宋体"/>
          <w:bCs/>
          <w:color w:val="auto"/>
          <w:sz w:val="22"/>
          <w:szCs w:val="22"/>
        </w:rPr>
        <w:t>30条</w:t>
      </w:r>
      <w:r>
        <w:rPr>
          <w:rFonts w:hint="eastAsia" w:ascii="宋体" w:hAnsi="宋体" w:cs="宋体"/>
          <w:color w:val="auto"/>
          <w:kern w:val="0"/>
          <w:sz w:val="22"/>
          <w:szCs w:val="22"/>
        </w:rPr>
        <w:t>的</w:t>
      </w:r>
      <w:r>
        <w:rPr>
          <w:rFonts w:hint="eastAsia" w:ascii="宋体" w:hAnsi="宋体"/>
          <w:bCs/>
          <w:color w:val="auto"/>
          <w:sz w:val="22"/>
          <w:szCs w:val="22"/>
        </w:rPr>
        <w:t>规定。</w:t>
      </w:r>
    </w:p>
    <w:p>
      <w:pPr>
        <w:rPr>
          <w:rFonts w:ascii="宋体" w:hAnsi="宋体"/>
          <w:b/>
          <w:bCs/>
          <w:color w:val="auto"/>
          <w:sz w:val="22"/>
          <w:szCs w:val="22"/>
        </w:rPr>
      </w:pPr>
      <w:r>
        <w:rPr>
          <w:rFonts w:hint="eastAsia" w:ascii="宋体" w:hAnsi="宋体"/>
          <w:b/>
          <w:bCs/>
          <w:color w:val="auto"/>
          <w:sz w:val="22"/>
          <w:szCs w:val="22"/>
        </w:rPr>
        <w:t>四、附评审表格</w:t>
      </w:r>
    </w:p>
    <w:p>
      <w:pPr>
        <w:ind w:firstLine="440" w:firstLineChars="200"/>
        <w:rPr>
          <w:rFonts w:ascii="宋体" w:hAnsi="宋体"/>
          <w:bCs/>
          <w:color w:val="auto"/>
          <w:sz w:val="22"/>
          <w:szCs w:val="22"/>
        </w:rPr>
      </w:pPr>
      <w:r>
        <w:rPr>
          <w:rFonts w:hint="eastAsia" w:ascii="宋体" w:hAnsi="宋体"/>
          <w:bCs/>
          <w:color w:val="auto"/>
          <w:sz w:val="22"/>
          <w:szCs w:val="22"/>
        </w:rPr>
        <w:t>附表1：资格性检查表</w:t>
      </w:r>
    </w:p>
    <w:p>
      <w:pPr>
        <w:ind w:firstLine="440" w:firstLineChars="200"/>
        <w:rPr>
          <w:rFonts w:ascii="宋体" w:hAnsi="宋体"/>
          <w:bCs/>
          <w:color w:val="auto"/>
          <w:sz w:val="22"/>
          <w:szCs w:val="22"/>
        </w:rPr>
      </w:pPr>
      <w:r>
        <w:rPr>
          <w:rFonts w:hint="eastAsia" w:ascii="宋体" w:hAnsi="宋体"/>
          <w:bCs/>
          <w:color w:val="auto"/>
          <w:sz w:val="22"/>
          <w:szCs w:val="22"/>
        </w:rPr>
        <w:t>附表2：符合性检查表</w:t>
      </w:r>
    </w:p>
    <w:p>
      <w:pPr>
        <w:ind w:firstLine="440" w:firstLineChars="200"/>
        <w:rPr>
          <w:rFonts w:ascii="宋体" w:hAnsi="宋体"/>
          <w:bCs/>
          <w:color w:val="auto"/>
          <w:sz w:val="22"/>
          <w:szCs w:val="22"/>
        </w:rPr>
      </w:pPr>
      <w:r>
        <w:rPr>
          <w:rFonts w:hint="eastAsia" w:ascii="宋体" w:hAnsi="宋体"/>
          <w:bCs/>
          <w:color w:val="auto"/>
          <w:sz w:val="22"/>
          <w:szCs w:val="22"/>
        </w:rPr>
        <w:t>附表3：澄清、说明、补正事项</w:t>
      </w:r>
    </w:p>
    <w:p>
      <w:pPr>
        <w:ind w:firstLine="440" w:firstLineChars="200"/>
        <w:rPr>
          <w:rFonts w:ascii="宋体" w:hAnsi="宋体"/>
          <w:b/>
          <w:bCs/>
          <w:color w:val="auto"/>
          <w:sz w:val="22"/>
          <w:szCs w:val="22"/>
        </w:rPr>
        <w:sectPr>
          <w:footerReference r:id="rId5" w:type="default"/>
          <w:pgSz w:w="11906" w:h="16838"/>
          <w:pgMar w:top="1134" w:right="1276" w:bottom="851" w:left="1276" w:header="851" w:footer="992" w:gutter="0"/>
          <w:pgNumType w:start="1"/>
          <w:cols w:space="720" w:num="1"/>
          <w:docGrid w:type="linesAndChars" w:linePitch="312" w:charSpace="0"/>
        </w:sectPr>
      </w:pPr>
      <w:r>
        <w:rPr>
          <w:rFonts w:hint="eastAsia" w:ascii="宋体" w:hAnsi="宋体"/>
          <w:bCs/>
          <w:color w:val="auto"/>
          <w:sz w:val="22"/>
          <w:szCs w:val="22"/>
        </w:rPr>
        <w:t>附表4：磋商因素和标准</w:t>
      </w:r>
    </w:p>
    <w:p>
      <w:pPr>
        <w:rPr>
          <w:rFonts w:ascii="宋体" w:hAnsi="宋体"/>
          <w:b/>
          <w:bCs/>
          <w:color w:val="auto"/>
          <w:sz w:val="24"/>
        </w:rPr>
      </w:pPr>
      <w:r>
        <w:rPr>
          <w:rFonts w:ascii="宋体" w:hAnsi="宋体"/>
          <w:b/>
          <w:bCs/>
          <w:color w:val="auto"/>
          <w:sz w:val="24"/>
        </w:rPr>
        <w:t>附</w:t>
      </w:r>
      <w:r>
        <w:rPr>
          <w:rFonts w:hint="eastAsia" w:ascii="宋体" w:hAnsi="宋体"/>
          <w:b/>
          <w:bCs/>
          <w:color w:val="auto"/>
          <w:sz w:val="24"/>
        </w:rPr>
        <w:t>表1</w:t>
      </w:r>
      <w:r>
        <w:rPr>
          <w:rFonts w:ascii="宋体" w:hAnsi="宋体"/>
          <w:b/>
          <w:bCs/>
          <w:color w:val="auto"/>
          <w:sz w:val="24"/>
        </w:rPr>
        <w:t>：</w:t>
      </w:r>
    </w:p>
    <w:p>
      <w:pPr>
        <w:adjustRightInd w:val="0"/>
        <w:snapToGrid w:val="0"/>
        <w:jc w:val="center"/>
        <w:rPr>
          <w:rFonts w:ascii="宋体" w:hAnsi="宋体" w:cs="宋体"/>
          <w:b/>
          <w:bCs/>
          <w:color w:val="auto"/>
          <w:kern w:val="0"/>
          <w:sz w:val="24"/>
        </w:rPr>
      </w:pPr>
      <w:r>
        <w:rPr>
          <w:rFonts w:ascii="宋体" w:hAnsi="宋体" w:cs="宋体"/>
          <w:b/>
          <w:bCs/>
          <w:color w:val="auto"/>
          <w:kern w:val="0"/>
          <w:sz w:val="24"/>
        </w:rPr>
        <w:t>资格性检查表</w:t>
      </w:r>
    </w:p>
    <w:p>
      <w:pPr>
        <w:adjustRightInd w:val="0"/>
        <w:snapToGrid w:val="0"/>
        <w:jc w:val="right"/>
        <w:rPr>
          <w:rFonts w:ascii="宋体" w:hAnsi="宋体" w:cs="宋体"/>
          <w:b/>
          <w:bCs/>
          <w:color w:val="auto"/>
          <w:kern w:val="0"/>
          <w:sz w:val="24"/>
        </w:rPr>
      </w:pPr>
    </w:p>
    <w:tbl>
      <w:tblPr>
        <w:tblStyle w:val="4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3"/>
        <w:gridCol w:w="5112"/>
        <w:gridCol w:w="849"/>
        <w:gridCol w:w="896"/>
        <w:gridCol w:w="810"/>
        <w:gridCol w:w="8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9" w:hRule="exact"/>
          <w:jc w:val="center"/>
        </w:trPr>
        <w:tc>
          <w:tcPr>
            <w:tcW w:w="853" w:type="dxa"/>
            <w:noWrap w:val="0"/>
            <w:vAlign w:val="center"/>
          </w:tcPr>
          <w:p>
            <w:pPr>
              <w:spacing w:line="340" w:lineRule="exact"/>
              <w:jc w:val="center"/>
              <w:rPr>
                <w:rFonts w:ascii="宋体" w:hAnsi="宋体"/>
                <w:color w:val="auto"/>
                <w:sz w:val="22"/>
              </w:rPr>
            </w:pPr>
            <w:r>
              <w:rPr>
                <w:rFonts w:ascii="宋体" w:hAnsi="宋体"/>
                <w:color w:val="auto"/>
                <w:sz w:val="22"/>
              </w:rPr>
              <w:t>序号</w:t>
            </w:r>
          </w:p>
        </w:tc>
        <w:tc>
          <w:tcPr>
            <w:tcW w:w="5112" w:type="dxa"/>
            <w:noWrap w:val="0"/>
            <w:vAlign w:val="center"/>
          </w:tcPr>
          <w:p>
            <w:pPr>
              <w:spacing w:line="340" w:lineRule="exact"/>
              <w:rPr>
                <w:rFonts w:hint="eastAsia" w:ascii="宋体" w:hAnsi="宋体"/>
                <w:color w:val="auto"/>
                <w:sz w:val="22"/>
              </w:rPr>
            </w:pPr>
            <w:r>
              <w:rPr>
                <w:rFonts w:hint="eastAsia" w:ascii="宋体" w:hAnsi="宋体"/>
                <w:color w:val="auto"/>
                <w:sz w:val="22"/>
              </w:rPr>
              <w:t>检查内容</w:t>
            </w:r>
          </w:p>
          <w:p>
            <w:pPr>
              <w:spacing w:line="340" w:lineRule="exact"/>
              <w:jc w:val="center"/>
              <w:rPr>
                <w:rFonts w:ascii="宋体" w:hAnsi="宋体"/>
                <w:color w:val="auto"/>
                <w:sz w:val="22"/>
              </w:rPr>
            </w:pPr>
            <w:r>
              <w:rPr>
                <w:rFonts w:hint="eastAsia" w:ascii="宋体" w:hAnsi="宋体"/>
                <w:color w:val="auto"/>
                <w:sz w:val="22"/>
              </w:rPr>
              <w:t xml:space="preserve">                                 供应商名称</w:t>
            </w:r>
          </w:p>
        </w:tc>
        <w:tc>
          <w:tcPr>
            <w:tcW w:w="849" w:type="dxa"/>
            <w:noWrap w:val="0"/>
            <w:vAlign w:val="center"/>
          </w:tcPr>
          <w:p>
            <w:pPr>
              <w:spacing w:line="340" w:lineRule="exact"/>
              <w:jc w:val="center"/>
              <w:rPr>
                <w:rFonts w:ascii="宋体" w:hAnsi="宋体"/>
                <w:color w:val="auto"/>
                <w:sz w:val="22"/>
              </w:rPr>
            </w:pPr>
          </w:p>
        </w:tc>
        <w:tc>
          <w:tcPr>
            <w:tcW w:w="896" w:type="dxa"/>
            <w:noWrap w:val="0"/>
            <w:vAlign w:val="center"/>
          </w:tcPr>
          <w:p>
            <w:pPr>
              <w:spacing w:line="340" w:lineRule="exact"/>
              <w:jc w:val="center"/>
              <w:rPr>
                <w:rFonts w:ascii="宋体" w:hAnsi="宋体"/>
                <w:color w:val="auto"/>
                <w:sz w:val="22"/>
              </w:rPr>
            </w:pPr>
          </w:p>
        </w:tc>
        <w:tc>
          <w:tcPr>
            <w:tcW w:w="810" w:type="dxa"/>
            <w:noWrap w:val="0"/>
            <w:vAlign w:val="center"/>
          </w:tcPr>
          <w:p>
            <w:pPr>
              <w:spacing w:line="340" w:lineRule="exact"/>
              <w:jc w:val="center"/>
              <w:rPr>
                <w:rFonts w:ascii="宋体" w:hAnsi="宋体"/>
                <w:color w:val="auto"/>
                <w:sz w:val="22"/>
              </w:rPr>
            </w:pPr>
          </w:p>
        </w:tc>
        <w:tc>
          <w:tcPr>
            <w:tcW w:w="855"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853" w:type="dxa"/>
            <w:noWrap w:val="0"/>
            <w:vAlign w:val="center"/>
          </w:tcPr>
          <w:p>
            <w:pPr>
              <w:spacing w:line="340" w:lineRule="exact"/>
              <w:jc w:val="center"/>
              <w:rPr>
                <w:rFonts w:ascii="宋体" w:hAnsi="宋体"/>
                <w:color w:val="auto"/>
                <w:sz w:val="22"/>
              </w:rPr>
            </w:pPr>
            <w:r>
              <w:rPr>
                <w:rFonts w:ascii="宋体" w:hAnsi="宋体"/>
                <w:color w:val="auto"/>
                <w:sz w:val="22"/>
              </w:rPr>
              <w:t>1</w:t>
            </w:r>
          </w:p>
        </w:tc>
        <w:tc>
          <w:tcPr>
            <w:tcW w:w="5112" w:type="dxa"/>
            <w:noWrap w:val="0"/>
            <w:vAlign w:val="center"/>
          </w:tcPr>
          <w:p>
            <w:pPr>
              <w:adjustRightInd w:val="0"/>
              <w:snapToGrid w:val="0"/>
              <w:spacing w:line="360" w:lineRule="auto"/>
              <w:rPr>
                <w:rFonts w:ascii="宋体" w:hAnsi="宋体"/>
                <w:color w:val="auto"/>
                <w:sz w:val="22"/>
              </w:rPr>
            </w:pPr>
            <w:r>
              <w:rPr>
                <w:rFonts w:hint="eastAsia" w:ascii="宋体" w:hAnsi="宋体" w:cs="宋体"/>
                <w:color w:val="auto"/>
                <w:szCs w:val="21"/>
                <w:lang w:bidi="ar"/>
              </w:rPr>
              <w:t>竞争性磋商响应文件是否正确密封、签署、盖章。</w:t>
            </w:r>
          </w:p>
        </w:tc>
        <w:tc>
          <w:tcPr>
            <w:tcW w:w="849" w:type="dxa"/>
            <w:noWrap w:val="0"/>
            <w:vAlign w:val="center"/>
          </w:tcPr>
          <w:p>
            <w:pPr>
              <w:spacing w:line="340" w:lineRule="exact"/>
              <w:jc w:val="center"/>
              <w:rPr>
                <w:rFonts w:ascii="宋体" w:hAnsi="宋体"/>
                <w:color w:val="auto"/>
                <w:sz w:val="22"/>
              </w:rPr>
            </w:pPr>
          </w:p>
        </w:tc>
        <w:tc>
          <w:tcPr>
            <w:tcW w:w="896" w:type="dxa"/>
            <w:noWrap w:val="0"/>
            <w:vAlign w:val="center"/>
          </w:tcPr>
          <w:p>
            <w:pPr>
              <w:spacing w:line="340" w:lineRule="exact"/>
              <w:jc w:val="center"/>
              <w:rPr>
                <w:rFonts w:ascii="宋体" w:hAnsi="宋体"/>
                <w:color w:val="auto"/>
                <w:sz w:val="22"/>
              </w:rPr>
            </w:pPr>
          </w:p>
        </w:tc>
        <w:tc>
          <w:tcPr>
            <w:tcW w:w="810" w:type="dxa"/>
            <w:noWrap w:val="0"/>
            <w:vAlign w:val="center"/>
          </w:tcPr>
          <w:p>
            <w:pPr>
              <w:spacing w:line="340" w:lineRule="exact"/>
              <w:jc w:val="center"/>
              <w:rPr>
                <w:rFonts w:ascii="宋体" w:hAnsi="宋体"/>
                <w:color w:val="auto"/>
                <w:sz w:val="22"/>
              </w:rPr>
            </w:pPr>
          </w:p>
        </w:tc>
        <w:tc>
          <w:tcPr>
            <w:tcW w:w="855"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853" w:type="dxa"/>
            <w:noWrap w:val="0"/>
            <w:vAlign w:val="center"/>
          </w:tcPr>
          <w:p>
            <w:pPr>
              <w:spacing w:line="340" w:lineRule="exact"/>
              <w:jc w:val="center"/>
              <w:rPr>
                <w:rFonts w:hint="eastAsia" w:ascii="宋体" w:hAnsi="宋体"/>
                <w:color w:val="auto"/>
                <w:sz w:val="22"/>
              </w:rPr>
            </w:pPr>
            <w:r>
              <w:rPr>
                <w:rFonts w:hint="eastAsia" w:ascii="宋体" w:hAnsi="宋体"/>
                <w:color w:val="auto"/>
                <w:sz w:val="22"/>
              </w:rPr>
              <w:t>2</w:t>
            </w:r>
          </w:p>
        </w:tc>
        <w:tc>
          <w:tcPr>
            <w:tcW w:w="5112" w:type="dxa"/>
            <w:noWrap w:val="0"/>
            <w:vAlign w:val="center"/>
          </w:tcPr>
          <w:p>
            <w:pPr>
              <w:adjustRightInd w:val="0"/>
              <w:snapToGrid w:val="0"/>
              <w:spacing w:line="360" w:lineRule="auto"/>
              <w:rPr>
                <w:rFonts w:ascii="宋体" w:hAnsi="宋体"/>
                <w:color w:val="auto"/>
                <w:sz w:val="22"/>
              </w:rPr>
            </w:pPr>
            <w:r>
              <w:rPr>
                <w:rFonts w:hint="eastAsia" w:ascii="宋体" w:hAnsi="宋体" w:cs="宋体"/>
                <w:color w:val="auto"/>
                <w:szCs w:val="21"/>
                <w:lang w:bidi="ar"/>
              </w:rPr>
              <w:t>法定代表人身份证明原件或法定代表人授权书原件并附法定代表人身份证明。</w:t>
            </w:r>
          </w:p>
        </w:tc>
        <w:tc>
          <w:tcPr>
            <w:tcW w:w="849" w:type="dxa"/>
            <w:noWrap w:val="0"/>
            <w:vAlign w:val="center"/>
          </w:tcPr>
          <w:p>
            <w:pPr>
              <w:spacing w:line="340" w:lineRule="exact"/>
              <w:jc w:val="center"/>
              <w:rPr>
                <w:rFonts w:ascii="宋体" w:hAnsi="宋体"/>
                <w:color w:val="auto"/>
                <w:sz w:val="22"/>
              </w:rPr>
            </w:pPr>
          </w:p>
        </w:tc>
        <w:tc>
          <w:tcPr>
            <w:tcW w:w="896" w:type="dxa"/>
            <w:noWrap w:val="0"/>
            <w:vAlign w:val="center"/>
          </w:tcPr>
          <w:p>
            <w:pPr>
              <w:spacing w:line="340" w:lineRule="exact"/>
              <w:jc w:val="center"/>
              <w:rPr>
                <w:rFonts w:ascii="宋体" w:hAnsi="宋体"/>
                <w:color w:val="auto"/>
                <w:sz w:val="22"/>
              </w:rPr>
            </w:pPr>
          </w:p>
        </w:tc>
        <w:tc>
          <w:tcPr>
            <w:tcW w:w="810" w:type="dxa"/>
            <w:noWrap w:val="0"/>
            <w:vAlign w:val="center"/>
          </w:tcPr>
          <w:p>
            <w:pPr>
              <w:spacing w:line="340" w:lineRule="exact"/>
              <w:jc w:val="center"/>
              <w:rPr>
                <w:rFonts w:ascii="宋体" w:hAnsi="宋体"/>
                <w:color w:val="auto"/>
                <w:sz w:val="22"/>
              </w:rPr>
            </w:pPr>
          </w:p>
        </w:tc>
        <w:tc>
          <w:tcPr>
            <w:tcW w:w="855"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pPr>
              <w:spacing w:line="340" w:lineRule="exact"/>
              <w:jc w:val="center"/>
              <w:rPr>
                <w:rFonts w:hint="eastAsia" w:ascii="宋体" w:hAnsi="宋体"/>
                <w:color w:val="auto"/>
                <w:sz w:val="22"/>
              </w:rPr>
            </w:pPr>
            <w:r>
              <w:rPr>
                <w:rFonts w:hint="eastAsia" w:ascii="宋体" w:hAnsi="宋体"/>
                <w:color w:val="auto"/>
                <w:sz w:val="22"/>
              </w:rPr>
              <w:t>3</w:t>
            </w:r>
          </w:p>
        </w:tc>
        <w:tc>
          <w:tcPr>
            <w:tcW w:w="5112" w:type="dxa"/>
            <w:noWrap w:val="0"/>
            <w:vAlign w:val="center"/>
          </w:tcPr>
          <w:p>
            <w:pPr>
              <w:adjustRightInd w:val="0"/>
              <w:snapToGrid w:val="0"/>
              <w:spacing w:line="360" w:lineRule="auto"/>
              <w:rPr>
                <w:rFonts w:hint="eastAsia" w:ascii="宋体" w:hAnsi="宋体"/>
                <w:color w:val="auto"/>
                <w:sz w:val="22"/>
              </w:rPr>
            </w:pPr>
            <w:r>
              <w:rPr>
                <w:rFonts w:hint="eastAsia" w:ascii="宋体" w:hAnsi="宋体" w:cs="宋体"/>
                <w:color w:val="auto"/>
                <w:szCs w:val="21"/>
                <w:lang w:bidi="ar"/>
              </w:rPr>
              <w:t>供应商基本资格条件：符合《中华人民共和国政府采购法》第二十二条规定的基本资格条件或《湖南省政府采购供应商资格承诺函》。</w:t>
            </w:r>
          </w:p>
        </w:tc>
        <w:tc>
          <w:tcPr>
            <w:tcW w:w="849" w:type="dxa"/>
            <w:noWrap w:val="0"/>
            <w:vAlign w:val="center"/>
          </w:tcPr>
          <w:p>
            <w:pPr>
              <w:spacing w:line="340" w:lineRule="exact"/>
              <w:jc w:val="center"/>
              <w:rPr>
                <w:rFonts w:ascii="宋体" w:hAnsi="宋体"/>
                <w:color w:val="auto"/>
                <w:sz w:val="22"/>
              </w:rPr>
            </w:pPr>
          </w:p>
        </w:tc>
        <w:tc>
          <w:tcPr>
            <w:tcW w:w="896" w:type="dxa"/>
            <w:noWrap w:val="0"/>
            <w:vAlign w:val="center"/>
          </w:tcPr>
          <w:p>
            <w:pPr>
              <w:spacing w:line="340" w:lineRule="exact"/>
              <w:jc w:val="center"/>
              <w:rPr>
                <w:rFonts w:ascii="宋体" w:hAnsi="宋体"/>
                <w:color w:val="auto"/>
                <w:sz w:val="22"/>
              </w:rPr>
            </w:pPr>
          </w:p>
        </w:tc>
        <w:tc>
          <w:tcPr>
            <w:tcW w:w="810" w:type="dxa"/>
            <w:noWrap w:val="0"/>
            <w:vAlign w:val="center"/>
          </w:tcPr>
          <w:p>
            <w:pPr>
              <w:spacing w:line="340" w:lineRule="exact"/>
              <w:jc w:val="center"/>
              <w:rPr>
                <w:rFonts w:ascii="宋体" w:hAnsi="宋体"/>
                <w:color w:val="auto"/>
                <w:sz w:val="22"/>
              </w:rPr>
            </w:pPr>
          </w:p>
        </w:tc>
        <w:tc>
          <w:tcPr>
            <w:tcW w:w="855"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pPr>
              <w:spacing w:line="340" w:lineRule="exact"/>
              <w:jc w:val="center"/>
              <w:rPr>
                <w:rFonts w:hint="eastAsia" w:ascii="宋体" w:hAnsi="宋体"/>
                <w:color w:val="auto"/>
                <w:sz w:val="22"/>
              </w:rPr>
            </w:pPr>
            <w:r>
              <w:rPr>
                <w:rFonts w:hint="eastAsia" w:ascii="宋体" w:hAnsi="宋体"/>
                <w:color w:val="auto"/>
                <w:sz w:val="22"/>
              </w:rPr>
              <w:t>4</w:t>
            </w:r>
          </w:p>
        </w:tc>
        <w:tc>
          <w:tcPr>
            <w:tcW w:w="5112" w:type="dxa"/>
            <w:noWrap w:val="0"/>
            <w:vAlign w:val="center"/>
          </w:tcPr>
          <w:p>
            <w:pPr>
              <w:widowControl/>
              <w:adjustRightInd w:val="0"/>
              <w:spacing w:line="360" w:lineRule="auto"/>
              <w:jc w:val="left"/>
              <w:rPr>
                <w:rFonts w:hint="eastAsia" w:ascii="宋体" w:hAnsi="宋体"/>
                <w:color w:val="auto"/>
                <w:sz w:val="22"/>
              </w:rPr>
            </w:pPr>
            <w:r>
              <w:rPr>
                <w:rFonts w:hint="eastAsia" w:ascii="宋体" w:hAnsi="宋体" w:eastAsia="宋体" w:cs="宋体"/>
                <w:color w:val="auto"/>
                <w:spacing w:val="9"/>
                <w:kern w:val="2"/>
                <w:sz w:val="21"/>
                <w:szCs w:val="21"/>
                <w:lang w:val="en-US" w:eastAsia="zh-CN" w:bidi="ar-SA"/>
              </w:rPr>
              <w:t>满足本次</w:t>
            </w:r>
            <w:r>
              <w:rPr>
                <w:rFonts w:hint="eastAsia" w:ascii="宋体" w:hAnsi="宋体" w:cs="宋体"/>
                <w:color w:val="auto"/>
                <w:szCs w:val="21"/>
                <w:lang w:bidi="ar"/>
              </w:rPr>
              <w:t>磋商文件</w:t>
            </w:r>
            <w:r>
              <w:rPr>
                <w:rFonts w:hint="eastAsia" w:ascii="宋体" w:hAnsi="宋体" w:eastAsia="宋体" w:cs="宋体"/>
                <w:color w:val="auto"/>
                <w:spacing w:val="9"/>
                <w:kern w:val="2"/>
                <w:sz w:val="21"/>
                <w:szCs w:val="21"/>
                <w:lang w:val="en-US" w:eastAsia="zh-CN" w:bidi="ar-SA"/>
              </w:rPr>
              <w:t>的特定资格条件</w:t>
            </w:r>
            <w:r>
              <w:rPr>
                <w:rFonts w:hint="eastAsia" w:ascii="宋体" w:hAnsi="宋体" w:cs="宋体"/>
                <w:color w:val="auto"/>
                <w:spacing w:val="9"/>
                <w:kern w:val="2"/>
                <w:sz w:val="21"/>
                <w:szCs w:val="21"/>
                <w:lang w:val="en-US" w:eastAsia="zh-CN" w:bidi="ar-SA"/>
              </w:rPr>
              <w:t>。</w:t>
            </w:r>
          </w:p>
        </w:tc>
        <w:tc>
          <w:tcPr>
            <w:tcW w:w="849" w:type="dxa"/>
            <w:noWrap w:val="0"/>
            <w:vAlign w:val="center"/>
          </w:tcPr>
          <w:p>
            <w:pPr>
              <w:spacing w:line="340" w:lineRule="exact"/>
              <w:jc w:val="center"/>
              <w:rPr>
                <w:rFonts w:ascii="宋体" w:hAnsi="宋体"/>
                <w:color w:val="auto"/>
                <w:sz w:val="22"/>
              </w:rPr>
            </w:pPr>
          </w:p>
        </w:tc>
        <w:tc>
          <w:tcPr>
            <w:tcW w:w="896" w:type="dxa"/>
            <w:noWrap w:val="0"/>
            <w:vAlign w:val="center"/>
          </w:tcPr>
          <w:p>
            <w:pPr>
              <w:spacing w:line="340" w:lineRule="exact"/>
              <w:jc w:val="center"/>
              <w:rPr>
                <w:rFonts w:ascii="宋体" w:hAnsi="宋体"/>
                <w:color w:val="auto"/>
                <w:sz w:val="22"/>
              </w:rPr>
            </w:pPr>
          </w:p>
        </w:tc>
        <w:tc>
          <w:tcPr>
            <w:tcW w:w="810" w:type="dxa"/>
            <w:noWrap w:val="0"/>
            <w:vAlign w:val="center"/>
          </w:tcPr>
          <w:p>
            <w:pPr>
              <w:spacing w:line="340" w:lineRule="exact"/>
              <w:jc w:val="center"/>
              <w:rPr>
                <w:rFonts w:ascii="宋体" w:hAnsi="宋体"/>
                <w:color w:val="auto"/>
                <w:sz w:val="22"/>
              </w:rPr>
            </w:pPr>
          </w:p>
        </w:tc>
        <w:tc>
          <w:tcPr>
            <w:tcW w:w="855"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pPr>
              <w:spacing w:line="340" w:lineRule="exact"/>
              <w:jc w:val="center"/>
              <w:rPr>
                <w:rFonts w:hint="eastAsia" w:ascii="宋体" w:hAnsi="宋体" w:eastAsia="宋体"/>
                <w:color w:val="auto"/>
                <w:sz w:val="22"/>
                <w:lang w:eastAsia="zh-CN"/>
              </w:rPr>
            </w:pPr>
            <w:r>
              <w:rPr>
                <w:rFonts w:hint="eastAsia" w:ascii="宋体" w:hAnsi="宋体"/>
                <w:color w:val="auto"/>
                <w:sz w:val="22"/>
                <w:lang w:val="en-US" w:eastAsia="zh-CN"/>
              </w:rPr>
              <w:t>5</w:t>
            </w:r>
          </w:p>
        </w:tc>
        <w:tc>
          <w:tcPr>
            <w:tcW w:w="5112" w:type="dxa"/>
            <w:noWrap w:val="0"/>
            <w:vAlign w:val="center"/>
          </w:tcPr>
          <w:p>
            <w:pPr>
              <w:adjustRightInd w:val="0"/>
              <w:snapToGrid w:val="0"/>
              <w:spacing w:line="360" w:lineRule="auto"/>
              <w:rPr>
                <w:rFonts w:hint="eastAsia" w:ascii="宋体" w:hAnsi="宋体"/>
                <w:color w:val="auto"/>
                <w:sz w:val="22"/>
              </w:rPr>
            </w:pPr>
            <w:r>
              <w:rPr>
                <w:rFonts w:hint="eastAsia" w:ascii="宋体" w:hAnsi="宋体" w:cs="宋体"/>
                <w:color w:val="auto"/>
                <w:szCs w:val="21"/>
                <w:lang w:bidi="ar"/>
              </w:rPr>
              <w:t>磋商文件和法律法规规定的其他情形。</w:t>
            </w:r>
          </w:p>
        </w:tc>
        <w:tc>
          <w:tcPr>
            <w:tcW w:w="849" w:type="dxa"/>
            <w:noWrap w:val="0"/>
            <w:vAlign w:val="center"/>
          </w:tcPr>
          <w:p>
            <w:pPr>
              <w:spacing w:line="340" w:lineRule="exact"/>
              <w:jc w:val="center"/>
              <w:rPr>
                <w:rFonts w:ascii="宋体" w:hAnsi="宋体"/>
                <w:color w:val="auto"/>
                <w:sz w:val="22"/>
              </w:rPr>
            </w:pPr>
          </w:p>
        </w:tc>
        <w:tc>
          <w:tcPr>
            <w:tcW w:w="896" w:type="dxa"/>
            <w:noWrap w:val="0"/>
            <w:vAlign w:val="center"/>
          </w:tcPr>
          <w:p>
            <w:pPr>
              <w:spacing w:line="340" w:lineRule="exact"/>
              <w:jc w:val="center"/>
              <w:rPr>
                <w:rFonts w:ascii="宋体" w:hAnsi="宋体"/>
                <w:color w:val="auto"/>
                <w:sz w:val="22"/>
              </w:rPr>
            </w:pPr>
          </w:p>
        </w:tc>
        <w:tc>
          <w:tcPr>
            <w:tcW w:w="810" w:type="dxa"/>
            <w:noWrap w:val="0"/>
            <w:vAlign w:val="center"/>
          </w:tcPr>
          <w:p>
            <w:pPr>
              <w:spacing w:line="340" w:lineRule="exact"/>
              <w:jc w:val="center"/>
              <w:rPr>
                <w:rFonts w:ascii="宋体" w:hAnsi="宋体"/>
                <w:color w:val="auto"/>
                <w:sz w:val="22"/>
              </w:rPr>
            </w:pPr>
          </w:p>
        </w:tc>
        <w:tc>
          <w:tcPr>
            <w:tcW w:w="855"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pPr>
              <w:spacing w:line="340" w:lineRule="exact"/>
              <w:jc w:val="center"/>
              <w:rPr>
                <w:rFonts w:hint="eastAsia" w:ascii="宋体" w:hAnsi="宋体" w:eastAsia="宋体"/>
                <w:color w:val="auto"/>
                <w:sz w:val="22"/>
                <w:lang w:eastAsia="zh-CN"/>
              </w:rPr>
            </w:pPr>
            <w:r>
              <w:rPr>
                <w:rFonts w:hint="eastAsia" w:ascii="宋体" w:hAnsi="宋体"/>
                <w:color w:val="auto"/>
                <w:sz w:val="22"/>
                <w:lang w:val="en-US" w:eastAsia="zh-CN"/>
              </w:rPr>
              <w:t>6</w:t>
            </w:r>
          </w:p>
        </w:tc>
        <w:tc>
          <w:tcPr>
            <w:tcW w:w="5112" w:type="dxa"/>
            <w:noWrap w:val="0"/>
            <w:vAlign w:val="center"/>
          </w:tcPr>
          <w:p>
            <w:pPr>
              <w:adjustRightInd w:val="0"/>
              <w:snapToGrid w:val="0"/>
              <w:spacing w:line="360" w:lineRule="auto"/>
              <w:rPr>
                <w:rFonts w:ascii="宋体" w:hAnsi="宋体"/>
                <w:color w:val="auto"/>
                <w:sz w:val="22"/>
              </w:rPr>
            </w:pPr>
            <w:r>
              <w:rPr>
                <w:rFonts w:hint="eastAsia" w:ascii="宋体" w:hAnsi="宋体" w:cs="宋体"/>
                <w:color w:val="auto"/>
                <w:szCs w:val="21"/>
                <w:lang w:bidi="ar"/>
              </w:rPr>
              <w:t>结论</w:t>
            </w:r>
            <w:r>
              <w:rPr>
                <w:rFonts w:hint="eastAsia" w:ascii="宋体" w:hAnsi="宋体" w:cs="宋体"/>
                <w:color w:val="auto"/>
                <w:lang w:eastAsia="zh-CN"/>
              </w:rPr>
              <w:t>（合格</w:t>
            </w:r>
            <w:r>
              <w:rPr>
                <w:rFonts w:hint="eastAsia" w:ascii="宋体" w:hAnsi="宋体" w:cs="宋体"/>
                <w:color w:val="auto"/>
                <w:lang w:val="en-US" w:eastAsia="zh-CN"/>
              </w:rPr>
              <w:t>/不合格</w:t>
            </w:r>
            <w:r>
              <w:rPr>
                <w:rFonts w:hint="eastAsia" w:ascii="宋体" w:hAnsi="宋体" w:cs="宋体"/>
                <w:color w:val="auto"/>
                <w:lang w:eastAsia="zh-CN"/>
              </w:rPr>
              <w:t>）</w:t>
            </w:r>
          </w:p>
        </w:tc>
        <w:tc>
          <w:tcPr>
            <w:tcW w:w="849" w:type="dxa"/>
            <w:noWrap w:val="0"/>
            <w:vAlign w:val="center"/>
          </w:tcPr>
          <w:p>
            <w:pPr>
              <w:spacing w:line="340" w:lineRule="exact"/>
              <w:jc w:val="center"/>
              <w:rPr>
                <w:rFonts w:ascii="宋体" w:hAnsi="宋体"/>
                <w:color w:val="auto"/>
                <w:sz w:val="22"/>
              </w:rPr>
            </w:pPr>
          </w:p>
        </w:tc>
        <w:tc>
          <w:tcPr>
            <w:tcW w:w="896" w:type="dxa"/>
            <w:noWrap w:val="0"/>
            <w:vAlign w:val="center"/>
          </w:tcPr>
          <w:p>
            <w:pPr>
              <w:spacing w:line="340" w:lineRule="exact"/>
              <w:jc w:val="center"/>
              <w:rPr>
                <w:rFonts w:ascii="宋体" w:hAnsi="宋体"/>
                <w:color w:val="auto"/>
                <w:sz w:val="22"/>
              </w:rPr>
            </w:pPr>
          </w:p>
        </w:tc>
        <w:tc>
          <w:tcPr>
            <w:tcW w:w="810" w:type="dxa"/>
            <w:noWrap w:val="0"/>
            <w:vAlign w:val="center"/>
          </w:tcPr>
          <w:p>
            <w:pPr>
              <w:spacing w:line="340" w:lineRule="exact"/>
              <w:jc w:val="center"/>
              <w:rPr>
                <w:rFonts w:ascii="宋体" w:hAnsi="宋体"/>
                <w:color w:val="auto"/>
                <w:sz w:val="22"/>
              </w:rPr>
            </w:pPr>
          </w:p>
        </w:tc>
        <w:tc>
          <w:tcPr>
            <w:tcW w:w="855"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2" w:hRule="atLeast"/>
          <w:jc w:val="center"/>
        </w:trPr>
        <w:tc>
          <w:tcPr>
            <w:tcW w:w="9375" w:type="dxa"/>
            <w:gridSpan w:val="6"/>
            <w:noWrap w:val="0"/>
            <w:vAlign w:val="center"/>
          </w:tcPr>
          <w:p>
            <w:pPr>
              <w:spacing w:line="340" w:lineRule="exact"/>
              <w:rPr>
                <w:rFonts w:hint="eastAsia" w:ascii="宋体" w:hAnsi="宋体"/>
                <w:color w:val="auto"/>
                <w:sz w:val="22"/>
              </w:rPr>
            </w:pPr>
            <w:r>
              <w:rPr>
                <w:rFonts w:hint="eastAsia" w:ascii="宋体" w:hAnsi="宋体"/>
                <w:color w:val="auto"/>
                <w:sz w:val="22"/>
              </w:rPr>
              <w:t>采购人、采购代理机构签名：</w:t>
            </w:r>
          </w:p>
          <w:p>
            <w:pPr>
              <w:spacing w:line="340" w:lineRule="exact"/>
              <w:rPr>
                <w:rFonts w:ascii="宋体" w:hAnsi="宋体"/>
                <w:color w:val="auto"/>
                <w:sz w:val="22"/>
              </w:rPr>
            </w:pPr>
          </w:p>
          <w:p>
            <w:pPr>
              <w:wordWrap w:val="0"/>
              <w:spacing w:line="340" w:lineRule="exact"/>
              <w:jc w:val="right"/>
              <w:rPr>
                <w:rFonts w:ascii="宋体" w:hAnsi="宋体"/>
                <w:color w:val="auto"/>
                <w:sz w:val="22"/>
              </w:rPr>
            </w:pPr>
            <w:r>
              <w:rPr>
                <w:rFonts w:hint="eastAsia" w:ascii="宋体" w:hAnsi="宋体"/>
                <w:color w:val="auto"/>
                <w:sz w:val="22"/>
              </w:rPr>
              <w:t>时间：</w:t>
            </w:r>
            <w:r>
              <w:rPr>
                <w:rFonts w:hint="eastAsia" w:ascii="宋体" w:hAnsi="宋体"/>
                <w:color w:val="auto"/>
              </w:rPr>
              <w:t xml:space="preserve"> </w:t>
            </w:r>
            <w:r>
              <w:rPr>
                <w:rFonts w:hint="eastAsia" w:ascii="宋体" w:hAnsi="宋体"/>
                <w:color w:val="auto"/>
                <w:sz w:val="22"/>
              </w:rPr>
              <w:t xml:space="preserve">     年    月    日</w:t>
            </w:r>
          </w:p>
        </w:tc>
      </w:tr>
    </w:tbl>
    <w:p>
      <w:pPr>
        <w:spacing w:line="400" w:lineRule="exact"/>
        <w:rPr>
          <w:rFonts w:ascii="宋体" w:hAnsi="宋体"/>
          <w:color w:val="auto"/>
          <w:sz w:val="22"/>
          <w:szCs w:val="22"/>
        </w:rPr>
      </w:pPr>
      <w:r>
        <w:rPr>
          <w:rFonts w:ascii="宋体" w:hAnsi="宋体"/>
          <w:color w:val="auto"/>
          <w:sz w:val="22"/>
          <w:szCs w:val="22"/>
        </w:rPr>
        <w:t>注：</w:t>
      </w:r>
      <w:r>
        <w:rPr>
          <w:rFonts w:hint="eastAsia" w:ascii="宋体" w:hAnsi="宋体"/>
          <w:color w:val="auto"/>
          <w:sz w:val="22"/>
          <w:szCs w:val="22"/>
        </w:rPr>
        <w:t>1、有下述情况之一的，磋商小组会认定其为不合格供应商：</w:t>
      </w:r>
    </w:p>
    <w:p>
      <w:pPr>
        <w:spacing w:line="400" w:lineRule="exact"/>
        <w:ind w:firstLine="440" w:firstLineChars="200"/>
        <w:rPr>
          <w:rFonts w:ascii="宋体" w:hAnsi="宋体"/>
          <w:color w:val="auto"/>
          <w:sz w:val="22"/>
          <w:szCs w:val="22"/>
        </w:rPr>
      </w:pPr>
      <w:r>
        <w:rPr>
          <w:rFonts w:hint="eastAsia" w:ascii="宋体" w:hAnsi="宋体"/>
          <w:color w:val="auto"/>
          <w:sz w:val="22"/>
          <w:szCs w:val="22"/>
        </w:rPr>
        <w:t>1.1在磋商过程中，磋商小组发现供应商以他人的名义投标的；串通报价的；以行贿手段谋取中标或者以其他弄虚作假方式投标的；</w:t>
      </w:r>
    </w:p>
    <w:p>
      <w:pPr>
        <w:spacing w:line="400" w:lineRule="exact"/>
        <w:ind w:firstLine="440" w:firstLineChars="200"/>
        <w:rPr>
          <w:rFonts w:ascii="宋体" w:hAnsi="宋体"/>
          <w:color w:val="auto"/>
          <w:sz w:val="22"/>
          <w:szCs w:val="22"/>
        </w:rPr>
      </w:pPr>
      <w:r>
        <w:rPr>
          <w:rFonts w:hint="eastAsia" w:ascii="宋体" w:hAnsi="宋体"/>
          <w:color w:val="auto"/>
          <w:sz w:val="22"/>
          <w:szCs w:val="22"/>
        </w:rPr>
        <w:t>1.2响应文件没有供应商授权代表签字（或盖章）或者加盖公章的；</w:t>
      </w:r>
    </w:p>
    <w:p>
      <w:pPr>
        <w:spacing w:line="400" w:lineRule="exact"/>
        <w:ind w:firstLine="440" w:firstLineChars="200"/>
        <w:rPr>
          <w:rFonts w:ascii="宋体" w:hAnsi="宋体"/>
          <w:color w:val="auto"/>
          <w:sz w:val="22"/>
          <w:szCs w:val="22"/>
        </w:rPr>
      </w:pPr>
      <w:r>
        <w:rPr>
          <w:rFonts w:hint="eastAsia" w:ascii="宋体" w:hAnsi="宋体"/>
          <w:color w:val="auto"/>
          <w:sz w:val="22"/>
          <w:szCs w:val="22"/>
        </w:rPr>
        <w:t>1.3没有按照竞争性磋商文件要求提供相关资格证明文件或者所提供的资格证明文件有瑕疵的；供应商不能提供合法的、真实的材料证明其为合格供应商的；</w:t>
      </w:r>
    </w:p>
    <w:p>
      <w:pPr>
        <w:spacing w:line="400" w:lineRule="exact"/>
        <w:ind w:firstLine="440" w:firstLineChars="200"/>
        <w:rPr>
          <w:rFonts w:ascii="宋体" w:hAnsi="宋体"/>
          <w:color w:val="auto"/>
          <w:sz w:val="22"/>
          <w:szCs w:val="22"/>
        </w:rPr>
      </w:pPr>
      <w:r>
        <w:rPr>
          <w:rFonts w:hint="eastAsia" w:ascii="宋体" w:hAnsi="宋体"/>
          <w:color w:val="auto"/>
          <w:sz w:val="22"/>
          <w:szCs w:val="22"/>
        </w:rPr>
        <w:t>1.4供应商资格条件不符合国家有关规定或者竞争性磋商文件要求的；其他不能满足法律法规资格性规定的。</w:t>
      </w:r>
    </w:p>
    <w:p>
      <w:pPr>
        <w:spacing w:line="400" w:lineRule="exact"/>
        <w:ind w:firstLine="440" w:firstLineChars="200"/>
        <w:rPr>
          <w:rFonts w:ascii="宋体" w:hAnsi="宋体"/>
          <w:color w:val="auto"/>
          <w:sz w:val="24"/>
        </w:rPr>
      </w:pPr>
      <w:r>
        <w:rPr>
          <w:rFonts w:hint="eastAsia" w:ascii="宋体" w:hAnsi="宋体"/>
          <w:color w:val="auto"/>
          <w:sz w:val="22"/>
          <w:szCs w:val="22"/>
        </w:rPr>
        <w:t>2、结论填写“合格”或“不合格”，合格的供应商≥3家时进入符合性检查阶段。</w:t>
      </w:r>
    </w:p>
    <w:p>
      <w:pPr>
        <w:spacing w:line="400" w:lineRule="exact"/>
        <w:rPr>
          <w:rFonts w:ascii="宋体" w:hAnsi="宋体"/>
          <w:b/>
          <w:bCs/>
          <w:color w:val="auto"/>
          <w:sz w:val="24"/>
        </w:rPr>
        <w:sectPr>
          <w:pgSz w:w="11906" w:h="16838"/>
          <w:pgMar w:top="1134" w:right="1276" w:bottom="851" w:left="1276" w:header="851" w:footer="992" w:gutter="0"/>
          <w:cols w:space="720" w:num="1"/>
          <w:docGrid w:type="linesAndChars" w:linePitch="312" w:charSpace="0"/>
        </w:sectPr>
      </w:pPr>
    </w:p>
    <w:p>
      <w:pPr>
        <w:spacing w:line="460" w:lineRule="exact"/>
        <w:rPr>
          <w:rFonts w:ascii="宋体" w:hAnsi="宋体"/>
          <w:color w:val="auto"/>
          <w:sz w:val="32"/>
          <w:szCs w:val="32"/>
        </w:rPr>
      </w:pPr>
      <w:r>
        <w:rPr>
          <w:rFonts w:ascii="宋体" w:hAnsi="宋体"/>
          <w:b/>
          <w:bCs/>
          <w:color w:val="auto"/>
          <w:sz w:val="22"/>
          <w:szCs w:val="22"/>
        </w:rPr>
        <w:t>附</w:t>
      </w:r>
      <w:r>
        <w:rPr>
          <w:rFonts w:hint="eastAsia" w:ascii="宋体" w:hAnsi="宋体"/>
          <w:b/>
          <w:bCs/>
          <w:color w:val="auto"/>
          <w:sz w:val="22"/>
          <w:szCs w:val="22"/>
        </w:rPr>
        <w:t>表2</w:t>
      </w:r>
      <w:r>
        <w:rPr>
          <w:rFonts w:ascii="宋体" w:hAnsi="宋体"/>
          <w:b/>
          <w:bCs/>
          <w:color w:val="auto"/>
          <w:sz w:val="22"/>
          <w:szCs w:val="22"/>
        </w:rPr>
        <w:t>：</w:t>
      </w:r>
    </w:p>
    <w:p>
      <w:pPr>
        <w:adjustRightInd w:val="0"/>
        <w:snapToGrid w:val="0"/>
        <w:jc w:val="center"/>
        <w:rPr>
          <w:rFonts w:ascii="宋体" w:hAnsi="宋体" w:cs="宋体"/>
          <w:b/>
          <w:bCs/>
          <w:color w:val="auto"/>
          <w:kern w:val="0"/>
          <w:sz w:val="24"/>
          <w:szCs w:val="22"/>
        </w:rPr>
      </w:pPr>
      <w:r>
        <w:rPr>
          <w:rFonts w:ascii="宋体" w:hAnsi="宋体" w:cs="宋体"/>
          <w:b/>
          <w:bCs/>
          <w:color w:val="auto"/>
          <w:kern w:val="0"/>
          <w:sz w:val="24"/>
          <w:szCs w:val="22"/>
        </w:rPr>
        <w:t>符合性检查表</w:t>
      </w:r>
    </w:p>
    <w:p>
      <w:pPr>
        <w:pStyle w:val="2"/>
        <w:rPr>
          <w:color w:val="auto"/>
        </w:rPr>
      </w:pPr>
    </w:p>
    <w:tbl>
      <w:tblPr>
        <w:tblStyle w:val="46"/>
        <w:tblW w:w="947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9"/>
        <w:gridCol w:w="4760"/>
        <w:gridCol w:w="974"/>
        <w:gridCol w:w="974"/>
        <w:gridCol w:w="974"/>
        <w:gridCol w:w="9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5" w:hRule="exact"/>
          <w:jc w:val="center"/>
        </w:trPr>
        <w:tc>
          <w:tcPr>
            <w:tcW w:w="819" w:type="dxa"/>
            <w:noWrap w:val="0"/>
            <w:vAlign w:val="center"/>
          </w:tcPr>
          <w:p>
            <w:pPr>
              <w:spacing w:line="340" w:lineRule="exact"/>
              <w:jc w:val="center"/>
              <w:rPr>
                <w:rFonts w:hint="eastAsia" w:ascii="宋体" w:hAnsi="宋体"/>
                <w:color w:val="auto"/>
                <w:sz w:val="22"/>
              </w:rPr>
            </w:pPr>
            <w:r>
              <w:rPr>
                <w:rFonts w:hint="eastAsia" w:ascii="宋体" w:hAnsi="宋体"/>
                <w:color w:val="auto"/>
                <w:sz w:val="22"/>
              </w:rPr>
              <w:t>序号</w:t>
            </w:r>
          </w:p>
        </w:tc>
        <w:tc>
          <w:tcPr>
            <w:tcW w:w="4760" w:type="dxa"/>
            <w:noWrap w:val="0"/>
            <w:vAlign w:val="center"/>
          </w:tcPr>
          <w:p>
            <w:pPr>
              <w:spacing w:line="340" w:lineRule="exact"/>
              <w:rPr>
                <w:rFonts w:hint="eastAsia" w:ascii="宋体" w:hAnsi="宋体"/>
                <w:color w:val="auto"/>
                <w:sz w:val="22"/>
              </w:rPr>
            </w:pPr>
            <w:r>
              <w:rPr>
                <w:rFonts w:hint="eastAsia" w:ascii="宋体" w:hAnsi="宋体"/>
                <w:color w:val="auto"/>
                <w:sz w:val="22"/>
              </w:rPr>
              <w:t>检查内容</w:t>
            </w:r>
          </w:p>
          <w:p>
            <w:pPr>
              <w:spacing w:line="340" w:lineRule="exact"/>
              <w:jc w:val="center"/>
              <w:rPr>
                <w:rFonts w:ascii="宋体" w:hAnsi="宋体"/>
                <w:color w:val="auto"/>
                <w:sz w:val="22"/>
              </w:rPr>
            </w:pPr>
            <w:r>
              <w:rPr>
                <w:rFonts w:hint="eastAsia" w:ascii="宋体" w:hAnsi="宋体"/>
                <w:color w:val="auto"/>
                <w:sz w:val="22"/>
              </w:rPr>
              <w:t xml:space="preserve">                             供应商名称</w:t>
            </w:r>
          </w:p>
        </w:tc>
        <w:tc>
          <w:tcPr>
            <w:tcW w:w="974" w:type="dxa"/>
            <w:tcBorders>
              <w:right w:val="single" w:color="auto" w:sz="4" w:space="0"/>
            </w:tcBorders>
            <w:noWrap w:val="0"/>
            <w:vAlign w:val="center"/>
          </w:tcPr>
          <w:p>
            <w:pPr>
              <w:spacing w:line="340" w:lineRule="exact"/>
              <w:jc w:val="center"/>
              <w:rPr>
                <w:rFonts w:ascii="宋体" w:hAnsi="宋体"/>
                <w:color w:val="auto"/>
                <w:sz w:val="22"/>
              </w:rPr>
            </w:pPr>
          </w:p>
        </w:tc>
        <w:tc>
          <w:tcPr>
            <w:tcW w:w="974" w:type="dxa"/>
            <w:tcBorders>
              <w:left w:val="single" w:color="auto" w:sz="4" w:space="0"/>
            </w:tcBorders>
            <w:noWrap w:val="0"/>
            <w:vAlign w:val="center"/>
          </w:tcPr>
          <w:p>
            <w:pPr>
              <w:spacing w:line="340" w:lineRule="exact"/>
              <w:jc w:val="center"/>
              <w:rPr>
                <w:rFonts w:ascii="宋体" w:hAnsi="宋体"/>
                <w:color w:val="auto"/>
                <w:sz w:val="22"/>
              </w:rPr>
            </w:pPr>
          </w:p>
        </w:tc>
        <w:tc>
          <w:tcPr>
            <w:tcW w:w="974" w:type="dxa"/>
            <w:noWrap w:val="0"/>
            <w:vAlign w:val="center"/>
          </w:tcPr>
          <w:p>
            <w:pPr>
              <w:spacing w:line="340" w:lineRule="exact"/>
              <w:jc w:val="center"/>
              <w:rPr>
                <w:rFonts w:ascii="宋体" w:hAnsi="宋体"/>
                <w:color w:val="auto"/>
                <w:sz w:val="22"/>
              </w:rPr>
            </w:pPr>
          </w:p>
        </w:tc>
        <w:tc>
          <w:tcPr>
            <w:tcW w:w="977"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0" w:hRule="atLeast"/>
          <w:jc w:val="center"/>
        </w:trPr>
        <w:tc>
          <w:tcPr>
            <w:tcW w:w="819" w:type="dxa"/>
            <w:noWrap w:val="0"/>
            <w:vAlign w:val="center"/>
          </w:tcPr>
          <w:p>
            <w:pPr>
              <w:widowControl/>
              <w:spacing w:line="440" w:lineRule="exact"/>
              <w:jc w:val="center"/>
              <w:rPr>
                <w:rFonts w:hint="eastAsia" w:ascii="宋体" w:hAnsi="宋体"/>
                <w:color w:val="auto"/>
                <w:sz w:val="22"/>
              </w:rPr>
            </w:pPr>
            <w:r>
              <w:rPr>
                <w:rFonts w:hint="eastAsia" w:ascii="宋体" w:hAnsi="宋体"/>
                <w:color w:val="auto"/>
                <w:sz w:val="22"/>
              </w:rPr>
              <w:t>1</w:t>
            </w:r>
          </w:p>
        </w:tc>
        <w:tc>
          <w:tcPr>
            <w:tcW w:w="4760" w:type="dxa"/>
            <w:noWrap w:val="0"/>
            <w:vAlign w:val="center"/>
          </w:tcPr>
          <w:p>
            <w:pPr>
              <w:widowControl/>
              <w:spacing w:line="440" w:lineRule="exact"/>
              <w:rPr>
                <w:rFonts w:ascii="宋体" w:hAnsi="宋体"/>
                <w:color w:val="auto"/>
                <w:sz w:val="22"/>
              </w:rPr>
            </w:pPr>
            <w:r>
              <w:rPr>
                <w:rFonts w:hint="eastAsia" w:ascii="宋体" w:hAnsi="宋体" w:cs="宋体"/>
                <w:color w:val="auto"/>
                <w:kern w:val="0"/>
                <w:sz w:val="22"/>
                <w:szCs w:val="22"/>
              </w:rPr>
              <w:t>响应文件有效期</w:t>
            </w:r>
          </w:p>
        </w:tc>
        <w:tc>
          <w:tcPr>
            <w:tcW w:w="974" w:type="dxa"/>
            <w:tcBorders>
              <w:right w:val="single" w:color="auto" w:sz="4" w:space="0"/>
            </w:tcBorders>
            <w:noWrap w:val="0"/>
            <w:vAlign w:val="center"/>
          </w:tcPr>
          <w:p>
            <w:pPr>
              <w:spacing w:line="340" w:lineRule="exact"/>
              <w:jc w:val="center"/>
              <w:rPr>
                <w:rFonts w:ascii="宋体" w:hAnsi="宋体"/>
                <w:color w:val="auto"/>
                <w:sz w:val="22"/>
              </w:rPr>
            </w:pPr>
          </w:p>
        </w:tc>
        <w:tc>
          <w:tcPr>
            <w:tcW w:w="974" w:type="dxa"/>
            <w:tcBorders>
              <w:left w:val="single" w:color="auto" w:sz="4" w:space="0"/>
            </w:tcBorders>
            <w:noWrap w:val="0"/>
            <w:vAlign w:val="center"/>
          </w:tcPr>
          <w:p>
            <w:pPr>
              <w:spacing w:line="340" w:lineRule="exact"/>
              <w:jc w:val="center"/>
              <w:rPr>
                <w:rFonts w:ascii="宋体" w:hAnsi="宋体"/>
                <w:color w:val="auto"/>
                <w:sz w:val="22"/>
              </w:rPr>
            </w:pPr>
          </w:p>
        </w:tc>
        <w:tc>
          <w:tcPr>
            <w:tcW w:w="974" w:type="dxa"/>
            <w:noWrap w:val="0"/>
            <w:vAlign w:val="center"/>
          </w:tcPr>
          <w:p>
            <w:pPr>
              <w:spacing w:line="340" w:lineRule="exact"/>
              <w:jc w:val="center"/>
              <w:rPr>
                <w:rFonts w:ascii="宋体" w:hAnsi="宋体"/>
                <w:color w:val="auto"/>
                <w:sz w:val="22"/>
              </w:rPr>
            </w:pPr>
          </w:p>
        </w:tc>
        <w:tc>
          <w:tcPr>
            <w:tcW w:w="977"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7" w:hRule="atLeast"/>
          <w:jc w:val="center"/>
        </w:trPr>
        <w:tc>
          <w:tcPr>
            <w:tcW w:w="819" w:type="dxa"/>
            <w:noWrap w:val="0"/>
            <w:vAlign w:val="center"/>
          </w:tcPr>
          <w:p>
            <w:pPr>
              <w:widowControl/>
              <w:spacing w:line="440" w:lineRule="exact"/>
              <w:jc w:val="center"/>
              <w:rPr>
                <w:rFonts w:ascii="宋体" w:hAnsi="宋体"/>
                <w:color w:val="auto"/>
                <w:sz w:val="22"/>
              </w:rPr>
            </w:pPr>
            <w:r>
              <w:rPr>
                <w:rFonts w:hint="eastAsia" w:ascii="宋体" w:hAnsi="宋体"/>
                <w:color w:val="auto"/>
                <w:sz w:val="22"/>
              </w:rPr>
              <w:t>2</w:t>
            </w:r>
          </w:p>
        </w:tc>
        <w:tc>
          <w:tcPr>
            <w:tcW w:w="4760" w:type="dxa"/>
            <w:noWrap w:val="0"/>
            <w:vAlign w:val="center"/>
          </w:tcPr>
          <w:p>
            <w:pPr>
              <w:widowControl/>
              <w:spacing w:line="440" w:lineRule="exact"/>
              <w:rPr>
                <w:rFonts w:hint="eastAsia" w:ascii="宋体" w:hAnsi="宋体" w:eastAsia="宋体"/>
                <w:color w:val="auto"/>
                <w:sz w:val="22"/>
                <w:lang w:eastAsia="zh-CN"/>
              </w:rPr>
            </w:pPr>
            <w:r>
              <w:rPr>
                <w:rFonts w:hint="eastAsia" w:ascii="宋体" w:hAnsi="宋体" w:cs="宋体"/>
                <w:color w:val="auto"/>
                <w:kern w:val="0"/>
                <w:sz w:val="22"/>
                <w:szCs w:val="22"/>
              </w:rPr>
              <w:t>是否满足磋商文件中★号条款的要求</w:t>
            </w:r>
            <w:r>
              <w:rPr>
                <w:rFonts w:hint="eastAsia" w:ascii="宋体" w:hAnsi="宋体" w:cs="宋体"/>
                <w:color w:val="auto"/>
                <w:kern w:val="0"/>
                <w:sz w:val="22"/>
                <w:szCs w:val="22"/>
                <w:lang w:eastAsia="zh-CN"/>
              </w:rPr>
              <w:t>（如有）</w:t>
            </w:r>
          </w:p>
        </w:tc>
        <w:tc>
          <w:tcPr>
            <w:tcW w:w="974" w:type="dxa"/>
            <w:tcBorders>
              <w:right w:val="single" w:color="auto" w:sz="4" w:space="0"/>
            </w:tcBorders>
            <w:noWrap w:val="0"/>
            <w:vAlign w:val="center"/>
          </w:tcPr>
          <w:p>
            <w:pPr>
              <w:spacing w:line="340" w:lineRule="exact"/>
              <w:jc w:val="center"/>
              <w:rPr>
                <w:rFonts w:ascii="宋体" w:hAnsi="宋体"/>
                <w:color w:val="auto"/>
                <w:sz w:val="22"/>
              </w:rPr>
            </w:pPr>
          </w:p>
        </w:tc>
        <w:tc>
          <w:tcPr>
            <w:tcW w:w="974" w:type="dxa"/>
            <w:tcBorders>
              <w:left w:val="single" w:color="auto" w:sz="4" w:space="0"/>
            </w:tcBorders>
            <w:noWrap w:val="0"/>
            <w:vAlign w:val="center"/>
          </w:tcPr>
          <w:p>
            <w:pPr>
              <w:spacing w:line="340" w:lineRule="exact"/>
              <w:jc w:val="center"/>
              <w:rPr>
                <w:rFonts w:ascii="宋体" w:hAnsi="宋体"/>
                <w:color w:val="auto"/>
                <w:sz w:val="22"/>
              </w:rPr>
            </w:pPr>
          </w:p>
        </w:tc>
        <w:tc>
          <w:tcPr>
            <w:tcW w:w="974" w:type="dxa"/>
            <w:noWrap w:val="0"/>
            <w:vAlign w:val="center"/>
          </w:tcPr>
          <w:p>
            <w:pPr>
              <w:spacing w:line="340" w:lineRule="exact"/>
              <w:jc w:val="center"/>
              <w:rPr>
                <w:rFonts w:ascii="宋体" w:hAnsi="宋体"/>
                <w:color w:val="auto"/>
                <w:sz w:val="22"/>
              </w:rPr>
            </w:pPr>
          </w:p>
        </w:tc>
        <w:tc>
          <w:tcPr>
            <w:tcW w:w="977"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4" w:hRule="atLeast"/>
          <w:jc w:val="center"/>
        </w:trPr>
        <w:tc>
          <w:tcPr>
            <w:tcW w:w="819" w:type="dxa"/>
            <w:noWrap w:val="0"/>
            <w:vAlign w:val="center"/>
          </w:tcPr>
          <w:p>
            <w:pPr>
              <w:widowControl/>
              <w:spacing w:line="440" w:lineRule="exact"/>
              <w:jc w:val="center"/>
              <w:rPr>
                <w:rFonts w:ascii="宋体" w:hAnsi="宋体"/>
                <w:color w:val="auto"/>
                <w:sz w:val="22"/>
              </w:rPr>
            </w:pPr>
            <w:r>
              <w:rPr>
                <w:rFonts w:hint="eastAsia" w:ascii="宋体" w:hAnsi="宋体"/>
                <w:color w:val="auto"/>
                <w:sz w:val="22"/>
              </w:rPr>
              <w:t>3</w:t>
            </w:r>
          </w:p>
        </w:tc>
        <w:tc>
          <w:tcPr>
            <w:tcW w:w="4760" w:type="dxa"/>
            <w:noWrap w:val="0"/>
            <w:vAlign w:val="center"/>
          </w:tcPr>
          <w:p>
            <w:pPr>
              <w:widowControl/>
              <w:spacing w:line="440" w:lineRule="exact"/>
              <w:rPr>
                <w:rFonts w:hint="eastAsia" w:ascii="宋体" w:hAnsi="宋体"/>
                <w:color w:val="auto"/>
                <w:sz w:val="22"/>
              </w:rPr>
            </w:pPr>
            <w:r>
              <w:rPr>
                <w:rFonts w:hint="eastAsia" w:ascii="宋体" w:hAnsi="宋体" w:cs="宋体"/>
                <w:color w:val="auto"/>
                <w:kern w:val="0"/>
                <w:sz w:val="22"/>
                <w:szCs w:val="22"/>
              </w:rPr>
              <w:t>是否符合磋商文件要求且没有重大偏差或保留</w:t>
            </w:r>
          </w:p>
        </w:tc>
        <w:tc>
          <w:tcPr>
            <w:tcW w:w="974" w:type="dxa"/>
            <w:tcBorders>
              <w:right w:val="single" w:color="auto" w:sz="4" w:space="0"/>
            </w:tcBorders>
            <w:noWrap w:val="0"/>
            <w:vAlign w:val="center"/>
          </w:tcPr>
          <w:p>
            <w:pPr>
              <w:spacing w:line="340" w:lineRule="exact"/>
              <w:jc w:val="center"/>
              <w:rPr>
                <w:rFonts w:ascii="宋体" w:hAnsi="宋体"/>
                <w:color w:val="auto"/>
                <w:sz w:val="22"/>
              </w:rPr>
            </w:pPr>
          </w:p>
        </w:tc>
        <w:tc>
          <w:tcPr>
            <w:tcW w:w="974" w:type="dxa"/>
            <w:tcBorders>
              <w:left w:val="single" w:color="auto" w:sz="4" w:space="0"/>
            </w:tcBorders>
            <w:noWrap w:val="0"/>
            <w:vAlign w:val="center"/>
          </w:tcPr>
          <w:p>
            <w:pPr>
              <w:spacing w:line="340" w:lineRule="exact"/>
              <w:jc w:val="center"/>
              <w:rPr>
                <w:rFonts w:ascii="宋体" w:hAnsi="宋体"/>
                <w:color w:val="auto"/>
                <w:sz w:val="22"/>
              </w:rPr>
            </w:pPr>
          </w:p>
        </w:tc>
        <w:tc>
          <w:tcPr>
            <w:tcW w:w="974" w:type="dxa"/>
            <w:noWrap w:val="0"/>
            <w:vAlign w:val="center"/>
          </w:tcPr>
          <w:p>
            <w:pPr>
              <w:spacing w:line="340" w:lineRule="exact"/>
              <w:jc w:val="center"/>
              <w:rPr>
                <w:rFonts w:ascii="宋体" w:hAnsi="宋体"/>
                <w:color w:val="auto"/>
                <w:sz w:val="22"/>
              </w:rPr>
            </w:pPr>
          </w:p>
        </w:tc>
        <w:tc>
          <w:tcPr>
            <w:tcW w:w="977"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819" w:type="dxa"/>
            <w:noWrap w:val="0"/>
            <w:vAlign w:val="center"/>
          </w:tcPr>
          <w:p>
            <w:pPr>
              <w:spacing w:line="340" w:lineRule="exact"/>
              <w:jc w:val="center"/>
              <w:rPr>
                <w:rFonts w:hint="eastAsia" w:ascii="宋体" w:hAnsi="宋体" w:eastAsia="宋体"/>
                <w:color w:val="auto"/>
                <w:sz w:val="22"/>
                <w:lang w:eastAsia="zh-CN"/>
              </w:rPr>
            </w:pPr>
            <w:r>
              <w:rPr>
                <w:rFonts w:hint="eastAsia" w:ascii="宋体" w:hAnsi="宋体"/>
                <w:color w:val="auto"/>
                <w:sz w:val="22"/>
                <w:lang w:val="en-US" w:eastAsia="zh-CN"/>
              </w:rPr>
              <w:t>4</w:t>
            </w:r>
          </w:p>
        </w:tc>
        <w:tc>
          <w:tcPr>
            <w:tcW w:w="4760" w:type="dxa"/>
            <w:noWrap w:val="0"/>
            <w:vAlign w:val="center"/>
          </w:tcPr>
          <w:p>
            <w:pPr>
              <w:spacing w:line="340" w:lineRule="exact"/>
              <w:jc w:val="center"/>
              <w:rPr>
                <w:rFonts w:hint="eastAsia" w:ascii="宋体" w:hAnsi="宋体"/>
                <w:color w:val="auto"/>
                <w:sz w:val="22"/>
              </w:rPr>
            </w:pPr>
            <w:r>
              <w:rPr>
                <w:rFonts w:ascii="宋体" w:hAnsi="宋体"/>
                <w:color w:val="auto"/>
                <w:sz w:val="22"/>
              </w:rPr>
              <w:t>结论</w:t>
            </w:r>
          </w:p>
        </w:tc>
        <w:tc>
          <w:tcPr>
            <w:tcW w:w="974" w:type="dxa"/>
            <w:tcBorders>
              <w:right w:val="single" w:color="auto" w:sz="4" w:space="0"/>
            </w:tcBorders>
            <w:noWrap w:val="0"/>
            <w:vAlign w:val="center"/>
          </w:tcPr>
          <w:p>
            <w:pPr>
              <w:spacing w:line="340" w:lineRule="exact"/>
              <w:jc w:val="center"/>
              <w:rPr>
                <w:rFonts w:ascii="宋体" w:hAnsi="宋体"/>
                <w:color w:val="auto"/>
                <w:sz w:val="22"/>
              </w:rPr>
            </w:pPr>
          </w:p>
        </w:tc>
        <w:tc>
          <w:tcPr>
            <w:tcW w:w="974" w:type="dxa"/>
            <w:tcBorders>
              <w:left w:val="single" w:color="auto" w:sz="4" w:space="0"/>
            </w:tcBorders>
            <w:noWrap w:val="0"/>
            <w:vAlign w:val="center"/>
          </w:tcPr>
          <w:p>
            <w:pPr>
              <w:spacing w:line="340" w:lineRule="exact"/>
              <w:jc w:val="center"/>
              <w:rPr>
                <w:rFonts w:ascii="宋体" w:hAnsi="宋体"/>
                <w:color w:val="auto"/>
                <w:sz w:val="22"/>
              </w:rPr>
            </w:pPr>
          </w:p>
        </w:tc>
        <w:tc>
          <w:tcPr>
            <w:tcW w:w="974" w:type="dxa"/>
            <w:noWrap w:val="0"/>
            <w:vAlign w:val="center"/>
          </w:tcPr>
          <w:p>
            <w:pPr>
              <w:spacing w:line="340" w:lineRule="exact"/>
              <w:jc w:val="center"/>
              <w:rPr>
                <w:rFonts w:ascii="宋体" w:hAnsi="宋体"/>
                <w:color w:val="auto"/>
                <w:sz w:val="22"/>
              </w:rPr>
            </w:pPr>
          </w:p>
        </w:tc>
        <w:tc>
          <w:tcPr>
            <w:tcW w:w="977" w:type="dxa"/>
            <w:noWrap w:val="0"/>
            <w:vAlign w:val="center"/>
          </w:tcPr>
          <w:p>
            <w:pPr>
              <w:spacing w:line="340" w:lineRule="exact"/>
              <w:jc w:val="center"/>
              <w:rPr>
                <w:rFonts w:ascii="宋体" w:hAnsi="宋体"/>
                <w:color w:val="auto"/>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55" w:hRule="atLeast"/>
          <w:jc w:val="center"/>
        </w:trPr>
        <w:tc>
          <w:tcPr>
            <w:tcW w:w="9478" w:type="dxa"/>
            <w:gridSpan w:val="6"/>
            <w:noWrap w:val="0"/>
            <w:vAlign w:val="center"/>
          </w:tcPr>
          <w:p>
            <w:pPr>
              <w:widowControl/>
              <w:spacing w:line="440" w:lineRule="exact"/>
              <w:rPr>
                <w:rFonts w:ascii="宋体" w:hAnsi="宋体" w:cs="宋体"/>
                <w:color w:val="auto"/>
                <w:kern w:val="0"/>
                <w:sz w:val="22"/>
                <w:szCs w:val="22"/>
              </w:rPr>
            </w:pPr>
            <w:r>
              <w:rPr>
                <w:rFonts w:hint="eastAsia" w:ascii="宋体" w:hAnsi="宋体" w:cs="宋体"/>
                <w:color w:val="auto"/>
                <w:kern w:val="0"/>
                <w:sz w:val="22"/>
                <w:szCs w:val="22"/>
              </w:rPr>
              <w:t xml:space="preserve">磋商小组成员签名： </w:t>
            </w:r>
          </w:p>
          <w:p>
            <w:pPr>
              <w:widowControl/>
              <w:spacing w:line="440" w:lineRule="exact"/>
              <w:rPr>
                <w:rFonts w:ascii="宋体" w:hAnsi="宋体" w:cs="宋体"/>
                <w:color w:val="auto"/>
                <w:kern w:val="0"/>
                <w:sz w:val="22"/>
                <w:szCs w:val="22"/>
              </w:rPr>
            </w:pPr>
          </w:p>
          <w:p>
            <w:pPr>
              <w:spacing w:line="340" w:lineRule="exact"/>
              <w:jc w:val="right"/>
              <w:rPr>
                <w:rFonts w:ascii="宋体" w:hAnsi="宋体"/>
                <w:color w:val="auto"/>
                <w:sz w:val="22"/>
              </w:rPr>
            </w:pPr>
            <w:r>
              <w:rPr>
                <w:rFonts w:hint="eastAsia" w:ascii="宋体" w:hAnsi="宋体" w:cs="宋体"/>
                <w:color w:val="auto"/>
                <w:kern w:val="0"/>
                <w:sz w:val="22"/>
                <w:szCs w:val="22"/>
              </w:rPr>
              <w:t xml:space="preserve">    年    月    日</w:t>
            </w:r>
          </w:p>
        </w:tc>
      </w:tr>
    </w:tbl>
    <w:p>
      <w:pPr>
        <w:spacing w:line="440" w:lineRule="exact"/>
        <w:rPr>
          <w:rFonts w:ascii="宋体" w:hAnsi="宋体"/>
          <w:color w:val="auto"/>
          <w:sz w:val="22"/>
          <w:szCs w:val="22"/>
        </w:rPr>
      </w:pPr>
      <w:r>
        <w:rPr>
          <w:rFonts w:ascii="宋体" w:hAnsi="宋体"/>
          <w:color w:val="auto"/>
          <w:sz w:val="22"/>
          <w:szCs w:val="22"/>
        </w:rPr>
        <w:t>注：有下述情况之一的，</w:t>
      </w:r>
      <w:r>
        <w:rPr>
          <w:rFonts w:hint="eastAsia" w:ascii="宋体" w:hAnsi="宋体"/>
          <w:color w:val="auto"/>
          <w:sz w:val="22"/>
          <w:szCs w:val="22"/>
        </w:rPr>
        <w:t>磋商小组</w:t>
      </w:r>
      <w:r>
        <w:rPr>
          <w:rFonts w:ascii="宋体" w:hAnsi="宋体"/>
          <w:color w:val="auto"/>
          <w:sz w:val="22"/>
          <w:szCs w:val="22"/>
        </w:rPr>
        <w:t>会认定其为不合格供应商：</w:t>
      </w:r>
    </w:p>
    <w:p>
      <w:pPr>
        <w:spacing w:line="440" w:lineRule="exact"/>
        <w:ind w:left="516" w:leftChars="246"/>
        <w:rPr>
          <w:rFonts w:ascii="宋体" w:hAnsi="宋体"/>
          <w:color w:val="auto"/>
          <w:sz w:val="22"/>
          <w:szCs w:val="22"/>
        </w:rPr>
      </w:pPr>
      <w:r>
        <w:rPr>
          <w:rFonts w:hint="eastAsia" w:ascii="宋体" w:hAnsi="宋体"/>
          <w:color w:val="auto"/>
          <w:sz w:val="22"/>
          <w:szCs w:val="22"/>
        </w:rPr>
        <w:t>1、竞争性磋商</w:t>
      </w:r>
      <w:r>
        <w:rPr>
          <w:rFonts w:ascii="宋体" w:hAnsi="宋体"/>
          <w:color w:val="auto"/>
          <w:sz w:val="22"/>
          <w:szCs w:val="22"/>
        </w:rPr>
        <w:t>响应文件的组成未按照</w:t>
      </w:r>
      <w:r>
        <w:rPr>
          <w:rFonts w:hint="eastAsia" w:ascii="宋体" w:hAnsi="宋体"/>
          <w:color w:val="auto"/>
          <w:sz w:val="22"/>
          <w:szCs w:val="22"/>
        </w:rPr>
        <w:t>竞争性磋商文件</w:t>
      </w:r>
      <w:r>
        <w:rPr>
          <w:rFonts w:ascii="宋体" w:hAnsi="宋体"/>
          <w:color w:val="auto"/>
          <w:sz w:val="22"/>
          <w:szCs w:val="22"/>
        </w:rPr>
        <w:t>提供或关键内容不全的；</w:t>
      </w:r>
    </w:p>
    <w:p>
      <w:pPr>
        <w:spacing w:line="440" w:lineRule="exact"/>
        <w:ind w:left="516" w:leftChars="246"/>
        <w:rPr>
          <w:rFonts w:ascii="宋体" w:hAnsi="宋体"/>
          <w:color w:val="auto"/>
          <w:sz w:val="22"/>
          <w:szCs w:val="22"/>
        </w:rPr>
      </w:pPr>
      <w:r>
        <w:rPr>
          <w:rFonts w:hint="eastAsia" w:ascii="宋体" w:hAnsi="宋体"/>
          <w:color w:val="auto"/>
          <w:sz w:val="22"/>
          <w:szCs w:val="22"/>
        </w:rPr>
        <w:t>2、竞争性磋商响应文件有效期不能满足竞争性磋商文件要求的</w:t>
      </w:r>
      <w:r>
        <w:rPr>
          <w:rFonts w:ascii="宋体" w:hAnsi="宋体"/>
          <w:color w:val="auto"/>
          <w:sz w:val="22"/>
          <w:szCs w:val="22"/>
        </w:rPr>
        <w:t>；</w:t>
      </w:r>
    </w:p>
    <w:p>
      <w:pPr>
        <w:spacing w:line="440" w:lineRule="exact"/>
        <w:ind w:left="516" w:leftChars="246"/>
        <w:rPr>
          <w:rFonts w:ascii="宋体" w:hAnsi="宋体"/>
          <w:color w:val="auto"/>
          <w:sz w:val="22"/>
          <w:szCs w:val="22"/>
        </w:rPr>
      </w:pPr>
      <w:r>
        <w:rPr>
          <w:rFonts w:hint="eastAsia" w:ascii="宋体" w:hAnsi="宋体"/>
          <w:color w:val="auto"/>
          <w:sz w:val="22"/>
          <w:szCs w:val="22"/>
        </w:rPr>
        <w:t>3、竞争性磋商响应文件★号条款不满足竞争性磋商文件要求的</w:t>
      </w:r>
      <w:r>
        <w:rPr>
          <w:rFonts w:hint="eastAsia" w:ascii="宋体" w:hAnsi="宋体"/>
          <w:color w:val="auto"/>
          <w:sz w:val="22"/>
          <w:szCs w:val="22"/>
          <w:lang w:eastAsia="zh-CN"/>
        </w:rPr>
        <w:t>，如</w:t>
      </w:r>
      <w:r>
        <w:rPr>
          <w:rFonts w:hint="eastAsia" w:ascii="宋体" w:hAnsi="宋体"/>
          <w:color w:val="auto"/>
          <w:sz w:val="22"/>
          <w:szCs w:val="22"/>
        </w:rPr>
        <w:t>竞争性磋商文件</w:t>
      </w:r>
      <w:r>
        <w:rPr>
          <w:rFonts w:hint="eastAsia" w:ascii="宋体" w:hAnsi="宋体"/>
          <w:color w:val="auto"/>
          <w:sz w:val="22"/>
          <w:szCs w:val="22"/>
          <w:lang w:eastAsia="zh-CN"/>
        </w:rPr>
        <w:t>无</w:t>
      </w:r>
      <w:r>
        <w:rPr>
          <w:rFonts w:hint="eastAsia" w:ascii="宋体" w:hAnsi="宋体"/>
          <w:color w:val="auto"/>
          <w:sz w:val="22"/>
          <w:szCs w:val="22"/>
        </w:rPr>
        <w:t>★号条款</w:t>
      </w:r>
      <w:r>
        <w:rPr>
          <w:rFonts w:hint="eastAsia" w:ascii="宋体" w:hAnsi="宋体"/>
          <w:color w:val="auto"/>
          <w:sz w:val="22"/>
          <w:szCs w:val="22"/>
          <w:lang w:eastAsia="zh-CN"/>
        </w:rPr>
        <w:t>的，则视为合格</w:t>
      </w:r>
      <w:r>
        <w:rPr>
          <w:rFonts w:hint="eastAsia" w:ascii="宋体" w:hAnsi="宋体"/>
          <w:color w:val="auto"/>
          <w:sz w:val="22"/>
          <w:szCs w:val="22"/>
        </w:rPr>
        <w:t>；</w:t>
      </w:r>
    </w:p>
    <w:p>
      <w:pPr>
        <w:spacing w:line="440" w:lineRule="exact"/>
        <w:ind w:left="516" w:leftChars="246"/>
        <w:rPr>
          <w:rFonts w:ascii="宋体" w:hAnsi="宋体"/>
          <w:color w:val="auto"/>
          <w:sz w:val="22"/>
          <w:szCs w:val="22"/>
        </w:rPr>
      </w:pPr>
      <w:r>
        <w:rPr>
          <w:rFonts w:hint="eastAsia" w:ascii="宋体" w:hAnsi="宋体"/>
          <w:color w:val="auto"/>
          <w:sz w:val="22"/>
          <w:szCs w:val="22"/>
        </w:rPr>
        <w:t>4、竞争性磋商</w:t>
      </w:r>
      <w:r>
        <w:rPr>
          <w:rFonts w:ascii="宋体" w:hAnsi="宋体"/>
          <w:color w:val="auto"/>
          <w:sz w:val="22"/>
          <w:szCs w:val="22"/>
        </w:rPr>
        <w:t>响应文件附有采购人不能接受的条件的；</w:t>
      </w:r>
    </w:p>
    <w:p>
      <w:pPr>
        <w:spacing w:line="440" w:lineRule="exact"/>
        <w:ind w:left="516" w:leftChars="246"/>
        <w:rPr>
          <w:rFonts w:ascii="宋体" w:hAnsi="宋体"/>
          <w:color w:val="auto"/>
          <w:sz w:val="22"/>
          <w:szCs w:val="22"/>
        </w:rPr>
      </w:pPr>
      <w:r>
        <w:rPr>
          <w:rFonts w:hint="eastAsia" w:ascii="宋体" w:hAnsi="宋体"/>
          <w:color w:val="auto"/>
          <w:sz w:val="22"/>
          <w:szCs w:val="22"/>
        </w:rPr>
        <w:t>5、</w:t>
      </w:r>
      <w:r>
        <w:rPr>
          <w:rFonts w:ascii="宋体" w:hAnsi="宋体"/>
          <w:color w:val="auto"/>
          <w:sz w:val="22"/>
          <w:szCs w:val="22"/>
        </w:rPr>
        <w:t>其它未能实质性响应</w:t>
      </w:r>
      <w:r>
        <w:rPr>
          <w:rFonts w:hint="eastAsia" w:ascii="宋体" w:hAnsi="宋体"/>
          <w:color w:val="auto"/>
          <w:sz w:val="22"/>
          <w:szCs w:val="22"/>
        </w:rPr>
        <w:t>竞争性磋商文件</w:t>
      </w:r>
      <w:r>
        <w:rPr>
          <w:rFonts w:ascii="宋体" w:hAnsi="宋体"/>
          <w:color w:val="auto"/>
          <w:sz w:val="22"/>
          <w:szCs w:val="22"/>
        </w:rPr>
        <w:t>条件和要求的；</w:t>
      </w:r>
    </w:p>
    <w:p>
      <w:pPr>
        <w:adjustRightInd w:val="0"/>
        <w:snapToGrid w:val="0"/>
        <w:spacing w:line="440" w:lineRule="exact"/>
        <w:ind w:right="-105" w:rightChars="-50" w:firstLine="550" w:firstLineChars="250"/>
        <w:rPr>
          <w:rFonts w:ascii="宋体" w:hAnsi="宋体" w:cs="宋体"/>
          <w:color w:val="auto"/>
          <w:kern w:val="0"/>
          <w:sz w:val="22"/>
          <w:szCs w:val="22"/>
        </w:rPr>
      </w:pPr>
      <w:r>
        <w:rPr>
          <w:rFonts w:hint="eastAsia" w:ascii="宋体" w:hAnsi="宋体"/>
          <w:color w:val="auto"/>
          <w:sz w:val="22"/>
          <w:szCs w:val="22"/>
        </w:rPr>
        <w:t>6、</w:t>
      </w:r>
      <w:r>
        <w:rPr>
          <w:rFonts w:ascii="宋体" w:hAnsi="宋体"/>
          <w:color w:val="auto"/>
          <w:sz w:val="22"/>
          <w:szCs w:val="22"/>
        </w:rPr>
        <w:t>结论填写</w:t>
      </w:r>
      <w:r>
        <w:rPr>
          <w:rFonts w:hint="eastAsia" w:ascii="宋体" w:hAnsi="宋体"/>
          <w:color w:val="auto"/>
          <w:sz w:val="22"/>
          <w:szCs w:val="22"/>
        </w:rPr>
        <w:t>“</w:t>
      </w:r>
      <w:r>
        <w:rPr>
          <w:rFonts w:ascii="宋体" w:hAnsi="宋体"/>
          <w:color w:val="auto"/>
          <w:sz w:val="22"/>
          <w:szCs w:val="22"/>
        </w:rPr>
        <w:t>合格</w:t>
      </w:r>
      <w:r>
        <w:rPr>
          <w:rFonts w:hint="eastAsia" w:ascii="宋体" w:hAnsi="宋体"/>
          <w:color w:val="auto"/>
          <w:sz w:val="22"/>
          <w:szCs w:val="22"/>
        </w:rPr>
        <w:t>”</w:t>
      </w:r>
      <w:r>
        <w:rPr>
          <w:rFonts w:ascii="宋体" w:hAnsi="宋体"/>
          <w:color w:val="auto"/>
          <w:sz w:val="22"/>
          <w:szCs w:val="22"/>
        </w:rPr>
        <w:t>或</w:t>
      </w:r>
      <w:r>
        <w:rPr>
          <w:rFonts w:hint="eastAsia" w:ascii="宋体" w:hAnsi="宋体"/>
          <w:color w:val="auto"/>
          <w:sz w:val="22"/>
          <w:szCs w:val="22"/>
        </w:rPr>
        <w:t>“</w:t>
      </w:r>
      <w:r>
        <w:rPr>
          <w:rFonts w:ascii="宋体" w:hAnsi="宋体"/>
          <w:color w:val="auto"/>
          <w:sz w:val="22"/>
          <w:szCs w:val="22"/>
        </w:rPr>
        <w:t>不合格</w:t>
      </w:r>
      <w:r>
        <w:rPr>
          <w:rFonts w:hint="eastAsia" w:ascii="宋体" w:hAnsi="宋体"/>
          <w:color w:val="auto"/>
          <w:sz w:val="22"/>
          <w:szCs w:val="22"/>
        </w:rPr>
        <w:t>”</w:t>
      </w:r>
      <w:r>
        <w:rPr>
          <w:rFonts w:ascii="宋体" w:hAnsi="宋体"/>
          <w:color w:val="auto"/>
          <w:sz w:val="22"/>
          <w:szCs w:val="22"/>
        </w:rPr>
        <w:t>，</w:t>
      </w:r>
      <w:r>
        <w:rPr>
          <w:rFonts w:hint="eastAsia" w:ascii="宋体" w:hAnsi="宋体"/>
          <w:color w:val="auto"/>
          <w:sz w:val="22"/>
          <w:szCs w:val="22"/>
        </w:rPr>
        <w:t>合格的供应商≥3家时</w:t>
      </w:r>
      <w:r>
        <w:rPr>
          <w:rFonts w:ascii="宋体" w:hAnsi="宋体"/>
          <w:color w:val="auto"/>
          <w:sz w:val="22"/>
          <w:szCs w:val="22"/>
        </w:rPr>
        <w:t>进入</w:t>
      </w:r>
      <w:r>
        <w:rPr>
          <w:rFonts w:hint="eastAsia" w:ascii="宋体" w:hAnsi="宋体"/>
          <w:color w:val="auto"/>
          <w:sz w:val="22"/>
          <w:szCs w:val="22"/>
        </w:rPr>
        <w:t>磋商报价阶段</w:t>
      </w:r>
      <w:r>
        <w:rPr>
          <w:rFonts w:ascii="宋体" w:hAnsi="宋体"/>
          <w:color w:val="auto"/>
          <w:sz w:val="22"/>
          <w:szCs w:val="22"/>
        </w:rPr>
        <w:t>。</w:t>
      </w:r>
    </w:p>
    <w:p>
      <w:pPr>
        <w:adjustRightInd w:val="0"/>
        <w:snapToGrid w:val="0"/>
        <w:spacing w:line="440" w:lineRule="exact"/>
        <w:ind w:right="-105" w:rightChars="-50"/>
        <w:rPr>
          <w:rFonts w:ascii="宋体" w:hAnsi="宋体" w:cs="宋体"/>
          <w:color w:val="auto"/>
          <w:kern w:val="0"/>
          <w:sz w:val="22"/>
          <w:szCs w:val="22"/>
        </w:rPr>
        <w:sectPr>
          <w:pgSz w:w="11906" w:h="16838"/>
          <w:pgMar w:top="1134" w:right="1276" w:bottom="851" w:left="1276" w:header="851" w:footer="992" w:gutter="0"/>
          <w:cols w:space="720" w:num="1"/>
          <w:docGrid w:type="linesAndChars" w:linePitch="312" w:charSpace="0"/>
        </w:sectPr>
      </w:pPr>
    </w:p>
    <w:p>
      <w:pPr>
        <w:spacing w:line="400" w:lineRule="exact"/>
        <w:rPr>
          <w:rFonts w:ascii="宋体" w:hAnsi="宋体"/>
          <w:b/>
          <w:color w:val="auto"/>
          <w:sz w:val="22"/>
          <w:szCs w:val="22"/>
        </w:rPr>
      </w:pPr>
      <w:r>
        <w:rPr>
          <w:rFonts w:ascii="宋体" w:hAnsi="宋体"/>
          <w:b/>
          <w:color w:val="auto"/>
          <w:sz w:val="22"/>
          <w:szCs w:val="22"/>
        </w:rPr>
        <w:t>附</w:t>
      </w:r>
      <w:r>
        <w:rPr>
          <w:rFonts w:hint="eastAsia" w:ascii="宋体" w:hAnsi="宋体"/>
          <w:b/>
          <w:color w:val="auto"/>
          <w:sz w:val="22"/>
          <w:szCs w:val="22"/>
        </w:rPr>
        <w:t>表3</w:t>
      </w:r>
      <w:r>
        <w:rPr>
          <w:rFonts w:ascii="宋体" w:hAnsi="宋体"/>
          <w:b/>
          <w:color w:val="auto"/>
          <w:sz w:val="22"/>
          <w:szCs w:val="22"/>
        </w:rPr>
        <w:t>：</w:t>
      </w:r>
    </w:p>
    <w:p>
      <w:pPr>
        <w:jc w:val="center"/>
        <w:rPr>
          <w:rFonts w:ascii="宋体" w:hAnsi="宋体"/>
          <w:b/>
          <w:bCs/>
          <w:color w:val="auto"/>
          <w:sz w:val="28"/>
          <w:szCs w:val="28"/>
        </w:rPr>
      </w:pPr>
      <w:r>
        <w:rPr>
          <w:rFonts w:ascii="宋体" w:hAnsi="宋体"/>
          <w:b/>
          <w:bCs/>
          <w:color w:val="auto"/>
          <w:sz w:val="28"/>
          <w:szCs w:val="28"/>
        </w:rPr>
        <w:t>澄清、说明、补正事项</w:t>
      </w:r>
    </w:p>
    <w:p>
      <w:pPr>
        <w:pStyle w:val="3"/>
        <w:rPr>
          <w:color w:val="auto"/>
        </w:rPr>
      </w:pPr>
    </w:p>
    <w:tbl>
      <w:tblPr>
        <w:tblStyle w:val="46"/>
        <w:tblW w:w="0" w:type="auto"/>
        <w:jc w:val="center"/>
        <w:tblLayout w:type="fixed"/>
        <w:tblCellMar>
          <w:top w:w="0" w:type="dxa"/>
          <w:left w:w="108" w:type="dxa"/>
          <w:bottom w:w="0" w:type="dxa"/>
          <w:right w:w="108" w:type="dxa"/>
        </w:tblCellMar>
      </w:tblPr>
      <w:tblGrid>
        <w:gridCol w:w="890"/>
        <w:gridCol w:w="2287"/>
        <w:gridCol w:w="1050"/>
        <w:gridCol w:w="1097"/>
        <w:gridCol w:w="1097"/>
        <w:gridCol w:w="1097"/>
        <w:gridCol w:w="1097"/>
        <w:gridCol w:w="1101"/>
      </w:tblGrid>
      <w:tr>
        <w:tblPrEx>
          <w:tblCellMar>
            <w:top w:w="0" w:type="dxa"/>
            <w:left w:w="108" w:type="dxa"/>
            <w:bottom w:w="0" w:type="dxa"/>
            <w:right w:w="108" w:type="dxa"/>
          </w:tblCellMar>
        </w:tblPrEx>
        <w:trPr>
          <w:trHeight w:val="411" w:hRule="atLeast"/>
          <w:jc w:val="center"/>
        </w:trPr>
        <w:tc>
          <w:tcPr>
            <w:tcW w:w="89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2"/>
                <w:szCs w:val="22"/>
              </w:rPr>
            </w:pPr>
            <w:r>
              <w:rPr>
                <w:rFonts w:hint="eastAsia" w:ascii="宋体" w:hAnsi="宋体" w:cs="宋体"/>
                <w:color w:val="auto"/>
                <w:kern w:val="0"/>
                <w:sz w:val="22"/>
                <w:szCs w:val="22"/>
              </w:rPr>
              <w:t>序号</w:t>
            </w:r>
          </w:p>
        </w:tc>
        <w:tc>
          <w:tcPr>
            <w:tcW w:w="228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2"/>
                <w:szCs w:val="22"/>
              </w:rPr>
            </w:pPr>
            <w:r>
              <w:rPr>
                <w:rFonts w:hint="eastAsia" w:ascii="宋体" w:hAnsi="宋体" w:cs="宋体"/>
                <w:color w:val="auto"/>
                <w:kern w:val="0"/>
                <w:sz w:val="22"/>
                <w:szCs w:val="22"/>
              </w:rPr>
              <w:t>内容</w:t>
            </w:r>
          </w:p>
        </w:tc>
        <w:tc>
          <w:tcPr>
            <w:tcW w:w="6539" w:type="dxa"/>
            <w:gridSpan w:val="6"/>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kern w:val="0"/>
                <w:sz w:val="22"/>
                <w:szCs w:val="22"/>
              </w:rPr>
            </w:pPr>
            <w:r>
              <w:rPr>
                <w:rFonts w:hint="eastAsia" w:ascii="宋体" w:hAnsi="宋体" w:cs="宋体"/>
                <w:color w:val="auto"/>
                <w:kern w:val="0"/>
                <w:sz w:val="22"/>
                <w:szCs w:val="22"/>
              </w:rPr>
              <w:t>供应商</w:t>
            </w:r>
          </w:p>
        </w:tc>
      </w:tr>
      <w:tr>
        <w:tblPrEx>
          <w:tblCellMar>
            <w:top w:w="0" w:type="dxa"/>
            <w:left w:w="108" w:type="dxa"/>
            <w:bottom w:w="0" w:type="dxa"/>
            <w:right w:w="108" w:type="dxa"/>
          </w:tblCellMar>
        </w:tblPrEx>
        <w:trPr>
          <w:trHeight w:val="540" w:hRule="atLeast"/>
          <w:jc w:val="center"/>
        </w:trPr>
        <w:tc>
          <w:tcPr>
            <w:tcW w:w="89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22"/>
                <w:szCs w:val="22"/>
              </w:rPr>
            </w:pPr>
          </w:p>
        </w:tc>
        <w:tc>
          <w:tcPr>
            <w:tcW w:w="228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22"/>
                <w:szCs w:val="22"/>
              </w:rPr>
            </w:pPr>
          </w:p>
        </w:tc>
        <w:tc>
          <w:tcPr>
            <w:tcW w:w="1050" w:type="dxa"/>
            <w:tcBorders>
              <w:top w:val="nil"/>
              <w:left w:val="nil"/>
              <w:bottom w:val="single" w:color="auto" w:sz="4" w:space="0"/>
              <w:right w:val="single" w:color="auto" w:sz="4" w:space="0"/>
            </w:tcBorders>
            <w:noWrap w:val="0"/>
            <w:vAlign w:val="center"/>
          </w:tcPr>
          <w:p>
            <w:pPr>
              <w:widowControl/>
              <w:jc w:val="center"/>
              <w:rPr>
                <w:color w:val="auto"/>
                <w:kern w:val="0"/>
                <w:sz w:val="22"/>
                <w:szCs w:val="22"/>
              </w:rPr>
            </w:pPr>
            <w:r>
              <w:rPr>
                <w:color w:val="auto"/>
                <w:kern w:val="0"/>
                <w:sz w:val="22"/>
                <w:szCs w:val="22"/>
              </w:rPr>
              <w:t>1</w:t>
            </w:r>
          </w:p>
        </w:tc>
        <w:tc>
          <w:tcPr>
            <w:tcW w:w="1097" w:type="dxa"/>
            <w:tcBorders>
              <w:top w:val="nil"/>
              <w:left w:val="nil"/>
              <w:bottom w:val="single" w:color="auto" w:sz="4" w:space="0"/>
              <w:right w:val="single" w:color="auto" w:sz="4" w:space="0"/>
            </w:tcBorders>
            <w:noWrap w:val="0"/>
            <w:vAlign w:val="center"/>
          </w:tcPr>
          <w:p>
            <w:pPr>
              <w:widowControl/>
              <w:jc w:val="center"/>
              <w:rPr>
                <w:color w:val="auto"/>
                <w:kern w:val="0"/>
                <w:sz w:val="22"/>
                <w:szCs w:val="22"/>
              </w:rPr>
            </w:pPr>
            <w:r>
              <w:rPr>
                <w:color w:val="auto"/>
                <w:kern w:val="0"/>
                <w:sz w:val="22"/>
                <w:szCs w:val="22"/>
              </w:rPr>
              <w:t>2</w:t>
            </w:r>
          </w:p>
        </w:tc>
        <w:tc>
          <w:tcPr>
            <w:tcW w:w="1097" w:type="dxa"/>
            <w:tcBorders>
              <w:top w:val="nil"/>
              <w:left w:val="nil"/>
              <w:bottom w:val="single" w:color="auto" w:sz="4" w:space="0"/>
              <w:right w:val="single" w:color="auto" w:sz="4" w:space="0"/>
            </w:tcBorders>
            <w:noWrap w:val="0"/>
            <w:vAlign w:val="center"/>
          </w:tcPr>
          <w:p>
            <w:pPr>
              <w:widowControl/>
              <w:jc w:val="center"/>
              <w:rPr>
                <w:color w:val="auto"/>
                <w:kern w:val="0"/>
                <w:sz w:val="22"/>
                <w:szCs w:val="22"/>
              </w:rPr>
            </w:pPr>
            <w:r>
              <w:rPr>
                <w:color w:val="auto"/>
                <w:kern w:val="0"/>
                <w:sz w:val="22"/>
                <w:szCs w:val="22"/>
              </w:rPr>
              <w:t>3</w:t>
            </w:r>
          </w:p>
        </w:tc>
        <w:tc>
          <w:tcPr>
            <w:tcW w:w="1097" w:type="dxa"/>
            <w:tcBorders>
              <w:top w:val="nil"/>
              <w:left w:val="nil"/>
              <w:bottom w:val="single" w:color="auto" w:sz="4" w:space="0"/>
              <w:right w:val="single" w:color="auto" w:sz="4" w:space="0"/>
            </w:tcBorders>
            <w:noWrap w:val="0"/>
            <w:vAlign w:val="center"/>
          </w:tcPr>
          <w:p>
            <w:pPr>
              <w:widowControl/>
              <w:jc w:val="center"/>
              <w:rPr>
                <w:color w:val="auto"/>
                <w:kern w:val="0"/>
                <w:sz w:val="22"/>
                <w:szCs w:val="22"/>
              </w:rPr>
            </w:pPr>
            <w:r>
              <w:rPr>
                <w:color w:val="auto"/>
                <w:kern w:val="0"/>
                <w:sz w:val="22"/>
                <w:szCs w:val="22"/>
              </w:rPr>
              <w:t>4</w:t>
            </w:r>
          </w:p>
        </w:tc>
        <w:tc>
          <w:tcPr>
            <w:tcW w:w="1097" w:type="dxa"/>
            <w:tcBorders>
              <w:top w:val="nil"/>
              <w:left w:val="nil"/>
              <w:bottom w:val="single" w:color="auto" w:sz="4" w:space="0"/>
              <w:right w:val="single" w:color="auto" w:sz="4" w:space="0"/>
            </w:tcBorders>
            <w:noWrap w:val="0"/>
            <w:vAlign w:val="center"/>
          </w:tcPr>
          <w:p>
            <w:pPr>
              <w:widowControl/>
              <w:jc w:val="center"/>
              <w:rPr>
                <w:color w:val="auto"/>
                <w:kern w:val="0"/>
                <w:sz w:val="22"/>
                <w:szCs w:val="22"/>
              </w:rPr>
            </w:pPr>
            <w:r>
              <w:rPr>
                <w:color w:val="auto"/>
                <w:kern w:val="0"/>
                <w:sz w:val="22"/>
                <w:szCs w:val="22"/>
              </w:rPr>
              <w:t>5</w:t>
            </w:r>
          </w:p>
        </w:tc>
        <w:tc>
          <w:tcPr>
            <w:tcW w:w="1101" w:type="dxa"/>
            <w:tcBorders>
              <w:top w:val="nil"/>
              <w:left w:val="nil"/>
              <w:bottom w:val="single" w:color="auto" w:sz="4" w:space="0"/>
              <w:right w:val="single" w:color="auto" w:sz="4" w:space="0"/>
            </w:tcBorders>
            <w:noWrap w:val="0"/>
            <w:vAlign w:val="center"/>
          </w:tcPr>
          <w:p>
            <w:pPr>
              <w:widowControl/>
              <w:jc w:val="center"/>
              <w:rPr>
                <w:color w:val="auto"/>
                <w:kern w:val="0"/>
                <w:sz w:val="22"/>
                <w:szCs w:val="22"/>
              </w:rPr>
            </w:pPr>
            <w:r>
              <w:rPr>
                <w:color w:val="auto"/>
                <w:kern w:val="0"/>
                <w:sz w:val="22"/>
                <w:szCs w:val="22"/>
              </w:rPr>
              <w:t>6</w:t>
            </w:r>
          </w:p>
        </w:tc>
      </w:tr>
      <w:tr>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r>
              <w:rPr>
                <w:color w:val="auto"/>
                <w:kern w:val="0"/>
                <w:sz w:val="22"/>
                <w:szCs w:val="22"/>
              </w:rPr>
              <w:t>1</w:t>
            </w:r>
          </w:p>
        </w:tc>
        <w:tc>
          <w:tcPr>
            <w:tcW w:w="228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r>
              <w:rPr>
                <w:rFonts w:hint="eastAsia" w:ascii="宋体" w:hAnsi="宋体" w:cs="宋体"/>
                <w:color w:val="auto"/>
                <w:kern w:val="0"/>
                <w:sz w:val="22"/>
                <w:szCs w:val="22"/>
              </w:rPr>
              <w:t>竞争性磋商文件中需要澄清的</w:t>
            </w:r>
          </w:p>
        </w:tc>
        <w:tc>
          <w:tcPr>
            <w:tcW w:w="10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10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r>
      <w:tr>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r>
              <w:rPr>
                <w:color w:val="auto"/>
                <w:kern w:val="0"/>
                <w:sz w:val="22"/>
                <w:szCs w:val="22"/>
              </w:rPr>
              <w:t>2</w:t>
            </w:r>
          </w:p>
        </w:tc>
        <w:tc>
          <w:tcPr>
            <w:tcW w:w="228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r>
              <w:rPr>
                <w:rFonts w:hint="eastAsia" w:ascii="宋体" w:hAnsi="宋体" w:cs="宋体"/>
                <w:color w:val="auto"/>
                <w:kern w:val="0"/>
                <w:sz w:val="22"/>
                <w:szCs w:val="22"/>
              </w:rPr>
              <w:t>对竞争性磋商文件中含义不明确的</w:t>
            </w:r>
          </w:p>
        </w:tc>
        <w:tc>
          <w:tcPr>
            <w:tcW w:w="10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10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r>
      <w:tr>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r>
              <w:rPr>
                <w:color w:val="auto"/>
                <w:kern w:val="0"/>
                <w:sz w:val="22"/>
                <w:szCs w:val="22"/>
              </w:rPr>
              <w:t>3</w:t>
            </w:r>
          </w:p>
        </w:tc>
        <w:tc>
          <w:tcPr>
            <w:tcW w:w="228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r>
              <w:rPr>
                <w:rFonts w:hint="eastAsia" w:ascii="宋体" w:hAnsi="宋体" w:cs="宋体"/>
                <w:color w:val="auto"/>
                <w:kern w:val="0"/>
                <w:sz w:val="22"/>
                <w:szCs w:val="22"/>
              </w:rPr>
              <w:t>对同类问题表述不一致的</w:t>
            </w:r>
          </w:p>
        </w:tc>
        <w:tc>
          <w:tcPr>
            <w:tcW w:w="10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10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r>
      <w:tr>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r>
              <w:rPr>
                <w:color w:val="auto"/>
                <w:kern w:val="0"/>
                <w:sz w:val="22"/>
                <w:szCs w:val="22"/>
              </w:rPr>
              <w:t>4</w:t>
            </w:r>
          </w:p>
        </w:tc>
        <w:tc>
          <w:tcPr>
            <w:tcW w:w="228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r>
              <w:rPr>
                <w:rFonts w:hint="eastAsia" w:ascii="宋体" w:hAnsi="宋体" w:cs="宋体"/>
                <w:color w:val="auto"/>
                <w:kern w:val="0"/>
                <w:sz w:val="22"/>
                <w:szCs w:val="22"/>
              </w:rPr>
              <w:t>明显文字和计算错误的</w:t>
            </w:r>
          </w:p>
        </w:tc>
        <w:tc>
          <w:tcPr>
            <w:tcW w:w="10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c>
          <w:tcPr>
            <w:tcW w:w="110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p>
        </w:tc>
      </w:tr>
      <w:tr>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r>
              <w:rPr>
                <w:color w:val="auto"/>
                <w:kern w:val="0"/>
                <w:sz w:val="22"/>
                <w:szCs w:val="22"/>
              </w:rPr>
              <w:t>5</w:t>
            </w:r>
          </w:p>
        </w:tc>
        <w:tc>
          <w:tcPr>
            <w:tcW w:w="228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宋体" w:hAnsi="宋体" w:cs="宋体"/>
                <w:color w:val="auto"/>
                <w:kern w:val="0"/>
                <w:sz w:val="22"/>
                <w:szCs w:val="22"/>
              </w:rPr>
            </w:pPr>
            <w:r>
              <w:rPr>
                <w:rFonts w:hint="eastAsia" w:ascii="宋体" w:hAnsi="宋体" w:cs="宋体"/>
                <w:color w:val="auto"/>
                <w:kern w:val="0"/>
                <w:sz w:val="22"/>
                <w:szCs w:val="22"/>
              </w:rPr>
              <w:t>结论</w:t>
            </w:r>
          </w:p>
        </w:tc>
        <w:tc>
          <w:tcPr>
            <w:tcW w:w="105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p>
        </w:tc>
        <w:tc>
          <w:tcPr>
            <w:tcW w:w="109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p>
        </w:tc>
        <w:tc>
          <w:tcPr>
            <w:tcW w:w="110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color w:val="auto"/>
                <w:kern w:val="0"/>
                <w:sz w:val="22"/>
                <w:szCs w:val="22"/>
              </w:rPr>
            </w:pPr>
          </w:p>
        </w:tc>
      </w:tr>
      <w:tr>
        <w:tblPrEx>
          <w:tblCellMar>
            <w:top w:w="0" w:type="dxa"/>
            <w:left w:w="108" w:type="dxa"/>
            <w:bottom w:w="0" w:type="dxa"/>
            <w:right w:w="108" w:type="dxa"/>
          </w:tblCellMar>
        </w:tblPrEx>
        <w:trPr>
          <w:trHeight w:val="803" w:hRule="atLeast"/>
          <w:jc w:val="center"/>
        </w:trPr>
        <w:tc>
          <w:tcPr>
            <w:tcW w:w="9716"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2"/>
                <w:szCs w:val="22"/>
              </w:rPr>
            </w:pPr>
            <w:r>
              <w:rPr>
                <w:rFonts w:hint="eastAsia" w:ascii="宋体" w:hAnsi="宋体"/>
                <w:color w:val="auto"/>
                <w:sz w:val="22"/>
                <w:szCs w:val="22"/>
              </w:rPr>
              <w:t>磋商小组成员签名：</w:t>
            </w:r>
          </w:p>
          <w:p>
            <w:pPr>
              <w:widowControl/>
              <w:rPr>
                <w:rFonts w:ascii="宋体" w:hAnsi="宋体" w:cs="宋体"/>
                <w:color w:val="auto"/>
                <w:kern w:val="0"/>
                <w:sz w:val="22"/>
                <w:szCs w:val="22"/>
              </w:rPr>
            </w:pPr>
          </w:p>
          <w:p>
            <w:pPr>
              <w:widowControl/>
              <w:rPr>
                <w:rFonts w:ascii="宋体" w:hAnsi="宋体" w:cs="宋体"/>
                <w:color w:val="auto"/>
                <w:kern w:val="0"/>
                <w:sz w:val="22"/>
                <w:szCs w:val="22"/>
              </w:rPr>
            </w:pPr>
          </w:p>
          <w:p>
            <w:pPr>
              <w:widowControl/>
              <w:wordWrap w:val="0"/>
              <w:jc w:val="right"/>
              <w:rPr>
                <w:rFonts w:ascii="宋体" w:hAnsi="宋体" w:cs="宋体"/>
                <w:color w:val="auto"/>
                <w:kern w:val="0"/>
                <w:sz w:val="22"/>
                <w:szCs w:val="22"/>
              </w:rPr>
            </w:pPr>
            <w:r>
              <w:rPr>
                <w:rFonts w:hint="eastAsia" w:ascii="宋体" w:hAnsi="宋体" w:cs="宋体"/>
                <w:color w:val="auto"/>
                <w:kern w:val="0"/>
                <w:sz w:val="22"/>
                <w:szCs w:val="22"/>
              </w:rPr>
              <w:t xml:space="preserve"> 年    月    日</w:t>
            </w:r>
          </w:p>
        </w:tc>
      </w:tr>
    </w:tbl>
    <w:p>
      <w:pPr>
        <w:spacing w:line="440" w:lineRule="exact"/>
        <w:rPr>
          <w:rFonts w:ascii="宋体" w:hAnsi="宋体"/>
          <w:color w:val="auto"/>
          <w:sz w:val="22"/>
          <w:szCs w:val="22"/>
        </w:rPr>
      </w:pPr>
      <w:r>
        <w:rPr>
          <w:rFonts w:ascii="宋体" w:hAnsi="宋体"/>
          <w:color w:val="auto"/>
          <w:sz w:val="22"/>
          <w:szCs w:val="22"/>
        </w:rPr>
        <w:t>注：</w:t>
      </w:r>
    </w:p>
    <w:p>
      <w:pPr>
        <w:spacing w:line="440" w:lineRule="exact"/>
        <w:ind w:firstLine="330" w:firstLineChars="150"/>
        <w:rPr>
          <w:rFonts w:ascii="宋体" w:hAnsi="宋体"/>
          <w:color w:val="auto"/>
          <w:sz w:val="22"/>
          <w:szCs w:val="22"/>
        </w:rPr>
      </w:pPr>
      <w:r>
        <w:rPr>
          <w:rFonts w:hint="eastAsia" w:ascii="宋体" w:hAnsi="宋体"/>
          <w:color w:val="auto"/>
          <w:sz w:val="22"/>
          <w:szCs w:val="22"/>
        </w:rPr>
        <w:t>1、磋商小组</w:t>
      </w:r>
      <w:r>
        <w:rPr>
          <w:rFonts w:ascii="宋体" w:hAnsi="宋体"/>
          <w:color w:val="auto"/>
          <w:sz w:val="22"/>
          <w:szCs w:val="22"/>
        </w:rPr>
        <w:t>可以书面要求供应商对响应文件中含义不明确、对同类问题表述不一致或者有明显文字和计算错误的内容作必要的澄清、说明或者纠正。澄清、说明或者补正应以书面方式进行并不得超过响应文件的范围或者改变响应文件的实质性内容。</w:t>
      </w:r>
    </w:p>
    <w:p>
      <w:pPr>
        <w:spacing w:line="440" w:lineRule="exact"/>
        <w:rPr>
          <w:rFonts w:ascii="宋体" w:hAnsi="宋体"/>
          <w:color w:val="auto"/>
          <w:sz w:val="22"/>
          <w:szCs w:val="22"/>
        </w:rPr>
      </w:pPr>
      <w:r>
        <w:rPr>
          <w:rFonts w:ascii="宋体" w:hAnsi="宋体"/>
          <w:color w:val="auto"/>
          <w:sz w:val="22"/>
          <w:szCs w:val="22"/>
        </w:rPr>
        <w:t xml:space="preserve">  </w:t>
      </w:r>
      <w:r>
        <w:rPr>
          <w:rFonts w:hint="eastAsia" w:ascii="宋体" w:hAnsi="宋体"/>
          <w:color w:val="auto"/>
          <w:sz w:val="22"/>
          <w:szCs w:val="22"/>
        </w:rPr>
        <w:t xml:space="preserve"> 2、报价</w:t>
      </w:r>
      <w:r>
        <w:rPr>
          <w:rFonts w:ascii="宋体" w:hAnsi="宋体"/>
          <w:color w:val="auto"/>
          <w:sz w:val="22"/>
          <w:szCs w:val="22"/>
        </w:rPr>
        <w:t>文件中的大写金额和小写金额不一致的，以大写金额为准；总价金额与单价金额不一致的，以单价金额为准，但单价金额小数点有明显错误的除外；对不同文字文本响应文件的解释发生异议的，以中文文本为准。</w:t>
      </w:r>
    </w:p>
    <w:p>
      <w:pPr>
        <w:tabs>
          <w:tab w:val="left" w:pos="420"/>
          <w:tab w:val="left" w:pos="7560"/>
          <w:tab w:val="left" w:pos="7740"/>
          <w:tab w:val="left" w:pos="7920"/>
        </w:tabs>
        <w:adjustRightInd w:val="0"/>
        <w:snapToGrid w:val="0"/>
        <w:spacing w:line="440" w:lineRule="exact"/>
        <w:ind w:firstLine="220" w:firstLineChars="100"/>
        <w:rPr>
          <w:rFonts w:ascii="宋体" w:hAnsi="宋体"/>
          <w:color w:val="auto"/>
          <w:w w:val="98"/>
          <w:szCs w:val="21"/>
        </w:rPr>
      </w:pPr>
      <w:r>
        <w:rPr>
          <w:rFonts w:hint="eastAsia" w:ascii="宋体" w:hAnsi="宋体"/>
          <w:color w:val="auto"/>
          <w:sz w:val="22"/>
          <w:szCs w:val="22"/>
        </w:rPr>
        <w:t>3、</w:t>
      </w:r>
      <w:r>
        <w:rPr>
          <w:rFonts w:ascii="宋体" w:hAnsi="宋体"/>
          <w:color w:val="auto"/>
          <w:w w:val="98"/>
          <w:sz w:val="22"/>
          <w:szCs w:val="22"/>
        </w:rPr>
        <w:t>供应商拒不按照要求对响应文件进行澄清、说明或者补正的，</w:t>
      </w:r>
      <w:r>
        <w:rPr>
          <w:rFonts w:hint="eastAsia" w:ascii="宋体" w:hAnsi="宋体"/>
          <w:color w:val="auto"/>
          <w:w w:val="98"/>
          <w:sz w:val="22"/>
          <w:szCs w:val="22"/>
        </w:rPr>
        <w:t>磋商小组</w:t>
      </w:r>
      <w:r>
        <w:rPr>
          <w:rFonts w:ascii="宋体" w:hAnsi="宋体"/>
          <w:color w:val="auto"/>
          <w:w w:val="98"/>
          <w:sz w:val="22"/>
          <w:szCs w:val="22"/>
        </w:rPr>
        <w:t>认定其为不合格供应商</w:t>
      </w:r>
      <w:r>
        <w:rPr>
          <w:rFonts w:hint="eastAsia" w:ascii="宋体" w:hAnsi="宋体"/>
          <w:color w:val="auto"/>
          <w:w w:val="98"/>
          <w:sz w:val="22"/>
          <w:szCs w:val="22"/>
        </w:rPr>
        <w:t>。</w:t>
      </w:r>
    </w:p>
    <w:p>
      <w:pPr>
        <w:adjustRightInd w:val="0"/>
        <w:snapToGrid w:val="0"/>
        <w:spacing w:before="156" w:beforeLines="50" w:line="460" w:lineRule="exact"/>
        <w:jc w:val="center"/>
        <w:rPr>
          <w:rFonts w:ascii="宋体" w:hAnsi="宋体"/>
          <w:color w:val="auto"/>
          <w:szCs w:val="21"/>
        </w:rPr>
        <w:sectPr>
          <w:pgSz w:w="11906" w:h="16838"/>
          <w:pgMar w:top="1134" w:right="1276" w:bottom="851" w:left="1276" w:header="851" w:footer="992" w:gutter="0"/>
          <w:cols w:space="720" w:num="1"/>
          <w:docGrid w:type="linesAndChars" w:linePitch="312" w:charSpace="0"/>
        </w:sectPr>
      </w:pPr>
    </w:p>
    <w:p>
      <w:pPr>
        <w:pStyle w:val="45"/>
        <w:ind w:left="0" w:leftChars="0" w:firstLine="0" w:firstLineChars="0"/>
        <w:rPr>
          <w:rFonts w:hint="eastAsia" w:ascii="宋体" w:hAnsi="宋体"/>
          <w:b/>
          <w:color w:val="auto"/>
          <w:sz w:val="22"/>
          <w:szCs w:val="22"/>
          <w:lang w:val="en-US" w:eastAsia="zh-CN"/>
        </w:rPr>
      </w:pPr>
      <w:r>
        <w:rPr>
          <w:rFonts w:hint="eastAsia" w:ascii="宋体" w:hAnsi="宋体"/>
          <w:b/>
          <w:color w:val="auto"/>
          <w:sz w:val="22"/>
          <w:szCs w:val="22"/>
          <w:lang w:eastAsia="zh-CN"/>
        </w:rPr>
        <w:t>附表</w:t>
      </w:r>
      <w:r>
        <w:rPr>
          <w:rFonts w:hint="eastAsia" w:ascii="宋体" w:hAnsi="宋体"/>
          <w:b/>
          <w:color w:val="auto"/>
          <w:sz w:val="22"/>
          <w:szCs w:val="22"/>
          <w:lang w:val="en-US" w:eastAsia="zh-CN"/>
        </w:rPr>
        <w:t>4：</w:t>
      </w:r>
    </w:p>
    <w:p>
      <w:pPr>
        <w:adjustRightInd w:val="0"/>
        <w:snapToGrid w:val="0"/>
        <w:spacing w:before="157" w:beforeLines="50" w:line="360" w:lineRule="auto"/>
        <w:jc w:val="center"/>
        <w:outlineLvl w:val="0"/>
        <w:rPr>
          <w:rFonts w:hint="eastAsia" w:ascii="黑体" w:eastAsia="黑体"/>
          <w:b/>
          <w:color w:val="000000" w:themeColor="text1"/>
          <w:sz w:val="32"/>
          <w:szCs w:val="32"/>
          <w14:textFill>
            <w14:solidFill>
              <w14:schemeClr w14:val="tx1"/>
            </w14:solidFill>
          </w14:textFill>
        </w:rPr>
      </w:pPr>
      <w:bookmarkStart w:id="5" w:name="_Toc2071"/>
      <w:bookmarkStart w:id="6" w:name="_Toc28446"/>
      <w:r>
        <w:rPr>
          <w:color w:val="000000" w:themeColor="text1"/>
          <w14:textFill>
            <w14:solidFill>
              <w14:schemeClr w14:val="tx1"/>
            </w14:solidFill>
          </w14:textFill>
        </w:rPr>
        <w:t xml:space="preserve"> </w:t>
      </w:r>
      <w:bookmarkEnd w:id="5"/>
      <w:r>
        <w:rPr>
          <w:rFonts w:hint="eastAsia" w:ascii="宋体" w:hAnsi="宋体" w:eastAsia="宋体" w:cs="Times New Roman"/>
          <w:b/>
          <w:bCs/>
          <w:color w:val="000000" w:themeColor="text1"/>
          <w:kern w:val="2"/>
          <w:sz w:val="28"/>
          <w:szCs w:val="28"/>
          <w:lang w:val="en-US" w:eastAsia="zh-CN" w:bidi="ar-SA"/>
          <w14:textFill>
            <w14:solidFill>
              <w14:schemeClr w14:val="tx1"/>
            </w14:solidFill>
          </w14:textFill>
        </w:rPr>
        <w:t>磋商因素和标准</w:t>
      </w:r>
    </w:p>
    <w:tbl>
      <w:tblPr>
        <w:tblStyle w:val="46"/>
        <w:tblW w:w="9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81"/>
        <w:gridCol w:w="786"/>
        <w:gridCol w:w="716"/>
        <w:gridCol w:w="6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6" w:hRule="atLeast"/>
          <w:jc w:val="center"/>
        </w:trPr>
        <w:tc>
          <w:tcPr>
            <w:tcW w:w="1667"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评分项</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值</w:t>
            </w:r>
          </w:p>
        </w:tc>
        <w:tc>
          <w:tcPr>
            <w:tcW w:w="671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080" w:hRule="atLeast"/>
          <w:jc w:val="center"/>
        </w:trPr>
        <w:tc>
          <w:tcPr>
            <w:tcW w:w="881"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价格</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部分</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1"/>
                <w:szCs w:val="21"/>
                <w:highlight w:val="none"/>
              </w:rPr>
              <w:t>（30分）</w:t>
            </w:r>
          </w:p>
        </w:tc>
        <w:tc>
          <w:tcPr>
            <w:tcW w:w="78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color w:val="auto"/>
                <w:highlight w:val="none"/>
              </w:rPr>
              <w:t>投标报价</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30</w:t>
            </w:r>
          </w:p>
        </w:tc>
        <w:tc>
          <w:tcPr>
            <w:tcW w:w="6710" w:type="dxa"/>
            <w:noWrap w:val="0"/>
            <w:vAlign w:val="top"/>
          </w:tcPr>
          <w:p>
            <w:pPr>
              <w:adjustRightInd w:val="0"/>
              <w:snapToGrid w:val="0"/>
              <w:spacing w:line="360" w:lineRule="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一、满足磋商文件要求且最后报价最低的供应商的价格为磋商基准价，其价格分为满分。其他供应商的价格分统一按照下列公式计算：</w:t>
            </w:r>
          </w:p>
          <w:p>
            <w:pPr>
              <w:adjustRightInd w:val="0"/>
              <w:snapToGrid w:val="0"/>
              <w:spacing w:line="360" w:lineRule="auto"/>
              <w:ind w:firstLine="211" w:firstLineChars="100"/>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磋商报价得分=（磋商基准价/最后磋商报价）×价格权值×100</w:t>
            </w:r>
          </w:p>
          <w:p>
            <w:pPr>
              <w:adjustRightInd w:val="0"/>
              <w:snapToGrid w:val="0"/>
              <w:spacing w:line="360" w:lineRule="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二、价格评审过程中，不得去掉最后报价中的最高报价和最低报价。</w:t>
            </w:r>
          </w:p>
          <w:p>
            <w:pPr>
              <w:adjustRightInd w:val="0"/>
              <w:snapToGrid w:val="0"/>
              <w:spacing w:line="360" w:lineRule="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三、强化政府采购异常低价审查：</w:t>
            </w:r>
          </w:p>
          <w:p>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一</w:t>
            </w:r>
            <w:r>
              <w:rPr>
                <w:rFonts w:hint="eastAsia" w:ascii="宋体" w:hAnsi="宋体" w:eastAsia="宋体" w:cs="宋体"/>
                <w:b w:val="0"/>
                <w:bCs w:val="0"/>
                <w:color w:val="auto"/>
                <w:szCs w:val="21"/>
                <w:highlight w:val="none"/>
              </w:rPr>
              <w:t>）政府采购评审中出现下列情形之一的，评审委员会应当启动异常低价投标（响应）审查程序：</w:t>
            </w:r>
          </w:p>
          <w:p>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1.投标（响应）报价低于全部通过符合性审查供应商投标（响应）报价平均值50%的，即投标（响应）报价&lt;全部通过符合性审查供应商投标（响应）报价平均值×50%；</w:t>
            </w:r>
          </w:p>
          <w:p>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2.投标（响应）报价低于通过符合性审查的次低报价供应商投标（响应）报价50%的，即投标（响应）报价&lt;通过符合性审查的次低报价供应商投标（响应）报价×50%；</w:t>
            </w:r>
          </w:p>
          <w:p>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3.投标（响应）报价低于采购项目最高限价45%的，即投标（响应）报价&lt;采购项目最高限价×45%；</w:t>
            </w:r>
          </w:p>
          <w:p>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4.评审委员会基于专业判断，认为供应商报价过低，有可能影响产品质量或者不能诚信履约的其他情形。</w:t>
            </w:r>
          </w:p>
          <w:p>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相关法律法规对供应商报价有规定的，从其规定。</w:t>
            </w:r>
          </w:p>
          <w:p>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adjustRightInd w:val="0"/>
              <w:snapToGrid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3" w:hRule="atLeast"/>
          <w:jc w:val="center"/>
        </w:trPr>
        <w:tc>
          <w:tcPr>
            <w:tcW w:w="881"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部分</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分）</w:t>
            </w:r>
          </w:p>
        </w:tc>
        <w:tc>
          <w:tcPr>
            <w:tcW w:w="78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技术参数</w:t>
            </w:r>
            <w:r>
              <w:rPr>
                <w:rFonts w:hint="eastAsia" w:ascii="宋体" w:hAnsi="宋体" w:eastAsia="宋体" w:cs="宋体"/>
                <w:color w:val="auto"/>
                <w:sz w:val="21"/>
                <w:szCs w:val="21"/>
                <w:highlight w:val="none"/>
                <w:lang w:eastAsia="zh-CN"/>
              </w:rPr>
              <w:t>响应</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lang w:eastAsia="zh-CN"/>
              </w:rPr>
              <w:t>性</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1"/>
                <w:szCs w:val="21"/>
                <w:highlight w:val="none"/>
                <w:lang w:val="en-US" w:eastAsia="zh-CN"/>
              </w:rPr>
              <w:t>15</w:t>
            </w:r>
          </w:p>
        </w:tc>
        <w:tc>
          <w:tcPr>
            <w:tcW w:w="6710"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lang w:val="en-US" w:eastAsia="zh-CN"/>
              </w:rPr>
              <w:t>所投产品全部满足磋商文件中技术规格、参数要求的计15分，▲为重点参数，每负偏离1项扣1.5分，非▲项参数负偏离1项扣0.5分，扣完为止。技术参数不清或要求提供证明材料未提供的或应答时缺项的视为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27" w:hRule="atLeast"/>
          <w:jc w:val="center"/>
        </w:trPr>
        <w:tc>
          <w:tcPr>
            <w:tcW w:w="881"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宋体" w:cs="宋体"/>
                <w:color w:val="auto"/>
                <w:sz w:val="24"/>
                <w:szCs w:val="24"/>
                <w:highlight w:val="none"/>
              </w:rPr>
            </w:pPr>
          </w:p>
        </w:tc>
        <w:tc>
          <w:tcPr>
            <w:tcW w:w="78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1"/>
                <w:szCs w:val="21"/>
                <w:highlight w:val="none"/>
                <w:lang w:val="en-US" w:eastAsia="zh-CN"/>
              </w:rPr>
              <w:t>总体方案</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1"/>
                <w:szCs w:val="21"/>
                <w:highlight w:val="none"/>
                <w:lang w:val="en-US" w:eastAsia="zh-CN"/>
              </w:rPr>
              <w:t>15</w:t>
            </w:r>
          </w:p>
        </w:tc>
        <w:tc>
          <w:tcPr>
            <w:tcW w:w="671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rPr>
              <w:t>投标人充分了解项目建设需求，</w:t>
            </w:r>
            <w:r>
              <w:rPr>
                <w:rFonts w:hint="eastAsia" w:ascii="宋体" w:hAnsi="宋体"/>
                <w:color w:val="auto"/>
                <w:sz w:val="21"/>
                <w:szCs w:val="21"/>
                <w:highlight w:val="none"/>
                <w:lang w:eastAsia="zh-CN"/>
              </w:rPr>
              <w:t>对本项目编制</w:t>
            </w:r>
            <w:r>
              <w:rPr>
                <w:rFonts w:hint="eastAsia" w:ascii="宋体" w:hAnsi="宋体"/>
                <w:color w:val="auto"/>
                <w:sz w:val="21"/>
                <w:szCs w:val="21"/>
                <w:highlight w:val="none"/>
              </w:rPr>
              <w:t>完整的</w:t>
            </w:r>
            <w:r>
              <w:rPr>
                <w:rFonts w:hint="eastAsia" w:ascii="宋体" w:hAnsi="宋体"/>
                <w:color w:val="auto"/>
                <w:sz w:val="21"/>
                <w:szCs w:val="21"/>
                <w:highlight w:val="none"/>
                <w:lang w:eastAsia="zh-CN"/>
              </w:rPr>
              <w:t>方案。</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方案中应包</w:t>
            </w:r>
            <w:r>
              <w:rPr>
                <w:rFonts w:hint="eastAsia" w:ascii="宋体" w:hAnsi="宋体" w:eastAsia="宋体" w:cs="宋体"/>
                <w:color w:val="auto"/>
                <w:sz w:val="21"/>
                <w:szCs w:val="21"/>
                <w:highlight w:val="none"/>
                <w:lang w:val="en-US" w:eastAsia="zh-CN"/>
              </w:rPr>
              <w:t>目项目需求分析</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设计方案</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详细产品功能介绍</w:t>
            </w:r>
            <w:r>
              <w:rPr>
                <w:rFonts w:hint="eastAsia" w:ascii="宋体" w:hAnsi="宋体" w:eastAsia="宋体" w:cs="宋体"/>
                <w:color w:val="auto"/>
                <w:sz w:val="21"/>
                <w:szCs w:val="21"/>
                <w:highlight w:val="none"/>
                <w:lang w:eastAsia="zh-CN"/>
              </w:rPr>
              <w:t>等方面</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完全</w:t>
            </w:r>
            <w:r>
              <w:rPr>
                <w:rFonts w:hint="eastAsia" w:ascii="宋体" w:hAnsi="宋体" w:eastAsia="宋体" w:cs="宋体"/>
                <w:color w:val="auto"/>
                <w:sz w:val="21"/>
                <w:szCs w:val="21"/>
                <w:highlight w:val="none"/>
                <w:lang w:eastAsia="zh-CN"/>
              </w:rPr>
              <w:t>满足本项目需求的计</w:t>
            </w:r>
            <w:r>
              <w:rPr>
                <w:rFonts w:hint="eastAsia" w:ascii="宋体" w:hAnsi="宋体" w:eastAsia="宋体" w:cs="宋体"/>
                <w:color w:val="auto"/>
                <w:sz w:val="21"/>
                <w:szCs w:val="21"/>
                <w:highlight w:val="none"/>
                <w:lang w:val="en-US" w:eastAsia="zh-CN"/>
              </w:rPr>
              <w:t>15分。有缺漏项的，每项扣5分，有不完整或不合理、不满足项目需求的，每处扣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分，扣完为止。</w:t>
            </w:r>
            <w:r>
              <w:rPr>
                <w:rFonts w:hint="eastAsia" w:ascii="宋体" w:hAnsi="宋体" w:eastAsia="宋体" w:cs="宋体"/>
                <w:color w:val="auto"/>
                <w:sz w:val="21"/>
                <w:szCs w:val="21"/>
                <w:highlight w:val="none"/>
              </w:rPr>
              <w:t>未提供</w:t>
            </w:r>
            <w:r>
              <w:rPr>
                <w:rFonts w:hint="eastAsia" w:ascii="宋体" w:hAnsi="宋体" w:eastAsia="宋体" w:cs="宋体"/>
                <w:color w:val="auto"/>
                <w:sz w:val="21"/>
                <w:szCs w:val="21"/>
                <w:highlight w:val="none"/>
                <w:lang w:eastAsia="zh-CN"/>
              </w:rPr>
              <w:t>总体</w:t>
            </w:r>
            <w:r>
              <w:rPr>
                <w:rFonts w:hint="eastAsia" w:ascii="宋体" w:hAnsi="宋体" w:eastAsia="宋体" w:cs="宋体"/>
                <w:color w:val="auto"/>
                <w:sz w:val="21"/>
                <w:szCs w:val="21"/>
                <w:highlight w:val="none"/>
              </w:rPr>
              <w:t>方案的</w:t>
            </w:r>
            <w:r>
              <w:rPr>
                <w:rFonts w:hint="eastAsia" w:ascii="宋体" w:hAnsi="宋体" w:eastAsia="宋体" w:cs="宋体"/>
                <w:color w:val="auto"/>
                <w:sz w:val="21"/>
                <w:szCs w:val="21"/>
                <w:highlight w:val="none"/>
                <w:lang w:eastAsia="zh-CN"/>
              </w:rPr>
              <w:t>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57" w:hRule="atLeast"/>
          <w:jc w:val="center"/>
        </w:trPr>
        <w:tc>
          <w:tcPr>
            <w:tcW w:w="881"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宋体" w:cs="宋体"/>
                <w:color w:val="auto"/>
                <w:sz w:val="24"/>
                <w:szCs w:val="24"/>
                <w:highlight w:val="none"/>
              </w:rPr>
            </w:pPr>
          </w:p>
        </w:tc>
        <w:tc>
          <w:tcPr>
            <w:tcW w:w="78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实施</w:t>
            </w:r>
            <w:r>
              <w:rPr>
                <w:rFonts w:hint="eastAsia" w:ascii="宋体" w:hAnsi="宋体" w:eastAsia="宋体" w:cs="宋体"/>
                <w:color w:val="auto"/>
                <w:sz w:val="21"/>
                <w:szCs w:val="21"/>
                <w:highlight w:val="none"/>
              </w:rPr>
              <w:t>方案</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1"/>
                <w:szCs w:val="21"/>
                <w:highlight w:val="none"/>
                <w:lang w:val="en-US" w:eastAsia="zh-CN"/>
              </w:rPr>
              <w:t>15</w:t>
            </w:r>
          </w:p>
        </w:tc>
        <w:tc>
          <w:tcPr>
            <w:tcW w:w="6710"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ind w:left="100" w:leftChars="0" w:firstLine="14" w:firstLineChars="0"/>
              <w:jc w:val="both"/>
              <w:textAlignment w:val="auto"/>
              <w:rPr>
                <w:rFonts w:hint="eastAsia" w:ascii="宋体" w:hAnsi="宋体" w:eastAsia="宋体" w:cs="宋体"/>
                <w:color w:val="auto"/>
                <w:sz w:val="24"/>
                <w:szCs w:val="24"/>
                <w:highlight w:val="none"/>
              </w:rPr>
            </w:pPr>
            <w:r>
              <w:rPr>
                <w:rFonts w:hint="eastAsia" w:ascii="宋体" w:hAnsi="宋体" w:cs="宋体"/>
                <w:color w:val="auto"/>
                <w:highlight w:val="none"/>
              </w:rPr>
              <w:t>针对本项目提供实施方案，评标委员会对投标人的实施方案进行综合评价，方案中包含人员配置方案、实施进度计划及工期进度保证措施、项目实施过程保障措施及管理</w:t>
            </w:r>
            <w:r>
              <w:rPr>
                <w:rFonts w:hint="eastAsia" w:ascii="宋体" w:hAnsi="宋体" w:cs="宋体"/>
                <w:color w:val="auto"/>
                <w:highlight w:val="none"/>
                <w:lang w:eastAsia="zh-CN"/>
              </w:rPr>
              <w:t>，</w:t>
            </w:r>
            <w:r>
              <w:rPr>
                <w:rFonts w:hint="eastAsia" w:ascii="宋体" w:hAnsi="宋体" w:cs="宋体"/>
                <w:color w:val="auto"/>
                <w:highlight w:val="none"/>
              </w:rPr>
              <w:t>合理完整计</w:t>
            </w:r>
            <w:r>
              <w:rPr>
                <w:rFonts w:hint="eastAsia" w:ascii="宋体" w:hAnsi="宋体" w:cs="宋体"/>
                <w:color w:val="auto"/>
                <w:highlight w:val="none"/>
                <w:lang w:val="en-US" w:eastAsia="zh-CN"/>
              </w:rPr>
              <w:t>15</w:t>
            </w:r>
            <w:r>
              <w:rPr>
                <w:rFonts w:hint="eastAsia" w:ascii="宋体" w:hAnsi="宋体" w:cs="宋体"/>
                <w:color w:val="auto"/>
                <w:highlight w:val="none"/>
              </w:rPr>
              <w:t>分，</w:t>
            </w:r>
            <w:r>
              <w:rPr>
                <w:rFonts w:hint="eastAsia" w:ascii="宋体" w:hAnsi="宋体" w:eastAsia="宋体" w:cs="宋体"/>
                <w:color w:val="auto"/>
                <w:sz w:val="21"/>
                <w:szCs w:val="21"/>
                <w:highlight w:val="none"/>
                <w:lang w:val="en-US" w:eastAsia="zh-CN"/>
              </w:rPr>
              <w:t>有缺漏项的，每项扣5分，</w:t>
            </w:r>
            <w:r>
              <w:rPr>
                <w:rFonts w:hint="eastAsia" w:ascii="宋体" w:hAnsi="宋体" w:cs="宋体"/>
                <w:color w:val="auto"/>
                <w:highlight w:val="none"/>
              </w:rPr>
              <w:t>有一项不完整、不合理的每处扣</w:t>
            </w:r>
            <w:r>
              <w:rPr>
                <w:rFonts w:hint="eastAsia" w:ascii="宋体" w:hAnsi="宋体" w:cs="宋体"/>
                <w:color w:val="auto"/>
                <w:highlight w:val="none"/>
                <w:lang w:val="en-US" w:eastAsia="zh-CN"/>
              </w:rPr>
              <w:t>2</w:t>
            </w:r>
            <w:r>
              <w:rPr>
                <w:rFonts w:hint="eastAsia" w:ascii="宋体" w:hAnsi="宋体" w:cs="宋体"/>
                <w:color w:val="auto"/>
                <w:highlight w:val="none"/>
              </w:rPr>
              <w:t>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71" w:hRule="atLeast"/>
          <w:jc w:val="center"/>
        </w:trPr>
        <w:tc>
          <w:tcPr>
            <w:tcW w:w="881"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宋体" w:cs="宋体"/>
                <w:color w:val="auto"/>
                <w:sz w:val="24"/>
                <w:szCs w:val="24"/>
                <w:highlight w:val="none"/>
              </w:rPr>
            </w:pPr>
          </w:p>
        </w:tc>
        <w:tc>
          <w:tcPr>
            <w:tcW w:w="78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color w:val="auto"/>
                <w:highlight w:val="none"/>
              </w:rPr>
              <w:t>售后服务</w:t>
            </w:r>
            <w:r>
              <w:rPr>
                <w:rFonts w:hint="eastAsia" w:ascii="宋体" w:hAnsi="宋体" w:eastAsia="宋体" w:cs="宋体"/>
                <w:color w:val="auto"/>
                <w:sz w:val="21"/>
                <w:szCs w:val="21"/>
                <w:highlight w:val="none"/>
                <w:lang w:eastAsia="zh-CN"/>
              </w:rPr>
              <w:t>方案</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1"/>
                <w:szCs w:val="21"/>
                <w:highlight w:val="none"/>
                <w:lang w:val="en-US" w:eastAsia="zh-CN"/>
              </w:rPr>
              <w:t>10</w:t>
            </w:r>
          </w:p>
        </w:tc>
        <w:tc>
          <w:tcPr>
            <w:tcW w:w="6710"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ind w:left="100" w:leftChars="0" w:firstLine="43"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cs="宋体"/>
                <w:color w:val="auto"/>
                <w:kern w:val="0"/>
                <w:sz w:val="21"/>
                <w:szCs w:val="21"/>
                <w:highlight w:val="none"/>
                <w:lang w:eastAsia="zh-CN"/>
              </w:rPr>
              <w:t>售后服务方案中应包括但不限于：</w:t>
            </w:r>
            <w:r>
              <w:rPr>
                <w:rFonts w:hint="eastAsia" w:ascii="宋体" w:hAnsi="宋体" w:eastAsia="宋体" w:cs="宋体"/>
                <w:color w:val="auto"/>
                <w:sz w:val="21"/>
                <w:szCs w:val="21"/>
                <w:highlight w:val="none"/>
              </w:rPr>
              <w:t>售后服务内容、售后服务团队配备、质保期承诺、培训方案、应急保障方案</w:t>
            </w:r>
            <w:r>
              <w:rPr>
                <w:rFonts w:hint="eastAsia" w:ascii="宋体" w:hAnsi="宋体" w:cs="宋体"/>
                <w:color w:val="auto"/>
                <w:kern w:val="0"/>
                <w:sz w:val="21"/>
                <w:szCs w:val="21"/>
                <w:highlight w:val="none"/>
                <w:lang w:eastAsia="zh-CN"/>
              </w:rPr>
              <w:t>等内容。</w:t>
            </w:r>
            <w:r>
              <w:rPr>
                <w:rFonts w:hint="eastAsia" w:ascii="宋体" w:hAnsi="宋体" w:eastAsia="宋体" w:cs="宋体"/>
                <w:color w:val="auto"/>
                <w:sz w:val="21"/>
                <w:szCs w:val="21"/>
                <w:highlight w:val="none"/>
              </w:rPr>
              <w:t>方案完整、</w:t>
            </w:r>
            <w:r>
              <w:rPr>
                <w:rFonts w:hint="eastAsia" w:ascii="宋体" w:hAnsi="宋体" w:eastAsia="宋体" w:cs="宋体"/>
                <w:color w:val="auto"/>
                <w:sz w:val="21"/>
                <w:szCs w:val="21"/>
                <w:highlight w:val="none"/>
                <w:lang w:eastAsia="zh-CN"/>
              </w:rPr>
              <w:t>合理且充分满足本项目需求的计</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分；有缺漏项的，每项扣2分，有不完整或不合理、不满足项目需求的，每处扣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分，扣完为止。</w:t>
            </w:r>
            <w:r>
              <w:rPr>
                <w:rFonts w:hint="eastAsia" w:ascii="宋体" w:hAnsi="宋体" w:eastAsia="宋体" w:cs="宋体"/>
                <w:color w:val="auto"/>
                <w:sz w:val="21"/>
                <w:szCs w:val="21"/>
                <w:highlight w:val="none"/>
              </w:rPr>
              <w:t>未提供</w:t>
            </w:r>
            <w:r>
              <w:rPr>
                <w:rFonts w:hint="eastAsia" w:ascii="宋体" w:hAnsi="宋体" w:cs="宋体"/>
                <w:color w:val="auto"/>
                <w:sz w:val="21"/>
                <w:szCs w:val="21"/>
                <w:highlight w:val="none"/>
                <w:lang w:eastAsia="zh-CN"/>
              </w:rPr>
              <w:t>方案</w:t>
            </w:r>
            <w:r>
              <w:rPr>
                <w:rFonts w:hint="eastAsia" w:ascii="宋体" w:hAnsi="宋体" w:eastAsia="宋体" w:cs="宋体"/>
                <w:color w:val="auto"/>
                <w:sz w:val="21"/>
                <w:szCs w:val="21"/>
                <w:highlight w:val="none"/>
              </w:rPr>
              <w:t>不</w:t>
            </w:r>
            <w:r>
              <w:rPr>
                <w:rFonts w:hint="eastAsia" w:ascii="宋体" w:hAnsi="宋体" w:cs="宋体"/>
                <w:color w:val="auto"/>
                <w:sz w:val="21"/>
                <w:szCs w:val="21"/>
                <w:highlight w:val="none"/>
                <w:lang w:eastAsia="zh-CN"/>
              </w:rPr>
              <w:t>计</w:t>
            </w:r>
            <w:r>
              <w:rPr>
                <w:rFonts w:hint="eastAsia" w:ascii="宋体" w:hAnsi="宋体" w:eastAsia="宋体" w:cs="宋体"/>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81"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宋体" w:cs="宋体"/>
                <w:color w:val="auto"/>
                <w:sz w:val="24"/>
                <w:szCs w:val="24"/>
                <w:highlight w:val="none"/>
              </w:rPr>
            </w:pPr>
          </w:p>
        </w:tc>
        <w:tc>
          <w:tcPr>
            <w:tcW w:w="786" w:type="dxa"/>
            <w:noWrap w:val="0"/>
            <w:vAlign w:val="center"/>
          </w:tcPr>
          <w:p>
            <w:pPr>
              <w:pStyle w:val="2"/>
              <w:jc w:val="center"/>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color w:val="auto"/>
                <w:highlight w:val="none"/>
                <w:shd w:val="clear" w:color="auto" w:fill="auto"/>
              </w:rPr>
              <w:t>产品功能演示</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10</w:t>
            </w:r>
          </w:p>
        </w:tc>
        <w:tc>
          <w:tcPr>
            <w:tcW w:w="6710"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ind w:left="100" w:leftChars="0" w:firstLine="43" w:firstLineChars="0"/>
              <w:jc w:val="both"/>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由投标人对智能库房管理终端进行以下功能演示：</w:t>
            </w:r>
          </w:p>
          <w:p>
            <w:pPr>
              <w:keepNext w:val="0"/>
              <w:keepLines w:val="0"/>
              <w:pageBreakBefore w:val="0"/>
              <w:widowControl w:val="0"/>
              <w:kinsoku/>
              <w:wordWrap/>
              <w:overflowPunct/>
              <w:topLinePunct w:val="0"/>
              <w:autoSpaceDE/>
              <w:autoSpaceDN/>
              <w:bidi w:val="0"/>
              <w:adjustRightInd/>
              <w:snapToGrid w:val="0"/>
              <w:spacing w:line="300" w:lineRule="exact"/>
              <w:ind w:left="100" w:leftChars="0" w:firstLine="43" w:firstLineChars="0"/>
              <w:jc w:val="both"/>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1、设备支持在库房3D建模图上可通过放大与拖拽的方式查看库房内设备的具体位置，并且具备环境、设备、报警、离线不少于4种管理模式，可选择对应的管理模式快速查看各类设备的运行状态，例如选择“环境”和“设备”模式以后，可快速查看恒湿机、灯光、空开设备的运行状态，点击恒湿机、灯光、空开对应设备，可快速进行设备控制、状态查看，并展示历史设备数据和历史报警记录；支持按照设备维度进行精细化管理，可管理不少于15种设备，并对每一类设备进行批量控制，例如一键打开或关闭库房内的灯光，或一键控制库房内的空开等。 </w:t>
            </w:r>
            <w:r>
              <w:rPr>
                <w:rFonts w:hint="eastAsia" w:ascii="宋体" w:hAnsi="宋体" w:eastAsia="宋体" w:cs="宋体"/>
                <w:color w:val="auto"/>
                <w:sz w:val="21"/>
                <w:szCs w:val="21"/>
                <w:highlight w:val="none"/>
                <w:shd w:val="clear" w:color="auto" w:fill="auto"/>
                <w:lang w:val="en-US" w:eastAsia="zh-CN"/>
              </w:rPr>
              <w:br w:type="textWrapping"/>
            </w:r>
            <w:r>
              <w:rPr>
                <w:rFonts w:hint="eastAsia" w:ascii="宋体" w:hAnsi="宋体" w:eastAsia="宋体" w:cs="宋体"/>
                <w:color w:val="auto"/>
                <w:sz w:val="21"/>
                <w:szCs w:val="21"/>
                <w:highlight w:val="none"/>
                <w:shd w:val="clear" w:color="auto" w:fill="auto"/>
                <w:lang w:val="en-US" w:eastAsia="zh-CN"/>
              </w:rPr>
              <w:t>2、设备支持恒温恒湿恒净管理功能，支持档案馆、楼层、库房、设备四个维度管理，选择每一个维度后，展示该维度的实时数据、历史数据，以及对设备进行批量控制；进入楼层维度后，可对该楼层的多库房进行恒温恒湿恒净可视化管理；选择单个库房后，可呈现该库房内的恒温恒湿恒净的环境状态，支持按日、周、月、年的维度查看设备详细数据。</w:t>
            </w:r>
            <w:r>
              <w:rPr>
                <w:rFonts w:hint="eastAsia" w:ascii="宋体" w:hAnsi="宋体" w:eastAsia="宋体" w:cs="宋体"/>
                <w:color w:val="auto"/>
                <w:sz w:val="21"/>
                <w:szCs w:val="21"/>
                <w:highlight w:val="none"/>
                <w:shd w:val="clear" w:color="auto" w:fill="auto"/>
                <w:lang w:val="en-US" w:eastAsia="zh-CN"/>
              </w:rPr>
              <w:br w:type="textWrapping"/>
            </w:r>
            <w:r>
              <w:rPr>
                <w:rFonts w:hint="eastAsia" w:ascii="宋体" w:hAnsi="宋体" w:eastAsia="宋体" w:cs="宋体"/>
                <w:color w:val="auto"/>
                <w:sz w:val="21"/>
                <w:szCs w:val="21"/>
                <w:highlight w:val="none"/>
                <w:shd w:val="clear" w:color="auto" w:fill="auto"/>
                <w:lang w:val="en-US" w:eastAsia="zh-CN"/>
              </w:rPr>
              <w:t xml:space="preserve">3、设备支持智能密集架管理功能，支持以列表方式呈现多库房、多密集架团体的报警、锁定等架体状态，可批量选择多个密集架团体进行锁定、停止、合架、通风等操作，通过可视化页面对智能密集架的团体、列、侧、节、层、位等维度进行展示，点击单个密集架团体，可查看设备状态、环境状态、报警状态、历史状态的详细数据；支持档案馆、楼层、库房、密集架团体四个维度的数据统计分析，包括密集架团体数量、架体总列数、密集架档案总容量、可用容量等，选择单个库房展示该库房内的密集架团体详细数据，点击单个密集架团体，可对该密集架团体进行操作控制。 </w:t>
            </w:r>
            <w:r>
              <w:rPr>
                <w:rFonts w:hint="eastAsia" w:ascii="宋体" w:hAnsi="宋体" w:eastAsia="宋体" w:cs="宋体"/>
                <w:color w:val="auto"/>
                <w:sz w:val="21"/>
                <w:szCs w:val="21"/>
                <w:highlight w:val="none"/>
                <w:shd w:val="clear" w:color="auto" w:fill="auto"/>
                <w:lang w:val="en-US" w:eastAsia="zh-CN"/>
              </w:rPr>
              <w:br w:type="textWrapping"/>
            </w:r>
            <w:r>
              <w:rPr>
                <w:rFonts w:hint="eastAsia" w:ascii="宋体" w:hAnsi="宋体" w:eastAsia="宋体" w:cs="宋体"/>
                <w:color w:val="auto"/>
                <w:sz w:val="21"/>
                <w:szCs w:val="21"/>
                <w:highlight w:val="none"/>
                <w:shd w:val="clear" w:color="auto" w:fill="auto"/>
                <w:lang w:val="en-US" w:eastAsia="zh-CN"/>
              </w:rPr>
              <w:t>4、设备支持自定义创建可视化页面，系统内置不少于10个类型图表、不少于3种背景等多个组件；通过选择页面布局，创建可视化配置页面，通过拖拉拽的方式创建可视化图表和背景，每张图表可自定义配置数据来源，例如选择某个库房的设备数据，最终完成可视化页面创建，并在该页面上查看库房内的详细环境数据以及对设备进行控制管理。</w:t>
            </w:r>
            <w:r>
              <w:rPr>
                <w:rFonts w:hint="eastAsia" w:ascii="宋体" w:hAnsi="宋体" w:eastAsia="宋体" w:cs="宋体"/>
                <w:color w:val="auto"/>
                <w:sz w:val="21"/>
                <w:szCs w:val="21"/>
                <w:highlight w:val="none"/>
                <w:shd w:val="clear" w:color="auto" w:fill="auto"/>
                <w:lang w:val="en-US" w:eastAsia="zh-CN"/>
              </w:rPr>
              <w:br w:type="textWrapping"/>
            </w:r>
            <w:r>
              <w:rPr>
                <w:rFonts w:hint="eastAsia" w:ascii="宋体" w:hAnsi="宋体" w:eastAsia="宋体" w:cs="宋体"/>
                <w:color w:val="auto"/>
                <w:sz w:val="21"/>
                <w:szCs w:val="21"/>
                <w:highlight w:val="none"/>
                <w:shd w:val="clear" w:color="auto" w:fill="auto"/>
                <w:lang w:val="en-US" w:eastAsia="zh-CN"/>
              </w:rPr>
              <w:t>5、设备支持对库房内设备的通讯质量进行管理，支持对设备的信号管理；可查看设备的信号质量及24小时通讯状况；支持对组网设备组网拓扑可视化管理，可展示设备的信号强度和质量，在拓扑图上点击任意设备，可查看该设备的信号状况；具备组网设备的日志管理，方便对库房内的各个设备进行运维管理。</w:t>
            </w:r>
          </w:p>
          <w:p>
            <w:pPr>
              <w:keepNext w:val="0"/>
              <w:keepLines w:val="0"/>
              <w:pageBreakBefore w:val="0"/>
              <w:widowControl w:val="0"/>
              <w:kinsoku/>
              <w:wordWrap/>
              <w:overflowPunct/>
              <w:topLinePunct w:val="0"/>
              <w:autoSpaceDE/>
              <w:autoSpaceDN/>
              <w:bidi w:val="0"/>
              <w:adjustRightInd/>
              <w:snapToGrid w:val="0"/>
              <w:spacing w:line="300" w:lineRule="exact"/>
              <w:ind w:left="100" w:leftChars="0" w:firstLine="43" w:firstLineChars="0"/>
              <w:jc w:val="both"/>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注1：</w:t>
            </w:r>
            <w:r>
              <w:rPr>
                <w:rFonts w:hint="eastAsia" w:ascii="宋体" w:hAnsi="宋体" w:eastAsia="宋体" w:cs="宋体"/>
                <w:color w:val="auto"/>
                <w:sz w:val="21"/>
                <w:szCs w:val="21"/>
                <w:highlight w:val="none"/>
                <w:shd w:val="clear" w:color="auto" w:fill="auto"/>
                <w:lang w:val="en-US" w:eastAsia="zh-CN"/>
              </w:rPr>
              <w:t>根据各投标人产品功能演示的内容进行评分，每演示1项内容满足演示要求得2分，最高得10分。未演示或演示内容不符合招标文件要求的对应项，不予计分；采用PPT、WORD等方式演示、不予计分，演示时间在15分钟以内。</w:t>
            </w:r>
          </w:p>
          <w:p>
            <w:pPr>
              <w:keepNext w:val="0"/>
              <w:keepLines w:val="0"/>
              <w:pageBreakBefore w:val="0"/>
              <w:widowControl w:val="0"/>
              <w:kinsoku/>
              <w:wordWrap/>
              <w:overflowPunct/>
              <w:topLinePunct w:val="0"/>
              <w:autoSpaceDE/>
              <w:autoSpaceDN/>
              <w:bidi w:val="0"/>
              <w:adjustRightInd/>
              <w:snapToGrid w:val="0"/>
              <w:spacing w:line="300" w:lineRule="exact"/>
              <w:ind w:left="100" w:leftChars="0" w:firstLine="43" w:firstLineChars="0"/>
              <w:jc w:val="both"/>
              <w:textAlignment w:val="auto"/>
              <w:rPr>
                <w:rFonts w:hint="eastAsia" w:ascii="宋体" w:hAnsi="宋体" w:eastAsia="宋体" w:cs="宋体"/>
                <w:color w:val="auto"/>
                <w:kern w:val="0"/>
                <w:sz w:val="21"/>
                <w:szCs w:val="21"/>
                <w:highlight w:val="none"/>
                <w:shd w:val="clear" w:color="auto" w:fill="auto"/>
                <w:lang w:eastAsia="zh-CN"/>
              </w:rPr>
            </w:pPr>
            <w:r>
              <w:rPr>
                <w:rFonts w:hint="eastAsia" w:ascii="宋体" w:hAnsi="宋体" w:eastAsia="宋体" w:cs="宋体"/>
                <w:b/>
                <w:bCs/>
                <w:color w:val="auto"/>
                <w:sz w:val="21"/>
                <w:szCs w:val="21"/>
                <w:highlight w:val="none"/>
                <w:shd w:val="clear" w:color="auto" w:fill="auto"/>
                <w:lang w:val="en-US" w:eastAsia="zh-CN"/>
              </w:rPr>
              <w:t>注2：</w:t>
            </w:r>
            <w:r>
              <w:rPr>
                <w:rFonts w:hint="eastAsia" w:ascii="宋体" w:hAnsi="宋体" w:eastAsia="宋体" w:cs="宋体"/>
                <w:color w:val="auto"/>
                <w:sz w:val="21"/>
                <w:szCs w:val="21"/>
                <w:highlight w:val="none"/>
                <w:shd w:val="clear" w:color="auto" w:fill="auto"/>
                <w:lang w:val="en-US" w:eastAsia="zh-CN"/>
              </w:rPr>
              <w:t>视频演示内容展现的要求：演示内容需要以操作人员实操录像形式展现，即设备操作部分，仅录制设备状态（无真人实机操作过程）或仅能看清人物操作过程（未能展现操作结果或设备状态展现不清晰等）视为“不满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15" w:hRule="atLeast"/>
          <w:jc w:val="center"/>
        </w:trPr>
        <w:tc>
          <w:tcPr>
            <w:tcW w:w="881"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商务</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部分</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1"/>
                <w:szCs w:val="21"/>
                <w:highlight w:val="none"/>
                <w:lang w:val="en-US" w:eastAsia="zh-CN"/>
              </w:rPr>
              <w:t>（5分）</w:t>
            </w:r>
          </w:p>
        </w:tc>
        <w:tc>
          <w:tcPr>
            <w:tcW w:w="78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000000" w:themeColor="text1"/>
                <w:sz w:val="21"/>
                <w:szCs w:val="21"/>
                <w:highlight w:val="none"/>
                <w14:textFill>
                  <w14:solidFill>
                    <w14:schemeClr w14:val="tx1"/>
                  </w14:solidFill>
                </w14:textFill>
              </w:rPr>
              <w:t>类似</w:t>
            </w:r>
            <w:r>
              <w:rPr>
                <w:rFonts w:hint="eastAsia" w:ascii="宋体" w:hAnsi="宋体" w:eastAsia="宋体" w:cs="宋体"/>
                <w:color w:val="000000" w:themeColor="text1"/>
                <w:sz w:val="21"/>
                <w:szCs w:val="21"/>
                <w:highlight w:val="none"/>
                <w:lang w:eastAsia="zh-CN"/>
                <w14:textFill>
                  <w14:solidFill>
                    <w14:schemeClr w14:val="tx1"/>
                  </w14:solidFill>
                </w14:textFill>
              </w:rPr>
              <w:t>项目</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1"/>
                <w:szCs w:val="21"/>
                <w:highlight w:val="none"/>
                <w:lang w:val="en-US" w:eastAsia="zh-CN"/>
              </w:rPr>
              <w:t>2</w:t>
            </w:r>
          </w:p>
        </w:tc>
        <w:tc>
          <w:tcPr>
            <w:tcW w:w="6710"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ind w:left="18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投标人具有类似项目业绩，提供一个计</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，未提供相关业绩不得分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提供中标</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通知书</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rPr>
              <w:t>合同首页、双方盖章页</w:t>
            </w:r>
            <w:r>
              <w:rPr>
                <w:rFonts w:hint="eastAsia" w:ascii="宋体" w:hAnsi="宋体" w:eastAsia="宋体" w:cs="宋体"/>
                <w:color w:val="auto"/>
                <w:sz w:val="21"/>
                <w:szCs w:val="21"/>
                <w:highlight w:val="none"/>
                <w:lang w:eastAsia="zh-CN"/>
              </w:rPr>
              <w:t>复印件</w:t>
            </w:r>
            <w:r>
              <w:rPr>
                <w:rFonts w:hint="eastAsia" w:ascii="宋体" w:hAnsi="宋体" w:eastAsia="宋体" w:cs="宋体"/>
                <w:color w:val="auto"/>
                <w:sz w:val="21"/>
                <w:szCs w:val="21"/>
                <w:highlight w:val="none"/>
              </w:rPr>
              <w:t>，并加盖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公章，否则不计分</w:t>
            </w:r>
            <w:r>
              <w:rPr>
                <w:rFonts w:hint="eastAsia" w:ascii="宋体" w:hAnsi="宋体" w:eastAsia="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 w:hRule="atLeast"/>
          <w:jc w:val="center"/>
        </w:trPr>
        <w:tc>
          <w:tcPr>
            <w:tcW w:w="881"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bCs/>
                <w:color w:val="auto"/>
                <w:sz w:val="21"/>
                <w:szCs w:val="21"/>
                <w:highlight w:val="none"/>
                <w:lang w:val="en-US" w:eastAsia="zh-CN"/>
              </w:rPr>
            </w:pPr>
          </w:p>
        </w:tc>
        <w:tc>
          <w:tcPr>
            <w:tcW w:w="78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团队服务能力</w:t>
            </w:r>
          </w:p>
        </w:tc>
        <w:tc>
          <w:tcPr>
            <w:tcW w:w="716"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6710" w:type="dxa"/>
            <w:noWrap w:val="0"/>
            <w:vAlign w:val="center"/>
          </w:tcPr>
          <w:p>
            <w:pPr>
              <w:pStyle w:val="246"/>
              <w:pageBreakBefore w:val="0"/>
              <w:shd w:val="clear" w:color="auto" w:fill="auto"/>
              <w:kinsoku/>
              <w:wordWrap/>
              <w:overflowPunct/>
              <w:topLinePunct w:val="0"/>
              <w:bidi w:val="0"/>
              <w:adjustRightInd w:val="0"/>
              <w:snapToGrid w:val="0"/>
              <w:spacing w:before="12" w:line="253" w:lineRule="auto"/>
              <w:ind w:right="-29"/>
              <w:textAlignment w:val="auto"/>
              <w:rPr>
                <w:rFonts w:hint="eastAsia" w:ascii="宋体" w:hAnsi="宋体" w:eastAsia="宋体" w:cs="Times New Roman"/>
                <w:bCs/>
                <w:color w:val="auto"/>
                <w:kern w:val="2"/>
                <w:sz w:val="21"/>
                <w:szCs w:val="24"/>
                <w:highlight w:val="none"/>
                <w:lang w:val="en-US" w:eastAsia="zh-CN" w:bidi="ar-SA"/>
              </w:rPr>
            </w:pPr>
            <w:r>
              <w:rPr>
                <w:rFonts w:hint="eastAsia" w:ascii="宋体" w:hAnsi="宋体" w:eastAsia="宋体" w:cs="Times New Roman"/>
                <w:bCs/>
                <w:color w:val="auto"/>
                <w:kern w:val="2"/>
                <w:sz w:val="21"/>
                <w:szCs w:val="24"/>
                <w:highlight w:val="none"/>
                <w:lang w:val="en-US" w:eastAsia="zh-CN" w:bidi="ar-SA"/>
              </w:rPr>
              <w:t>1、拟任项目负责人具备智能化系统集成项目经理证书的计</w:t>
            </w:r>
            <w:r>
              <w:rPr>
                <w:rFonts w:hint="eastAsia" w:ascii="宋体" w:hAnsi="宋体" w:cs="Times New Roman"/>
                <w:bCs/>
                <w:color w:val="auto"/>
                <w:kern w:val="2"/>
                <w:sz w:val="21"/>
                <w:szCs w:val="24"/>
                <w:highlight w:val="none"/>
                <w:lang w:val="en-US" w:eastAsia="zh-CN" w:bidi="ar-SA"/>
              </w:rPr>
              <w:t>1</w:t>
            </w:r>
            <w:r>
              <w:rPr>
                <w:rFonts w:hint="eastAsia" w:ascii="宋体" w:hAnsi="宋体" w:eastAsia="宋体" w:cs="Times New Roman"/>
                <w:bCs/>
                <w:color w:val="auto"/>
                <w:kern w:val="2"/>
                <w:sz w:val="21"/>
                <w:szCs w:val="24"/>
                <w:highlight w:val="none"/>
                <w:lang w:val="en-US" w:eastAsia="zh-CN" w:bidi="ar-SA"/>
              </w:rPr>
              <w:t>分，未提供不计分。</w:t>
            </w:r>
          </w:p>
          <w:p>
            <w:pPr>
              <w:pStyle w:val="246"/>
              <w:pageBreakBefore w:val="0"/>
              <w:shd w:val="clear" w:color="auto" w:fill="auto"/>
              <w:kinsoku/>
              <w:wordWrap/>
              <w:overflowPunct/>
              <w:topLinePunct w:val="0"/>
              <w:bidi w:val="0"/>
              <w:adjustRightInd w:val="0"/>
              <w:snapToGrid w:val="0"/>
              <w:spacing w:before="12" w:line="253" w:lineRule="auto"/>
              <w:ind w:right="-29"/>
              <w:textAlignment w:val="auto"/>
              <w:rPr>
                <w:rFonts w:hint="eastAsia" w:ascii="宋体" w:hAnsi="宋体" w:eastAsia="宋体" w:cs="Times New Roman"/>
                <w:bCs/>
                <w:color w:val="auto"/>
                <w:kern w:val="2"/>
                <w:sz w:val="21"/>
                <w:szCs w:val="24"/>
                <w:highlight w:val="none"/>
                <w:lang w:val="en-US" w:eastAsia="zh-CN" w:bidi="ar-SA"/>
              </w:rPr>
            </w:pPr>
            <w:r>
              <w:rPr>
                <w:rFonts w:hint="eastAsia" w:ascii="宋体" w:hAnsi="宋体" w:eastAsia="宋体" w:cs="Times New Roman"/>
                <w:bCs/>
                <w:color w:val="auto"/>
                <w:kern w:val="2"/>
                <w:sz w:val="21"/>
                <w:szCs w:val="24"/>
                <w:highlight w:val="none"/>
                <w:lang w:val="en-US" w:eastAsia="zh-CN" w:bidi="ar-SA"/>
              </w:rPr>
              <w:t xml:space="preserve">2、团队人员中具有智能化系统工程师证书的计 </w:t>
            </w:r>
            <w:r>
              <w:rPr>
                <w:rFonts w:hint="eastAsia" w:ascii="宋体" w:hAnsi="宋体" w:cs="Times New Roman"/>
                <w:bCs/>
                <w:color w:val="auto"/>
                <w:kern w:val="2"/>
                <w:sz w:val="21"/>
                <w:szCs w:val="24"/>
                <w:highlight w:val="none"/>
                <w:lang w:val="en-US" w:eastAsia="zh-CN" w:bidi="ar-SA"/>
              </w:rPr>
              <w:t>1</w:t>
            </w:r>
            <w:r>
              <w:rPr>
                <w:rFonts w:hint="eastAsia" w:ascii="宋体" w:hAnsi="宋体" w:eastAsia="宋体" w:cs="Times New Roman"/>
                <w:bCs/>
                <w:color w:val="auto"/>
                <w:kern w:val="2"/>
                <w:sz w:val="21"/>
                <w:szCs w:val="24"/>
                <w:highlight w:val="none"/>
                <w:lang w:val="en-US" w:eastAsia="zh-CN" w:bidi="ar-SA"/>
              </w:rPr>
              <w:t>分，未提供不计分。</w:t>
            </w:r>
          </w:p>
          <w:p>
            <w:pPr>
              <w:pStyle w:val="246"/>
              <w:pageBreakBefore w:val="0"/>
              <w:shd w:val="clear" w:color="auto" w:fill="auto"/>
              <w:kinsoku/>
              <w:wordWrap/>
              <w:overflowPunct/>
              <w:topLinePunct w:val="0"/>
              <w:bidi w:val="0"/>
              <w:adjustRightInd w:val="0"/>
              <w:snapToGrid w:val="0"/>
              <w:spacing w:before="12" w:line="253" w:lineRule="auto"/>
              <w:ind w:right="-29"/>
              <w:textAlignment w:val="auto"/>
              <w:rPr>
                <w:rFonts w:hint="default" w:ascii="宋体" w:hAnsi="宋体" w:cs="Times New Roman"/>
                <w:bCs/>
                <w:color w:val="auto"/>
                <w:kern w:val="2"/>
                <w:sz w:val="21"/>
                <w:szCs w:val="24"/>
                <w:highlight w:val="none"/>
                <w:lang w:val="en-US" w:eastAsia="zh-CN" w:bidi="ar-SA"/>
              </w:rPr>
            </w:pPr>
            <w:r>
              <w:rPr>
                <w:rFonts w:hint="eastAsia" w:ascii="宋体" w:hAnsi="宋体" w:cs="Times New Roman"/>
                <w:bCs/>
                <w:color w:val="auto"/>
                <w:kern w:val="2"/>
                <w:sz w:val="21"/>
                <w:szCs w:val="24"/>
                <w:highlight w:val="none"/>
                <w:lang w:val="en-US" w:eastAsia="zh-CN" w:bidi="ar-SA"/>
              </w:rPr>
              <w:t>3、</w:t>
            </w:r>
            <w:r>
              <w:rPr>
                <w:rFonts w:hint="eastAsia" w:ascii="宋体" w:hAnsi="宋体" w:eastAsia="宋体" w:cs="Times New Roman"/>
                <w:bCs/>
                <w:color w:val="auto"/>
                <w:kern w:val="2"/>
                <w:sz w:val="21"/>
                <w:szCs w:val="24"/>
                <w:highlight w:val="none"/>
                <w:lang w:val="en-US" w:eastAsia="zh-CN" w:bidi="ar-SA"/>
              </w:rPr>
              <w:t>团队人员中具有</w:t>
            </w:r>
            <w:r>
              <w:rPr>
                <w:rFonts w:hint="eastAsia" w:ascii="宋体" w:hAnsi="宋体" w:eastAsia="宋体" w:cs="宋体"/>
                <w:b w:val="0"/>
                <w:bCs w:val="0"/>
                <w:color w:val="auto"/>
                <w:kern w:val="2"/>
                <w:sz w:val="21"/>
                <w:szCs w:val="21"/>
                <w:highlight w:val="none"/>
                <w:lang w:val="en-US" w:eastAsia="zh-CN" w:bidi="ar-SA"/>
              </w:rPr>
              <w:t>弱电系统工程师证书</w:t>
            </w:r>
            <w:r>
              <w:rPr>
                <w:rFonts w:hint="eastAsia" w:ascii="宋体" w:hAnsi="宋体" w:eastAsia="宋体" w:cs="Times New Roman"/>
                <w:bCs/>
                <w:color w:val="auto"/>
                <w:kern w:val="2"/>
                <w:sz w:val="21"/>
                <w:szCs w:val="24"/>
                <w:highlight w:val="none"/>
                <w:lang w:val="en-US" w:eastAsia="zh-CN" w:bidi="ar-SA"/>
              </w:rPr>
              <w:t xml:space="preserve">的计 </w:t>
            </w:r>
            <w:r>
              <w:rPr>
                <w:rFonts w:hint="eastAsia" w:ascii="宋体" w:hAnsi="宋体" w:cs="Times New Roman"/>
                <w:bCs/>
                <w:color w:val="auto"/>
                <w:kern w:val="2"/>
                <w:sz w:val="21"/>
                <w:szCs w:val="24"/>
                <w:highlight w:val="none"/>
                <w:lang w:val="en-US" w:eastAsia="zh-CN" w:bidi="ar-SA"/>
              </w:rPr>
              <w:t>1</w:t>
            </w:r>
            <w:r>
              <w:rPr>
                <w:rFonts w:hint="eastAsia" w:ascii="宋体" w:hAnsi="宋体" w:eastAsia="宋体" w:cs="Times New Roman"/>
                <w:bCs/>
                <w:color w:val="auto"/>
                <w:kern w:val="2"/>
                <w:sz w:val="21"/>
                <w:szCs w:val="24"/>
                <w:highlight w:val="none"/>
                <w:lang w:val="en-US" w:eastAsia="zh-CN" w:bidi="ar-SA"/>
              </w:rPr>
              <w:t>分，未提供不计分</w:t>
            </w:r>
          </w:p>
          <w:p>
            <w:pPr>
              <w:pStyle w:val="246"/>
              <w:pageBreakBefore w:val="0"/>
              <w:shd w:val="clear" w:color="auto" w:fill="auto"/>
              <w:kinsoku/>
              <w:wordWrap/>
              <w:overflowPunct/>
              <w:topLinePunct w:val="0"/>
              <w:bidi w:val="0"/>
              <w:adjustRightInd w:val="0"/>
              <w:snapToGrid w:val="0"/>
              <w:spacing w:before="12" w:line="253" w:lineRule="auto"/>
              <w:ind w:right="-29"/>
              <w:textAlignment w:val="auto"/>
              <w:rPr>
                <w:rFonts w:hint="eastAsia" w:ascii="宋体" w:hAnsi="宋体" w:eastAsia="宋体" w:cs="宋体"/>
                <w:color w:val="auto"/>
                <w:sz w:val="21"/>
                <w:szCs w:val="21"/>
                <w:highlight w:val="none"/>
              </w:rPr>
            </w:pPr>
            <w:r>
              <w:rPr>
                <w:rFonts w:hint="eastAsia" w:ascii="宋体" w:hAnsi="宋体" w:eastAsia="宋体" w:cs="Times New Roman"/>
                <w:bCs/>
                <w:color w:val="auto"/>
                <w:kern w:val="2"/>
                <w:sz w:val="21"/>
                <w:szCs w:val="24"/>
                <w:highlight w:val="none"/>
                <w:lang w:val="en-US" w:eastAsia="zh-CN" w:bidi="ar-SA"/>
              </w:rPr>
              <w:t>注：以上需提供证书复印件且该证书有效期内、本单位的在职证明，同一人有多本证书的，只计其中一个，未提供不计分。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13" w:hRule="atLeast"/>
          <w:jc w:val="center"/>
        </w:trPr>
        <w:tc>
          <w:tcPr>
            <w:tcW w:w="909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ind w:left="18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bl>
    <w:p>
      <w:pPr>
        <w:adjustRightInd w:val="0"/>
        <w:snapToGrid w:val="0"/>
        <w:spacing w:before="157" w:beforeLines="50" w:line="360" w:lineRule="auto"/>
        <w:outlineLvl w:val="0"/>
        <w:rPr>
          <w:rFonts w:hint="eastAsia" w:ascii="黑体" w:eastAsia="黑体"/>
          <w:b/>
          <w:color w:val="auto"/>
          <w:sz w:val="32"/>
          <w:szCs w:val="32"/>
        </w:rPr>
      </w:pPr>
    </w:p>
    <w:p>
      <w:pPr>
        <w:adjustRightInd w:val="0"/>
        <w:snapToGrid w:val="0"/>
        <w:spacing w:before="157" w:beforeLines="50" w:line="360" w:lineRule="auto"/>
        <w:outlineLvl w:val="0"/>
        <w:rPr>
          <w:rFonts w:hint="eastAsia" w:ascii="黑体" w:eastAsia="黑体"/>
          <w:b/>
          <w:color w:val="auto"/>
          <w:sz w:val="32"/>
          <w:szCs w:val="32"/>
        </w:rPr>
      </w:pPr>
    </w:p>
    <w:p>
      <w:pPr>
        <w:adjustRightInd w:val="0"/>
        <w:snapToGrid w:val="0"/>
        <w:spacing w:before="157" w:beforeLines="50" w:line="360" w:lineRule="auto"/>
        <w:outlineLvl w:val="0"/>
        <w:rPr>
          <w:rFonts w:hint="eastAsia" w:ascii="黑体" w:eastAsia="黑体"/>
          <w:b/>
          <w:color w:val="auto"/>
          <w:sz w:val="32"/>
          <w:szCs w:val="32"/>
        </w:rPr>
      </w:pPr>
    </w:p>
    <w:p>
      <w:pPr>
        <w:adjustRightInd w:val="0"/>
        <w:snapToGrid w:val="0"/>
        <w:spacing w:before="157" w:beforeLines="50" w:line="360" w:lineRule="auto"/>
        <w:outlineLvl w:val="0"/>
        <w:rPr>
          <w:rFonts w:hint="eastAsia" w:ascii="黑体" w:eastAsia="黑体"/>
          <w:b/>
          <w:color w:val="auto"/>
          <w:sz w:val="32"/>
          <w:szCs w:val="32"/>
        </w:rPr>
      </w:pPr>
    </w:p>
    <w:p>
      <w:pPr>
        <w:adjustRightInd w:val="0"/>
        <w:snapToGrid w:val="0"/>
        <w:spacing w:before="157" w:beforeLines="50" w:line="360" w:lineRule="auto"/>
        <w:outlineLvl w:val="0"/>
        <w:rPr>
          <w:rFonts w:hint="eastAsia" w:ascii="黑体" w:eastAsia="黑体"/>
          <w:b/>
          <w:color w:val="auto"/>
          <w:sz w:val="32"/>
          <w:szCs w:val="32"/>
        </w:rPr>
      </w:pPr>
    </w:p>
    <w:p>
      <w:pPr>
        <w:adjustRightInd w:val="0"/>
        <w:snapToGrid w:val="0"/>
        <w:spacing w:before="157" w:beforeLines="50" w:line="360" w:lineRule="auto"/>
        <w:outlineLvl w:val="0"/>
        <w:rPr>
          <w:rFonts w:hint="eastAsia" w:ascii="黑体" w:eastAsia="黑体"/>
          <w:b/>
          <w:color w:val="auto"/>
          <w:sz w:val="32"/>
          <w:szCs w:val="32"/>
        </w:rPr>
      </w:pPr>
    </w:p>
    <w:p>
      <w:pPr>
        <w:adjustRightInd w:val="0"/>
        <w:snapToGrid w:val="0"/>
        <w:spacing w:before="157" w:beforeLines="50" w:line="360" w:lineRule="auto"/>
        <w:outlineLvl w:val="0"/>
        <w:rPr>
          <w:rFonts w:hint="eastAsia" w:ascii="黑体" w:eastAsia="黑体"/>
          <w:b/>
          <w:color w:val="auto"/>
          <w:sz w:val="32"/>
          <w:szCs w:val="32"/>
        </w:rPr>
      </w:pPr>
    </w:p>
    <w:p>
      <w:pPr>
        <w:adjustRightInd w:val="0"/>
        <w:snapToGrid w:val="0"/>
        <w:spacing w:before="157" w:beforeLines="50" w:line="360" w:lineRule="auto"/>
        <w:outlineLvl w:val="0"/>
        <w:rPr>
          <w:rFonts w:hint="eastAsia" w:ascii="黑体" w:hAnsi="华文中宋" w:eastAsia="黑体"/>
          <w:b/>
          <w:bCs/>
          <w:color w:val="auto"/>
          <w:sz w:val="32"/>
          <w:szCs w:val="32"/>
        </w:rPr>
      </w:pPr>
      <w:r>
        <w:rPr>
          <w:rFonts w:hint="eastAsia" w:ascii="黑体" w:eastAsia="黑体"/>
          <w:b/>
          <w:color w:val="auto"/>
          <w:sz w:val="32"/>
          <w:szCs w:val="32"/>
        </w:rPr>
        <w:t xml:space="preserve">第四章  </w:t>
      </w:r>
      <w:r>
        <w:rPr>
          <w:rFonts w:hint="eastAsia" w:ascii="黑体" w:hAnsi="华文中宋" w:eastAsia="黑体"/>
          <w:b/>
          <w:bCs/>
          <w:color w:val="auto"/>
          <w:sz w:val="32"/>
          <w:szCs w:val="32"/>
        </w:rPr>
        <w:t>政府采购合同格式</w:t>
      </w:r>
      <w:bookmarkEnd w:id="6"/>
    </w:p>
    <w:p>
      <w:pPr>
        <w:pStyle w:val="4"/>
        <w:adjustRightInd w:val="0"/>
        <w:snapToGrid w:val="0"/>
        <w:jc w:val="center"/>
        <w:rPr>
          <w:rFonts w:ascii="黑体" w:hAnsi="华文中宋" w:eastAsia="黑体"/>
          <w:color w:val="auto"/>
          <w:sz w:val="28"/>
          <w:szCs w:val="28"/>
        </w:rPr>
      </w:pPr>
      <w:r>
        <w:rPr>
          <w:rFonts w:hint="eastAsia" w:ascii="黑体" w:eastAsia="黑体"/>
          <w:color w:val="auto"/>
          <w:sz w:val="30"/>
          <w:szCs w:val="30"/>
        </w:rPr>
        <w:t>一、</w:t>
      </w:r>
      <w:r>
        <w:rPr>
          <w:rFonts w:hint="eastAsia" w:ascii="黑体" w:hAnsi="华文中宋" w:eastAsia="黑体"/>
          <w:color w:val="auto"/>
          <w:sz w:val="28"/>
          <w:szCs w:val="28"/>
        </w:rPr>
        <w:t>政府采购合同协议书</w:t>
      </w:r>
    </w:p>
    <w:p>
      <w:pPr>
        <w:adjustRightInd w:val="0"/>
        <w:snapToGrid w:val="0"/>
        <w:spacing w:line="360" w:lineRule="auto"/>
        <w:jc w:val="center"/>
        <w:rPr>
          <w:rFonts w:ascii="宋体" w:hAnsi="宋体"/>
          <w:color w:val="auto"/>
          <w:szCs w:val="21"/>
        </w:rPr>
      </w:pPr>
      <w:r>
        <w:rPr>
          <w:rFonts w:hint="eastAsia" w:ascii="宋体" w:hAnsi="宋体"/>
          <w:color w:val="auto"/>
          <w:szCs w:val="21"/>
        </w:rPr>
        <w:t xml:space="preserve">                                                        </w:t>
      </w:r>
    </w:p>
    <w:p>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采购合同编号：</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采购人（全称）：</w:t>
      </w:r>
      <w:r>
        <w:rPr>
          <w:rFonts w:hint="eastAsia" w:ascii="宋体" w:hAnsi="宋体"/>
          <w:color w:val="auto"/>
          <w:szCs w:val="21"/>
          <w:u w:val="single"/>
        </w:rPr>
        <w:t xml:space="preserve">                             </w:t>
      </w:r>
      <w:r>
        <w:rPr>
          <w:rFonts w:hint="eastAsia" w:ascii="宋体" w:hAnsi="宋体"/>
          <w:color w:val="auto"/>
          <w:szCs w:val="21"/>
        </w:rPr>
        <w:t>（甲方）</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供应商（全称）：</w:t>
      </w:r>
      <w:r>
        <w:rPr>
          <w:rFonts w:hint="eastAsia" w:ascii="宋体" w:hAnsi="宋体"/>
          <w:color w:val="auto"/>
          <w:szCs w:val="21"/>
          <w:u w:val="single"/>
        </w:rPr>
        <w:t xml:space="preserve">                             </w:t>
      </w:r>
      <w:r>
        <w:rPr>
          <w:rFonts w:hint="eastAsia" w:ascii="宋体" w:hAnsi="宋体"/>
          <w:color w:val="auto"/>
          <w:szCs w:val="21"/>
        </w:rPr>
        <w:t>（乙方）</w:t>
      </w:r>
    </w:p>
    <w:p>
      <w:pPr>
        <w:pStyle w:val="21"/>
        <w:adjustRightInd w:val="0"/>
        <w:snapToGrid w:val="0"/>
        <w:spacing w:after="0" w:line="360" w:lineRule="auto"/>
        <w:ind w:left="0" w:leftChars="0" w:firstLine="420" w:firstLineChars="200"/>
        <w:rPr>
          <w:rFonts w:ascii="宋体" w:hAnsi="宋体"/>
          <w:color w:val="auto"/>
          <w:szCs w:val="21"/>
        </w:rPr>
      </w:pPr>
    </w:p>
    <w:p>
      <w:pPr>
        <w:pStyle w:val="21"/>
        <w:adjustRightInd w:val="0"/>
        <w:snapToGrid w:val="0"/>
        <w:spacing w:after="0" w:line="360" w:lineRule="auto"/>
        <w:ind w:left="0" w:leftChars="0" w:firstLine="420" w:firstLineChars="200"/>
        <w:rPr>
          <w:rFonts w:ascii="宋体" w:hAnsi="宋体"/>
          <w:color w:val="auto"/>
          <w:szCs w:val="21"/>
        </w:rPr>
      </w:pPr>
      <w:r>
        <w:rPr>
          <w:rFonts w:hint="eastAsia" w:ascii="宋体" w:hAnsi="宋体"/>
          <w:color w:val="auto"/>
          <w:szCs w:val="21"/>
        </w:rPr>
        <w:t>为了保护甲、乙双方合法权益，根据《中华人民共和国合同法》、《中华人民共和国政府采购法》及其他有关法律、法规、规章，双方签订本合同协议书。</w:t>
      </w:r>
    </w:p>
    <w:p>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1.项目信息</w:t>
      </w:r>
    </w:p>
    <w:p>
      <w:pPr>
        <w:pStyle w:val="21"/>
        <w:adjustRightInd w:val="0"/>
        <w:snapToGrid w:val="0"/>
        <w:spacing w:after="0" w:line="360" w:lineRule="auto"/>
        <w:ind w:left="0" w:leftChars="0" w:firstLine="420" w:firstLineChars="200"/>
        <w:rPr>
          <w:rFonts w:ascii="宋体" w:hAnsi="宋体"/>
          <w:color w:val="auto"/>
          <w:szCs w:val="21"/>
        </w:rPr>
      </w:pPr>
      <w:r>
        <w:rPr>
          <w:rFonts w:hint="eastAsia" w:ascii="宋体" w:hAnsi="宋体"/>
          <w:color w:val="auto"/>
          <w:szCs w:val="21"/>
        </w:rPr>
        <w:t>（1）采购项目名称：</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p>
    <w:p>
      <w:pPr>
        <w:pStyle w:val="21"/>
        <w:adjustRightInd w:val="0"/>
        <w:snapToGrid w:val="0"/>
        <w:spacing w:after="0" w:line="360" w:lineRule="auto"/>
        <w:ind w:left="0" w:leftChars="0" w:firstLine="420" w:firstLineChars="200"/>
        <w:rPr>
          <w:rFonts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（3）项目内容：</w:t>
      </w:r>
      <w:r>
        <w:rPr>
          <w:rFonts w:hint="eastAsia" w:ascii="宋体" w:hAnsi="宋体"/>
          <w:color w:val="auto"/>
          <w:szCs w:val="21"/>
          <w:u w:val="single"/>
        </w:rPr>
        <w:t xml:space="preserve">                                                          </w:t>
      </w:r>
    </w:p>
    <w:p>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2.合同金额</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pPr>
        <w:adjustRightInd w:val="0"/>
        <w:snapToGrid w:val="0"/>
        <w:spacing w:line="360" w:lineRule="auto"/>
        <w:ind w:firstLine="1785" w:firstLineChars="850"/>
        <w:rPr>
          <w:rFonts w:ascii="宋体" w:hAnsi="宋体"/>
          <w:b/>
          <w:color w:val="auto"/>
          <w:szCs w:val="21"/>
        </w:rPr>
      </w:pPr>
      <w:r>
        <w:rPr>
          <w:rFonts w:hint="eastAsia" w:ascii="宋体" w:hAnsi="宋体"/>
          <w:color w:val="auto"/>
          <w:szCs w:val="21"/>
        </w:rPr>
        <w:t>大写：</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（2）具体标的见附件。</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（3）合同价格形式：</w:t>
      </w:r>
    </w:p>
    <w:p>
      <w:pPr>
        <w:adjustRightInd w:val="0"/>
        <w:snapToGrid w:val="0"/>
        <w:spacing w:line="360" w:lineRule="auto"/>
        <w:ind w:firstLine="422" w:firstLineChars="200"/>
        <w:rPr>
          <w:rFonts w:ascii="宋体" w:hAnsi="宋体"/>
          <w:color w:val="auto"/>
          <w:szCs w:val="21"/>
          <w:u w:val="single"/>
        </w:rPr>
      </w:pPr>
      <w:r>
        <w:rPr>
          <w:rFonts w:hint="eastAsia" w:ascii="宋体" w:hAnsi="宋体"/>
          <w:b/>
          <w:color w:val="auto"/>
          <w:szCs w:val="21"/>
        </w:rPr>
        <w:t>3.履行合同的时间、地点及方式</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起始日期：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日，完成日期：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日；总日历天数：</w:t>
      </w:r>
      <w:r>
        <w:rPr>
          <w:rFonts w:hint="eastAsia" w:ascii="宋体" w:hAnsi="宋体"/>
          <w:color w:val="auto"/>
          <w:szCs w:val="21"/>
          <w:u w:val="single"/>
        </w:rPr>
        <w:t xml:space="preserve">     </w:t>
      </w:r>
      <w:r>
        <w:rPr>
          <w:rFonts w:hint="eastAsia" w:ascii="宋体" w:hAnsi="宋体"/>
          <w:color w:val="auto"/>
          <w:szCs w:val="21"/>
        </w:rPr>
        <w:t>天。</w:t>
      </w:r>
    </w:p>
    <w:p>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方式：</w:t>
      </w:r>
      <w:r>
        <w:rPr>
          <w:rFonts w:hint="eastAsia" w:ascii="宋体" w:hAnsi="宋体"/>
          <w:color w:val="auto"/>
          <w:szCs w:val="21"/>
          <w:u w:val="single"/>
        </w:rPr>
        <w:t xml:space="preserve">                                         </w:t>
      </w:r>
    </w:p>
    <w:p>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4.付款：</w:t>
      </w:r>
    </w:p>
    <w:p>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1、</w:t>
      </w:r>
      <w:r>
        <w:rPr>
          <w:rFonts w:hint="eastAsia" w:ascii="宋体" w:hAnsi="宋体"/>
          <w:color w:val="auto"/>
          <w:szCs w:val="21"/>
          <w:u w:val="single"/>
        </w:rPr>
        <w:t xml:space="preserve">                                             </w:t>
      </w:r>
      <w:r>
        <w:rPr>
          <w:rFonts w:hint="eastAsia" w:ascii="宋体" w:hAnsi="宋体"/>
          <w:color w:val="auto"/>
          <w:szCs w:val="21"/>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2、预付款根据招标文件的约定，在合同签订前提交不超过合同金额10%的履约担保。</w:t>
      </w:r>
    </w:p>
    <w:p>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5.解决合同纠纷方式</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首先通过双方协商解决，协商解决不成，则通过以下途径之一解决纠纷：</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提请仲裁；       □ 向人民法院提起诉讼。</w:t>
      </w:r>
    </w:p>
    <w:p>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6.组成合同的文件</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（1）在招标或合同履行过程中乙方作出的承诺以及双方协商达成的变更或补充协议；</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（2）中标通知书；</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（3）投标文件；</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（4）政府采购合同格式条款及其附件；</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（5）专用合同条款；</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（6）通用合同条款（如果有）；</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（7）标准、规范及有关技术文件，图纸；</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（8）其他合同文件。</w:t>
      </w:r>
    </w:p>
    <w:p>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7.合同生效</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8.合同份数</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份，采购人执</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rPr>
        <w:t>份，监督管理部门执</w:t>
      </w:r>
      <w:r>
        <w:rPr>
          <w:rFonts w:hint="eastAsia" w:ascii="宋体" w:hAnsi="宋体"/>
          <w:color w:val="auto"/>
          <w:szCs w:val="21"/>
          <w:u w:val="single"/>
        </w:rPr>
        <w:t xml:space="preserve">    </w:t>
      </w:r>
      <w:r>
        <w:rPr>
          <w:rFonts w:hint="eastAsia" w:ascii="宋体" w:hAnsi="宋体"/>
          <w:color w:val="auto"/>
          <w:szCs w:val="21"/>
        </w:rPr>
        <w:t>份，代理机构执</w:t>
      </w:r>
      <w:r>
        <w:rPr>
          <w:rFonts w:hint="eastAsia" w:ascii="宋体" w:hAnsi="宋体"/>
          <w:color w:val="auto"/>
          <w:szCs w:val="21"/>
          <w:u w:val="single"/>
        </w:rPr>
        <w:t xml:space="preserve">    </w:t>
      </w:r>
      <w:r>
        <w:rPr>
          <w:rFonts w:hint="eastAsia" w:ascii="宋体" w:hAnsi="宋体"/>
          <w:color w:val="auto"/>
          <w:szCs w:val="21"/>
        </w:rPr>
        <w:t>份，均具有同等法律效力。</w:t>
      </w:r>
    </w:p>
    <w:p>
      <w:pPr>
        <w:adjustRightInd w:val="0"/>
        <w:snapToGrid w:val="0"/>
        <w:spacing w:line="360" w:lineRule="auto"/>
        <w:ind w:firstLine="420" w:firstLineChars="200"/>
        <w:rPr>
          <w:rFonts w:ascii="宋体" w:hAnsi="宋体"/>
          <w:color w:val="auto"/>
          <w:szCs w:val="21"/>
        </w:rPr>
      </w:pP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p>
    <w:p>
      <w:pPr>
        <w:adjustRightInd w:val="0"/>
        <w:snapToGrid w:val="0"/>
        <w:spacing w:line="360" w:lineRule="auto"/>
        <w:ind w:firstLine="420" w:firstLineChars="200"/>
        <w:rPr>
          <w:rFonts w:ascii="宋体" w:hAnsi="宋体"/>
          <w:color w:val="auto"/>
          <w:szCs w:val="21"/>
        </w:rPr>
      </w:pPr>
    </w:p>
    <w:p>
      <w:pPr>
        <w:adjustRightInd w:val="0"/>
        <w:snapToGrid w:val="0"/>
        <w:spacing w:line="360" w:lineRule="auto"/>
        <w:ind w:firstLine="420" w:firstLineChars="200"/>
        <w:rPr>
          <w:rFonts w:ascii="宋体" w:hAnsi="宋体"/>
          <w:color w:val="auto"/>
          <w:szCs w:val="21"/>
        </w:rPr>
      </w:pP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甲      方：（公章）                     乙      方：（公章）</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法定代表人：</w:t>
      </w:r>
      <w:r>
        <w:rPr>
          <w:rFonts w:hint="eastAsia" w:ascii="宋体" w:hAnsi="宋体"/>
          <w:color w:val="auto"/>
          <w:szCs w:val="21"/>
          <w:u w:val="single"/>
        </w:rPr>
        <w:t xml:space="preserve">                   </w:t>
      </w:r>
      <w:r>
        <w:rPr>
          <w:rFonts w:hint="eastAsia" w:ascii="宋体" w:hAnsi="宋体"/>
          <w:color w:val="auto"/>
          <w:szCs w:val="21"/>
        </w:rPr>
        <w:t xml:space="preserve">         法定代表人：</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 xml:space="preserve">         委托代理人：</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rPr>
        <w:t xml:space="preserve">         电      话：</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传      真：</w:t>
      </w:r>
      <w:r>
        <w:rPr>
          <w:rFonts w:hint="eastAsia" w:ascii="宋体" w:hAnsi="宋体"/>
          <w:color w:val="auto"/>
          <w:szCs w:val="21"/>
          <w:u w:val="single"/>
        </w:rPr>
        <w:t xml:space="preserve">                   </w:t>
      </w:r>
      <w:r>
        <w:rPr>
          <w:rFonts w:hint="eastAsia" w:ascii="宋体" w:hAnsi="宋体"/>
          <w:color w:val="auto"/>
          <w:szCs w:val="21"/>
        </w:rPr>
        <w:t xml:space="preserve">         传      真：</w:t>
      </w:r>
      <w:r>
        <w:rPr>
          <w:rFonts w:hint="eastAsia" w:ascii="宋体" w:hAnsi="宋体"/>
          <w:color w:val="auto"/>
          <w:szCs w:val="21"/>
          <w:u w:val="single"/>
        </w:rPr>
        <w:t xml:space="preserve">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                                        开 户 银 行：</w:t>
      </w:r>
      <w:r>
        <w:rPr>
          <w:rFonts w:hint="eastAsia" w:ascii="宋体" w:hAnsi="宋体"/>
          <w:color w:val="auto"/>
          <w:szCs w:val="21"/>
          <w:u w:val="single"/>
        </w:rPr>
        <w:t xml:space="preserve">                  </w:t>
      </w:r>
    </w:p>
    <w:p>
      <w:pPr>
        <w:adjustRightInd w:val="0"/>
        <w:snapToGrid w:val="0"/>
        <w:spacing w:line="360" w:lineRule="auto"/>
        <w:ind w:firstLine="420" w:firstLineChars="200"/>
        <w:jc w:val="center"/>
        <w:rPr>
          <w:rFonts w:hint="eastAsia" w:ascii="宋体" w:hAnsi="宋体"/>
          <w:b/>
          <w:color w:val="auto"/>
          <w:szCs w:val="21"/>
        </w:rPr>
      </w:pPr>
      <w:r>
        <w:rPr>
          <w:rFonts w:hint="eastAsia" w:ascii="宋体" w:hAnsi="宋体"/>
          <w:color w:val="auto"/>
          <w:szCs w:val="21"/>
        </w:rPr>
        <w:t xml:space="preserve">             帐       号：</w:t>
      </w:r>
      <w:r>
        <w:rPr>
          <w:rFonts w:hint="eastAsia" w:ascii="宋体" w:hAnsi="宋体"/>
          <w:color w:val="auto"/>
          <w:szCs w:val="21"/>
          <w:u w:val="single"/>
        </w:rPr>
        <w:t xml:space="preserve">                 </w:t>
      </w:r>
    </w:p>
    <w:p>
      <w:pPr>
        <w:rPr>
          <w:rFonts w:hint="eastAsia" w:ascii="黑体" w:hAnsi="华文中宋" w:eastAsia="黑体"/>
          <w:bCs/>
          <w:color w:val="auto"/>
          <w:sz w:val="30"/>
          <w:szCs w:val="30"/>
        </w:rPr>
      </w:pPr>
      <w:r>
        <w:rPr>
          <w:rFonts w:hint="eastAsia" w:ascii="黑体" w:hAnsi="华文中宋" w:eastAsia="黑体"/>
          <w:bCs/>
          <w:color w:val="auto"/>
          <w:sz w:val="30"/>
          <w:szCs w:val="30"/>
        </w:rPr>
        <w:br w:type="page"/>
      </w:r>
    </w:p>
    <w:p>
      <w:pPr>
        <w:tabs>
          <w:tab w:val="left" w:pos="8820"/>
          <w:tab w:val="left" w:pos="9345"/>
          <w:tab w:val="left" w:pos="9765"/>
        </w:tabs>
        <w:adjustRightInd w:val="0"/>
        <w:snapToGrid w:val="0"/>
        <w:spacing w:before="157" w:beforeLines="50" w:line="360" w:lineRule="auto"/>
        <w:ind w:right="384" w:rightChars="183"/>
        <w:rPr>
          <w:rFonts w:hint="eastAsia" w:ascii="黑体" w:hAnsi="华文中宋" w:eastAsia="黑体"/>
          <w:bCs/>
          <w:color w:val="auto"/>
          <w:sz w:val="30"/>
          <w:szCs w:val="30"/>
        </w:rPr>
      </w:pPr>
      <w:r>
        <w:rPr>
          <w:rFonts w:hint="eastAsia" w:ascii="黑体" w:hAnsi="华文中宋" w:eastAsia="黑体"/>
          <w:bCs/>
          <w:color w:val="auto"/>
          <w:sz w:val="30"/>
          <w:szCs w:val="30"/>
        </w:rPr>
        <w:t>二、政府采购合同通用条款</w:t>
      </w:r>
    </w:p>
    <w:p>
      <w:pPr>
        <w:pStyle w:val="4"/>
        <w:adjustRightInd w:val="0"/>
        <w:snapToGrid w:val="0"/>
        <w:spacing w:before="157" w:beforeLines="50"/>
        <w:jc w:val="center"/>
        <w:rPr>
          <w:rFonts w:ascii="黑体" w:hAnsi="黑体" w:eastAsia="黑体"/>
          <w:color w:val="auto"/>
          <w:sz w:val="28"/>
          <w:szCs w:val="28"/>
        </w:rPr>
      </w:pPr>
      <w:r>
        <w:rPr>
          <w:rFonts w:hint="eastAsia" w:ascii="黑体" w:hAnsi="黑体" w:eastAsia="黑体"/>
          <w:color w:val="auto"/>
          <w:sz w:val="28"/>
          <w:szCs w:val="28"/>
        </w:rPr>
        <w:t>政府采购合同通用条款</w:t>
      </w:r>
    </w:p>
    <w:p>
      <w:pPr>
        <w:tabs>
          <w:tab w:val="left" w:pos="8820"/>
          <w:tab w:val="left" w:pos="9345"/>
          <w:tab w:val="left" w:pos="9765"/>
        </w:tabs>
        <w:adjustRightInd w:val="0"/>
        <w:snapToGrid w:val="0"/>
        <w:spacing w:before="50" w:line="360" w:lineRule="auto"/>
        <w:jc w:val="left"/>
        <w:rPr>
          <w:rFonts w:ascii="宋体" w:hAnsi="宋体"/>
          <w:b/>
          <w:bCs/>
          <w:color w:val="auto"/>
          <w:sz w:val="24"/>
        </w:rPr>
      </w:pPr>
      <w:r>
        <w:rPr>
          <w:rFonts w:hint="eastAsia" w:ascii="宋体" w:hAnsi="宋体"/>
          <w:b/>
          <w:color w:val="auto"/>
          <w:sz w:val="24"/>
        </w:rPr>
        <w:t>1.</w:t>
      </w:r>
      <w:r>
        <w:rPr>
          <w:rFonts w:hint="eastAsia" w:ascii="宋体" w:hAnsi="宋体"/>
          <w:b/>
          <w:bCs/>
          <w:color w:val="auto"/>
          <w:sz w:val="24"/>
        </w:rPr>
        <w:t>定义</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1.1合同当事人</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（1）采购人（以下称甲方）是指使用财政性资金，通过政府采购程序向供应商购买货物、服务的国家机关、事业单位、团体组织。本次采购的甲方名称、地址见</w:t>
      </w:r>
      <w:r>
        <w:rPr>
          <w:rFonts w:hint="eastAsia" w:ascii="宋体" w:hAnsi="宋体"/>
          <w:b/>
          <w:color w:val="auto"/>
          <w:szCs w:val="21"/>
        </w:rPr>
        <w:t>【政府采购合同专用条款】。</w:t>
      </w:r>
    </w:p>
    <w:p>
      <w:pPr>
        <w:autoSpaceDE w:val="0"/>
        <w:autoSpaceDN w:val="0"/>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（2）供应商（以下称乙方）是指参加政府采购活动而取得中标结果，并向采购人提供货物、服务的法人、其他组织或者自然人。</w:t>
      </w:r>
    </w:p>
    <w:p>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1.2本合同下列术语应解释为：</w:t>
      </w:r>
    </w:p>
    <w:p>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（1）“合同”系指甲乙双方签署的、政府采购合同协议书中载明的甲乙双方所达成的协议，包括所有的附件、附录和上述文件所提到的构成合同的所有文件。</w:t>
      </w:r>
    </w:p>
    <w:p>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（2）“合同价”系指根据本合同规定乙方在正确地完全履行合同义务后甲方应支付给乙方的价款。</w:t>
      </w:r>
    </w:p>
    <w:p>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（3）“货物”系指乙方根据本合同规定须向甲方提供的各种形态和种类的物品，包括原材料、设备、产品（包括软件）及相关的其备品备件、工具、手册及其它技术资料和材料。</w:t>
      </w:r>
    </w:p>
    <w:p>
      <w:pPr>
        <w:tabs>
          <w:tab w:val="left" w:pos="570"/>
          <w:tab w:val="left" w:pos="888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（4）“伴随服务”系指根据本合同规定乙方承担与供货有关的辅助服务，如运输、保</w:t>
      </w:r>
      <w:r>
        <w:rPr>
          <w:rFonts w:hint="eastAsia" w:ascii="宋体" w:hAnsi="宋体"/>
          <w:color w:val="auto"/>
          <w:spacing w:val="2"/>
          <w:szCs w:val="21"/>
        </w:rPr>
        <w:t>险以及其它的伴随服务，例如安装、调试、提供技术</w:t>
      </w:r>
      <w:r>
        <w:rPr>
          <w:rFonts w:hint="eastAsia" w:ascii="宋体" w:hAnsi="宋体"/>
          <w:color w:val="auto"/>
          <w:szCs w:val="21"/>
        </w:rPr>
        <w:t>协</w:t>
      </w:r>
      <w:r>
        <w:rPr>
          <w:rFonts w:hint="eastAsia" w:ascii="宋体" w:hAnsi="宋体"/>
          <w:color w:val="auto"/>
          <w:spacing w:val="2"/>
          <w:szCs w:val="21"/>
        </w:rPr>
        <w:t>助、培训和合同中规定</w:t>
      </w:r>
      <w:r>
        <w:rPr>
          <w:rFonts w:hint="eastAsia" w:ascii="宋体" w:hAnsi="宋体"/>
          <w:color w:val="auto"/>
          <w:szCs w:val="21"/>
        </w:rPr>
        <w:t>乙方应承担的其它义务。</w:t>
      </w:r>
    </w:p>
    <w:p>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（5）“合同条款”系指本合同条款。</w:t>
      </w:r>
    </w:p>
    <w:p>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（6）“项目现场”系指本合同项下货物安装、运行的现场，其名称见</w:t>
      </w:r>
      <w:r>
        <w:rPr>
          <w:rFonts w:hint="eastAsia" w:ascii="宋体" w:hAnsi="宋体"/>
          <w:b/>
          <w:color w:val="auto"/>
          <w:szCs w:val="21"/>
        </w:rPr>
        <w:t>【政府采购合同专用条款】</w:t>
      </w:r>
      <w:r>
        <w:rPr>
          <w:rFonts w:hint="eastAsia" w:ascii="宋体" w:hAnsi="宋体"/>
          <w:color w:val="auto"/>
          <w:szCs w:val="21"/>
        </w:rPr>
        <w:t>。</w:t>
      </w:r>
    </w:p>
    <w:p>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2.合同的适用范围</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 本合同条款适用于没有被本合同其他部分的条款所取代的范围。</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 合同内容根据招标文件、投标文件而确定。</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3.</w:t>
      </w:r>
      <w:r>
        <w:rPr>
          <w:rFonts w:hint="eastAsia" w:ascii="宋体" w:hAnsi="宋体"/>
          <w:b/>
          <w:color w:val="auto"/>
          <w:sz w:val="24"/>
        </w:rPr>
        <w:t>合同标的及金额</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3.1 合同标的及金额应与中标结果一致。</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4.</w:t>
      </w:r>
      <w:r>
        <w:rPr>
          <w:rFonts w:hint="eastAsia" w:ascii="宋体" w:hAnsi="宋体"/>
          <w:b/>
          <w:color w:val="auto"/>
          <w:sz w:val="24"/>
        </w:rPr>
        <w:t>合同价款</w:t>
      </w:r>
    </w:p>
    <w:p>
      <w:pPr>
        <w:adjustRightInd w:val="0"/>
        <w:snapToGrid w:val="0"/>
        <w:spacing w:before="50" w:line="360" w:lineRule="auto"/>
        <w:ind w:firstLine="420" w:firstLineChars="200"/>
        <w:jc w:val="left"/>
        <w:rPr>
          <w:rFonts w:ascii="宋体" w:hAnsi="宋体"/>
          <w:b/>
          <w:bCs/>
          <w:i/>
          <w:iCs/>
          <w:color w:val="auto"/>
          <w:szCs w:val="21"/>
        </w:rPr>
      </w:pPr>
      <w:r>
        <w:rPr>
          <w:rFonts w:hint="eastAsia" w:ascii="宋体" w:hAnsi="宋体"/>
          <w:color w:val="auto"/>
          <w:szCs w:val="21"/>
        </w:rPr>
        <w:t>4.1具体合同价款见本合同第3.1条。乙方为履行本合同而发生的所有费用均应包含在合同价款中，甲方不再另行支付其它任何费用。</w:t>
      </w:r>
    </w:p>
    <w:p>
      <w:pPr>
        <w:adjustRightInd w:val="0"/>
        <w:snapToGrid w:val="0"/>
        <w:spacing w:before="50" w:line="360" w:lineRule="auto"/>
        <w:jc w:val="left"/>
        <w:rPr>
          <w:rFonts w:ascii="宋体" w:hAnsi="宋体"/>
          <w:b/>
          <w:color w:val="auto"/>
          <w:sz w:val="24"/>
        </w:rPr>
      </w:pPr>
      <w:r>
        <w:rPr>
          <w:rFonts w:hint="eastAsia" w:ascii="宋体" w:hAnsi="宋体"/>
          <w:b/>
          <w:color w:val="auto"/>
          <w:sz w:val="24"/>
        </w:rPr>
        <w:t>5.履行合同的时间、地点和方式</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5.1 乙方应当在甲方确定的时间、指定的地点履行合同，具体的交货时间、地点和方式见</w:t>
      </w:r>
      <w:r>
        <w:rPr>
          <w:rFonts w:hint="eastAsia" w:ascii="宋体" w:hAnsi="宋体"/>
          <w:b/>
          <w:color w:val="auto"/>
          <w:szCs w:val="21"/>
        </w:rPr>
        <w:t>【政府采购合同专用条款】</w:t>
      </w:r>
      <w:r>
        <w:rPr>
          <w:rFonts w:hint="eastAsia" w:ascii="宋体" w:hAnsi="宋体"/>
          <w:color w:val="auto"/>
          <w:szCs w:val="21"/>
        </w:rPr>
        <w:t>。</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5.2 乙方提供服务的应当在甲方指定的地点完成服务项目。</w:t>
      </w:r>
    </w:p>
    <w:p>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6.</w:t>
      </w:r>
      <w:r>
        <w:rPr>
          <w:rFonts w:hint="eastAsia" w:ascii="宋体" w:hAnsi="宋体"/>
          <w:b/>
          <w:color w:val="auto"/>
          <w:sz w:val="24"/>
        </w:rPr>
        <w:t>货物的验收</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6.1 甲方在收到乙方交付的货物后应当及时组织验收。</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6.2 货物的表面瑕疵，甲方应在验收时当面提出；对质量问题有异议的应在安装调试后十个工作日内提出。</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6.3 在验收过程中发现数量不足或有质量、技术等问题，乙方应负责按照甲方的要求采取补足、更换或退货等处理措施，并承担由此发生的一切费用和损失。</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6.4 甲方在乙方按合同规定交货或安装、调试后，无正当理由而拖延接收、验收或拒绝接收、验收的，应承担因此给乙方造成的直接损失。</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6.5 甲方对货物进行检查验收合格后，应当收取发票并在《交货验收单》上签署验收意见及加盖单位印章。</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6.6 大型或者复杂的货物采购项目，甲方可以邀请国家认可的质量检测机构参加验收工作，并由其出具验收报告单。</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6.7 乙方提供的进口产品，乙方应出示中华人民共和国进出口商品检验部门出具的检验证书（招标文件第五章采购需求另有约定的除外）。</w:t>
      </w:r>
    </w:p>
    <w:p>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7.货物包装要求</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7.2 每一个包装箱内应附一份详细装箱单、质量证书和保修保养证书。</w:t>
      </w:r>
    </w:p>
    <w:p>
      <w:pPr>
        <w:adjustRightInd w:val="0"/>
        <w:snapToGrid w:val="0"/>
        <w:spacing w:before="50" w:line="360" w:lineRule="auto"/>
        <w:jc w:val="left"/>
        <w:rPr>
          <w:rFonts w:ascii="宋体" w:hAnsi="宋体"/>
          <w:b/>
          <w:color w:val="auto"/>
          <w:sz w:val="24"/>
        </w:rPr>
      </w:pPr>
      <w:r>
        <w:rPr>
          <w:rFonts w:hint="eastAsia" w:ascii="宋体" w:hAnsi="宋体"/>
          <w:b/>
          <w:color w:val="auto"/>
          <w:sz w:val="24"/>
        </w:rPr>
        <w:t>8.运输和保险</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8.1乙方负责办理将货物运抵本合同第5.1条规定的交货地点的一切运输事项，相关费用应包括在合同总价中。</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8.2乙方应向保险公司投保以甲方为受益人的发运合同货物发票金额的110％运输一切险。</w:t>
      </w:r>
    </w:p>
    <w:p>
      <w:pPr>
        <w:adjustRightInd w:val="0"/>
        <w:snapToGrid w:val="0"/>
        <w:spacing w:before="50" w:line="360" w:lineRule="auto"/>
        <w:jc w:val="left"/>
        <w:rPr>
          <w:rFonts w:ascii="宋体" w:hAnsi="宋体"/>
          <w:b/>
          <w:color w:val="auto"/>
          <w:sz w:val="24"/>
        </w:rPr>
      </w:pPr>
      <w:r>
        <w:rPr>
          <w:rFonts w:hint="eastAsia" w:ascii="宋体" w:hAnsi="宋体"/>
          <w:b/>
          <w:color w:val="auto"/>
          <w:sz w:val="24"/>
        </w:rPr>
        <w:t>9.质量标准和保证</w:t>
      </w:r>
    </w:p>
    <w:p>
      <w:pPr>
        <w:pStyle w:val="26"/>
        <w:adjustRightInd w:val="0"/>
        <w:snapToGrid w:val="0"/>
        <w:spacing w:before="50" w:line="360" w:lineRule="auto"/>
        <w:ind w:firstLine="420" w:firstLineChars="200"/>
        <w:jc w:val="left"/>
        <w:rPr>
          <w:rFonts w:hAnsi="宋体"/>
          <w:b/>
          <w:color w:val="auto"/>
        </w:rPr>
      </w:pPr>
      <w:r>
        <w:rPr>
          <w:rFonts w:hint="eastAsia" w:hAnsi="宋体"/>
          <w:color w:val="auto"/>
        </w:rPr>
        <w:t>9.1 质量标准</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（1）本合同下交付的货物应符合招标文件第四章“技术规格、参数与要求”所述的标准。如果没有提及适用标准，则应符合中华人民共和国有关机构发布的最新版本的标准。</w:t>
      </w:r>
    </w:p>
    <w:p>
      <w:pPr>
        <w:pStyle w:val="26"/>
        <w:adjustRightInd w:val="0"/>
        <w:snapToGrid w:val="0"/>
        <w:spacing w:before="50" w:line="360" w:lineRule="auto"/>
        <w:ind w:firstLine="420" w:firstLineChars="200"/>
        <w:jc w:val="left"/>
        <w:rPr>
          <w:rFonts w:hAnsi="宋体"/>
          <w:color w:val="auto"/>
        </w:rPr>
      </w:pPr>
      <w:r>
        <w:rPr>
          <w:rFonts w:hint="eastAsia" w:hAnsi="宋体"/>
          <w:color w:val="auto"/>
        </w:rPr>
        <w:t>（2）采用中华人民共和国法定计量单位。</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（3）乙方所出售的货物还应符合国家有关安全、环保、卫生之规定。</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9.2 保证</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rPr>
        <w:t>【政府采购合同专用条款】</w:t>
      </w:r>
      <w:r>
        <w:rPr>
          <w:rFonts w:hint="eastAsia" w:ascii="宋体" w:hAnsi="宋体"/>
          <w:color w:val="auto"/>
          <w:szCs w:val="21"/>
        </w:rPr>
        <w:t>规定或乙方承诺（两者以较长的为准）的质量保证期内，本保证保持有效。</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pPr>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（5）乙方在约定的时间内未能弥补缺陷，甲方可采取必要的补救措施，但其风险和费用将由乙方承担，甲方根据合同规定对乙方行使的其他权利不受影响。</w:t>
      </w:r>
    </w:p>
    <w:p>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10.权利瑕疵担保</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10.1 乙方保证对其出售的货物享有合法的权利。</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10.2 乙方保证在其出售的货物上不存在任何未曾向甲方透露的担保物权，如抵押权、质押权、留置权等。</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10.3 如甲方使用该货物构成上述侵权的，则由乙方承担全部责任。</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11.知识产权保护</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11.1 乙方对其所销售的货物应当享有知识产权或经权利人合法授权，保证没有侵犯任何第三人的知识产权和商业秘密等权利。</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11.2 甲方使用乙方提供的货物对第三人构成侵权的，应当由乙方承担全部法律责任，给甲方造成损害的，乙方应当承担赔偿责任。</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11.3 甲方委托乙方开发的产品，甲方享有知识产权，未经甲方许可不得转让任何第三人。</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12.保密义务</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12.1 甲、乙双方在采购和履行合同过程中所获悉的对方属于保密的内容，双方均有保密义务。</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13.合同价款支付</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13.1验收合格后，乙方出具正规发票给甲方，凭甲方开具的《政府采购合同验收报告单》办理合同价</w:t>
      </w:r>
      <w:r>
        <w:rPr>
          <w:rFonts w:hint="eastAsia" w:ascii="宋体" w:hAnsi="宋体"/>
          <w:bCs/>
          <w:color w:val="auto"/>
          <w:szCs w:val="21"/>
        </w:rPr>
        <w:t>款</w:t>
      </w:r>
      <w:r>
        <w:rPr>
          <w:rFonts w:hint="eastAsia" w:ascii="宋体" w:hAnsi="宋体"/>
          <w:color w:val="auto"/>
          <w:szCs w:val="21"/>
        </w:rPr>
        <w:t>结算手续。</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13.2 合同价款构成中应当由财政支付的部分，甲方应当在货物验收合格后的十五个工作日内向国库管理部门申请支付，经国库管理部门审核后直接支付给乙方。</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13.3 合同价款构成中应当由甲方自行支付的部分，甲方应当在货物验收合格后十五个工作内支付。</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13.4支付合同价</w:t>
      </w:r>
      <w:r>
        <w:rPr>
          <w:rFonts w:hint="eastAsia" w:ascii="宋体" w:hAnsi="宋体"/>
          <w:bCs/>
          <w:color w:val="auto"/>
          <w:szCs w:val="21"/>
        </w:rPr>
        <w:t>款</w:t>
      </w:r>
      <w:r>
        <w:rPr>
          <w:rFonts w:hint="eastAsia" w:ascii="宋体" w:hAnsi="宋体"/>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13.5 合同价款支付方式</w:t>
      </w:r>
      <w:r>
        <w:rPr>
          <w:rFonts w:hint="eastAsia" w:ascii="宋体" w:hAnsi="宋体"/>
          <w:bCs/>
          <w:color w:val="auto"/>
          <w:szCs w:val="21"/>
        </w:rPr>
        <w:t>和条件在</w:t>
      </w:r>
      <w:r>
        <w:rPr>
          <w:rFonts w:hint="eastAsia" w:ascii="宋体" w:hAnsi="宋体"/>
          <w:b/>
          <w:color w:val="auto"/>
          <w:szCs w:val="21"/>
        </w:rPr>
        <w:t>【政府采购合同专用条款】</w:t>
      </w:r>
      <w:r>
        <w:rPr>
          <w:rFonts w:hint="eastAsia" w:ascii="宋体" w:hAnsi="宋体"/>
          <w:color w:val="auto"/>
          <w:szCs w:val="21"/>
        </w:rPr>
        <w:t>中另有规定。</w:t>
      </w:r>
    </w:p>
    <w:p>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14.</w:t>
      </w:r>
      <w:r>
        <w:rPr>
          <w:rFonts w:hint="eastAsia" w:ascii="宋体" w:hAnsi="宋体"/>
          <w:b/>
          <w:color w:val="auto"/>
          <w:sz w:val="24"/>
        </w:rPr>
        <w:t>伴随服务</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14.1 乙方应向甲方提交所提供货物的技术文件，包括相应的中文技术文件，如：产品目录、图纸、操作手册、使用说明、维护手册或服务指南。这些文件应包装好随同货物一起发运。</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14.2 乙方还应提供下列服务：</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（1）货物的现场移动、安装、调试、启动监督及技术支持；</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（3）在合同各方商定的一定期限内对所有的货物实施运行监督、维修，但前提条件是该服务并不能免除乙方在质量保证期内所承担的义务；</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（4）在制造商或项目现场就货物的安装、启动、运营、维护对甲方操作人员进行培训；</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w:t>
      </w:r>
      <w:r>
        <w:rPr>
          <w:rFonts w:hint="eastAsia" w:ascii="宋体" w:hAnsi="宋体"/>
          <w:b/>
          <w:color w:val="auto"/>
          <w:szCs w:val="21"/>
        </w:rPr>
        <w:t>【政府采购合同专用条款】</w:t>
      </w:r>
      <w:r>
        <w:rPr>
          <w:rFonts w:hint="eastAsia" w:ascii="宋体" w:hAnsi="宋体"/>
          <w:color w:val="auto"/>
          <w:szCs w:val="21"/>
        </w:rPr>
        <w:t>与招标文件第五章采购需求规定的其他伴随服务。</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14.3 乙方提供的伴随服务的费用应包含在合同价款中，甲方不再另行支付。</w:t>
      </w:r>
    </w:p>
    <w:p>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15.违约责任</w:t>
      </w:r>
    </w:p>
    <w:p>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15.1质量瑕疵的补救措施和索赔</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①乙方同意退货并将货款退还给甲方，由此发生的一切费用和损失由乙方承担。</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②根据货物的质量状况以及甲方所遭受的损失，经过甲乙双方商定降低货物的价格。</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pPr>
        <w:autoSpaceDE w:val="0"/>
        <w:autoSpaceDN w:val="0"/>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15.2 迟延交货的违约责任</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（2）除本合同</w:t>
      </w:r>
      <w:r>
        <w:rPr>
          <w:rFonts w:hint="eastAsia" w:ascii="宋体" w:hAnsi="宋体"/>
          <w:bCs/>
          <w:color w:val="auto"/>
          <w:szCs w:val="21"/>
        </w:rPr>
        <w:t>第20条</w:t>
      </w:r>
      <w:r>
        <w:rPr>
          <w:rFonts w:hint="eastAsia" w:ascii="宋体" w:hAnsi="宋体"/>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16.合同的变更</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16.1 在合同履行过程中，甲、乙双方可就合同履行的时间、地点和方式等协商进行变更。协商一致后，双方应签订书面的补充协议。</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16.2 在不改变合同其他条款的前提下，甲方有权在合同价款百分之十的范围内追加与合同标的相同的货物或服务，并就此与乙方签订补充合同，乙方不得拒绝。</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16.3 除双方签署书面协议，并成为合同不可分割的一部分外，本合同条件不得有任何变更。</w:t>
      </w:r>
    </w:p>
    <w:p>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17.合同中止与终止</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17.1合同的中止</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（1）合同在履行过程中，因采购计划调整，甲方可以要求中止履行，待计划确定后继续履行；</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（2）合同履行过程中因供应商就采购过程或结果提起投诉的，甲方认为有必要或财政部门责令中止的，应当中止合同的履行。</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17.2合同的终止</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（1）合同因有效期限届满而终止；</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（2）乙方未能依照本合同约定条件履行合同，已构成根本性违约的，甲方有权终止本合同，并追究乙方的违约责任。</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（3）如果乙方丧失履约能力或被宣告破产，甲方可在任何时候以书面形式通知乙方终止合同而不给乙方补偿。</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（4）如果乙方在履行合同过程中有不正当竞争行为，甲方有权解除合同，并按《中华人民共和国反不正当竞争法》规定由有关部门追究其法律责任。</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（5）如果合同的履行将损害国家利益或社会公共利益，甲方有权终止合同的履行，给乙方造成损失的予以相应补偿。</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18.合同转让和分包</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18.1 乙方不得以任何形式将合同转包。</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18.2 乙方未在投标文件中说明，不得将</w:t>
      </w:r>
      <w:r>
        <w:rPr>
          <w:rFonts w:hint="eastAsia" w:ascii="宋体" w:hAnsi="宋体"/>
          <w:bCs/>
          <w:color w:val="auto"/>
          <w:szCs w:val="21"/>
        </w:rPr>
        <w:t>合同</w:t>
      </w:r>
      <w:r>
        <w:rPr>
          <w:rFonts w:hint="eastAsia" w:ascii="宋体" w:hAnsi="宋体"/>
          <w:color w:val="auto"/>
          <w:szCs w:val="21"/>
        </w:rPr>
        <w:t>的非主体、非关键性工作分包给他人。</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19.不可抗力</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19.1 不可抗力是指合同双方不可预见、不可避免、不可克服的自然灾害和社会事件。</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19.2 任何一方对由于不可抗力造成的部分或全部不能履行合同不承担违约责任。但迟延履行后发生不可抗力的，不能免除责任。</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19.3 遇有不可抗力的一方，应在三日内将事件的情况以书面形式通知另一方，并在事件发生后十日内，向另一方提交合同不能履行或部分不能履行或需要延期履行理由的报告。</w:t>
      </w:r>
    </w:p>
    <w:p>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20.解决争议的方法</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20.1 合同各方应通过友好协商，解决在执行合同过程中所发生的或与合同有关的一切争端。如从协商开始后十日内仍不能解决，可以向财政部门提请调解。</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20.2 调解不成可以按</w:t>
      </w:r>
      <w:r>
        <w:rPr>
          <w:rFonts w:hint="eastAsia" w:ascii="宋体" w:hAnsi="宋体"/>
          <w:b/>
          <w:color w:val="auto"/>
          <w:szCs w:val="21"/>
        </w:rPr>
        <w:t>【政府采购合同专用条款】</w:t>
      </w:r>
      <w:r>
        <w:rPr>
          <w:rFonts w:hint="eastAsia" w:ascii="宋体" w:hAnsi="宋体"/>
          <w:color w:val="auto"/>
          <w:szCs w:val="21"/>
        </w:rPr>
        <w:t>中约定中规定下列方式之一提起仲裁或诉讼：</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（1）向甲方所在地仲裁机构提起仲裁；</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（2）向甲方所在地人民法院提起诉讼。</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20.3 如仲裁或诉讼事项不影响合同其它部分的履行，则在仲裁或诉讼期间，除正在进行仲裁或诉讼的部分外，合同的其它部分应继续执行。</w:t>
      </w:r>
    </w:p>
    <w:p>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21.法律适用</w:t>
      </w:r>
    </w:p>
    <w:p>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21.1 本合同适用中华人民共和国现行法律、行政法规和规章，如合同条款与法律、行政法规和规章不一致的，按照法律、行政法规和规章修改本合同。</w:t>
      </w:r>
    </w:p>
    <w:p>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22.</w:t>
      </w:r>
      <w:r>
        <w:rPr>
          <w:rFonts w:hint="eastAsia" w:ascii="宋体" w:hAnsi="宋体"/>
          <w:b/>
          <w:color w:val="auto"/>
          <w:sz w:val="24"/>
        </w:rPr>
        <w:t>通知</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22.1本合同一方给另一方的通知均应采用书面形式，传真或快递送到本合同中规定的对方的地址和办理签收手续，</w:t>
      </w:r>
    </w:p>
    <w:p>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22.2通知以送到之日或通知书中规定的生效之日起生效，两者中以较迟之日为准。</w:t>
      </w:r>
    </w:p>
    <w:p>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23. 合同未尽事项</w:t>
      </w:r>
    </w:p>
    <w:p>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p>
    <w:p>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24.合同生效</w:t>
      </w:r>
    </w:p>
    <w:p>
      <w:pPr>
        <w:pStyle w:val="2"/>
        <w:snapToGrid w:val="0"/>
        <w:ind w:left="105" w:leftChars="50"/>
        <w:rPr>
          <w:rFonts w:hint="eastAsia" w:ascii="宋体" w:hAnsi="宋体"/>
          <w:bCs/>
          <w:color w:val="auto"/>
          <w:szCs w:val="21"/>
        </w:rPr>
      </w:pPr>
      <w:r>
        <w:rPr>
          <w:rFonts w:hint="eastAsia" w:ascii="宋体" w:hAnsi="宋体"/>
          <w:color w:val="auto"/>
          <w:szCs w:val="21"/>
        </w:rPr>
        <w:t>24.1 本合同在合同双方签字盖章后生效。</w:t>
      </w:r>
    </w:p>
    <w:p>
      <w:pPr>
        <w:spacing w:line="360" w:lineRule="exact"/>
        <w:jc w:val="center"/>
        <w:outlineLvl w:val="0"/>
        <w:rPr>
          <w:rFonts w:hint="eastAsia" w:ascii="黑体" w:hAnsi="宋体" w:eastAsia="黑体"/>
          <w:b/>
          <w:bCs/>
          <w:color w:val="auto"/>
          <w:sz w:val="32"/>
          <w:szCs w:val="32"/>
        </w:rPr>
        <w:sectPr>
          <w:pgSz w:w="11906" w:h="16838"/>
          <w:pgMar w:top="1474" w:right="1474" w:bottom="1474" w:left="1587" w:header="851" w:footer="992" w:gutter="0"/>
          <w:cols w:space="720" w:num="1"/>
          <w:docGrid w:type="lines" w:linePitch="315" w:charSpace="0"/>
        </w:sectPr>
      </w:pPr>
    </w:p>
    <w:p>
      <w:pPr>
        <w:spacing w:line="360" w:lineRule="exact"/>
        <w:jc w:val="center"/>
        <w:outlineLvl w:val="0"/>
        <w:rPr>
          <w:rFonts w:hint="eastAsia" w:ascii="黑体" w:eastAsia="黑体"/>
          <w:b w:val="0"/>
          <w:bCs w:val="0"/>
          <w:color w:val="000000" w:themeColor="text1"/>
          <w:sz w:val="32"/>
          <w:szCs w:val="32"/>
          <w14:textFill>
            <w14:solidFill>
              <w14:schemeClr w14:val="tx1"/>
            </w14:solidFill>
          </w14:textFill>
        </w:rPr>
      </w:pPr>
      <w:bookmarkStart w:id="7" w:name="_Toc29074"/>
      <w:bookmarkStart w:id="8" w:name="_Toc15552"/>
      <w:r>
        <w:rPr>
          <w:rFonts w:hint="eastAsia" w:ascii="黑体" w:hAnsi="宋体" w:eastAsia="黑体"/>
          <w:b/>
          <w:bCs/>
          <w:color w:val="auto"/>
          <w:sz w:val="32"/>
          <w:szCs w:val="32"/>
        </w:rPr>
        <w:t xml:space="preserve">第五章 </w:t>
      </w:r>
      <w:bookmarkEnd w:id="7"/>
      <w:r>
        <w:rPr>
          <w:rFonts w:hint="eastAsia" w:ascii="黑体" w:eastAsia="黑体"/>
          <w:b w:val="0"/>
          <w:bCs w:val="0"/>
          <w:color w:val="000000" w:themeColor="text1"/>
          <w:sz w:val="32"/>
          <w:szCs w:val="32"/>
          <w14:textFill>
            <w14:solidFill>
              <w14:schemeClr w14:val="tx1"/>
            </w14:solidFill>
          </w14:textFill>
        </w:rPr>
        <w:t>采购需求</w:t>
      </w:r>
    </w:p>
    <w:p>
      <w:pPr>
        <w:keepNext/>
        <w:keepLines/>
        <w:spacing w:line="360" w:lineRule="auto"/>
        <w:outlineLvl w:val="1"/>
        <w:rPr>
          <w:rFonts w:hint="eastAsia" w:ascii="宋体" w:hAnsi="宋体"/>
          <w:color w:val="000000" w:themeColor="text1"/>
          <w14:textFill>
            <w14:solidFill>
              <w14:schemeClr w14:val="tx1"/>
            </w14:solidFill>
          </w14:textFill>
        </w:rPr>
      </w:pPr>
      <w:r>
        <w:rPr>
          <w:rFonts w:hint="eastAsia" w:ascii="宋体" w:hAnsi="宋体"/>
          <w:b/>
          <w:bCs/>
          <w:color w:val="000000" w:themeColor="text1"/>
          <w:kern w:val="32"/>
          <w14:textFill>
            <w14:solidFill>
              <w14:schemeClr w14:val="tx1"/>
            </w14:solidFill>
          </w14:textFill>
        </w:rPr>
        <w:t>一、采购项目名称：</w:t>
      </w:r>
      <w:r>
        <w:rPr>
          <w:rFonts w:hint="eastAsia" w:ascii="宋体" w:hAnsi="宋体"/>
          <w:color w:val="000000" w:themeColor="text1"/>
          <w:lang w:eastAsia="zh-CN"/>
          <w14:textFill>
            <w14:solidFill>
              <w14:schemeClr w14:val="tx1"/>
            </w14:solidFill>
          </w14:textFill>
        </w:rPr>
        <w:t>智慧档案建设</w:t>
      </w:r>
      <w:r>
        <w:rPr>
          <w:rFonts w:hint="eastAsia" w:ascii="宋体" w:hAnsi="宋体"/>
          <w:color w:val="000000" w:themeColor="text1"/>
          <w14:textFill>
            <w14:solidFill>
              <w14:schemeClr w14:val="tx1"/>
            </w14:solidFill>
          </w14:textFill>
        </w:rPr>
        <w:t xml:space="preserve"> </w:t>
      </w:r>
    </w:p>
    <w:p>
      <w:pPr>
        <w:pStyle w:val="45"/>
        <w:numPr>
          <w:ilvl w:val="0"/>
          <w:numId w:val="0"/>
        </w:numPr>
        <w:spacing w:line="360" w:lineRule="auto"/>
        <w:rPr>
          <w:rFonts w:hint="eastAsia" w:ascii="宋体" w:hAnsi="宋体" w:eastAsia="宋体" w:cs="Times New Roman"/>
          <w:b w:val="0"/>
          <w:bCs w:val="0"/>
          <w:color w:val="000000" w:themeColor="text1"/>
          <w:kern w:val="32"/>
          <w:lang w:val="en-US" w:eastAsia="zh-CN"/>
          <w14:textFill>
            <w14:solidFill>
              <w14:schemeClr w14:val="tx1"/>
            </w14:solidFill>
          </w14:textFill>
        </w:rPr>
      </w:pPr>
      <w:r>
        <w:rPr>
          <w:rFonts w:hint="eastAsia" w:ascii="宋体" w:hAnsi="宋体" w:eastAsia="宋体" w:cs="Times New Roman"/>
          <w:b/>
          <w:bCs/>
          <w:color w:val="000000" w:themeColor="text1"/>
          <w:kern w:val="32"/>
          <w:lang w:eastAsia="zh-CN"/>
          <w14:textFill>
            <w14:solidFill>
              <w14:schemeClr w14:val="tx1"/>
            </w14:solidFill>
          </w14:textFill>
        </w:rPr>
        <w:t>二、采购预算：</w:t>
      </w:r>
      <w:r>
        <w:rPr>
          <w:rFonts w:hint="eastAsia" w:ascii="宋体" w:hAnsi="宋体" w:cs="Times New Roman"/>
          <w:b w:val="0"/>
          <w:bCs w:val="0"/>
          <w:color w:val="000000" w:themeColor="text1"/>
          <w:kern w:val="32"/>
          <w:lang w:val="en-US" w:eastAsia="zh-CN"/>
          <w14:textFill>
            <w14:solidFill>
              <w14:schemeClr w14:val="tx1"/>
            </w14:solidFill>
          </w14:textFill>
        </w:rPr>
        <w:t xml:space="preserve"> 84.64万元</w:t>
      </w:r>
      <w:r>
        <w:rPr>
          <w:rFonts w:hint="eastAsia" w:ascii="宋体" w:hAnsi="宋体" w:cs="Times New Roman"/>
          <w:b w:val="0"/>
          <w:bCs w:val="0"/>
          <w:color w:val="000000" w:themeColor="text1"/>
          <w:kern w:val="32"/>
          <w:lang w:eastAsia="zh-CN"/>
          <w14:textFill>
            <w14:solidFill>
              <w14:schemeClr w14:val="tx1"/>
            </w14:solidFill>
          </w14:textFill>
        </w:rPr>
        <w:t>，最高限价为：</w:t>
      </w:r>
      <w:r>
        <w:rPr>
          <w:rFonts w:hint="eastAsia" w:hAnsi="宋体"/>
          <w:color w:val="000000" w:themeColor="text1"/>
          <w:kern w:val="0"/>
          <w:lang w:eastAsia="zh-CN"/>
          <w14:textFill>
            <w14:solidFill>
              <w14:schemeClr w14:val="tx1"/>
            </w14:solidFill>
          </w14:textFill>
        </w:rPr>
        <w:t>84.64万元，</w:t>
      </w:r>
      <w:r>
        <w:rPr>
          <w:rFonts w:hint="eastAsia" w:ascii="宋体" w:hAnsi="宋体" w:cs="宋体"/>
          <w:color w:val="000000" w:themeColor="text1"/>
          <w:kern w:val="0"/>
          <w:sz w:val="22"/>
          <w:szCs w:val="22"/>
          <w14:textFill>
            <w14:solidFill>
              <w14:schemeClr w14:val="tx1"/>
            </w14:solidFill>
          </w14:textFill>
        </w:rPr>
        <w:t>磋商报价高于</w:t>
      </w:r>
      <w:r>
        <w:rPr>
          <w:rFonts w:hint="eastAsia" w:ascii="宋体" w:hAnsi="宋体" w:cs="宋体"/>
          <w:color w:val="000000" w:themeColor="text1"/>
          <w:kern w:val="0"/>
          <w:sz w:val="22"/>
          <w:szCs w:val="22"/>
          <w:lang w:eastAsia="zh-CN"/>
          <w14:textFill>
            <w14:solidFill>
              <w14:schemeClr w14:val="tx1"/>
            </w14:solidFill>
          </w14:textFill>
        </w:rPr>
        <w:t>最高限价</w:t>
      </w:r>
      <w:r>
        <w:rPr>
          <w:rFonts w:hint="eastAsia" w:ascii="宋体" w:hAnsi="宋体" w:cs="宋体"/>
          <w:color w:val="000000" w:themeColor="text1"/>
          <w:kern w:val="0"/>
          <w:sz w:val="22"/>
          <w:szCs w:val="22"/>
          <w14:textFill>
            <w14:solidFill>
              <w14:schemeClr w14:val="tx1"/>
            </w14:solidFill>
          </w14:textFill>
        </w:rPr>
        <w:t>为无效响应。</w:t>
      </w:r>
    </w:p>
    <w:p>
      <w:pPr>
        <w:pStyle w:val="13"/>
        <w:ind w:left="0" w:leftChars="0" w:firstLine="0" w:firstLineChars="0"/>
        <w:rPr>
          <w:rFonts w:hint="eastAsia" w:ascii="宋体" w:hAnsi="宋体" w:eastAsia="宋体" w:cs="Times New Roman"/>
          <w:b/>
          <w:bCs/>
          <w:color w:val="000000" w:themeColor="text1"/>
          <w:kern w:val="32"/>
          <w:sz w:val="21"/>
          <w:szCs w:val="24"/>
          <w:lang w:val="en-US" w:eastAsia="zh-CN" w:bidi="ar-SA"/>
          <w14:textFill>
            <w14:solidFill>
              <w14:schemeClr w14:val="tx1"/>
            </w14:solidFill>
          </w14:textFill>
        </w:rPr>
      </w:pPr>
      <w:r>
        <w:rPr>
          <w:rFonts w:hint="eastAsia" w:ascii="宋体" w:hAnsi="宋体" w:eastAsia="宋体" w:cs="Times New Roman"/>
          <w:b/>
          <w:bCs/>
          <w:color w:val="000000" w:themeColor="text1"/>
          <w:kern w:val="32"/>
          <w:sz w:val="21"/>
          <w:szCs w:val="24"/>
          <w:lang w:val="en-US" w:eastAsia="zh-CN" w:bidi="ar-SA"/>
          <w14:textFill>
            <w14:solidFill>
              <w14:schemeClr w14:val="tx1"/>
            </w14:solidFill>
          </w14:textFill>
        </w:rPr>
        <w:t xml:space="preserve">三、采购清单  </w:t>
      </w:r>
    </w:p>
    <w:tbl>
      <w:tblPr>
        <w:tblStyle w:val="4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853"/>
        <w:gridCol w:w="1096"/>
        <w:gridCol w:w="5006"/>
        <w:gridCol w:w="766"/>
        <w:gridCol w:w="4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系统功能</w:t>
            </w: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规格参数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92D05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一、库房环境智能管理系统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w:t>
            </w:r>
          </w:p>
        </w:tc>
        <w:tc>
          <w:tcPr>
            <w:tcW w:w="3910" w:type="pct"/>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恒温恒湿恒净控制系统</w:t>
            </w:r>
          </w:p>
        </w:tc>
        <w:tc>
          <w:tcPr>
            <w:tcW w:w="392" w:type="pct"/>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i w:val="0"/>
                <w:iCs w:val="0"/>
                <w:color w:val="000000"/>
                <w:sz w:val="22"/>
                <w:szCs w:val="22"/>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D9D9D9"/>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温湿度监测功能</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温湿度传感器</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具备高精温湿度探头，可用于档案库房内温湿度精准采集与分析，温度和湿度的测量范围满足档案库房管理要求，温度测量在-10℃～50℃范围内，湿度测量在0～95%RH（无冷凝）范围内，并可高清显示温度和湿度、剩余电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2.通信协议：支持ZigBee3.0通信协议；</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3.发射频率：支持2.4GHz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4.发射功率：≤10dBm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5.供电方式：采用电池供电，供电电压≥4.5V</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6.待机电流：≤30uA</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7.工作温度：-10℃～+55℃</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8.安装方式：支持壁挂安装与桌面摆放</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9.本地显示功能：支持可视化屏幕显示，屏幕尺寸≥2.8寸，支持显示剩余电量、信号强度、温度、湿度等数值；</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10.温度探测精度：≤±0.5℃</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11.湿度探测精度：≤±5%RH</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12.温湿度传感器可以与平台建立连接，通过平台去统一的数据查询、配置、控制等操作</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13.物联控制：为保障库房内温湿度的恒定，使档案库房具备更好的物联联动性，设备可与空调、恒湿一体机等环境治理设备进行联动,实现库房内自动调节温湿度，从而确保库房内环境的恒温与恒湿；</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14.数据安全传输：设备连接网关时，需在平台输入SN与KEY，才可以进行与设备和平台的链接，确保只有安全授权设备可入网和连接平台；</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15.连接平台后，可在平台中远程查询设备的状态，包括温度、湿度、电池电量等</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智能控制器</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智能控制器</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1.可遥控市面常见的红外接收设备，包括空调、电视等</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2.联网方式：ZigBee3.0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3.控制方式：红外遥控，遥控距离≤5米</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4.供电方式：100V～240V AC；</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5.安装方式：吸顶/壁挂</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6.设备按键：提供配网按键可快速入网入平台</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7.设备可与平台建立连接，可在平台中对设备进行统一的数据查询、配置、控制等操作</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8.物联控制：为保障库房内温湿度的恒定，使档案库房具备更好的物联联动性，设备可与空调环境治理设备进行联动,实现库房内自动调节温度，从而确保库房内环境的恒温；</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智能控制功能：平台支持远程下发指令创建与删除智能控制器；支持自学习模式，平台可远程下发指令学习或删除本地智能控制器功能，平台可调用自学习的码库下发远程红外控制指令，实现通过智能控制器在平台可远程控制空调的功能</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10.数据安全传输：设备连接网关时，需在平台输入SN与KEY，才可以进行与设备和平台的链接，确保只有安全授权设备可入网和连接平台；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恒湿控制功能</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智能恒湿一体机96L</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1.采用湿膜加湿技术和冷冻式除湿技术，可用于档案库房内恒湿控制。支持恒湿机智能控制、智能数据分析、运行状态分析、故障状态分析、告警状态分析、设备智能管理等功能。</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2.湿度检测范围和精度：湿度检测范围10～98%RH，湿度检测精度≤±3%RH；</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3.加湿功能：采用湿膜加湿，加湿量≥5Kg/h，加湿精度≤±5%RH</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4.除湿功能：采用冷冻式除湿，除湿量≥108L/24h，除湿精度≤±3%RH</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5.供电要求：采用220V供电</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6.水箱规格：内置水箱容量≥44h，水泵数量≥2个；</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7.风机规格：内置风机数量≥1个，风机最大风量≥1420m³/h，风机最大功率≥250W，支持三档风速调节；</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8.▲芯片规格：主控芯片，采用国产化CPU芯片；需提供第三方检测机构出具的检测报告复印件或扫描件，提供检测机构网站检测报告查询截图。</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9.屏幕要求：采用电容触控屏，屏幕大小≥10.1英寸，屏幕分辨率≥1280*800</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10.智能控制功能：支持本地屏幕可视化显示环境湿度、环境温度、恒湿机水位、加水车水位、恒湿机运行状态、恒湿机运行模式等状态；支持水箱清洗、三档风速调节功能；</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11.智能数据分析功能：支持显示温度和湿度当日和近24小时温湿度趋势分析；支持按日、月、年对温度、湿度进行趋势分析；</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运行状态分析功能：支持本地显示恒湿机工作状态，包含恒湿机运行状态和运行模式、水位状态、加水车水位状态、除霜状态、风速模式、显示蒸发机温度、风机状态、排水阀状态、压缩机状态、加湿机状态、进水阀状态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13.故障显示功能：支持实时显示恒湿机各类故障状态，包含显示除湿模式满水故障、加湿模式缺水故障、室内湿度传感器故障、除霜热敏模块开路故障；</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14.设备管理功能：支持对恒湿机参数进行本地可视化配置，对故障功能进行可视化配置，支持调节系统亮度、熄屏时间、组网状态等；</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智能加水车</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采用内外双腔设计，内部采用304不锈钢设计，经久耐用，可用于给智能恒湿一体机拓展水箱或者加水/排水。</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水箱体积：125L</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加水速度：33L/min</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水箱内部尺寸：540*400*580mm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排水方式：连接恒湿机自动/单独手动</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水位检测功能：具备透明化显示剩余水量或者灯光显示剩余水量，发光灯柱亮度均衡</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万向轮：静音万向轮</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运行模式：支持自动和手动加水</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扩容水箱功能：具备扩容恒湿机水箱功能，支持用于恒湿机外扩水箱消毒：支持UV杀菌功能拓展</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额定电压及频率：220V/50HZ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整机功率：60W</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含加水车智能控制嵌入式软件</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空气质量监测功能</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空气质量传感器</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1.内置温度、湿度、PM1.0、PM2.5等传感器，用于库房内空气质量精准分析。可快速侧入墙壁安装，内置发光屏幕设计，可本地显示空气质量状况，支持靠近亮屏功能，降低能耗提高设备使用寿命。</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2.通讯方式：支持ZigBee3.0组网方式；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4.温湿度检测量程：-10℃～50℃、0～100%RH</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5.温湿度检测精度：±0.5℃、±5%RH</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6.PM1.0/PM2.5/PM10的检测量程：0～999μg/m³</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7.PM1.0/PM2.5/PM10的检测精度：检测量程的±10%或10μg/m³取大值</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8.光照度的检测范围与精度：0～1000lux±20%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9.供电方式：100V～240V AC；</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10.设备具备TFT发光屏幕，支持显示空气质量检测数值，包括温度、湿度、PM2.5、PM1.0、PM10、信号强度等数据</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11.芯片规格：主控芯片，采用国产化MCU和通讯芯片；</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12.工作工况：支持86盒安装方式，提供配网按键可快速入网，工作温度范围-10℃～+55℃，工作湿度范围0～95%RH</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13.平台连接功能：设备支持与平台建立连接，通过平台去统一的数据查询、配置、控制，可在平台上远程查询设备的信息</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14.支持智能数据上报功能：设备每5分钟定时上报空气质量给平台，包含温度、湿度、光照强度、PM1.0、PM2.5、PM10；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15.支持智能拓扑功能，设备连接平台后可自动生成所属传感器网络拓扑结构，可视化的显示每个传感器信号强度</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16.分析与配置功能：接入平台后，平台支持远程查询设备状态，包括温度、湿度、光照强度、PM1.0、PM2.5、PM10等；需提供系统功能截图并加盖制造商公章</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17.智能组网分析功能：平台支持远程查询设备组网状态，包含在线状况、信号强度、在线时长、软件硬件版本等</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数据安全传输：设备连接网关时，需在平台输入SN与KEY，才可以进行与设备和平台的链接，确保只有安全授权设备可入网和连接平台；需提供第三方检测机构出具的检测报告复印件或扫描件，提供检测机构网站检测报告查询截图。</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19.兼容性：投标人应确保本设备与智能采集终端、档案库房物联网综合管理平台相兼容，做到统一管理。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消毒恒净控制功能</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消毒净化一体机（壁挂款）</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1.采用风轮机结构设计，配合光氢离子和3层过滤技术可实现高效消毒和净化功能</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2.杀菌技术类型：光氢离子，消毒规格≥5W</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3.温度检测范围和精度：-10℃～50℃、±0.5℃</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4.湿度检测范围和精度：0～100%RH（无冷凝）、±5%</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5.PM1.0/PM2.5/PM10的检测量程：0～999μg/m³</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6.PM1.0/PM2.5/PM10的检测精度：检测量程的±10%或10μg/m³取大值</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7.滤网层数：≥3层，可水洗灰尘过滤网、初效过滤网、HEPA高效过滤网</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8.▲空气消毒功能：BCG微生物净化效率≥99.99%、白色葡萄球菌去除率≥99.99%、黑曲霉去除率≥99.99%；需提供第三方检测机构出具的检测报告复印件或扫描件，提供检测机构网站检测报告查询截图。</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9.采用横流风机设计，风机数量≥1个，风机功率≥75W，颗粒物CADR≥450m³/h</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10.支持负离子功能</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11.设备具备≥7英寸电容触摸屏，可本地显示设备运行数据</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12.平台连接功能：设备支持与平台建立连接，通过平台去统一的数据查询、配置、控制，可在平台上远程查询设备的信息，以及控制设备运行状态</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13.具备数据分析功能：可按照日周月年显示历史环境参数折线图，包括历史PM1.0、PM2.5、PM10、温度、湿度信息。也支持按照时间查询具体环境数据；</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14.可切换工作模式：设备开启后，可切换工作模式为除尘净化/杀菌消毒+除尘净化</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15.远程控制设备功能：平台可远程控制设备的以下功能：开关控制、工作模式调整、定时关闭。</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档案除尘净化系统</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档案除尘净化整理台</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1.整体结构分柜内消毒除尘区域和除尘净化整体台2个区域，可用于档案整理除尘功能，采用负压原理吸收档案整理产生的灰尘，档案整理后可直接放进消毒杀菌区域进行档案消毒功能。</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2.温度检测范围：-10℃～50℃</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3.温度检测精：±0.5℃</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4.湿度检测范围：0～100%RH</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5.湿度检测精度：±5%RH</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6.PM2.5检测量程：0～1000μg/m³</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7.CO2检测量程：400ppm～5000ppm</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8.TVOC检测量程：0～4mg/m³</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9.甲醛检测量程：0～1000μg/m³</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10.PM2.5检测精度：±10%或10μg/m³取大值</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11.CO2检测精度：±（50+5%读数）ppm</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12.TVOC检测精度：±20% FS mg/m³</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13.甲醛检测精度：±20% FS mg/m³</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14.杀菌技术类型：光氢离子/臭氧</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15.消毒柜内容量：250L</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16.净化柜内风量：220m³/h</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17.臭氧消毒规格：100mg/m³*4</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18.风机类型：离心风机</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19.总功率：250W</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20.单个风机风量：1500m³/h</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21.净化滤网层数：初效过滤网、HEPA高效过滤网、活性炭过滤网</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22.支持负离子功能，负离子规格：8*10^6ions/cm³</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23.设备净尺寸：1500mm长*850mm宽1700mm高</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24.显示屏幕：10.1寸1280*800电容屏</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恒温恒湿恒净管理软件</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恒温恒湿恒净管理功能模块</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恒温恒湿恒净接入功能模块，可实现库房内环境质量智能分析，可对接空调、恒湿机、消毒净化一体机实现环境恒温、恒湿、恒净控制。恒温恒湿恒净接入功能模块，可实现库房内环境质量智能分析，可对接空调、恒湿机、消毒净化一体机实现环境恒温、恒湿、恒净控制。</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w:t>
            </w:r>
          </w:p>
        </w:tc>
        <w:tc>
          <w:tcPr>
            <w:tcW w:w="3910" w:type="pct"/>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库房环境显示系统</w:t>
            </w:r>
          </w:p>
        </w:tc>
        <w:tc>
          <w:tcPr>
            <w:tcW w:w="392" w:type="pct"/>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2"/>
                <w:szCs w:val="22"/>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智能库房管理功能</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智能库房管理终端15.6寸</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1.采用高色域高亮度电容触控屏幕设计，采用CNC一体成型外壳。可用于单个智慧库房智慧管理，嵌入式边缘计算终端。</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2.屏幕尺寸≥15.6英寸，分辨率≥1920*1080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3.屏幕支持10点触控；</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4.WIFI：外置单天线，支持WIFI4和WIFI5协议，支持2.4G和5G频率工作</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5.供电接口：工业接线端子 IN12～24V 或AC 220V</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6.芯片规格：主控芯片，采用国产化CPU和通讯芯片；</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8.具备≥2个USB2.0和1个USB3.0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9.工作工况：工作温度在-10℃～+55℃范围内，工作湿度在0～95%RH（无冷凝）范围内</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10.可在设备上查看库房内各类管理状态，包括库房环境状态、设备状态等</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支持查看各类环境实时数据的图表，包括实时温湿度、空气质量、设备状况、恒湿机控制等信息，获取每间库房的具体环境数据，出现异常时可联动声光告警;支持通过图形、列表方式显示温湿度信息和设备运行状态。</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12.采用集中管理、分区控制的理念，对档案库房内的环控设备进行检测与控制</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13.支持档案库房可视化页面，将库房“十防”环境数据(温度、湿度、防尘、防火、防水、防光、防盗、防有害气体、防虫、防鼠)信息集中在软件系统集中管控，实时查看库房的十防安全状况</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14.支持对库房内的设备进行远程控制，包括控制库房内的恒温、恒湿等设备。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92D05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二、纸质档案管理系统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w:t>
            </w:r>
          </w:p>
        </w:tc>
        <w:tc>
          <w:tcPr>
            <w:tcW w:w="39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RFID档案管理平台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RFID档案管理系统</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RFID档案管理平台</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能纸质档案管理平台，软硬一体化平台，可开箱即用。自带1个千兆电口,5个2.5G电口，2个千兆光口，具有2个扩展槽可扩展网口或光口，512G固态硬盘，最大支持接入30000盒纸质档案，可对纸质档案全生命周期进行管理。</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1、导航栏功能：支持模块自定义，包括：驾驶舱、档案管理、档案查询、借阅管理、工单管理、档案盘点、统计分析、基础设置、系统管理。</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2、控制台：支持展示档案库房密集架分布数据、档案库房档案数量分布、档案当前借阅情况、借阅量、外借量、每月档案借阅、归档数据趋势统计、近 8 天档案借阅数据趋势；支持分布展示当前借阅情况，包括：借阅量、外借量；可对工单进行中、已完成状态数量进行统计分析。</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3、我的消息功能：支持查看消息，包括：任务通知、审批通知、点对点消息、系统公告、提醒信息；可通过消息类型、信息分类、时间段、已读进行多维度筛选。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4、我的审批：支持自动接收审批信息；支持对工单进行审批操作；工单类型包括：保养、修复、保修、报警处理、盘点、销毁、移架、设备巡检；支持按时间段搜索审批。</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我的工单：支持显示我的工单内容，类型包括保养、修复、保修、报警处理、盘点、销毁、移架、设备巡检等，展示工单编号、派工类型、指派对象、任务状态、审批人、审批状态、审批内容、审批日期、创建人、预计开始时间、预计结束时间、创建时间、备注及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6、档案管理模块：包括归档管理、档案入库、档案出库、档案上架、档案下架、档案告警、档案回收站等。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归档管理：支持进行新增档案归档录入；可以进行单个档案新增归档，新增档案信息录入包括编号、题名、档号、档案目录、档案分类、归档部门、责任人、全宗号、案卷、受案号、保密级别、封装方式、介质类型、有效期、保管期限、正文页数、概要说明、附件、照片、数字档案信息、添加表单等，支持模版导入、数据导出、批量修改档案目录、档案分类、归档部门、卷宗号、保密级别、介质类型、概要说明等；可以进行批量删除；对归档档案进行档案目录、档案题名、档号、全宗号、卷宗号进行筛选搜索，查看详细、修改、删除和添加多个卷内文件。</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档案出入库：支持档案目录筛选、档案题名/标题、档号、全宗号、卷宗号搜索，显示搜索档案题名、档号、档案目录、档案分类、库状态、上架状态、层名称、创建时间、修改时间等数据，可以对档案进行单独出入库，多选、全选批量入库一键出入库。</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档案上下架：支持档案目录筛选、档案库、档案题名、档号、全宗号、卷宗号搜索，显示档案题名、档号、档案目录、档案分类、库状态、上架状态、层名称、创建时间、修改时间等数据，可以对档案进行单独上下架，多选或全选批量上下架，上下架对应档案库房、密集架区、密集列、密集层。</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④档案告警：支持档案目录筛选、档案题名、档号、全宗号、卷宗号、告警状态搜索，显示档案告警状态、创建时间、修改时间等数据，可以对档案进行告警操作，录入告警时间、告警类型、告警级别、备注信息，告警类型：轻微损坏、可修复，虫蛀、需除虫，潮湿、需通风处理，破损、需保护，严重破损、需及时抢救，告警级别：一般、较重、严重；可以查看告警详情，进行告警确认和移除。</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⑤档案回收站：支持删除的档案会自动收集到档案回收站，回收站自动显示已删除档案，可通过档案目录筛选、档案题名/标题、档号、全宗号、卷宗号搜索档案，支持单选、多选、全选，对档案进行还原或清除，支持批量还原、批量清除、清除所有档案功能。</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7、档案查询：档案查询包括综合查询、非法出库、告警查询、借阅查询、占用查询、档案生命周期查询等。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综合查询：支持档案目录、档案库、密集架、列名称、层名称、案卷类别案卷或内卷、全宗号、案卷、库状态出库或入库、上架状态上架或下架、档案状态、挂失状态多数据维度筛选，支持题名、档号模糊搜索档案；档案支持查看详细、自动联动密集架开架、关架操作；库房取出档案后系统同步为出库状态或下架架状态。</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②非法出库：支持显示档案非法出库信息、显示告警级别、告警时间、告警内容，可通过档案题名/标题、告警级别、告警时间段进行搜索档案。</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告警查询：支持显示告警档案信息，可通过档案题名、告警类型、告警级别、告警时间段进行筛选搜索档案，显示档案告警内容，告警类别包括轻微损坏、可修复，虫蛀、需除虫，潮湿、需通风处理，破损、需保护，严重破损、需及时抢救，告警内容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④借阅查询：支持查询档案借阅事件记录档案借阅人、借阅状态、借阅开始时间、借阅到期时间、借阅超期时间、实际归还时间信息；可通过借阅状态已借出、已归还、通过待取，超期类型到期、超期、到期未超期，借阅时间段等数据筛选，可通过题名/标题、借阅者进行搜索，显示借阅档案事件。</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⑤占用查询：支持查询使用中的档案信息。</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⑥支持档案全生命周期管理，记录档案从新增归档注册、到档案的出入库、上下架、借阅归还、注销等全生命周期，系统支持题名/SN 搜索档案，显示档案基本信息，包括：题目、SN 号、档案分类、封装方式、介质类型、挂失状态、库状态、上架状态等信息。支持全选或单选新增、注册、入库、出库、上架、下架、借阅、归还、注册、保养、维修、利用、移架等事件，显示该档案生命周期内的事件，事件信息包括：日期时间、人物、档案名称、操作事件、事件操作日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8、借阅管理支持档案借阅、借阅管理、我的审批、我的借阅、在借档案管理等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①档案借阅：支持借阅者搜索选择，题名、档号 SN、案卷筛选搜索档案，通过单选、多选、全选档案进行单个借阅或批量借阅，支持查看档案详情，借阅申请操作，借阅申请显示借阅最大天数并录入借阅天数，录入选择借阅类型：查阅、外借、复制，录入借阅事由、审批机构、审批人、预计借阅天数、备注等信息，保存借阅申请后系统自动推送给审批人，由审批人审批，完成借阅申请。</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借阅管理支持显示借阅事件，可通过题名、借阅时间段、借阅者进行筛选搜索借阅事件，展示借阅事件包括借阅名称、借阅原因、借阅天数、借阅人、创建人、审批人、审批状态、备注、创建时间、修改时间等维度数据，支持撤回或删除借阅事件，点击借阅事件可显示档案题名/标题，借阅类型、审批状态、借阅状态、对已借出的可进行续借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③我的审批：支持借阅审批事件，通过点击借阅事件可以显示借阅档案题名/标题、审批状态、借阅状态，可以对借阅事件进行通过或驳回审批。</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③我的借阅：借阅者能在我的借阅单页查看自己的借阅单信息，对于未审核的借阅单仅创建人可执行撤回操作。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④在借档案管理：支持查看在借档案事件，可对通过审批待取的档案进行取出，对已借阅档案进行归还或催还操作。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9、工单管理功能包括派工管理、巡检派工、我的派工、工单管理、档案操作等功能。</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派工管理：支持通过选择派工类型保养、修复/保修、利用、报警处理、销毁、移架，搜索档案，显示搜索的所有档案，支持查看档案详情；通过单选、多选或全选档案进行派工操作；派工可选择接收部门，指派给指定人员，选择是否需要审批、审批机构、审批人，对预计开始时间、预计结束时间进行录入，可进行备注和批注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②巡检派工：支持通过选择档案库房，进行单项派工或批量派工完成巡检派工。</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我的派工：支持默认显示我的派工信息，可通过选择派工单类型，保养、修复/保修、利用、报警处理、盘点、销毁、移架、设备巡检，任务状态，未开始、进行中、已完成、已取消、已关闭，开始时间段进行工单搜索显示派工信息。</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④工单管理：支持显示所有工单，可通过工单类型、任务状态、开始时间进行搜索工单；对未审批工单进行取消、对已完成工单进行关闭、对取消/驳回/关闭的工单进行删除操作。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⑤档案操作：支持对档案保养工单、修复工单、利用工单、销毁工单、移架工单、报警工单进行开始和完成操作。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档案盘点功能支持盘点计划、盘点任务、盘点记录；支持盘点计划创建，录入计划接收部门及指派人，设置盘点开始时间、结束时间及备注信息完成盘点计划设置；通过档案搜索或时间段筛选显示盘点记录，可导出盘点记录数据。</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11、基础设置功能包括库房管理、全宗管理、卷宗管理、档案分类设置、保密级别设置、介质类型设置、密集架管理、档案目录设置等。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①库房管理：支持库房数量新增库房，对库房名称、地址、容量和面积信息进行录入维护。</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②全宗管理：支持对全宗号进行新增、修改、删除。</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③卷宗管理：支持对卷宗号进行新增、修改、删除。</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④档案分类设置：支持档案分类管理设置，自定义档案分类名称如文书、科技、人事、会计、照片、录音、录像、印章、题词、奖牌、奖章、证书等，可以绑定上级分类所属关系，如科研、基建、设备档案分类绑定所属于科技。</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⑤保密级别设置：支持根据档案情况进行保密级别设置，自定义保密级别名称，用于档案保密级别划分。</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⑥介质类型设置：支持自定义档案介质类型，如纸质档案、实物、光盘、硬盘。</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⑦密集架管理：支持密集架情况进行架体管理、列管理、层管理。</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⑧档案目录设置：支持档案目录新增修改删除管理，包括目录名称、编号、所属上级目录、排序号、备注等。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12、系统管理功能：包括部门管理、用户管理、角色管理、菜单管理、权限管理、数据备份等。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①部门管理：支持部门信息的新增、删除、修改、查询，支持设置下级部门。</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②支持用户信息的新增、删除、修改、查询，用户信息包括：员工工号、卡号、用户名、性别、所属部门、职位、公司名称、联系方式，支持配置是/否启用账户对用户名密码进行管理、授权用户角色。</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③角色管理：支持角色信息的新增、删除、修改、查询。</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④菜单管理：支持菜单信息的新增、删除、修改、查询，可配置菜单的系统类型、名称、图标、所属上级菜单、绑定路由、路由参数、排序。</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⑤权限管理：支持用户权限编辑，包括：导航入口、系统管理、十防监控、档案管理、档案管理目录、密集架、安防监控、环境监控、RFID 管理；权限配置不同系统模块三级菜单细颗粒度权限配置管理。</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⑥数据备份：支持档案数据备份，可通过开始时间选择查询</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远程智能监控平台</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1.接入管理前端手持盘点机、馆员工作站、RFID门禁等设备，实现各设备信息集成，智能监控数据通信。</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2.可关联智能密集架等库房设备，实现查找档案进行联动密集架开架、合架等操作。</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信息化展示软件</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1.支持展示案卷库存存放总量、在库数量、出库数量，统计异常档案数量正常档案数量，档案分类统计、归档部门统计、档案告警级别分布统计，档案状态统计，实时档案告警状态分布等数据。</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支持统计当前借阅情况，借阅数量、外借量，统计热门借阅档案名称、查阅、借阅次数，显示8天内查阅和外借档案实时分布、查阅百分比、外借百分比，显示8天档案借阅趋势数据，显示档案时间借阅归还统计数量，显示当月借阅状态分布包括已借出、通过待取、归还数据分布。</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w:t>
            </w:r>
          </w:p>
        </w:tc>
        <w:tc>
          <w:tcPr>
            <w:tcW w:w="39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RID档案管理配套设备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RID档案管理设备</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RFID档案管理一体机</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1、采用CNC一体成型外壳，可用于纸质档案智能管理，采用RFID技术可实现纸质档案通过RFID标签方式进行管理。</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2、工作频段：840MHz～960MHz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3、输出功率：0～33dbm（可调节）</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4、通讯接口：WiFi、USB</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5、工作电压：AC220V</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6、整机功率：150W</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7、整机尺寸：510*350*452mm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8、显示屏：21.5寸1920*1080高清电容触摸屏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9、外壳材质：铝型材+钢化玻璃</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10、工作温度：-10℃～+55℃</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11、含RFID馆员工作站嵌入式软件</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RFID档案盘点设备</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RFID档案盘点车</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1、采用CNC一体成型外壳，用于纸质档案智能管理，采用RFID技术可实现纸质档案通过RFID标签方式进行管理，用于推入密集架通道内辅助进行档案盘点等操作</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2、工作频段：840MHz～960MHz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3、通讯接口：WiFi、USB</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4、具备RFID手持天线</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5、工作电压：AC220V</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6、显示屏：21.5寸1920*1080高清电容触摸屏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7、外壳材质：铝型材+钢化玻璃+碳钢板</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8、配备4个6寸万向轮，可跨越15mm密集架轨道</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9、工作温度：-10℃～+55℃</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10、支持电池供电</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11、含RFID智能盘点车嵌入式软件</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RFID档案手持盘点机</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1.屏幕：5.5寸电容式触摸屏；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2.分辨率：1440*720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3.摄像头：500W像素，后置1300W，带闪光灯、自动对焦功能；</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4.GPS定位：GPS（AGPS）、北斗、GLONASS，误差范围±5m；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5.扩展：支持256GB Micro T卡；2个Sim卡槽，支持双卡双待、1个TF卡槽 ；</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6.蓝牙： BT5.0BLE</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7.Wi-Fi ：2.4G/5G双频，符合IEEE802.11a/b/g/n/ac </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8.接口：Type-C</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9.工作温度  -20℃～+55℃</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10.储存温度  -40℃～+70℃</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11.配套RFID手持盘点机嵌入式软件</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RFID档案告警设备</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RFID档案门禁</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1.内置大功率RFID天线，可实现门禁内纸质档案出入管理。可对出库档案进行智能防盗报警，可自动蜂鸣报警并通知对应管理员。</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2.工作频段：840MHz～960MHz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3.输出功率：0～33dbm（可调节）</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4.通讯接口：RJ45</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5.工作电压：AC220V</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6.显示屏：10.1寸高清电容触摸屏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7.读取距离：0～3米可调节（1.5米内效果最佳）</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8.读取速度：≥200PCS/S</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9.外壳材质：铝型材+PMMA</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10.工作温度：-10℃～+55℃</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11.配套RFID安全通道门嵌入式软件</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RFID标签打印设备</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RFID标签打印机</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1.自带RFID功能，可与rfid档案管理系统直接对接，完成RFID标签数据的绑定，以及档案信息的打印。</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2.通讯协议：EPCglobalC1G2\ISO18000-6C</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3.工作频率：860MHz～960MHz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4.大容量纸仓设计支持203mm直径纸卷</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5.黑色钢架外壳，叠耗材门</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6.支持1.99英寸全中文液晶显示屏，带四个按键控制面板</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7.打印方式：热转印及热敏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8.字符集：中文GB18030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9.分辨率：203dpi</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10.打印速度：203mm/s</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11.打印宽度：108mm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12.进纸宽度：120mm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13.纸卷外径：203mm</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14.接口:USB接口、以太网10/100BaseT</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标签打印机碳带</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单个碳带110宽*300长</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RFID档案标签</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档案标签</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1、工作频率：920～925MHz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2、符合标准：EPCGlobalC1\G2、ISO18000-6C</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3、工作模式：可读写</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4、标签为单面不干胶，可打印立案号、归档号等信息</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5、防盗标识：采用AFI作为防盗的安全标志方法，且AFI标志位用户可以自由修改</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6、防冲突性：能保证工作区间内多个标签的同时可靠识读</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7、读取距离：读取距离≥200cm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8、环境温度：-20℃～80℃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9、存储温度：-20℃～80℃</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10、极化方向：线极化</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层架标签</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1、工作频率：920～925MHz</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2、符合标准：EPCGlobalC1\G2、ISO18000-6C</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3、工作模式：可读写</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4、防冲突性：能保证工作区间内多个标签的同时可靠识读</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5、安装到金属层架板后，读取距离≥10cm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6、尺寸：长85MM，宽度22MM，厚度4.5MM</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7、可定制打印层架信息等</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8、环境温度：-20℃～80℃</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9、存储温度：-20℃～80℃</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10、极化方向：线极化</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92D05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三、纸质档案存放系统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智能密集架设备</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智能密集架</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1、密集架主要由底盘、立柱、搁板、侧面板、门板及传动机构、磁性缓冲装置、防尘、防鼠装置、地轨等部分组成；架体为拆装式组合结构，节与节之间以立柱区分。</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2、产品设有安全限位，每列密集架均安装防倒装置，防倒装置为3.0mm钢板折弯。</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3、每列接触面均装有磁性缓冲密封装置，顶部装有防尘板，具有良好的防尘、抗震、防鼠、防潮、防光、防盗功能；</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4、传动机构采用中轴带动转轮驱动模式，配合精度高，定位可靠；传动轻便灵活，摇力轻，运行平衡，性能达到和超过国家标准，链条采用精密滚子摩托车链条，传动齿轮经法兰处理。</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底盘由底梁、轴承档、夹紧块组成;底盘采用&gt;3.0mm冷轧钢板冲压成形，采用分段组合式，刚性足不变形，底盘与立柱连接采用螺栓连接；需提供第三方检测报告扫描件或复印件，提供全国认证认可信息公共服务平台（http://cx.cnca.cn）检测报告查询截图。</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6、立柱选用≥1.5mm优质冷轧钢板，架体为双柱插入式，支柱结构合理，每根立柱必须插入底盘，并与底盘进行连接以增加稳定性，立柱两面均布冲裁可上、下调节的挂孔。</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7、搁板选用≥1.0mm优质冷轧钢板，每块搁板搁板压制圆弧筋，增加其承载力。每块搁板可任意沿立柱的垂直方向调节存放空间高度。每块搁板承重40kg（单面），24小时后，最大挠度≤3mm，搁板无裂纹，永不变形。在双面搁板中间有分隔棒防止资料篡位。</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8、挂板选用≥1.0mm优质冷轧钢板,挂板高度≥120mm，每层二块挂板。正面压加强筋，增加挂板的强度。</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9、侧护板选用≥1.0mm冷轧钢板，整体外观新颖美观。</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10、门板选用≥1.0mm冷轧钢板，门板正面结构造型美观。右门上装有密集架专用锁，组装后缝隙均匀，锁定紧密，开启灵活。门面锁能够顺时、逆时针旋转45°，开关方便、定位准确。</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11、摇手柄选用可折叠手柄，摇动轻便；带自动重力复位功能，使用过程中摇到任何位置任何方向都能复位到原点位置；带动架体运行时，靠内部设计的凸轮运动工作原理，使用圆柱体滚珠必须安全可靠地带动架体运行，在满负载情况下能保持轻便、灵活、平稳、无失灵现像；采用双轴传动装置；传速比为1：6。</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12、钢件部分采用优质冷轧钢板，外观设计新颖，与整体装饰风格保持一致。表面喷塑：工艺质量水平达到GB6807-2001，环保性粉末静电高温喷塑。产品所有标准件及紧固件均需氧化或镀锌处理。</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密集架框体部分材料要求</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13、轨道座：3.0mm，轨芯：20×20mm，横纵梁及轮架组合：3.0mm，底盘：3.0mm，立柱：1.5mm，搁板：1.0mm，挂板：1.0mm，门板：1.0mm，门框：1.0mm，侧护板：1.0mm，顶板：0.8mm，防尘板：0.8mm，防倒板：3.0mm。</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14、固定列要求，固定列采用≥15吋，分辨率不低于1024*768的彩色触摸液晶屏，具备密码方式的用户权限管理。</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15、活动列要求，活动列采用≥8吋，分辨率不低于800*600的彩色触摸液晶屏，具备密码方式的用户权限管理。</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16、电机要求，驱动电机为24V低压直流无刷电机。</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17、▲安全电源断路模块，瞬间电流分断能力:6KA，额定绝缘电压≥500V,额定冲击电压≥4kV；需提供第三方检测报告扫描件或复印件，提供全国认证认可信息公共服务平台（http://cx.cnca.cn）检测报告查询截图。</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轨道</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轨道:路轨材质兰3.0mm，优质冷轧钢板,轨芯20x20实心方钢，表面采用镀锋处理工艺</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触摸屏(固定列)</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1、触摸屏:15英寸。2、分辨率:多1024*768。3、面板设计:一体化设计，集成圆形指纹仪、双目人脸识别、矩阵麦克风、语音控制、立体声喇叭、USB3.0接口等</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触摸屏(移动列)</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1、触摸屏:8英寸，分辨率:800*800</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2、移动列控制器:需采用8英寸高清彩色触摸屏，整体应美观大方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驱动电机(移动列)</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1、驱动电,机,应采用24V直流不超过150W无刷直流电机驱动。2、连接电机的电源信号线应使用集成线缆，美观集成成度高。</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密集架管理软件</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智能密集架设备管理功能</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智能密集架管理功能模块，可接入密集架实现密集架智能管理，包含密集架状态实时分析、架内档案分析、密集架智能远程控制等功能。</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档案库房辅助设备</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登高梯</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1、静电喷塑：采用乳化剂和碱性助剂，磷酸除锈、锌系薄膜型磷化、钝化，亚光热固性环氧聚酯粉末，高温固化。</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2、工艺结构要求：磷化处理、静电喷塑，要求表面喷涂均匀、光滑、无裂痕、四轮平整，承重量大。</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档案推车</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1、静电喷塑：采用乳化剂和碱性助剂，磷酸除锈、锌系薄膜型磷化、钝化，亚光热固性环氧聚酯粉末，高温固化。</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2、工艺结构要求：磷化处理、静电喷塑，要求表面喷涂均匀、光滑、无裂痕、四轮平整，承重量大。</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3、底部配有四个静音轮，方便其轻松的移动。</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文件柜</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规格不小于:900*400*1850mm</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采用优质冷轧钢板</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防磁柜</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6层，150L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1.采用整体抗震结构；</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2.柜体采用专业防磁结构设计；</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3.采用防撬结构设计；　　</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保密柜</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钢制指纹电子保密柜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尺寸约：900*400*1850</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双节四层</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制度牌</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1.高透明亚克力有机玻璃；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2.双层夹板。</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3.制度牌数量：3个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92D05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四、物联网组网设备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无线组网设备</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智能无线网关</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1、无线网关功能：支持Zigbee Mash组网功能，可连接多种Zigbee设备；</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2、无线射频参数：无线通信协议Zigbee3.0，发射功率≥20dBm，网关覆盖距离≥100米，支持设备的数量≥80个，可配置11-26信道。</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3、有线接入参数：接口类型RJ45，通讯速率为10/100Mbps自适应；</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4、▲芯片规格：主控芯片，采用国产化MCU和通讯芯片；需提供第三方检测机构出具的检测报告复印件或扫描件，提供检测机构网站检测报告查询截图。</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5、供电要求：支持IEEE802.3af POE供电，工作功率≤5W；</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6、ESD性能：接触静电防护≥±6KV，空气静电≥8KV。</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7、工作工况：支持吸顶安装方式，具备复位键和组网键，工作温度：-10℃～+60℃，工作湿度：≤95%RH； </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8、网络配置：支持配置DHCP网络模式，支持手动配置IP、掩码、网关和DNS信息；</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9、高效组网功能：网关支持快速扫描发现功能，物联平台可二层和三层网络一键扫描发现网关，平台可快速扫描发现网关输入SN和KEY即可快速链接</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支持安全组网功能：网关连接平台时，需要在平台输入SN与KEY，才可以进行平台的连接；网关可连接平台支持网关与平台数据链路通过AES256位密钥加密传输；需提供第三方检测机构出具的检测报告复印件或扫描件，提供检测机构网站检测报告查询截图。</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智能运维功能：网关支持对所链接传感器进行信号智能分析，支持可视化显示信号强度以及自动分析信号强度评定为不少于非常好、良好、较差、很差4个等级；网关支持智能拓扑功能，网关连接平台后可自动生成网关所属传感器网络拓扑结构，可视化的显示每个传感器信号强度。</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设备管理功能：支持平台对网关进行通讯状态查询，包含在线状况、发射功率、链接设备数量、在线时长、软件硬件版本等；平台支持远程对网关进行无线通讯配置修改，包含无线通信信道和传输功率、重启、删除、重新入网等；</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无线AP</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无线AP</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采用2x2MIMO架构，提供300Mbps无线传输速率，独立外置功放电路和底噪声功放接收电路，提升无线发射性能，降低噪声干扰。</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采用吸顶或壁挂安装，POE供电。</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POE交换机</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24口PoE交换机（240W）</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云管PoE交换机；</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24个10/100/1000Mbps自适应PoE电口，2个10/100/1000Mbps自适应上行电口，2个1000Mbps上行光口；</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1-2口单口最大PoE输出功率90w，3-24口单口最大PoE输出功率30w，整机最大PoE输出功率240w；</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交换容量：256Gbps/2.56Tbps，包转发率：43.5Mpps/51 Mpps；</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支持250米远距离供电；支持PoE看门狗功能；支持基于端口的VLAN，支持环路告警，流量控制；支持网络拓扑自动生成；支持大华云商APP中的云管功能实现云运维；</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工作温度：-10 ℃~+55 ℃；</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机柜</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标准机柜</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16U机柜，含1个8位PDU</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92D05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五、智慧库房综合管理平台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智慧库房管理系统</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智慧库房管理应用</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有档案库房智能应用管理系统、智能组网系统、设备管理系统、智慧大屏四大板块功能。应用管理系统包含了恒温恒湿恒净、安防管理、视频监控、门禁等子系统，可实现档案库房环境无人管理、设备无人管理、智慧库房管理、库房可视化管理等功能。</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1.采用B/S架构设计，可跨平台操作，支持集成智能密集架管理系统、RFID档案管理系统模块等。</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集中管理功能：支持档案库房环境管理、智能密集架管理、RFID智能档案管理、3D可视化、安防等多功能同一平台管理，支持采用模块按键切换，通过点击应用模块进入对应页面，并通过按钮进行切换，实现多系统统一入口，多应用同一系统平台管理的功能。</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3.系统管理包括用户管理、角色管理、菜单管理、部门管理、空间管理等。</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(1)用户管理：支持用户信息的新增、删除、修改、查询，用户信息包括：登录账号、用户名称、部门以及用户状态，支持配置正常和停用状态，以及分配角色。</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(2)角色管理：支持角色信息的新增、删除、修改、查询。</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(3)菜单管理：支持菜单信息的新增、删除、修改、查询，可配置菜单的名称、权限标识、状态、路由地址、排序、图表等。</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(4)部门管理：支持部门信息的新增、删除、修改、查询，支持设置下级部门，配置部门状态。</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(5)空间管理：支持所属空间的管理，对设备所属于的区域进行配置，包括空间信息的新增、删除、修改、查询，支持设置下级空间，</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智慧大屏具备多种可视化页面用于管理，通过不同维度的页面，展示对应的库房信息，包括了环境页面、安防页面、3D可视化页面、运维页面等多种维度的可视化页面，方便用户快速切换页面查看库房的详细信息：</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(1)3D可视化页面：对库房进行静态建模，1:1还原库房平面图，结合数据图表快速对库房进行可视化展现</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库房环境页面：聚焦库房内的环境管理，展示库房内各类环境信息，通过各类实时数据的图表，包括实时温湿度、实时空气质量、设备实时状况、恒湿机实时控制等，快速获取每间库房的具体环境数据，实现库房的高效管理。</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库房安防页面：支持库房安防可视化管理，可在该页面上通过自动轮巡的方式查看库房内各个摄像头的实时画面，并展示监控设备的实时分析数据，如监控的设备的在线率与离线率的统计分析；另外可通过折线图的方式查看火灾、漏水、入侵的实时分析数据，并且支持切换日、周、月、年维度查看图表。同时可在该页面上快速查看门禁开门的历史数据以及对门禁进行一键快速开门。</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运维页面：展示该空间内的详细设备运行情况，包括通讯状况实时分析，可查看在线和离线的所有设备数据，以及各类设备运行的趋势折线图，支持查看该空间下的整体状况，鼠标悬停在各类图表上可展示对应的详细数据，辅助用户快速对相关空间的设备进行巡检运维。需提供第三方检测机构出具的检测报告复印件或扫描件，提供检测机构网站检测报告查询截图。</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支持组态大屏功能：提供面向档案库房管理者、运维人员及上级监管部门使用的功能，以零代码、全场景、多维度的数据可视化能力实现组态大屏配置，支持组态搭配，通过直观的拖拽操作，在系统上进行添加、调整和排列各种组件、图表和控件，满足库房日常监控、异常处置、向上汇报等不同场景需求。系统拥有≥10种不同页面布局，并包含温湿度、空气质量、报警、信号质量、统计、八防、安放监控、恒温恒湿恒净等模块≥40种图表组件，可搭建各种不同功能与样式的大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5.支持物联组网功能，通过系统对传感器、大型设备、网关、控制器等进行统一接入组网管理，快速对物联网设备进行组网分析，提高系统组网的管理效率，确保前端设备与平台链接的网络稳定性与设备健康度。</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智能组网分析：支持全局组网状态概览，提供数据看板页面，实时展示当前网关和设备的在线/离线状态和数量、信号质量分析等数据，方便用户在该页面检查设备情况，快速定位离线的设备或网关。支持切换“日、周、月、年”不同维度查看组网数据，并支持下载导出功能，为做统计报表提供数据支撑。</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网关信号管理：各类ZigBee设备需通过物联网网关后方可接入至平台，因此需对网关信号进行智能化管理，可管理网关的入网以及入网后的信号管理，支持在系统上对网关进行详细配置，通过手动录入或自动扫描，配置网关名称、IP地址等，在页面上支持网关设备的增删改查。支持切换通道，调整功率及OTA升级等功能，帮助用户更加高效的管理网关，维持网关信号的稳定。</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设备信号管理：支持ZigBee子设备、直连设备、采集器类设备、采集器子设备这4大类设备的网络信号管理，用于管理这些设备的入网，及入网后的信号管理，根据需要接入的设备类型，选择对应的页面模块，即可对设备进行增删改查，设备SN、MAC地址、所属网关、所属空间等，并查看对应设备的信号情况。支持OTA升级等多种操作，帮助用户更加高效的管理设备信号，维持设备信号的稳定。</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系统支持智能拓扑图功能，根据设备与网关的实际网络通信关系，自动生成拓扑结构图，在关键节点上展示接入的设备图标，用于区分设备类型（网关、传感器、控制器等），并可展示每个节点的网络信号质量；需提供第三方检测机构出具的检测报告复印件或扫描件，提供检测机构网站检测报告查询截图。</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7.系统支持策略管理包括情景策略，定时策略、联动策略。</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具备智能应用管理系统，包含了多个子系统，如智能监控系统、智能门禁系统、恒温恒湿恒净系统、安防监控系统等，可在各个子系统内，对视频监控、门禁、恒温恒湿恒净、漏水、红外入侵、火灾等内容进行精细化管理：</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（1）系统支持监控视频管理、支持对视频进行抓拍，生成抓拍文件；智能门禁管理、支持点击门禁快捷查看门禁详情、门禁历史出入记录。</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智能门禁管理系统：支持实时门禁管理功能，支持门禁在线数量、离线数量统计，通过列表可直接查看接入的所有门禁，包括对应门禁的在线和离线状态，在线显示蓝色，离线显示灰色；支持点击门禁快捷查看门禁详情、门禁记录、用户授权、远程开门等，支持批量远程开门的功能。支持查看所有门禁的出入记录，通过列表的方式展示对应门禁进入的详细情况，包括门禁名称、所属房间、解锁方式、开门时间等信息，支持天、周、月的时间维度查看进出记录的信息。支持门禁用户管理功能，分配不同的用户权限管理门禁，如超级管理员可授权远程开门、人脸识别、门禁卡、密码等授权类型，可对用户进行增删改查，方便多角色用户管理不同门禁。</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恒温恒湿恒净系统：支持库房内的温度、湿度、洁净度的状态进行智能恒定管理，可查看每间库房内的实时温湿度及空气质量状况，并支持查看对应指标的最高、最低、平均三个数值；同时通过图表查阅恒温恒湿恒净状态的历史分析数据，可按照日、周、月、年切换时间维度查看历史数据，图表支持鼠标滚轮放大与缩小，并支持点击查看详情；支持在该页面中对温度、湿度、洁净度快速进行控制操作，包括手动快速执行，例如一键打开/关闭所有空调或者恒湿机等，同时支持对单个设备进行细节调控，可在组件上查看该设备的实际运行情况，并根据需求对单个设备控制其工作模式、风速、温度、湿度等，实现设备的精细化管理。需提供第三方检测机构出具的检测报告复印件或扫描件，提供检测机构网站检测报告查询截图。</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安防监控系统：具有火灾状态检测、漏水检测、安防入侵检测、声光报警等功能。支持按房间和子空间进行统计，选择对应空间后，展示的数据和状态均为该空间所属，用于快速查看并管理各个空间的安防情况。对库房内的安防整体状态进行管理，结合前端传感器采集的数据，可对库房内的安防状态进行实时和历史数据分析，具备状态实时高亮提醒功能，正常状态为高亮蓝色，异常状态为高亮红色，并提供可视化图表查看对应空间的安防整体状况，可按日、周、月、年四个时间维度查看历史异常报警数据，包括安防报警次数、报警趋势统计、报警分布统计。</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支持密集架监控管理功能：支持密集架总览，可以显示当前密集架位置区号、列号，显示过道内是否有人、共有密集架总组数、可存档案数量、已存档案数量、使用占比百分比；支持密集架控制，实现密集架锁定、解锁、合架、打开、通风操作，采用形象图标展示密集架排列并各列具有唯一列序号，可以选择密集架进行向左、向右移动及停止等远程操作；支持密集架工作状态同步，可以显示各密集架当前温度和湿度、动画同频展示密集架运动方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支持RFID档案管理功能：可显示档案库存总存放数量、出库数量、在库数量，支持档案查找、档案盘点、档案入库、档案出库功能，可显示档案状态、显示档案位置，点击按钮支持开启档案相应位置的密集架列。</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智慧库房物联平台，软硬一体化平台，可开箱即用。自带1个千兆电口,5个2.5G电口，256G固态硬盘，最大支持接入50个传感器，支持Zigbee、RS232、RS485等设备接入。</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基础传感器授权</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根据物联平台传感器接入授权</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智防告警功能模块</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智能告警功能模块，支持自定义告警策略，可实现平台、短信、电话等智能告警方式，实现档案室7*24无人智能告警</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平台可视化管理功能模块</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可视化管理功能模块，支持对平台进行可视化管理，支持自定义创建智慧档案大屏，可按需自定义功能模块可视化呈现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智能电话短信网关(二合一)</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1.通过集成短信模块和固话通信接口，将档案库房内各类设备或环境的告警信息,通过短信或固定电话的方式及时通知档案管理人员，提高库房的故障响应和处理效率，确保档案库房的安全。</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2.采用POE供电方式，支持快速上线模式下实现快速入网使用。</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3.工作电流≤300MA，通讯接口：RJ45，通讯模组：2G/3G/4G 。</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4.支持移动电话、短信、固定电话3种告警方式。</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5.固话支持类型：PSTN电话。</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6.报警模块支持 2G、3G、4G，支持信息以及电话同时报警，实时记录报警状态。</w:t>
            </w:r>
          </w:p>
          <w:p>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7.支持与平台建立连接，通过平台去统一的数据查询、配置、控制；支持远程查询设备状态，包括系统运行状态、手机卡状态、信号状态等。</w:t>
            </w:r>
          </w:p>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8.支持自定义告警信息内容通过本地固定电话方式语音告警客户</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管理平台与其他系统开发对接</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与其他系统对接调试、接口二次开发、现场实际需求变更等，各项软件功能要求的交付。</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92D05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六、原库房改造及档案搬迁服务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老库房设备拆卸、及重新安装、档案整理及上架</w:t>
            </w: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老旧密集架拆卸</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原有48组密集架拆散整理打包，轨道拆除，地面瓷砖拆除及重新铺设</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老旧密集架上、下楼搬运，及重新安装老旧设备</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将拆除打包后的老旧设备，密集架等人工从三楼搬运一楼大坪，然后装车运至县政府再人工搬运至三楼档案室指定位置，距离4公里左右，改造、清理、打扫县政府老档案室，及重新组装后再安装档案密集架等</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w:t>
            </w: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档案整理及上架</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原档案室档案整理，贴RFID标签及上架</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 </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B</w:t>
            </w:r>
          </w:p>
        </w:tc>
        <w:tc>
          <w:tcPr>
            <w:tcW w:w="11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辅材费用、设备搬运上楼、安装施工及系统调试费用</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一、包含以下系统综合布线线材</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1.恒温恒湿恒净控制系统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2.安防监控系统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3.消防监控系统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4.防鼠防虫系统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5.库房环境显示系统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6.纸质档案存放系统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7.物联网系统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8.智慧库房综合管理系统</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二、包含以下辅材</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辅材包含传感器与环控设备安装所需要的电缆电源线、网络线等线材、管材费用，空调专用电源线、支架，阻燃线缆、密封胶、膨胀螺丝、支架、压线帽、电源插头、卡扣、86盒、对接线、开关卡槽、绕线管、结构胶等，设备工具、脚手架租赁费、管理费以及损耗费用等。</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三、新的线路开槽及修补</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四、其他费用</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1.现场经费（临时设施）</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2.室内脚手架</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3.装饰除渣费、清洁费</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4.采保费</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5.成品保护费</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6.机具耗损费</w:t>
            </w:r>
          </w:p>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7.管理费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r>
    </w:tbl>
    <w:p>
      <w:pPr>
        <w:spacing w:line="360" w:lineRule="auto"/>
        <w:rPr>
          <w:rFonts w:hint="eastAsia" w:ascii="宋体" w:hAnsi="宋体"/>
          <w:b/>
          <w:bCs/>
          <w:color w:val="000000" w:themeColor="text1"/>
          <w:sz w:val="21"/>
          <w:szCs w:val="20"/>
          <w:lang w:eastAsia="zh-CN"/>
          <w14:textFill>
            <w14:solidFill>
              <w14:schemeClr w14:val="tx1"/>
            </w14:solidFill>
          </w14:textFill>
        </w:rPr>
      </w:pPr>
    </w:p>
    <w:p>
      <w:pPr>
        <w:spacing w:line="360" w:lineRule="auto"/>
        <w:rPr>
          <w:rFonts w:hint="eastAsia" w:ascii="宋体" w:hAnsi="宋体"/>
          <w:b/>
          <w:bCs/>
          <w:color w:val="000000" w:themeColor="text1"/>
          <w:sz w:val="21"/>
          <w:szCs w:val="20"/>
          <w:lang w:eastAsia="zh-CN"/>
          <w14:textFill>
            <w14:solidFill>
              <w14:schemeClr w14:val="tx1"/>
            </w14:solidFill>
          </w14:textFill>
        </w:rPr>
      </w:pPr>
    </w:p>
    <w:p>
      <w:pPr>
        <w:spacing w:line="360" w:lineRule="auto"/>
        <w:rPr>
          <w:rFonts w:hint="eastAsia" w:ascii="宋体" w:hAnsi="宋体" w:eastAsia="宋体" w:cs="Times New Roman"/>
          <w:color w:val="000000" w:themeColor="text1"/>
          <w:sz w:val="21"/>
          <w:szCs w:val="21"/>
          <w:lang w:eastAsia="zh-CN"/>
          <w14:textFill>
            <w14:solidFill>
              <w14:schemeClr w14:val="tx1"/>
            </w14:solidFill>
          </w14:textFill>
        </w:rPr>
      </w:pPr>
      <w:r>
        <w:rPr>
          <w:rFonts w:hint="eastAsia" w:ascii="宋体" w:hAnsi="宋体"/>
          <w:b/>
          <w:bCs/>
          <w:color w:val="000000" w:themeColor="text1"/>
          <w:sz w:val="21"/>
          <w:szCs w:val="20"/>
          <w:lang w:eastAsia="zh-CN"/>
          <w14:textFill>
            <w14:solidFill>
              <w14:schemeClr w14:val="tx1"/>
            </w14:solidFill>
          </w14:textFill>
        </w:rPr>
        <w:t>四、</w:t>
      </w:r>
      <w:r>
        <w:rPr>
          <w:rFonts w:hint="eastAsia" w:ascii="宋体" w:hAnsi="宋体"/>
          <w:b/>
          <w:color w:val="000000" w:themeColor="text1"/>
          <w:szCs w:val="18"/>
          <w14:textFill>
            <w14:solidFill>
              <w14:schemeClr w14:val="tx1"/>
            </w14:solidFill>
          </w14:textFill>
        </w:rPr>
        <w:t>产品运输、保管及保险</w:t>
      </w:r>
      <w:r>
        <w:rPr>
          <w:rFonts w:hint="eastAsia" w:ascii="宋体" w:hAnsi="宋体"/>
          <w:b/>
          <w:color w:val="000000" w:themeColor="text1"/>
          <w:szCs w:val="18"/>
          <w:lang w:eastAsia="zh-CN"/>
          <w14:textFill>
            <w14:solidFill>
              <w14:schemeClr w14:val="tx1"/>
            </w14:solidFill>
          </w14:textFill>
        </w:rPr>
        <w:t>：</w:t>
      </w:r>
    </w:p>
    <w:p>
      <w:pPr>
        <w:spacing w:line="360" w:lineRule="auto"/>
        <w:ind w:firstLine="420" w:firstLineChars="200"/>
        <w:rPr>
          <w:rFonts w:hint="eastAsia" w:ascii="宋体" w:hAnsi="宋体" w:eastAsia="宋体"/>
          <w:b w:val="0"/>
          <w:bCs w:val="0"/>
          <w:color w:val="000000" w:themeColor="text1"/>
          <w:sz w:val="21"/>
          <w:szCs w:val="21"/>
          <w14:textFill>
            <w14:solidFill>
              <w14:schemeClr w14:val="tx1"/>
            </w14:solidFill>
          </w14:textFill>
        </w:rPr>
      </w:pPr>
      <w:r>
        <w:rPr>
          <w:rFonts w:hint="eastAsia" w:ascii="宋体" w:hAnsi="宋体" w:eastAsia="宋体"/>
          <w:b w:val="0"/>
          <w:bCs w:val="0"/>
          <w:color w:val="000000" w:themeColor="text1"/>
          <w:sz w:val="21"/>
          <w:szCs w:val="21"/>
          <w14:textFill>
            <w14:solidFill>
              <w14:schemeClr w14:val="tx1"/>
            </w14:solidFill>
          </w14:textFill>
        </w:rPr>
        <w:t>1、</w:t>
      </w:r>
      <w:r>
        <w:rPr>
          <w:rFonts w:hint="eastAsia" w:ascii="宋体" w:hAnsi="宋体" w:eastAsia="宋体"/>
          <w:b w:val="0"/>
          <w:bCs w:val="0"/>
          <w:color w:val="000000" w:themeColor="text1"/>
          <w:sz w:val="21"/>
          <w:szCs w:val="21"/>
          <w:lang w:eastAsia="zh-CN"/>
          <w14:textFill>
            <w14:solidFill>
              <w14:schemeClr w14:val="tx1"/>
            </w14:solidFill>
          </w14:textFill>
        </w:rPr>
        <w:t>成交供应商</w:t>
      </w:r>
      <w:r>
        <w:rPr>
          <w:rFonts w:hint="eastAsia" w:ascii="宋体" w:hAnsi="宋体" w:eastAsia="宋体"/>
          <w:b w:val="0"/>
          <w:bCs w:val="0"/>
          <w:color w:val="000000" w:themeColor="text1"/>
          <w:sz w:val="21"/>
          <w:szCs w:val="21"/>
          <w14:textFill>
            <w14:solidFill>
              <w14:schemeClr w14:val="tx1"/>
            </w14:solidFill>
          </w14:textFill>
        </w:rPr>
        <w:t>负责产品到施工地点的全部运输，包括装卸及现场搬运等。</w:t>
      </w:r>
    </w:p>
    <w:p>
      <w:pPr>
        <w:spacing w:line="360" w:lineRule="auto"/>
        <w:ind w:firstLine="420" w:firstLineChars="200"/>
        <w:rPr>
          <w:rFonts w:hint="eastAsia" w:ascii="宋体" w:hAnsi="宋体" w:eastAsia="宋体"/>
          <w:b w:val="0"/>
          <w:bCs w:val="0"/>
          <w:color w:val="000000" w:themeColor="text1"/>
          <w:sz w:val="21"/>
          <w:szCs w:val="21"/>
          <w14:textFill>
            <w14:solidFill>
              <w14:schemeClr w14:val="tx1"/>
            </w14:solidFill>
          </w14:textFill>
        </w:rPr>
      </w:pPr>
      <w:r>
        <w:rPr>
          <w:rFonts w:hint="eastAsia" w:ascii="宋体" w:hAnsi="宋体" w:eastAsia="宋体"/>
          <w:b w:val="0"/>
          <w:bCs w:val="0"/>
          <w:color w:val="000000" w:themeColor="text1"/>
          <w:sz w:val="21"/>
          <w:szCs w:val="21"/>
          <w14:textFill>
            <w14:solidFill>
              <w14:schemeClr w14:val="tx1"/>
            </w14:solidFill>
          </w14:textFill>
        </w:rPr>
        <w:t>2、</w:t>
      </w:r>
      <w:r>
        <w:rPr>
          <w:rFonts w:hint="eastAsia" w:ascii="宋体" w:hAnsi="宋体" w:eastAsia="宋体"/>
          <w:b w:val="0"/>
          <w:bCs w:val="0"/>
          <w:color w:val="000000" w:themeColor="text1"/>
          <w:sz w:val="21"/>
          <w:szCs w:val="21"/>
          <w:lang w:eastAsia="zh-CN"/>
          <w14:textFill>
            <w14:solidFill>
              <w14:schemeClr w14:val="tx1"/>
            </w14:solidFill>
          </w14:textFill>
        </w:rPr>
        <w:t>成交供应商</w:t>
      </w:r>
      <w:r>
        <w:rPr>
          <w:rFonts w:hint="eastAsia" w:ascii="宋体" w:hAnsi="宋体" w:eastAsia="宋体"/>
          <w:b w:val="0"/>
          <w:bCs w:val="0"/>
          <w:color w:val="000000" w:themeColor="text1"/>
          <w:sz w:val="21"/>
          <w:szCs w:val="21"/>
          <w14:textFill>
            <w14:solidFill>
              <w14:schemeClr w14:val="tx1"/>
            </w14:solidFill>
          </w14:textFill>
        </w:rPr>
        <w:t>负责产品在施工地点的保管，直至项目验收合格。</w:t>
      </w:r>
    </w:p>
    <w:p>
      <w:pPr>
        <w:spacing w:line="360" w:lineRule="auto"/>
        <w:ind w:firstLine="420" w:firstLineChars="200"/>
        <w:rPr>
          <w:rFonts w:hint="eastAsia" w:ascii="宋体" w:hAnsi="宋体" w:eastAsia="宋体"/>
          <w:b/>
          <w:bCs/>
          <w:color w:val="000000" w:themeColor="text1"/>
          <w:sz w:val="21"/>
          <w:szCs w:val="21"/>
          <w14:textFill>
            <w14:solidFill>
              <w14:schemeClr w14:val="tx1"/>
            </w14:solidFill>
          </w14:textFill>
        </w:rPr>
      </w:pPr>
      <w:r>
        <w:rPr>
          <w:rFonts w:hint="eastAsia" w:ascii="宋体" w:hAnsi="宋体" w:eastAsia="宋体"/>
          <w:b w:val="0"/>
          <w:bCs w:val="0"/>
          <w:color w:val="000000" w:themeColor="text1"/>
          <w:sz w:val="21"/>
          <w:szCs w:val="21"/>
          <w14:textFill>
            <w14:solidFill>
              <w14:schemeClr w14:val="tx1"/>
            </w14:solidFill>
          </w14:textFill>
        </w:rPr>
        <w:t>3、</w:t>
      </w:r>
      <w:r>
        <w:rPr>
          <w:rFonts w:hint="eastAsia" w:ascii="宋体" w:hAnsi="宋体" w:eastAsia="宋体"/>
          <w:b w:val="0"/>
          <w:bCs w:val="0"/>
          <w:color w:val="000000" w:themeColor="text1"/>
          <w:sz w:val="21"/>
          <w:szCs w:val="21"/>
          <w:lang w:eastAsia="zh-CN"/>
          <w14:textFill>
            <w14:solidFill>
              <w14:schemeClr w14:val="tx1"/>
            </w14:solidFill>
          </w14:textFill>
        </w:rPr>
        <w:t>成交供应商</w:t>
      </w:r>
      <w:r>
        <w:rPr>
          <w:rFonts w:hint="eastAsia" w:ascii="宋体" w:hAnsi="宋体" w:eastAsia="宋体"/>
          <w:b w:val="0"/>
          <w:bCs w:val="0"/>
          <w:color w:val="000000" w:themeColor="text1"/>
          <w:sz w:val="21"/>
          <w:szCs w:val="21"/>
          <w14:textFill>
            <w14:solidFill>
              <w14:schemeClr w14:val="tx1"/>
            </w14:solidFill>
          </w14:textFill>
        </w:rPr>
        <w:t>负责其派出的</w:t>
      </w:r>
      <w:r>
        <w:rPr>
          <w:rFonts w:hint="eastAsia" w:ascii="宋体" w:hAnsi="宋体"/>
          <w:b w:val="0"/>
          <w:bCs w:val="0"/>
          <w:color w:val="000000" w:themeColor="text1"/>
          <w:sz w:val="21"/>
          <w:szCs w:val="21"/>
          <w:lang w:eastAsia="zh-CN"/>
          <w14:textFill>
            <w14:solidFill>
              <w14:schemeClr w14:val="tx1"/>
            </w14:solidFill>
          </w14:textFill>
        </w:rPr>
        <w:t>工作</w:t>
      </w:r>
      <w:r>
        <w:rPr>
          <w:rFonts w:hint="eastAsia" w:ascii="宋体" w:hAnsi="宋体" w:eastAsia="宋体"/>
          <w:b w:val="0"/>
          <w:bCs w:val="0"/>
          <w:color w:val="000000" w:themeColor="text1"/>
          <w:sz w:val="21"/>
          <w:szCs w:val="21"/>
          <w14:textFill>
            <w14:solidFill>
              <w14:schemeClr w14:val="tx1"/>
            </w14:solidFill>
          </w14:textFill>
        </w:rPr>
        <w:t>人员的人身意外保险</w:t>
      </w:r>
      <w:r>
        <w:rPr>
          <w:rFonts w:hint="eastAsia" w:ascii="宋体" w:hAnsi="宋体"/>
          <w:b w:val="0"/>
          <w:bCs w:val="0"/>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在项目实施过程中出现的安全、人身等意外事故均与采购人无关。</w:t>
      </w:r>
    </w:p>
    <w:p>
      <w:pPr>
        <w:numPr>
          <w:ilvl w:val="0"/>
          <w:numId w:val="0"/>
        </w:numPr>
        <w:tabs>
          <w:tab w:val="left" w:pos="426"/>
        </w:tabs>
        <w:adjustRightInd w:val="0"/>
        <w:snapToGrid w:val="0"/>
        <w:spacing w:line="360" w:lineRule="auto"/>
        <w:ind w:leftChars="0"/>
        <w:jc w:val="left"/>
        <w:outlineLvl w:val="0"/>
        <w:rPr>
          <w:rFonts w:hint="eastAsia" w:ascii="宋体" w:hAnsi="宋体" w:eastAsia="宋体"/>
          <w:b/>
          <w:color w:val="000000" w:themeColor="text1"/>
          <w:szCs w:val="18"/>
          <w:lang w:eastAsia="zh-CN"/>
          <w14:textFill>
            <w14:solidFill>
              <w14:schemeClr w14:val="tx1"/>
            </w14:solidFill>
          </w14:textFill>
        </w:rPr>
      </w:pPr>
      <w:r>
        <w:rPr>
          <w:rFonts w:hint="eastAsia" w:ascii="宋体" w:hAnsi="宋体"/>
          <w:b/>
          <w:bCs/>
          <w:color w:val="000000" w:themeColor="text1"/>
          <w:sz w:val="21"/>
          <w:szCs w:val="21"/>
          <w:lang w:eastAsia="zh-CN"/>
          <w14:textFill>
            <w14:solidFill>
              <w14:schemeClr w14:val="tx1"/>
            </w14:solidFill>
          </w14:textFill>
        </w:rPr>
        <w:t>五</w:t>
      </w:r>
      <w:r>
        <w:rPr>
          <w:rFonts w:hint="eastAsia" w:ascii="宋体" w:hAnsi="宋体" w:eastAsia="宋体"/>
          <w:b/>
          <w:bCs/>
          <w:color w:val="000000" w:themeColor="text1"/>
          <w:sz w:val="21"/>
          <w:szCs w:val="21"/>
          <w14:textFill>
            <w14:solidFill>
              <w14:schemeClr w14:val="tx1"/>
            </w14:solidFill>
          </w14:textFill>
        </w:rPr>
        <w:t>、</w:t>
      </w:r>
      <w:r>
        <w:rPr>
          <w:rFonts w:hint="eastAsia" w:ascii="宋体" w:hAnsi="宋体"/>
          <w:b/>
          <w:bCs/>
          <w:color w:val="000000" w:themeColor="text1"/>
          <w:sz w:val="21"/>
          <w:szCs w:val="21"/>
          <w:lang w:eastAsia="zh-CN"/>
          <w14:textFill>
            <w14:solidFill>
              <w14:schemeClr w14:val="tx1"/>
            </w14:solidFill>
          </w14:textFill>
        </w:rPr>
        <w:t>安装及</w:t>
      </w:r>
      <w:r>
        <w:rPr>
          <w:rFonts w:hint="eastAsia" w:ascii="宋体" w:hAnsi="宋体"/>
          <w:b/>
          <w:color w:val="000000" w:themeColor="text1"/>
          <w:szCs w:val="18"/>
          <w14:textFill>
            <w14:solidFill>
              <w14:schemeClr w14:val="tx1"/>
            </w14:solidFill>
          </w14:textFill>
        </w:rPr>
        <w:t>验收</w:t>
      </w:r>
      <w:r>
        <w:rPr>
          <w:rFonts w:hint="eastAsia" w:ascii="宋体" w:hAnsi="宋体"/>
          <w:b/>
          <w:color w:val="000000" w:themeColor="text1"/>
          <w:szCs w:val="18"/>
          <w:lang w:eastAsia="zh-CN"/>
          <w14:textFill>
            <w14:solidFill>
              <w14:schemeClr w14:val="tx1"/>
            </w14:solidFill>
          </w14:textFill>
        </w:rPr>
        <w:t>要求：</w:t>
      </w:r>
    </w:p>
    <w:p>
      <w:pPr>
        <w:spacing w:line="360" w:lineRule="auto"/>
        <w:ind w:firstLine="420" w:firstLineChars="200"/>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安装调试：本项目的安装调试由成交供应商负责，成交供应商应对相关产品的安装提供全面的技术服务与支持。</w:t>
      </w:r>
    </w:p>
    <w:p>
      <w:pPr>
        <w:spacing w:line="360" w:lineRule="auto"/>
        <w:ind w:firstLine="420" w:firstLineChars="200"/>
        <w:rPr>
          <w:rFonts w:hint="eastAsia" w:ascii="宋体" w:hAnsi="宋体"/>
          <w:color w:val="000000" w:themeColor="text1"/>
          <w:szCs w:val="18"/>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w:t>
      </w:r>
      <w:r>
        <w:rPr>
          <w:rFonts w:hint="eastAsia" w:ascii="宋体" w:hAnsi="宋体"/>
          <w:color w:val="000000" w:themeColor="text1"/>
          <w:szCs w:val="18"/>
          <w14:textFill>
            <w14:solidFill>
              <w14:schemeClr w14:val="tx1"/>
            </w14:solidFill>
          </w14:textFill>
        </w:rPr>
        <w:t>项目验收国家有强制性规定的，按国家规定执行，验收费用由成交</w:t>
      </w:r>
      <w:r>
        <w:rPr>
          <w:rFonts w:hint="eastAsia" w:ascii="宋体" w:hAnsi="宋体"/>
          <w:color w:val="000000" w:themeColor="text1"/>
          <w:szCs w:val="18"/>
          <w:lang w:eastAsia="zh-CN"/>
          <w14:textFill>
            <w14:solidFill>
              <w14:schemeClr w14:val="tx1"/>
            </w14:solidFill>
          </w14:textFill>
        </w:rPr>
        <w:t>供应商</w:t>
      </w:r>
      <w:r>
        <w:rPr>
          <w:rFonts w:hint="eastAsia" w:ascii="宋体" w:hAnsi="宋体"/>
          <w:color w:val="000000" w:themeColor="text1"/>
          <w:szCs w:val="18"/>
          <w14:textFill>
            <w14:solidFill>
              <w14:schemeClr w14:val="tx1"/>
            </w14:solidFill>
          </w14:textFill>
        </w:rPr>
        <w:t>承担，验收报告作为申请付款的凭证之一。</w:t>
      </w:r>
    </w:p>
    <w:p>
      <w:pPr>
        <w:spacing w:line="360" w:lineRule="auto"/>
        <w:ind w:firstLine="420" w:firstLineChars="200"/>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Cs w:val="18"/>
          <w:lang w:val="en-US" w:eastAsia="zh-CN"/>
          <w14:textFill>
            <w14:solidFill>
              <w14:schemeClr w14:val="tx1"/>
            </w14:solidFill>
          </w14:textFill>
        </w:rPr>
        <w:t>3</w:t>
      </w:r>
      <w:r>
        <w:rPr>
          <w:rFonts w:hint="eastAsia" w:ascii="宋体" w:hAnsi="宋体"/>
          <w:color w:val="000000" w:themeColor="text1"/>
          <w:szCs w:val="18"/>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验收过程中产生纠纷的，由质量技术监督部门认定的检测机构检测，如为成交供应商原因造成的，由成交供应商承担检测费用；否则，由采购人承担。</w:t>
      </w:r>
    </w:p>
    <w:p>
      <w:pPr>
        <w:spacing w:line="360" w:lineRule="auto"/>
        <w:ind w:firstLine="420" w:firstLineChars="200"/>
        <w:rPr>
          <w:rFonts w:hint="eastAsia" w:ascii="宋体" w:hAnsi="宋体" w:eastAsia="宋体" w:cs="Times New Roman"/>
          <w:color w:val="000000" w:themeColor="text1"/>
          <w:szCs w:val="18"/>
          <w14:textFill>
            <w14:solidFill>
              <w14:schemeClr w14:val="tx1"/>
            </w14:solidFill>
          </w14:textFill>
        </w:rPr>
      </w:pPr>
      <w:r>
        <w:rPr>
          <w:rFonts w:hint="eastAsia" w:ascii="宋体" w:hAnsi="宋体"/>
          <w:color w:val="000000" w:themeColor="text1"/>
          <w:szCs w:val="18"/>
          <w:lang w:val="en-US" w:eastAsia="zh-CN"/>
          <w14:textFill>
            <w14:solidFill>
              <w14:schemeClr w14:val="tx1"/>
            </w14:solidFill>
          </w14:textFill>
        </w:rPr>
        <w:t>4、</w:t>
      </w:r>
      <w:r>
        <w:rPr>
          <w:rFonts w:hint="eastAsia" w:ascii="宋体" w:hAnsi="宋体"/>
          <w:color w:val="000000" w:themeColor="text1"/>
          <w:szCs w:val="18"/>
          <w14:textFill>
            <w14:solidFill>
              <w14:schemeClr w14:val="tx1"/>
            </w14:solidFill>
          </w14:textFill>
        </w:rPr>
        <w:t>项目验收不合格，由成交</w:t>
      </w:r>
      <w:r>
        <w:rPr>
          <w:rFonts w:hint="eastAsia" w:ascii="宋体" w:hAnsi="宋体"/>
          <w:color w:val="000000" w:themeColor="text1"/>
          <w:szCs w:val="18"/>
          <w:lang w:eastAsia="zh-CN"/>
          <w14:textFill>
            <w14:solidFill>
              <w14:schemeClr w14:val="tx1"/>
            </w14:solidFill>
          </w14:textFill>
        </w:rPr>
        <w:t>供应商</w:t>
      </w:r>
      <w:r>
        <w:rPr>
          <w:rFonts w:hint="eastAsia" w:ascii="宋体" w:hAnsi="宋体"/>
          <w:color w:val="000000" w:themeColor="text1"/>
          <w:szCs w:val="18"/>
          <w14:textFill>
            <w14:solidFill>
              <w14:schemeClr w14:val="tx1"/>
            </w14:solidFill>
          </w14:textFill>
        </w:rPr>
        <w:t>返工直至合格，有关返工、再行验收，以及给采购人造成的损失等费用由成交</w:t>
      </w:r>
      <w:r>
        <w:rPr>
          <w:rFonts w:hint="eastAsia" w:ascii="宋体" w:hAnsi="宋体"/>
          <w:color w:val="000000" w:themeColor="text1"/>
          <w:szCs w:val="18"/>
          <w:lang w:eastAsia="zh-CN"/>
          <w14:textFill>
            <w14:solidFill>
              <w14:schemeClr w14:val="tx1"/>
            </w14:solidFill>
          </w14:textFill>
        </w:rPr>
        <w:t>供应商</w:t>
      </w:r>
      <w:r>
        <w:rPr>
          <w:rFonts w:hint="eastAsia" w:ascii="宋体" w:hAnsi="宋体"/>
          <w:color w:val="000000" w:themeColor="text1"/>
          <w:szCs w:val="18"/>
          <w14:textFill>
            <w14:solidFill>
              <w14:schemeClr w14:val="tx1"/>
            </w14:solidFill>
          </w14:textFill>
        </w:rPr>
        <w:t>承担。连续两次项目验收不合格的，采购人可终止合同，另行按规</w:t>
      </w:r>
      <w:r>
        <w:rPr>
          <w:rFonts w:hint="eastAsia" w:ascii="宋体" w:hAnsi="宋体" w:eastAsia="宋体" w:cs="Times New Roman"/>
          <w:color w:val="000000" w:themeColor="text1"/>
          <w:szCs w:val="18"/>
          <w14:textFill>
            <w14:solidFill>
              <w14:schemeClr w14:val="tx1"/>
            </w14:solidFill>
          </w14:textFill>
        </w:rPr>
        <w:t>定选择其他供应商采购，由此带来的一切损失由成交</w:t>
      </w:r>
      <w:r>
        <w:rPr>
          <w:rFonts w:hint="eastAsia" w:ascii="宋体" w:hAnsi="宋体"/>
          <w:color w:val="000000" w:themeColor="text1"/>
          <w:szCs w:val="18"/>
          <w:lang w:eastAsia="zh-CN"/>
          <w14:textFill>
            <w14:solidFill>
              <w14:schemeClr w14:val="tx1"/>
            </w14:solidFill>
          </w14:textFill>
        </w:rPr>
        <w:t>供应商</w:t>
      </w:r>
      <w:r>
        <w:rPr>
          <w:rFonts w:hint="eastAsia" w:ascii="宋体" w:hAnsi="宋体" w:eastAsia="宋体" w:cs="Times New Roman"/>
          <w:color w:val="000000" w:themeColor="text1"/>
          <w:szCs w:val="18"/>
          <w14:textFill>
            <w14:solidFill>
              <w14:schemeClr w14:val="tx1"/>
            </w14:solidFill>
          </w14:textFill>
        </w:rPr>
        <w:t>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5、在货物安装调试、试运行结束后，卖方应把详细的记录提供给买方，经双方确认后，验收合格，买卖双方正式签字后进入质量保证期。</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color w:val="000000" w:themeColor="text1"/>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6、本项目采用国家相关规范及程序验收。</w:t>
      </w:r>
    </w:p>
    <w:p>
      <w:pPr>
        <w:numPr>
          <w:ilvl w:val="0"/>
          <w:numId w:val="0"/>
        </w:numPr>
        <w:tabs>
          <w:tab w:val="left" w:pos="426"/>
        </w:tabs>
        <w:adjustRightInd w:val="0"/>
        <w:snapToGrid w:val="0"/>
        <w:spacing w:line="360" w:lineRule="auto"/>
        <w:ind w:leftChars="0"/>
        <w:jc w:val="left"/>
        <w:outlineLvl w:val="0"/>
        <w:rPr>
          <w:rFonts w:hint="eastAsia" w:ascii="宋体" w:hAnsi="宋体" w:eastAsia="宋体"/>
          <w:b/>
          <w:color w:val="000000" w:themeColor="text1"/>
          <w:szCs w:val="18"/>
          <w:lang w:eastAsia="zh-CN"/>
          <w14:textFill>
            <w14:solidFill>
              <w14:schemeClr w14:val="tx1"/>
            </w14:solidFill>
          </w14:textFill>
        </w:rPr>
      </w:pPr>
      <w:r>
        <w:rPr>
          <w:rFonts w:hint="eastAsia" w:ascii="宋体" w:hAnsi="宋体"/>
          <w:b/>
          <w:color w:val="000000" w:themeColor="text1"/>
          <w:szCs w:val="18"/>
          <w:lang w:eastAsia="zh-CN"/>
          <w14:textFill>
            <w14:solidFill>
              <w14:schemeClr w14:val="tx1"/>
            </w14:solidFill>
          </w14:textFill>
        </w:rPr>
        <w:t>六、</w:t>
      </w:r>
      <w:r>
        <w:rPr>
          <w:rFonts w:hint="eastAsia" w:ascii="宋体" w:hAnsi="宋体"/>
          <w:b/>
          <w:color w:val="000000" w:themeColor="text1"/>
          <w:szCs w:val="18"/>
          <w14:textFill>
            <w14:solidFill>
              <w14:schemeClr w14:val="tx1"/>
            </w14:solidFill>
          </w14:textFill>
        </w:rPr>
        <w:t>质量保证</w:t>
      </w:r>
      <w:r>
        <w:rPr>
          <w:rFonts w:hint="eastAsia" w:ascii="宋体" w:hAnsi="宋体"/>
          <w:b/>
          <w:color w:val="000000" w:themeColor="text1"/>
          <w:szCs w:val="18"/>
          <w:lang w:eastAsia="zh-CN"/>
          <w14:textFill>
            <w14:solidFill>
              <w14:schemeClr w14:val="tx1"/>
            </w14:solidFill>
          </w14:textFill>
        </w:rPr>
        <w:t>：</w:t>
      </w:r>
    </w:p>
    <w:p>
      <w:pPr>
        <w:spacing w:line="360" w:lineRule="auto"/>
        <w:ind w:firstLine="420" w:firstLineChars="200"/>
        <w:rPr>
          <w:rFonts w:hint="eastAsia" w:ascii="宋体" w:hAnsi="宋体" w:eastAsia="宋体" w:cs="Times New Roman"/>
          <w:color w:val="000000" w:themeColor="text1"/>
          <w:szCs w:val="18"/>
          <w:lang w:val="en-US" w:eastAsia="zh-CN"/>
          <w14:textFill>
            <w14:solidFill>
              <w14:schemeClr w14:val="tx1"/>
            </w14:solidFill>
          </w14:textFill>
        </w:rPr>
      </w:pPr>
      <w:r>
        <w:rPr>
          <w:rFonts w:hint="eastAsia" w:ascii="宋体" w:hAnsi="宋体" w:eastAsia="宋体"/>
          <w:b w:val="0"/>
          <w:bCs w:val="0"/>
          <w:color w:val="000000" w:themeColor="text1"/>
          <w:sz w:val="21"/>
          <w:szCs w:val="21"/>
          <w:lang w:eastAsia="zh-CN"/>
          <w14:textFill>
            <w14:solidFill>
              <w14:schemeClr w14:val="tx1"/>
            </w14:solidFill>
          </w14:textFill>
        </w:rPr>
        <w:t>成交供应商</w:t>
      </w:r>
      <w:r>
        <w:rPr>
          <w:rFonts w:hint="eastAsia" w:ascii="宋体" w:hAnsi="宋体"/>
          <w:color w:val="000000" w:themeColor="text1"/>
          <w:szCs w:val="18"/>
          <w14:textFill>
            <w14:solidFill>
              <w14:schemeClr w14:val="tx1"/>
            </w14:solidFill>
          </w14:textFill>
        </w:rPr>
        <w:t>提供的产品应符合国家质量检测标准</w:t>
      </w:r>
      <w:r>
        <w:rPr>
          <w:rFonts w:hint="eastAsia" w:ascii="宋体" w:hAnsi="宋体"/>
          <w:color w:val="000000" w:themeColor="text1"/>
          <w:szCs w:val="18"/>
          <w:lang w:eastAsia="zh-CN"/>
          <w14:textFill>
            <w14:solidFill>
              <w14:schemeClr w14:val="tx1"/>
            </w14:solidFill>
          </w14:textFill>
        </w:rPr>
        <w:t>，并在交货时提供给采购人</w:t>
      </w:r>
      <w:r>
        <w:rPr>
          <w:rFonts w:hint="eastAsia" w:ascii="宋体" w:hAnsi="宋体"/>
          <w:color w:val="000000" w:themeColor="text1"/>
          <w:szCs w:val="18"/>
          <w14:textFill>
            <w14:solidFill>
              <w14:schemeClr w14:val="tx1"/>
            </w14:solidFill>
          </w14:textFill>
        </w:rPr>
        <w:t>。</w:t>
      </w:r>
    </w:p>
    <w:p>
      <w:pPr>
        <w:numPr>
          <w:ilvl w:val="0"/>
          <w:numId w:val="0"/>
        </w:numPr>
        <w:tabs>
          <w:tab w:val="left" w:pos="426"/>
        </w:tabs>
        <w:adjustRightInd w:val="0"/>
        <w:snapToGrid w:val="0"/>
        <w:spacing w:line="360" w:lineRule="auto"/>
        <w:ind w:leftChars="0"/>
        <w:jc w:val="left"/>
        <w:outlineLvl w:val="0"/>
        <w:rPr>
          <w:rFonts w:hint="eastAsia" w:ascii="宋体" w:hAnsi="宋体" w:eastAsia="宋体"/>
          <w:b/>
          <w:color w:val="000000" w:themeColor="text1"/>
          <w:szCs w:val="18"/>
          <w:lang w:eastAsia="zh-CN"/>
          <w14:textFill>
            <w14:solidFill>
              <w14:schemeClr w14:val="tx1"/>
            </w14:solidFill>
          </w14:textFill>
        </w:rPr>
      </w:pPr>
      <w:r>
        <w:rPr>
          <w:rFonts w:hint="eastAsia" w:ascii="宋体" w:hAnsi="宋体"/>
          <w:b/>
          <w:color w:val="000000" w:themeColor="text1"/>
          <w:szCs w:val="18"/>
          <w:lang w:eastAsia="zh-CN"/>
          <w14:textFill>
            <w14:solidFill>
              <w14:schemeClr w14:val="tx1"/>
            </w14:solidFill>
          </w14:textFill>
        </w:rPr>
        <w:t>七、技术</w:t>
      </w:r>
      <w:r>
        <w:rPr>
          <w:rFonts w:hint="eastAsia" w:ascii="宋体" w:hAnsi="宋体"/>
          <w:b/>
          <w:color w:val="000000" w:themeColor="text1"/>
          <w:szCs w:val="18"/>
          <w14:textFill>
            <w14:solidFill>
              <w14:schemeClr w14:val="tx1"/>
            </w14:solidFill>
          </w14:textFill>
        </w:rPr>
        <w:t>服务</w:t>
      </w:r>
      <w:r>
        <w:rPr>
          <w:rFonts w:hint="eastAsia" w:ascii="宋体" w:hAnsi="宋体"/>
          <w:b/>
          <w:color w:val="000000" w:themeColor="text1"/>
          <w:szCs w:val="18"/>
          <w:lang w:eastAsia="zh-CN"/>
          <w14:textFill>
            <w14:solidFill>
              <w14:schemeClr w14:val="tx1"/>
            </w14:solidFill>
          </w14:textFill>
        </w:rPr>
        <w:t>（含培训）要求：</w:t>
      </w:r>
    </w:p>
    <w:p>
      <w:pPr>
        <w:spacing w:line="360" w:lineRule="auto"/>
        <w:ind w:firstLine="420" w:firstLineChars="200"/>
        <w:rPr>
          <w:rFonts w:hint="eastAsia"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1、</w:t>
      </w:r>
      <w:r>
        <w:rPr>
          <w:rFonts w:hint="eastAsia" w:ascii="宋体" w:hAnsi="宋体"/>
          <w:color w:val="000000" w:themeColor="text1"/>
          <w:szCs w:val="18"/>
          <w:lang w:eastAsia="zh-CN"/>
          <w14:textFill>
            <w14:solidFill>
              <w14:schemeClr w14:val="tx1"/>
            </w14:solidFill>
          </w14:textFill>
        </w:rPr>
        <w:t>质保期内，成交供应商应</w:t>
      </w:r>
      <w:r>
        <w:rPr>
          <w:rFonts w:hint="eastAsia" w:ascii="宋体" w:hAnsi="宋体"/>
          <w:color w:val="000000" w:themeColor="text1"/>
          <w:szCs w:val="18"/>
          <w14:textFill>
            <w14:solidFill>
              <w14:schemeClr w14:val="tx1"/>
            </w14:solidFill>
          </w14:textFill>
        </w:rPr>
        <w:t>提供</w:t>
      </w:r>
      <w:r>
        <w:rPr>
          <w:rFonts w:hint="eastAsia" w:ascii="宋体" w:hAnsi="宋体"/>
          <w:color w:val="000000" w:themeColor="text1"/>
          <w:szCs w:val="18"/>
          <w:lang w:eastAsia="zh-CN"/>
          <w14:textFill>
            <w14:solidFill>
              <w14:schemeClr w14:val="tx1"/>
            </w14:solidFill>
          </w14:textFill>
        </w:rPr>
        <w:t>技术</w:t>
      </w:r>
      <w:r>
        <w:rPr>
          <w:rFonts w:hint="eastAsia" w:ascii="宋体" w:hAnsi="宋体"/>
          <w:color w:val="000000" w:themeColor="text1"/>
          <w:szCs w:val="18"/>
          <w14:textFill>
            <w14:solidFill>
              <w14:schemeClr w14:val="tx1"/>
            </w14:solidFill>
          </w14:textFill>
        </w:rPr>
        <w:t>服务</w:t>
      </w:r>
      <w:r>
        <w:rPr>
          <w:rFonts w:hint="eastAsia" w:ascii="宋体" w:hAnsi="宋体"/>
          <w:b/>
          <w:bCs/>
          <w:color w:val="000000" w:themeColor="text1"/>
          <w:szCs w:val="18"/>
          <w14:textFill>
            <w14:solidFill>
              <w14:schemeClr w14:val="tx1"/>
            </w14:solidFill>
          </w14:textFill>
        </w:rPr>
        <w:t>。</w:t>
      </w:r>
      <w:r>
        <w:rPr>
          <w:rFonts w:hint="eastAsia" w:ascii="宋体" w:hAnsi="宋体"/>
          <w:color w:val="000000" w:themeColor="text1"/>
          <w:szCs w:val="18"/>
          <w14:textFill>
            <w14:solidFill>
              <w14:schemeClr w14:val="tx1"/>
            </w14:solidFill>
          </w14:textFill>
        </w:rPr>
        <w:t>针对整个项目应提供全天候的热线技术支持服务，确保</w:t>
      </w:r>
      <w:r>
        <w:rPr>
          <w:rFonts w:hint="eastAsia" w:ascii="宋体" w:hAnsi="宋体"/>
          <w:color w:val="000000" w:themeColor="text1"/>
          <w:szCs w:val="18"/>
          <w:lang w:eastAsia="zh-CN"/>
          <w14:textFill>
            <w14:solidFill>
              <w14:schemeClr w14:val="tx1"/>
            </w14:solidFill>
          </w14:textFill>
        </w:rPr>
        <w:t>产品</w:t>
      </w:r>
      <w:r>
        <w:rPr>
          <w:rFonts w:hint="eastAsia" w:ascii="宋体" w:hAnsi="宋体"/>
          <w:color w:val="000000" w:themeColor="text1"/>
          <w:szCs w:val="18"/>
          <w14:textFill>
            <w14:solidFill>
              <w14:schemeClr w14:val="tx1"/>
            </w14:solidFill>
          </w14:textFill>
        </w:rPr>
        <w:t>的正常使用，在接到用户维修要求后应立即作出回应</w:t>
      </w:r>
      <w:r>
        <w:rPr>
          <w:rFonts w:hint="eastAsia" w:ascii="宋体" w:hAnsi="宋体"/>
          <w:color w:val="000000" w:themeColor="text1"/>
          <w:szCs w:val="18"/>
          <w:lang w:eastAsia="zh-CN"/>
          <w14:textFill>
            <w14:solidFill>
              <w14:schemeClr w14:val="tx1"/>
            </w14:solidFill>
          </w14:textFill>
        </w:rPr>
        <w:t>，</w:t>
      </w:r>
      <w:r>
        <w:rPr>
          <w:rFonts w:hint="eastAsia" w:ascii="宋体" w:hAnsi="宋体"/>
          <w:color w:val="000000" w:themeColor="text1"/>
          <w:szCs w:val="18"/>
          <w14:textFill>
            <w14:solidFill>
              <w14:schemeClr w14:val="tx1"/>
            </w14:solidFill>
          </w14:textFill>
        </w:rPr>
        <w:t>当系统出现故障时，</w:t>
      </w:r>
      <w:r>
        <w:rPr>
          <w:rFonts w:hint="eastAsia" w:ascii="宋体" w:hAnsi="宋体"/>
          <w:color w:val="000000" w:themeColor="text1"/>
          <w:szCs w:val="18"/>
          <w:lang w:eastAsia="zh-CN"/>
          <w14:textFill>
            <w14:solidFill>
              <w14:schemeClr w14:val="tx1"/>
            </w14:solidFill>
          </w14:textFill>
        </w:rPr>
        <w:t>成交供应商</w:t>
      </w:r>
      <w:r>
        <w:rPr>
          <w:rFonts w:hint="eastAsia" w:ascii="宋体" w:hAnsi="宋体"/>
          <w:color w:val="000000" w:themeColor="text1"/>
          <w:szCs w:val="18"/>
          <w14:textFill>
            <w14:solidFill>
              <w14:schemeClr w14:val="tx1"/>
            </w14:solidFill>
          </w14:textFill>
        </w:rPr>
        <w:t>应在1小时内响应，2小时内提出解决方案，在远程不能解决问题的情况下，4小时之内到</w:t>
      </w:r>
      <w:r>
        <w:rPr>
          <w:rFonts w:hint="eastAsia" w:ascii="宋体" w:hAnsi="宋体"/>
          <w:color w:val="000000" w:themeColor="text1"/>
          <w:szCs w:val="18"/>
          <w:lang w:eastAsia="zh-CN"/>
          <w14:textFill>
            <w14:solidFill>
              <w14:schemeClr w14:val="tx1"/>
            </w14:solidFill>
          </w14:textFill>
        </w:rPr>
        <w:t>达</w:t>
      </w:r>
      <w:r>
        <w:rPr>
          <w:rFonts w:hint="eastAsia" w:ascii="宋体" w:hAnsi="宋体"/>
          <w:color w:val="000000" w:themeColor="text1"/>
          <w:szCs w:val="18"/>
          <w14:textFill>
            <w14:solidFill>
              <w14:schemeClr w14:val="tx1"/>
            </w14:solidFill>
          </w14:textFill>
        </w:rPr>
        <w:t>现场对故障进行处理，不得影响采购人的正常工作业务。</w:t>
      </w:r>
    </w:p>
    <w:p>
      <w:pPr>
        <w:spacing w:line="360" w:lineRule="auto"/>
        <w:ind w:firstLine="420" w:firstLineChars="200"/>
        <w:rPr>
          <w:rFonts w:hint="eastAsia" w:ascii="宋体" w:hAnsi="宋体"/>
          <w:color w:val="000000" w:themeColor="text1"/>
          <w:szCs w:val="18"/>
          <w14:textFill>
            <w14:solidFill>
              <w14:schemeClr w14:val="tx1"/>
            </w14:solidFill>
          </w14:textFill>
        </w:rPr>
      </w:pPr>
      <w:r>
        <w:rPr>
          <w:rFonts w:hint="eastAsia" w:ascii="宋体" w:hAnsi="宋体"/>
          <w:color w:val="000000" w:themeColor="text1"/>
          <w:szCs w:val="18"/>
          <w:lang w:val="en-US" w:eastAsia="zh-CN"/>
          <w14:textFill>
            <w14:solidFill>
              <w14:schemeClr w14:val="tx1"/>
            </w14:solidFill>
          </w14:textFill>
        </w:rPr>
        <w:t>2</w:t>
      </w:r>
      <w:r>
        <w:rPr>
          <w:rFonts w:hint="eastAsia" w:ascii="宋体" w:hAnsi="宋体"/>
          <w:color w:val="000000" w:themeColor="text1"/>
          <w:szCs w:val="18"/>
          <w14:textFill>
            <w14:solidFill>
              <w14:schemeClr w14:val="tx1"/>
            </w14:solidFill>
          </w14:textFill>
        </w:rPr>
        <w:t>、</w:t>
      </w:r>
      <w:r>
        <w:rPr>
          <w:rFonts w:hint="eastAsia" w:ascii="宋体" w:hAnsi="宋体"/>
          <w:color w:val="000000" w:themeColor="text1"/>
          <w:szCs w:val="18"/>
          <w:lang w:eastAsia="zh-CN"/>
          <w14:textFill>
            <w14:solidFill>
              <w14:schemeClr w14:val="tx1"/>
            </w14:solidFill>
          </w14:textFill>
        </w:rPr>
        <w:t>质保期</w:t>
      </w:r>
      <w:r>
        <w:rPr>
          <w:rFonts w:hint="eastAsia" w:ascii="宋体" w:hAnsi="宋体"/>
          <w:color w:val="000000" w:themeColor="text1"/>
          <w:szCs w:val="18"/>
          <w14:textFill>
            <w14:solidFill>
              <w14:schemeClr w14:val="tx1"/>
            </w14:solidFill>
          </w14:textFill>
        </w:rPr>
        <w:t>内出现任何质量问题（人为破坏或自然灾害等不可抗力除外），由</w:t>
      </w:r>
      <w:r>
        <w:rPr>
          <w:rFonts w:hint="eastAsia" w:ascii="宋体" w:hAnsi="宋体" w:eastAsia="宋体"/>
          <w:b w:val="0"/>
          <w:bCs w:val="0"/>
          <w:color w:val="000000" w:themeColor="text1"/>
          <w:sz w:val="21"/>
          <w:szCs w:val="21"/>
          <w:lang w:eastAsia="zh-CN"/>
          <w14:textFill>
            <w14:solidFill>
              <w14:schemeClr w14:val="tx1"/>
            </w14:solidFill>
          </w14:textFill>
        </w:rPr>
        <w:t>成交供应商</w:t>
      </w:r>
      <w:r>
        <w:rPr>
          <w:rFonts w:hint="eastAsia" w:ascii="宋体" w:hAnsi="宋体"/>
          <w:color w:val="000000" w:themeColor="text1"/>
          <w:szCs w:val="18"/>
          <w14:textFill>
            <w14:solidFill>
              <w14:schemeClr w14:val="tx1"/>
            </w14:solidFill>
          </w14:textFill>
        </w:rPr>
        <w:t>负责全免费（免全部工时费、材料费、管理费、财务费等等）更换或维修。</w:t>
      </w:r>
      <w:r>
        <w:rPr>
          <w:rFonts w:hint="eastAsia" w:ascii="宋体" w:hAnsi="宋体"/>
          <w:color w:val="000000" w:themeColor="text1"/>
          <w:szCs w:val="18"/>
          <w:lang w:eastAsia="zh-CN"/>
          <w14:textFill>
            <w14:solidFill>
              <w14:schemeClr w14:val="tx1"/>
            </w14:solidFill>
          </w14:textFill>
        </w:rPr>
        <w:t>质保</w:t>
      </w:r>
      <w:r>
        <w:rPr>
          <w:rFonts w:hint="eastAsia" w:ascii="宋体" w:hAnsi="宋体"/>
          <w:color w:val="000000" w:themeColor="text1"/>
          <w:szCs w:val="18"/>
          <w14:textFill>
            <w14:solidFill>
              <w14:schemeClr w14:val="tx1"/>
            </w14:solidFill>
          </w14:textFill>
        </w:rPr>
        <w:t>期满后，</w:t>
      </w:r>
      <w:r>
        <w:rPr>
          <w:rFonts w:hint="eastAsia" w:ascii="宋体" w:hAnsi="宋体"/>
          <w:color w:val="000000" w:themeColor="text1"/>
          <w:szCs w:val="18"/>
          <w:lang w:eastAsia="zh-CN"/>
          <w14:textFill>
            <w14:solidFill>
              <w14:schemeClr w14:val="tx1"/>
            </w14:solidFill>
          </w14:textFill>
        </w:rPr>
        <w:t>无论</w:t>
      </w:r>
      <w:r>
        <w:rPr>
          <w:rFonts w:hint="eastAsia" w:ascii="宋体" w:hAnsi="宋体"/>
          <w:color w:val="000000" w:themeColor="text1"/>
          <w:szCs w:val="18"/>
          <w14:textFill>
            <w14:solidFill>
              <w14:schemeClr w14:val="tx1"/>
            </w14:solidFill>
          </w14:textFill>
        </w:rPr>
        <w:t>采购人</w:t>
      </w:r>
      <w:r>
        <w:rPr>
          <w:rFonts w:hint="eastAsia" w:ascii="宋体" w:hAnsi="宋体"/>
          <w:color w:val="000000" w:themeColor="text1"/>
          <w:szCs w:val="18"/>
          <w:lang w:eastAsia="zh-CN"/>
          <w14:textFill>
            <w14:solidFill>
              <w14:schemeClr w14:val="tx1"/>
            </w14:solidFill>
          </w14:textFill>
        </w:rPr>
        <w:t>是否</w:t>
      </w:r>
      <w:r>
        <w:rPr>
          <w:rFonts w:hint="eastAsia" w:ascii="宋体" w:hAnsi="宋体"/>
          <w:color w:val="000000" w:themeColor="text1"/>
          <w:szCs w:val="18"/>
          <w14:textFill>
            <w14:solidFill>
              <w14:schemeClr w14:val="tx1"/>
            </w14:solidFill>
          </w14:textFill>
        </w:rPr>
        <w:t>选择</w:t>
      </w:r>
      <w:r>
        <w:rPr>
          <w:rFonts w:hint="eastAsia" w:ascii="宋体" w:hAnsi="宋体"/>
          <w:color w:val="000000" w:themeColor="text1"/>
          <w:szCs w:val="18"/>
          <w:lang w:eastAsia="zh-CN"/>
          <w14:textFill>
            <w14:solidFill>
              <w14:schemeClr w14:val="tx1"/>
            </w14:solidFill>
          </w14:textFill>
        </w:rPr>
        <w:t>继续</w:t>
      </w:r>
      <w:r>
        <w:rPr>
          <w:rFonts w:hint="eastAsia" w:ascii="宋体" w:hAnsi="宋体"/>
          <w:color w:val="000000" w:themeColor="text1"/>
          <w:szCs w:val="18"/>
          <w14:textFill>
            <w14:solidFill>
              <w14:schemeClr w14:val="tx1"/>
            </w14:solidFill>
          </w14:textFill>
        </w:rPr>
        <w:t>维保，</w:t>
      </w:r>
      <w:r>
        <w:rPr>
          <w:rFonts w:hint="eastAsia" w:ascii="宋体" w:hAnsi="宋体"/>
          <w:color w:val="000000" w:themeColor="text1"/>
          <w:szCs w:val="18"/>
          <w:lang w:eastAsia="zh-CN"/>
          <w14:textFill>
            <w14:solidFill>
              <w14:schemeClr w14:val="tx1"/>
            </w14:solidFill>
          </w14:textFill>
        </w:rPr>
        <w:t>成交供应商应及时优惠提供所需备品备件</w:t>
      </w:r>
      <w:r>
        <w:rPr>
          <w:rFonts w:hint="eastAsia" w:ascii="宋体" w:hAnsi="宋体"/>
          <w:color w:val="000000" w:themeColor="text1"/>
          <w:szCs w:val="18"/>
          <w14:textFill>
            <w14:solidFill>
              <w14:schemeClr w14:val="tx1"/>
            </w14:solidFill>
          </w14:textFill>
        </w:rPr>
        <w:t>。</w:t>
      </w:r>
    </w:p>
    <w:p>
      <w:pPr>
        <w:spacing w:line="360" w:lineRule="auto"/>
        <w:ind w:left="0" w:leftChars="0" w:firstLine="420" w:firstLineChars="200"/>
        <w:rPr>
          <w:rFonts w:hint="eastAsia" w:ascii="宋体" w:hAnsi="宋体"/>
          <w:b/>
          <w:color w:val="000000" w:themeColor="text1"/>
          <w:szCs w:val="18"/>
          <w:lang w:eastAsia="zh-CN"/>
          <w14:textFill>
            <w14:solidFill>
              <w14:schemeClr w14:val="tx1"/>
            </w14:solidFill>
          </w14:textFill>
        </w:rPr>
      </w:pPr>
      <w:r>
        <w:rPr>
          <w:rFonts w:hint="eastAsia" w:ascii="宋体" w:hAnsi="宋体"/>
          <w:color w:val="000000" w:themeColor="text1"/>
          <w:szCs w:val="18"/>
          <w:lang w:val="en-US" w:eastAsia="zh-CN"/>
          <w14:textFill>
            <w14:solidFill>
              <w14:schemeClr w14:val="tx1"/>
            </w14:solidFill>
          </w14:textFill>
        </w:rPr>
        <w:t>3</w:t>
      </w:r>
      <w:r>
        <w:rPr>
          <w:rFonts w:hint="eastAsia" w:ascii="宋体" w:hAnsi="宋体"/>
          <w:color w:val="000000" w:themeColor="text1"/>
          <w:szCs w:val="18"/>
          <w14:textFill>
            <w14:solidFill>
              <w14:schemeClr w14:val="tx1"/>
            </w14:solidFill>
          </w14:textFill>
        </w:rPr>
        <w:t>、培训：</w:t>
      </w:r>
      <w:r>
        <w:rPr>
          <w:rFonts w:hint="eastAsia" w:ascii="宋体" w:hAnsi="宋体" w:eastAsia="宋体"/>
          <w:b w:val="0"/>
          <w:bCs w:val="0"/>
          <w:color w:val="000000" w:themeColor="text1"/>
          <w:sz w:val="21"/>
          <w:szCs w:val="21"/>
          <w:lang w:eastAsia="zh-CN"/>
          <w14:textFill>
            <w14:solidFill>
              <w14:schemeClr w14:val="tx1"/>
            </w14:solidFill>
          </w14:textFill>
        </w:rPr>
        <w:t>成交供应商</w:t>
      </w:r>
      <w:r>
        <w:rPr>
          <w:rFonts w:hint="eastAsia" w:ascii="宋体" w:hAnsi="宋体"/>
          <w:color w:val="000000" w:themeColor="text1"/>
          <w:szCs w:val="18"/>
          <w14:textFill>
            <w14:solidFill>
              <w14:schemeClr w14:val="tx1"/>
            </w14:solidFill>
          </w14:textFill>
        </w:rPr>
        <w:t>应按采购人指定负责培训操作管理及维护人员，达到熟练掌握产品性能，能及时排除一般故障的程度。</w:t>
      </w:r>
    </w:p>
    <w:p>
      <w:pPr>
        <w:numPr>
          <w:ilvl w:val="0"/>
          <w:numId w:val="0"/>
        </w:numPr>
        <w:tabs>
          <w:tab w:val="left" w:pos="426"/>
        </w:tabs>
        <w:adjustRightInd w:val="0"/>
        <w:snapToGrid w:val="0"/>
        <w:spacing w:line="360" w:lineRule="auto"/>
        <w:ind w:leftChars="0"/>
        <w:jc w:val="left"/>
        <w:outlineLvl w:val="0"/>
        <w:rPr>
          <w:rFonts w:hint="eastAsia" w:ascii="宋体" w:hAnsi="宋体" w:eastAsia="宋体"/>
          <w:b/>
          <w:color w:val="000000" w:themeColor="text1"/>
          <w:szCs w:val="18"/>
          <w:lang w:eastAsia="zh-CN"/>
          <w14:textFill>
            <w14:solidFill>
              <w14:schemeClr w14:val="tx1"/>
            </w14:solidFill>
          </w14:textFill>
        </w:rPr>
      </w:pPr>
      <w:r>
        <w:rPr>
          <w:rFonts w:hint="eastAsia" w:ascii="宋体" w:hAnsi="宋体"/>
          <w:b/>
          <w:color w:val="000000" w:themeColor="text1"/>
          <w:szCs w:val="18"/>
          <w:lang w:eastAsia="zh-CN"/>
          <w14:textFill>
            <w14:solidFill>
              <w14:schemeClr w14:val="tx1"/>
            </w14:solidFill>
          </w14:textFill>
        </w:rPr>
        <w:t>八、</w:t>
      </w:r>
      <w:r>
        <w:rPr>
          <w:rFonts w:hint="eastAsia" w:ascii="宋体" w:hAnsi="宋体"/>
          <w:b/>
          <w:color w:val="000000" w:themeColor="text1"/>
          <w:szCs w:val="18"/>
          <w14:textFill>
            <w14:solidFill>
              <w14:schemeClr w14:val="tx1"/>
            </w14:solidFill>
          </w14:textFill>
        </w:rPr>
        <w:t>项目其他要求及说明</w:t>
      </w:r>
      <w:r>
        <w:rPr>
          <w:rFonts w:hint="eastAsia" w:ascii="宋体" w:hAnsi="宋体"/>
          <w:b/>
          <w:color w:val="000000" w:themeColor="text1"/>
          <w:szCs w:val="18"/>
          <w:lang w:eastAsia="zh-CN"/>
          <w14:textFill>
            <w14:solidFill>
              <w14:schemeClr w14:val="tx1"/>
            </w14:solidFill>
          </w14:textFill>
        </w:rPr>
        <w:t>：</w:t>
      </w:r>
    </w:p>
    <w:p>
      <w:pPr>
        <w:spacing w:line="360" w:lineRule="auto"/>
        <w:rPr>
          <w:rFonts w:hint="eastAsia"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1、交货时间与地点：</w:t>
      </w:r>
    </w:p>
    <w:p>
      <w:pPr>
        <w:spacing w:line="360" w:lineRule="auto"/>
        <w:ind w:firstLine="420" w:firstLineChars="200"/>
        <w:rPr>
          <w:rFonts w:hint="eastAsia" w:ascii="宋体" w:hAnsi="宋体" w:eastAsia="宋体"/>
          <w:color w:val="000000" w:themeColor="text1"/>
          <w:szCs w:val="18"/>
          <w:lang w:eastAsia="zh-CN"/>
          <w14:textFill>
            <w14:solidFill>
              <w14:schemeClr w14:val="tx1"/>
            </w14:solidFill>
          </w14:textFill>
        </w:rPr>
      </w:pPr>
      <w:r>
        <w:rPr>
          <w:rFonts w:ascii="宋体" w:hAnsi="宋体"/>
          <w:color w:val="000000" w:themeColor="text1"/>
          <w:szCs w:val="18"/>
          <w14:textFill>
            <w14:solidFill>
              <w14:schemeClr w14:val="tx1"/>
            </w14:solidFill>
          </w14:textFill>
        </w:rPr>
        <w:t>1</w:t>
      </w:r>
      <w:r>
        <w:rPr>
          <w:rFonts w:hint="eastAsia" w:ascii="宋体" w:hAnsi="宋体"/>
          <w:color w:val="000000" w:themeColor="text1"/>
          <w:szCs w:val="18"/>
          <w14:textFill>
            <w14:solidFill>
              <w14:schemeClr w14:val="tx1"/>
            </w14:solidFill>
          </w14:textFill>
        </w:rPr>
        <w:t>.1交货时间：</w:t>
      </w:r>
      <w:bookmarkStart w:id="9" w:name="OLE_LINK2"/>
      <w:r>
        <w:rPr>
          <w:rFonts w:hint="eastAsia" w:ascii="宋体" w:hAnsi="宋体"/>
          <w:color w:val="000000" w:themeColor="text1"/>
          <w:szCs w:val="18"/>
          <w14:textFill>
            <w14:solidFill>
              <w14:schemeClr w14:val="tx1"/>
            </w14:solidFill>
          </w14:textFill>
        </w:rPr>
        <w:t>合同签订后</w:t>
      </w:r>
      <w:r>
        <w:rPr>
          <w:rFonts w:hint="eastAsia" w:ascii="宋体" w:hAnsi="宋体"/>
          <w:color w:val="000000" w:themeColor="text1"/>
          <w:szCs w:val="18"/>
          <w:lang w:val="en-US" w:eastAsia="zh-CN"/>
          <w14:textFill>
            <w14:solidFill>
              <w14:schemeClr w14:val="tx1"/>
            </w14:solidFill>
          </w14:textFill>
        </w:rPr>
        <w:t>3</w:t>
      </w:r>
      <w:r>
        <w:rPr>
          <w:rFonts w:hint="eastAsia" w:ascii="宋体" w:hAnsi="宋体"/>
          <w:color w:val="000000" w:themeColor="text1"/>
          <w:szCs w:val="18"/>
          <w14:textFill>
            <w14:solidFill>
              <w14:schemeClr w14:val="tx1"/>
            </w14:solidFill>
          </w14:textFill>
        </w:rPr>
        <w:t>0天</w:t>
      </w:r>
      <w:r>
        <w:rPr>
          <w:rFonts w:hint="eastAsia" w:ascii="宋体" w:hAnsi="宋体"/>
          <w:color w:val="000000" w:themeColor="text1"/>
          <w:szCs w:val="18"/>
          <w:lang w:eastAsia="zh-CN"/>
          <w14:textFill>
            <w14:solidFill>
              <w14:schemeClr w14:val="tx1"/>
            </w14:solidFill>
          </w14:textFill>
        </w:rPr>
        <w:t>内</w:t>
      </w:r>
      <w:r>
        <w:rPr>
          <w:rFonts w:hint="eastAsia" w:ascii="宋体" w:hAnsi="宋体"/>
          <w:color w:val="000000" w:themeColor="text1"/>
          <w:szCs w:val="18"/>
          <w14:textFill>
            <w14:solidFill>
              <w14:schemeClr w14:val="tx1"/>
            </w14:solidFill>
          </w14:textFill>
        </w:rPr>
        <w:t>交货</w:t>
      </w:r>
      <w:bookmarkEnd w:id="9"/>
      <w:r>
        <w:rPr>
          <w:rFonts w:hint="eastAsia" w:ascii="宋体" w:hAnsi="宋体"/>
          <w:color w:val="000000" w:themeColor="text1"/>
          <w:szCs w:val="18"/>
          <w:lang w:eastAsia="zh-CN"/>
          <w14:textFill>
            <w14:solidFill>
              <w14:schemeClr w14:val="tx1"/>
            </w14:solidFill>
          </w14:textFill>
        </w:rPr>
        <w:t>。</w:t>
      </w:r>
    </w:p>
    <w:p>
      <w:pPr>
        <w:spacing w:line="360" w:lineRule="auto"/>
        <w:ind w:firstLine="420" w:firstLineChars="200"/>
        <w:rPr>
          <w:rFonts w:hint="eastAsia" w:ascii="宋体" w:hAnsi="宋体" w:eastAsia="宋体"/>
          <w:color w:val="000000" w:themeColor="text1"/>
          <w:szCs w:val="18"/>
          <w:lang w:eastAsia="zh-CN"/>
          <w14:textFill>
            <w14:solidFill>
              <w14:schemeClr w14:val="tx1"/>
            </w14:solidFill>
          </w14:textFill>
        </w:rPr>
      </w:pPr>
      <w:r>
        <w:rPr>
          <w:rFonts w:ascii="宋体" w:hAnsi="宋体"/>
          <w:color w:val="000000" w:themeColor="text1"/>
          <w:szCs w:val="18"/>
          <w14:textFill>
            <w14:solidFill>
              <w14:schemeClr w14:val="tx1"/>
            </w14:solidFill>
          </w14:textFill>
        </w:rPr>
        <w:t>1</w:t>
      </w:r>
      <w:r>
        <w:rPr>
          <w:rFonts w:hint="eastAsia" w:ascii="宋体" w:hAnsi="宋体"/>
          <w:color w:val="000000" w:themeColor="text1"/>
          <w:szCs w:val="18"/>
          <w14:textFill>
            <w14:solidFill>
              <w14:schemeClr w14:val="tx1"/>
            </w14:solidFill>
          </w14:textFill>
        </w:rPr>
        <w:t>.2交货地点：</w:t>
      </w:r>
      <w:r>
        <w:rPr>
          <w:rFonts w:hint="eastAsia" w:ascii="宋体" w:hAnsi="宋体"/>
          <w:color w:val="000000" w:themeColor="text1"/>
          <w:szCs w:val="18"/>
          <w:lang w:eastAsia="zh-CN"/>
          <w14:textFill>
            <w14:solidFill>
              <w14:schemeClr w14:val="tx1"/>
            </w14:solidFill>
          </w14:textFill>
        </w:rPr>
        <w:t>采购人</w:t>
      </w:r>
      <w:r>
        <w:rPr>
          <w:rFonts w:ascii="宋体" w:hAnsi="宋体"/>
          <w:color w:val="000000" w:themeColor="text1"/>
          <w:szCs w:val="18"/>
          <w14:textFill>
            <w14:solidFill>
              <w14:schemeClr w14:val="tx1"/>
            </w14:solidFill>
          </w14:textFill>
        </w:rPr>
        <w:t>指定地点</w:t>
      </w:r>
      <w:r>
        <w:rPr>
          <w:rFonts w:hint="eastAsia" w:ascii="宋体" w:hAnsi="宋体"/>
          <w:color w:val="000000" w:themeColor="text1"/>
          <w:szCs w:val="18"/>
          <w:lang w:eastAsia="zh-CN"/>
          <w14:textFill>
            <w14:solidFill>
              <w14:schemeClr w14:val="tx1"/>
            </w14:solidFill>
          </w14:textFill>
        </w:rPr>
        <w:t>。</w:t>
      </w:r>
    </w:p>
    <w:p>
      <w:pPr>
        <w:spacing w:line="360" w:lineRule="auto"/>
        <w:rPr>
          <w:rFonts w:hint="eastAsia"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2</w:t>
      </w:r>
      <w:r>
        <w:rPr>
          <w:rFonts w:hint="eastAsia" w:ascii="宋体" w:hAnsi="宋体"/>
          <w:color w:val="000000" w:themeColor="text1"/>
          <w:szCs w:val="18"/>
          <w14:textFill>
            <w14:solidFill>
              <w14:schemeClr w14:val="tx1"/>
            </w14:solidFill>
          </w14:textFill>
        </w:rPr>
        <w:t>、结算方法：</w:t>
      </w:r>
    </w:p>
    <w:p>
      <w:pPr>
        <w:spacing w:line="360" w:lineRule="auto"/>
        <w:ind w:firstLine="420" w:firstLineChars="200"/>
        <w:rPr>
          <w:rFonts w:hint="eastAsia"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2</w:t>
      </w:r>
      <w:r>
        <w:rPr>
          <w:rFonts w:hint="eastAsia" w:ascii="宋体" w:hAnsi="宋体"/>
          <w:color w:val="000000" w:themeColor="text1"/>
          <w:szCs w:val="18"/>
          <w14:textFill>
            <w14:solidFill>
              <w14:schemeClr w14:val="tx1"/>
            </w14:solidFill>
          </w14:textFill>
        </w:rPr>
        <w:t>.1付款人：</w:t>
      </w:r>
      <w:r>
        <w:rPr>
          <w:rFonts w:hint="eastAsia" w:ascii="宋体" w:hAnsi="宋体"/>
          <w:color w:val="000000" w:themeColor="text1"/>
          <w:szCs w:val="18"/>
          <w:lang w:eastAsia="zh-CN"/>
          <w14:textFill>
            <w14:solidFill>
              <w14:schemeClr w14:val="tx1"/>
            </w14:solidFill>
          </w14:textFill>
        </w:rPr>
        <w:t>溆浦县人民法院。</w:t>
      </w:r>
    </w:p>
    <w:p>
      <w:pPr>
        <w:spacing w:line="360" w:lineRule="auto"/>
        <w:ind w:firstLine="420" w:firstLineChars="200"/>
        <w:rPr>
          <w:rFonts w:hint="eastAsia"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2</w:t>
      </w:r>
      <w:r>
        <w:rPr>
          <w:rFonts w:hint="eastAsia" w:ascii="宋体" w:hAnsi="宋体"/>
          <w:color w:val="000000" w:themeColor="text1"/>
          <w:szCs w:val="18"/>
          <w14:textFill>
            <w14:solidFill>
              <w14:schemeClr w14:val="tx1"/>
            </w14:solidFill>
          </w14:textFill>
        </w:rPr>
        <w:t>.2付款方式：</w:t>
      </w:r>
      <w:r>
        <w:rPr>
          <w:rFonts w:hint="eastAsia" w:ascii="宋体" w:hAnsi="宋体"/>
          <w:color w:val="000000" w:themeColor="text1"/>
          <w:szCs w:val="18"/>
          <w:lang w:eastAsia="zh-CN"/>
          <w14:textFill>
            <w14:solidFill>
              <w14:schemeClr w14:val="tx1"/>
            </w14:solidFill>
          </w14:textFill>
        </w:rPr>
        <w:t>按合同约定</w:t>
      </w:r>
      <w:r>
        <w:rPr>
          <w:rFonts w:hint="eastAsia" w:ascii="宋体" w:hAnsi="宋体"/>
          <w:color w:val="000000" w:themeColor="text1"/>
          <w:szCs w:val="18"/>
          <w14:textFill>
            <w14:solidFill>
              <w14:schemeClr w14:val="tx1"/>
            </w14:solidFill>
          </w14:textFill>
        </w:rPr>
        <w:t>。</w:t>
      </w:r>
    </w:p>
    <w:p>
      <w:pPr>
        <w:pStyle w:val="45"/>
        <w:numPr>
          <w:ilvl w:val="0"/>
          <w:numId w:val="0"/>
        </w:numPr>
        <w:spacing w:line="360" w:lineRule="auto"/>
        <w:rPr>
          <w:rFonts w:hint="eastAsia" w:ascii="宋体" w:hAnsi="宋体" w:eastAsia="宋体" w:cs="Times New Roman"/>
          <w:color w:val="000000" w:themeColor="text1"/>
          <w:szCs w:val="18"/>
          <w14:textFill>
            <w14:solidFill>
              <w14:schemeClr w14:val="tx1"/>
            </w14:solidFill>
          </w14:textFill>
        </w:rPr>
      </w:pPr>
    </w:p>
    <w:p>
      <w:pPr>
        <w:pStyle w:val="13"/>
        <w:ind w:left="0" w:leftChars="0" w:firstLine="0" w:firstLineChars="0"/>
        <w:rPr>
          <w:rFonts w:hint="eastAsia"/>
          <w:color w:val="000000" w:themeColor="text1"/>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九、其他未尽事宜由采购人和成交供应商双方协商解决。</w:t>
      </w:r>
    </w:p>
    <w:p>
      <w:pPr>
        <w:pStyle w:val="13"/>
        <w:ind w:left="0" w:leftChars="0" w:firstLine="0" w:firstLineChars="0"/>
        <w:rPr>
          <w:rFonts w:hint="eastAsia"/>
          <w:color w:val="auto"/>
        </w:rPr>
      </w:pPr>
    </w:p>
    <w:p>
      <w:pPr>
        <w:pStyle w:val="45"/>
        <w:numPr>
          <w:ilvl w:val="0"/>
          <w:numId w:val="0"/>
        </w:numPr>
        <w:spacing w:line="360" w:lineRule="auto"/>
        <w:rPr>
          <w:rFonts w:hint="eastAsia" w:ascii="仿宋" w:hAnsi="仿宋" w:eastAsia="仿宋" w:cs="仿宋"/>
          <w:bCs w:val="0"/>
          <w:color w:val="auto"/>
          <w:sz w:val="24"/>
          <w:szCs w:val="24"/>
        </w:rPr>
      </w:pPr>
    </w:p>
    <w:p>
      <w:pPr>
        <w:pStyle w:val="45"/>
        <w:numPr>
          <w:ilvl w:val="0"/>
          <w:numId w:val="0"/>
        </w:numPr>
        <w:spacing w:line="360" w:lineRule="auto"/>
        <w:rPr>
          <w:rFonts w:hint="eastAsia" w:ascii="仿宋" w:hAnsi="仿宋" w:eastAsia="仿宋" w:cs="仿宋"/>
          <w:bCs w:val="0"/>
          <w:color w:val="auto"/>
          <w:sz w:val="24"/>
          <w:szCs w:val="24"/>
        </w:rPr>
      </w:pPr>
    </w:p>
    <w:p>
      <w:pPr>
        <w:pStyle w:val="14"/>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p>
    <w:p>
      <w:pPr>
        <w:rPr>
          <w:rFonts w:hint="eastAsia"/>
          <w:color w:val="auto"/>
          <w:lang w:eastAsia="zh-CN"/>
        </w:rPr>
      </w:pPr>
      <w:r>
        <w:rPr>
          <w:rFonts w:hint="eastAsia"/>
          <w:color w:val="auto"/>
          <w:lang w:eastAsia="zh-CN"/>
        </w:rPr>
        <w:t>、</w:t>
      </w:r>
    </w:p>
    <w:p>
      <w:pPr>
        <w:rPr>
          <w:rFonts w:hint="eastAsia"/>
          <w:color w:val="auto"/>
          <w:lang w:eastAsia="zh-CN"/>
        </w:rPr>
      </w:pPr>
    </w:p>
    <w:p>
      <w:pPr>
        <w:rPr>
          <w:rFonts w:hint="eastAsia"/>
          <w:color w:val="auto"/>
          <w:lang w:eastAsia="zh-CN"/>
        </w:rPr>
      </w:pPr>
    </w:p>
    <w:p>
      <w:pPr>
        <w:rPr>
          <w:rFonts w:hint="eastAsia"/>
          <w:color w:val="auto"/>
          <w:lang w:eastAsia="zh-CN"/>
        </w:rPr>
      </w:pPr>
    </w:p>
    <w:bookmarkEnd w:id="8"/>
    <w:p>
      <w:pPr>
        <w:adjustRightInd w:val="0"/>
        <w:snapToGrid w:val="0"/>
        <w:spacing w:line="360" w:lineRule="auto"/>
        <w:jc w:val="center"/>
        <w:outlineLvl w:val="0"/>
        <w:rPr>
          <w:rFonts w:hint="eastAsia" w:ascii="黑体" w:eastAsia="黑体"/>
          <w:b/>
          <w:color w:val="auto"/>
          <w:sz w:val="32"/>
          <w:szCs w:val="32"/>
        </w:rPr>
      </w:pPr>
      <w:bookmarkStart w:id="10" w:name="_Toc6299"/>
    </w:p>
    <w:p>
      <w:pPr>
        <w:adjustRightInd w:val="0"/>
        <w:snapToGrid w:val="0"/>
        <w:spacing w:line="360" w:lineRule="auto"/>
        <w:jc w:val="center"/>
        <w:outlineLvl w:val="0"/>
        <w:rPr>
          <w:rFonts w:hint="eastAsia" w:ascii="黑体" w:eastAsia="黑体"/>
          <w:b/>
          <w:color w:val="auto"/>
          <w:sz w:val="32"/>
          <w:szCs w:val="32"/>
        </w:rPr>
      </w:pPr>
    </w:p>
    <w:p>
      <w:pPr>
        <w:adjustRightInd w:val="0"/>
        <w:snapToGrid w:val="0"/>
        <w:spacing w:line="360" w:lineRule="auto"/>
        <w:jc w:val="center"/>
        <w:outlineLvl w:val="0"/>
        <w:rPr>
          <w:rFonts w:hint="eastAsia" w:ascii="黑体" w:eastAsia="黑体"/>
          <w:b/>
          <w:color w:val="auto"/>
          <w:sz w:val="32"/>
          <w:szCs w:val="32"/>
        </w:rPr>
      </w:pPr>
    </w:p>
    <w:p>
      <w:pPr>
        <w:adjustRightInd w:val="0"/>
        <w:snapToGrid w:val="0"/>
        <w:spacing w:line="360" w:lineRule="auto"/>
        <w:jc w:val="center"/>
        <w:outlineLvl w:val="0"/>
        <w:rPr>
          <w:rFonts w:hint="eastAsia" w:ascii="黑体" w:eastAsia="黑体"/>
          <w:b/>
          <w:color w:val="auto"/>
          <w:sz w:val="32"/>
          <w:szCs w:val="32"/>
        </w:rPr>
      </w:pPr>
    </w:p>
    <w:p>
      <w:pPr>
        <w:adjustRightInd w:val="0"/>
        <w:snapToGrid w:val="0"/>
        <w:spacing w:line="360" w:lineRule="auto"/>
        <w:jc w:val="center"/>
        <w:outlineLvl w:val="0"/>
        <w:rPr>
          <w:rFonts w:hint="eastAsia" w:ascii="黑体" w:eastAsia="黑体"/>
          <w:b/>
          <w:color w:val="auto"/>
          <w:sz w:val="32"/>
          <w:szCs w:val="32"/>
        </w:rPr>
      </w:pPr>
    </w:p>
    <w:p>
      <w:pPr>
        <w:adjustRightInd w:val="0"/>
        <w:snapToGrid w:val="0"/>
        <w:spacing w:line="360" w:lineRule="auto"/>
        <w:jc w:val="center"/>
        <w:outlineLvl w:val="0"/>
        <w:rPr>
          <w:rFonts w:hint="eastAsia" w:ascii="黑体" w:eastAsia="黑体"/>
          <w:b/>
          <w:color w:val="auto"/>
          <w:sz w:val="32"/>
          <w:szCs w:val="32"/>
        </w:rPr>
      </w:pPr>
    </w:p>
    <w:p>
      <w:pPr>
        <w:adjustRightInd w:val="0"/>
        <w:snapToGrid w:val="0"/>
        <w:spacing w:line="360" w:lineRule="auto"/>
        <w:jc w:val="center"/>
        <w:outlineLvl w:val="0"/>
        <w:rPr>
          <w:rFonts w:hint="eastAsia" w:ascii="黑体" w:eastAsia="黑体"/>
          <w:b/>
          <w:color w:val="auto"/>
          <w:sz w:val="32"/>
          <w:szCs w:val="32"/>
        </w:rPr>
      </w:pPr>
      <w:r>
        <w:rPr>
          <w:rFonts w:hint="eastAsia" w:ascii="黑体" w:eastAsia="黑体"/>
          <w:b/>
          <w:color w:val="auto"/>
          <w:sz w:val="32"/>
          <w:szCs w:val="32"/>
        </w:rPr>
        <w:t>第六章 响应文件组成</w:t>
      </w:r>
      <w:bookmarkEnd w:id="10"/>
    </w:p>
    <w:p>
      <w:pPr>
        <w:spacing w:line="360" w:lineRule="exact"/>
        <w:rPr>
          <w:rFonts w:hint="eastAsia" w:ascii="宋体"/>
          <w:color w:val="auto"/>
        </w:rPr>
      </w:pPr>
    </w:p>
    <w:p>
      <w:pPr>
        <w:spacing w:line="360" w:lineRule="auto"/>
        <w:rPr>
          <w:rFonts w:hint="eastAsia" w:ascii="宋体"/>
          <w:color w:val="auto"/>
        </w:rPr>
      </w:pPr>
      <w:r>
        <w:rPr>
          <w:rFonts w:hint="eastAsia" w:ascii="宋体"/>
          <w:color w:val="auto"/>
        </w:rPr>
        <w:t>供应商的响应文件应包含以下部分：</w:t>
      </w:r>
    </w:p>
    <w:p>
      <w:pPr>
        <w:adjustRightInd w:val="0"/>
        <w:snapToGrid w:val="0"/>
        <w:spacing w:line="360" w:lineRule="auto"/>
        <w:jc w:val="left"/>
        <w:outlineLvl w:val="0"/>
        <w:rPr>
          <w:rFonts w:hint="eastAsia" w:ascii="宋体" w:hAnsi="宋体"/>
          <w:b/>
          <w:color w:val="auto"/>
          <w:szCs w:val="21"/>
        </w:rPr>
      </w:pPr>
      <w:bookmarkStart w:id="11" w:name="_Toc5692"/>
      <w:r>
        <w:rPr>
          <w:rFonts w:hint="eastAsia" w:ascii="宋体" w:hAnsi="宋体"/>
          <w:b/>
          <w:color w:val="auto"/>
          <w:szCs w:val="21"/>
        </w:rPr>
        <w:t>一、磋商响应声明</w:t>
      </w:r>
      <w:bookmarkEnd w:id="11"/>
    </w:p>
    <w:p>
      <w:pPr>
        <w:adjustRightInd w:val="0"/>
        <w:snapToGrid w:val="0"/>
        <w:spacing w:line="360" w:lineRule="auto"/>
        <w:ind w:firstLine="420" w:firstLineChars="200"/>
        <w:jc w:val="left"/>
        <w:outlineLvl w:val="0"/>
        <w:rPr>
          <w:rFonts w:hint="eastAsia" w:ascii="宋体" w:hAnsi="宋体"/>
          <w:color w:val="auto"/>
          <w:szCs w:val="21"/>
        </w:rPr>
      </w:pPr>
      <w:bookmarkStart w:id="12" w:name="_Toc2903"/>
      <w:r>
        <w:rPr>
          <w:rFonts w:hint="eastAsia" w:ascii="宋体" w:hAnsi="宋体"/>
          <w:color w:val="auto"/>
          <w:szCs w:val="21"/>
        </w:rPr>
        <w:t>附件1：法定代表人身份证明</w:t>
      </w:r>
      <w:bookmarkEnd w:id="12"/>
    </w:p>
    <w:p>
      <w:pPr>
        <w:adjustRightInd w:val="0"/>
        <w:snapToGrid w:val="0"/>
        <w:spacing w:line="360" w:lineRule="auto"/>
        <w:ind w:firstLine="420" w:firstLineChars="200"/>
        <w:jc w:val="left"/>
        <w:outlineLvl w:val="0"/>
        <w:rPr>
          <w:rFonts w:hint="eastAsia" w:ascii="宋体" w:hAnsi="宋体"/>
          <w:color w:val="auto"/>
          <w:szCs w:val="21"/>
        </w:rPr>
      </w:pPr>
      <w:bookmarkStart w:id="13" w:name="_Toc20354"/>
      <w:r>
        <w:rPr>
          <w:rFonts w:hint="eastAsia" w:ascii="宋体" w:hAnsi="宋体"/>
          <w:color w:val="auto"/>
          <w:szCs w:val="21"/>
        </w:rPr>
        <w:t>附件2：法定代表人授权委托书</w:t>
      </w:r>
      <w:bookmarkEnd w:id="13"/>
    </w:p>
    <w:p>
      <w:pPr>
        <w:adjustRightInd w:val="0"/>
        <w:snapToGrid w:val="0"/>
        <w:spacing w:line="360" w:lineRule="auto"/>
        <w:ind w:firstLine="420" w:firstLineChars="200"/>
        <w:jc w:val="left"/>
        <w:outlineLvl w:val="0"/>
        <w:rPr>
          <w:rFonts w:hint="eastAsia" w:ascii="宋体" w:hAnsi="宋体"/>
          <w:color w:val="auto"/>
          <w:szCs w:val="21"/>
        </w:rPr>
      </w:pPr>
      <w:r>
        <w:rPr>
          <w:rFonts w:hint="eastAsia" w:ascii="宋体" w:hAnsi="宋体"/>
          <w:color w:val="auto"/>
          <w:szCs w:val="21"/>
        </w:rPr>
        <w:t>附件3：工程质量保修书</w:t>
      </w:r>
      <w:bookmarkStart w:id="14" w:name="_Toc4162"/>
    </w:p>
    <w:p>
      <w:pPr>
        <w:adjustRightInd w:val="0"/>
        <w:snapToGrid w:val="0"/>
        <w:spacing w:line="360" w:lineRule="auto"/>
        <w:jc w:val="left"/>
        <w:outlineLvl w:val="0"/>
        <w:rPr>
          <w:rFonts w:hint="eastAsia" w:ascii="宋体" w:hAnsi="宋体"/>
          <w:b/>
          <w:color w:val="auto"/>
          <w:szCs w:val="21"/>
        </w:rPr>
      </w:pPr>
      <w:r>
        <w:rPr>
          <w:rFonts w:hint="eastAsia" w:ascii="宋体" w:hAnsi="宋体"/>
          <w:color w:val="auto"/>
          <w:szCs w:val="21"/>
          <w:lang w:eastAsia="zh-CN"/>
        </w:rPr>
        <w:t>二、</w:t>
      </w:r>
      <w:r>
        <w:rPr>
          <w:rFonts w:hint="eastAsia" w:ascii="宋体" w:hAnsi="宋体"/>
          <w:b/>
          <w:color w:val="auto"/>
          <w:szCs w:val="21"/>
        </w:rPr>
        <w:t>保证金</w:t>
      </w:r>
      <w:bookmarkEnd w:id="14"/>
    </w:p>
    <w:p>
      <w:pPr>
        <w:adjustRightInd w:val="0"/>
        <w:snapToGrid w:val="0"/>
        <w:spacing w:line="360" w:lineRule="auto"/>
        <w:jc w:val="left"/>
        <w:outlineLvl w:val="0"/>
        <w:rPr>
          <w:rFonts w:hint="eastAsia" w:ascii="宋体" w:hAnsi="宋体"/>
          <w:b/>
          <w:color w:val="auto"/>
          <w:szCs w:val="21"/>
        </w:rPr>
      </w:pPr>
      <w:bookmarkStart w:id="15" w:name="_Toc21530"/>
      <w:r>
        <w:rPr>
          <w:rFonts w:hint="eastAsia" w:ascii="宋体" w:hAnsi="宋体"/>
          <w:b/>
          <w:color w:val="auto"/>
          <w:szCs w:val="21"/>
        </w:rPr>
        <w:t>三、联合体协议(格式)</w:t>
      </w:r>
      <w:bookmarkEnd w:id="15"/>
    </w:p>
    <w:p>
      <w:pPr>
        <w:adjustRightInd w:val="0"/>
        <w:snapToGrid w:val="0"/>
        <w:spacing w:line="360" w:lineRule="auto"/>
        <w:jc w:val="left"/>
        <w:outlineLvl w:val="0"/>
        <w:rPr>
          <w:rFonts w:hint="eastAsia" w:ascii="宋体" w:hAnsi="宋体"/>
          <w:b/>
          <w:color w:val="auto"/>
          <w:szCs w:val="21"/>
        </w:rPr>
      </w:pPr>
      <w:bookmarkStart w:id="16" w:name="_Toc4280"/>
      <w:r>
        <w:rPr>
          <w:rFonts w:hint="eastAsia" w:ascii="宋体" w:hAnsi="宋体"/>
          <w:b/>
          <w:color w:val="auto"/>
          <w:szCs w:val="21"/>
        </w:rPr>
        <w:t>四、供应商的资格证明资料</w:t>
      </w:r>
      <w:bookmarkEnd w:id="16"/>
    </w:p>
    <w:p>
      <w:pPr>
        <w:adjustRightInd w:val="0"/>
        <w:snapToGrid w:val="0"/>
        <w:spacing w:line="360" w:lineRule="auto"/>
        <w:ind w:firstLine="420" w:firstLineChars="200"/>
        <w:jc w:val="left"/>
        <w:outlineLvl w:val="0"/>
        <w:rPr>
          <w:rFonts w:hint="eastAsia" w:ascii="宋体" w:hAnsi="宋体"/>
          <w:color w:val="auto"/>
          <w:szCs w:val="21"/>
        </w:rPr>
      </w:pPr>
      <w:bookmarkStart w:id="17" w:name="_Toc1879"/>
      <w:r>
        <w:rPr>
          <w:rFonts w:hint="eastAsia" w:ascii="宋体" w:hAnsi="宋体"/>
          <w:color w:val="auto"/>
          <w:szCs w:val="21"/>
        </w:rPr>
        <w:t>附件4：供应商基本情况表</w:t>
      </w:r>
      <w:bookmarkEnd w:id="17"/>
    </w:p>
    <w:p>
      <w:pPr>
        <w:adjustRightInd w:val="0"/>
        <w:snapToGrid w:val="0"/>
        <w:spacing w:line="360" w:lineRule="auto"/>
        <w:ind w:firstLine="420" w:firstLineChars="200"/>
        <w:outlineLvl w:val="0"/>
        <w:rPr>
          <w:rFonts w:hint="eastAsia" w:ascii="宋体" w:hAnsi="宋体"/>
          <w:color w:val="auto"/>
          <w:szCs w:val="21"/>
        </w:rPr>
      </w:pPr>
      <w:bookmarkStart w:id="18" w:name="_Toc16899"/>
      <w:r>
        <w:rPr>
          <w:rFonts w:hint="eastAsia" w:ascii="宋体" w:hAnsi="宋体"/>
          <w:color w:val="auto"/>
          <w:szCs w:val="21"/>
        </w:rPr>
        <w:t>附件5：磋商文件规定的基本资格条件证明资料</w:t>
      </w:r>
      <w:bookmarkEnd w:id="18"/>
    </w:p>
    <w:p>
      <w:pPr>
        <w:adjustRightInd w:val="0"/>
        <w:snapToGrid w:val="0"/>
        <w:spacing w:line="360" w:lineRule="auto"/>
        <w:ind w:firstLine="420" w:firstLineChars="200"/>
        <w:outlineLvl w:val="0"/>
        <w:rPr>
          <w:rFonts w:hint="eastAsia" w:ascii="宋体" w:hAnsi="宋体"/>
          <w:color w:val="auto"/>
          <w:szCs w:val="21"/>
        </w:rPr>
      </w:pPr>
      <w:bookmarkStart w:id="19" w:name="_Toc2713"/>
      <w:r>
        <w:rPr>
          <w:rFonts w:hint="eastAsia" w:ascii="宋体" w:hAnsi="宋体"/>
          <w:color w:val="auto"/>
          <w:szCs w:val="21"/>
        </w:rPr>
        <w:t>附件6：磋商文件规定的特定资格条件证明资料</w:t>
      </w:r>
      <w:bookmarkEnd w:id="19"/>
    </w:p>
    <w:p>
      <w:pPr>
        <w:adjustRightInd w:val="0"/>
        <w:snapToGrid w:val="0"/>
        <w:spacing w:line="360" w:lineRule="auto"/>
        <w:ind w:firstLine="420" w:firstLineChars="200"/>
        <w:outlineLvl w:val="0"/>
        <w:rPr>
          <w:rFonts w:hint="eastAsia" w:ascii="宋体" w:hAnsi="宋体"/>
          <w:bCs/>
          <w:color w:val="auto"/>
          <w:szCs w:val="21"/>
        </w:rPr>
      </w:pPr>
      <w:bookmarkStart w:id="20" w:name="_Toc2679"/>
      <w:r>
        <w:rPr>
          <w:rFonts w:hint="eastAsia" w:ascii="宋体" w:hAnsi="宋体"/>
          <w:bCs/>
          <w:color w:val="auto"/>
          <w:szCs w:val="21"/>
        </w:rPr>
        <w:t>附件7：其他说明</w:t>
      </w:r>
      <w:bookmarkEnd w:id="20"/>
    </w:p>
    <w:p>
      <w:pPr>
        <w:pStyle w:val="26"/>
        <w:adjustRightInd w:val="0"/>
        <w:snapToGrid w:val="0"/>
        <w:spacing w:line="360" w:lineRule="auto"/>
        <w:rPr>
          <w:rFonts w:hint="eastAsia" w:hAnsi="宋体"/>
          <w:b/>
          <w:color w:val="auto"/>
        </w:rPr>
      </w:pPr>
      <w:r>
        <w:rPr>
          <w:rFonts w:hint="eastAsia" w:hAnsi="宋体"/>
          <w:b/>
          <w:color w:val="auto"/>
        </w:rPr>
        <w:t>五、</w:t>
      </w:r>
      <w:r>
        <w:rPr>
          <w:rFonts w:hint="eastAsia" w:hAnsi="宋体"/>
          <w:b/>
          <w:color w:val="auto"/>
          <w:highlight w:val="none"/>
          <w:shd w:val="clear" w:color="auto" w:fill="auto"/>
          <w:lang w:eastAsia="zh-CN"/>
        </w:rPr>
        <w:t>服务方案说明</w:t>
      </w:r>
    </w:p>
    <w:p>
      <w:pPr>
        <w:adjustRightInd w:val="0"/>
        <w:snapToGrid w:val="0"/>
        <w:spacing w:line="360" w:lineRule="auto"/>
        <w:rPr>
          <w:rFonts w:hint="eastAsia" w:hAnsi="宋体"/>
          <w:b/>
          <w:color w:val="auto"/>
        </w:rPr>
      </w:pPr>
      <w:r>
        <w:rPr>
          <w:rFonts w:hint="eastAsia" w:hAnsi="宋体"/>
          <w:b/>
          <w:color w:val="auto"/>
        </w:rPr>
        <w:t>六、技术/商务响应与偏离表</w:t>
      </w:r>
    </w:p>
    <w:p>
      <w:pPr>
        <w:pStyle w:val="26"/>
        <w:adjustRightInd w:val="0"/>
        <w:snapToGrid w:val="0"/>
        <w:spacing w:line="360" w:lineRule="auto"/>
        <w:rPr>
          <w:rFonts w:hint="eastAsia" w:ascii="Times New Roman" w:hAnsi="宋体" w:eastAsia="宋体" w:cs="Times New Roman"/>
          <w:b/>
          <w:color w:val="auto"/>
          <w:kern w:val="2"/>
          <w:sz w:val="21"/>
          <w:szCs w:val="24"/>
          <w:lang w:val="en-US" w:eastAsia="zh-CN" w:bidi="ar-SA"/>
        </w:rPr>
      </w:pPr>
      <w:r>
        <w:rPr>
          <w:rFonts w:hint="eastAsia" w:ascii="Times New Roman" w:hAnsi="宋体" w:eastAsia="宋体" w:cs="Times New Roman"/>
          <w:b/>
          <w:color w:val="auto"/>
          <w:kern w:val="2"/>
          <w:sz w:val="21"/>
          <w:szCs w:val="24"/>
          <w:lang w:val="en-US" w:eastAsia="zh-CN" w:bidi="ar-SA"/>
        </w:rPr>
        <w:t>七、采购需求偏离表</w:t>
      </w:r>
    </w:p>
    <w:p>
      <w:pPr>
        <w:rPr>
          <w:rFonts w:hint="eastAsia" w:asciiTheme="minorEastAsia" w:hAnsiTheme="minorEastAsia" w:eastAsiaTheme="minorEastAsia" w:cstheme="minorEastAsia"/>
          <w:b/>
          <w:color w:val="auto"/>
          <w:kern w:val="1"/>
          <w:sz w:val="24"/>
          <w:szCs w:val="24"/>
        </w:rPr>
      </w:pPr>
      <w:r>
        <w:rPr>
          <w:rFonts w:hint="eastAsia" w:asciiTheme="minorEastAsia" w:hAnsiTheme="minorEastAsia" w:eastAsiaTheme="minorEastAsia" w:cstheme="minorEastAsia"/>
          <w:b/>
          <w:color w:val="auto"/>
          <w:kern w:val="1"/>
          <w:sz w:val="24"/>
          <w:szCs w:val="24"/>
          <w:lang w:val="en-US" w:eastAsia="zh-CN"/>
        </w:rPr>
        <w:t>八、</w:t>
      </w:r>
      <w:r>
        <w:rPr>
          <w:rFonts w:hint="eastAsia" w:asciiTheme="minorEastAsia" w:hAnsiTheme="minorEastAsia" w:eastAsiaTheme="minorEastAsia" w:cstheme="minorEastAsia"/>
          <w:b/>
          <w:color w:val="auto"/>
          <w:kern w:val="1"/>
          <w:sz w:val="24"/>
          <w:szCs w:val="24"/>
        </w:rPr>
        <w:t>提供享受政府采购政策的证明材料和清单表</w:t>
      </w:r>
    </w:p>
    <w:p>
      <w:pPr>
        <w:adjustRightInd w:val="0"/>
        <w:snapToGrid w:val="0"/>
        <w:spacing w:line="360" w:lineRule="auto"/>
        <w:ind w:firstLine="420" w:firstLineChars="200"/>
        <w:jc w:val="left"/>
        <w:outlineLvl w:val="0"/>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8</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 xml:space="preserve"> 中小企业声明函</w:t>
      </w:r>
    </w:p>
    <w:p>
      <w:pPr>
        <w:adjustRightInd w:val="0"/>
        <w:snapToGrid w:val="0"/>
        <w:spacing w:line="360" w:lineRule="auto"/>
        <w:ind w:firstLine="420" w:firstLineChars="200"/>
        <w:jc w:val="left"/>
        <w:outlineLvl w:val="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附件8-2 残疾人福利性单位声明函</w:t>
      </w:r>
    </w:p>
    <w:p>
      <w:pPr>
        <w:adjustRightInd w:val="0"/>
        <w:snapToGrid w:val="0"/>
        <w:spacing w:line="360" w:lineRule="auto"/>
        <w:ind w:firstLine="420" w:firstLineChars="200"/>
        <w:jc w:val="left"/>
        <w:outlineLvl w:val="0"/>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8</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 xml:space="preserve"> 监狱企业证明资料</w:t>
      </w:r>
    </w:p>
    <w:p>
      <w:pPr>
        <w:adjustRightInd w:val="0"/>
        <w:snapToGrid w:val="0"/>
        <w:spacing w:line="360" w:lineRule="auto"/>
        <w:ind w:firstLine="420" w:firstLineChars="200"/>
        <w:jc w:val="left"/>
        <w:outlineLvl w:val="0"/>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8</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4</w:t>
      </w:r>
      <w:r>
        <w:rPr>
          <w:rFonts w:hint="eastAsia" w:ascii="宋体" w:hAnsi="宋体" w:eastAsia="宋体" w:cs="Times New Roman"/>
          <w:color w:val="auto"/>
          <w:szCs w:val="21"/>
        </w:rPr>
        <w:t xml:space="preserve"> 强制采购或者优先采购产品的证明材料</w:t>
      </w:r>
    </w:p>
    <w:p>
      <w:pPr>
        <w:adjustRightInd w:val="0"/>
        <w:snapToGrid w:val="0"/>
        <w:spacing w:line="360" w:lineRule="auto"/>
        <w:ind w:firstLine="420" w:firstLineChars="200"/>
        <w:jc w:val="left"/>
        <w:outlineLvl w:val="0"/>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8</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5</w:t>
      </w:r>
      <w:r>
        <w:rPr>
          <w:rFonts w:hint="eastAsia" w:ascii="宋体" w:hAnsi="宋体" w:eastAsia="宋体" w:cs="Times New Roman"/>
          <w:color w:val="auto"/>
          <w:szCs w:val="21"/>
        </w:rPr>
        <w:t xml:space="preserve"> </w:t>
      </w:r>
      <w:r>
        <w:rPr>
          <w:rFonts w:hint="eastAsia" w:ascii="宋体" w:hAnsi="宋体" w:eastAsia="宋体" w:cs="Times New Roman"/>
          <w:color w:val="auto"/>
          <w:szCs w:val="21"/>
          <w:lang w:val="en-US" w:eastAsia="zh-CN"/>
        </w:rPr>
        <w:t>本国产品</w:t>
      </w:r>
      <w:r>
        <w:rPr>
          <w:rFonts w:hint="eastAsia" w:ascii="宋体" w:hAnsi="宋体" w:eastAsia="宋体" w:cs="Times New Roman"/>
          <w:color w:val="auto"/>
          <w:szCs w:val="21"/>
        </w:rPr>
        <w:t>证明资料</w:t>
      </w:r>
    </w:p>
    <w:p>
      <w:pPr>
        <w:pStyle w:val="26"/>
        <w:adjustRightInd w:val="0"/>
        <w:snapToGrid w:val="0"/>
        <w:spacing w:line="360" w:lineRule="auto"/>
        <w:rPr>
          <w:rFonts w:hint="eastAsia" w:hAnsi="宋体"/>
          <w:b/>
          <w:color w:val="auto"/>
        </w:rPr>
      </w:pPr>
      <w:r>
        <w:rPr>
          <w:rFonts w:hint="eastAsia" w:hAnsi="宋体"/>
          <w:b/>
          <w:color w:val="auto"/>
          <w:lang w:val="en-US" w:eastAsia="zh-CN"/>
        </w:rPr>
        <w:t>九</w:t>
      </w:r>
      <w:r>
        <w:rPr>
          <w:rFonts w:hint="eastAsia" w:hAnsi="宋体"/>
          <w:b/>
          <w:color w:val="auto"/>
        </w:rPr>
        <w:t>、报价一览表及报价文件</w:t>
      </w:r>
    </w:p>
    <w:p>
      <w:pPr>
        <w:adjustRightInd w:val="0"/>
        <w:snapToGrid w:val="0"/>
        <w:spacing w:line="360" w:lineRule="auto"/>
        <w:ind w:firstLine="420" w:firstLineChars="200"/>
        <w:jc w:val="left"/>
        <w:outlineLvl w:val="0"/>
        <w:rPr>
          <w:rFonts w:hint="eastAsia" w:ascii="宋体" w:hAnsi="宋体"/>
          <w:bCs/>
          <w:color w:val="auto"/>
          <w:szCs w:val="21"/>
        </w:rPr>
      </w:pPr>
      <w:bookmarkStart w:id="21" w:name="_Toc29610"/>
      <w:r>
        <w:rPr>
          <w:rFonts w:hint="eastAsia" w:ascii="宋体" w:hAnsi="宋体"/>
          <w:color w:val="auto"/>
          <w:szCs w:val="21"/>
        </w:rPr>
        <w:t>附件9：</w:t>
      </w:r>
      <w:r>
        <w:rPr>
          <w:rFonts w:hint="eastAsia" w:ascii="宋体" w:hAnsi="宋体"/>
          <w:bCs/>
          <w:color w:val="auto"/>
          <w:szCs w:val="21"/>
        </w:rPr>
        <w:t>报价一览表</w:t>
      </w:r>
      <w:bookmarkEnd w:id="21"/>
    </w:p>
    <w:p>
      <w:pPr>
        <w:pStyle w:val="26"/>
        <w:adjustRightInd w:val="0"/>
        <w:snapToGrid w:val="0"/>
        <w:spacing w:line="360" w:lineRule="auto"/>
        <w:rPr>
          <w:rFonts w:hint="eastAsia" w:hAnsi="宋体"/>
          <w:b/>
          <w:color w:val="auto"/>
        </w:rPr>
      </w:pPr>
      <w:r>
        <w:rPr>
          <w:rFonts w:hint="eastAsia" w:hAnsi="宋体"/>
          <w:b/>
          <w:color w:val="auto"/>
          <w:lang w:val="en-US" w:eastAsia="zh-CN"/>
        </w:rPr>
        <w:t>十</w:t>
      </w:r>
      <w:r>
        <w:rPr>
          <w:rFonts w:hint="eastAsia" w:hAnsi="宋体"/>
          <w:b/>
          <w:color w:val="auto"/>
        </w:rPr>
        <w:t>、供应商认为需提供的其它资料</w:t>
      </w:r>
    </w:p>
    <w:p>
      <w:pPr>
        <w:pStyle w:val="26"/>
        <w:adjustRightInd w:val="0"/>
        <w:snapToGrid w:val="0"/>
        <w:spacing w:line="360" w:lineRule="auto"/>
        <w:rPr>
          <w:rFonts w:hint="eastAsia" w:hAnsi="宋体"/>
          <w:b/>
          <w:color w:val="auto"/>
        </w:rPr>
      </w:pPr>
      <w:r>
        <w:rPr>
          <w:rFonts w:hint="eastAsia" w:hAnsi="宋体"/>
          <w:b/>
          <w:color w:val="auto"/>
          <w:lang w:eastAsia="zh-CN"/>
        </w:rPr>
        <w:t>十</w:t>
      </w:r>
      <w:r>
        <w:rPr>
          <w:rFonts w:hint="eastAsia" w:hAnsi="宋体"/>
          <w:b/>
          <w:color w:val="auto"/>
          <w:lang w:val="en-US" w:eastAsia="zh-CN"/>
        </w:rPr>
        <w:t>一</w:t>
      </w:r>
      <w:r>
        <w:rPr>
          <w:rFonts w:hint="eastAsia" w:hAnsi="宋体"/>
          <w:b/>
          <w:color w:val="auto"/>
        </w:rPr>
        <w:t>、最后报价</w:t>
      </w:r>
    </w:p>
    <w:p>
      <w:pPr>
        <w:pStyle w:val="26"/>
        <w:adjustRightInd w:val="0"/>
        <w:snapToGrid w:val="0"/>
        <w:spacing w:line="360" w:lineRule="auto"/>
        <w:rPr>
          <w:rFonts w:hint="eastAsia" w:hAnsi="宋体"/>
          <w:b/>
          <w:color w:val="auto"/>
        </w:rPr>
      </w:pPr>
    </w:p>
    <w:p>
      <w:pPr>
        <w:spacing w:line="360" w:lineRule="exact"/>
        <w:rPr>
          <w:rFonts w:hint="eastAsia" w:ascii="黑体" w:eastAsia="黑体"/>
          <w:color w:val="auto"/>
          <w:sz w:val="32"/>
          <w:szCs w:val="32"/>
        </w:rPr>
      </w:pPr>
    </w:p>
    <w:p>
      <w:pPr>
        <w:spacing w:line="360" w:lineRule="exact"/>
        <w:rPr>
          <w:rFonts w:hint="eastAsia" w:ascii="黑体" w:eastAsia="黑体"/>
          <w:color w:val="auto"/>
          <w:sz w:val="32"/>
          <w:szCs w:val="32"/>
        </w:rPr>
      </w:pPr>
    </w:p>
    <w:p>
      <w:pPr>
        <w:pStyle w:val="45"/>
        <w:rPr>
          <w:rFonts w:hint="eastAsia"/>
          <w:color w:val="auto"/>
        </w:rPr>
      </w:pPr>
    </w:p>
    <w:p>
      <w:pPr>
        <w:spacing w:line="360" w:lineRule="exact"/>
        <w:rPr>
          <w:rFonts w:hint="eastAsia" w:ascii="黑体" w:eastAsia="黑体"/>
          <w:color w:val="auto"/>
          <w:sz w:val="32"/>
          <w:szCs w:val="32"/>
        </w:rPr>
      </w:pPr>
    </w:p>
    <w:p>
      <w:pPr>
        <w:spacing w:line="360" w:lineRule="exact"/>
        <w:rPr>
          <w:rFonts w:hint="eastAsia" w:ascii="黑体" w:eastAsia="黑体"/>
          <w:color w:val="auto"/>
          <w:sz w:val="32"/>
          <w:szCs w:val="32"/>
        </w:rPr>
      </w:pPr>
    </w:p>
    <w:p>
      <w:pPr>
        <w:spacing w:line="360" w:lineRule="exact"/>
        <w:jc w:val="center"/>
        <w:rPr>
          <w:rFonts w:hint="eastAsia" w:ascii="黑体" w:eastAsia="黑体"/>
          <w:b/>
          <w:color w:val="auto"/>
          <w:sz w:val="32"/>
          <w:szCs w:val="32"/>
        </w:rPr>
      </w:pPr>
      <w:r>
        <w:rPr>
          <w:rFonts w:hint="eastAsia" w:ascii="黑体" w:eastAsia="黑体"/>
          <w:b/>
          <w:color w:val="auto"/>
          <w:sz w:val="32"/>
          <w:szCs w:val="32"/>
        </w:rPr>
        <w:br w:type="page"/>
      </w:r>
      <w:r>
        <w:rPr>
          <w:rFonts w:hint="eastAsia" w:ascii="黑体" w:eastAsia="黑体"/>
          <w:b/>
          <w:color w:val="auto"/>
          <w:sz w:val="32"/>
          <w:szCs w:val="32"/>
        </w:rPr>
        <w:t>一、</w:t>
      </w:r>
      <w:r>
        <w:rPr>
          <w:rFonts w:hint="eastAsia" w:ascii="黑体" w:hAnsi="宋体" w:eastAsia="黑体"/>
          <w:b/>
          <w:color w:val="auto"/>
          <w:sz w:val="32"/>
          <w:szCs w:val="32"/>
        </w:rPr>
        <w:t>磋商响应声明</w:t>
      </w:r>
    </w:p>
    <w:p>
      <w:pPr>
        <w:adjustRightInd w:val="0"/>
        <w:snapToGrid w:val="0"/>
        <w:spacing w:line="360" w:lineRule="auto"/>
        <w:rPr>
          <w:rFonts w:hint="eastAsia"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w:t>
      </w:r>
      <w:r>
        <w:rPr>
          <w:rFonts w:hint="eastAsia" w:ascii="宋体" w:hAnsi="宋体"/>
          <w:color w:val="auto"/>
          <w:szCs w:val="21"/>
        </w:rPr>
        <w:t xml:space="preserve"> (采购人或采购代理机构)：</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我方已仔细研究了</w:t>
      </w:r>
      <w:r>
        <w:rPr>
          <w:rFonts w:hint="eastAsia" w:ascii="宋体" w:hAnsi="宋体"/>
          <w:color w:val="auto"/>
          <w:szCs w:val="21"/>
          <w:u w:val="single"/>
        </w:rPr>
        <w:t xml:space="preserve">                 (</w:t>
      </w:r>
      <w:r>
        <w:rPr>
          <w:rFonts w:hint="eastAsia" w:ascii="宋体" w:hAnsi="宋体"/>
          <w:color w:val="auto"/>
          <w:szCs w:val="21"/>
        </w:rPr>
        <w:t>项目名称)的竞争性磋商文件（政府采购编号：</w:t>
      </w:r>
      <w:r>
        <w:rPr>
          <w:rFonts w:hint="eastAsia" w:ascii="宋体" w:hAnsi="宋体"/>
          <w:color w:val="auto"/>
          <w:szCs w:val="21"/>
          <w:u w:val="single"/>
        </w:rPr>
        <w:t xml:space="preserve">            </w:t>
      </w:r>
      <w:r>
        <w:rPr>
          <w:rFonts w:hint="eastAsia" w:ascii="宋体" w:hAnsi="宋体"/>
          <w:color w:val="auto"/>
          <w:szCs w:val="21"/>
        </w:rPr>
        <w:t xml:space="preserve"> ；采购代理编号：</w:t>
      </w:r>
      <w:r>
        <w:rPr>
          <w:rFonts w:hint="eastAsia" w:ascii="宋体" w:hAnsi="宋体"/>
          <w:color w:val="auto"/>
          <w:szCs w:val="21"/>
          <w:u w:val="single"/>
        </w:rPr>
        <w:t xml:space="preserve">           </w:t>
      </w:r>
      <w:r>
        <w:rPr>
          <w:rFonts w:hint="eastAsia" w:ascii="宋体" w:hAnsi="宋体"/>
          <w:color w:val="auto"/>
          <w:szCs w:val="21"/>
        </w:rPr>
        <w:t>）的全部内容，</w:t>
      </w:r>
      <w:r>
        <w:rPr>
          <w:rFonts w:hint="eastAsia" w:hAnsi="宋体"/>
          <w:color w:val="auto"/>
        </w:rPr>
        <w:t>知悉参加竞争性磋商的风险，我方承诺接受磋商文件的全部条款且无任何异议。</w:t>
      </w:r>
    </w:p>
    <w:p>
      <w:pPr>
        <w:pStyle w:val="26"/>
        <w:adjustRightInd w:val="0"/>
        <w:snapToGrid w:val="0"/>
        <w:spacing w:line="360" w:lineRule="auto"/>
        <w:ind w:firstLine="420" w:firstLineChars="200"/>
        <w:rPr>
          <w:rFonts w:hint="eastAsia" w:hAnsi="宋体"/>
          <w:color w:val="auto"/>
        </w:rPr>
      </w:pPr>
      <w:r>
        <w:rPr>
          <w:rFonts w:hint="eastAsia" w:hAnsi="宋体"/>
          <w:color w:val="auto"/>
        </w:rPr>
        <w:t>一、我方同意在磋商文件中规定的提交首次响应文件截止时间起</w:t>
      </w:r>
      <w:r>
        <w:rPr>
          <w:rFonts w:hint="eastAsia" w:hAnsi="宋体"/>
          <w:color w:val="auto"/>
          <w:u w:val="single"/>
        </w:rPr>
        <w:t xml:space="preserve">    </w:t>
      </w:r>
      <w:r>
        <w:rPr>
          <w:rFonts w:hint="eastAsia" w:hAnsi="宋体"/>
          <w:color w:val="auto"/>
        </w:rPr>
        <w:t>日内(响应文件有效期)遵守本响应文件中的承诺且在此期限期满之前均具有法律约束力。</w:t>
      </w:r>
    </w:p>
    <w:p>
      <w:pPr>
        <w:pStyle w:val="26"/>
        <w:adjustRightInd w:val="0"/>
        <w:snapToGrid w:val="0"/>
        <w:spacing w:line="340" w:lineRule="exact"/>
        <w:ind w:firstLine="420" w:firstLineChars="200"/>
        <w:rPr>
          <w:rFonts w:hint="eastAsia" w:hAnsi="宋体"/>
          <w:color w:val="auto"/>
        </w:rPr>
      </w:pPr>
      <w:r>
        <w:rPr>
          <w:rFonts w:hint="eastAsia" w:hAnsi="宋体"/>
          <w:color w:val="auto"/>
        </w:rPr>
        <w:t>二、我方提交响应文件正本一份和副本一式</w:t>
      </w:r>
      <w:r>
        <w:rPr>
          <w:rFonts w:hint="eastAsia" w:hAnsi="宋体"/>
          <w:color w:val="auto"/>
          <w:u w:val="single"/>
        </w:rPr>
        <w:t xml:space="preserve">     </w:t>
      </w:r>
      <w:r>
        <w:rPr>
          <w:rFonts w:hint="eastAsia" w:hAnsi="宋体"/>
          <w:color w:val="auto"/>
        </w:rPr>
        <w:t>份，</w:t>
      </w:r>
      <w:r>
        <w:rPr>
          <w:rFonts w:hint="eastAsia" w:hAnsi="宋体" w:cs="宋体"/>
          <w:color w:val="auto"/>
        </w:rPr>
        <w:t>同时提供一份电子文档（U盘），</w:t>
      </w:r>
      <w:r>
        <w:rPr>
          <w:rFonts w:hint="eastAsia" w:hAnsi="宋体"/>
          <w:color w:val="auto"/>
        </w:rPr>
        <w:t>并保证响应文件提供的数据和资料全部内容真实、合法、准确和完整，我们对此负责，并愿承担由此引起的法律责任。</w:t>
      </w:r>
    </w:p>
    <w:p>
      <w:pPr>
        <w:pStyle w:val="26"/>
        <w:adjustRightInd w:val="0"/>
        <w:snapToGrid w:val="0"/>
        <w:spacing w:line="340" w:lineRule="exact"/>
        <w:ind w:firstLine="420" w:firstLineChars="200"/>
        <w:rPr>
          <w:rFonts w:hint="eastAsia" w:hAnsi="宋体"/>
          <w:color w:val="auto"/>
        </w:rPr>
      </w:pPr>
      <w:r>
        <w:rPr>
          <w:rFonts w:hint="eastAsia" w:hAnsi="宋体"/>
          <w:color w:val="auto"/>
        </w:rPr>
        <w:t>三、我方愿意向贵方提供任何与本项采购有关的数据、情况和技术资料。若贵方需要，我方愿意提供我方作出的一切承诺的证明资料。</w:t>
      </w:r>
    </w:p>
    <w:p>
      <w:pPr>
        <w:pStyle w:val="26"/>
        <w:adjustRightInd w:val="0"/>
        <w:snapToGrid w:val="0"/>
        <w:spacing w:line="340" w:lineRule="exact"/>
        <w:ind w:firstLine="420" w:firstLineChars="200"/>
        <w:rPr>
          <w:rFonts w:hint="eastAsia" w:hAnsi="宋体"/>
          <w:color w:val="auto"/>
        </w:rPr>
      </w:pPr>
      <w:r>
        <w:rPr>
          <w:rFonts w:hint="eastAsia" w:hAnsi="宋体"/>
          <w:color w:val="auto"/>
        </w:rPr>
        <w:t>四、我方愿意按磋商文件规定和磋商小组要求重新提交响应文件和最后报价。</w:t>
      </w:r>
    </w:p>
    <w:p>
      <w:pPr>
        <w:pStyle w:val="26"/>
        <w:adjustRightInd w:val="0"/>
        <w:snapToGrid w:val="0"/>
        <w:spacing w:line="340" w:lineRule="exact"/>
        <w:ind w:firstLine="420" w:firstLineChars="200"/>
        <w:rPr>
          <w:rFonts w:hint="eastAsia" w:hAnsi="宋体"/>
          <w:color w:val="auto"/>
        </w:rPr>
      </w:pPr>
      <w:r>
        <w:rPr>
          <w:rFonts w:hint="eastAsia" w:hAnsi="宋体"/>
          <w:color w:val="auto"/>
        </w:rPr>
        <w:t>五、我方承诺遵守《中华人民共和国政府采购法》的有关规定，保证在获得成交资格后，按照磋商文件确定的事项签订政府采购合同，履行双方所签订的合同，并承担合同规定的责任和义务。</w:t>
      </w:r>
    </w:p>
    <w:p>
      <w:pPr>
        <w:pStyle w:val="26"/>
        <w:adjustRightInd w:val="0"/>
        <w:snapToGrid w:val="0"/>
        <w:spacing w:line="340" w:lineRule="exact"/>
        <w:ind w:firstLine="420" w:firstLineChars="200"/>
        <w:rPr>
          <w:rFonts w:hint="eastAsia" w:hAnsi="宋体"/>
          <w:color w:val="auto"/>
        </w:rPr>
      </w:pPr>
      <w:r>
        <w:rPr>
          <w:rFonts w:hint="eastAsia" w:hAnsi="宋体"/>
          <w:color w:val="auto"/>
        </w:rPr>
        <w:t>六、我方同意并认可磋商文件中合同。</w:t>
      </w:r>
    </w:p>
    <w:p>
      <w:pPr>
        <w:pStyle w:val="26"/>
        <w:adjustRightInd w:val="0"/>
        <w:snapToGrid w:val="0"/>
        <w:spacing w:line="340" w:lineRule="exact"/>
        <w:ind w:firstLine="420" w:firstLineChars="200"/>
        <w:rPr>
          <w:rFonts w:hint="eastAsia" w:hAnsi="宋体"/>
          <w:color w:val="auto"/>
        </w:rPr>
      </w:pPr>
      <w:r>
        <w:rPr>
          <w:rFonts w:hint="eastAsia" w:hAnsi="宋体"/>
          <w:color w:val="auto"/>
        </w:rPr>
        <w:t xml:space="preserve">七、我方在此声明： </w:t>
      </w:r>
    </w:p>
    <w:p>
      <w:pPr>
        <w:pStyle w:val="26"/>
        <w:adjustRightInd w:val="0"/>
        <w:snapToGrid w:val="0"/>
        <w:spacing w:line="340" w:lineRule="exact"/>
        <w:ind w:firstLine="420" w:firstLineChars="200"/>
        <w:rPr>
          <w:rFonts w:hint="eastAsia" w:hAnsi="宋体"/>
          <w:color w:val="auto"/>
        </w:rPr>
      </w:pPr>
      <w:r>
        <w:rPr>
          <w:rFonts w:hint="eastAsia" w:hAnsi="宋体"/>
          <w:color w:val="auto"/>
        </w:rPr>
        <w:t>（一）我方与采购人或采购代理机构不存在隶属关系或者其他利害关系。</w:t>
      </w:r>
    </w:p>
    <w:p>
      <w:pPr>
        <w:pStyle w:val="26"/>
        <w:adjustRightInd w:val="0"/>
        <w:snapToGrid w:val="0"/>
        <w:spacing w:line="340" w:lineRule="exact"/>
        <w:ind w:firstLine="420" w:firstLineChars="200"/>
        <w:rPr>
          <w:rFonts w:hint="eastAsia" w:hAnsi="宋体"/>
          <w:color w:val="auto"/>
        </w:rPr>
      </w:pPr>
      <w:r>
        <w:rPr>
          <w:rFonts w:hint="eastAsia" w:hAnsi="宋体"/>
          <w:color w:val="auto"/>
        </w:rPr>
        <w:t>（二）我方与参加本项目的其他供应商不存在直接控股、管理关系，或者与其他供应商法定代表人（或者负责人）为同一人。</w:t>
      </w:r>
    </w:p>
    <w:p>
      <w:pPr>
        <w:pStyle w:val="26"/>
        <w:adjustRightInd w:val="0"/>
        <w:snapToGrid w:val="0"/>
        <w:spacing w:line="340" w:lineRule="exact"/>
        <w:ind w:firstLine="420" w:firstLineChars="200"/>
        <w:rPr>
          <w:rFonts w:hint="eastAsia" w:hAnsi="宋体"/>
          <w:color w:val="auto"/>
        </w:rPr>
      </w:pPr>
      <w:r>
        <w:rPr>
          <w:rFonts w:hint="eastAsia" w:hAnsi="宋体"/>
          <w:color w:val="auto"/>
        </w:rPr>
        <w:t>（三）我方未为本项目前期准备提供设计或咨询服务。</w:t>
      </w:r>
    </w:p>
    <w:p>
      <w:pPr>
        <w:pStyle w:val="26"/>
        <w:adjustRightInd w:val="0"/>
        <w:snapToGrid w:val="0"/>
        <w:spacing w:line="340" w:lineRule="exact"/>
        <w:ind w:firstLine="420" w:firstLineChars="200"/>
        <w:rPr>
          <w:rFonts w:hint="eastAsia" w:hAnsi="宋体"/>
          <w:color w:val="auto"/>
        </w:rPr>
      </w:pPr>
      <w:r>
        <w:rPr>
          <w:rFonts w:hint="eastAsia" w:hAnsi="宋体"/>
          <w:color w:val="auto"/>
        </w:rPr>
        <w:t>（四）我方承诺（承诺期：成立三年以上的，为提交首次响应文件截止时间前三年内；成立不足三年的，为实际时间）：</w:t>
      </w:r>
    </w:p>
    <w:p>
      <w:pPr>
        <w:pStyle w:val="26"/>
        <w:adjustRightInd w:val="0"/>
        <w:snapToGrid w:val="0"/>
        <w:spacing w:line="340" w:lineRule="exact"/>
        <w:ind w:firstLine="420" w:firstLineChars="200"/>
        <w:rPr>
          <w:rFonts w:hint="eastAsia" w:hAnsi="宋体"/>
          <w:color w:val="auto"/>
        </w:rPr>
      </w:pPr>
      <w:r>
        <w:rPr>
          <w:rFonts w:hint="eastAsia" w:hAnsi="宋体"/>
          <w:color w:val="auto"/>
        </w:rPr>
        <w:t>1、我方依法缴纳了各项税费及各项社会保障资金，没有偷税、漏税及欠缴行为。</w:t>
      </w:r>
    </w:p>
    <w:p>
      <w:pPr>
        <w:pStyle w:val="26"/>
        <w:adjustRightInd w:val="0"/>
        <w:snapToGrid w:val="0"/>
        <w:spacing w:line="340" w:lineRule="exact"/>
        <w:ind w:firstLine="420" w:firstLineChars="200"/>
        <w:rPr>
          <w:rFonts w:hint="eastAsia" w:hAnsi="宋体"/>
          <w:color w:val="auto"/>
        </w:rPr>
      </w:pPr>
      <w:r>
        <w:rPr>
          <w:rFonts w:hint="eastAsia" w:hAnsi="宋体"/>
          <w:color w:val="auto"/>
        </w:rPr>
        <w:t>2、我方在经营活动中没有存在下列重大违法记录：</w:t>
      </w:r>
    </w:p>
    <w:p>
      <w:pPr>
        <w:pStyle w:val="26"/>
        <w:adjustRightInd w:val="0"/>
        <w:snapToGrid w:val="0"/>
        <w:spacing w:line="340" w:lineRule="exact"/>
        <w:ind w:firstLine="420" w:firstLineChars="200"/>
        <w:rPr>
          <w:rFonts w:hint="eastAsia" w:hAnsi="宋体"/>
          <w:color w:val="auto"/>
        </w:rPr>
      </w:pPr>
      <w:r>
        <w:rPr>
          <w:rFonts w:hint="eastAsia" w:hAnsi="宋体"/>
          <w:color w:val="auto"/>
        </w:rPr>
        <w:t>(1)受到刑事处罚；</w:t>
      </w:r>
    </w:p>
    <w:p>
      <w:pPr>
        <w:pStyle w:val="26"/>
        <w:adjustRightInd w:val="0"/>
        <w:snapToGrid w:val="0"/>
        <w:spacing w:line="340" w:lineRule="exact"/>
        <w:ind w:firstLine="420" w:firstLineChars="200"/>
        <w:rPr>
          <w:rFonts w:hint="eastAsia" w:hAnsi="宋体"/>
          <w:color w:val="auto"/>
        </w:rPr>
      </w:pPr>
      <w:r>
        <w:rPr>
          <w:rFonts w:hint="eastAsia" w:hAnsi="宋体"/>
          <w:color w:val="auto"/>
        </w:rPr>
        <w:t>(2)受到三万元以上的罚款、责令停产停业、在一至三年内禁止参加政府采购活动、暂扣或者吊销许可证、暂扣或者吊销执照的行政处罚。</w:t>
      </w:r>
    </w:p>
    <w:p>
      <w:pPr>
        <w:adjustRightInd w:val="0"/>
        <w:snapToGrid w:val="0"/>
        <w:spacing w:line="340" w:lineRule="exact"/>
        <w:ind w:right="24"/>
        <w:rPr>
          <w:rFonts w:ascii="宋体" w:hAnsi="宋体"/>
          <w:bCs/>
          <w:color w:val="auto"/>
          <w:szCs w:val="21"/>
        </w:rPr>
      </w:pPr>
      <w:r>
        <w:rPr>
          <w:rFonts w:hint="eastAsia" w:ascii="宋体" w:hAnsi="宋体"/>
          <w:bCs/>
          <w:color w:val="auto"/>
          <w:szCs w:val="21"/>
        </w:rPr>
        <w:t xml:space="preserve">   （五）</w:t>
      </w:r>
      <w:r>
        <w:rPr>
          <w:rFonts w:hint="eastAsia" w:ascii="宋体" w:hAnsi="宋体" w:cs="Courier New"/>
          <w:color w:val="auto"/>
          <w:szCs w:val="21"/>
        </w:rPr>
        <w:t>我方承诺在参与竞争性磋商过程中，若出现《政府采购法》第七十七条、《政府采购法实施条例》第七十二条和《政府采购非招标方式管理办法》第五十四条规定之情形，我方自愿接受条款规定作出的处罚。</w:t>
      </w:r>
    </w:p>
    <w:p>
      <w:pPr>
        <w:adjustRightInd w:val="0"/>
        <w:snapToGrid w:val="0"/>
        <w:spacing w:line="340" w:lineRule="exact"/>
        <w:ind w:right="24"/>
        <w:rPr>
          <w:rFonts w:hint="eastAsia" w:ascii="宋体" w:hAnsi="宋体"/>
          <w:color w:val="auto"/>
          <w:szCs w:val="21"/>
        </w:rPr>
      </w:pPr>
      <w:r>
        <w:rPr>
          <w:rFonts w:hint="eastAsia" w:ascii="宋体" w:hAnsi="宋体"/>
          <w:bCs/>
          <w:color w:val="auto"/>
          <w:szCs w:val="21"/>
        </w:rPr>
        <w:t>附件1：</w:t>
      </w:r>
      <w:r>
        <w:rPr>
          <w:rFonts w:hint="eastAsia" w:ascii="宋体" w:hAnsi="宋体"/>
          <w:color w:val="auto"/>
          <w:szCs w:val="21"/>
        </w:rPr>
        <w:t>法定代表人身份证明</w:t>
      </w:r>
    </w:p>
    <w:p>
      <w:pPr>
        <w:adjustRightInd w:val="0"/>
        <w:snapToGrid w:val="0"/>
        <w:spacing w:line="340" w:lineRule="exact"/>
        <w:ind w:right="24"/>
        <w:rPr>
          <w:rFonts w:hint="eastAsia" w:ascii="宋体" w:hAnsi="宋体"/>
          <w:color w:val="auto"/>
          <w:szCs w:val="21"/>
        </w:rPr>
      </w:pPr>
      <w:r>
        <w:rPr>
          <w:rFonts w:hint="eastAsia" w:ascii="宋体" w:hAnsi="宋体"/>
          <w:bCs/>
          <w:color w:val="auto"/>
          <w:szCs w:val="21"/>
        </w:rPr>
        <w:t>附件2</w:t>
      </w:r>
      <w:r>
        <w:rPr>
          <w:rFonts w:hint="eastAsia" w:ascii="宋体" w:hAnsi="宋体"/>
          <w:color w:val="auto"/>
          <w:szCs w:val="21"/>
        </w:rPr>
        <w:t>：法定代表人授权书</w:t>
      </w:r>
    </w:p>
    <w:p>
      <w:pPr>
        <w:pStyle w:val="26"/>
        <w:adjustRightInd w:val="0"/>
        <w:snapToGrid w:val="0"/>
        <w:spacing w:line="360" w:lineRule="auto"/>
        <w:rPr>
          <w:rFonts w:hint="eastAsia" w:hAnsi="宋体"/>
          <w:color w:val="auto"/>
        </w:rPr>
      </w:pPr>
      <w:r>
        <w:rPr>
          <w:rFonts w:hint="eastAsia" w:hAnsi="宋体"/>
          <w:color w:val="auto"/>
        </w:rPr>
        <w:t>附件3：工程质量保修书</w:t>
      </w:r>
    </w:p>
    <w:p>
      <w:pPr>
        <w:pStyle w:val="26"/>
        <w:adjustRightInd w:val="0"/>
        <w:snapToGrid w:val="0"/>
        <w:rPr>
          <w:rFonts w:hint="eastAsia" w:hAnsi="宋体"/>
          <w:color w:val="auto"/>
        </w:rPr>
      </w:pPr>
      <w:r>
        <w:rPr>
          <w:rFonts w:hint="eastAsia" w:hAnsi="宋体"/>
          <w:color w:val="auto"/>
        </w:rPr>
        <w:t>供应商名称(盖单位章)：</w:t>
      </w:r>
    </w:p>
    <w:p>
      <w:pPr>
        <w:adjustRightInd w:val="0"/>
        <w:snapToGrid w:val="0"/>
        <w:rPr>
          <w:rFonts w:hint="eastAsia" w:ascii="宋体" w:hAnsi="宋体"/>
          <w:color w:val="auto"/>
          <w:szCs w:val="21"/>
        </w:rPr>
      </w:pPr>
      <w:r>
        <w:rPr>
          <w:rFonts w:hint="eastAsia" w:ascii="宋体" w:hAnsi="宋体"/>
          <w:color w:val="auto"/>
          <w:szCs w:val="21"/>
        </w:rPr>
        <w:t>法定代表人或其委托代理人 (签字)：</w:t>
      </w:r>
      <w:r>
        <w:rPr>
          <w:rFonts w:hint="eastAsia" w:ascii="宋体" w:hAnsi="宋体"/>
          <w:color w:val="auto"/>
          <w:szCs w:val="21"/>
          <w:u w:val="single"/>
        </w:rPr>
        <w:t xml:space="preserve">            </w:t>
      </w:r>
    </w:p>
    <w:p>
      <w:pPr>
        <w:adjustRightInd w:val="0"/>
        <w:snapToGrid w:val="0"/>
        <w:rPr>
          <w:rFonts w:hint="eastAsia"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adjustRightInd w:val="0"/>
        <w:snapToGrid w:val="0"/>
        <w:spacing w:line="360" w:lineRule="auto"/>
        <w:ind w:right="24"/>
        <w:outlineLvl w:val="0"/>
        <w:rPr>
          <w:rFonts w:hint="eastAsia" w:ascii="黑体" w:hAnsi="黑体" w:eastAsia="黑体"/>
          <w:bCs/>
          <w:color w:val="auto"/>
          <w:sz w:val="30"/>
          <w:szCs w:val="30"/>
        </w:rPr>
      </w:pPr>
      <w:bookmarkStart w:id="22" w:name="_Toc22336"/>
      <w:r>
        <w:rPr>
          <w:rFonts w:hint="eastAsia" w:ascii="黑体" w:hAnsi="黑体" w:eastAsia="黑体"/>
          <w:bCs/>
          <w:color w:val="auto"/>
          <w:sz w:val="30"/>
          <w:szCs w:val="30"/>
        </w:rPr>
        <w:br w:type="page"/>
      </w:r>
      <w:r>
        <w:rPr>
          <w:rFonts w:hint="eastAsia" w:ascii="黑体" w:hAnsi="黑体" w:eastAsia="黑体"/>
          <w:bCs/>
          <w:color w:val="auto"/>
          <w:sz w:val="30"/>
          <w:szCs w:val="30"/>
        </w:rPr>
        <w:t>附件1</w:t>
      </w:r>
      <w:bookmarkEnd w:id="22"/>
    </w:p>
    <w:p>
      <w:pPr>
        <w:jc w:val="center"/>
        <w:rPr>
          <w:rFonts w:hint="eastAsia" w:ascii="黑体" w:hAnsi="黑体" w:eastAsia="黑体"/>
          <w:b/>
          <w:color w:val="auto"/>
          <w:sz w:val="30"/>
          <w:szCs w:val="30"/>
        </w:rPr>
      </w:pPr>
      <w:r>
        <w:rPr>
          <w:rFonts w:hint="eastAsia" w:ascii="黑体" w:hAnsi="黑体" w:eastAsia="黑体"/>
          <w:b/>
          <w:color w:val="auto"/>
          <w:sz w:val="30"/>
          <w:szCs w:val="30"/>
        </w:rPr>
        <w:t>法定代表人身份证明</w:t>
      </w:r>
      <w:r>
        <w:rPr>
          <w:rFonts w:hint="eastAsia" w:ascii="宋体" w:hAnsi="宋体" w:cs="宋体"/>
          <w:b/>
          <w:bCs/>
          <w:color w:val="auto"/>
          <w:sz w:val="28"/>
          <w:szCs w:val="28"/>
        </w:rPr>
        <w:t>(法定代表人参加磋商)</w:t>
      </w:r>
    </w:p>
    <w:p>
      <w:pPr>
        <w:snapToGrid w:val="0"/>
        <w:spacing w:line="480" w:lineRule="auto"/>
        <w:rPr>
          <w:rFonts w:hint="eastAsia" w:ascii="宋体" w:hAnsi="宋体"/>
          <w:color w:val="auto"/>
          <w:szCs w:val="21"/>
        </w:rPr>
      </w:pPr>
    </w:p>
    <w:p>
      <w:pPr>
        <w:tabs>
          <w:tab w:val="left" w:pos="3880"/>
        </w:tabs>
        <w:autoSpaceDE w:val="0"/>
        <w:autoSpaceDN w:val="0"/>
        <w:adjustRightInd w:val="0"/>
        <w:snapToGrid w:val="0"/>
        <w:spacing w:before="156" w:beforeLines="50" w:line="360" w:lineRule="auto"/>
        <w:ind w:left="100" w:right="-20"/>
        <w:jc w:val="left"/>
        <w:rPr>
          <w:rFonts w:hint="eastAsia" w:ascii="宋体" w:hAnsi="宋体" w:cs="宋体"/>
          <w:color w:val="auto"/>
          <w:kern w:val="0"/>
          <w:szCs w:val="21"/>
        </w:rPr>
      </w:pPr>
      <w:r>
        <w:rPr>
          <w:rFonts w:hint="eastAsia" w:ascii="宋体" w:hAnsi="宋体" w:cs="宋体"/>
          <w:color w:val="auto"/>
          <w:kern w:val="0"/>
          <w:position w:val="-4"/>
          <w:szCs w:val="21"/>
        </w:rPr>
        <w:t>供应商名</w:t>
      </w:r>
      <w:r>
        <w:rPr>
          <w:rFonts w:hint="eastAsia" w:ascii="宋体" w:hAnsi="宋体" w:cs="宋体"/>
          <w:color w:val="auto"/>
          <w:spacing w:val="-2"/>
          <w:kern w:val="0"/>
          <w:position w:val="-4"/>
          <w:szCs w:val="21"/>
        </w:rPr>
        <w:t>称</w:t>
      </w:r>
      <w:r>
        <w:rPr>
          <w:rFonts w:hint="eastAsia" w:ascii="宋体" w:hAnsi="宋体" w:cs="宋体"/>
          <w:color w:val="auto"/>
          <w:kern w:val="0"/>
          <w:position w:val="-4"/>
          <w:szCs w:val="21"/>
        </w:rPr>
        <w:t>：</w:t>
      </w:r>
      <w:r>
        <w:rPr>
          <w:rFonts w:hint="eastAsia" w:ascii="宋体" w:hAnsi="宋体" w:cs="宋体"/>
          <w:color w:val="auto"/>
          <w:szCs w:val="21"/>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cs="宋体"/>
          <w:color w:val="auto"/>
          <w:kern w:val="0"/>
          <w:position w:val="-2"/>
          <w:szCs w:val="21"/>
        </w:rPr>
      </w:pPr>
      <w:r>
        <w:rPr>
          <w:rFonts w:hint="eastAsia" w:ascii="宋体" w:hAnsi="宋体" w:cs="宋体"/>
          <w:color w:val="auto"/>
          <w:kern w:val="0"/>
          <w:position w:val="-2"/>
          <w:szCs w:val="21"/>
        </w:rPr>
        <w:t>统一社会信用代码：</w:t>
      </w:r>
      <w:r>
        <w:rPr>
          <w:rFonts w:hint="eastAsia" w:ascii="宋体" w:hAnsi="宋体" w:cs="宋体"/>
          <w:color w:val="auto"/>
          <w:szCs w:val="21"/>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cs="宋体"/>
          <w:color w:val="auto"/>
          <w:kern w:val="0"/>
          <w:position w:val="-2"/>
          <w:szCs w:val="21"/>
        </w:rPr>
      </w:pPr>
      <w:r>
        <w:rPr>
          <w:rFonts w:hint="eastAsia" w:ascii="宋体" w:hAnsi="宋体" w:cs="宋体"/>
          <w:color w:val="auto"/>
          <w:kern w:val="0"/>
          <w:position w:val="-2"/>
          <w:szCs w:val="21"/>
        </w:rPr>
        <w:t>注册地址：</w:t>
      </w:r>
      <w:r>
        <w:rPr>
          <w:rFonts w:hint="eastAsia" w:ascii="宋体" w:hAnsi="宋体" w:cs="宋体"/>
          <w:color w:val="auto"/>
          <w:szCs w:val="21"/>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hint="eastAsia" w:ascii="宋体" w:hAnsi="宋体" w:cs="宋体"/>
          <w:color w:val="auto"/>
          <w:kern w:val="0"/>
          <w:szCs w:val="21"/>
        </w:rPr>
      </w:pPr>
      <w:r>
        <w:rPr>
          <w:rFonts w:hint="eastAsia" w:ascii="宋体" w:hAnsi="宋体" w:cs="宋体"/>
          <w:color w:val="auto"/>
          <w:kern w:val="0"/>
          <w:position w:val="-2"/>
          <w:szCs w:val="21"/>
        </w:rPr>
        <w:t>姓名</w:t>
      </w:r>
      <w:r>
        <w:rPr>
          <w:rFonts w:hint="eastAsia" w:ascii="宋体" w:hAnsi="宋体" w:cs="宋体"/>
          <w:color w:val="auto"/>
          <w:spacing w:val="-2"/>
          <w:kern w:val="0"/>
          <w:position w:val="-2"/>
          <w:szCs w:val="21"/>
        </w:rPr>
        <w:t>：</w:t>
      </w:r>
      <w:r>
        <w:rPr>
          <w:rFonts w:hint="eastAsia" w:ascii="宋体" w:hAnsi="宋体" w:cs="宋体"/>
          <w:color w:val="auto"/>
          <w:szCs w:val="21"/>
          <w:u w:val="single"/>
        </w:rPr>
        <w:t xml:space="preserve">         </w:t>
      </w:r>
      <w:r>
        <w:rPr>
          <w:rFonts w:hint="eastAsia" w:ascii="宋体" w:hAnsi="宋体" w:cs="宋体"/>
          <w:color w:val="auto"/>
          <w:kern w:val="0"/>
          <w:position w:val="-2"/>
          <w:szCs w:val="21"/>
        </w:rPr>
        <w:t>性别</w:t>
      </w:r>
      <w:r>
        <w:rPr>
          <w:rFonts w:hint="eastAsia" w:ascii="宋体" w:hAnsi="宋体" w:cs="宋体"/>
          <w:color w:val="auto"/>
          <w:spacing w:val="-2"/>
          <w:kern w:val="0"/>
          <w:position w:val="-2"/>
          <w:szCs w:val="21"/>
        </w:rPr>
        <w:t>：</w:t>
      </w:r>
      <w:r>
        <w:rPr>
          <w:rFonts w:hint="eastAsia" w:ascii="宋体" w:hAnsi="宋体" w:cs="宋体"/>
          <w:color w:val="auto"/>
          <w:szCs w:val="21"/>
          <w:u w:val="single"/>
        </w:rPr>
        <w:t xml:space="preserve">         </w:t>
      </w:r>
      <w:r>
        <w:rPr>
          <w:rFonts w:hint="eastAsia" w:ascii="宋体" w:hAnsi="宋体" w:cs="宋体"/>
          <w:color w:val="auto"/>
          <w:kern w:val="0"/>
          <w:position w:val="-2"/>
          <w:szCs w:val="21"/>
        </w:rPr>
        <w:t>年</w:t>
      </w:r>
      <w:r>
        <w:rPr>
          <w:rFonts w:hint="eastAsia" w:ascii="宋体" w:hAnsi="宋体" w:cs="宋体"/>
          <w:color w:val="auto"/>
          <w:spacing w:val="-2"/>
          <w:kern w:val="0"/>
          <w:position w:val="-2"/>
          <w:szCs w:val="21"/>
        </w:rPr>
        <w:t>龄</w:t>
      </w:r>
      <w:r>
        <w:rPr>
          <w:rFonts w:hint="eastAsia" w:ascii="宋体" w:hAnsi="宋体" w:cs="宋体"/>
          <w:color w:val="auto"/>
          <w:kern w:val="0"/>
          <w:position w:val="-2"/>
          <w:szCs w:val="21"/>
        </w:rPr>
        <w:t>：</w:t>
      </w:r>
      <w:r>
        <w:rPr>
          <w:rFonts w:hint="eastAsia" w:ascii="宋体" w:hAnsi="宋体" w:cs="宋体"/>
          <w:color w:val="auto"/>
          <w:szCs w:val="21"/>
          <w:u w:val="single"/>
        </w:rPr>
        <w:t xml:space="preserve">         </w:t>
      </w:r>
      <w:r>
        <w:rPr>
          <w:rFonts w:hint="eastAsia" w:ascii="宋体" w:hAnsi="宋体" w:cs="宋体"/>
          <w:color w:val="auto"/>
          <w:kern w:val="0"/>
          <w:position w:val="-2"/>
          <w:szCs w:val="21"/>
        </w:rPr>
        <w:t>职</w:t>
      </w:r>
      <w:r>
        <w:rPr>
          <w:rFonts w:hint="eastAsia" w:ascii="宋体" w:hAnsi="宋体" w:cs="宋体"/>
          <w:color w:val="auto"/>
          <w:spacing w:val="-2"/>
          <w:kern w:val="0"/>
          <w:position w:val="-2"/>
          <w:szCs w:val="21"/>
        </w:rPr>
        <w:t>务</w:t>
      </w:r>
      <w:r>
        <w:rPr>
          <w:rFonts w:hint="eastAsia" w:ascii="宋体" w:hAnsi="宋体" w:cs="宋体"/>
          <w:color w:val="auto"/>
          <w:kern w:val="0"/>
          <w:position w:val="-2"/>
          <w:szCs w:val="21"/>
        </w:rPr>
        <w:t>：</w:t>
      </w:r>
      <w:r>
        <w:rPr>
          <w:rFonts w:hint="eastAsia" w:ascii="宋体" w:hAnsi="宋体" w:cs="宋体"/>
          <w:color w:val="auto"/>
          <w:szCs w:val="21"/>
          <w:u w:val="single"/>
        </w:rPr>
        <w:t xml:space="preserve">         </w:t>
      </w:r>
      <w:r>
        <w:rPr>
          <w:rFonts w:hint="eastAsia" w:ascii="宋体" w:hAnsi="宋体" w:cs="宋体"/>
          <w:color w:val="auto"/>
          <w:kern w:val="0"/>
          <w:position w:val="-2"/>
          <w:szCs w:val="21"/>
        </w:rPr>
        <w:t>系</w:t>
      </w:r>
      <w:r>
        <w:rPr>
          <w:rFonts w:hint="eastAsia" w:ascii="宋体" w:hAnsi="宋体" w:cs="宋体"/>
          <w:color w:val="auto"/>
          <w:szCs w:val="21"/>
          <w:u w:val="single"/>
        </w:rPr>
        <w:t xml:space="preserve">         </w:t>
      </w:r>
      <w:r>
        <w:rPr>
          <w:rFonts w:hint="eastAsia" w:ascii="宋体" w:hAnsi="宋体" w:cs="宋体"/>
          <w:color w:val="auto"/>
          <w:spacing w:val="-2"/>
          <w:kern w:val="0"/>
          <w:position w:val="-2"/>
          <w:szCs w:val="21"/>
        </w:rPr>
        <w:t>（</w:t>
      </w:r>
      <w:r>
        <w:rPr>
          <w:rFonts w:hint="eastAsia" w:ascii="宋体" w:hAnsi="宋体" w:cs="宋体"/>
          <w:color w:val="auto"/>
          <w:kern w:val="0"/>
          <w:position w:val="-2"/>
          <w:szCs w:val="21"/>
        </w:rPr>
        <w:t>供应商</w:t>
      </w:r>
      <w:r>
        <w:rPr>
          <w:rFonts w:hint="eastAsia" w:ascii="宋体" w:hAnsi="宋体" w:cs="宋体"/>
          <w:color w:val="auto"/>
          <w:spacing w:val="-2"/>
          <w:kern w:val="0"/>
          <w:position w:val="-2"/>
          <w:szCs w:val="21"/>
        </w:rPr>
        <w:t>名</w:t>
      </w:r>
      <w:r>
        <w:rPr>
          <w:rFonts w:hint="eastAsia" w:ascii="宋体" w:hAnsi="宋体" w:cs="宋体"/>
          <w:color w:val="auto"/>
          <w:kern w:val="0"/>
          <w:position w:val="-2"/>
          <w:szCs w:val="21"/>
        </w:rPr>
        <w:t>称</w:t>
      </w:r>
      <w:r>
        <w:rPr>
          <w:rFonts w:hint="eastAsia" w:ascii="宋体" w:hAnsi="宋体" w:cs="宋体"/>
          <w:color w:val="auto"/>
          <w:spacing w:val="-2"/>
          <w:kern w:val="0"/>
          <w:position w:val="-2"/>
          <w:szCs w:val="21"/>
        </w:rPr>
        <w:t>）</w:t>
      </w:r>
      <w:r>
        <w:rPr>
          <w:rFonts w:hint="eastAsia" w:ascii="宋体" w:hAnsi="宋体" w:cs="宋体"/>
          <w:color w:val="auto"/>
          <w:kern w:val="0"/>
          <w:position w:val="-2"/>
          <w:szCs w:val="21"/>
        </w:rPr>
        <w:t>的</w:t>
      </w:r>
      <w:r>
        <w:rPr>
          <w:rFonts w:hint="eastAsia" w:ascii="宋体" w:hAnsi="宋体" w:cs="宋体"/>
          <w:color w:val="auto"/>
          <w:spacing w:val="-2"/>
          <w:kern w:val="0"/>
          <w:position w:val="-2"/>
          <w:szCs w:val="21"/>
        </w:rPr>
        <w:t>法定</w:t>
      </w:r>
      <w:r>
        <w:rPr>
          <w:rFonts w:hint="eastAsia" w:ascii="宋体" w:hAnsi="宋体" w:cs="宋体"/>
          <w:color w:val="auto"/>
          <w:kern w:val="0"/>
          <w:position w:val="-2"/>
          <w:szCs w:val="21"/>
        </w:rPr>
        <w:t>代表</w:t>
      </w:r>
      <w:r>
        <w:rPr>
          <w:rFonts w:hint="eastAsia" w:ascii="宋体" w:hAnsi="宋体" w:cs="宋体"/>
          <w:color w:val="auto"/>
          <w:spacing w:val="-2"/>
          <w:kern w:val="0"/>
          <w:position w:val="-2"/>
          <w:szCs w:val="21"/>
        </w:rPr>
        <w:t>人</w:t>
      </w:r>
      <w:r>
        <w:rPr>
          <w:rFonts w:hint="eastAsia" w:ascii="宋体" w:hAnsi="宋体" w:cs="宋体"/>
          <w:color w:val="auto"/>
          <w:kern w:val="0"/>
          <w:position w:val="-2"/>
          <w:szCs w:val="21"/>
        </w:rPr>
        <w:t>（</w:t>
      </w:r>
      <w:r>
        <w:rPr>
          <w:rFonts w:hint="eastAsia" w:ascii="宋体" w:hAnsi="宋体" w:cs="宋体"/>
          <w:color w:val="auto"/>
          <w:spacing w:val="-2"/>
          <w:kern w:val="0"/>
          <w:position w:val="-2"/>
          <w:szCs w:val="21"/>
        </w:rPr>
        <w:t>单</w:t>
      </w:r>
      <w:r>
        <w:rPr>
          <w:rFonts w:hint="eastAsia" w:ascii="宋体" w:hAnsi="宋体" w:cs="宋体"/>
          <w:color w:val="auto"/>
          <w:kern w:val="0"/>
          <w:position w:val="-2"/>
          <w:szCs w:val="21"/>
        </w:rPr>
        <w:t>位</w:t>
      </w:r>
      <w:r>
        <w:rPr>
          <w:rFonts w:hint="eastAsia" w:ascii="宋体" w:hAnsi="宋体" w:cs="宋体"/>
          <w:color w:val="auto"/>
          <w:spacing w:val="-2"/>
          <w:kern w:val="0"/>
          <w:position w:val="-2"/>
          <w:szCs w:val="21"/>
        </w:rPr>
        <w:t>负</w:t>
      </w:r>
      <w:r>
        <w:rPr>
          <w:rFonts w:hint="eastAsia" w:ascii="宋体" w:hAnsi="宋体" w:cs="宋体"/>
          <w:color w:val="auto"/>
          <w:kern w:val="0"/>
          <w:position w:val="-2"/>
          <w:szCs w:val="21"/>
        </w:rPr>
        <w:t>责</w:t>
      </w:r>
      <w:r>
        <w:rPr>
          <w:rFonts w:hint="eastAsia" w:ascii="宋体" w:hAnsi="宋体" w:cs="宋体"/>
          <w:color w:val="auto"/>
          <w:spacing w:val="-2"/>
          <w:kern w:val="0"/>
          <w:position w:val="-2"/>
          <w:szCs w:val="21"/>
        </w:rPr>
        <w:t>人</w:t>
      </w:r>
      <w:r>
        <w:rPr>
          <w:rFonts w:hint="eastAsia" w:ascii="宋体" w:hAnsi="宋体" w:cs="宋体"/>
          <w:color w:val="auto"/>
          <w:spacing w:val="-106"/>
          <w:kern w:val="0"/>
          <w:position w:val="-2"/>
          <w:szCs w:val="21"/>
        </w:rPr>
        <w:t>）</w:t>
      </w:r>
      <w:r>
        <w:rPr>
          <w:rFonts w:hint="eastAsia" w:ascii="宋体" w:hAnsi="宋体" w:cs="宋体"/>
          <w:color w:val="auto"/>
          <w:kern w:val="0"/>
          <w:position w:val="-2"/>
          <w:szCs w:val="21"/>
        </w:rPr>
        <w:t>。</w:t>
      </w:r>
    </w:p>
    <w:p>
      <w:pPr>
        <w:autoSpaceDE w:val="0"/>
        <w:autoSpaceDN w:val="0"/>
        <w:adjustRightInd w:val="0"/>
        <w:snapToGrid w:val="0"/>
        <w:spacing w:before="156" w:beforeLines="50" w:line="360" w:lineRule="auto"/>
        <w:ind w:left="520" w:right="-20"/>
        <w:jc w:val="left"/>
        <w:rPr>
          <w:rFonts w:hint="eastAsia" w:ascii="宋体" w:hAnsi="宋体" w:cs="宋体"/>
          <w:color w:val="auto"/>
          <w:kern w:val="0"/>
          <w:szCs w:val="21"/>
        </w:rPr>
      </w:pPr>
      <w:r>
        <w:rPr>
          <w:rFonts w:hint="eastAsia" w:ascii="宋体" w:hAnsi="宋体" w:cs="宋体"/>
          <w:color w:val="auto"/>
          <w:kern w:val="0"/>
          <w:szCs w:val="21"/>
        </w:rPr>
        <w:t>特此</w:t>
      </w:r>
      <w:r>
        <w:rPr>
          <w:rFonts w:hint="eastAsia" w:ascii="宋体" w:hAnsi="宋体" w:cs="宋体"/>
          <w:color w:val="auto"/>
          <w:spacing w:val="-2"/>
          <w:kern w:val="0"/>
          <w:szCs w:val="21"/>
        </w:rPr>
        <w:t>证</w:t>
      </w:r>
      <w:r>
        <w:rPr>
          <w:rFonts w:hint="eastAsia" w:ascii="宋体" w:hAnsi="宋体" w:cs="宋体"/>
          <w:color w:val="auto"/>
          <w:kern w:val="0"/>
          <w:szCs w:val="21"/>
        </w:rPr>
        <w:t>明。</w:t>
      </w:r>
    </w:p>
    <w:p>
      <w:pPr>
        <w:autoSpaceDE w:val="0"/>
        <w:autoSpaceDN w:val="0"/>
        <w:adjustRightInd w:val="0"/>
        <w:snapToGrid w:val="0"/>
        <w:spacing w:before="156" w:beforeLines="50" w:line="360" w:lineRule="auto"/>
        <w:ind w:left="100" w:right="4231"/>
        <w:jc w:val="left"/>
        <w:rPr>
          <w:rFonts w:hint="eastAsia" w:ascii="宋体" w:hAnsi="宋体" w:cs="宋体"/>
          <w:color w:val="auto"/>
          <w:kern w:val="0"/>
          <w:szCs w:val="21"/>
        </w:rPr>
      </w:pPr>
      <w:r>
        <w:rPr>
          <w:rFonts w:hint="eastAsia" w:ascii="宋体" w:hAnsi="宋体" w:cs="宋体"/>
          <w:color w:val="auto"/>
          <w:kern w:val="0"/>
          <w:szCs w:val="21"/>
        </w:rPr>
        <w:t>附：</w:t>
      </w:r>
      <w:r>
        <w:rPr>
          <w:rFonts w:hint="eastAsia" w:ascii="宋体" w:hAnsi="宋体" w:cs="宋体"/>
          <w:color w:val="auto"/>
          <w:spacing w:val="-2"/>
          <w:kern w:val="0"/>
          <w:szCs w:val="21"/>
        </w:rPr>
        <w:t>法</w:t>
      </w:r>
      <w:r>
        <w:rPr>
          <w:rFonts w:hint="eastAsia" w:ascii="宋体" w:hAnsi="宋体" w:cs="宋体"/>
          <w:color w:val="auto"/>
          <w:kern w:val="0"/>
          <w:szCs w:val="21"/>
        </w:rPr>
        <w:t>定</w:t>
      </w:r>
      <w:r>
        <w:rPr>
          <w:rFonts w:hint="eastAsia" w:ascii="宋体" w:hAnsi="宋体" w:cs="宋体"/>
          <w:color w:val="auto"/>
          <w:spacing w:val="-2"/>
          <w:kern w:val="0"/>
          <w:szCs w:val="21"/>
        </w:rPr>
        <w:t>代</w:t>
      </w:r>
      <w:r>
        <w:rPr>
          <w:rFonts w:hint="eastAsia" w:ascii="宋体" w:hAnsi="宋体" w:cs="宋体"/>
          <w:color w:val="auto"/>
          <w:kern w:val="0"/>
          <w:szCs w:val="21"/>
        </w:rPr>
        <w:t>表</w:t>
      </w:r>
      <w:r>
        <w:rPr>
          <w:rFonts w:hint="eastAsia" w:ascii="宋体" w:hAnsi="宋体" w:cs="宋体"/>
          <w:color w:val="auto"/>
          <w:spacing w:val="-2"/>
          <w:kern w:val="0"/>
          <w:szCs w:val="21"/>
        </w:rPr>
        <w:t>人</w:t>
      </w:r>
      <w:r>
        <w:rPr>
          <w:rFonts w:hint="eastAsia" w:ascii="宋体" w:hAnsi="宋体" w:cs="宋体"/>
          <w:color w:val="auto"/>
          <w:kern w:val="0"/>
          <w:szCs w:val="21"/>
        </w:rPr>
        <w:t>身</w:t>
      </w:r>
      <w:r>
        <w:rPr>
          <w:rFonts w:hint="eastAsia" w:ascii="宋体" w:hAnsi="宋体" w:cs="宋体"/>
          <w:color w:val="auto"/>
          <w:spacing w:val="-2"/>
          <w:kern w:val="0"/>
          <w:szCs w:val="21"/>
        </w:rPr>
        <w:t>份</w:t>
      </w:r>
      <w:r>
        <w:rPr>
          <w:rFonts w:hint="eastAsia" w:ascii="宋体" w:hAnsi="宋体" w:cs="宋体"/>
          <w:color w:val="auto"/>
          <w:kern w:val="0"/>
          <w:szCs w:val="21"/>
        </w:rPr>
        <w:t>证</w:t>
      </w:r>
      <w:r>
        <w:rPr>
          <w:rFonts w:hint="eastAsia" w:ascii="宋体" w:hAnsi="宋体" w:cs="宋体"/>
          <w:color w:val="auto"/>
          <w:spacing w:val="-2"/>
          <w:kern w:val="0"/>
          <w:szCs w:val="21"/>
        </w:rPr>
        <w:t>复</w:t>
      </w:r>
      <w:r>
        <w:rPr>
          <w:rFonts w:hint="eastAsia" w:ascii="宋体" w:hAnsi="宋体" w:cs="宋体"/>
          <w:color w:val="auto"/>
          <w:kern w:val="0"/>
          <w:szCs w:val="21"/>
        </w:rPr>
        <w:t>印</w:t>
      </w:r>
      <w:r>
        <w:rPr>
          <w:rFonts w:hint="eastAsia" w:ascii="宋体" w:hAnsi="宋体" w:cs="宋体"/>
          <w:color w:val="auto"/>
          <w:spacing w:val="-2"/>
          <w:kern w:val="0"/>
          <w:szCs w:val="21"/>
        </w:rPr>
        <w:t>件</w:t>
      </w:r>
      <w:r>
        <w:rPr>
          <w:rFonts w:hint="eastAsia" w:ascii="宋体" w:hAnsi="宋体" w:cs="宋体"/>
          <w:color w:val="auto"/>
          <w:kern w:val="0"/>
          <w:szCs w:val="21"/>
        </w:rPr>
        <w:t>。</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pPr>
              <w:adjustRightInd w:val="0"/>
              <w:snapToGrid w:val="0"/>
              <w:spacing w:before="156" w:beforeLines="50" w:line="360" w:lineRule="auto"/>
              <w:jc w:val="center"/>
              <w:rPr>
                <w:rFonts w:hint="eastAsia" w:ascii="宋体" w:hAnsi="宋体" w:cs="宋体"/>
                <w:color w:val="auto"/>
                <w:szCs w:val="21"/>
              </w:rPr>
            </w:pPr>
            <w:r>
              <w:rPr>
                <w:rFonts w:hint="eastAsia" w:ascii="宋体" w:hAnsi="宋体" w:cs="宋体"/>
                <w:color w:val="auto"/>
                <w:szCs w:val="21"/>
              </w:rPr>
              <w:t>身份证（正面）</w:t>
            </w:r>
            <w:r>
              <w:rPr>
                <w:rFonts w:hint="eastAsia" w:ascii="宋体" w:hAnsi="宋体" w:cs="宋体"/>
                <w:color w:val="auto"/>
                <w:spacing w:val="-2"/>
                <w:kern w:val="0"/>
                <w:szCs w:val="21"/>
              </w:rPr>
              <w:t>复</w:t>
            </w:r>
            <w:r>
              <w:rPr>
                <w:rFonts w:hint="eastAsia" w:ascii="宋体" w:hAnsi="宋体" w:cs="宋体"/>
                <w:color w:val="auto"/>
                <w:kern w:val="0"/>
                <w:szCs w:val="21"/>
              </w:rPr>
              <w:t>印</w:t>
            </w:r>
            <w:r>
              <w:rPr>
                <w:rFonts w:hint="eastAsia" w:ascii="宋体" w:hAnsi="宋体" w:cs="宋体"/>
                <w:color w:val="auto"/>
                <w:spacing w:val="-2"/>
                <w:kern w:val="0"/>
                <w:szCs w:val="21"/>
              </w:rPr>
              <w:t>件</w:t>
            </w:r>
          </w:p>
        </w:tc>
        <w:tc>
          <w:tcPr>
            <w:tcW w:w="3899" w:type="dxa"/>
            <w:noWrap w:val="0"/>
            <w:vAlign w:val="center"/>
          </w:tcPr>
          <w:p>
            <w:pPr>
              <w:adjustRightInd w:val="0"/>
              <w:snapToGrid w:val="0"/>
              <w:spacing w:before="156" w:beforeLines="50" w:line="360" w:lineRule="auto"/>
              <w:jc w:val="center"/>
              <w:rPr>
                <w:rFonts w:hint="eastAsia" w:ascii="宋体" w:hAnsi="宋体" w:cs="宋体"/>
                <w:color w:val="auto"/>
                <w:szCs w:val="21"/>
              </w:rPr>
            </w:pPr>
            <w:r>
              <w:rPr>
                <w:rFonts w:hint="eastAsia" w:ascii="宋体" w:hAnsi="宋体" w:cs="宋体"/>
                <w:color w:val="auto"/>
                <w:szCs w:val="21"/>
              </w:rPr>
              <w:t>身份证（反面）</w:t>
            </w:r>
            <w:r>
              <w:rPr>
                <w:rFonts w:hint="eastAsia" w:ascii="宋体" w:hAnsi="宋体" w:cs="宋体"/>
                <w:color w:val="auto"/>
                <w:spacing w:val="-2"/>
                <w:kern w:val="0"/>
                <w:szCs w:val="21"/>
              </w:rPr>
              <w:t>复</w:t>
            </w:r>
            <w:r>
              <w:rPr>
                <w:rFonts w:hint="eastAsia" w:ascii="宋体" w:hAnsi="宋体" w:cs="宋体"/>
                <w:color w:val="auto"/>
                <w:kern w:val="0"/>
                <w:szCs w:val="21"/>
              </w:rPr>
              <w:t>印</w:t>
            </w:r>
            <w:r>
              <w:rPr>
                <w:rFonts w:hint="eastAsia" w:ascii="宋体" w:hAnsi="宋体" w:cs="宋体"/>
                <w:color w:val="auto"/>
                <w:spacing w:val="-2"/>
                <w:kern w:val="0"/>
                <w:szCs w:val="21"/>
              </w:rPr>
              <w:t>件</w:t>
            </w:r>
          </w:p>
        </w:tc>
      </w:tr>
    </w:tbl>
    <w:p>
      <w:pPr>
        <w:adjustRightInd w:val="0"/>
        <w:snapToGrid w:val="0"/>
        <w:spacing w:before="156" w:beforeLines="50" w:line="360" w:lineRule="auto"/>
        <w:rPr>
          <w:rFonts w:hint="eastAsia" w:ascii="宋体" w:hAnsi="宋体" w:cs="宋体"/>
          <w:color w:val="auto"/>
          <w:szCs w:val="21"/>
        </w:rPr>
      </w:pPr>
    </w:p>
    <w:p>
      <w:pPr>
        <w:adjustRightInd w:val="0"/>
        <w:snapToGrid w:val="0"/>
        <w:spacing w:before="156" w:beforeLines="50" w:line="360" w:lineRule="auto"/>
        <w:rPr>
          <w:rFonts w:hint="eastAsia" w:ascii="宋体" w:hAnsi="宋体" w:cs="宋体"/>
          <w:color w:val="auto"/>
          <w:szCs w:val="21"/>
        </w:rPr>
      </w:pPr>
      <w:r>
        <w:rPr>
          <w:rFonts w:hint="eastAsia" w:ascii="宋体" w:hAnsi="宋体" w:cs="宋体"/>
          <w:color w:val="auto"/>
          <w:szCs w:val="21"/>
        </w:rPr>
        <w:t>注：供应商代表为法定代表人的提供。</w:t>
      </w:r>
    </w:p>
    <w:p>
      <w:pPr>
        <w:adjustRightInd w:val="0"/>
        <w:snapToGrid w:val="0"/>
        <w:spacing w:before="156" w:beforeLines="50" w:line="360" w:lineRule="auto"/>
        <w:rPr>
          <w:rFonts w:hint="eastAsia" w:ascii="宋体" w:hAnsi="宋体" w:cs="宋体"/>
          <w:color w:val="auto"/>
          <w:szCs w:val="21"/>
        </w:rPr>
      </w:pPr>
    </w:p>
    <w:p>
      <w:pPr>
        <w:pStyle w:val="26"/>
        <w:adjustRightInd w:val="0"/>
        <w:snapToGrid w:val="0"/>
        <w:spacing w:before="156" w:beforeLines="50" w:line="360" w:lineRule="auto"/>
        <w:rPr>
          <w:rFonts w:hint="eastAsia" w:hAnsi="宋体" w:cs="宋体"/>
          <w:color w:val="auto"/>
        </w:rPr>
      </w:pPr>
      <w:r>
        <w:rPr>
          <w:rFonts w:hint="eastAsia" w:hAnsi="宋体" w:cs="宋体"/>
          <w:color w:val="auto"/>
        </w:rPr>
        <w:t>供应商名称(盖单位公章)：</w:t>
      </w:r>
    </w:p>
    <w:p>
      <w:pPr>
        <w:adjustRightInd w:val="0"/>
        <w:snapToGrid w:val="0"/>
        <w:spacing w:line="360" w:lineRule="auto"/>
        <w:ind w:right="420"/>
        <w:rPr>
          <w:rFonts w:hint="eastAsia" w:ascii="仿宋_GB2312" w:hAnsi="宋体" w:eastAsia="仿宋_GB2312"/>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r>
        <w:rPr>
          <w:rFonts w:hint="eastAsia" w:ascii="宋体" w:hAnsi="宋体"/>
          <w:color w:val="auto"/>
          <w:szCs w:val="21"/>
        </w:rPr>
        <w:t xml:space="preserve">      </w:t>
      </w:r>
    </w:p>
    <w:p>
      <w:pPr>
        <w:adjustRightInd w:val="0"/>
        <w:snapToGrid w:val="0"/>
        <w:spacing w:before="156" w:beforeLines="50" w:line="360" w:lineRule="auto"/>
        <w:rPr>
          <w:rFonts w:hint="eastAsia" w:ascii="仿宋_GB2312" w:hAnsi="宋体" w:eastAsia="仿宋_GB2312"/>
          <w:color w:val="auto"/>
          <w:szCs w:val="21"/>
        </w:rPr>
      </w:pPr>
    </w:p>
    <w:p>
      <w:pPr>
        <w:adjustRightInd w:val="0"/>
        <w:snapToGrid w:val="0"/>
        <w:spacing w:before="156" w:beforeLines="50" w:line="360" w:lineRule="auto"/>
        <w:outlineLvl w:val="0"/>
        <w:rPr>
          <w:rFonts w:hint="eastAsia" w:ascii="黑体" w:hAnsi="黑体" w:eastAsia="黑体"/>
          <w:color w:val="auto"/>
          <w:sz w:val="30"/>
          <w:szCs w:val="30"/>
        </w:rPr>
      </w:pPr>
      <w:bookmarkStart w:id="23" w:name="_Toc7496"/>
      <w:r>
        <w:rPr>
          <w:rFonts w:hint="eastAsia" w:ascii="宋体"/>
          <w:b/>
          <w:color w:val="auto"/>
        </w:rPr>
        <w:t>注：现场开标时单独提供一份。</w:t>
      </w:r>
      <w:r>
        <w:rPr>
          <w:rFonts w:hint="eastAsia" w:ascii="黑体" w:hAnsi="黑体" w:eastAsia="黑体"/>
          <w:bCs/>
          <w:color w:val="auto"/>
          <w:sz w:val="30"/>
          <w:szCs w:val="30"/>
        </w:rPr>
        <w:br w:type="page"/>
      </w:r>
      <w:r>
        <w:rPr>
          <w:rFonts w:hint="eastAsia" w:ascii="黑体" w:hAnsi="黑体" w:eastAsia="黑体"/>
          <w:bCs/>
          <w:color w:val="auto"/>
          <w:sz w:val="30"/>
          <w:szCs w:val="30"/>
        </w:rPr>
        <w:t>附件2</w:t>
      </w:r>
      <w:bookmarkEnd w:id="23"/>
    </w:p>
    <w:p>
      <w:pPr>
        <w:jc w:val="center"/>
        <w:rPr>
          <w:rFonts w:hint="eastAsia" w:ascii="黑体" w:hAnsi="黑体" w:eastAsia="黑体"/>
          <w:b/>
          <w:color w:val="auto"/>
          <w:sz w:val="30"/>
          <w:szCs w:val="30"/>
        </w:rPr>
      </w:pPr>
      <w:r>
        <w:rPr>
          <w:rFonts w:hint="eastAsia" w:ascii="黑体" w:hAnsi="黑体" w:eastAsia="黑体"/>
          <w:b/>
          <w:color w:val="auto"/>
          <w:sz w:val="30"/>
          <w:szCs w:val="30"/>
        </w:rPr>
        <w:t>法定代表人授权委托书</w:t>
      </w:r>
      <w:r>
        <w:rPr>
          <w:rFonts w:hint="eastAsia" w:ascii="宋体" w:hAnsi="宋体" w:cs="宋体"/>
          <w:b/>
          <w:bCs/>
          <w:color w:val="auto"/>
          <w:sz w:val="28"/>
          <w:szCs w:val="28"/>
        </w:rPr>
        <w:t>(委托代理人参加磋商)</w:t>
      </w:r>
    </w:p>
    <w:p>
      <w:pPr>
        <w:adjustRightInd w:val="0"/>
        <w:snapToGrid w:val="0"/>
        <w:spacing w:line="360" w:lineRule="auto"/>
        <w:jc w:val="center"/>
        <w:rPr>
          <w:rFonts w:hint="eastAsia" w:ascii="黑体" w:hAnsi="华文中宋" w:eastAsia="黑体"/>
          <w:b/>
          <w:color w:val="auto"/>
          <w:sz w:val="28"/>
          <w:szCs w:val="28"/>
        </w:rPr>
      </w:pPr>
    </w:p>
    <w:p>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olor w:val="auto"/>
          <w:szCs w:val="21"/>
        </w:rPr>
        <w:t>政府</w:t>
      </w:r>
      <w:r>
        <w:rPr>
          <w:rFonts w:hint="eastAsia" w:ascii="宋体" w:hAnsi="宋体" w:cs="宋体"/>
          <w:color w:val="auto"/>
          <w:kern w:val="0"/>
          <w:szCs w:val="21"/>
        </w:rPr>
        <w:t>采购编号、采购代理编号）响应文件；(2)签署并重新提交响应文件及最后报价；(3)签订合同和处理有关事宜，其法律后果由我方承担。</w:t>
      </w:r>
    </w:p>
    <w:p>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pPr>
        <w:spacing w:line="360" w:lineRule="auto"/>
        <w:ind w:firstLine="435"/>
        <w:rPr>
          <w:rFonts w:hint="eastAsia" w:ascii="宋体" w:hAnsi="宋体"/>
          <w:color w:val="auto"/>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pPr>
              <w:adjustRightInd w:val="0"/>
              <w:snapToGrid w:val="0"/>
              <w:spacing w:before="156" w:beforeLines="50" w:line="360" w:lineRule="auto"/>
              <w:jc w:val="center"/>
              <w:rPr>
                <w:rFonts w:hint="eastAsia" w:ascii="宋体" w:hAnsi="宋体" w:cs="宋体"/>
                <w:color w:val="auto"/>
                <w:szCs w:val="21"/>
              </w:rPr>
            </w:pPr>
            <w:r>
              <w:rPr>
                <w:rFonts w:hint="eastAsia" w:ascii="宋体" w:hAnsi="宋体" w:cs="宋体"/>
                <w:color w:val="auto"/>
                <w:szCs w:val="21"/>
              </w:rPr>
              <w:t>身份证（正面）</w:t>
            </w:r>
            <w:r>
              <w:rPr>
                <w:rFonts w:hint="eastAsia" w:ascii="宋体" w:hAnsi="宋体" w:cs="宋体"/>
                <w:color w:val="auto"/>
                <w:spacing w:val="-2"/>
                <w:kern w:val="0"/>
                <w:szCs w:val="21"/>
              </w:rPr>
              <w:t>复</w:t>
            </w:r>
            <w:r>
              <w:rPr>
                <w:rFonts w:hint="eastAsia" w:ascii="宋体" w:hAnsi="宋体" w:cs="宋体"/>
                <w:color w:val="auto"/>
                <w:kern w:val="0"/>
                <w:szCs w:val="21"/>
              </w:rPr>
              <w:t>印</w:t>
            </w:r>
            <w:r>
              <w:rPr>
                <w:rFonts w:hint="eastAsia" w:ascii="宋体" w:hAnsi="宋体" w:cs="宋体"/>
                <w:color w:val="auto"/>
                <w:spacing w:val="-2"/>
                <w:kern w:val="0"/>
                <w:szCs w:val="21"/>
              </w:rPr>
              <w:t>件</w:t>
            </w:r>
          </w:p>
        </w:tc>
        <w:tc>
          <w:tcPr>
            <w:tcW w:w="3899" w:type="dxa"/>
            <w:noWrap w:val="0"/>
            <w:vAlign w:val="center"/>
          </w:tcPr>
          <w:p>
            <w:pPr>
              <w:adjustRightInd w:val="0"/>
              <w:snapToGrid w:val="0"/>
              <w:spacing w:before="156" w:beforeLines="50" w:line="360" w:lineRule="auto"/>
              <w:jc w:val="center"/>
              <w:rPr>
                <w:rFonts w:hint="eastAsia" w:ascii="宋体" w:hAnsi="宋体" w:cs="宋体"/>
                <w:color w:val="auto"/>
                <w:szCs w:val="21"/>
              </w:rPr>
            </w:pPr>
            <w:r>
              <w:rPr>
                <w:rFonts w:hint="eastAsia" w:ascii="宋体" w:hAnsi="宋体" w:cs="宋体"/>
                <w:color w:val="auto"/>
                <w:szCs w:val="21"/>
              </w:rPr>
              <w:t>身份证（反面）</w:t>
            </w:r>
            <w:r>
              <w:rPr>
                <w:rFonts w:hint="eastAsia" w:ascii="宋体" w:hAnsi="宋体" w:cs="宋体"/>
                <w:color w:val="auto"/>
                <w:spacing w:val="-2"/>
                <w:kern w:val="0"/>
                <w:szCs w:val="21"/>
              </w:rPr>
              <w:t>复</w:t>
            </w:r>
            <w:r>
              <w:rPr>
                <w:rFonts w:hint="eastAsia" w:ascii="宋体" w:hAnsi="宋体" w:cs="宋体"/>
                <w:color w:val="auto"/>
                <w:kern w:val="0"/>
                <w:szCs w:val="21"/>
              </w:rPr>
              <w:t>印</w:t>
            </w:r>
            <w:r>
              <w:rPr>
                <w:rFonts w:hint="eastAsia" w:ascii="宋体" w:hAnsi="宋体" w:cs="宋体"/>
                <w:color w:val="auto"/>
                <w:spacing w:val="-2"/>
                <w:kern w:val="0"/>
                <w:szCs w:val="21"/>
              </w:rPr>
              <w:t>件</w:t>
            </w:r>
          </w:p>
        </w:tc>
      </w:tr>
    </w:tbl>
    <w:p>
      <w:pPr>
        <w:adjustRightInd w:val="0"/>
        <w:snapToGrid w:val="0"/>
        <w:spacing w:line="360" w:lineRule="auto"/>
        <w:ind w:right="420"/>
        <w:rPr>
          <w:rFonts w:hint="eastAsia" w:ascii="宋体" w:hAnsi="宋体"/>
          <w:color w:val="auto"/>
          <w:szCs w:val="21"/>
        </w:rPr>
      </w:pPr>
    </w:p>
    <w:p>
      <w:pPr>
        <w:adjustRightInd w:val="0"/>
        <w:snapToGrid w:val="0"/>
        <w:spacing w:line="360" w:lineRule="auto"/>
        <w:ind w:right="420"/>
        <w:rPr>
          <w:rFonts w:hint="eastAsia" w:ascii="宋体" w:hAnsi="宋体"/>
          <w:color w:val="auto"/>
          <w:szCs w:val="21"/>
        </w:rPr>
      </w:pPr>
      <w:r>
        <w:rPr>
          <w:rFonts w:hint="eastAsia" w:ascii="宋体" w:hAnsi="宋体"/>
          <w:color w:val="auto"/>
          <w:szCs w:val="21"/>
        </w:rPr>
        <w:t>供应商名称（盖单位章）：</w:t>
      </w:r>
    </w:p>
    <w:p>
      <w:pPr>
        <w:adjustRightInd w:val="0"/>
        <w:snapToGrid w:val="0"/>
        <w:spacing w:line="360" w:lineRule="auto"/>
        <w:ind w:right="420"/>
        <w:rPr>
          <w:rFonts w:hint="eastAsia" w:ascii="宋体" w:hAnsi="宋体"/>
          <w:color w:val="auto"/>
          <w:szCs w:val="21"/>
        </w:rPr>
      </w:pPr>
      <w:r>
        <w:rPr>
          <w:rFonts w:hint="eastAsia" w:ascii="宋体" w:hAnsi="宋体"/>
          <w:color w:val="auto"/>
          <w:szCs w:val="21"/>
        </w:rPr>
        <w:t>法定代表人（签字）：</w:t>
      </w:r>
      <w:r>
        <w:rPr>
          <w:rFonts w:hint="eastAsia" w:ascii="宋体" w:hAnsi="宋体"/>
          <w:color w:val="auto"/>
          <w:szCs w:val="21"/>
          <w:u w:val="single"/>
        </w:rPr>
        <w:t xml:space="preserve">                     </w:t>
      </w:r>
    </w:p>
    <w:p>
      <w:pPr>
        <w:adjustRightInd w:val="0"/>
        <w:snapToGrid w:val="0"/>
        <w:spacing w:line="360" w:lineRule="auto"/>
        <w:ind w:right="420"/>
        <w:rPr>
          <w:rFonts w:hint="eastAsia" w:ascii="宋体" w:hAnsi="宋体"/>
          <w:color w:val="auto"/>
          <w:szCs w:val="21"/>
        </w:rPr>
      </w:pPr>
      <w:r>
        <w:rPr>
          <w:rFonts w:hint="eastAsia" w:ascii="宋体" w:hAnsi="宋体"/>
          <w:color w:val="auto"/>
          <w:szCs w:val="21"/>
        </w:rPr>
        <w:t>委托代理人（签字）：</w:t>
      </w:r>
      <w:r>
        <w:rPr>
          <w:rFonts w:hint="eastAsia" w:ascii="宋体" w:hAnsi="宋体"/>
          <w:color w:val="auto"/>
          <w:szCs w:val="21"/>
          <w:u w:val="single"/>
        </w:rPr>
        <w:t xml:space="preserve">                     </w:t>
      </w:r>
    </w:p>
    <w:p>
      <w:pPr>
        <w:adjustRightInd w:val="0"/>
        <w:snapToGrid w:val="0"/>
        <w:spacing w:line="360" w:lineRule="auto"/>
        <w:ind w:right="24"/>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spacing w:line="360" w:lineRule="exact"/>
        <w:rPr>
          <w:rFonts w:hint="eastAsia" w:ascii="宋体"/>
          <w:b/>
          <w:color w:val="auto"/>
        </w:rPr>
      </w:pPr>
    </w:p>
    <w:p>
      <w:pPr>
        <w:spacing w:line="360" w:lineRule="exact"/>
        <w:rPr>
          <w:rFonts w:hint="eastAsia" w:ascii="宋体"/>
          <w:b/>
          <w:color w:val="auto"/>
        </w:rPr>
      </w:pPr>
      <w:r>
        <w:rPr>
          <w:rFonts w:hint="eastAsia" w:ascii="宋体"/>
          <w:b/>
          <w:color w:val="auto"/>
        </w:rPr>
        <w:t>注：现场开标时单独提供一份。</w:t>
      </w:r>
    </w:p>
    <w:p>
      <w:pPr>
        <w:adjustRightInd w:val="0"/>
        <w:snapToGrid w:val="0"/>
        <w:spacing w:line="480" w:lineRule="exact"/>
        <w:ind w:right="23" w:rightChars="11"/>
        <w:jc w:val="left"/>
        <w:rPr>
          <w:rFonts w:hint="eastAsia" w:ascii="宋体" w:hAnsi="宋体"/>
          <w:color w:val="auto"/>
          <w:sz w:val="24"/>
        </w:rPr>
      </w:pPr>
      <w:r>
        <w:rPr>
          <w:rFonts w:hint="eastAsia" w:ascii="宋体"/>
          <w:b/>
          <w:color w:val="auto"/>
        </w:rPr>
        <w:br w:type="page"/>
      </w:r>
      <w:r>
        <w:rPr>
          <w:rFonts w:hint="eastAsia" w:ascii="黑体" w:hAnsi="黑体" w:eastAsia="黑体"/>
          <w:bCs/>
          <w:color w:val="auto"/>
          <w:sz w:val="30"/>
          <w:szCs w:val="30"/>
        </w:rPr>
        <w:t xml:space="preserve">附件3  </w:t>
      </w:r>
      <w:r>
        <w:rPr>
          <w:rFonts w:hint="eastAsia" w:ascii="宋体" w:hAnsi="宋体"/>
          <w:color w:val="auto"/>
          <w:sz w:val="24"/>
        </w:rPr>
        <w:t xml:space="preserve">  </w:t>
      </w:r>
    </w:p>
    <w:p>
      <w:pPr>
        <w:adjustRightInd w:val="0"/>
        <w:snapToGrid w:val="0"/>
        <w:spacing w:line="480" w:lineRule="exact"/>
        <w:ind w:right="23" w:rightChars="11"/>
        <w:jc w:val="center"/>
        <w:rPr>
          <w:rFonts w:hint="eastAsia" w:ascii="宋体" w:cs="宋体"/>
          <w:b/>
          <w:color w:val="auto"/>
          <w:sz w:val="28"/>
          <w:szCs w:val="28"/>
        </w:rPr>
      </w:pPr>
      <w:r>
        <w:rPr>
          <w:rFonts w:hint="eastAsia" w:ascii="宋体" w:hAnsi="宋体" w:cs="宋体"/>
          <w:b/>
          <w:color w:val="auto"/>
          <w:sz w:val="28"/>
          <w:szCs w:val="28"/>
        </w:rPr>
        <w:t>工程质量保修书（本项目无需提供）</w:t>
      </w:r>
    </w:p>
    <w:p>
      <w:pPr>
        <w:adjustRightInd w:val="0"/>
        <w:snapToGrid w:val="0"/>
        <w:spacing w:line="360" w:lineRule="auto"/>
        <w:ind w:right="23" w:rightChars="11"/>
        <w:rPr>
          <w:rFonts w:ascii="宋体" w:cs="宋体"/>
          <w:color w:val="auto"/>
          <w:sz w:val="24"/>
          <w:szCs w:val="18"/>
        </w:rPr>
      </w:pPr>
    </w:p>
    <w:p>
      <w:pPr>
        <w:adjustRightInd w:val="0"/>
        <w:snapToGrid w:val="0"/>
        <w:spacing w:line="360" w:lineRule="auto"/>
        <w:ind w:firstLine="420" w:firstLineChars="200"/>
        <w:rPr>
          <w:rFonts w:ascii="宋体" w:cs="宋体"/>
          <w:color w:val="auto"/>
          <w:szCs w:val="21"/>
          <w:u w:val="single"/>
        </w:rPr>
      </w:pPr>
      <w:r>
        <w:rPr>
          <w:rFonts w:hint="eastAsia" w:ascii="宋体" w:hAnsi="宋体" w:cs="宋体"/>
          <w:color w:val="auto"/>
          <w:szCs w:val="21"/>
        </w:rPr>
        <w:t>采购人（发包人）：</w:t>
      </w:r>
      <w:r>
        <w:rPr>
          <w:rFonts w:ascii="宋体" w:hAnsi="宋体" w:cs="宋体"/>
          <w:color w:val="auto"/>
          <w:szCs w:val="21"/>
          <w:u w:val="single"/>
        </w:rPr>
        <w:t xml:space="preserve">                                         </w:t>
      </w:r>
      <w:r>
        <w:rPr>
          <w:rFonts w:hint="eastAsia" w:ascii="宋体" w:hAnsi="宋体" w:cs="宋体"/>
          <w:color w:val="auto"/>
          <w:szCs w:val="21"/>
        </w:rPr>
        <w:t>（甲方）</w:t>
      </w:r>
    </w:p>
    <w:p>
      <w:pPr>
        <w:adjustRightInd w:val="0"/>
        <w:snapToGrid w:val="0"/>
        <w:spacing w:line="360" w:lineRule="auto"/>
        <w:ind w:firstLine="420" w:firstLineChars="200"/>
        <w:rPr>
          <w:rFonts w:ascii="宋体" w:cs="宋体"/>
          <w:color w:val="auto"/>
          <w:szCs w:val="21"/>
          <w:u w:val="single"/>
        </w:rPr>
      </w:pPr>
      <w:r>
        <w:rPr>
          <w:rFonts w:hint="eastAsia" w:ascii="宋体" w:hAnsi="宋体" w:cs="宋体"/>
          <w:color w:val="auto"/>
          <w:szCs w:val="21"/>
        </w:rPr>
        <w:t>供应商（承包人）：</w:t>
      </w:r>
      <w:r>
        <w:rPr>
          <w:rFonts w:ascii="宋体" w:hAnsi="宋体" w:cs="宋体"/>
          <w:color w:val="auto"/>
          <w:szCs w:val="21"/>
          <w:u w:val="single"/>
        </w:rPr>
        <w:t xml:space="preserve">                                         </w:t>
      </w:r>
      <w:r>
        <w:rPr>
          <w:rFonts w:hint="eastAsia" w:ascii="宋体" w:hAnsi="宋体" w:cs="宋体"/>
          <w:color w:val="auto"/>
          <w:szCs w:val="21"/>
        </w:rPr>
        <w:t>（乙方）</w:t>
      </w:r>
    </w:p>
    <w:p>
      <w:pPr>
        <w:adjustRightInd w:val="0"/>
        <w:snapToGrid w:val="0"/>
        <w:spacing w:line="360" w:lineRule="auto"/>
        <w:ind w:right="23" w:rightChars="11" w:firstLine="480"/>
        <w:rPr>
          <w:rFonts w:ascii="宋体" w:cs="宋体"/>
          <w:color w:val="auto"/>
          <w:szCs w:val="21"/>
          <w:u w:val="single"/>
        </w:rPr>
      </w:pP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为保证</w:t>
      </w:r>
      <w:r>
        <w:rPr>
          <w:rFonts w:ascii="宋体" w:hAnsi="宋体" w:cs="宋体"/>
          <w:color w:val="auto"/>
          <w:szCs w:val="21"/>
          <w:u w:val="single"/>
        </w:rPr>
        <w:t xml:space="preserve">                                                       </w:t>
      </w:r>
      <w:r>
        <w:rPr>
          <w:rFonts w:hint="eastAsia" w:ascii="宋体" w:hAnsi="宋体" w:cs="宋体"/>
          <w:color w:val="auto"/>
          <w:szCs w:val="21"/>
        </w:rPr>
        <w:t>（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pPr>
        <w:adjustRightInd w:val="0"/>
        <w:snapToGrid w:val="0"/>
        <w:spacing w:line="360" w:lineRule="auto"/>
        <w:ind w:right="23" w:rightChars="11" w:firstLine="422" w:firstLineChars="200"/>
        <w:rPr>
          <w:rFonts w:ascii="宋体" w:cs="宋体"/>
          <w:b/>
          <w:color w:val="auto"/>
          <w:szCs w:val="21"/>
        </w:rPr>
      </w:pPr>
      <w:r>
        <w:rPr>
          <w:rFonts w:ascii="宋体" w:hAnsi="宋体" w:cs="宋体"/>
          <w:b/>
          <w:color w:val="auto"/>
          <w:szCs w:val="21"/>
        </w:rPr>
        <w:t xml:space="preserve">1 </w:t>
      </w:r>
      <w:r>
        <w:rPr>
          <w:rFonts w:hint="eastAsia" w:ascii="宋体" w:hAnsi="宋体" w:cs="宋体"/>
          <w:b/>
          <w:color w:val="auto"/>
          <w:szCs w:val="21"/>
        </w:rPr>
        <w:t>质量保修范围</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质量保修范围包括图纸及清单包含的内容以及双方约定其他项目。具体质量保修范围，双方约定如下：</w:t>
      </w:r>
    </w:p>
    <w:p>
      <w:pPr>
        <w:adjustRightInd w:val="0"/>
        <w:snapToGrid w:val="0"/>
        <w:spacing w:line="360" w:lineRule="auto"/>
        <w:ind w:right="23" w:rightChars="11" w:firstLine="420" w:firstLineChars="200"/>
        <w:rPr>
          <w:rFonts w:ascii="宋体" w:hAnsi="宋体" w:cs="宋体"/>
          <w:color w:val="auto"/>
          <w:szCs w:val="21"/>
          <w:u w:val="single"/>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w:t>
      </w:r>
      <w:r>
        <w:rPr>
          <w:rFonts w:ascii="宋体" w:hAnsi="宋体" w:cs="宋体"/>
          <w:color w:val="auto"/>
          <w:szCs w:val="21"/>
          <w:u w:val="single"/>
        </w:rPr>
        <w:t xml:space="preserve">                                                                            </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w:t>
      </w:r>
      <w:r>
        <w:rPr>
          <w:rFonts w:ascii="宋体" w:hAnsi="宋体" w:cs="宋体"/>
          <w:color w:val="auto"/>
          <w:szCs w:val="21"/>
          <w:u w:val="single"/>
        </w:rPr>
        <w:t xml:space="preserve">                                                                            </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w:t>
      </w:r>
      <w:r>
        <w:rPr>
          <w:rFonts w:ascii="宋体" w:hAnsi="宋体" w:cs="宋体"/>
          <w:color w:val="auto"/>
          <w:szCs w:val="21"/>
          <w:u w:val="single"/>
        </w:rPr>
        <w:t xml:space="preserve">                                                                            </w:t>
      </w:r>
    </w:p>
    <w:p>
      <w:pPr>
        <w:adjustRightInd w:val="0"/>
        <w:snapToGrid w:val="0"/>
        <w:spacing w:line="360" w:lineRule="auto"/>
        <w:ind w:right="23" w:rightChars="11" w:firstLine="422" w:firstLineChars="200"/>
        <w:rPr>
          <w:rFonts w:ascii="宋体" w:cs="宋体"/>
          <w:b/>
          <w:color w:val="auto"/>
          <w:szCs w:val="21"/>
        </w:rPr>
      </w:pPr>
      <w:r>
        <w:rPr>
          <w:rFonts w:ascii="宋体" w:hAnsi="宋体" w:cs="宋体"/>
          <w:b/>
          <w:color w:val="auto"/>
          <w:szCs w:val="21"/>
        </w:rPr>
        <w:t xml:space="preserve">2 </w:t>
      </w:r>
      <w:r>
        <w:rPr>
          <w:rFonts w:hint="eastAsia" w:ascii="宋体" w:hAnsi="宋体" w:cs="宋体"/>
          <w:b/>
          <w:color w:val="auto"/>
          <w:szCs w:val="21"/>
        </w:rPr>
        <w:t>质量保修期</w:t>
      </w:r>
    </w:p>
    <w:p>
      <w:pPr>
        <w:adjustRightInd w:val="0"/>
        <w:snapToGrid w:val="0"/>
        <w:spacing w:line="360" w:lineRule="auto"/>
        <w:ind w:right="23" w:rightChars="11" w:firstLine="420" w:firstLineChars="200"/>
        <w:rPr>
          <w:rFonts w:ascii="宋体" w:cs="宋体"/>
          <w:color w:val="auto"/>
          <w:szCs w:val="21"/>
        </w:rPr>
      </w:pPr>
      <w:r>
        <w:rPr>
          <w:rFonts w:ascii="宋体" w:hAnsi="宋体" w:cs="宋体"/>
          <w:color w:val="auto"/>
          <w:szCs w:val="21"/>
        </w:rPr>
        <w:t xml:space="preserve">2.1 </w:t>
      </w:r>
      <w:r>
        <w:rPr>
          <w:rFonts w:hint="eastAsia" w:ascii="宋体" w:hAnsi="宋体" w:cs="宋体"/>
          <w:color w:val="auto"/>
          <w:szCs w:val="21"/>
        </w:rPr>
        <w:t>质量保修期从工程实际竣工验收合格之日起计算。单项竣工验收的工程，按单项工程分别计算质量保修期。</w:t>
      </w:r>
    </w:p>
    <w:p>
      <w:pPr>
        <w:adjustRightInd w:val="0"/>
        <w:snapToGrid w:val="0"/>
        <w:spacing w:line="360" w:lineRule="auto"/>
        <w:ind w:right="23" w:rightChars="11" w:firstLine="420" w:firstLineChars="200"/>
        <w:rPr>
          <w:rFonts w:ascii="宋体" w:cs="宋体"/>
          <w:color w:val="auto"/>
          <w:szCs w:val="21"/>
        </w:rPr>
      </w:pPr>
      <w:r>
        <w:rPr>
          <w:rFonts w:ascii="宋体" w:hAnsi="宋体" w:cs="宋体"/>
          <w:color w:val="auto"/>
          <w:szCs w:val="21"/>
        </w:rPr>
        <w:t xml:space="preserve">2.2 </w:t>
      </w:r>
      <w:r>
        <w:rPr>
          <w:rFonts w:hint="eastAsia" w:ascii="宋体" w:hAnsi="宋体" w:cs="宋体"/>
          <w:color w:val="auto"/>
          <w:szCs w:val="21"/>
        </w:rPr>
        <w:t>双方根据《建设工程质量管理条例》及有关规定，约定本工程质量保修期如下：</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）地基基础工程、主体结构工程为设计文件规定的合理使用年限；</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）屋面防水工程、有防水要求的卫生间、房间和外墙面的防渗漏工程为：</w:t>
      </w:r>
      <w:r>
        <w:rPr>
          <w:rFonts w:ascii="宋体" w:hAnsi="宋体" w:cs="宋体"/>
          <w:color w:val="auto"/>
          <w:szCs w:val="21"/>
          <w:u w:val="single"/>
        </w:rPr>
        <w:t xml:space="preserve">         </w:t>
      </w:r>
      <w:r>
        <w:rPr>
          <w:rFonts w:hint="eastAsia" w:ascii="宋体" w:hAnsi="宋体" w:cs="宋体"/>
          <w:color w:val="auto"/>
          <w:szCs w:val="21"/>
        </w:rPr>
        <w:t>年；</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）电气管线工程、给排水管道、设备安装工程为：</w:t>
      </w:r>
      <w:r>
        <w:rPr>
          <w:rFonts w:ascii="宋体" w:hAnsi="宋体" w:cs="宋体"/>
          <w:color w:val="auto"/>
          <w:szCs w:val="21"/>
          <w:u w:val="single"/>
        </w:rPr>
        <w:t xml:space="preserve">            </w:t>
      </w:r>
      <w:r>
        <w:rPr>
          <w:rFonts w:hint="eastAsia" w:ascii="宋体" w:hAnsi="宋体" w:cs="宋体"/>
          <w:color w:val="auto"/>
          <w:szCs w:val="21"/>
        </w:rPr>
        <w:t>年；</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4</w:t>
      </w:r>
      <w:r>
        <w:rPr>
          <w:rFonts w:hint="eastAsia" w:ascii="宋体" w:hAnsi="宋体" w:cs="宋体"/>
          <w:color w:val="auto"/>
          <w:szCs w:val="21"/>
        </w:rPr>
        <w:t>）供热、供冷系统工程为：</w:t>
      </w:r>
      <w:r>
        <w:rPr>
          <w:rFonts w:ascii="宋体" w:hAnsi="宋体" w:cs="宋体"/>
          <w:color w:val="auto"/>
          <w:szCs w:val="21"/>
          <w:u w:val="single"/>
        </w:rPr>
        <w:t xml:space="preserve">              </w:t>
      </w:r>
      <w:r>
        <w:rPr>
          <w:rFonts w:hint="eastAsia" w:ascii="宋体" w:hAnsi="宋体" w:cs="宋体"/>
          <w:color w:val="auto"/>
          <w:szCs w:val="21"/>
        </w:rPr>
        <w:t>个采暖期、供冷期；</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5</w:t>
      </w:r>
      <w:r>
        <w:rPr>
          <w:rFonts w:hint="eastAsia" w:ascii="宋体" w:hAnsi="宋体" w:cs="宋体"/>
          <w:color w:val="auto"/>
          <w:szCs w:val="21"/>
        </w:rPr>
        <w:t>）装饰装修工程为</w:t>
      </w:r>
      <w:r>
        <w:rPr>
          <w:rFonts w:ascii="宋体" w:hAnsi="宋体" w:cs="宋体"/>
          <w:color w:val="auto"/>
          <w:szCs w:val="21"/>
          <w:u w:val="single"/>
        </w:rPr>
        <w:t xml:space="preserve">             </w:t>
      </w:r>
      <w:r>
        <w:rPr>
          <w:rFonts w:hint="eastAsia" w:ascii="宋体" w:hAnsi="宋体" w:cs="宋体"/>
          <w:color w:val="auto"/>
          <w:szCs w:val="21"/>
        </w:rPr>
        <w:t>年；</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6</w:t>
      </w:r>
      <w:r>
        <w:rPr>
          <w:rFonts w:hint="eastAsia" w:ascii="宋体" w:hAnsi="宋体" w:cs="宋体"/>
          <w:color w:val="auto"/>
          <w:szCs w:val="21"/>
        </w:rPr>
        <w:t>）其他项目</w:t>
      </w:r>
      <w:r>
        <w:rPr>
          <w:rFonts w:ascii="宋体" w:hAnsi="宋体" w:cs="宋体"/>
          <w:color w:val="auto"/>
          <w:szCs w:val="21"/>
          <w:u w:val="single"/>
        </w:rPr>
        <w:t xml:space="preserve">             </w:t>
      </w:r>
      <w:r>
        <w:rPr>
          <w:rFonts w:hint="eastAsia" w:ascii="宋体" w:hAnsi="宋体" w:cs="宋体"/>
          <w:color w:val="auto"/>
          <w:szCs w:val="21"/>
        </w:rPr>
        <w:t>年。</w:t>
      </w:r>
    </w:p>
    <w:p>
      <w:pPr>
        <w:adjustRightInd w:val="0"/>
        <w:snapToGrid w:val="0"/>
        <w:spacing w:line="360" w:lineRule="auto"/>
        <w:ind w:right="23" w:rightChars="11" w:firstLine="422" w:firstLineChars="200"/>
        <w:rPr>
          <w:rFonts w:ascii="宋体" w:cs="宋体"/>
          <w:b/>
          <w:color w:val="auto"/>
          <w:szCs w:val="21"/>
        </w:rPr>
      </w:pPr>
      <w:r>
        <w:rPr>
          <w:rFonts w:ascii="宋体" w:hAnsi="宋体" w:cs="宋体"/>
          <w:b/>
          <w:color w:val="auto"/>
          <w:szCs w:val="21"/>
        </w:rPr>
        <w:t xml:space="preserve">3 </w:t>
      </w:r>
      <w:r>
        <w:rPr>
          <w:rFonts w:hint="eastAsia" w:ascii="宋体" w:hAnsi="宋体" w:cs="宋体"/>
          <w:b/>
          <w:color w:val="auto"/>
          <w:szCs w:val="21"/>
        </w:rPr>
        <w:t>质量保修责任</w:t>
      </w:r>
    </w:p>
    <w:p>
      <w:pPr>
        <w:adjustRightInd w:val="0"/>
        <w:snapToGrid w:val="0"/>
        <w:spacing w:line="360" w:lineRule="auto"/>
        <w:ind w:right="23" w:rightChars="11" w:firstLine="420" w:firstLineChars="200"/>
        <w:rPr>
          <w:rFonts w:ascii="宋体" w:cs="宋体"/>
          <w:color w:val="auto"/>
          <w:szCs w:val="21"/>
        </w:rPr>
      </w:pPr>
      <w:r>
        <w:rPr>
          <w:rFonts w:ascii="宋体" w:hAnsi="宋体" w:cs="宋体"/>
          <w:color w:val="auto"/>
          <w:szCs w:val="21"/>
        </w:rPr>
        <w:t xml:space="preserve">3.1 </w:t>
      </w:r>
      <w:r>
        <w:rPr>
          <w:rFonts w:hint="eastAsia" w:ascii="宋体" w:hAnsi="宋体" w:cs="宋体"/>
          <w:color w:val="auto"/>
          <w:szCs w:val="21"/>
        </w:rPr>
        <w:t>属于保修范围的项目，承包人应在接到通知后的</w:t>
      </w:r>
      <w:r>
        <w:rPr>
          <w:rFonts w:ascii="宋体" w:hAnsi="宋体" w:cs="宋体"/>
          <w:color w:val="auto"/>
          <w:szCs w:val="21"/>
        </w:rPr>
        <w:t>7</w:t>
      </w:r>
      <w:r>
        <w:rPr>
          <w:rFonts w:hint="eastAsia" w:ascii="宋体" w:hAnsi="宋体" w:cs="宋体"/>
          <w:color w:val="auto"/>
          <w:szCs w:val="21"/>
        </w:rPr>
        <w:t>天内派人保修，承包人不在约定期限内派人保修，发包人可自行或指派第三方保修。</w:t>
      </w:r>
    </w:p>
    <w:p>
      <w:pPr>
        <w:adjustRightInd w:val="0"/>
        <w:snapToGrid w:val="0"/>
        <w:spacing w:line="360" w:lineRule="auto"/>
        <w:ind w:right="23" w:rightChars="11" w:firstLine="420" w:firstLineChars="200"/>
        <w:rPr>
          <w:rFonts w:ascii="宋体" w:cs="宋体"/>
          <w:color w:val="auto"/>
          <w:szCs w:val="21"/>
        </w:rPr>
      </w:pPr>
      <w:r>
        <w:rPr>
          <w:rFonts w:ascii="宋体" w:hAnsi="宋体" w:cs="宋体"/>
          <w:color w:val="auto"/>
          <w:szCs w:val="21"/>
        </w:rPr>
        <w:t xml:space="preserve">3.2 </w:t>
      </w:r>
      <w:r>
        <w:rPr>
          <w:rFonts w:hint="eastAsia" w:ascii="宋体" w:hAnsi="宋体" w:cs="宋体"/>
          <w:color w:val="auto"/>
          <w:szCs w:val="21"/>
        </w:rPr>
        <w:t>发生紧急抢修事故的，承包人在接到通知后，应立即到达事故现场抢修。</w:t>
      </w:r>
    </w:p>
    <w:p>
      <w:pPr>
        <w:adjustRightInd w:val="0"/>
        <w:snapToGrid w:val="0"/>
        <w:spacing w:line="360" w:lineRule="auto"/>
        <w:ind w:right="23" w:rightChars="11" w:firstLine="420" w:firstLineChars="200"/>
        <w:rPr>
          <w:rFonts w:ascii="宋体" w:cs="宋体"/>
          <w:color w:val="auto"/>
          <w:szCs w:val="21"/>
        </w:rPr>
      </w:pPr>
      <w:r>
        <w:rPr>
          <w:rFonts w:ascii="宋体" w:hAnsi="宋体" w:cs="宋体"/>
          <w:color w:val="auto"/>
          <w:szCs w:val="21"/>
        </w:rPr>
        <w:t xml:space="preserve">3.3 </w:t>
      </w:r>
      <w:r>
        <w:rPr>
          <w:rFonts w:hint="eastAsia" w:ascii="宋体" w:hAnsi="宋体" w:cs="宋体"/>
          <w:color w:val="auto"/>
          <w:szCs w:val="21"/>
        </w:rPr>
        <w:t>在国家规定的工程合理使用期限内，承包人应确保地基基础工程和主体结构的安全和质量。凡出现其质量问题，应立即报告当地建设行政主管部门，由设计单位提出保修方案，承包人应立即实施保修。</w:t>
      </w:r>
    </w:p>
    <w:p>
      <w:pPr>
        <w:adjustRightInd w:val="0"/>
        <w:snapToGrid w:val="0"/>
        <w:spacing w:line="360" w:lineRule="auto"/>
        <w:ind w:right="23" w:rightChars="11" w:firstLine="420" w:firstLineChars="200"/>
        <w:rPr>
          <w:rFonts w:ascii="宋体" w:cs="宋体"/>
          <w:color w:val="auto"/>
          <w:szCs w:val="21"/>
        </w:rPr>
      </w:pPr>
      <w:r>
        <w:rPr>
          <w:rFonts w:ascii="宋体" w:hAnsi="宋体" w:cs="宋体"/>
          <w:color w:val="auto"/>
          <w:szCs w:val="21"/>
        </w:rPr>
        <w:t xml:space="preserve">3.4 </w:t>
      </w:r>
      <w:r>
        <w:rPr>
          <w:rFonts w:hint="eastAsia" w:ascii="宋体" w:hAnsi="宋体" w:cs="宋体"/>
          <w:color w:val="auto"/>
          <w:szCs w:val="21"/>
        </w:rPr>
        <w:t>质量保修完成后，由发包人组织验收。</w:t>
      </w:r>
    </w:p>
    <w:p>
      <w:pPr>
        <w:adjustRightInd w:val="0"/>
        <w:snapToGrid w:val="0"/>
        <w:spacing w:line="360" w:lineRule="auto"/>
        <w:ind w:right="23" w:rightChars="11" w:firstLine="422" w:firstLineChars="200"/>
        <w:rPr>
          <w:rFonts w:ascii="宋体" w:cs="宋体"/>
          <w:b/>
          <w:color w:val="auto"/>
          <w:szCs w:val="21"/>
        </w:rPr>
      </w:pPr>
      <w:r>
        <w:rPr>
          <w:rFonts w:ascii="宋体" w:hAnsi="宋体" w:cs="宋体"/>
          <w:b/>
          <w:color w:val="auto"/>
          <w:szCs w:val="21"/>
        </w:rPr>
        <w:t xml:space="preserve">4 </w:t>
      </w:r>
      <w:r>
        <w:rPr>
          <w:rFonts w:hint="eastAsia" w:ascii="宋体" w:hAnsi="宋体" w:cs="宋体"/>
          <w:b/>
          <w:color w:val="auto"/>
          <w:szCs w:val="21"/>
        </w:rPr>
        <w:t>质量保修费用</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质量保修费用及相关的损害赔偿费，由造成质量缺陷的责任方承担。</w:t>
      </w:r>
    </w:p>
    <w:p>
      <w:pPr>
        <w:adjustRightInd w:val="0"/>
        <w:snapToGrid w:val="0"/>
        <w:spacing w:line="360" w:lineRule="auto"/>
        <w:ind w:right="23" w:rightChars="11" w:firstLine="422" w:firstLineChars="200"/>
        <w:rPr>
          <w:rFonts w:ascii="宋体" w:cs="宋体"/>
          <w:b/>
          <w:color w:val="auto"/>
          <w:szCs w:val="21"/>
        </w:rPr>
      </w:pPr>
      <w:r>
        <w:rPr>
          <w:rFonts w:ascii="宋体" w:hAnsi="宋体" w:cs="宋体"/>
          <w:b/>
          <w:color w:val="auto"/>
          <w:szCs w:val="21"/>
        </w:rPr>
        <w:t xml:space="preserve">5 </w:t>
      </w:r>
      <w:r>
        <w:rPr>
          <w:rFonts w:hint="eastAsia" w:ascii="宋体" w:hAnsi="宋体" w:cs="宋体"/>
          <w:b/>
          <w:color w:val="auto"/>
          <w:szCs w:val="21"/>
        </w:rPr>
        <w:t>质量保证金</w:t>
      </w:r>
    </w:p>
    <w:p>
      <w:pPr>
        <w:adjustRightInd w:val="0"/>
        <w:snapToGrid w:val="0"/>
        <w:spacing w:line="360" w:lineRule="auto"/>
        <w:ind w:right="23" w:rightChars="11" w:firstLine="420" w:firstLineChars="200"/>
        <w:rPr>
          <w:rFonts w:ascii="宋体" w:cs="宋体"/>
          <w:color w:val="auto"/>
          <w:szCs w:val="21"/>
        </w:rPr>
      </w:pPr>
      <w:r>
        <w:rPr>
          <w:rFonts w:hint="eastAsia" w:ascii="宋体" w:hAnsi="宋体" w:cs="宋体"/>
          <w:color w:val="auto"/>
          <w:szCs w:val="21"/>
        </w:rPr>
        <w:t>质量保证金的使用、约定、支付、返还与本合同的质量保证金赋予的约定一致。</w:t>
      </w:r>
    </w:p>
    <w:p>
      <w:pPr>
        <w:adjustRightInd w:val="0"/>
        <w:snapToGrid w:val="0"/>
        <w:spacing w:line="360" w:lineRule="auto"/>
        <w:ind w:right="23" w:rightChars="11" w:firstLine="422" w:firstLineChars="200"/>
        <w:rPr>
          <w:rFonts w:ascii="宋体" w:cs="宋体"/>
          <w:b/>
          <w:color w:val="auto"/>
          <w:szCs w:val="21"/>
        </w:rPr>
      </w:pPr>
      <w:r>
        <w:rPr>
          <w:rFonts w:ascii="宋体" w:hAnsi="宋体" w:cs="宋体"/>
          <w:b/>
          <w:color w:val="auto"/>
          <w:szCs w:val="21"/>
        </w:rPr>
        <w:t xml:space="preserve">6 </w:t>
      </w:r>
      <w:r>
        <w:rPr>
          <w:rFonts w:hint="eastAsia" w:ascii="宋体" w:hAnsi="宋体" w:cs="宋体"/>
          <w:b/>
          <w:color w:val="auto"/>
          <w:szCs w:val="21"/>
        </w:rPr>
        <w:t>其他</w:t>
      </w:r>
    </w:p>
    <w:p>
      <w:pPr>
        <w:adjustRightInd w:val="0"/>
        <w:snapToGrid w:val="0"/>
        <w:spacing w:line="360" w:lineRule="auto"/>
        <w:ind w:right="23" w:rightChars="11" w:firstLine="420" w:firstLineChars="200"/>
        <w:rPr>
          <w:rFonts w:ascii="宋体" w:hAnsi="宋体" w:cs="宋体"/>
          <w:color w:val="auto"/>
          <w:szCs w:val="21"/>
          <w:u w:val="single"/>
        </w:rPr>
      </w:pPr>
      <w:r>
        <w:rPr>
          <w:rFonts w:ascii="宋体" w:hAnsi="宋体" w:cs="宋体"/>
          <w:color w:val="auto"/>
          <w:szCs w:val="21"/>
        </w:rPr>
        <w:t xml:space="preserve">6.1 </w:t>
      </w:r>
      <w:r>
        <w:rPr>
          <w:rFonts w:hint="eastAsia" w:ascii="宋体" w:hAnsi="宋体" w:cs="宋体"/>
          <w:color w:val="auto"/>
          <w:szCs w:val="21"/>
        </w:rPr>
        <w:t>双方约定的其它工程质量保修事项：</w:t>
      </w:r>
      <w:r>
        <w:rPr>
          <w:rFonts w:ascii="宋体" w:hAnsi="宋体" w:cs="宋体"/>
          <w:color w:val="auto"/>
          <w:szCs w:val="21"/>
          <w:u w:val="single"/>
        </w:rPr>
        <w:t xml:space="preserve">                                             </w:t>
      </w:r>
    </w:p>
    <w:p>
      <w:pPr>
        <w:adjustRightInd w:val="0"/>
        <w:snapToGrid w:val="0"/>
        <w:spacing w:line="360" w:lineRule="auto"/>
        <w:ind w:right="23" w:rightChars="11"/>
        <w:rPr>
          <w:rFonts w:ascii="宋体" w:hAnsi="宋体" w:cs="宋体"/>
          <w:color w:val="auto"/>
          <w:szCs w:val="21"/>
          <w:u w:val="single"/>
        </w:rPr>
      </w:pPr>
      <w:r>
        <w:rPr>
          <w:rFonts w:ascii="宋体" w:hAnsi="宋体" w:cs="宋体"/>
          <w:color w:val="auto"/>
          <w:szCs w:val="21"/>
          <w:u w:val="single"/>
        </w:rPr>
        <w:t xml:space="preserve">                                                                                     </w:t>
      </w:r>
    </w:p>
    <w:p>
      <w:pPr>
        <w:adjustRightInd w:val="0"/>
        <w:snapToGrid w:val="0"/>
        <w:spacing w:line="360" w:lineRule="auto"/>
        <w:ind w:right="23" w:rightChars="11" w:firstLine="420" w:firstLineChars="200"/>
        <w:rPr>
          <w:rFonts w:ascii="宋体" w:cs="宋体"/>
          <w:color w:val="auto"/>
          <w:szCs w:val="21"/>
        </w:rPr>
      </w:pPr>
      <w:r>
        <w:rPr>
          <w:rFonts w:ascii="宋体" w:hAnsi="宋体" w:cs="宋体"/>
          <w:color w:val="auto"/>
          <w:szCs w:val="21"/>
        </w:rPr>
        <w:t xml:space="preserve">6.2 </w:t>
      </w:r>
      <w:r>
        <w:rPr>
          <w:rFonts w:hint="eastAsia" w:ascii="宋体" w:hAnsi="宋体" w:cs="宋体"/>
          <w:color w:val="auto"/>
          <w:szCs w:val="21"/>
        </w:rPr>
        <w:t>本工程质量保修书，由发包人承包人在工程竣工验收前签署，作为合同附件，其有效期限至保修期满。</w:t>
      </w:r>
    </w:p>
    <w:p>
      <w:pPr>
        <w:adjustRightInd w:val="0"/>
        <w:snapToGrid w:val="0"/>
        <w:spacing w:line="360" w:lineRule="auto"/>
        <w:ind w:right="23" w:rightChars="11" w:firstLine="480"/>
        <w:rPr>
          <w:rFonts w:ascii="宋体" w:cs="宋体"/>
          <w:color w:val="auto"/>
          <w:szCs w:val="21"/>
        </w:rPr>
      </w:pPr>
    </w:p>
    <w:p>
      <w:pPr>
        <w:adjustRightInd w:val="0"/>
        <w:snapToGrid w:val="0"/>
        <w:spacing w:line="360" w:lineRule="auto"/>
        <w:ind w:right="23" w:rightChars="11" w:firstLine="480"/>
        <w:rPr>
          <w:rFonts w:ascii="宋体" w:cs="宋体"/>
          <w:color w:val="auto"/>
          <w:szCs w:val="21"/>
        </w:rPr>
      </w:pPr>
    </w:p>
    <w:p>
      <w:pPr>
        <w:adjustRightInd w:val="0"/>
        <w:snapToGrid w:val="0"/>
        <w:spacing w:line="360" w:lineRule="auto"/>
        <w:ind w:right="23" w:rightChars="11" w:firstLine="420" w:firstLineChars="200"/>
        <w:rPr>
          <w:rFonts w:ascii="宋体" w:hAnsi="宋体" w:cs="宋体"/>
          <w:color w:val="auto"/>
          <w:szCs w:val="21"/>
          <w:u w:val="single"/>
        </w:rPr>
      </w:pPr>
      <w:r>
        <w:rPr>
          <w:rFonts w:hint="eastAsia" w:ascii="宋体" w:hAnsi="宋体" w:cs="宋体"/>
          <w:color w:val="auto"/>
          <w:szCs w:val="21"/>
        </w:rPr>
        <w:t>发包人（公章）：</w:t>
      </w:r>
      <w:r>
        <w:rPr>
          <w:rFonts w:ascii="宋体" w:hAnsi="宋体" w:cs="宋体"/>
          <w:color w:val="auto"/>
          <w:szCs w:val="21"/>
          <w:u w:val="single"/>
        </w:rPr>
        <w:t xml:space="preserve">                    </w:t>
      </w:r>
      <w:r>
        <w:rPr>
          <w:rFonts w:ascii="宋体" w:hAnsi="宋体" w:cs="宋体"/>
          <w:color w:val="auto"/>
          <w:szCs w:val="21"/>
        </w:rPr>
        <w:t xml:space="preserve">                 </w:t>
      </w:r>
      <w:r>
        <w:rPr>
          <w:rFonts w:hint="eastAsia" w:ascii="宋体" w:hAnsi="宋体" w:cs="宋体"/>
          <w:color w:val="auto"/>
          <w:szCs w:val="21"/>
        </w:rPr>
        <w:t>承包人（公章）：</w:t>
      </w:r>
      <w:r>
        <w:rPr>
          <w:rFonts w:ascii="宋体" w:hAnsi="宋体" w:cs="宋体"/>
          <w:color w:val="auto"/>
          <w:szCs w:val="21"/>
          <w:u w:val="single"/>
        </w:rPr>
        <w:t xml:space="preserve">                    </w:t>
      </w:r>
    </w:p>
    <w:p>
      <w:pPr>
        <w:adjustRightInd w:val="0"/>
        <w:snapToGrid w:val="0"/>
        <w:spacing w:line="360" w:lineRule="auto"/>
        <w:ind w:right="23" w:rightChars="11" w:firstLine="420" w:firstLineChars="200"/>
        <w:rPr>
          <w:rFonts w:ascii="宋体" w:hAnsi="宋体" w:cs="宋体"/>
          <w:color w:val="auto"/>
          <w:szCs w:val="21"/>
          <w:u w:val="single"/>
        </w:rPr>
      </w:pPr>
      <w:r>
        <w:rPr>
          <w:rFonts w:hint="eastAsia" w:ascii="宋体" w:hAnsi="宋体" w:cs="宋体"/>
          <w:color w:val="auto"/>
          <w:szCs w:val="21"/>
        </w:rPr>
        <w:t>法定代表人（签字）：</w:t>
      </w:r>
      <w:r>
        <w:rPr>
          <w:rFonts w:ascii="宋体" w:hAnsi="宋体" w:cs="宋体"/>
          <w:color w:val="auto"/>
          <w:szCs w:val="21"/>
          <w:u w:val="single"/>
        </w:rPr>
        <w:t xml:space="preserve">               </w:t>
      </w:r>
      <w:r>
        <w:rPr>
          <w:rFonts w:ascii="宋体" w:hAnsi="宋体" w:cs="宋体"/>
          <w:color w:val="auto"/>
          <w:szCs w:val="21"/>
        </w:rPr>
        <w:t xml:space="preserve">                  </w:t>
      </w:r>
      <w:r>
        <w:rPr>
          <w:rFonts w:hint="eastAsia" w:ascii="宋体" w:hAnsi="宋体" w:cs="宋体"/>
          <w:color w:val="auto"/>
          <w:szCs w:val="21"/>
        </w:rPr>
        <w:t>法定代表人（签字）：</w:t>
      </w:r>
      <w:r>
        <w:rPr>
          <w:rFonts w:ascii="宋体" w:hAnsi="宋体" w:cs="宋体"/>
          <w:color w:val="auto"/>
          <w:szCs w:val="21"/>
          <w:u w:val="single"/>
        </w:rPr>
        <w:t xml:space="preserve">                   </w:t>
      </w:r>
    </w:p>
    <w:p>
      <w:pPr>
        <w:spacing w:line="360" w:lineRule="exact"/>
        <w:rPr>
          <w:rFonts w:hint="eastAsia" w:ascii="宋体"/>
          <w:b/>
          <w:color w:val="auto"/>
        </w:rPr>
      </w:pPr>
      <w:r>
        <w:rPr>
          <w:rFonts w:ascii="宋体" w:hAnsi="宋体" w:cs="宋体"/>
          <w:color w:val="auto"/>
          <w:szCs w:val="21"/>
          <w:u w:val="single"/>
        </w:rPr>
        <w:t xml:space="preserve">        </w:t>
      </w:r>
      <w:r>
        <w:rPr>
          <w:rFonts w:hint="eastAsia" w:ascii="宋体" w:hAnsi="宋体" w:cs="宋体"/>
          <w:color w:val="auto"/>
          <w:szCs w:val="21"/>
        </w:rPr>
        <w:t>年</w:t>
      </w:r>
      <w:r>
        <w:rPr>
          <w:rFonts w:ascii="宋体" w:hAnsi="宋体" w:cs="宋体"/>
          <w:color w:val="auto"/>
          <w:szCs w:val="21"/>
          <w:u w:val="single"/>
        </w:rPr>
        <w:t xml:space="preserve">     </w:t>
      </w:r>
      <w:r>
        <w:rPr>
          <w:rFonts w:hint="eastAsia" w:ascii="宋体" w:hAnsi="宋体" w:cs="宋体"/>
          <w:color w:val="auto"/>
          <w:szCs w:val="21"/>
        </w:rPr>
        <w:t>月</w:t>
      </w:r>
      <w:r>
        <w:rPr>
          <w:rFonts w:ascii="宋体" w:hAnsi="宋体" w:cs="宋体"/>
          <w:color w:val="auto"/>
          <w:szCs w:val="21"/>
          <w:u w:val="single"/>
        </w:rPr>
        <w:t xml:space="preserve">     </w:t>
      </w:r>
      <w:r>
        <w:rPr>
          <w:rFonts w:hint="eastAsia" w:ascii="宋体" w:hAnsi="宋体" w:cs="宋体"/>
          <w:color w:val="auto"/>
          <w:szCs w:val="21"/>
        </w:rPr>
        <w:t>日</w:t>
      </w:r>
      <w:r>
        <w:rPr>
          <w:rFonts w:ascii="宋体" w:hAnsi="宋体" w:cs="宋体"/>
          <w:color w:val="auto"/>
          <w:szCs w:val="21"/>
        </w:rPr>
        <w:t xml:space="preserve">                            </w:t>
      </w:r>
      <w:r>
        <w:rPr>
          <w:rFonts w:ascii="宋体" w:hAnsi="宋体" w:cs="宋体"/>
          <w:color w:val="auto"/>
          <w:szCs w:val="21"/>
          <w:u w:val="single"/>
        </w:rPr>
        <w:t xml:space="preserve">        </w:t>
      </w:r>
      <w:r>
        <w:rPr>
          <w:rFonts w:hint="eastAsia" w:ascii="宋体" w:hAnsi="宋体" w:cs="宋体"/>
          <w:color w:val="auto"/>
          <w:szCs w:val="21"/>
        </w:rPr>
        <w:t>年</w:t>
      </w:r>
      <w:r>
        <w:rPr>
          <w:rFonts w:ascii="宋体" w:hAnsi="宋体" w:cs="宋体"/>
          <w:color w:val="auto"/>
          <w:szCs w:val="21"/>
          <w:u w:val="single"/>
        </w:rPr>
        <w:t xml:space="preserve">     </w:t>
      </w:r>
      <w:r>
        <w:rPr>
          <w:rFonts w:hint="eastAsia" w:ascii="宋体" w:hAnsi="宋体" w:cs="宋体"/>
          <w:color w:val="auto"/>
          <w:szCs w:val="21"/>
        </w:rPr>
        <w:t>月</w:t>
      </w:r>
      <w:r>
        <w:rPr>
          <w:rFonts w:ascii="宋体" w:hAnsi="宋体" w:cs="宋体"/>
          <w:color w:val="auto"/>
          <w:szCs w:val="21"/>
          <w:u w:val="single"/>
        </w:rPr>
        <w:t xml:space="preserve">     </w:t>
      </w:r>
      <w:r>
        <w:rPr>
          <w:rFonts w:hint="eastAsia" w:ascii="宋体" w:hAnsi="宋体" w:cs="宋体"/>
          <w:color w:val="auto"/>
          <w:szCs w:val="21"/>
        </w:rPr>
        <w:t>日</w:t>
      </w:r>
    </w:p>
    <w:p>
      <w:pPr>
        <w:pStyle w:val="45"/>
        <w:ind w:left="0" w:leftChars="0" w:firstLine="0" w:firstLineChars="0"/>
        <w:rPr>
          <w:rFonts w:hint="eastAsia"/>
          <w:color w:val="auto"/>
        </w:rPr>
      </w:pPr>
    </w:p>
    <w:p>
      <w:pPr>
        <w:spacing w:line="360" w:lineRule="exact"/>
        <w:rPr>
          <w:rFonts w:hint="eastAsia" w:ascii="宋体"/>
          <w:b/>
          <w:color w:val="auto"/>
        </w:rPr>
      </w:pPr>
      <w:r>
        <w:rPr>
          <w:rFonts w:hint="eastAsia" w:ascii="宋体"/>
          <w:b/>
          <w:color w:val="auto"/>
        </w:rPr>
        <w:br w:type="page"/>
      </w:r>
    </w:p>
    <w:p>
      <w:pPr>
        <w:numPr>
          <w:ilvl w:val="0"/>
          <w:numId w:val="3"/>
        </w:numPr>
        <w:spacing w:line="360" w:lineRule="exact"/>
        <w:ind w:left="3150" w:leftChars="0" w:firstLineChars="0"/>
        <w:jc w:val="both"/>
        <w:rPr>
          <w:rFonts w:hint="eastAsia" w:ascii="黑体" w:eastAsia="黑体"/>
          <w:b/>
          <w:color w:val="auto"/>
          <w:sz w:val="32"/>
          <w:szCs w:val="32"/>
        </w:rPr>
      </w:pPr>
      <w:r>
        <w:rPr>
          <w:rFonts w:hint="eastAsia" w:ascii="黑体" w:hAnsi="宋体" w:eastAsia="黑体"/>
          <w:b/>
          <w:color w:val="auto"/>
          <w:sz w:val="32"/>
          <w:szCs w:val="32"/>
        </w:rPr>
        <w:t>磋商</w:t>
      </w:r>
      <w:r>
        <w:rPr>
          <w:rFonts w:hint="eastAsia" w:ascii="黑体" w:eastAsia="黑体"/>
          <w:b/>
          <w:color w:val="auto"/>
          <w:sz w:val="32"/>
          <w:szCs w:val="32"/>
        </w:rPr>
        <w:t>保证金缴纳证明材料</w:t>
      </w:r>
    </w:p>
    <w:p>
      <w:pPr>
        <w:pStyle w:val="26"/>
        <w:adjustRightInd w:val="0"/>
        <w:snapToGrid w:val="0"/>
        <w:spacing w:before="156" w:beforeLines="50" w:line="360" w:lineRule="auto"/>
        <w:rPr>
          <w:rFonts w:hint="eastAsia" w:hAnsi="宋体"/>
          <w:color w:val="auto"/>
        </w:rPr>
      </w:pPr>
    </w:p>
    <w:p>
      <w:pPr>
        <w:numPr>
          <w:ilvl w:val="0"/>
          <w:numId w:val="4"/>
        </w:numPr>
        <w:adjustRightInd w:val="0"/>
        <w:snapToGrid w:val="0"/>
        <w:spacing w:line="360" w:lineRule="auto"/>
        <w:rPr>
          <w:rFonts w:hint="eastAsia" w:ascii="宋体" w:hAnsi="宋体"/>
          <w:color w:val="auto"/>
        </w:rPr>
      </w:pPr>
      <w:r>
        <w:rPr>
          <w:rFonts w:hint="eastAsia" w:ascii="宋体" w:hAnsi="宋体"/>
          <w:color w:val="auto"/>
        </w:rPr>
        <w:t>提供付款凭证复印件。</w:t>
      </w:r>
    </w:p>
    <w:p>
      <w:pPr>
        <w:adjustRightInd w:val="0"/>
        <w:snapToGrid w:val="0"/>
        <w:spacing w:line="360" w:lineRule="auto"/>
        <w:ind w:right="21" w:rightChars="10" w:firstLine="420" w:firstLineChars="200"/>
        <w:rPr>
          <w:rFonts w:ascii="宋体" w:hAnsi="宋体"/>
          <w:color w:val="auto"/>
        </w:rPr>
      </w:pPr>
      <w:r>
        <w:rPr>
          <w:rFonts w:hint="eastAsia" w:ascii="宋体" w:hAnsi="宋体"/>
          <w:color w:val="auto"/>
        </w:rPr>
        <w:t>2、根据供应商递交的《投标保证金退还申请书》上的账户信息，以转账或电汇方式退还至供应商的原缴纳账户。</w:t>
      </w:r>
    </w:p>
    <w:p>
      <w:pPr>
        <w:adjustRightInd w:val="0"/>
        <w:snapToGrid w:val="0"/>
        <w:spacing w:line="360" w:lineRule="auto"/>
        <w:ind w:right="23" w:rightChars="11"/>
        <w:rPr>
          <w:rFonts w:ascii="宋体" w:hAnsi="宋体"/>
          <w:color w:val="auto"/>
        </w:rPr>
      </w:pPr>
    </w:p>
    <w:p>
      <w:pPr>
        <w:pStyle w:val="26"/>
        <w:adjustRightInd w:val="0"/>
        <w:snapToGrid w:val="0"/>
        <w:spacing w:before="156" w:beforeLines="50" w:line="360" w:lineRule="auto"/>
        <w:ind w:right="23" w:rightChars="11"/>
        <w:jc w:val="center"/>
        <w:rPr>
          <w:rFonts w:hint="eastAsia" w:ascii="黑体" w:hAnsi="黑体" w:eastAsia="黑体"/>
          <w:b/>
          <w:bCs/>
          <w:color w:val="auto"/>
          <w:sz w:val="32"/>
          <w:szCs w:val="32"/>
        </w:rPr>
      </w:pPr>
      <w:r>
        <w:rPr>
          <w:rFonts w:hint="eastAsia" w:hAnsi="宋体"/>
          <w:b/>
          <w:color w:val="auto"/>
          <w:sz w:val="22"/>
          <w:szCs w:val="22"/>
        </w:rPr>
        <w:t>不要求可不提供</w:t>
      </w:r>
      <w:r>
        <w:rPr>
          <w:rFonts w:hint="eastAsia" w:ascii="黑体" w:hAnsi="黑体" w:eastAsia="黑体"/>
          <w:b/>
          <w:color w:val="auto"/>
          <w:sz w:val="32"/>
          <w:szCs w:val="32"/>
        </w:rPr>
        <w:br w:type="page"/>
      </w:r>
      <w:bookmarkStart w:id="24" w:name="_Toc17547"/>
      <w:r>
        <w:rPr>
          <w:rFonts w:hint="eastAsia" w:ascii="黑体" w:hAnsi="黑体" w:eastAsia="黑体"/>
          <w:b/>
          <w:color w:val="auto"/>
          <w:sz w:val="32"/>
          <w:szCs w:val="32"/>
        </w:rPr>
        <w:t>三、联合体协议(本项目不适用)</w:t>
      </w:r>
      <w:bookmarkEnd w:id="24"/>
    </w:p>
    <w:p>
      <w:pPr>
        <w:adjustRightInd w:val="0"/>
        <w:snapToGrid w:val="0"/>
        <w:spacing w:line="360" w:lineRule="auto"/>
        <w:rPr>
          <w:rFonts w:hint="eastAsia" w:ascii="宋体" w:hAnsi="宋体"/>
          <w:color w:val="auto"/>
          <w:sz w:val="24"/>
          <w:szCs w:val="21"/>
        </w:rPr>
      </w:pPr>
    </w:p>
    <w:p>
      <w:pPr>
        <w:adjustRightInd w:val="0"/>
        <w:snapToGrid w:val="0"/>
        <w:spacing w:line="360" w:lineRule="auto"/>
        <w:rPr>
          <w:rFonts w:hint="eastAsia" w:ascii="宋体" w:hAnsi="宋体"/>
          <w:strike/>
          <w:color w:val="auto"/>
          <w:szCs w:val="21"/>
        </w:rPr>
      </w:pPr>
      <w:r>
        <w:rPr>
          <w:rFonts w:hint="eastAsia" w:ascii="宋体" w:hAnsi="宋体"/>
          <w:strike/>
          <w:color w:val="auto"/>
          <w:szCs w:val="21"/>
        </w:rPr>
        <w:t>致</w:t>
      </w:r>
      <w:r>
        <w:rPr>
          <w:rFonts w:hint="eastAsia" w:ascii="宋体" w:hAnsi="宋体"/>
          <w:strike/>
          <w:color w:val="auto"/>
          <w:szCs w:val="21"/>
          <w:u w:val="single"/>
        </w:rPr>
        <w:t xml:space="preserve">                 </w:t>
      </w:r>
      <w:r>
        <w:rPr>
          <w:rFonts w:hint="eastAsia" w:ascii="宋体" w:hAnsi="宋体"/>
          <w:strike/>
          <w:color w:val="auto"/>
          <w:szCs w:val="21"/>
        </w:rPr>
        <w:t>(采购人或采购代理机构)：</w:t>
      </w:r>
    </w:p>
    <w:p>
      <w:pPr>
        <w:adjustRightInd w:val="0"/>
        <w:snapToGrid w:val="0"/>
        <w:spacing w:line="360" w:lineRule="auto"/>
        <w:ind w:firstLine="420" w:firstLineChars="200"/>
        <w:rPr>
          <w:rFonts w:hint="eastAsia" w:ascii="宋体" w:hAnsi="宋体"/>
          <w:strike/>
          <w:color w:val="auto"/>
          <w:szCs w:val="21"/>
        </w:rPr>
      </w:pPr>
      <w:r>
        <w:rPr>
          <w:rFonts w:hint="eastAsia" w:ascii="宋体" w:hAnsi="宋体"/>
          <w:strike/>
          <w:color w:val="auto"/>
          <w:szCs w:val="21"/>
        </w:rPr>
        <w:t>经研究，我们决定自愿组成联合体共同申请参加</w:t>
      </w:r>
      <w:r>
        <w:rPr>
          <w:rFonts w:hint="eastAsia" w:ascii="宋体" w:hAnsi="宋体"/>
          <w:strike/>
          <w:color w:val="auto"/>
          <w:szCs w:val="21"/>
          <w:u w:val="single"/>
        </w:rPr>
        <w:t xml:space="preserve">        </w:t>
      </w:r>
      <w:r>
        <w:rPr>
          <w:rFonts w:hint="eastAsia" w:ascii="宋体" w:hAnsi="宋体"/>
          <w:strike/>
          <w:color w:val="auto"/>
          <w:szCs w:val="21"/>
        </w:rPr>
        <w:t>（项目名称）项目</w:t>
      </w:r>
      <w:r>
        <w:rPr>
          <w:rFonts w:hint="eastAsia" w:ascii="宋体" w:hAnsi="宋体"/>
          <w:strike/>
          <w:color w:val="auto"/>
          <w:szCs w:val="21"/>
          <w:u w:val="single"/>
        </w:rPr>
        <w:t xml:space="preserve">        </w:t>
      </w:r>
      <w:r>
        <w:rPr>
          <w:rFonts w:hint="eastAsia" w:ascii="宋体" w:hAnsi="宋体"/>
          <w:strike/>
          <w:color w:val="auto"/>
          <w:szCs w:val="21"/>
        </w:rPr>
        <w:t>（政府采购编号、采购代理编号）的竞争性磋商。现就联合体事宜订立如下协议：</w:t>
      </w:r>
    </w:p>
    <w:p>
      <w:pPr>
        <w:adjustRightInd w:val="0"/>
        <w:snapToGrid w:val="0"/>
        <w:spacing w:line="360" w:lineRule="auto"/>
        <w:ind w:firstLine="420" w:firstLineChars="200"/>
        <w:rPr>
          <w:rFonts w:hint="eastAsia" w:ascii="宋体" w:hAnsi="宋体"/>
          <w:strike/>
          <w:color w:val="auto"/>
          <w:szCs w:val="21"/>
          <w:u w:val="single"/>
        </w:rPr>
      </w:pPr>
      <w:r>
        <w:rPr>
          <w:rFonts w:hint="eastAsia" w:ascii="宋体" w:hAnsi="宋体"/>
          <w:strike/>
          <w:color w:val="auto"/>
          <w:szCs w:val="21"/>
        </w:rPr>
        <w:t>一、联合体基本信息：</w:t>
      </w:r>
      <w:r>
        <w:rPr>
          <w:rFonts w:hint="eastAsia" w:ascii="宋体" w:hAnsi="宋体"/>
          <w:strike/>
          <w:color w:val="auto"/>
          <w:szCs w:val="21"/>
          <w:u w:val="single"/>
        </w:rPr>
        <w:t xml:space="preserve">                                  </w:t>
      </w:r>
      <w:r>
        <w:rPr>
          <w:rFonts w:hint="eastAsia" w:ascii="宋体" w:hAnsi="宋体"/>
          <w:strike/>
          <w:color w:val="auto"/>
          <w:szCs w:val="21"/>
        </w:rPr>
        <w:t>（各方公司名称、地址、营业执照、法定代表人姓名）。</w:t>
      </w:r>
    </w:p>
    <w:p>
      <w:pPr>
        <w:adjustRightInd w:val="0"/>
        <w:snapToGrid w:val="0"/>
        <w:spacing w:line="360" w:lineRule="auto"/>
        <w:ind w:firstLine="420" w:firstLineChars="200"/>
        <w:rPr>
          <w:rFonts w:hint="eastAsia" w:ascii="宋体" w:hAnsi="宋体"/>
          <w:strike/>
          <w:color w:val="auto"/>
          <w:szCs w:val="21"/>
        </w:rPr>
      </w:pPr>
      <w:r>
        <w:rPr>
          <w:rFonts w:hint="eastAsia" w:ascii="宋体" w:hAnsi="宋体"/>
          <w:strike/>
          <w:color w:val="auto"/>
          <w:szCs w:val="21"/>
        </w:rPr>
        <w:t>二、</w:t>
      </w:r>
      <w:r>
        <w:rPr>
          <w:rFonts w:hint="eastAsia" w:ascii="宋体" w:hAnsi="宋体"/>
          <w:strike/>
          <w:color w:val="auto"/>
          <w:szCs w:val="21"/>
          <w:u w:val="single"/>
        </w:rPr>
        <w:t xml:space="preserve">         </w:t>
      </w:r>
      <w:r>
        <w:rPr>
          <w:rFonts w:hint="eastAsia" w:ascii="宋体" w:hAnsi="宋体"/>
          <w:strike/>
          <w:color w:val="auto"/>
          <w:szCs w:val="21"/>
        </w:rPr>
        <w:t>（某成员单位名称）为</w:t>
      </w:r>
      <w:r>
        <w:rPr>
          <w:rFonts w:hint="eastAsia" w:ascii="宋体" w:hAnsi="宋体"/>
          <w:strike/>
          <w:color w:val="auto"/>
          <w:szCs w:val="21"/>
          <w:u w:val="single"/>
        </w:rPr>
        <w:t xml:space="preserve">         </w:t>
      </w:r>
      <w:r>
        <w:rPr>
          <w:rFonts w:hint="eastAsia" w:ascii="宋体" w:hAnsi="宋体"/>
          <w:strike/>
          <w:color w:val="auto"/>
          <w:szCs w:val="21"/>
        </w:rPr>
        <w:t>（联合体名称）牵头人。</w:t>
      </w:r>
    </w:p>
    <w:p>
      <w:pPr>
        <w:adjustRightInd w:val="0"/>
        <w:snapToGrid w:val="0"/>
        <w:spacing w:line="360" w:lineRule="auto"/>
        <w:ind w:firstLine="420" w:firstLineChars="200"/>
        <w:rPr>
          <w:rFonts w:hint="eastAsia" w:ascii="宋体" w:hAnsi="宋体"/>
          <w:strike/>
          <w:color w:val="auto"/>
          <w:szCs w:val="21"/>
        </w:rPr>
      </w:pPr>
      <w:r>
        <w:rPr>
          <w:rFonts w:hint="eastAsia" w:ascii="宋体" w:hAnsi="宋体"/>
          <w:strike/>
          <w:color w:val="auto"/>
          <w:szCs w:val="21"/>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pPr>
        <w:adjustRightInd w:val="0"/>
        <w:snapToGrid w:val="0"/>
        <w:spacing w:line="360" w:lineRule="auto"/>
        <w:ind w:firstLine="420" w:firstLineChars="200"/>
        <w:rPr>
          <w:rFonts w:hint="eastAsia" w:ascii="宋体" w:hAnsi="宋体"/>
          <w:strike/>
          <w:color w:val="auto"/>
          <w:szCs w:val="21"/>
        </w:rPr>
      </w:pPr>
      <w:r>
        <w:rPr>
          <w:rFonts w:hint="eastAsia" w:ascii="宋体" w:hAnsi="宋体"/>
          <w:strike/>
          <w:color w:val="auto"/>
          <w:szCs w:val="21"/>
        </w:rPr>
        <w:t>四．联合体将严格按照磋商文件的各项要求，递交响应文件，参加磋商，履行成交义务和成交后的合同，并向采购人承担连带责任。</w:t>
      </w:r>
    </w:p>
    <w:p>
      <w:pPr>
        <w:adjustRightInd w:val="0"/>
        <w:snapToGrid w:val="0"/>
        <w:spacing w:line="360" w:lineRule="auto"/>
        <w:ind w:firstLine="420" w:firstLineChars="200"/>
        <w:rPr>
          <w:rFonts w:hint="eastAsia" w:ascii="宋体" w:hAnsi="宋体"/>
          <w:strike/>
          <w:color w:val="auto"/>
          <w:szCs w:val="21"/>
          <w:u w:val="single"/>
        </w:rPr>
      </w:pPr>
      <w:r>
        <w:rPr>
          <w:rFonts w:hint="eastAsia" w:ascii="宋体" w:hAnsi="宋体"/>
          <w:strike/>
          <w:color w:val="auto"/>
          <w:szCs w:val="21"/>
        </w:rPr>
        <w:t>五、联合体各成员单位内部的职责分工如下：</w:t>
      </w:r>
      <w:r>
        <w:rPr>
          <w:rFonts w:hint="eastAsia" w:ascii="宋体" w:hAnsi="宋体"/>
          <w:strike/>
          <w:color w:val="auto"/>
          <w:szCs w:val="21"/>
          <w:u w:val="single"/>
        </w:rPr>
        <w:t xml:space="preserve">               </w:t>
      </w:r>
      <w:r>
        <w:rPr>
          <w:rFonts w:hint="eastAsia" w:ascii="宋体" w:hAnsi="宋体"/>
          <w:strike/>
          <w:color w:val="auto"/>
          <w:szCs w:val="21"/>
        </w:rPr>
        <w:t>。按照本条上述分工，联合体成员单位各自所承担的合同工作量比例如下：</w:t>
      </w:r>
      <w:r>
        <w:rPr>
          <w:rFonts w:hint="eastAsia" w:ascii="宋体" w:hAnsi="宋体"/>
          <w:strike/>
          <w:color w:val="auto"/>
          <w:szCs w:val="21"/>
          <w:u w:val="single"/>
        </w:rPr>
        <w:t xml:space="preserve">               </w:t>
      </w:r>
      <w:r>
        <w:rPr>
          <w:rFonts w:hint="eastAsia" w:ascii="宋体" w:hAnsi="宋体"/>
          <w:strike/>
          <w:color w:val="auto"/>
          <w:szCs w:val="21"/>
        </w:rPr>
        <w:t>。</w:t>
      </w:r>
    </w:p>
    <w:p>
      <w:pPr>
        <w:adjustRightInd w:val="0"/>
        <w:snapToGrid w:val="0"/>
        <w:spacing w:line="360" w:lineRule="auto"/>
        <w:ind w:firstLine="420" w:firstLineChars="200"/>
        <w:rPr>
          <w:rFonts w:hint="eastAsia" w:ascii="宋体" w:hAnsi="宋体"/>
          <w:strike/>
          <w:color w:val="auto"/>
          <w:szCs w:val="21"/>
        </w:rPr>
      </w:pPr>
      <w:r>
        <w:rPr>
          <w:rFonts w:hint="eastAsia" w:ascii="宋体" w:hAnsi="宋体"/>
          <w:strike/>
          <w:color w:val="auto"/>
          <w:szCs w:val="21"/>
        </w:rPr>
        <w:t>六、本协议书自签署之日起生效，合同履行完毕后自动失效。</w:t>
      </w:r>
    </w:p>
    <w:p>
      <w:pPr>
        <w:adjustRightInd w:val="0"/>
        <w:snapToGrid w:val="0"/>
        <w:spacing w:line="360" w:lineRule="auto"/>
        <w:ind w:firstLine="420" w:firstLineChars="200"/>
        <w:rPr>
          <w:rFonts w:hint="eastAsia" w:ascii="宋体" w:hAnsi="宋体"/>
          <w:strike/>
          <w:color w:val="auto"/>
          <w:szCs w:val="21"/>
        </w:rPr>
      </w:pPr>
      <w:r>
        <w:rPr>
          <w:rFonts w:hint="eastAsia" w:ascii="宋体" w:hAnsi="宋体"/>
          <w:strike/>
          <w:color w:val="auto"/>
          <w:szCs w:val="21"/>
        </w:rPr>
        <w:t>七、本协议书一式</w:t>
      </w:r>
      <w:r>
        <w:rPr>
          <w:rFonts w:hint="eastAsia" w:ascii="宋体" w:hAnsi="宋体"/>
          <w:strike/>
          <w:color w:val="auto"/>
          <w:szCs w:val="21"/>
          <w:u w:val="single"/>
        </w:rPr>
        <w:t xml:space="preserve">       </w:t>
      </w:r>
      <w:r>
        <w:rPr>
          <w:rFonts w:hint="eastAsia" w:ascii="宋体" w:hAnsi="宋体"/>
          <w:strike/>
          <w:color w:val="auto"/>
          <w:szCs w:val="21"/>
        </w:rPr>
        <w:t>份，联合体成员和采购人各执一份。</w:t>
      </w:r>
    </w:p>
    <w:p>
      <w:pPr>
        <w:adjustRightInd w:val="0"/>
        <w:snapToGrid w:val="0"/>
        <w:spacing w:line="360" w:lineRule="auto"/>
        <w:rPr>
          <w:rFonts w:hint="eastAsia" w:ascii="宋体" w:hAnsi="宋体"/>
          <w:strike/>
          <w:color w:val="auto"/>
          <w:szCs w:val="21"/>
        </w:rPr>
      </w:pPr>
      <w:r>
        <w:rPr>
          <w:rFonts w:hint="eastAsia" w:ascii="宋体" w:hAnsi="宋体"/>
          <w:strike/>
          <w:color w:val="auto"/>
          <w:szCs w:val="21"/>
        </w:rPr>
        <w:t>牵头人名称（盖单位章）：</w:t>
      </w:r>
    </w:p>
    <w:p>
      <w:pPr>
        <w:adjustRightInd w:val="0"/>
        <w:snapToGrid w:val="0"/>
        <w:spacing w:line="360" w:lineRule="auto"/>
        <w:rPr>
          <w:rFonts w:hint="eastAsia" w:ascii="宋体" w:hAnsi="宋体"/>
          <w:strike/>
          <w:color w:val="auto"/>
          <w:szCs w:val="21"/>
        </w:rPr>
      </w:pPr>
      <w:r>
        <w:rPr>
          <w:rFonts w:hint="eastAsia" w:ascii="宋体" w:hAnsi="宋体"/>
          <w:strike/>
          <w:color w:val="auto"/>
          <w:szCs w:val="21"/>
        </w:rPr>
        <w:t>法定代表人或其委托代理人（签字）：</w:t>
      </w:r>
      <w:r>
        <w:rPr>
          <w:rFonts w:hint="eastAsia" w:ascii="宋体" w:hAnsi="宋体"/>
          <w:strike/>
          <w:color w:val="auto"/>
          <w:szCs w:val="21"/>
          <w:u w:val="single"/>
        </w:rPr>
        <w:t xml:space="preserve">            </w:t>
      </w:r>
    </w:p>
    <w:p>
      <w:pPr>
        <w:adjustRightInd w:val="0"/>
        <w:snapToGrid w:val="0"/>
        <w:spacing w:line="360" w:lineRule="auto"/>
        <w:rPr>
          <w:rFonts w:hint="eastAsia" w:ascii="宋体" w:hAnsi="宋体"/>
          <w:strike/>
          <w:color w:val="auto"/>
          <w:szCs w:val="21"/>
        </w:rPr>
      </w:pPr>
    </w:p>
    <w:p>
      <w:pPr>
        <w:adjustRightInd w:val="0"/>
        <w:snapToGrid w:val="0"/>
        <w:spacing w:line="360" w:lineRule="auto"/>
        <w:rPr>
          <w:rFonts w:hint="eastAsia" w:ascii="宋体" w:hAnsi="宋体"/>
          <w:strike/>
          <w:color w:val="auto"/>
          <w:szCs w:val="21"/>
        </w:rPr>
      </w:pPr>
      <w:r>
        <w:rPr>
          <w:rFonts w:hint="eastAsia" w:ascii="宋体" w:hAnsi="宋体"/>
          <w:strike/>
          <w:color w:val="auto"/>
          <w:szCs w:val="21"/>
        </w:rPr>
        <w:t>成员二名称（盖单位章）：</w:t>
      </w:r>
    </w:p>
    <w:p>
      <w:pPr>
        <w:adjustRightInd w:val="0"/>
        <w:snapToGrid w:val="0"/>
        <w:spacing w:line="360" w:lineRule="auto"/>
        <w:rPr>
          <w:rFonts w:hint="eastAsia" w:ascii="宋体" w:hAnsi="宋体"/>
          <w:strike/>
          <w:color w:val="auto"/>
          <w:szCs w:val="21"/>
        </w:rPr>
      </w:pPr>
      <w:r>
        <w:rPr>
          <w:rFonts w:hint="eastAsia" w:ascii="宋体" w:hAnsi="宋体"/>
          <w:strike/>
          <w:color w:val="auto"/>
          <w:szCs w:val="21"/>
        </w:rPr>
        <w:t>法定代表人或其委托代理人（签字）：</w:t>
      </w:r>
      <w:r>
        <w:rPr>
          <w:rFonts w:hint="eastAsia" w:ascii="宋体" w:hAnsi="宋体"/>
          <w:strike/>
          <w:color w:val="auto"/>
          <w:szCs w:val="21"/>
          <w:u w:val="single"/>
        </w:rPr>
        <w:t xml:space="preserve">           </w:t>
      </w:r>
    </w:p>
    <w:p>
      <w:pPr>
        <w:adjustRightInd w:val="0"/>
        <w:snapToGrid w:val="0"/>
        <w:spacing w:line="360" w:lineRule="auto"/>
        <w:outlineLvl w:val="0"/>
        <w:rPr>
          <w:rFonts w:hint="eastAsia" w:ascii="宋体" w:hAnsi="宋体"/>
          <w:color w:val="auto"/>
          <w:szCs w:val="21"/>
        </w:rPr>
      </w:pPr>
      <w:r>
        <w:rPr>
          <w:rFonts w:hint="eastAsia" w:ascii="宋体" w:hAnsi="宋体"/>
          <w:strike/>
          <w:color w:val="auto"/>
          <w:szCs w:val="21"/>
          <w:u w:val="single"/>
        </w:rPr>
        <w:t xml:space="preserve">        </w:t>
      </w:r>
      <w:bookmarkStart w:id="25" w:name="_Toc8330"/>
      <w:r>
        <w:rPr>
          <w:rFonts w:hint="eastAsia" w:ascii="宋体" w:hAnsi="宋体"/>
          <w:strike/>
          <w:color w:val="auto"/>
          <w:szCs w:val="21"/>
        </w:rPr>
        <w:t>年</w:t>
      </w:r>
      <w:r>
        <w:rPr>
          <w:rFonts w:hint="eastAsia" w:ascii="宋体" w:hAnsi="宋体"/>
          <w:strike/>
          <w:color w:val="auto"/>
          <w:szCs w:val="21"/>
          <w:u w:val="single"/>
        </w:rPr>
        <w:t xml:space="preserve">     </w:t>
      </w:r>
      <w:r>
        <w:rPr>
          <w:rFonts w:hint="eastAsia" w:ascii="宋体" w:hAnsi="宋体"/>
          <w:strike/>
          <w:color w:val="auto"/>
          <w:szCs w:val="21"/>
        </w:rPr>
        <w:t>月</w:t>
      </w:r>
      <w:r>
        <w:rPr>
          <w:rFonts w:hint="eastAsia" w:ascii="宋体" w:hAnsi="宋体"/>
          <w:strike/>
          <w:color w:val="auto"/>
          <w:szCs w:val="21"/>
          <w:u w:val="single"/>
        </w:rPr>
        <w:t xml:space="preserve">   </w:t>
      </w:r>
      <w:r>
        <w:rPr>
          <w:rFonts w:hint="eastAsia" w:ascii="宋体" w:hAnsi="宋体"/>
          <w:strike/>
          <w:color w:val="auto"/>
          <w:szCs w:val="21"/>
        </w:rPr>
        <w:t>日</w:t>
      </w:r>
      <w:bookmarkEnd w:id="25"/>
      <w:r>
        <w:rPr>
          <w:rFonts w:hint="eastAsia" w:ascii="宋体" w:hAnsi="宋体"/>
          <w:color w:val="auto"/>
          <w:szCs w:val="21"/>
        </w:rPr>
        <w:t xml:space="preserve">  </w:t>
      </w:r>
    </w:p>
    <w:p>
      <w:pPr>
        <w:adjustRightInd w:val="0"/>
        <w:snapToGrid w:val="0"/>
        <w:spacing w:line="360" w:lineRule="auto"/>
        <w:rPr>
          <w:rFonts w:hint="eastAsia" w:ascii="仿宋_GB2312" w:hAnsi="宋体" w:eastAsia="仿宋_GB2312"/>
          <w:color w:val="auto"/>
          <w:szCs w:val="21"/>
        </w:rPr>
      </w:pPr>
    </w:p>
    <w:p>
      <w:pPr>
        <w:pStyle w:val="45"/>
        <w:ind w:left="0" w:leftChars="0" w:firstLine="0" w:firstLineChars="0"/>
        <w:rPr>
          <w:rFonts w:hint="eastAsia"/>
          <w:color w:val="auto"/>
        </w:rPr>
      </w:pPr>
    </w:p>
    <w:p>
      <w:pPr>
        <w:adjustRightInd w:val="0"/>
        <w:snapToGrid w:val="0"/>
        <w:spacing w:line="360" w:lineRule="auto"/>
        <w:jc w:val="center"/>
        <w:rPr>
          <w:rFonts w:hint="eastAsia" w:ascii="黑体" w:hAnsi="宋体" w:eastAsia="黑体"/>
          <w:b/>
          <w:bCs/>
          <w:color w:val="auto"/>
          <w:sz w:val="32"/>
          <w:szCs w:val="32"/>
        </w:rPr>
      </w:pPr>
      <w:r>
        <w:rPr>
          <w:rFonts w:hint="eastAsia" w:ascii="黑体" w:hAnsi="宋体" w:eastAsia="黑体"/>
          <w:b/>
          <w:color w:val="auto"/>
          <w:sz w:val="32"/>
          <w:szCs w:val="32"/>
        </w:rPr>
        <w:br w:type="page"/>
      </w:r>
      <w:r>
        <w:rPr>
          <w:rFonts w:hint="eastAsia" w:ascii="黑体" w:hAnsi="宋体" w:eastAsia="黑体"/>
          <w:b/>
          <w:color w:val="auto"/>
          <w:sz w:val="32"/>
          <w:szCs w:val="32"/>
        </w:rPr>
        <w:t>四</w:t>
      </w:r>
      <w:r>
        <w:rPr>
          <w:rFonts w:hint="eastAsia" w:ascii="黑体" w:eastAsia="黑体"/>
          <w:b/>
          <w:color w:val="auto"/>
          <w:sz w:val="32"/>
          <w:szCs w:val="32"/>
        </w:rPr>
        <w:t>、</w:t>
      </w:r>
      <w:r>
        <w:rPr>
          <w:rFonts w:hint="eastAsia" w:ascii="黑体" w:hAnsi="宋体" w:eastAsia="黑体"/>
          <w:b/>
          <w:color w:val="auto"/>
          <w:sz w:val="32"/>
          <w:szCs w:val="32"/>
        </w:rPr>
        <w:t>供应商</w:t>
      </w:r>
      <w:r>
        <w:rPr>
          <w:rFonts w:hint="eastAsia" w:ascii="黑体" w:hAnsi="宋体" w:eastAsia="黑体"/>
          <w:b/>
          <w:bCs/>
          <w:color w:val="auto"/>
          <w:sz w:val="32"/>
          <w:szCs w:val="32"/>
        </w:rPr>
        <w:t>的资格证明资料</w:t>
      </w:r>
    </w:p>
    <w:p>
      <w:pPr>
        <w:spacing w:line="480" w:lineRule="exact"/>
        <w:outlineLvl w:val="0"/>
        <w:rPr>
          <w:rFonts w:hint="eastAsia" w:ascii="黑体" w:hAnsi="黑体" w:eastAsia="黑体"/>
          <w:color w:val="auto"/>
          <w:sz w:val="30"/>
          <w:szCs w:val="30"/>
        </w:rPr>
      </w:pPr>
      <w:bookmarkStart w:id="26" w:name="_Toc136"/>
      <w:r>
        <w:rPr>
          <w:rFonts w:hint="eastAsia" w:ascii="黑体" w:hAnsi="黑体" w:eastAsia="黑体"/>
          <w:color w:val="auto"/>
          <w:sz w:val="30"/>
          <w:szCs w:val="30"/>
        </w:rPr>
        <w:t>附件4             供应商基本情况表</w:t>
      </w:r>
      <w:bookmarkEnd w:id="26"/>
    </w:p>
    <w:p>
      <w:pPr>
        <w:pStyle w:val="14"/>
        <w:rPr>
          <w:rFonts w:hint="eastAsia"/>
          <w:color w:val="auto"/>
        </w:rPr>
      </w:pPr>
    </w:p>
    <w:p>
      <w:pPr>
        <w:adjustRightInd w:val="0"/>
        <w:snapToGrid w:val="0"/>
        <w:spacing w:line="360" w:lineRule="auto"/>
        <w:rPr>
          <w:rFonts w:ascii="宋体" w:hAnsi="宋体"/>
          <w:color w:val="auto"/>
          <w:szCs w:val="21"/>
        </w:rPr>
      </w:pPr>
      <w:r>
        <w:rPr>
          <w:rFonts w:hint="eastAsia" w:ascii="宋体" w:hAnsi="宋体"/>
          <w:color w:val="auto"/>
          <w:szCs w:val="21"/>
        </w:rPr>
        <w:t>盖供应商单位章</w:t>
      </w:r>
    </w:p>
    <w:tbl>
      <w:tblPr>
        <w:tblStyle w:val="4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901"/>
        <w:gridCol w:w="1143"/>
        <w:gridCol w:w="1440"/>
        <w:gridCol w:w="1377"/>
        <w:gridCol w:w="1329"/>
        <w:gridCol w:w="1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2"/>
            <w:tcBorders>
              <w:top w:val="double" w:color="auto" w:sz="4" w:space="0"/>
              <w:left w:val="double" w:color="auto" w:sz="4"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hint="eastAsia" w:ascii="宋体" w:hAnsi="宋体"/>
                <w:color w:val="auto"/>
                <w:szCs w:val="21"/>
              </w:rPr>
              <w:t>供应商</w:t>
            </w:r>
            <w:r>
              <w:rPr>
                <w:rFonts w:ascii="宋体" w:hAnsi="宋体"/>
                <w:color w:val="auto"/>
                <w:szCs w:val="21"/>
              </w:rPr>
              <w:t>名称</w:t>
            </w:r>
          </w:p>
        </w:tc>
        <w:tc>
          <w:tcPr>
            <w:tcW w:w="3960" w:type="dxa"/>
            <w:gridSpan w:val="3"/>
            <w:tcBorders>
              <w:top w:val="double" w:color="auto" w:sz="4"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ascii="宋体" w:hAnsi="宋体"/>
                <w:color w:val="auto"/>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2"/>
            <w:tcBorders>
              <w:top w:val="single" w:color="auto" w:sz="6" w:space="0"/>
              <w:left w:val="double" w:color="auto" w:sz="4"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hint="eastAsia" w:ascii="宋体" w:hAnsi="宋体"/>
                <w:color w:val="auto"/>
                <w:szCs w:val="21"/>
              </w:rPr>
              <w:t>委托代理</w:t>
            </w:r>
            <w:r>
              <w:rPr>
                <w:rFonts w:ascii="宋体" w:hAnsi="宋体"/>
                <w:color w:val="auto"/>
                <w:szCs w:val="21"/>
              </w:rPr>
              <w:t>人</w:t>
            </w:r>
          </w:p>
        </w:tc>
        <w:tc>
          <w:tcPr>
            <w:tcW w:w="3960" w:type="dxa"/>
            <w:gridSpan w:val="3"/>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ascii="宋体" w:hAnsi="宋体"/>
                <w:color w:val="auto"/>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2"/>
            <w:tcBorders>
              <w:top w:val="single" w:color="auto" w:sz="6" w:space="0"/>
              <w:left w:val="double" w:color="auto" w:sz="4" w:space="0"/>
              <w:bottom w:val="single" w:color="auto" w:sz="6" w:space="0"/>
              <w:right w:val="single" w:color="auto" w:sz="6" w:space="0"/>
            </w:tcBorders>
            <w:noWrap w:val="0"/>
            <w:vAlign w:val="center"/>
          </w:tcPr>
          <w:p>
            <w:pPr>
              <w:topLinePunct/>
              <w:spacing w:line="440" w:lineRule="exact"/>
              <w:jc w:val="center"/>
              <w:rPr>
                <w:rFonts w:hint="eastAsia" w:ascii="宋体" w:hAnsi="宋体"/>
                <w:color w:val="auto"/>
                <w:szCs w:val="21"/>
              </w:rPr>
            </w:pPr>
            <w:r>
              <w:rPr>
                <w:rFonts w:hint="eastAsia" w:ascii="宋体" w:hAnsi="宋体"/>
                <w:color w:val="auto"/>
                <w:szCs w:val="21"/>
              </w:rPr>
              <w:t>统一社会信用代码</w:t>
            </w:r>
          </w:p>
        </w:tc>
        <w:tc>
          <w:tcPr>
            <w:tcW w:w="3960" w:type="dxa"/>
            <w:gridSpan w:val="3"/>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hint="eastAsia" w:ascii="宋体" w:hAnsi="宋体"/>
                <w:color w:val="auto"/>
                <w:szCs w:val="21"/>
              </w:rPr>
            </w:pPr>
            <w:r>
              <w:rPr>
                <w:rFonts w:hint="eastAsia" w:ascii="宋体" w:hAnsi="宋体"/>
                <w:color w:val="auto"/>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pPr>
              <w:topLinePunct/>
              <w:spacing w:line="44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2"/>
            <w:tcBorders>
              <w:top w:val="single" w:color="auto" w:sz="6" w:space="0"/>
              <w:left w:val="double" w:color="auto" w:sz="4" w:space="0"/>
              <w:bottom w:val="single" w:color="auto" w:sz="6" w:space="0"/>
              <w:right w:val="single" w:color="auto" w:sz="6" w:space="0"/>
            </w:tcBorders>
            <w:noWrap w:val="0"/>
            <w:vAlign w:val="center"/>
          </w:tcPr>
          <w:p>
            <w:pPr>
              <w:topLinePunct/>
              <w:spacing w:line="440" w:lineRule="exact"/>
              <w:jc w:val="center"/>
              <w:rPr>
                <w:rFonts w:hint="eastAsia" w:ascii="宋体" w:hAnsi="宋体"/>
                <w:color w:val="auto"/>
                <w:szCs w:val="21"/>
              </w:rPr>
            </w:pPr>
            <w:r>
              <w:rPr>
                <w:rFonts w:hint="eastAsia" w:ascii="宋体" w:hAnsi="宋体"/>
                <w:color w:val="auto"/>
                <w:szCs w:val="21"/>
              </w:rPr>
              <w:t>上年营业收入</w:t>
            </w:r>
          </w:p>
        </w:tc>
        <w:tc>
          <w:tcPr>
            <w:tcW w:w="3960" w:type="dxa"/>
            <w:gridSpan w:val="3"/>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hint="eastAsia"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hint="eastAsia" w:ascii="宋体" w:hAnsi="宋体"/>
                <w:color w:val="auto"/>
                <w:szCs w:val="21"/>
              </w:rPr>
            </w:pPr>
            <w:r>
              <w:rPr>
                <w:rFonts w:hint="eastAsia" w:ascii="宋体" w:hAnsi="宋体"/>
                <w:color w:val="auto"/>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pPr>
              <w:topLinePunct/>
              <w:spacing w:line="440" w:lineRule="exact"/>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hint="eastAsia" w:ascii="宋体" w:hAnsi="宋体"/>
                <w:color w:val="auto"/>
                <w:szCs w:val="21"/>
              </w:rPr>
              <w:t>营业执照</w:t>
            </w:r>
          </w:p>
        </w:tc>
        <w:tc>
          <w:tcPr>
            <w:tcW w:w="2044"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hint="eastAsia" w:ascii="宋体" w:hAnsi="宋体"/>
                <w:color w:val="auto"/>
                <w:szCs w:val="21"/>
              </w:rPr>
              <w:t>注册号码</w:t>
            </w:r>
          </w:p>
        </w:tc>
        <w:tc>
          <w:tcPr>
            <w:tcW w:w="1440" w:type="dxa"/>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p>
        </w:tc>
        <w:tc>
          <w:tcPr>
            <w:tcW w:w="1377" w:type="dxa"/>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ind w:firstLine="105" w:firstLineChars="50"/>
              <w:jc w:val="center"/>
              <w:rPr>
                <w:rFonts w:ascii="宋体" w:hAnsi="宋体"/>
                <w:color w:val="auto"/>
                <w:szCs w:val="21"/>
              </w:rPr>
            </w:pPr>
            <w:r>
              <w:rPr>
                <w:rFonts w:hint="eastAsia" w:ascii="宋体" w:hAnsi="宋体"/>
                <w:color w:val="auto"/>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440" w:lineRule="exact"/>
              <w:ind w:firstLine="105" w:firstLineChars="50"/>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p>
        </w:tc>
        <w:tc>
          <w:tcPr>
            <w:tcW w:w="2044"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hint="eastAsia" w:ascii="宋体" w:hAnsi="宋体"/>
                <w:color w:val="auto"/>
                <w:szCs w:val="21"/>
              </w:rPr>
              <w:t>发证机关</w:t>
            </w:r>
          </w:p>
        </w:tc>
        <w:tc>
          <w:tcPr>
            <w:tcW w:w="1440" w:type="dxa"/>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p>
        </w:tc>
        <w:tc>
          <w:tcPr>
            <w:tcW w:w="1377" w:type="dxa"/>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ind w:firstLine="105" w:firstLineChars="50"/>
              <w:jc w:val="center"/>
              <w:rPr>
                <w:rFonts w:ascii="宋体" w:hAnsi="宋体"/>
                <w:color w:val="auto"/>
                <w:szCs w:val="21"/>
              </w:rPr>
            </w:pPr>
            <w:r>
              <w:rPr>
                <w:rFonts w:hint="eastAsia" w:ascii="宋体" w:hAnsi="宋体"/>
                <w:color w:val="auto"/>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440" w:lineRule="exact"/>
              <w:ind w:firstLine="105" w:firstLineChars="50"/>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p>
        </w:tc>
        <w:tc>
          <w:tcPr>
            <w:tcW w:w="2044"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440" w:lineRule="exact"/>
              <w:jc w:val="center"/>
              <w:rPr>
                <w:rFonts w:ascii="宋体" w:hAnsi="宋体"/>
                <w:color w:val="auto"/>
                <w:szCs w:val="21"/>
              </w:rPr>
            </w:pPr>
            <w:r>
              <w:rPr>
                <w:rFonts w:hint="eastAsia" w:ascii="宋体" w:hAnsi="宋体"/>
                <w:color w:val="auto"/>
                <w:szCs w:val="21"/>
              </w:rPr>
              <w:t>营业范围（主营）</w:t>
            </w:r>
          </w:p>
        </w:tc>
        <w:tc>
          <w:tcPr>
            <w:tcW w:w="6057" w:type="dxa"/>
            <w:gridSpan w:val="4"/>
            <w:tcBorders>
              <w:top w:val="single" w:color="auto" w:sz="6" w:space="0"/>
              <w:left w:val="single" w:color="auto" w:sz="6" w:space="0"/>
              <w:bottom w:val="single" w:color="auto" w:sz="6" w:space="0"/>
              <w:right w:val="double" w:color="auto" w:sz="4" w:space="0"/>
            </w:tcBorders>
            <w:noWrap w:val="0"/>
            <w:vAlign w:val="center"/>
          </w:tcPr>
          <w:p>
            <w:pPr>
              <w:topLinePunct/>
              <w:spacing w:line="440" w:lineRule="exact"/>
              <w:ind w:firstLine="105" w:firstLineChars="50"/>
              <w:jc w:val="center"/>
              <w:rPr>
                <w:rFonts w:ascii="宋体" w:hAnsi="宋体"/>
                <w:color w:val="auto"/>
                <w:szCs w:val="21"/>
              </w:rPr>
            </w:pPr>
          </w:p>
        </w:tc>
      </w:tr>
    </w:tbl>
    <w:p>
      <w:pPr>
        <w:adjustRightInd w:val="0"/>
        <w:snapToGrid w:val="0"/>
        <w:spacing w:line="360" w:lineRule="auto"/>
        <w:jc w:val="center"/>
        <w:rPr>
          <w:rFonts w:hint="eastAsia" w:ascii="黑体" w:hAnsi="黑体" w:eastAsia="黑体"/>
          <w:b/>
          <w:color w:val="auto"/>
          <w:sz w:val="28"/>
          <w:szCs w:val="28"/>
        </w:rPr>
      </w:pPr>
      <w:bookmarkStart w:id="27" w:name="_Toc20231"/>
      <w:bookmarkStart w:id="28" w:name="_Toc11924"/>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p>
      <w:pPr>
        <w:adjustRightInd w:val="0"/>
        <w:snapToGrid w:val="0"/>
        <w:spacing w:line="360" w:lineRule="auto"/>
        <w:jc w:val="center"/>
        <w:rPr>
          <w:rFonts w:hint="eastAsia" w:ascii="黑体" w:hAnsi="黑体" w:eastAsia="黑体"/>
          <w:b/>
          <w:color w:val="auto"/>
          <w:sz w:val="28"/>
          <w:szCs w:val="28"/>
        </w:rPr>
      </w:pPr>
    </w:p>
    <w:bookmarkEnd w:id="27"/>
    <w:p>
      <w:pPr>
        <w:spacing w:line="480" w:lineRule="exact"/>
        <w:outlineLvl w:val="0"/>
        <w:rPr>
          <w:rFonts w:hint="eastAsia" w:ascii="黑体" w:hAnsi="Times New Roman" w:eastAsia="黑体" w:cs="Times New Roman"/>
          <w:color w:val="auto"/>
          <w:sz w:val="30"/>
          <w:szCs w:val="30"/>
        </w:rPr>
      </w:pPr>
      <w:r>
        <w:rPr>
          <w:rFonts w:hint="eastAsia" w:ascii="黑体" w:hAnsi="Times New Roman" w:eastAsia="黑体" w:cs="Times New Roman"/>
          <w:color w:val="auto"/>
          <w:sz w:val="30"/>
          <w:szCs w:val="30"/>
        </w:rPr>
        <w:t>附件5：磋商文件规定的基本资格条件证明资料</w:t>
      </w:r>
    </w:p>
    <w:p>
      <w:pPr>
        <w:spacing w:line="480" w:lineRule="exact"/>
        <w:rPr>
          <w:rFonts w:hint="eastAsia" w:ascii="宋体" w:hAnsi="宋体"/>
          <w:color w:val="auto"/>
          <w:szCs w:val="21"/>
        </w:rPr>
      </w:pPr>
    </w:p>
    <w:p>
      <w:pPr>
        <w:spacing w:line="480" w:lineRule="exact"/>
        <w:rPr>
          <w:rFonts w:hint="eastAsia" w:ascii="宋体" w:hAnsi="宋体"/>
          <w:color w:val="auto"/>
          <w:szCs w:val="21"/>
        </w:rPr>
      </w:pPr>
      <w:r>
        <w:rPr>
          <w:rFonts w:hint="eastAsia" w:ascii="宋体" w:hAnsi="宋体"/>
          <w:color w:val="auto"/>
          <w:szCs w:val="21"/>
        </w:rPr>
        <w:t>备注：提供第二章 磋商须知第3.1款供应商基本资格条件证明资料的复印件。</w:t>
      </w:r>
    </w:p>
    <w:p>
      <w:pPr>
        <w:spacing w:line="480" w:lineRule="exact"/>
        <w:outlineLvl w:val="0"/>
        <w:rPr>
          <w:rFonts w:hint="eastAsia" w:ascii="黑体" w:hAnsi="Times New Roman" w:eastAsia="黑体" w:cs="Times New Roman"/>
          <w:color w:val="auto"/>
          <w:sz w:val="30"/>
          <w:szCs w:val="30"/>
        </w:rPr>
        <w:sectPr>
          <w:footerReference r:id="rId6" w:type="default"/>
          <w:pgSz w:w="11906" w:h="16838"/>
          <w:pgMar w:top="1474" w:right="1474" w:bottom="969" w:left="1588" w:header="851" w:footer="552" w:gutter="0"/>
          <w:cols w:space="720" w:num="1"/>
          <w:docGrid w:type="lines" w:linePitch="312" w:charSpace="0"/>
        </w:sectPr>
      </w:pPr>
    </w:p>
    <w:p>
      <w:pPr>
        <w:adjustRightInd w:val="0"/>
        <w:snapToGrid w:val="0"/>
        <w:spacing w:line="360" w:lineRule="auto"/>
        <w:jc w:val="left"/>
        <w:rPr>
          <w:rFonts w:hint="eastAsia" w:ascii="黑体" w:hAnsi="黑体" w:eastAsia="黑体"/>
          <w:b/>
          <w:color w:val="auto"/>
          <w:sz w:val="28"/>
          <w:szCs w:val="28"/>
        </w:rPr>
      </w:pPr>
      <w:r>
        <w:rPr>
          <w:rFonts w:hint="eastAsia" w:ascii="黑体" w:hAnsi="华文中宋" w:cs="宋体"/>
          <w:b w:val="0"/>
          <w:bCs w:val="0"/>
          <w:color w:val="auto"/>
          <w:spacing w:val="6"/>
          <w:kern w:val="0"/>
          <w:sz w:val="21"/>
          <w:szCs w:val="21"/>
        </w:rPr>
        <w:t>附件</w:t>
      </w:r>
      <w:r>
        <w:rPr>
          <w:rFonts w:hint="eastAsia" w:ascii="黑体" w:hAnsi="华文中宋" w:cs="宋体"/>
          <w:b w:val="0"/>
          <w:bCs w:val="0"/>
          <w:color w:val="auto"/>
          <w:spacing w:val="6"/>
          <w:kern w:val="0"/>
          <w:sz w:val="21"/>
          <w:szCs w:val="21"/>
          <w:lang w:val="en-US" w:eastAsia="zh-CN"/>
        </w:rPr>
        <w:t>5</w:t>
      </w:r>
      <w:r>
        <w:rPr>
          <w:rFonts w:hint="eastAsia" w:ascii="黑体" w:hAnsi="华文中宋" w:cs="宋体"/>
          <w:b w:val="0"/>
          <w:bCs w:val="0"/>
          <w:color w:val="auto"/>
          <w:spacing w:val="6"/>
          <w:kern w:val="0"/>
          <w:sz w:val="21"/>
          <w:szCs w:val="21"/>
        </w:rPr>
        <w:t>-1供应商资格声明</w:t>
      </w:r>
    </w:p>
    <w:p>
      <w:pPr>
        <w:adjustRightInd w:val="0"/>
        <w:snapToGrid w:val="0"/>
        <w:spacing w:line="360" w:lineRule="auto"/>
        <w:jc w:val="center"/>
        <w:rPr>
          <w:rFonts w:ascii="黑体" w:hAnsi="黑体" w:eastAsia="黑体"/>
          <w:b/>
          <w:color w:val="auto"/>
          <w:sz w:val="28"/>
          <w:szCs w:val="28"/>
        </w:rPr>
      </w:pPr>
      <w:r>
        <w:rPr>
          <w:rFonts w:hint="eastAsia" w:ascii="黑体" w:hAnsi="黑体" w:eastAsia="黑体"/>
          <w:b/>
          <w:color w:val="auto"/>
          <w:sz w:val="28"/>
          <w:szCs w:val="28"/>
        </w:rPr>
        <w:t>供应商资格声明</w:t>
      </w:r>
    </w:p>
    <w:p>
      <w:pPr>
        <w:widowControl/>
        <w:adjustRightInd w:val="0"/>
        <w:snapToGrid w:val="0"/>
        <w:spacing w:before="156" w:beforeLines="50"/>
        <w:jc w:val="left"/>
        <w:rPr>
          <w:rFonts w:ascii="宋体" w:hAnsi="宋体" w:cs="宋体"/>
          <w:color w:val="auto"/>
          <w:kern w:val="0"/>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(采购人、采购代理机构)：</w:t>
      </w:r>
    </w:p>
    <w:p>
      <w:pPr>
        <w:widowControl/>
        <w:adjustRightInd w:val="0"/>
        <w:snapToGrid w:val="0"/>
        <w:spacing w:before="156" w:beforeLines="50"/>
        <w:ind w:firstLine="420" w:firstLineChars="200"/>
        <w:jc w:val="left"/>
        <w:rPr>
          <w:rFonts w:ascii="宋体" w:hAnsi="宋体" w:cs="宋体"/>
          <w:color w:val="auto"/>
          <w:kern w:val="0"/>
          <w:szCs w:val="21"/>
        </w:rPr>
      </w:pPr>
      <w:r>
        <w:rPr>
          <w:rFonts w:hint="eastAsia" w:ascii="宋体" w:hAnsi="宋体" w:cs="宋体"/>
          <w:color w:val="auto"/>
          <w:szCs w:val="21"/>
        </w:rPr>
        <w:t>按照《中华人民共和国政府采购法》及实施条例和</w:t>
      </w:r>
      <w:r>
        <w:rPr>
          <w:rFonts w:hint="eastAsia" w:ascii="宋体" w:hAnsi="宋体" w:cs="宋体"/>
          <w:color w:val="auto"/>
          <w:szCs w:val="21"/>
          <w:u w:val="single"/>
        </w:rPr>
        <w:t xml:space="preserve">         </w:t>
      </w:r>
      <w:r>
        <w:rPr>
          <w:rFonts w:hint="eastAsia" w:ascii="宋体" w:hAnsi="宋体" w:cs="宋体"/>
          <w:color w:val="auto"/>
          <w:szCs w:val="21"/>
        </w:rPr>
        <w:t>(项目名称)邀请公告的规定，我单位郑重声明如下：</w:t>
      </w:r>
    </w:p>
    <w:p>
      <w:pPr>
        <w:widowControl/>
        <w:adjustRightInd w:val="0"/>
        <w:snapToGrid w:val="0"/>
        <w:spacing w:before="156" w:beforeLines="50"/>
        <w:ind w:firstLine="420" w:firstLineChars="200"/>
        <w:jc w:val="left"/>
        <w:rPr>
          <w:rFonts w:ascii="宋体" w:hAnsi="宋体" w:cs="宋体"/>
          <w:color w:val="auto"/>
          <w:kern w:val="0"/>
          <w:szCs w:val="21"/>
        </w:rPr>
      </w:pPr>
      <w:r>
        <w:rPr>
          <w:rFonts w:hint="eastAsia" w:ascii="宋体" w:hAnsi="宋体" w:cs="宋体"/>
          <w:color w:val="auto"/>
          <w:szCs w:val="21"/>
        </w:rPr>
        <w:t>一、我单位是按照中华人民共和国法律规定登记注册的，注册地点为</w:t>
      </w:r>
      <w:r>
        <w:rPr>
          <w:rFonts w:hint="eastAsia" w:ascii="宋体" w:hAnsi="宋体" w:cs="宋体"/>
          <w:color w:val="auto"/>
          <w:szCs w:val="21"/>
          <w:u w:val="single"/>
        </w:rPr>
        <w:t xml:space="preserve">         </w:t>
      </w:r>
      <w:r>
        <w:rPr>
          <w:rFonts w:hint="eastAsia" w:ascii="宋体" w:hAnsi="宋体" w:cs="宋体"/>
          <w:color w:val="auto"/>
          <w:szCs w:val="21"/>
        </w:rPr>
        <w:t>，全称为</w:t>
      </w:r>
      <w:r>
        <w:rPr>
          <w:rFonts w:hint="eastAsia" w:ascii="宋体" w:hAnsi="宋体" w:cs="宋体"/>
          <w:color w:val="auto"/>
          <w:szCs w:val="21"/>
          <w:u w:val="single"/>
        </w:rPr>
        <w:t xml:space="preserve">        </w:t>
      </w:r>
      <w:r>
        <w:rPr>
          <w:rFonts w:hint="eastAsia" w:ascii="宋体" w:hAnsi="宋体" w:cs="宋体"/>
          <w:color w:val="auto"/>
          <w:szCs w:val="21"/>
        </w:rPr>
        <w:t>，统一社会信用代码为</w:t>
      </w:r>
      <w:r>
        <w:rPr>
          <w:rFonts w:hint="eastAsia" w:ascii="宋体" w:hAnsi="宋体" w:cs="宋体"/>
          <w:color w:val="auto"/>
          <w:szCs w:val="21"/>
          <w:u w:val="single"/>
        </w:rPr>
        <w:t xml:space="preserve">            </w:t>
      </w:r>
      <w:r>
        <w:rPr>
          <w:rFonts w:hint="eastAsia" w:ascii="宋体" w:hAnsi="宋体" w:cs="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szCs w:val="21"/>
        </w:rPr>
        <w:t>为</w:t>
      </w:r>
      <w:r>
        <w:rPr>
          <w:rFonts w:hint="eastAsia" w:ascii="宋体" w:hAnsi="宋体" w:cs="宋体"/>
          <w:color w:val="auto"/>
          <w:szCs w:val="21"/>
          <w:u w:val="single"/>
        </w:rPr>
        <w:t xml:space="preserve">         </w:t>
      </w:r>
      <w:r>
        <w:rPr>
          <w:rFonts w:hint="eastAsia" w:ascii="宋体" w:hAnsi="宋体" w:cs="宋体"/>
          <w:color w:val="auto"/>
          <w:szCs w:val="21"/>
        </w:rPr>
        <w:t>，具有独立承担民事责任的能力。</w:t>
      </w:r>
    </w:p>
    <w:p>
      <w:pPr>
        <w:widowControl/>
        <w:adjustRightInd w:val="0"/>
        <w:snapToGrid w:val="0"/>
        <w:spacing w:before="156" w:beforeLines="50"/>
        <w:ind w:firstLine="420" w:firstLineChars="200"/>
        <w:jc w:val="left"/>
        <w:rPr>
          <w:rFonts w:ascii="宋体" w:hAnsi="宋体" w:cs="宋体"/>
          <w:color w:val="auto"/>
          <w:szCs w:val="21"/>
        </w:rPr>
      </w:pPr>
      <w:r>
        <w:rPr>
          <w:rFonts w:hint="eastAsia" w:ascii="宋体" w:hAnsi="宋体" w:cs="宋体"/>
          <w:color w:val="auto"/>
          <w:szCs w:val="21"/>
        </w:rPr>
        <w:t>二、我单位具有良好的商业信誉和健全的财务会计制度。</w:t>
      </w:r>
    </w:p>
    <w:p>
      <w:pPr>
        <w:widowControl/>
        <w:adjustRightInd w:val="0"/>
        <w:snapToGrid w:val="0"/>
        <w:spacing w:before="156" w:beforeLines="50"/>
        <w:ind w:firstLine="420" w:firstLineChars="200"/>
        <w:jc w:val="left"/>
        <w:rPr>
          <w:rFonts w:ascii="宋体" w:hAnsi="宋体" w:cs="宋体"/>
          <w:color w:val="auto"/>
          <w:szCs w:val="21"/>
        </w:rPr>
      </w:pPr>
      <w:r>
        <w:rPr>
          <w:rFonts w:hint="eastAsia" w:ascii="宋体" w:hAnsi="宋体" w:cs="宋体"/>
          <w:color w:val="auto"/>
          <w:kern w:val="0"/>
          <w:szCs w:val="21"/>
        </w:rPr>
        <w:t>三、我</w:t>
      </w:r>
      <w:r>
        <w:rPr>
          <w:rFonts w:hint="eastAsia" w:ascii="宋体" w:hAnsi="宋体" w:cs="宋体"/>
          <w:color w:val="auto"/>
          <w:szCs w:val="21"/>
        </w:rPr>
        <w:t>单位</w:t>
      </w:r>
      <w:r>
        <w:rPr>
          <w:rFonts w:hint="eastAsia" w:ascii="宋体" w:hAnsi="宋体" w:cs="宋体"/>
          <w:color w:val="auto"/>
          <w:kern w:val="0"/>
          <w:szCs w:val="21"/>
        </w:rPr>
        <w:t>依法进行纳税和社会保险申报并实际履行了义务。</w:t>
      </w:r>
    </w:p>
    <w:p>
      <w:pPr>
        <w:widowControl/>
        <w:adjustRightInd w:val="0"/>
        <w:snapToGrid w:val="0"/>
        <w:spacing w:before="156" w:beforeLines="50"/>
        <w:ind w:firstLine="420" w:firstLineChars="200"/>
        <w:jc w:val="left"/>
        <w:rPr>
          <w:rFonts w:ascii="宋体" w:hAnsi="宋体" w:cs="宋体"/>
          <w:color w:val="auto"/>
          <w:kern w:val="0"/>
          <w:szCs w:val="21"/>
        </w:rPr>
      </w:pPr>
      <w:r>
        <w:rPr>
          <w:rFonts w:hint="eastAsia" w:ascii="宋体" w:hAnsi="宋体" w:cs="宋体"/>
          <w:color w:val="auto"/>
          <w:kern w:val="0"/>
          <w:szCs w:val="21"/>
        </w:rPr>
        <w:t>四、</w:t>
      </w:r>
      <w:r>
        <w:rPr>
          <w:rFonts w:hint="eastAsia" w:ascii="宋体" w:hAnsi="宋体" w:cs="宋体"/>
          <w:color w:val="auto"/>
          <w:szCs w:val="21"/>
        </w:rPr>
        <w:t>我单位具有履行本项目采购合同所必需的设备和专业技术能力，并具有履行合同的良好</w:t>
      </w:r>
      <w:r>
        <w:rPr>
          <w:rFonts w:ascii="宋体" w:hAnsi="宋体"/>
          <w:color w:val="auto"/>
          <w:szCs w:val="21"/>
        </w:rPr>
        <w:t>记录</w:t>
      </w:r>
      <w:r>
        <w:rPr>
          <w:rFonts w:hint="eastAsia" w:ascii="宋体" w:hAnsi="宋体" w:cs="宋体"/>
          <w:color w:val="auto"/>
          <w:szCs w:val="21"/>
        </w:rPr>
        <w:t>。</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cs="宋体"/>
          <w:color w:val="auto"/>
          <w:szCs w:val="21"/>
        </w:rPr>
      </w:pPr>
      <w:r>
        <w:rPr>
          <w:rFonts w:hint="eastAsia" w:ascii="宋体" w:hAnsi="宋体" w:cs="宋体"/>
          <w:color w:val="auto"/>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cs="宋体"/>
          <w:color w:val="auto"/>
          <w:kern w:val="0"/>
          <w:szCs w:val="21"/>
        </w:rPr>
      </w:pPr>
      <w:r>
        <w:rPr>
          <w:rFonts w:hint="eastAsia" w:ascii="宋体" w:hAnsi="宋体" w:cs="宋体"/>
          <w:color w:val="auto"/>
          <w:szCs w:val="21"/>
        </w:rPr>
        <w:t>供应商在参加政府采购活动前3年内因违法经营被禁止在一定期限内参加政府采购活动，期限届满的，可以参加政府采购活动。</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cs="宋体"/>
          <w:color w:val="auto"/>
          <w:szCs w:val="21"/>
        </w:rPr>
      </w:pPr>
      <w:r>
        <w:rPr>
          <w:rFonts w:hint="eastAsia" w:ascii="宋体" w:hAnsi="宋体" w:cs="宋体"/>
          <w:color w:val="auto"/>
          <w:szCs w:val="21"/>
        </w:rPr>
        <w:t>六、我单位具备法律、行政法规规定的其他条件。</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color w:val="auto"/>
          <w:szCs w:val="21"/>
        </w:rPr>
      </w:pPr>
      <w:r>
        <w:rPr>
          <w:rFonts w:hint="eastAsia" w:ascii="宋体" w:hAnsi="宋体" w:cs="宋体"/>
          <w:color w:val="auto"/>
          <w:szCs w:val="21"/>
        </w:rPr>
        <w:t>七、</w:t>
      </w:r>
      <w:r>
        <w:rPr>
          <w:rFonts w:hint="eastAsia"/>
          <w:color w:val="auto"/>
          <w:szCs w:val="21"/>
        </w:rPr>
        <w:t>与我单位存在“单位负责人为同一人或者存在直接控股、管理关系”的其他单位信息如下（如无，填写“无”）：</w:t>
      </w:r>
    </w:p>
    <w:p>
      <w:pPr>
        <w:keepNext w:val="0"/>
        <w:keepLines w:val="0"/>
        <w:pageBreakBefore w:val="0"/>
        <w:kinsoku/>
        <w:wordWrap/>
        <w:overflowPunct/>
        <w:topLinePunct w:val="0"/>
        <w:autoSpaceDE/>
        <w:autoSpaceDN/>
        <w:bidi w:val="0"/>
        <w:adjustRightInd w:val="0"/>
        <w:snapToGrid w:val="0"/>
        <w:spacing w:before="156" w:beforeLines="50" w:line="240" w:lineRule="auto"/>
        <w:ind w:firstLine="420" w:firstLineChars="200"/>
        <w:textAlignment w:val="auto"/>
        <w:rPr>
          <w:color w:val="auto"/>
          <w:szCs w:val="21"/>
        </w:rPr>
      </w:pPr>
      <w:r>
        <w:rPr>
          <w:rFonts w:hint="eastAsia" w:ascii="宋体" w:hAnsi="宋体"/>
          <w:color w:val="auto"/>
          <w:szCs w:val="21"/>
        </w:rPr>
        <w:t>1、</w:t>
      </w:r>
      <w:r>
        <w:rPr>
          <w:rFonts w:hint="eastAsia"/>
          <w:color w:val="auto"/>
          <w:szCs w:val="21"/>
        </w:rPr>
        <w:t>与我单位的法定代表人（单位负责人）为同一人的其他单位如下：</w:t>
      </w:r>
      <w:r>
        <w:rPr>
          <w:rFonts w:hint="eastAsia" w:ascii="宋体" w:hAnsi="宋体"/>
          <w:color w:val="auto"/>
          <w:szCs w:val="21"/>
          <w:u w:val="single"/>
        </w:rPr>
        <w:t xml:space="preserve">               </w:t>
      </w:r>
    </w:p>
    <w:p>
      <w:pPr>
        <w:keepNext w:val="0"/>
        <w:keepLines w:val="0"/>
        <w:pageBreakBefore w:val="0"/>
        <w:kinsoku/>
        <w:wordWrap/>
        <w:overflowPunct/>
        <w:topLinePunct w:val="0"/>
        <w:autoSpaceDE/>
        <w:autoSpaceDN/>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2、我</w:t>
      </w:r>
      <w:r>
        <w:rPr>
          <w:rFonts w:hint="eastAsia"/>
          <w:color w:val="auto"/>
          <w:szCs w:val="21"/>
        </w:rPr>
        <w:t>单位</w:t>
      </w:r>
      <w:r>
        <w:rPr>
          <w:rFonts w:hint="eastAsia" w:ascii="宋体" w:hAnsi="宋体"/>
          <w:color w:val="auto"/>
          <w:szCs w:val="21"/>
        </w:rPr>
        <w:t>直接控股的其他单位如下：</w:t>
      </w:r>
      <w:r>
        <w:rPr>
          <w:rFonts w:hint="eastAsia" w:ascii="宋体" w:hAnsi="宋体"/>
          <w:color w:val="auto"/>
          <w:szCs w:val="21"/>
          <w:u w:val="single"/>
        </w:rPr>
        <w:t xml:space="preserve">               </w:t>
      </w:r>
    </w:p>
    <w:p>
      <w:pPr>
        <w:keepNext w:val="0"/>
        <w:keepLines w:val="0"/>
        <w:pageBreakBefore w:val="0"/>
        <w:kinsoku/>
        <w:wordWrap/>
        <w:overflowPunct/>
        <w:topLinePunct w:val="0"/>
        <w:autoSpaceDE/>
        <w:autoSpaceDN/>
        <w:bidi w:val="0"/>
        <w:adjustRightInd w:val="0"/>
        <w:snapToGrid w:val="0"/>
        <w:spacing w:before="156" w:beforeLines="50" w:line="240" w:lineRule="auto"/>
        <w:ind w:firstLine="420" w:firstLineChars="200"/>
        <w:textAlignment w:val="auto"/>
        <w:rPr>
          <w:color w:val="auto"/>
          <w:szCs w:val="21"/>
        </w:rPr>
      </w:pPr>
      <w:r>
        <w:rPr>
          <w:rFonts w:hint="eastAsia" w:ascii="宋体" w:hAnsi="宋体"/>
          <w:color w:val="auto"/>
          <w:szCs w:val="21"/>
        </w:rPr>
        <w:t>3、与我</w:t>
      </w:r>
      <w:r>
        <w:rPr>
          <w:rFonts w:hint="eastAsia"/>
          <w:color w:val="auto"/>
          <w:szCs w:val="21"/>
        </w:rPr>
        <w:t>单位存在</w:t>
      </w:r>
      <w:r>
        <w:rPr>
          <w:rFonts w:hint="eastAsia" w:ascii="宋体" w:hAnsi="宋体"/>
          <w:color w:val="auto"/>
          <w:szCs w:val="21"/>
        </w:rPr>
        <w:t>管理关系的其他单位如下：</w:t>
      </w:r>
      <w:r>
        <w:rPr>
          <w:rFonts w:hint="eastAsia" w:ascii="宋体" w:hAnsi="宋体"/>
          <w:color w:val="auto"/>
          <w:szCs w:val="21"/>
          <w:u w:val="single"/>
        </w:rPr>
        <w:t xml:space="preserve">               </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color w:val="auto"/>
          <w:szCs w:val="21"/>
        </w:rPr>
      </w:pPr>
      <w:r>
        <w:rPr>
          <w:rFonts w:hint="eastAsia" w:ascii="宋体" w:hAnsi="宋体" w:cs="宋体"/>
          <w:color w:val="auto"/>
          <w:kern w:val="0"/>
          <w:szCs w:val="21"/>
        </w:rPr>
        <w:t>八、</w:t>
      </w:r>
      <w:r>
        <w:rPr>
          <w:rFonts w:ascii="宋体" w:hAnsi="宋体"/>
          <w:color w:val="auto"/>
          <w:szCs w:val="21"/>
        </w:rPr>
        <w:t>我</w:t>
      </w:r>
      <w:r>
        <w:rPr>
          <w:rFonts w:hint="eastAsia" w:ascii="宋体" w:hAnsi="宋体"/>
          <w:color w:val="auto"/>
          <w:szCs w:val="21"/>
        </w:rPr>
        <w:t>单位</w:t>
      </w:r>
      <w:r>
        <w:rPr>
          <w:rFonts w:ascii="宋体" w:hAnsi="宋体"/>
          <w:color w:val="auto"/>
          <w:szCs w:val="21"/>
        </w:rPr>
        <w:t>不属于为本项目提供整体设计、规范编制或者项目管理、监理、检测等服务的</w:t>
      </w:r>
      <w:r>
        <w:rPr>
          <w:rFonts w:hint="eastAsia" w:ascii="宋体" w:hAnsi="宋体" w:cs="宋体"/>
          <w:color w:val="auto"/>
          <w:szCs w:val="21"/>
        </w:rPr>
        <w:t>供应商</w:t>
      </w:r>
      <w:r>
        <w:rPr>
          <w:rFonts w:ascii="宋体" w:hAnsi="宋体"/>
          <w:color w:val="auto"/>
          <w:szCs w:val="21"/>
        </w:rPr>
        <w:t>。</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color w:val="auto"/>
          <w:szCs w:val="21"/>
        </w:rPr>
      </w:pPr>
      <w:r>
        <w:rPr>
          <w:rFonts w:hint="eastAsia" w:ascii="宋体" w:hAnsi="宋体"/>
          <w:color w:val="auto"/>
          <w:szCs w:val="21"/>
        </w:rPr>
        <w:t>九、</w:t>
      </w:r>
      <w:r>
        <w:rPr>
          <w:rFonts w:ascii="宋体" w:hAnsi="宋体"/>
          <w:color w:val="auto"/>
          <w:szCs w:val="21"/>
        </w:rPr>
        <w:t>我单位无以下不良信用记录情形：</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color w:val="auto"/>
          <w:szCs w:val="21"/>
        </w:rPr>
      </w:pPr>
      <w:r>
        <w:rPr>
          <w:rFonts w:ascii="宋体" w:hAnsi="宋体"/>
          <w:color w:val="auto"/>
          <w:szCs w:val="21"/>
        </w:rPr>
        <w:t>1</w:t>
      </w:r>
      <w:r>
        <w:rPr>
          <w:rFonts w:hint="eastAsia" w:ascii="宋体" w:hAnsi="宋体"/>
          <w:color w:val="auto"/>
          <w:szCs w:val="21"/>
        </w:rPr>
        <w:t>、在</w:t>
      </w:r>
      <w:r>
        <w:rPr>
          <w:rFonts w:hint="eastAsia" w:ascii="宋体" w:hAnsi="宋体" w:cs="宋体"/>
          <w:color w:val="auto"/>
          <w:szCs w:val="21"/>
        </w:rPr>
        <w:t>“信用中国”网站被列入失信被执行人和重大税收违法案件当事人名单；</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color w:val="auto"/>
          <w:szCs w:val="21"/>
        </w:rPr>
      </w:pPr>
      <w:r>
        <w:rPr>
          <w:rFonts w:ascii="宋体" w:hAnsi="宋体"/>
          <w:color w:val="auto"/>
          <w:szCs w:val="21"/>
        </w:rPr>
        <w:t>2</w:t>
      </w:r>
      <w:r>
        <w:rPr>
          <w:rFonts w:hint="eastAsia" w:ascii="宋体" w:hAnsi="宋体"/>
          <w:color w:val="auto"/>
          <w:szCs w:val="21"/>
        </w:rPr>
        <w:t>、在</w:t>
      </w:r>
      <w:r>
        <w:rPr>
          <w:rFonts w:hint="eastAsia" w:ascii="宋体" w:hAnsi="宋体" w:cs="宋体"/>
          <w:color w:val="auto"/>
          <w:szCs w:val="21"/>
        </w:rPr>
        <w:t>“中国政府采购网”网站被列入政府采购严重违法失信行为记录名单；</w:t>
      </w: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不符合《政府采购法》第二十二条规定的条件。</w:t>
      </w:r>
    </w:p>
    <w:p>
      <w:pPr>
        <w:widowControl/>
        <w:adjustRightInd w:val="0"/>
        <w:snapToGrid w:val="0"/>
        <w:spacing w:before="156" w:beforeLines="50"/>
        <w:ind w:firstLine="420" w:firstLineChars="200"/>
        <w:jc w:val="left"/>
        <w:rPr>
          <w:color w:val="auto"/>
          <w:szCs w:val="21"/>
        </w:rPr>
      </w:pPr>
      <w:r>
        <w:rPr>
          <w:rFonts w:hint="eastAsia" w:ascii="宋体" w:hAnsi="宋体" w:cs="宋体"/>
          <w:color w:val="auto"/>
          <w:szCs w:val="21"/>
        </w:rPr>
        <w:t>我单位保证上述声明的事项都是真实的，如有虚假，我单位愿意承担相应的法律责任，并承担因此所造成的一切损失。</w:t>
      </w:r>
    </w:p>
    <w:p>
      <w:pPr>
        <w:widowControl/>
        <w:adjustRightInd w:val="0"/>
        <w:snapToGrid w:val="0"/>
        <w:spacing w:before="156" w:beforeLines="50"/>
        <w:jc w:val="left"/>
        <w:rPr>
          <w:rFonts w:ascii="宋体" w:hAnsi="宋体" w:cs="宋体"/>
          <w:color w:val="auto"/>
          <w:szCs w:val="21"/>
        </w:rPr>
      </w:pPr>
      <w:r>
        <w:rPr>
          <w:rFonts w:hint="eastAsia" w:ascii="宋体" w:hAnsi="宋体" w:cs="宋体"/>
          <w:color w:val="auto"/>
          <w:szCs w:val="21"/>
        </w:rPr>
        <w:t>注：第三条“良好的商业信誉”是指供应商经营状况良好，无本</w:t>
      </w:r>
      <w:r>
        <w:rPr>
          <w:rFonts w:hint="eastAsia" w:ascii="宋体" w:hAnsi="宋体"/>
          <w:color w:val="auto"/>
          <w:szCs w:val="21"/>
        </w:rPr>
        <w:t>承诺函</w:t>
      </w:r>
      <w:r>
        <w:rPr>
          <w:rFonts w:hint="eastAsia" w:ascii="宋体" w:hAnsi="宋体" w:cs="宋体"/>
          <w:color w:val="auto"/>
          <w:szCs w:val="21"/>
        </w:rPr>
        <w:t>第九条情形。</w:t>
      </w:r>
    </w:p>
    <w:p>
      <w:pPr>
        <w:widowControl/>
        <w:adjustRightInd w:val="0"/>
        <w:snapToGrid w:val="0"/>
        <w:jc w:val="left"/>
        <w:rPr>
          <w:rFonts w:ascii="宋体" w:hAnsi="宋体" w:cs="宋体"/>
          <w:color w:val="auto"/>
          <w:kern w:val="0"/>
          <w:szCs w:val="21"/>
        </w:rPr>
      </w:pPr>
      <w:r>
        <w:rPr>
          <w:rFonts w:hint="eastAsia" w:ascii="宋体" w:hAnsi="宋体" w:cs="宋体"/>
          <w:color w:val="auto"/>
          <w:szCs w:val="21"/>
        </w:rPr>
        <w:t>供应商名称（盖单位公章）：</w:t>
      </w:r>
    </w:p>
    <w:p>
      <w:pPr>
        <w:widowControl/>
        <w:adjustRightInd w:val="0"/>
        <w:snapToGrid w:val="0"/>
        <w:jc w:val="left"/>
        <w:rPr>
          <w:rFonts w:hint="eastAsia" w:ascii="宋体" w:hAnsi="宋体"/>
          <w:color w:val="auto"/>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rPr>
        <w:t>或委托代理人：</w:t>
      </w:r>
      <w:r>
        <w:rPr>
          <w:rFonts w:hint="eastAsia" w:ascii="宋体" w:hAnsi="宋体"/>
          <w:color w:val="auto"/>
          <w:u w:val="single"/>
        </w:rPr>
        <w:t xml:space="preserve">       </w:t>
      </w:r>
      <w:r>
        <w:rPr>
          <w:rFonts w:hint="eastAsia" w:ascii="宋体" w:hAnsi="宋体"/>
          <w:color w:val="auto"/>
        </w:rPr>
        <w:t>（签字或印章）</w:t>
      </w:r>
    </w:p>
    <w:p>
      <w:pPr>
        <w:widowControl/>
        <w:adjustRightInd w:val="0"/>
        <w:snapToGrid w:val="0"/>
        <w:jc w:val="left"/>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pPr>
        <w:jc w:val="both"/>
        <w:rPr>
          <w:rFonts w:hint="eastAsia" w:ascii="宋体" w:hAnsi="宋体" w:eastAsia="宋体" w:cs="宋体"/>
          <w:i w:val="0"/>
          <w:iCs w:val="0"/>
          <w:caps w:val="0"/>
          <w:color w:val="auto"/>
          <w:spacing w:val="0"/>
          <w:kern w:val="0"/>
          <w:sz w:val="21"/>
          <w:szCs w:val="21"/>
          <w:shd w:val="clear" w:color="auto" w:fill="FFFFFF"/>
          <w:lang w:val="en-US" w:eastAsia="zh-CN" w:bidi="ar"/>
        </w:rPr>
      </w:pPr>
    </w:p>
    <w:p>
      <w:pPr>
        <w:jc w:val="left"/>
        <w:rPr>
          <w:rFonts w:hint="eastAsia" w:ascii="黑体" w:hAnsi="华文中宋" w:cs="宋体"/>
          <w:b w:val="0"/>
          <w:bCs w:val="0"/>
          <w:color w:val="auto"/>
          <w:spacing w:val="6"/>
          <w:kern w:val="0"/>
          <w:sz w:val="21"/>
          <w:szCs w:val="21"/>
        </w:rPr>
      </w:pPr>
      <w:r>
        <w:rPr>
          <w:rFonts w:hint="eastAsia" w:ascii="黑体" w:hAnsi="华文中宋" w:cs="宋体"/>
          <w:b w:val="0"/>
          <w:bCs w:val="0"/>
          <w:color w:val="auto"/>
          <w:spacing w:val="6"/>
          <w:kern w:val="0"/>
          <w:sz w:val="21"/>
          <w:szCs w:val="21"/>
        </w:rPr>
        <w:t>附件</w:t>
      </w:r>
      <w:r>
        <w:rPr>
          <w:rFonts w:hint="eastAsia" w:ascii="黑体" w:hAnsi="华文中宋" w:cs="宋体"/>
          <w:b w:val="0"/>
          <w:bCs w:val="0"/>
          <w:color w:val="auto"/>
          <w:spacing w:val="6"/>
          <w:kern w:val="0"/>
          <w:sz w:val="21"/>
          <w:szCs w:val="21"/>
          <w:lang w:val="en-US" w:eastAsia="zh-CN"/>
        </w:rPr>
        <w:t>5</w:t>
      </w:r>
      <w:r>
        <w:rPr>
          <w:rFonts w:hint="eastAsia" w:ascii="黑体" w:hAnsi="华文中宋" w:cs="宋体"/>
          <w:b w:val="0"/>
          <w:bCs w:val="0"/>
          <w:color w:val="auto"/>
          <w:spacing w:val="6"/>
          <w:kern w:val="0"/>
          <w:sz w:val="21"/>
          <w:szCs w:val="21"/>
        </w:rPr>
        <w:t>-</w:t>
      </w:r>
      <w:r>
        <w:rPr>
          <w:rFonts w:hint="eastAsia" w:ascii="黑体" w:hAnsi="华文中宋" w:cs="宋体"/>
          <w:b w:val="0"/>
          <w:bCs w:val="0"/>
          <w:color w:val="auto"/>
          <w:spacing w:val="6"/>
          <w:kern w:val="0"/>
          <w:sz w:val="21"/>
          <w:szCs w:val="21"/>
          <w:lang w:val="en-US" w:eastAsia="zh-CN"/>
        </w:rPr>
        <w:t>2湖南省政府采购供应商资格承诺函</w:t>
      </w:r>
    </w:p>
    <w:p>
      <w:pPr>
        <w:jc w:val="center"/>
        <w:rPr>
          <w:rFonts w:ascii="宋体" w:hAnsi="宋体"/>
          <w:color w:val="auto"/>
          <w:sz w:val="22"/>
          <w:szCs w:val="22"/>
        </w:rPr>
      </w:pPr>
      <w:r>
        <w:rPr>
          <w:rFonts w:hint="eastAsia" w:ascii="黑体" w:hAnsi="黑体" w:eastAsia="黑体" w:cs="Times New Roman"/>
          <w:b/>
          <w:bCs/>
          <w:color w:val="auto"/>
          <w:kern w:val="2"/>
          <w:sz w:val="28"/>
          <w:szCs w:val="28"/>
          <w:lang w:val="en-US" w:eastAsia="zh-CN" w:bidi="ar-SA"/>
        </w:rPr>
        <w:t>湖南省政府采购供应商资格承诺函</w:t>
      </w:r>
    </w:p>
    <w:p>
      <w:pPr>
        <w:spacing w:line="360" w:lineRule="auto"/>
        <w:rPr>
          <w:rFonts w:ascii="宋体" w:hAnsi="宋体"/>
          <w:color w:val="auto"/>
          <w:sz w:val="22"/>
          <w:szCs w:val="22"/>
        </w:rPr>
      </w:pPr>
    </w:p>
    <w:p>
      <w:pPr>
        <w:spacing w:line="360" w:lineRule="auto"/>
        <w:ind w:firstLine="440" w:firstLineChars="200"/>
        <w:rPr>
          <w:rFonts w:ascii="宋体" w:hAnsi="宋体"/>
          <w:color w:val="auto"/>
          <w:sz w:val="22"/>
          <w:szCs w:val="22"/>
        </w:rPr>
      </w:pPr>
      <w:r>
        <w:rPr>
          <w:rFonts w:hint="eastAsia" w:ascii="宋体" w:hAnsi="宋体"/>
          <w:color w:val="auto"/>
          <w:sz w:val="22"/>
          <w:szCs w:val="22"/>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pPr>
        <w:spacing w:line="360" w:lineRule="auto"/>
        <w:ind w:firstLine="440" w:firstLineChars="200"/>
        <w:rPr>
          <w:rFonts w:ascii="宋体" w:hAnsi="宋体"/>
          <w:color w:val="auto"/>
          <w:sz w:val="22"/>
          <w:szCs w:val="22"/>
        </w:rPr>
      </w:pPr>
      <w:r>
        <w:rPr>
          <w:rFonts w:hint="eastAsia" w:ascii="宋体" w:hAnsi="宋体"/>
          <w:color w:val="auto"/>
          <w:sz w:val="22"/>
          <w:szCs w:val="22"/>
        </w:rPr>
        <w:t xml:space="preserve">按照《政府采购促进中小企业发展管理办法》（财库〔2020〕46 号），本公司企业规模为：大型□ 中型□ 小型□ 微型□ </w:t>
      </w:r>
    </w:p>
    <w:p>
      <w:pPr>
        <w:spacing w:line="360" w:lineRule="auto"/>
        <w:rPr>
          <w:rFonts w:ascii="宋体" w:hAnsi="宋体"/>
          <w:color w:val="auto"/>
          <w:sz w:val="22"/>
          <w:szCs w:val="22"/>
        </w:rPr>
      </w:pPr>
      <w:r>
        <w:rPr>
          <w:rFonts w:hint="eastAsia" w:ascii="宋体" w:hAnsi="宋体"/>
          <w:color w:val="auto"/>
          <w:sz w:val="22"/>
          <w:szCs w:val="22"/>
        </w:rPr>
        <w:t>   </w:t>
      </w:r>
    </w:p>
    <w:p>
      <w:pPr>
        <w:spacing w:line="360" w:lineRule="auto"/>
        <w:jc w:val="right"/>
        <w:rPr>
          <w:rFonts w:ascii="宋体" w:hAnsi="宋体"/>
          <w:color w:val="auto"/>
          <w:sz w:val="22"/>
          <w:szCs w:val="22"/>
        </w:rPr>
      </w:pPr>
      <w:r>
        <w:rPr>
          <w:rFonts w:hint="eastAsia" w:ascii="宋体" w:hAnsi="宋体"/>
          <w:color w:val="auto"/>
          <w:sz w:val="22"/>
          <w:szCs w:val="22"/>
        </w:rPr>
        <w:t xml:space="preserve">公司（单位）名称（盖章） </w:t>
      </w:r>
    </w:p>
    <w:p>
      <w:pPr>
        <w:spacing w:line="360" w:lineRule="auto"/>
        <w:jc w:val="right"/>
        <w:rPr>
          <w:rFonts w:ascii="宋体" w:hAnsi="宋体"/>
          <w:color w:val="auto"/>
          <w:sz w:val="22"/>
          <w:szCs w:val="22"/>
        </w:rPr>
      </w:pPr>
      <w:r>
        <w:rPr>
          <w:rFonts w:hint="eastAsia" w:ascii="宋体" w:hAnsi="宋体"/>
          <w:color w:val="auto"/>
          <w:sz w:val="22"/>
          <w:szCs w:val="22"/>
        </w:rPr>
        <w:t xml:space="preserve">年    月    日 </w:t>
      </w:r>
    </w:p>
    <w:p>
      <w:pPr>
        <w:spacing w:line="360" w:lineRule="auto"/>
        <w:rPr>
          <w:rFonts w:ascii="宋体" w:hAnsi="宋体"/>
          <w:color w:val="auto"/>
          <w:sz w:val="22"/>
          <w:szCs w:val="22"/>
        </w:rPr>
      </w:pPr>
      <w:r>
        <w:rPr>
          <w:rFonts w:hint="eastAsia" w:ascii="宋体" w:hAnsi="宋体"/>
          <w:color w:val="auto"/>
          <w:sz w:val="22"/>
          <w:szCs w:val="22"/>
        </w:rPr>
        <w:t>机构代码、注册登记机构、日期、有效期、注册资本、地址、经济行业、经济性质</w:t>
      </w:r>
      <w:r>
        <w:rPr>
          <w:rFonts w:hint="eastAsia" w:ascii="宋体" w:hAnsi="宋体"/>
          <w:color w:val="auto"/>
          <w:sz w:val="22"/>
          <w:szCs w:val="22"/>
          <w:lang w:eastAsia="zh-CN"/>
        </w:rPr>
        <w:t>：</w:t>
      </w:r>
      <w:r>
        <w:rPr>
          <w:rFonts w:hint="eastAsia" w:ascii="宋体" w:hAnsi="宋体"/>
          <w:color w:val="auto"/>
          <w:sz w:val="22"/>
          <w:szCs w:val="22"/>
        </w:rPr>
        <w:t xml:space="preserve"> </w:t>
      </w:r>
    </w:p>
    <w:p>
      <w:pPr>
        <w:spacing w:line="360" w:lineRule="auto"/>
        <w:rPr>
          <w:rFonts w:ascii="宋体" w:hAnsi="宋体"/>
          <w:color w:val="auto"/>
          <w:sz w:val="22"/>
          <w:szCs w:val="22"/>
        </w:rPr>
      </w:pPr>
      <w:r>
        <w:rPr>
          <w:rFonts w:hint="eastAsia" w:ascii="宋体" w:hAnsi="宋体"/>
          <w:color w:val="auto"/>
          <w:sz w:val="22"/>
          <w:szCs w:val="22"/>
        </w:rPr>
        <w:t>法定代表人（负责人）姓名</w:t>
      </w:r>
      <w:r>
        <w:rPr>
          <w:rFonts w:hint="eastAsia" w:ascii="宋体" w:hAnsi="宋体"/>
          <w:b/>
          <w:bCs/>
          <w:color w:val="auto"/>
          <w:sz w:val="22"/>
          <w:szCs w:val="22"/>
        </w:rPr>
        <w:t>（签字）</w:t>
      </w:r>
      <w:r>
        <w:rPr>
          <w:rFonts w:hint="eastAsia" w:ascii="宋体" w:hAnsi="宋体"/>
          <w:color w:val="auto"/>
          <w:sz w:val="22"/>
          <w:szCs w:val="22"/>
        </w:rPr>
        <w:t xml:space="preserve">、身份证号、手机号： </w:t>
      </w:r>
    </w:p>
    <w:p>
      <w:pPr>
        <w:keepNext w:val="0"/>
        <w:keepLines w:val="0"/>
        <w:widowControl/>
        <w:suppressLineNumbers w:val="0"/>
        <w:shd w:val="clear" w:color="auto" w:fill="FFFFFF"/>
        <w:spacing w:before="120" w:beforeAutospacing="0" w:after="120" w:afterAutospacing="0"/>
        <w:ind w:left="0" w:leftChars="0" w:right="0" w:firstLine="0" w:firstLineChars="0"/>
        <w:jc w:val="left"/>
        <w:rPr>
          <w:rFonts w:hint="default" w:ascii="Segoe UI" w:hAnsi="Segoe UI" w:eastAsia="Segoe UI" w:cs="Segoe UI"/>
          <w:i w:val="0"/>
          <w:iCs w:val="0"/>
          <w:caps w:val="0"/>
          <w:color w:val="auto"/>
          <w:spacing w:val="0"/>
          <w:sz w:val="21"/>
          <w:szCs w:val="21"/>
        </w:rPr>
      </w:pPr>
      <w:r>
        <w:rPr>
          <w:rFonts w:hint="eastAsia" w:ascii="宋体" w:hAnsi="宋体"/>
          <w:color w:val="auto"/>
          <w:sz w:val="22"/>
          <w:szCs w:val="22"/>
        </w:rPr>
        <w:t>授权代表人姓名</w:t>
      </w:r>
      <w:r>
        <w:rPr>
          <w:rFonts w:hint="eastAsia" w:ascii="宋体" w:hAnsi="宋体"/>
          <w:b/>
          <w:bCs/>
          <w:color w:val="auto"/>
          <w:sz w:val="22"/>
          <w:szCs w:val="22"/>
        </w:rPr>
        <w:t>（签字）</w:t>
      </w:r>
      <w:r>
        <w:rPr>
          <w:rFonts w:hint="eastAsia" w:ascii="宋体" w:hAnsi="宋体"/>
          <w:color w:val="auto"/>
          <w:sz w:val="22"/>
          <w:szCs w:val="22"/>
        </w:rPr>
        <w:t>、身份证号、手机号：</w:t>
      </w:r>
    </w:p>
    <w:p>
      <w:pPr>
        <w:spacing w:line="480" w:lineRule="exact"/>
        <w:outlineLvl w:val="0"/>
        <w:rPr>
          <w:rFonts w:hint="eastAsia" w:ascii="黑体" w:eastAsia="黑体"/>
          <w:color w:val="auto"/>
          <w:sz w:val="30"/>
          <w:szCs w:val="30"/>
        </w:rPr>
        <w:sectPr>
          <w:pgSz w:w="11906" w:h="16838"/>
          <w:pgMar w:top="1474" w:right="1474" w:bottom="969" w:left="1588" w:header="851" w:footer="552" w:gutter="0"/>
          <w:cols w:space="720" w:num="1"/>
          <w:docGrid w:type="lines" w:linePitch="312" w:charSpace="0"/>
        </w:sectPr>
      </w:pPr>
    </w:p>
    <w:p>
      <w:pPr>
        <w:spacing w:line="480" w:lineRule="exact"/>
        <w:outlineLvl w:val="0"/>
        <w:rPr>
          <w:rFonts w:hint="eastAsia" w:ascii="黑体" w:eastAsia="黑体"/>
          <w:color w:val="auto"/>
          <w:sz w:val="30"/>
          <w:szCs w:val="30"/>
        </w:rPr>
      </w:pPr>
      <w:r>
        <w:rPr>
          <w:rFonts w:hint="eastAsia" w:ascii="黑体" w:eastAsia="黑体"/>
          <w:color w:val="auto"/>
          <w:sz w:val="30"/>
          <w:szCs w:val="30"/>
        </w:rPr>
        <w:t>附件6  磋商文件规定的特定资格条件证明资料</w:t>
      </w:r>
      <w:bookmarkEnd w:id="28"/>
    </w:p>
    <w:p>
      <w:pPr>
        <w:spacing w:line="480" w:lineRule="exact"/>
        <w:rPr>
          <w:rFonts w:hint="eastAsia" w:ascii="宋体" w:hAnsi="宋体"/>
          <w:color w:val="auto"/>
          <w:szCs w:val="21"/>
        </w:rPr>
      </w:pPr>
    </w:p>
    <w:p>
      <w:pPr>
        <w:spacing w:line="480" w:lineRule="exact"/>
        <w:rPr>
          <w:rFonts w:hint="eastAsia" w:ascii="宋体" w:hAnsi="宋体"/>
          <w:color w:val="auto"/>
          <w:szCs w:val="21"/>
        </w:rPr>
      </w:pPr>
      <w:r>
        <w:rPr>
          <w:rFonts w:hint="eastAsia" w:ascii="宋体" w:hAnsi="宋体"/>
          <w:color w:val="auto"/>
          <w:szCs w:val="21"/>
        </w:rPr>
        <w:t>备注：提供第二章 磋商须知第3.1款供应商特定资格条件证明资料的复印件。</w:t>
      </w:r>
    </w:p>
    <w:p>
      <w:pPr>
        <w:spacing w:line="480" w:lineRule="exact"/>
        <w:rPr>
          <w:rFonts w:hint="eastAsia" w:ascii="宋体" w:hAnsi="宋体"/>
          <w:color w:val="auto"/>
          <w:szCs w:val="21"/>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spacing w:line="480" w:lineRule="exact"/>
        <w:rPr>
          <w:rFonts w:hint="eastAsia" w:ascii="黑体" w:eastAsia="黑体"/>
          <w:color w:val="auto"/>
          <w:sz w:val="30"/>
          <w:szCs w:val="30"/>
        </w:rPr>
      </w:pPr>
    </w:p>
    <w:p>
      <w:pPr>
        <w:adjustRightInd w:val="0"/>
        <w:snapToGrid w:val="0"/>
        <w:spacing w:line="360" w:lineRule="auto"/>
        <w:rPr>
          <w:rFonts w:hint="eastAsia" w:ascii="黑体" w:hAnsi="黑体" w:eastAsia="黑体"/>
          <w:bCs/>
          <w:color w:val="auto"/>
          <w:sz w:val="30"/>
          <w:szCs w:val="30"/>
        </w:rPr>
      </w:pPr>
    </w:p>
    <w:p>
      <w:pPr>
        <w:adjustRightInd w:val="0"/>
        <w:snapToGrid w:val="0"/>
        <w:spacing w:line="360" w:lineRule="auto"/>
        <w:rPr>
          <w:rFonts w:hint="eastAsia" w:ascii="黑体" w:hAnsi="黑体" w:eastAsia="黑体"/>
          <w:bCs/>
          <w:color w:val="auto"/>
          <w:sz w:val="30"/>
          <w:szCs w:val="30"/>
        </w:rPr>
      </w:pPr>
    </w:p>
    <w:p>
      <w:pPr>
        <w:spacing w:line="480" w:lineRule="exact"/>
        <w:outlineLvl w:val="0"/>
        <w:rPr>
          <w:rFonts w:hint="eastAsia" w:ascii="黑体" w:hAnsi="Times New Roman" w:eastAsia="黑体" w:cs="Times New Roman"/>
          <w:color w:val="auto"/>
          <w:sz w:val="30"/>
          <w:szCs w:val="30"/>
        </w:rPr>
      </w:pPr>
      <w:r>
        <w:rPr>
          <w:rFonts w:hint="eastAsia" w:ascii="黑体" w:eastAsia="黑体"/>
          <w:b/>
          <w:color w:val="auto"/>
          <w:sz w:val="30"/>
          <w:szCs w:val="30"/>
        </w:rPr>
        <w:br w:type="page"/>
      </w:r>
      <w:bookmarkStart w:id="29" w:name="_Toc17432"/>
      <w:r>
        <w:rPr>
          <w:rFonts w:hint="eastAsia" w:ascii="黑体" w:hAnsi="Times New Roman" w:eastAsia="黑体" w:cs="Times New Roman"/>
          <w:color w:val="auto"/>
          <w:sz w:val="30"/>
          <w:szCs w:val="30"/>
        </w:rPr>
        <w:t>附件7           其他证明资料或说明</w:t>
      </w:r>
      <w:bookmarkEnd w:id="29"/>
    </w:p>
    <w:p>
      <w:pPr>
        <w:adjustRightInd w:val="0"/>
        <w:snapToGrid w:val="0"/>
        <w:spacing w:line="360" w:lineRule="auto"/>
        <w:rPr>
          <w:rFonts w:hint="eastAsia" w:ascii="黑体" w:eastAsia="黑体"/>
          <w:color w:val="auto"/>
          <w:szCs w:val="21"/>
        </w:rPr>
      </w:pPr>
    </w:p>
    <w:p>
      <w:pPr>
        <w:adjustRightInd w:val="0"/>
        <w:snapToGrid w:val="0"/>
        <w:spacing w:line="360" w:lineRule="auto"/>
        <w:rPr>
          <w:rFonts w:hint="eastAsia" w:ascii="宋体" w:hAnsi="宋体"/>
          <w:color w:val="auto"/>
          <w:szCs w:val="21"/>
          <w:lang w:eastAsia="zh-CN"/>
        </w:rPr>
      </w:pPr>
      <w:r>
        <w:rPr>
          <w:rFonts w:hint="eastAsia" w:ascii="宋体" w:hAnsi="宋体"/>
          <w:color w:val="auto"/>
          <w:szCs w:val="21"/>
        </w:rPr>
        <w:t>提供磋商文件或评分标准需要提供的相关证明文件</w:t>
      </w:r>
    </w:p>
    <w:p>
      <w:pPr>
        <w:rPr>
          <w:rFonts w:hint="eastAsia" w:ascii="宋体" w:hAnsi="宋体"/>
          <w:color w:val="auto"/>
          <w:szCs w:val="21"/>
          <w:lang w:eastAsia="zh-CN"/>
        </w:rPr>
      </w:pPr>
      <w:r>
        <w:rPr>
          <w:rFonts w:hint="eastAsia" w:ascii="宋体" w:hAnsi="宋体"/>
          <w:color w:val="auto"/>
          <w:szCs w:val="21"/>
          <w:lang w:eastAsia="zh-CN"/>
        </w:rPr>
        <w:br w:type="page"/>
      </w:r>
    </w:p>
    <w:p>
      <w:pPr>
        <w:pStyle w:val="45"/>
        <w:numPr>
          <w:ilvl w:val="0"/>
          <w:numId w:val="0"/>
        </w:numPr>
        <w:ind w:left="3150" w:leftChars="0"/>
        <w:jc w:val="both"/>
        <w:rPr>
          <w:rFonts w:hint="eastAsia" w:ascii="黑体" w:eastAsia="黑体"/>
          <w:b/>
          <w:color w:val="auto"/>
          <w:sz w:val="32"/>
          <w:szCs w:val="32"/>
        </w:rPr>
      </w:pPr>
      <w:r>
        <w:rPr>
          <w:rFonts w:hint="eastAsia" w:ascii="黑体" w:eastAsia="黑体"/>
          <w:b/>
          <w:color w:val="auto"/>
          <w:sz w:val="32"/>
          <w:szCs w:val="32"/>
          <w:lang w:eastAsia="zh-CN"/>
        </w:rPr>
        <w:t>五、</w:t>
      </w:r>
      <w:r>
        <w:rPr>
          <w:rFonts w:hint="eastAsia" w:ascii="黑体" w:eastAsia="黑体"/>
          <w:b/>
          <w:color w:val="auto"/>
          <w:sz w:val="32"/>
          <w:szCs w:val="32"/>
        </w:rPr>
        <w:t>服务方案说明</w:t>
      </w:r>
    </w:p>
    <w:p>
      <w:pPr>
        <w:rPr>
          <w:rFonts w:hint="eastAsia"/>
          <w:color w:val="auto"/>
        </w:rPr>
      </w:pPr>
    </w:p>
    <w:p>
      <w:pPr>
        <w:adjustRightInd w:val="0"/>
        <w:snapToGrid w:val="0"/>
        <w:spacing w:line="360" w:lineRule="auto"/>
        <w:rPr>
          <w:rFonts w:hint="eastAsia" w:ascii="仿宋_GB2312" w:hAnsi="宋体" w:eastAsia="仿宋_GB2312"/>
          <w:bCs/>
          <w:color w:val="auto"/>
          <w:szCs w:val="21"/>
        </w:rPr>
      </w:pPr>
    </w:p>
    <w:p>
      <w:pPr>
        <w:adjustRightInd w:val="0"/>
        <w:snapToGrid w:val="0"/>
        <w:jc w:val="center"/>
        <w:rPr>
          <w:rFonts w:hint="eastAsia" w:ascii="黑体" w:hAnsi="宋体" w:eastAsia="黑体"/>
          <w:b/>
          <w:color w:val="auto"/>
          <w:sz w:val="30"/>
          <w:szCs w:val="30"/>
        </w:rPr>
      </w:pPr>
      <w:r>
        <w:rPr>
          <w:rFonts w:hint="eastAsia" w:ascii="黑体" w:hAnsi="宋体" w:eastAsia="黑体"/>
          <w:b/>
          <w:color w:val="auto"/>
          <w:sz w:val="30"/>
          <w:szCs w:val="30"/>
        </w:rPr>
        <w:t>服务方案说明</w:t>
      </w:r>
    </w:p>
    <w:p>
      <w:pPr>
        <w:adjustRightInd w:val="0"/>
        <w:snapToGrid w:val="0"/>
        <w:rPr>
          <w:rFonts w:hint="eastAsia" w:ascii="宋体" w:hAnsi="宋体"/>
          <w:color w:val="auto"/>
          <w:szCs w:val="21"/>
        </w:rPr>
      </w:pPr>
    </w:p>
    <w:p>
      <w:pPr>
        <w:adjustRightInd w:val="0"/>
        <w:snapToGrid w:val="0"/>
        <w:spacing w:line="360" w:lineRule="auto"/>
        <w:rPr>
          <w:rFonts w:hint="eastAsia" w:ascii="仿宋_GB2312" w:hAnsi="宋体" w:eastAsia="仿宋_GB2312" w:cs="Times New Roman"/>
          <w:color w:val="auto"/>
          <w:szCs w:val="21"/>
        </w:rPr>
      </w:pPr>
      <w:r>
        <w:rPr>
          <w:rFonts w:hint="eastAsia" w:ascii="仿宋_GB2312" w:hAnsi="宋体" w:eastAsia="仿宋_GB2312"/>
          <w:color w:val="auto"/>
          <w:szCs w:val="21"/>
        </w:rPr>
        <w:t>供应商应根据第</w:t>
      </w:r>
      <w:r>
        <w:rPr>
          <w:rFonts w:hint="eastAsia" w:ascii="仿宋_GB2312" w:hAnsi="宋体" w:eastAsia="仿宋_GB2312"/>
          <w:color w:val="auto"/>
          <w:szCs w:val="21"/>
          <w:lang w:eastAsia="zh-CN"/>
        </w:rPr>
        <w:t>五</w:t>
      </w:r>
      <w:r>
        <w:rPr>
          <w:rFonts w:hint="eastAsia" w:ascii="仿宋_GB2312" w:hAnsi="宋体" w:eastAsia="仿宋_GB2312"/>
          <w:color w:val="auto"/>
          <w:szCs w:val="21"/>
        </w:rPr>
        <w:t>章规定编写服务方案或服务大纲</w:t>
      </w:r>
      <w:r>
        <w:rPr>
          <w:rFonts w:hint="eastAsia" w:ascii="仿宋_GB2312" w:hAnsi="宋体" w:eastAsia="仿宋_GB2312" w:cs="Times New Roman"/>
          <w:color w:val="auto"/>
          <w:szCs w:val="21"/>
        </w:rPr>
        <w:t>。格式自拟。</w:t>
      </w: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adjustRightInd w:val="0"/>
        <w:snapToGrid w:val="0"/>
        <w:rPr>
          <w:rFonts w:hint="eastAsia" w:ascii="宋体" w:hAnsi="宋体"/>
          <w:color w:val="auto"/>
          <w:szCs w:val="21"/>
        </w:rPr>
      </w:pPr>
    </w:p>
    <w:p>
      <w:pPr>
        <w:pStyle w:val="28"/>
        <w:adjustRightInd w:val="0"/>
        <w:snapToGrid w:val="0"/>
        <w:spacing w:line="360" w:lineRule="auto"/>
        <w:outlineLvl w:val="0"/>
        <w:rPr>
          <w:rFonts w:hint="eastAsia" w:ascii="宋体" w:hAnsi="宋体"/>
          <w:bCs/>
          <w:color w:val="auto"/>
          <w:sz w:val="21"/>
          <w:szCs w:val="21"/>
        </w:rPr>
      </w:pPr>
      <w:bookmarkStart w:id="30" w:name="_Toc17031"/>
      <w:bookmarkStart w:id="31" w:name="_Toc11759"/>
      <w:r>
        <w:rPr>
          <w:rFonts w:hint="eastAsia" w:ascii="宋体" w:hAnsi="宋体"/>
          <w:color w:val="auto"/>
          <w:sz w:val="21"/>
          <w:szCs w:val="21"/>
        </w:rPr>
        <w:t>供应商名称（盖单位章）：</w:t>
      </w:r>
      <w:bookmarkEnd w:id="30"/>
      <w:bookmarkEnd w:id="31"/>
      <w:r>
        <w:rPr>
          <w:rFonts w:hint="eastAsia" w:ascii="宋体" w:hAnsi="宋体"/>
          <w:color w:val="auto"/>
          <w:sz w:val="21"/>
          <w:szCs w:val="21"/>
          <w:u w:val="single"/>
        </w:rPr>
        <w:t xml:space="preserve">                </w:t>
      </w:r>
    </w:p>
    <w:p>
      <w:pPr>
        <w:adjustRightInd w:val="0"/>
        <w:snapToGrid w:val="0"/>
        <w:spacing w:line="360" w:lineRule="auto"/>
        <w:outlineLvl w:val="0"/>
        <w:rPr>
          <w:rFonts w:hint="eastAsia" w:ascii="宋体" w:hAnsi="宋体"/>
          <w:color w:val="auto"/>
          <w:szCs w:val="21"/>
        </w:rPr>
      </w:pPr>
      <w:bookmarkStart w:id="32" w:name="_Toc19226"/>
      <w:bookmarkStart w:id="33" w:name="_Toc31159"/>
      <w:r>
        <w:rPr>
          <w:rFonts w:hint="eastAsia" w:ascii="宋体" w:hAnsi="宋体"/>
          <w:color w:val="auto"/>
          <w:szCs w:val="21"/>
        </w:rPr>
        <w:t>法定代表人或其委托代理人(签字)：</w:t>
      </w:r>
      <w:bookmarkEnd w:id="32"/>
      <w:r>
        <w:rPr>
          <w:rFonts w:hint="eastAsia" w:ascii="宋体" w:hAnsi="宋体"/>
          <w:color w:val="auto"/>
          <w:szCs w:val="21"/>
          <w:u w:val="single"/>
        </w:rPr>
        <w:t xml:space="preserve">             </w:t>
      </w:r>
      <w:bookmarkEnd w:id="33"/>
    </w:p>
    <w:p>
      <w:pPr>
        <w:adjustRightInd w:val="0"/>
        <w:snapToGrid w:val="0"/>
        <w:spacing w:line="360" w:lineRule="auto"/>
        <w:rPr>
          <w:rFonts w:hint="eastAsia" w:ascii="宋体" w:hAnsi="宋体"/>
          <w:color w:val="auto"/>
          <w:szCs w:val="21"/>
        </w:rPr>
      </w:pPr>
      <w:r>
        <w:rPr>
          <w:rFonts w:hint="eastAsia" w:ascii="宋体" w:hAnsi="宋体"/>
          <w:color w:val="auto"/>
          <w:szCs w:val="21"/>
        </w:rPr>
        <w:t xml:space="preserve">日期： </w:t>
      </w:r>
      <w:r>
        <w:rPr>
          <w:rFonts w:hint="eastAsia" w:ascii="宋体" w:hAnsi="宋体"/>
          <w:color w:val="auto"/>
          <w:szCs w:val="21"/>
          <w:u w:val="single"/>
        </w:rPr>
        <w:t xml:space="preserve">     </w:t>
      </w:r>
      <w:r>
        <w:rPr>
          <w:rFonts w:hint="eastAsia" w:ascii="宋体" w:hAnsi="宋体"/>
          <w:color w:val="auto"/>
          <w:szCs w:val="21"/>
        </w:rPr>
        <w:t xml:space="preserve"> 年 </w:t>
      </w:r>
      <w:r>
        <w:rPr>
          <w:rFonts w:hint="eastAsia" w:ascii="宋体" w:hAnsi="宋体"/>
          <w:color w:val="auto"/>
          <w:szCs w:val="21"/>
          <w:u w:val="single"/>
        </w:rPr>
        <w:t xml:space="preserve">    </w:t>
      </w:r>
      <w:r>
        <w:rPr>
          <w:rFonts w:hint="eastAsia" w:ascii="宋体" w:hAnsi="宋体"/>
          <w:color w:val="auto"/>
          <w:szCs w:val="21"/>
        </w:rPr>
        <w:t xml:space="preserve"> 月 </w:t>
      </w:r>
      <w:r>
        <w:rPr>
          <w:rFonts w:hint="eastAsia" w:ascii="宋体" w:hAnsi="宋体"/>
          <w:color w:val="auto"/>
          <w:szCs w:val="21"/>
          <w:u w:val="single"/>
        </w:rPr>
        <w:t xml:space="preserve">   </w:t>
      </w:r>
      <w:r>
        <w:rPr>
          <w:rFonts w:hint="eastAsia" w:ascii="宋体" w:hAnsi="宋体"/>
          <w:color w:val="auto"/>
          <w:szCs w:val="21"/>
        </w:rPr>
        <w:t xml:space="preserve"> 日</w:t>
      </w:r>
    </w:p>
    <w:p>
      <w:pPr>
        <w:rPr>
          <w:rFonts w:hint="eastAsia"/>
          <w:color w:val="auto"/>
          <w:lang w:eastAsia="zh-CN"/>
        </w:rPr>
      </w:pPr>
      <w:r>
        <w:rPr>
          <w:rFonts w:hint="eastAsia"/>
          <w:color w:val="auto"/>
          <w:lang w:eastAsia="zh-CN"/>
        </w:rPr>
        <w:br w:type="page"/>
      </w:r>
    </w:p>
    <w:p>
      <w:pPr>
        <w:adjustRightInd w:val="0"/>
        <w:snapToGrid w:val="0"/>
        <w:spacing w:line="360" w:lineRule="auto"/>
        <w:jc w:val="center"/>
        <w:outlineLvl w:val="0"/>
        <w:rPr>
          <w:rFonts w:hint="eastAsia" w:ascii="黑体" w:hAnsi="宋体" w:eastAsia="黑体"/>
          <w:b/>
          <w:color w:val="auto"/>
          <w:sz w:val="30"/>
          <w:szCs w:val="30"/>
        </w:rPr>
      </w:pPr>
      <w:bookmarkStart w:id="34" w:name="_Toc16707"/>
      <w:r>
        <w:rPr>
          <w:rFonts w:hint="eastAsia" w:ascii="黑体" w:eastAsia="黑体"/>
          <w:b/>
          <w:color w:val="auto"/>
          <w:sz w:val="30"/>
          <w:szCs w:val="30"/>
        </w:rPr>
        <w:t>六、</w:t>
      </w:r>
      <w:r>
        <w:rPr>
          <w:rFonts w:hint="eastAsia" w:ascii="黑体" w:hAnsi="宋体" w:eastAsia="黑体"/>
          <w:b/>
          <w:color w:val="auto"/>
          <w:sz w:val="30"/>
          <w:szCs w:val="30"/>
        </w:rPr>
        <w:t>技术/</w:t>
      </w:r>
      <w:r>
        <w:rPr>
          <w:rFonts w:hint="eastAsia" w:ascii="黑体" w:eastAsia="黑体"/>
          <w:b/>
          <w:color w:val="auto"/>
          <w:sz w:val="30"/>
          <w:szCs w:val="30"/>
        </w:rPr>
        <w:t>商务</w:t>
      </w:r>
      <w:r>
        <w:rPr>
          <w:rFonts w:hint="eastAsia" w:ascii="黑体" w:hAnsi="宋体" w:eastAsia="黑体"/>
          <w:b/>
          <w:color w:val="auto"/>
          <w:sz w:val="30"/>
          <w:szCs w:val="30"/>
        </w:rPr>
        <w:t>响应与偏离表</w:t>
      </w:r>
      <w:bookmarkEnd w:id="34"/>
    </w:p>
    <w:p>
      <w:pPr>
        <w:adjustRightInd w:val="0"/>
        <w:snapToGrid w:val="0"/>
        <w:ind w:left="-88" w:leftChars="-42" w:firstLine="315" w:firstLineChars="150"/>
        <w:rPr>
          <w:rFonts w:hint="eastAsia" w:ascii="宋体" w:hAnsi="宋体"/>
          <w:color w:val="auto"/>
          <w:szCs w:val="21"/>
          <w:u w:val="single"/>
        </w:rPr>
      </w:pP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pPr>
              <w:adjustRightInd w:val="0"/>
              <w:snapToGrid w:val="0"/>
              <w:ind w:left="-88" w:leftChars="-42"/>
              <w:jc w:val="center"/>
              <w:rPr>
                <w:rFonts w:hint="eastAsia" w:ascii="宋体" w:hAnsi="宋体"/>
                <w:bCs/>
                <w:color w:val="auto"/>
                <w:szCs w:val="21"/>
              </w:rPr>
            </w:pPr>
            <w:r>
              <w:rPr>
                <w:rFonts w:hint="eastAsia" w:ascii="宋体" w:hAnsi="宋体"/>
                <w:bCs/>
                <w:color w:val="auto"/>
                <w:szCs w:val="21"/>
              </w:rPr>
              <w:t>序号</w:t>
            </w:r>
          </w:p>
        </w:tc>
        <w:tc>
          <w:tcPr>
            <w:tcW w:w="1685" w:type="dxa"/>
            <w:noWrap w:val="0"/>
            <w:vAlign w:val="center"/>
          </w:tcPr>
          <w:p>
            <w:pPr>
              <w:adjustRightInd w:val="0"/>
              <w:snapToGrid w:val="0"/>
              <w:ind w:left="-88" w:leftChars="-42"/>
              <w:jc w:val="center"/>
              <w:rPr>
                <w:rFonts w:hint="eastAsia" w:ascii="宋体" w:hAnsi="宋体"/>
                <w:color w:val="auto"/>
                <w:szCs w:val="21"/>
              </w:rPr>
            </w:pPr>
            <w:r>
              <w:rPr>
                <w:rFonts w:hint="eastAsia" w:ascii="宋体" w:hAnsi="宋体"/>
                <w:color w:val="auto"/>
                <w:szCs w:val="21"/>
              </w:rPr>
              <w:t>磋商文件条目号</w:t>
            </w:r>
          </w:p>
        </w:tc>
        <w:tc>
          <w:tcPr>
            <w:tcW w:w="1948" w:type="dxa"/>
            <w:noWrap w:val="0"/>
            <w:vAlign w:val="center"/>
          </w:tcPr>
          <w:p>
            <w:pPr>
              <w:adjustRightInd w:val="0"/>
              <w:snapToGrid w:val="0"/>
              <w:ind w:left="-88" w:leftChars="-42"/>
              <w:jc w:val="center"/>
              <w:rPr>
                <w:rFonts w:hint="eastAsia" w:ascii="宋体" w:hAnsi="宋体"/>
                <w:color w:val="auto"/>
                <w:szCs w:val="21"/>
              </w:rPr>
            </w:pPr>
            <w:r>
              <w:rPr>
                <w:rFonts w:hint="eastAsia" w:ascii="宋体" w:hAnsi="宋体"/>
                <w:color w:val="auto"/>
                <w:szCs w:val="21"/>
              </w:rPr>
              <w:t>采购规格/商务条款</w:t>
            </w:r>
          </w:p>
        </w:tc>
        <w:tc>
          <w:tcPr>
            <w:tcW w:w="2600" w:type="dxa"/>
            <w:noWrap w:val="0"/>
            <w:vAlign w:val="center"/>
          </w:tcPr>
          <w:p>
            <w:pPr>
              <w:adjustRightInd w:val="0"/>
              <w:snapToGrid w:val="0"/>
              <w:ind w:left="-88" w:leftChars="-42"/>
              <w:jc w:val="center"/>
              <w:rPr>
                <w:rFonts w:hint="eastAsia" w:ascii="宋体" w:hAnsi="宋体"/>
                <w:color w:val="auto"/>
                <w:szCs w:val="21"/>
              </w:rPr>
            </w:pPr>
            <w:r>
              <w:rPr>
                <w:rFonts w:hint="eastAsia" w:ascii="宋体" w:hAnsi="宋体"/>
                <w:color w:val="auto"/>
                <w:szCs w:val="21"/>
              </w:rPr>
              <w:t>响应文件的规格/商务条款</w:t>
            </w:r>
          </w:p>
        </w:tc>
        <w:tc>
          <w:tcPr>
            <w:tcW w:w="1214" w:type="dxa"/>
            <w:noWrap w:val="0"/>
            <w:vAlign w:val="center"/>
          </w:tcPr>
          <w:p>
            <w:pPr>
              <w:adjustRightInd w:val="0"/>
              <w:snapToGrid w:val="0"/>
              <w:ind w:left="-88" w:leftChars="-42"/>
              <w:jc w:val="center"/>
              <w:rPr>
                <w:rFonts w:hint="eastAsia" w:ascii="宋体" w:hAnsi="宋体"/>
                <w:color w:val="auto"/>
                <w:szCs w:val="21"/>
              </w:rPr>
            </w:pPr>
            <w:r>
              <w:rPr>
                <w:rFonts w:hint="eastAsia" w:ascii="宋体" w:hAnsi="宋体"/>
                <w:color w:val="auto"/>
                <w:szCs w:val="21"/>
              </w:rPr>
              <w:t>响应与偏离</w:t>
            </w:r>
          </w:p>
        </w:tc>
        <w:tc>
          <w:tcPr>
            <w:tcW w:w="661" w:type="dxa"/>
            <w:noWrap w:val="0"/>
            <w:vAlign w:val="center"/>
          </w:tcPr>
          <w:p>
            <w:pPr>
              <w:adjustRightInd w:val="0"/>
              <w:snapToGrid w:val="0"/>
              <w:ind w:left="-88" w:leftChars="-42"/>
              <w:jc w:val="center"/>
              <w:rPr>
                <w:rFonts w:hint="eastAsia" w:ascii="宋体" w:hAnsi="宋体"/>
                <w:color w:val="auto"/>
                <w:szCs w:val="21"/>
              </w:rPr>
            </w:pPr>
            <w:r>
              <w:rPr>
                <w:rFonts w:hint="eastAsia" w:ascii="宋体" w:hAnsi="宋体"/>
                <w:color w:val="auto"/>
                <w:szCs w:val="21"/>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pPr>
              <w:adjustRightInd w:val="0"/>
              <w:snapToGrid w:val="0"/>
              <w:ind w:left="-88" w:leftChars="-42"/>
              <w:jc w:val="center"/>
              <w:rPr>
                <w:rFonts w:hint="eastAsia" w:ascii="宋体" w:hAnsi="宋体"/>
                <w:color w:val="auto"/>
                <w:szCs w:val="21"/>
              </w:rPr>
            </w:pPr>
          </w:p>
        </w:tc>
        <w:tc>
          <w:tcPr>
            <w:tcW w:w="1685" w:type="dxa"/>
            <w:noWrap w:val="0"/>
            <w:vAlign w:val="center"/>
          </w:tcPr>
          <w:p>
            <w:pPr>
              <w:adjustRightInd w:val="0"/>
              <w:snapToGrid w:val="0"/>
              <w:ind w:left="-88" w:leftChars="-42"/>
              <w:jc w:val="center"/>
              <w:rPr>
                <w:rFonts w:hint="eastAsia" w:ascii="宋体" w:hAnsi="宋体"/>
                <w:color w:val="auto"/>
                <w:szCs w:val="21"/>
              </w:rPr>
            </w:pPr>
          </w:p>
        </w:tc>
        <w:tc>
          <w:tcPr>
            <w:tcW w:w="1948" w:type="dxa"/>
            <w:noWrap w:val="0"/>
            <w:vAlign w:val="center"/>
          </w:tcPr>
          <w:p>
            <w:pPr>
              <w:adjustRightInd w:val="0"/>
              <w:snapToGrid w:val="0"/>
              <w:ind w:left="-88" w:leftChars="-42"/>
              <w:jc w:val="center"/>
              <w:rPr>
                <w:rFonts w:hint="eastAsia" w:ascii="宋体" w:hAnsi="宋体"/>
                <w:color w:val="auto"/>
                <w:szCs w:val="21"/>
              </w:rPr>
            </w:pPr>
          </w:p>
        </w:tc>
        <w:tc>
          <w:tcPr>
            <w:tcW w:w="2600" w:type="dxa"/>
            <w:noWrap w:val="0"/>
            <w:vAlign w:val="center"/>
          </w:tcPr>
          <w:p>
            <w:pPr>
              <w:adjustRightInd w:val="0"/>
              <w:snapToGrid w:val="0"/>
              <w:ind w:left="-88" w:leftChars="-42"/>
              <w:jc w:val="center"/>
              <w:rPr>
                <w:rFonts w:hint="eastAsia" w:ascii="宋体" w:hAnsi="宋体"/>
                <w:color w:val="auto"/>
                <w:szCs w:val="21"/>
              </w:rPr>
            </w:pPr>
          </w:p>
        </w:tc>
        <w:tc>
          <w:tcPr>
            <w:tcW w:w="1214" w:type="dxa"/>
            <w:noWrap w:val="0"/>
            <w:vAlign w:val="center"/>
          </w:tcPr>
          <w:p>
            <w:pPr>
              <w:adjustRightInd w:val="0"/>
              <w:snapToGrid w:val="0"/>
              <w:ind w:left="-88" w:leftChars="-42"/>
              <w:jc w:val="center"/>
              <w:rPr>
                <w:rFonts w:hint="eastAsia" w:ascii="宋体" w:hAnsi="宋体"/>
                <w:color w:val="auto"/>
                <w:szCs w:val="21"/>
              </w:rPr>
            </w:pPr>
          </w:p>
        </w:tc>
        <w:tc>
          <w:tcPr>
            <w:tcW w:w="661" w:type="dxa"/>
            <w:noWrap w:val="0"/>
            <w:vAlign w:val="center"/>
          </w:tcPr>
          <w:p>
            <w:pPr>
              <w:adjustRightInd w:val="0"/>
              <w:snapToGrid w:val="0"/>
              <w:ind w:left="-88" w:leftChars="-42"/>
              <w:jc w:val="center"/>
              <w:rPr>
                <w:rFonts w:hint="eastAsia"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pPr>
              <w:adjustRightInd w:val="0"/>
              <w:snapToGrid w:val="0"/>
              <w:ind w:left="-88" w:leftChars="-42"/>
              <w:jc w:val="center"/>
              <w:rPr>
                <w:rFonts w:hint="eastAsia" w:ascii="宋体" w:hAnsi="宋体"/>
                <w:color w:val="auto"/>
                <w:szCs w:val="21"/>
              </w:rPr>
            </w:pPr>
          </w:p>
        </w:tc>
        <w:tc>
          <w:tcPr>
            <w:tcW w:w="1685" w:type="dxa"/>
            <w:noWrap w:val="0"/>
            <w:vAlign w:val="center"/>
          </w:tcPr>
          <w:p>
            <w:pPr>
              <w:adjustRightInd w:val="0"/>
              <w:snapToGrid w:val="0"/>
              <w:ind w:left="-88" w:leftChars="-42"/>
              <w:jc w:val="center"/>
              <w:rPr>
                <w:rFonts w:hint="eastAsia" w:ascii="宋体" w:hAnsi="宋体"/>
                <w:color w:val="auto"/>
                <w:szCs w:val="21"/>
              </w:rPr>
            </w:pPr>
          </w:p>
        </w:tc>
        <w:tc>
          <w:tcPr>
            <w:tcW w:w="1948" w:type="dxa"/>
            <w:noWrap w:val="0"/>
            <w:vAlign w:val="center"/>
          </w:tcPr>
          <w:p>
            <w:pPr>
              <w:adjustRightInd w:val="0"/>
              <w:snapToGrid w:val="0"/>
              <w:ind w:left="-88" w:leftChars="-42"/>
              <w:jc w:val="center"/>
              <w:rPr>
                <w:rFonts w:hint="eastAsia" w:ascii="宋体" w:hAnsi="宋体"/>
                <w:color w:val="auto"/>
                <w:szCs w:val="21"/>
              </w:rPr>
            </w:pPr>
          </w:p>
        </w:tc>
        <w:tc>
          <w:tcPr>
            <w:tcW w:w="2600" w:type="dxa"/>
            <w:noWrap w:val="0"/>
            <w:vAlign w:val="center"/>
          </w:tcPr>
          <w:p>
            <w:pPr>
              <w:adjustRightInd w:val="0"/>
              <w:snapToGrid w:val="0"/>
              <w:ind w:left="-88" w:leftChars="-42"/>
              <w:jc w:val="center"/>
              <w:rPr>
                <w:rFonts w:hint="eastAsia" w:ascii="宋体" w:hAnsi="宋体"/>
                <w:color w:val="auto"/>
                <w:szCs w:val="21"/>
              </w:rPr>
            </w:pPr>
          </w:p>
        </w:tc>
        <w:tc>
          <w:tcPr>
            <w:tcW w:w="1214" w:type="dxa"/>
            <w:noWrap w:val="0"/>
            <w:vAlign w:val="center"/>
          </w:tcPr>
          <w:p>
            <w:pPr>
              <w:adjustRightInd w:val="0"/>
              <w:snapToGrid w:val="0"/>
              <w:ind w:left="-88" w:leftChars="-42"/>
              <w:jc w:val="center"/>
              <w:rPr>
                <w:rFonts w:hint="eastAsia" w:ascii="宋体" w:hAnsi="宋体"/>
                <w:color w:val="auto"/>
                <w:szCs w:val="21"/>
              </w:rPr>
            </w:pPr>
          </w:p>
        </w:tc>
        <w:tc>
          <w:tcPr>
            <w:tcW w:w="661" w:type="dxa"/>
            <w:noWrap w:val="0"/>
            <w:vAlign w:val="center"/>
          </w:tcPr>
          <w:p>
            <w:pPr>
              <w:adjustRightInd w:val="0"/>
              <w:snapToGrid w:val="0"/>
              <w:ind w:left="-88" w:leftChars="-42"/>
              <w:jc w:val="center"/>
              <w:rPr>
                <w:rFonts w:hint="eastAsia"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pPr>
              <w:adjustRightInd w:val="0"/>
              <w:snapToGrid w:val="0"/>
              <w:ind w:left="-88" w:leftChars="-42"/>
              <w:jc w:val="center"/>
              <w:rPr>
                <w:rFonts w:hint="eastAsia" w:ascii="宋体" w:hAnsi="宋体"/>
                <w:color w:val="auto"/>
                <w:szCs w:val="21"/>
              </w:rPr>
            </w:pPr>
          </w:p>
        </w:tc>
        <w:tc>
          <w:tcPr>
            <w:tcW w:w="1685" w:type="dxa"/>
            <w:noWrap w:val="0"/>
            <w:vAlign w:val="center"/>
          </w:tcPr>
          <w:p>
            <w:pPr>
              <w:adjustRightInd w:val="0"/>
              <w:snapToGrid w:val="0"/>
              <w:ind w:left="-88" w:leftChars="-42"/>
              <w:jc w:val="center"/>
              <w:rPr>
                <w:rFonts w:hint="eastAsia" w:ascii="宋体" w:hAnsi="宋体"/>
                <w:color w:val="auto"/>
                <w:szCs w:val="21"/>
              </w:rPr>
            </w:pPr>
          </w:p>
        </w:tc>
        <w:tc>
          <w:tcPr>
            <w:tcW w:w="1948" w:type="dxa"/>
            <w:noWrap w:val="0"/>
            <w:vAlign w:val="center"/>
          </w:tcPr>
          <w:p>
            <w:pPr>
              <w:adjustRightInd w:val="0"/>
              <w:snapToGrid w:val="0"/>
              <w:ind w:left="-88" w:leftChars="-42"/>
              <w:jc w:val="center"/>
              <w:rPr>
                <w:rFonts w:hint="eastAsia" w:ascii="宋体" w:hAnsi="宋体"/>
                <w:color w:val="auto"/>
                <w:szCs w:val="21"/>
              </w:rPr>
            </w:pPr>
          </w:p>
        </w:tc>
        <w:tc>
          <w:tcPr>
            <w:tcW w:w="2600" w:type="dxa"/>
            <w:noWrap w:val="0"/>
            <w:vAlign w:val="center"/>
          </w:tcPr>
          <w:p>
            <w:pPr>
              <w:adjustRightInd w:val="0"/>
              <w:snapToGrid w:val="0"/>
              <w:ind w:left="-88" w:leftChars="-42"/>
              <w:jc w:val="center"/>
              <w:rPr>
                <w:rFonts w:hint="eastAsia" w:ascii="宋体" w:hAnsi="宋体"/>
                <w:color w:val="auto"/>
                <w:szCs w:val="21"/>
              </w:rPr>
            </w:pPr>
          </w:p>
        </w:tc>
        <w:tc>
          <w:tcPr>
            <w:tcW w:w="1214" w:type="dxa"/>
            <w:noWrap w:val="0"/>
            <w:vAlign w:val="center"/>
          </w:tcPr>
          <w:p>
            <w:pPr>
              <w:adjustRightInd w:val="0"/>
              <w:snapToGrid w:val="0"/>
              <w:ind w:left="-88" w:leftChars="-42"/>
              <w:jc w:val="center"/>
              <w:rPr>
                <w:rFonts w:hint="eastAsia" w:ascii="宋体" w:hAnsi="宋体"/>
                <w:color w:val="auto"/>
                <w:szCs w:val="21"/>
              </w:rPr>
            </w:pPr>
          </w:p>
        </w:tc>
        <w:tc>
          <w:tcPr>
            <w:tcW w:w="661" w:type="dxa"/>
            <w:noWrap w:val="0"/>
            <w:vAlign w:val="center"/>
          </w:tcPr>
          <w:p>
            <w:pPr>
              <w:adjustRightInd w:val="0"/>
              <w:snapToGrid w:val="0"/>
              <w:ind w:left="-88" w:leftChars="-42"/>
              <w:jc w:val="center"/>
              <w:rPr>
                <w:rFonts w:hint="eastAsia"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pPr>
              <w:adjustRightInd w:val="0"/>
              <w:snapToGrid w:val="0"/>
              <w:ind w:left="-88" w:leftChars="-42"/>
              <w:jc w:val="center"/>
              <w:rPr>
                <w:rFonts w:hint="eastAsia" w:ascii="宋体" w:hAnsi="宋体"/>
                <w:color w:val="auto"/>
                <w:szCs w:val="21"/>
              </w:rPr>
            </w:pPr>
          </w:p>
        </w:tc>
        <w:tc>
          <w:tcPr>
            <w:tcW w:w="1685" w:type="dxa"/>
            <w:noWrap w:val="0"/>
            <w:vAlign w:val="center"/>
          </w:tcPr>
          <w:p>
            <w:pPr>
              <w:adjustRightInd w:val="0"/>
              <w:snapToGrid w:val="0"/>
              <w:ind w:left="-88" w:leftChars="-42"/>
              <w:jc w:val="center"/>
              <w:rPr>
                <w:rFonts w:hint="eastAsia" w:ascii="宋体" w:hAnsi="宋体"/>
                <w:color w:val="auto"/>
                <w:szCs w:val="21"/>
              </w:rPr>
            </w:pPr>
          </w:p>
        </w:tc>
        <w:tc>
          <w:tcPr>
            <w:tcW w:w="1948" w:type="dxa"/>
            <w:noWrap w:val="0"/>
            <w:vAlign w:val="center"/>
          </w:tcPr>
          <w:p>
            <w:pPr>
              <w:adjustRightInd w:val="0"/>
              <w:snapToGrid w:val="0"/>
              <w:ind w:left="-88" w:leftChars="-42"/>
              <w:jc w:val="center"/>
              <w:rPr>
                <w:rFonts w:hint="eastAsia" w:ascii="宋体" w:hAnsi="宋体"/>
                <w:color w:val="auto"/>
                <w:szCs w:val="21"/>
              </w:rPr>
            </w:pPr>
          </w:p>
        </w:tc>
        <w:tc>
          <w:tcPr>
            <w:tcW w:w="2600" w:type="dxa"/>
            <w:noWrap w:val="0"/>
            <w:vAlign w:val="center"/>
          </w:tcPr>
          <w:p>
            <w:pPr>
              <w:adjustRightInd w:val="0"/>
              <w:snapToGrid w:val="0"/>
              <w:ind w:left="-88" w:leftChars="-42"/>
              <w:jc w:val="center"/>
              <w:rPr>
                <w:rFonts w:hint="eastAsia" w:ascii="宋体" w:hAnsi="宋体"/>
                <w:color w:val="auto"/>
                <w:szCs w:val="21"/>
              </w:rPr>
            </w:pPr>
          </w:p>
        </w:tc>
        <w:tc>
          <w:tcPr>
            <w:tcW w:w="1214" w:type="dxa"/>
            <w:noWrap w:val="0"/>
            <w:vAlign w:val="center"/>
          </w:tcPr>
          <w:p>
            <w:pPr>
              <w:adjustRightInd w:val="0"/>
              <w:snapToGrid w:val="0"/>
              <w:ind w:left="-88" w:leftChars="-42"/>
              <w:jc w:val="center"/>
              <w:rPr>
                <w:rFonts w:hint="eastAsia" w:ascii="宋体" w:hAnsi="宋体"/>
                <w:color w:val="auto"/>
                <w:szCs w:val="21"/>
              </w:rPr>
            </w:pPr>
          </w:p>
        </w:tc>
        <w:tc>
          <w:tcPr>
            <w:tcW w:w="661" w:type="dxa"/>
            <w:noWrap w:val="0"/>
            <w:vAlign w:val="center"/>
          </w:tcPr>
          <w:p>
            <w:pPr>
              <w:adjustRightInd w:val="0"/>
              <w:snapToGrid w:val="0"/>
              <w:ind w:left="-88" w:leftChars="-42"/>
              <w:jc w:val="center"/>
              <w:rPr>
                <w:rFonts w:hint="eastAsia"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pPr>
              <w:adjustRightInd w:val="0"/>
              <w:snapToGrid w:val="0"/>
              <w:ind w:left="-88" w:leftChars="-42"/>
              <w:jc w:val="center"/>
              <w:rPr>
                <w:rFonts w:hint="eastAsia" w:ascii="宋体" w:hAnsi="宋体"/>
                <w:color w:val="auto"/>
                <w:szCs w:val="21"/>
              </w:rPr>
            </w:pPr>
          </w:p>
        </w:tc>
        <w:tc>
          <w:tcPr>
            <w:tcW w:w="1685" w:type="dxa"/>
            <w:noWrap w:val="0"/>
            <w:vAlign w:val="center"/>
          </w:tcPr>
          <w:p>
            <w:pPr>
              <w:adjustRightInd w:val="0"/>
              <w:snapToGrid w:val="0"/>
              <w:ind w:left="-88" w:leftChars="-42"/>
              <w:jc w:val="center"/>
              <w:rPr>
                <w:rFonts w:hint="eastAsia" w:ascii="宋体" w:hAnsi="宋体"/>
                <w:color w:val="auto"/>
                <w:szCs w:val="21"/>
              </w:rPr>
            </w:pPr>
          </w:p>
        </w:tc>
        <w:tc>
          <w:tcPr>
            <w:tcW w:w="1948" w:type="dxa"/>
            <w:noWrap w:val="0"/>
            <w:vAlign w:val="center"/>
          </w:tcPr>
          <w:p>
            <w:pPr>
              <w:adjustRightInd w:val="0"/>
              <w:snapToGrid w:val="0"/>
              <w:ind w:left="-88" w:leftChars="-42"/>
              <w:jc w:val="center"/>
              <w:rPr>
                <w:rFonts w:hint="eastAsia" w:ascii="宋体" w:hAnsi="宋体"/>
                <w:color w:val="auto"/>
                <w:szCs w:val="21"/>
              </w:rPr>
            </w:pPr>
          </w:p>
        </w:tc>
        <w:tc>
          <w:tcPr>
            <w:tcW w:w="2600" w:type="dxa"/>
            <w:noWrap w:val="0"/>
            <w:vAlign w:val="center"/>
          </w:tcPr>
          <w:p>
            <w:pPr>
              <w:adjustRightInd w:val="0"/>
              <w:snapToGrid w:val="0"/>
              <w:ind w:left="-88" w:leftChars="-42"/>
              <w:jc w:val="center"/>
              <w:rPr>
                <w:rFonts w:hint="eastAsia" w:ascii="宋体" w:hAnsi="宋体"/>
                <w:color w:val="auto"/>
                <w:szCs w:val="21"/>
              </w:rPr>
            </w:pPr>
          </w:p>
        </w:tc>
        <w:tc>
          <w:tcPr>
            <w:tcW w:w="1214" w:type="dxa"/>
            <w:noWrap w:val="0"/>
            <w:vAlign w:val="center"/>
          </w:tcPr>
          <w:p>
            <w:pPr>
              <w:adjustRightInd w:val="0"/>
              <w:snapToGrid w:val="0"/>
              <w:ind w:left="-88" w:leftChars="-42"/>
              <w:jc w:val="center"/>
              <w:rPr>
                <w:rFonts w:hint="eastAsia" w:ascii="宋体" w:hAnsi="宋体"/>
                <w:color w:val="auto"/>
                <w:szCs w:val="21"/>
              </w:rPr>
            </w:pPr>
          </w:p>
        </w:tc>
        <w:tc>
          <w:tcPr>
            <w:tcW w:w="661" w:type="dxa"/>
            <w:noWrap w:val="0"/>
            <w:vAlign w:val="center"/>
          </w:tcPr>
          <w:p>
            <w:pPr>
              <w:adjustRightInd w:val="0"/>
              <w:snapToGrid w:val="0"/>
              <w:ind w:left="-88" w:leftChars="-42"/>
              <w:jc w:val="center"/>
              <w:rPr>
                <w:rFonts w:hint="eastAsia" w:ascii="宋体" w:hAnsi="宋体"/>
                <w:color w:val="auto"/>
                <w:szCs w:val="21"/>
              </w:rPr>
            </w:pPr>
          </w:p>
        </w:tc>
      </w:tr>
    </w:tbl>
    <w:p>
      <w:pPr>
        <w:adjustRightInd w:val="0"/>
        <w:snapToGrid w:val="0"/>
        <w:spacing w:line="360" w:lineRule="auto"/>
        <w:ind w:left="-88" w:leftChars="-42"/>
        <w:rPr>
          <w:rFonts w:hint="eastAsia" w:ascii="仿宋_GB2312" w:hAnsi="宋体" w:eastAsia="仿宋_GB2312"/>
          <w:color w:val="auto"/>
          <w:szCs w:val="21"/>
        </w:rPr>
      </w:pPr>
      <w:r>
        <w:rPr>
          <w:rFonts w:hint="eastAsia" w:ascii="仿宋_GB2312" w:hAnsi="宋体" w:eastAsia="仿宋_GB2312"/>
          <w:color w:val="auto"/>
          <w:szCs w:val="21"/>
        </w:rPr>
        <w:t>说明：1、“响应与偏离”应注明“响应”或“偏离”。</w:t>
      </w:r>
    </w:p>
    <w:p>
      <w:pPr>
        <w:adjustRightInd w:val="0"/>
        <w:snapToGrid w:val="0"/>
        <w:spacing w:line="360" w:lineRule="auto"/>
        <w:rPr>
          <w:rFonts w:hint="eastAsia" w:ascii="仿宋_GB2312" w:hAnsi="宋体" w:eastAsia="仿宋_GB2312"/>
          <w:color w:val="auto"/>
          <w:szCs w:val="21"/>
        </w:rPr>
      </w:pPr>
      <w:r>
        <w:rPr>
          <w:rFonts w:hint="eastAsia" w:ascii="仿宋_GB2312" w:hAnsi="宋体" w:eastAsia="仿宋_GB2312"/>
          <w:b/>
          <w:color w:val="auto"/>
          <w:szCs w:val="21"/>
        </w:rPr>
        <w:t xml:space="preserve">     </w:t>
      </w:r>
      <w:r>
        <w:rPr>
          <w:rFonts w:hint="eastAsia" w:ascii="仿宋_GB2312" w:hAnsi="宋体" w:eastAsia="仿宋_GB2312"/>
          <w:color w:val="auto"/>
          <w:szCs w:val="21"/>
        </w:rPr>
        <w:t>2、属磋商文件规定可能变动的内容在“说明”栏中注明。</w:t>
      </w:r>
    </w:p>
    <w:p>
      <w:pPr>
        <w:pStyle w:val="28"/>
        <w:adjustRightInd w:val="0"/>
        <w:snapToGrid w:val="0"/>
        <w:spacing w:line="360" w:lineRule="auto"/>
        <w:rPr>
          <w:rFonts w:hint="eastAsia" w:ascii="宋体" w:hAnsi="宋体"/>
          <w:color w:val="auto"/>
          <w:sz w:val="21"/>
          <w:szCs w:val="21"/>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pStyle w:val="28"/>
        <w:adjustRightInd w:val="0"/>
        <w:snapToGrid w:val="0"/>
        <w:spacing w:line="360" w:lineRule="auto"/>
        <w:outlineLvl w:val="0"/>
        <w:rPr>
          <w:rFonts w:hint="eastAsia" w:ascii="宋体" w:hAnsi="宋体"/>
          <w:bCs/>
          <w:color w:val="auto"/>
          <w:sz w:val="21"/>
          <w:szCs w:val="21"/>
        </w:rPr>
      </w:pPr>
      <w:bookmarkStart w:id="35" w:name="_Toc19059"/>
      <w:r>
        <w:rPr>
          <w:rFonts w:hint="eastAsia" w:ascii="宋体" w:hAnsi="宋体"/>
          <w:color w:val="auto"/>
          <w:sz w:val="21"/>
          <w:szCs w:val="21"/>
        </w:rPr>
        <w:t>供应商名称：</w:t>
      </w:r>
      <w:bookmarkEnd w:id="35"/>
      <w:r>
        <w:rPr>
          <w:rFonts w:hint="eastAsia" w:ascii="宋体" w:hAnsi="宋体"/>
          <w:color w:val="auto"/>
          <w:sz w:val="21"/>
          <w:szCs w:val="21"/>
          <w:u w:val="single"/>
        </w:rPr>
        <w:t xml:space="preserve">                   </w:t>
      </w:r>
    </w:p>
    <w:p>
      <w:pPr>
        <w:adjustRightInd w:val="0"/>
        <w:snapToGrid w:val="0"/>
        <w:spacing w:line="360" w:lineRule="auto"/>
        <w:outlineLvl w:val="0"/>
        <w:rPr>
          <w:rFonts w:hint="eastAsia" w:ascii="宋体" w:hAnsi="宋体"/>
          <w:color w:val="auto"/>
          <w:szCs w:val="21"/>
        </w:rPr>
      </w:pPr>
      <w:bookmarkStart w:id="36" w:name="_Toc8539"/>
      <w:r>
        <w:rPr>
          <w:rFonts w:hint="eastAsia" w:ascii="宋体" w:hAnsi="宋体"/>
          <w:color w:val="auto"/>
          <w:szCs w:val="21"/>
        </w:rPr>
        <w:t>法定代表人或其委托代理人(签字)：</w:t>
      </w:r>
      <w:bookmarkEnd w:id="36"/>
      <w:r>
        <w:rPr>
          <w:rFonts w:hint="eastAsia" w:ascii="宋体" w:hAnsi="宋体"/>
          <w:color w:val="auto"/>
          <w:szCs w:val="21"/>
          <w:u w:val="single"/>
        </w:rPr>
        <w:t xml:space="preserve">                   </w:t>
      </w:r>
    </w:p>
    <w:p>
      <w:pPr>
        <w:adjustRightInd w:val="0"/>
        <w:snapToGrid w:val="0"/>
        <w:spacing w:line="360" w:lineRule="auto"/>
        <w:outlineLvl w:val="0"/>
        <w:rPr>
          <w:rFonts w:hint="eastAsia" w:ascii="宋体" w:hAnsi="宋体"/>
          <w:color w:val="auto"/>
          <w:szCs w:val="21"/>
        </w:rPr>
      </w:pPr>
      <w:bookmarkStart w:id="37" w:name="_Toc32239"/>
      <w:r>
        <w:rPr>
          <w:rFonts w:hint="eastAsia" w:ascii="宋体" w:hAnsi="宋体"/>
          <w:color w:val="auto"/>
          <w:szCs w:val="21"/>
        </w:rPr>
        <w:t xml:space="preserve">日          期： </w:t>
      </w:r>
      <w:r>
        <w:rPr>
          <w:rFonts w:hint="eastAsia" w:ascii="宋体" w:hAnsi="宋体"/>
          <w:color w:val="auto"/>
          <w:szCs w:val="21"/>
          <w:u w:val="single"/>
        </w:rPr>
        <w:t xml:space="preserve">     </w:t>
      </w:r>
      <w:r>
        <w:rPr>
          <w:rFonts w:hint="eastAsia" w:ascii="宋体" w:hAnsi="宋体"/>
          <w:color w:val="auto"/>
          <w:szCs w:val="21"/>
        </w:rPr>
        <w:t xml:space="preserve"> 年 </w:t>
      </w:r>
      <w:r>
        <w:rPr>
          <w:rFonts w:hint="eastAsia" w:ascii="宋体" w:hAnsi="宋体"/>
          <w:color w:val="auto"/>
          <w:szCs w:val="21"/>
          <w:u w:val="single"/>
        </w:rPr>
        <w:t xml:space="preserve">    </w:t>
      </w:r>
      <w:r>
        <w:rPr>
          <w:rFonts w:hint="eastAsia" w:ascii="宋体" w:hAnsi="宋体"/>
          <w:color w:val="auto"/>
          <w:szCs w:val="21"/>
        </w:rPr>
        <w:t xml:space="preserve"> 月 </w:t>
      </w:r>
      <w:r>
        <w:rPr>
          <w:rFonts w:hint="eastAsia" w:ascii="宋体" w:hAnsi="宋体"/>
          <w:color w:val="auto"/>
          <w:szCs w:val="21"/>
          <w:u w:val="single"/>
        </w:rPr>
        <w:t xml:space="preserve">   </w:t>
      </w:r>
      <w:r>
        <w:rPr>
          <w:rFonts w:hint="eastAsia" w:ascii="宋体" w:hAnsi="宋体"/>
          <w:color w:val="auto"/>
          <w:szCs w:val="21"/>
        </w:rPr>
        <w:t xml:space="preserve"> 日</w:t>
      </w:r>
      <w:bookmarkEnd w:id="37"/>
    </w:p>
    <w:p>
      <w:pPr>
        <w:adjustRightInd w:val="0"/>
        <w:snapToGrid w:val="0"/>
        <w:spacing w:line="360" w:lineRule="auto"/>
        <w:rPr>
          <w:rFonts w:hint="eastAsia" w:ascii="宋体" w:hAnsi="宋体"/>
          <w:color w:val="auto"/>
          <w:szCs w:val="21"/>
        </w:rPr>
      </w:pPr>
    </w:p>
    <w:p>
      <w:pPr>
        <w:tabs>
          <w:tab w:val="left" w:pos="3600"/>
        </w:tabs>
        <w:adjustRightInd w:val="0"/>
        <w:snapToGrid w:val="0"/>
        <w:jc w:val="center"/>
        <w:rPr>
          <w:rFonts w:hint="eastAsia" w:ascii="黑体" w:eastAsia="黑体"/>
          <w:b/>
          <w:color w:val="auto"/>
          <w:sz w:val="32"/>
          <w:szCs w:val="32"/>
        </w:rPr>
      </w:pPr>
    </w:p>
    <w:p>
      <w:pPr>
        <w:tabs>
          <w:tab w:val="left" w:pos="3600"/>
        </w:tabs>
        <w:adjustRightInd w:val="0"/>
        <w:snapToGrid w:val="0"/>
        <w:jc w:val="center"/>
        <w:rPr>
          <w:rFonts w:hint="eastAsia" w:ascii="黑体" w:eastAsia="黑体"/>
          <w:b/>
          <w:color w:val="auto"/>
          <w:sz w:val="32"/>
          <w:szCs w:val="32"/>
        </w:rPr>
      </w:pPr>
    </w:p>
    <w:p>
      <w:pPr>
        <w:tabs>
          <w:tab w:val="left" w:pos="3600"/>
        </w:tabs>
        <w:adjustRightInd w:val="0"/>
        <w:snapToGrid w:val="0"/>
        <w:jc w:val="center"/>
        <w:rPr>
          <w:rFonts w:hint="eastAsia" w:ascii="黑体" w:eastAsia="黑体"/>
          <w:b/>
          <w:color w:val="auto"/>
          <w:sz w:val="32"/>
          <w:szCs w:val="32"/>
        </w:rPr>
      </w:pPr>
    </w:p>
    <w:p>
      <w:pPr>
        <w:tabs>
          <w:tab w:val="left" w:pos="3600"/>
        </w:tabs>
        <w:adjustRightInd w:val="0"/>
        <w:snapToGrid w:val="0"/>
        <w:jc w:val="center"/>
        <w:rPr>
          <w:rFonts w:hint="eastAsia" w:ascii="黑体" w:eastAsia="黑体"/>
          <w:b/>
          <w:color w:val="auto"/>
          <w:sz w:val="32"/>
          <w:szCs w:val="32"/>
        </w:rPr>
      </w:pPr>
    </w:p>
    <w:p>
      <w:pPr>
        <w:tabs>
          <w:tab w:val="left" w:pos="3600"/>
        </w:tabs>
        <w:adjustRightInd w:val="0"/>
        <w:snapToGrid w:val="0"/>
        <w:rPr>
          <w:rFonts w:hint="eastAsia" w:ascii="黑体" w:eastAsia="黑体"/>
          <w:b/>
          <w:color w:val="auto"/>
          <w:sz w:val="32"/>
          <w:szCs w:val="32"/>
        </w:rPr>
      </w:pPr>
    </w:p>
    <w:p>
      <w:pPr>
        <w:pStyle w:val="5"/>
        <w:adjustRightInd w:val="0"/>
        <w:snapToGrid w:val="0"/>
        <w:spacing w:before="156" w:beforeLines="50" w:after="0" w:line="360" w:lineRule="auto"/>
        <w:jc w:val="center"/>
        <w:rPr>
          <w:rFonts w:ascii="黑体" w:hAnsi="宋体" w:eastAsia="黑体"/>
          <w:color w:val="auto"/>
          <w:sz w:val="28"/>
          <w:szCs w:val="28"/>
        </w:rPr>
      </w:pPr>
      <w:r>
        <w:rPr>
          <w:rFonts w:hint="eastAsia" w:ascii="黑体" w:eastAsia="黑体"/>
          <w:b/>
          <w:color w:val="auto"/>
          <w:sz w:val="30"/>
          <w:szCs w:val="30"/>
        </w:rPr>
        <w:br w:type="page"/>
      </w:r>
      <w:bookmarkStart w:id="38" w:name="_Toc4933"/>
      <w:r>
        <w:rPr>
          <w:rFonts w:hint="eastAsia" w:ascii="黑体" w:hAnsi="宋体" w:eastAsia="黑体"/>
          <w:color w:val="auto"/>
          <w:sz w:val="28"/>
          <w:szCs w:val="28"/>
          <w:lang w:eastAsia="zh-CN"/>
        </w:rPr>
        <w:t>七</w:t>
      </w:r>
      <w:r>
        <w:rPr>
          <w:rFonts w:hint="eastAsia" w:ascii="黑体" w:hAnsi="宋体" w:eastAsia="黑体"/>
          <w:color w:val="auto"/>
          <w:sz w:val="28"/>
          <w:szCs w:val="28"/>
        </w:rPr>
        <w:t>、采购需求偏离表</w:t>
      </w:r>
      <w:bookmarkEnd w:id="38"/>
    </w:p>
    <w:p>
      <w:pPr>
        <w:adjustRightInd w:val="0"/>
        <w:snapToGrid w:val="0"/>
        <w:spacing w:before="156" w:beforeLines="50" w:line="360" w:lineRule="auto"/>
        <w:rPr>
          <w:rFonts w:ascii="宋体" w:hAnsi="宋体" w:eastAsia="宋体"/>
          <w:color w:val="auto"/>
          <w:szCs w:val="21"/>
          <w:u w:val="single"/>
        </w:rPr>
      </w:pPr>
      <w:r>
        <w:rPr>
          <w:rFonts w:hint="eastAsia" w:ascii="宋体" w:hAnsi="宋体"/>
          <w:color w:val="auto"/>
          <w:spacing w:val="28"/>
          <w:szCs w:val="21"/>
        </w:rPr>
        <w:t>政府采购计划编号</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r>
        <w:rPr>
          <w:rFonts w:hint="eastAsia" w:ascii="宋体" w:hAnsi="宋体" w:eastAsia="宋体"/>
          <w:color w:val="auto"/>
          <w:szCs w:val="21"/>
        </w:rPr>
        <w:t>项目名称：</w:t>
      </w:r>
      <w:r>
        <w:rPr>
          <w:rFonts w:hint="eastAsia" w:ascii="宋体" w:hAnsi="宋体" w:eastAsia="宋体"/>
          <w:color w:val="auto"/>
          <w:szCs w:val="21"/>
          <w:u w:val="single"/>
        </w:rPr>
        <w:t xml:space="preserve">                   </w:t>
      </w:r>
    </w:p>
    <w:p>
      <w:pPr>
        <w:adjustRightInd w:val="0"/>
        <w:snapToGrid w:val="0"/>
        <w:spacing w:before="156" w:beforeLines="50" w:line="360" w:lineRule="auto"/>
        <w:rPr>
          <w:rFonts w:ascii="宋体" w:hAnsi="宋体" w:eastAsia="宋体"/>
          <w:color w:val="auto"/>
          <w:szCs w:val="21"/>
          <w:u w:val="single"/>
        </w:rPr>
      </w:pPr>
      <w:r>
        <w:rPr>
          <w:rFonts w:hint="eastAsia" w:ascii="宋体" w:hAnsi="宋体" w:eastAsia="宋体"/>
          <w:color w:val="auto"/>
          <w:szCs w:val="21"/>
        </w:rPr>
        <w:t>包           号：</w:t>
      </w:r>
      <w:r>
        <w:rPr>
          <w:rFonts w:hint="eastAsia" w:ascii="宋体" w:hAnsi="宋体" w:eastAsia="宋体"/>
          <w:color w:val="auto"/>
          <w:szCs w:val="21"/>
          <w:u w:val="single"/>
        </w:rPr>
        <w:t xml:space="preserve">                        </w:t>
      </w:r>
      <w:r>
        <w:rPr>
          <w:rFonts w:hint="eastAsia" w:ascii="宋体" w:hAnsi="宋体" w:eastAsia="宋体"/>
          <w:color w:val="auto"/>
          <w:szCs w:val="21"/>
        </w:rPr>
        <w:t xml:space="preserve">           包名称：</w:t>
      </w:r>
      <w:r>
        <w:rPr>
          <w:rFonts w:hint="eastAsia" w:ascii="宋体" w:hAnsi="宋体" w:eastAsia="宋体"/>
          <w:color w:val="auto"/>
          <w:szCs w:val="21"/>
          <w:u w:val="single"/>
        </w:rPr>
        <w:t xml:space="preserve">                    </w:t>
      </w:r>
    </w:p>
    <w:tbl>
      <w:tblPr>
        <w:tblStyle w:val="46"/>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pPr>
              <w:adjustRightInd w:val="0"/>
              <w:snapToGrid w:val="0"/>
              <w:spacing w:before="50" w:line="360" w:lineRule="auto"/>
              <w:ind w:left="-88" w:leftChars="-42"/>
              <w:jc w:val="center"/>
              <w:rPr>
                <w:rFonts w:ascii="宋体" w:hAnsi="宋体" w:eastAsia="宋体"/>
                <w:color w:val="auto"/>
                <w:szCs w:val="21"/>
              </w:rPr>
            </w:pPr>
            <w:r>
              <w:rPr>
                <w:rFonts w:hint="eastAsia" w:ascii="宋体" w:hAnsi="宋体" w:eastAsia="宋体"/>
                <w:bCs/>
                <w:color w:val="auto"/>
                <w:szCs w:val="21"/>
              </w:rPr>
              <w:t>序</w:t>
            </w:r>
            <w:r>
              <w:rPr>
                <w:rFonts w:hint="eastAsia" w:ascii="宋体" w:hAnsi="宋体" w:eastAsia="宋体"/>
                <w:color w:val="auto"/>
                <w:szCs w:val="21"/>
              </w:rPr>
              <w:t>号</w:t>
            </w:r>
          </w:p>
        </w:tc>
        <w:tc>
          <w:tcPr>
            <w:tcW w:w="2410" w:type="dxa"/>
            <w:noWrap w:val="0"/>
            <w:vAlign w:val="center"/>
          </w:tcPr>
          <w:p>
            <w:pPr>
              <w:adjustRightInd w:val="0"/>
              <w:snapToGrid w:val="0"/>
              <w:spacing w:before="50" w:line="360" w:lineRule="auto"/>
              <w:ind w:left="-88" w:leftChars="-42"/>
              <w:jc w:val="center"/>
              <w:rPr>
                <w:rFonts w:ascii="宋体" w:hAnsi="宋体" w:eastAsia="宋体"/>
                <w:color w:val="auto"/>
                <w:szCs w:val="21"/>
              </w:rPr>
            </w:pPr>
            <w:r>
              <w:rPr>
                <w:rFonts w:hint="eastAsia" w:ascii="宋体" w:hAnsi="宋体" w:eastAsia="宋体"/>
                <w:color w:val="auto"/>
                <w:szCs w:val="21"/>
              </w:rPr>
              <w:t>招标文件章节</w:t>
            </w:r>
            <w:r>
              <w:rPr>
                <w:rFonts w:hint="eastAsia" w:ascii="宋体" w:hAnsi="宋体" w:eastAsia="宋体"/>
                <w:bCs/>
                <w:color w:val="auto"/>
                <w:szCs w:val="21"/>
              </w:rPr>
              <w:t>条</w:t>
            </w:r>
            <w:r>
              <w:rPr>
                <w:rFonts w:hint="eastAsia" w:ascii="宋体" w:hAnsi="宋体" w:eastAsia="宋体"/>
                <w:color w:val="auto"/>
                <w:szCs w:val="21"/>
              </w:rPr>
              <w:t>款号</w:t>
            </w:r>
          </w:p>
        </w:tc>
        <w:tc>
          <w:tcPr>
            <w:tcW w:w="1985" w:type="dxa"/>
            <w:tcBorders>
              <w:right w:val="single" w:color="auto" w:sz="4" w:space="0"/>
            </w:tcBorders>
            <w:noWrap w:val="0"/>
            <w:vAlign w:val="top"/>
          </w:tcPr>
          <w:p>
            <w:pPr>
              <w:adjustRightInd w:val="0"/>
              <w:snapToGrid w:val="0"/>
              <w:spacing w:before="50" w:line="360" w:lineRule="auto"/>
              <w:jc w:val="center"/>
              <w:rPr>
                <w:color w:val="auto"/>
              </w:rPr>
            </w:pPr>
            <w:r>
              <w:rPr>
                <w:rFonts w:hint="eastAsia"/>
                <w:color w:val="auto"/>
              </w:rPr>
              <w:t>招标文件要求</w:t>
            </w:r>
          </w:p>
        </w:tc>
        <w:tc>
          <w:tcPr>
            <w:tcW w:w="2126" w:type="dxa"/>
            <w:tcBorders>
              <w:left w:val="single" w:color="auto" w:sz="4" w:space="0"/>
            </w:tcBorders>
            <w:noWrap w:val="0"/>
            <w:vAlign w:val="top"/>
          </w:tcPr>
          <w:p>
            <w:pPr>
              <w:adjustRightInd w:val="0"/>
              <w:snapToGrid w:val="0"/>
              <w:spacing w:before="50" w:line="360" w:lineRule="auto"/>
              <w:jc w:val="center"/>
              <w:rPr>
                <w:color w:val="auto"/>
              </w:rPr>
            </w:pPr>
            <w:r>
              <w:rPr>
                <w:rFonts w:hint="eastAsia"/>
                <w:color w:val="auto"/>
              </w:rPr>
              <w:t>投标文件应答</w:t>
            </w:r>
          </w:p>
        </w:tc>
        <w:tc>
          <w:tcPr>
            <w:tcW w:w="1756" w:type="dxa"/>
            <w:noWrap w:val="0"/>
            <w:vAlign w:val="center"/>
          </w:tcPr>
          <w:p>
            <w:pPr>
              <w:adjustRightInd w:val="0"/>
              <w:snapToGrid w:val="0"/>
              <w:spacing w:before="50" w:line="360" w:lineRule="auto"/>
              <w:ind w:left="-88" w:leftChars="-42"/>
              <w:jc w:val="center"/>
              <w:rPr>
                <w:rFonts w:ascii="宋体" w:hAnsi="宋体" w:eastAsia="宋体"/>
                <w:color w:val="auto"/>
                <w:szCs w:val="21"/>
              </w:rPr>
            </w:pPr>
            <w:r>
              <w:rPr>
                <w:rFonts w:hint="eastAsia" w:ascii="宋体" w:hAnsi="宋体" w:eastAsia="宋体"/>
                <w:color w:val="auto"/>
                <w:szCs w:val="21"/>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410"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985" w:type="dxa"/>
            <w:tcBorders>
              <w:righ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126" w:type="dxa"/>
            <w:tcBorders>
              <w:lef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756"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410"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985" w:type="dxa"/>
            <w:tcBorders>
              <w:righ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126" w:type="dxa"/>
            <w:tcBorders>
              <w:lef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756"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410"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985" w:type="dxa"/>
            <w:tcBorders>
              <w:righ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126" w:type="dxa"/>
            <w:tcBorders>
              <w:lef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756"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410"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985" w:type="dxa"/>
            <w:tcBorders>
              <w:righ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126" w:type="dxa"/>
            <w:tcBorders>
              <w:lef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756"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410"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985" w:type="dxa"/>
            <w:tcBorders>
              <w:righ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126" w:type="dxa"/>
            <w:tcBorders>
              <w:lef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756"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2410" w:type="dxa"/>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1985" w:type="dxa"/>
            <w:tcBorders>
              <w:right w:val="single" w:color="auto" w:sz="4" w:space="0"/>
            </w:tcBorders>
            <w:noWrap w:val="0"/>
            <w:vAlign w:val="center"/>
          </w:tcPr>
          <w:p>
            <w:pPr>
              <w:adjustRightInd w:val="0"/>
              <w:snapToGrid w:val="0"/>
              <w:spacing w:before="50" w:line="360" w:lineRule="auto"/>
              <w:ind w:left="-88" w:leftChars="-42"/>
              <w:jc w:val="center"/>
              <w:rPr>
                <w:rFonts w:ascii="宋体" w:hAnsi="宋体" w:eastAsia="宋体"/>
                <w:color w:val="auto"/>
                <w:szCs w:val="21"/>
              </w:rPr>
            </w:pPr>
          </w:p>
        </w:tc>
        <w:tc>
          <w:tcPr>
            <w:tcW w:w="3882" w:type="dxa"/>
            <w:gridSpan w:val="2"/>
            <w:tcBorders>
              <w:left w:val="single" w:color="auto" w:sz="4" w:space="0"/>
            </w:tcBorders>
            <w:noWrap w:val="0"/>
            <w:vAlign w:val="center"/>
          </w:tcPr>
          <w:p>
            <w:pPr>
              <w:adjustRightInd w:val="0"/>
              <w:snapToGrid w:val="0"/>
              <w:spacing w:before="50" w:line="360" w:lineRule="auto"/>
              <w:ind w:firstLine="422" w:firstLineChars="200"/>
              <w:rPr>
                <w:rFonts w:ascii="宋体" w:hAnsi="宋体" w:eastAsia="宋体"/>
                <w:color w:val="auto"/>
                <w:szCs w:val="21"/>
              </w:rPr>
            </w:pPr>
            <w:r>
              <w:rPr>
                <w:rFonts w:hint="eastAsia" w:ascii="宋体" w:hAnsi="宋体" w:eastAsia="宋体"/>
                <w:b/>
                <w:color w:val="auto"/>
                <w:szCs w:val="21"/>
              </w:rPr>
              <w:t>投标人保证：除本采购需求偏离表列出的偏离外，我单位对招标文件的其他采购需求条款完全响应，无偏离。</w:t>
            </w:r>
          </w:p>
        </w:tc>
      </w:tr>
    </w:tbl>
    <w:p>
      <w:pPr>
        <w:adjustRightInd w:val="0"/>
        <w:snapToGrid w:val="0"/>
        <w:spacing w:before="50" w:line="360" w:lineRule="auto"/>
        <w:ind w:left="-88" w:leftChars="-42"/>
        <w:rPr>
          <w:rFonts w:ascii="宋体" w:hAnsi="宋体" w:eastAsia="宋体"/>
          <w:color w:val="auto"/>
          <w:szCs w:val="21"/>
        </w:rPr>
      </w:pPr>
      <w:r>
        <w:rPr>
          <w:rFonts w:hint="eastAsia" w:ascii="宋体" w:hAnsi="宋体" w:eastAsia="宋体"/>
          <w:b w:val="0"/>
          <w:bCs/>
          <w:color w:val="auto"/>
          <w:szCs w:val="21"/>
        </w:rPr>
        <w:t>注：</w:t>
      </w:r>
      <w:r>
        <w:rPr>
          <w:rFonts w:hint="eastAsia" w:ascii="宋体" w:hAnsi="宋体"/>
          <w:color w:val="auto"/>
          <w:szCs w:val="21"/>
          <w:lang w:val="en-US" w:eastAsia="zh-CN"/>
        </w:rPr>
        <w:t>1.</w:t>
      </w:r>
      <w:r>
        <w:rPr>
          <w:rFonts w:hint="eastAsia" w:ascii="宋体" w:hAnsi="宋体" w:eastAsia="宋体"/>
          <w:color w:val="auto"/>
          <w:szCs w:val="21"/>
        </w:rPr>
        <w:t>投标人应根据招标文件第五章“采购需求”填写本表；</w:t>
      </w:r>
    </w:p>
    <w:p>
      <w:pPr>
        <w:adjustRightInd w:val="0"/>
        <w:snapToGrid w:val="0"/>
        <w:spacing w:before="50" w:line="360" w:lineRule="auto"/>
        <w:ind w:left="-88" w:leftChars="-42" w:firstLine="420" w:firstLineChars="200"/>
        <w:rPr>
          <w:rFonts w:ascii="宋体" w:hAnsi="宋体" w:eastAsia="宋体"/>
          <w:b/>
          <w:color w:val="auto"/>
          <w:szCs w:val="21"/>
        </w:rPr>
      </w:pPr>
      <w:r>
        <w:rPr>
          <w:rFonts w:hint="eastAsia" w:ascii="宋体" w:hAnsi="宋体"/>
          <w:color w:val="auto"/>
          <w:szCs w:val="21"/>
          <w:lang w:val="en-US" w:eastAsia="zh-CN"/>
        </w:rPr>
        <w:t>2.</w:t>
      </w:r>
      <w:r>
        <w:rPr>
          <w:rFonts w:hint="eastAsia" w:ascii="宋体" w:hAnsi="宋体" w:eastAsia="宋体"/>
          <w:b/>
          <w:color w:val="auto"/>
          <w:szCs w:val="21"/>
        </w:rPr>
        <w:t>投标人如果对招标文件第五章“采购需求”的响应有偏离，应将偏离条款逐条如实应答，并作出说明；</w:t>
      </w:r>
    </w:p>
    <w:p>
      <w:pPr>
        <w:adjustRightInd w:val="0"/>
        <w:snapToGrid w:val="0"/>
        <w:spacing w:before="50" w:line="360" w:lineRule="auto"/>
        <w:ind w:left="-88" w:leftChars="-42" w:firstLine="420" w:firstLineChars="200"/>
        <w:rPr>
          <w:rFonts w:ascii="宋体" w:hAnsi="宋体" w:eastAsia="宋体"/>
          <w:color w:val="auto"/>
          <w:szCs w:val="21"/>
        </w:rPr>
      </w:pPr>
      <w:r>
        <w:rPr>
          <w:rFonts w:hint="eastAsia" w:ascii="宋体" w:hAnsi="宋体"/>
          <w:color w:val="auto"/>
          <w:szCs w:val="21"/>
          <w:lang w:val="en-US" w:eastAsia="zh-CN"/>
        </w:rPr>
        <w:t>3.</w:t>
      </w:r>
      <w:r>
        <w:rPr>
          <w:rFonts w:hint="eastAsia" w:ascii="宋体" w:hAnsi="宋体" w:eastAsia="宋体"/>
          <w:color w:val="auto"/>
          <w:szCs w:val="21"/>
        </w:rPr>
        <w:t>如不提供此表，则视为投标人不满足招标文件第五章的所有条款要求，其</w:t>
      </w:r>
      <w:r>
        <w:rPr>
          <w:rFonts w:hint="eastAsia" w:ascii="宋体" w:hAnsi="宋体" w:eastAsia="宋体"/>
          <w:b/>
          <w:color w:val="auto"/>
          <w:szCs w:val="21"/>
        </w:rPr>
        <w:t>投标无效</w:t>
      </w:r>
      <w:r>
        <w:rPr>
          <w:rFonts w:hint="eastAsia" w:ascii="宋体" w:hAnsi="宋体" w:eastAsia="宋体"/>
          <w:color w:val="auto"/>
          <w:szCs w:val="21"/>
        </w:rPr>
        <w:t>。</w:t>
      </w:r>
    </w:p>
    <w:p>
      <w:pPr>
        <w:adjustRightInd w:val="0"/>
        <w:snapToGrid w:val="0"/>
        <w:spacing w:before="50" w:line="360" w:lineRule="auto"/>
        <w:ind w:left="-88" w:leftChars="-42" w:firstLine="420" w:firstLineChars="200"/>
        <w:rPr>
          <w:rFonts w:ascii="宋体" w:hAnsi="宋体" w:eastAsia="宋体"/>
          <w:color w:val="auto"/>
          <w:szCs w:val="21"/>
        </w:rPr>
      </w:pPr>
      <w:r>
        <w:rPr>
          <w:rFonts w:hint="eastAsia" w:ascii="宋体" w:hAnsi="宋体"/>
          <w:color w:val="auto"/>
          <w:szCs w:val="21"/>
          <w:lang w:val="en-US" w:eastAsia="zh-CN"/>
        </w:rPr>
        <w:t>4.</w:t>
      </w:r>
      <w:r>
        <w:rPr>
          <w:rFonts w:hint="eastAsia" w:ascii="宋体" w:hAnsi="宋体" w:eastAsia="宋体"/>
          <w:color w:val="auto"/>
          <w:szCs w:val="21"/>
        </w:rPr>
        <w:t>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pPr>
        <w:adjustRightInd w:val="0"/>
        <w:snapToGrid w:val="0"/>
        <w:spacing w:before="50" w:line="360" w:lineRule="auto"/>
        <w:ind w:left="-88" w:leftChars="-42" w:firstLine="420" w:firstLineChars="200"/>
        <w:rPr>
          <w:rFonts w:ascii="宋体" w:hAnsi="宋体" w:eastAsia="宋体"/>
          <w:color w:val="auto"/>
          <w:szCs w:val="21"/>
        </w:rPr>
      </w:pPr>
      <w:r>
        <w:rPr>
          <w:rFonts w:hint="eastAsia" w:ascii="宋体" w:hAnsi="宋体"/>
          <w:color w:val="auto"/>
          <w:szCs w:val="21"/>
          <w:lang w:val="en-US" w:eastAsia="zh-CN"/>
        </w:rPr>
        <w:t>5.</w:t>
      </w:r>
      <w:r>
        <w:rPr>
          <w:rFonts w:hint="eastAsia" w:ascii="宋体" w:hAnsi="宋体" w:eastAsia="宋体"/>
          <w:color w:val="auto"/>
          <w:szCs w:val="21"/>
        </w:rPr>
        <w:t>本表偏离表与本章第七节“采购需求响应”不一致时，以“采购需求响应”为准。</w:t>
      </w:r>
    </w:p>
    <w:p>
      <w:pPr>
        <w:adjustRightInd w:val="0"/>
        <w:snapToGrid w:val="0"/>
        <w:spacing w:before="50" w:line="360" w:lineRule="auto"/>
        <w:rPr>
          <w:rFonts w:ascii="宋体" w:hAnsi="宋体" w:eastAsia="宋体"/>
          <w:color w:val="auto"/>
          <w:szCs w:val="21"/>
        </w:rPr>
      </w:pPr>
    </w:p>
    <w:p>
      <w:pPr>
        <w:adjustRightInd w:val="0"/>
        <w:snapToGrid w:val="0"/>
        <w:spacing w:before="50" w:line="360" w:lineRule="auto"/>
        <w:rPr>
          <w:rFonts w:ascii="宋体" w:hAnsi="宋体"/>
          <w:color w:val="auto"/>
          <w:szCs w:val="21"/>
        </w:rPr>
      </w:pPr>
    </w:p>
    <w:p>
      <w:pPr>
        <w:adjustRightInd w:val="0"/>
        <w:snapToGrid w:val="0"/>
        <w:spacing w:before="50" w:line="360" w:lineRule="auto"/>
        <w:rPr>
          <w:rFonts w:ascii="宋体" w:hAnsi="宋体"/>
          <w:color w:val="auto"/>
          <w:szCs w:val="21"/>
        </w:rPr>
      </w:pPr>
      <w:r>
        <w:rPr>
          <w:rFonts w:hint="eastAsia" w:ascii="宋体" w:hAnsi="宋体"/>
          <w:color w:val="auto"/>
          <w:szCs w:val="21"/>
        </w:rPr>
        <w:t>投标人名称（盖单位章）：</w:t>
      </w:r>
    </w:p>
    <w:p>
      <w:pPr>
        <w:adjustRightInd w:val="0"/>
        <w:snapToGrid w:val="0"/>
        <w:spacing w:before="50" w:line="360" w:lineRule="auto"/>
        <w:rPr>
          <w:rFonts w:ascii="宋体" w:hAnsi="宋体"/>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pPr>
        <w:adjustRightInd w:val="0"/>
        <w:snapToGrid w:val="0"/>
        <w:spacing w:before="50" w:line="360" w:lineRule="auto"/>
        <w:rPr>
          <w:rFonts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rPr>
          <w:rFonts w:hint="eastAsia" w:ascii="黑体" w:eastAsia="黑体"/>
          <w:b/>
          <w:color w:val="auto"/>
          <w:sz w:val="30"/>
          <w:szCs w:val="30"/>
        </w:rPr>
      </w:pPr>
    </w:p>
    <w:p>
      <w:pPr>
        <w:rPr>
          <w:rFonts w:hint="eastAsia" w:ascii="黑体" w:eastAsia="黑体"/>
          <w:b/>
          <w:color w:val="auto"/>
          <w:sz w:val="30"/>
          <w:szCs w:val="30"/>
        </w:rPr>
      </w:pPr>
      <w:r>
        <w:rPr>
          <w:rFonts w:hint="eastAsia" w:ascii="黑体" w:eastAsia="黑体"/>
          <w:b/>
          <w:color w:val="auto"/>
          <w:sz w:val="30"/>
          <w:szCs w:val="30"/>
        </w:rPr>
        <w:br w:type="page"/>
      </w:r>
    </w:p>
    <w:p>
      <w:pPr>
        <w:tabs>
          <w:tab w:val="left" w:pos="2346"/>
        </w:tabs>
        <w:adjustRightInd w:val="0"/>
        <w:snapToGrid w:val="0"/>
        <w:jc w:val="center"/>
        <w:rPr>
          <w:rFonts w:hint="eastAsia" w:ascii="黑体" w:eastAsia="黑体"/>
          <w:b/>
          <w:color w:val="auto"/>
          <w:sz w:val="30"/>
          <w:szCs w:val="30"/>
          <w:lang w:eastAsia="zh-CN"/>
        </w:rPr>
        <w:sectPr>
          <w:pgSz w:w="11906" w:h="16838"/>
          <w:pgMar w:top="1474" w:right="1474" w:bottom="969" w:left="1588" w:header="851" w:footer="552" w:gutter="0"/>
          <w:cols w:space="720" w:num="1"/>
          <w:docGrid w:type="lines" w:linePitch="312" w:charSpace="0"/>
        </w:sectPr>
      </w:pPr>
    </w:p>
    <w:p>
      <w:pPr>
        <w:pStyle w:val="5"/>
        <w:adjustRightInd w:val="0"/>
        <w:snapToGrid w:val="0"/>
        <w:spacing w:before="156" w:beforeLines="50" w:after="0" w:line="360" w:lineRule="auto"/>
        <w:jc w:val="center"/>
        <w:rPr>
          <w:rFonts w:hint="eastAsia" w:ascii="黑体" w:hAnsi="宋体" w:eastAsia="黑体" w:cs="Times New Roman"/>
          <w:color w:val="auto"/>
          <w:sz w:val="28"/>
          <w:szCs w:val="28"/>
          <w:lang w:val="en-US" w:eastAsia="zh-CN"/>
        </w:rPr>
      </w:pPr>
      <w:r>
        <w:rPr>
          <w:rFonts w:hint="eastAsia" w:ascii="黑体" w:hAnsi="宋体" w:eastAsia="黑体" w:cs="Times New Roman"/>
          <w:color w:val="auto"/>
          <w:sz w:val="28"/>
          <w:szCs w:val="28"/>
          <w:lang w:val="en-US" w:eastAsia="zh-CN"/>
        </w:rPr>
        <w:t>八、</w:t>
      </w:r>
      <w:r>
        <w:rPr>
          <w:rFonts w:hint="eastAsia" w:ascii="黑体" w:hAnsi="宋体" w:eastAsia="黑体" w:cs="Times New Roman"/>
          <w:color w:val="auto"/>
          <w:sz w:val="28"/>
          <w:szCs w:val="28"/>
          <w:lang w:eastAsia="zh-CN"/>
        </w:rPr>
        <w:t>提供享受政府采购政策的证明材料和清单表</w:t>
      </w:r>
    </w:p>
    <w:p>
      <w:pPr>
        <w:pStyle w:val="6"/>
        <w:rPr>
          <w:rFonts w:ascii="黑体" w:hAnsi="宋体"/>
          <w:b w:val="0"/>
          <w:bCs w:val="0"/>
          <w:color w:val="auto"/>
          <w:sz w:val="21"/>
          <w:szCs w:val="21"/>
        </w:rPr>
      </w:pPr>
      <w:r>
        <w:rPr>
          <w:rFonts w:hint="eastAsia" w:ascii="黑体" w:hAnsi="华文中宋" w:cs="宋体"/>
          <w:b w:val="0"/>
          <w:bCs w:val="0"/>
          <w:color w:val="auto"/>
          <w:spacing w:val="6"/>
          <w:kern w:val="0"/>
          <w:sz w:val="21"/>
          <w:szCs w:val="21"/>
        </w:rPr>
        <w:t>附件</w:t>
      </w:r>
      <w:r>
        <w:rPr>
          <w:rFonts w:hint="eastAsia" w:ascii="黑体" w:hAnsi="华文中宋" w:cs="宋体"/>
          <w:b w:val="0"/>
          <w:bCs w:val="0"/>
          <w:color w:val="auto"/>
          <w:spacing w:val="6"/>
          <w:kern w:val="0"/>
          <w:sz w:val="21"/>
          <w:szCs w:val="21"/>
          <w:lang w:val="en-US" w:eastAsia="zh-CN"/>
        </w:rPr>
        <w:t>8</w:t>
      </w:r>
      <w:r>
        <w:rPr>
          <w:rFonts w:hint="eastAsia" w:ascii="黑体" w:hAnsi="华文中宋" w:cs="宋体"/>
          <w:b w:val="0"/>
          <w:bCs w:val="0"/>
          <w:color w:val="auto"/>
          <w:spacing w:val="6"/>
          <w:kern w:val="0"/>
          <w:sz w:val="21"/>
          <w:szCs w:val="21"/>
        </w:rPr>
        <w:t>-</w:t>
      </w:r>
      <w:r>
        <w:rPr>
          <w:rFonts w:hint="eastAsia" w:ascii="黑体" w:hAnsi="华文中宋" w:cs="宋体"/>
          <w:b w:val="0"/>
          <w:bCs w:val="0"/>
          <w:color w:val="auto"/>
          <w:spacing w:val="6"/>
          <w:kern w:val="0"/>
          <w:sz w:val="21"/>
          <w:szCs w:val="21"/>
          <w:lang w:val="en-US" w:eastAsia="zh-CN"/>
        </w:rPr>
        <w:t>1</w:t>
      </w:r>
      <w:r>
        <w:rPr>
          <w:rFonts w:hint="eastAsia" w:ascii="黑体" w:hAnsi="华文中宋" w:cs="宋体"/>
          <w:b w:val="0"/>
          <w:bCs w:val="0"/>
          <w:color w:val="auto"/>
          <w:spacing w:val="6"/>
          <w:kern w:val="0"/>
          <w:sz w:val="21"/>
          <w:szCs w:val="21"/>
        </w:rPr>
        <w:t xml:space="preserve"> </w:t>
      </w:r>
      <w:r>
        <w:rPr>
          <w:rFonts w:hint="eastAsia" w:ascii="黑体" w:hAnsi="宋体"/>
          <w:b w:val="0"/>
          <w:bCs w:val="0"/>
          <w:color w:val="auto"/>
          <w:sz w:val="21"/>
          <w:szCs w:val="21"/>
        </w:rPr>
        <w:t>中小企业声明函</w:t>
      </w:r>
    </w:p>
    <w:p>
      <w:pPr>
        <w:widowControl/>
        <w:adjustRightInd w:val="0"/>
        <w:snapToGrid w:val="0"/>
        <w:spacing w:line="360" w:lineRule="auto"/>
        <w:jc w:val="center"/>
        <w:rPr>
          <w:rFonts w:ascii="黑体" w:hAnsi="黑体" w:eastAsia="黑体" w:cs="宋体"/>
          <w:b/>
          <w:bCs/>
          <w:color w:val="auto"/>
          <w:spacing w:val="6"/>
          <w:kern w:val="0"/>
          <w:sz w:val="28"/>
          <w:szCs w:val="28"/>
        </w:rPr>
      </w:pPr>
      <w:r>
        <w:rPr>
          <w:rFonts w:hint="eastAsia" w:ascii="黑体" w:hAnsi="黑体" w:eastAsia="黑体" w:cs="黑体"/>
          <w:b/>
          <w:bCs/>
          <w:color w:val="auto"/>
          <w:spacing w:val="6"/>
          <w:kern w:val="0"/>
          <w:sz w:val="28"/>
          <w:szCs w:val="28"/>
        </w:rPr>
        <w:t>中小企业声明函（</w:t>
      </w:r>
      <w:r>
        <w:rPr>
          <w:rFonts w:hint="eastAsia" w:ascii="黑体" w:hAnsi="黑体" w:eastAsia="黑体" w:cs="黑体"/>
          <w:b/>
          <w:bCs/>
          <w:color w:val="auto"/>
          <w:spacing w:val="6"/>
          <w:kern w:val="0"/>
          <w:sz w:val="28"/>
          <w:szCs w:val="28"/>
          <w:lang w:eastAsia="zh-CN"/>
        </w:rPr>
        <w:t>货物</w:t>
      </w:r>
      <w:r>
        <w:rPr>
          <w:rFonts w:hint="eastAsia" w:ascii="黑体" w:hAnsi="黑体" w:eastAsia="黑体" w:cs="黑体"/>
          <w:b/>
          <w:bCs/>
          <w:color w:val="auto"/>
          <w:spacing w:val="6"/>
          <w:kern w:val="0"/>
          <w:sz w:val="28"/>
          <w:szCs w:val="28"/>
        </w:rPr>
        <w:t>类）</w:t>
      </w:r>
    </w:p>
    <w:p>
      <w:pPr>
        <w:widowControl/>
        <w:adjustRightInd w:val="0"/>
        <w:snapToGrid w:val="0"/>
        <w:spacing w:line="360" w:lineRule="auto"/>
        <w:jc w:val="center"/>
        <w:rPr>
          <w:rFonts w:hint="eastAsia" w:ascii="宋体" w:hAnsi="宋体" w:cs="宋体"/>
          <w:b/>
          <w:color w:val="auto"/>
          <w:spacing w:val="6"/>
          <w:kern w:val="0"/>
          <w:szCs w:val="21"/>
        </w:rPr>
      </w:pPr>
    </w:p>
    <w:p>
      <w:pPr>
        <w:widowControl/>
        <w:adjustRightInd w:val="0"/>
        <w:snapToGrid w:val="0"/>
        <w:spacing w:line="360" w:lineRule="auto"/>
        <w:jc w:val="center"/>
        <w:rPr>
          <w:rFonts w:ascii="宋体" w:hAnsi="宋体" w:cs="宋体"/>
          <w:color w:val="auto"/>
          <w:kern w:val="0"/>
          <w:szCs w:val="21"/>
          <w:lang w:bidi="ar"/>
        </w:rPr>
      </w:pPr>
      <w:r>
        <w:rPr>
          <w:rFonts w:hint="eastAsia" w:ascii="宋体" w:hAnsi="宋体" w:cs="宋体"/>
          <w:b/>
          <w:color w:val="auto"/>
          <w:spacing w:val="6"/>
          <w:kern w:val="0"/>
          <w:szCs w:val="21"/>
        </w:rPr>
        <w:t>(不满足以下条件的无需填写)</w:t>
      </w:r>
    </w:p>
    <w:p>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lang w:bidi="ar"/>
        </w:rPr>
        <w:t>本公司郑重声明，根据《政府采购促进中小企业发展管理办法》（财库﹝2020﹞46 号）的规定，本公司参加</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（单位名称）</w:t>
      </w:r>
      <w:r>
        <w:rPr>
          <w:rFonts w:hint="eastAsia" w:ascii="宋体" w:hAnsi="宋体" w:cs="宋体"/>
          <w:color w:val="auto"/>
          <w:kern w:val="0"/>
          <w:szCs w:val="21"/>
          <w:lang w:bidi="ar"/>
        </w:rPr>
        <w:t>的</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（项目名称）</w:t>
      </w:r>
      <w:r>
        <w:rPr>
          <w:rFonts w:hint="eastAsia" w:ascii="宋体" w:hAnsi="宋体" w:cs="宋体"/>
          <w:color w:val="auto"/>
          <w:kern w:val="0"/>
          <w:szCs w:val="21"/>
          <w:lang w:bidi="ar"/>
        </w:rPr>
        <w:t>采购活动，提供的</w:t>
      </w:r>
      <w:r>
        <w:rPr>
          <w:rFonts w:hint="eastAsia" w:ascii="宋体" w:hAnsi="宋体" w:cs="宋体"/>
          <w:color w:val="auto"/>
          <w:kern w:val="0"/>
          <w:szCs w:val="21"/>
          <w:lang w:eastAsia="zh-CN" w:bidi="ar"/>
        </w:rPr>
        <w:t>货物</w:t>
      </w:r>
      <w:r>
        <w:rPr>
          <w:rFonts w:hint="eastAsia" w:ascii="宋体" w:hAnsi="宋体" w:cs="宋体"/>
          <w:color w:val="auto"/>
          <w:kern w:val="0"/>
          <w:szCs w:val="21"/>
          <w:lang w:bidi="ar"/>
        </w:rPr>
        <w:t>全部由符合政策要求的中小企业</w:t>
      </w:r>
      <w:r>
        <w:rPr>
          <w:rFonts w:hint="eastAsia" w:ascii="宋体" w:hAnsi="宋体" w:cs="宋体"/>
          <w:color w:val="auto"/>
          <w:kern w:val="0"/>
          <w:szCs w:val="21"/>
          <w:lang w:eastAsia="zh-CN" w:bidi="ar"/>
        </w:rPr>
        <w:t>制造</w:t>
      </w:r>
      <w:r>
        <w:rPr>
          <w:rFonts w:hint="eastAsia" w:ascii="宋体" w:hAnsi="宋体" w:cs="宋体"/>
          <w:color w:val="auto"/>
          <w:kern w:val="0"/>
          <w:szCs w:val="21"/>
          <w:lang w:bidi="ar"/>
        </w:rPr>
        <w:t xml:space="preserve">。相关企业（含联合体中的中小企业、签订分包意向协议的中小企业）的具体情况如下： </w:t>
      </w:r>
    </w:p>
    <w:p>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lang w:bidi="ar"/>
        </w:rPr>
        <w:t xml:space="preserve">1. </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 xml:space="preserve">（标的名称） </w:t>
      </w:r>
      <w:r>
        <w:rPr>
          <w:rFonts w:hint="eastAsia" w:ascii="宋体" w:hAnsi="宋体" w:cs="宋体"/>
          <w:color w:val="auto"/>
          <w:kern w:val="0"/>
          <w:szCs w:val="21"/>
          <w:lang w:bidi="ar"/>
        </w:rPr>
        <w:t>，属于</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（采购文件中明确的所属行业）</w:t>
      </w:r>
      <w:r>
        <w:rPr>
          <w:rFonts w:hint="eastAsia" w:ascii="宋体" w:hAnsi="宋体" w:cs="宋体"/>
          <w:color w:val="auto"/>
          <w:kern w:val="0"/>
          <w:szCs w:val="21"/>
          <w:lang w:bidi="ar"/>
        </w:rPr>
        <w:t>行业；</w:t>
      </w:r>
      <w:r>
        <w:rPr>
          <w:rFonts w:hint="eastAsia" w:ascii="宋体" w:hAnsi="宋体" w:cs="宋体"/>
          <w:color w:val="auto"/>
          <w:kern w:val="0"/>
          <w:szCs w:val="21"/>
          <w:lang w:eastAsia="zh-CN" w:bidi="ar"/>
        </w:rPr>
        <w:t>制造商</w:t>
      </w:r>
      <w:r>
        <w:rPr>
          <w:rFonts w:hint="eastAsia" w:ascii="宋体" w:hAnsi="宋体" w:cs="宋体"/>
          <w:color w:val="auto"/>
          <w:kern w:val="0"/>
          <w:szCs w:val="21"/>
          <w:lang w:bidi="ar"/>
        </w:rPr>
        <w:t>为</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（企业名称）</w:t>
      </w:r>
      <w:r>
        <w:rPr>
          <w:rFonts w:hint="eastAsia" w:ascii="宋体" w:hAnsi="宋体" w:cs="宋体"/>
          <w:color w:val="auto"/>
          <w:kern w:val="0"/>
          <w:szCs w:val="21"/>
          <w:lang w:bidi="ar"/>
        </w:rPr>
        <w:t>，从业人员</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人，营业收入为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万元，资产总额为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万元，属于</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（中型企业、小型企业、微型企业）</w:t>
      </w:r>
      <w:r>
        <w:rPr>
          <w:rFonts w:hint="eastAsia" w:ascii="宋体" w:hAnsi="宋体" w:cs="宋体"/>
          <w:color w:val="auto"/>
          <w:kern w:val="0"/>
          <w:szCs w:val="21"/>
          <w:lang w:bidi="ar"/>
        </w:rPr>
        <w:t xml:space="preserve">； </w:t>
      </w:r>
    </w:p>
    <w:p>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lang w:bidi="ar"/>
        </w:rPr>
        <w:t xml:space="preserve">2.  </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 xml:space="preserve">（标的名称） </w:t>
      </w:r>
      <w:r>
        <w:rPr>
          <w:rFonts w:hint="eastAsia" w:ascii="宋体" w:hAnsi="宋体" w:cs="宋体"/>
          <w:color w:val="auto"/>
          <w:kern w:val="0"/>
          <w:szCs w:val="21"/>
          <w:lang w:bidi="ar"/>
        </w:rPr>
        <w:t>，属于</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（采购文件中明确的所属行业）</w:t>
      </w:r>
      <w:r>
        <w:rPr>
          <w:rFonts w:hint="eastAsia" w:ascii="宋体" w:hAnsi="宋体" w:cs="宋体"/>
          <w:color w:val="auto"/>
          <w:kern w:val="0"/>
          <w:szCs w:val="21"/>
          <w:lang w:bidi="ar"/>
        </w:rPr>
        <w:t>行业；</w:t>
      </w:r>
      <w:r>
        <w:rPr>
          <w:rFonts w:hint="eastAsia" w:ascii="宋体" w:hAnsi="宋体" w:cs="宋体"/>
          <w:color w:val="auto"/>
          <w:kern w:val="0"/>
          <w:szCs w:val="21"/>
          <w:lang w:eastAsia="zh-CN" w:bidi="ar"/>
        </w:rPr>
        <w:t>制造商</w:t>
      </w:r>
      <w:r>
        <w:rPr>
          <w:rFonts w:hint="eastAsia" w:ascii="宋体" w:hAnsi="宋体" w:cs="宋体"/>
          <w:color w:val="auto"/>
          <w:kern w:val="0"/>
          <w:szCs w:val="21"/>
          <w:lang w:bidi="ar"/>
        </w:rPr>
        <w:t>为</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（企业名称）</w:t>
      </w:r>
      <w:r>
        <w:rPr>
          <w:rFonts w:hint="eastAsia" w:ascii="宋体" w:hAnsi="宋体" w:cs="宋体"/>
          <w:color w:val="auto"/>
          <w:kern w:val="0"/>
          <w:szCs w:val="21"/>
          <w:lang w:bidi="ar"/>
        </w:rPr>
        <w:t>，从业人员</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人，营业收入为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万元，资产总额为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万元，属于</w:t>
      </w: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（中型企业、小型企业、微型企业）</w:t>
      </w:r>
      <w:r>
        <w:rPr>
          <w:rFonts w:hint="eastAsia" w:ascii="宋体" w:hAnsi="宋体" w:cs="宋体"/>
          <w:color w:val="auto"/>
          <w:kern w:val="0"/>
          <w:szCs w:val="21"/>
          <w:lang w:bidi="ar"/>
        </w:rPr>
        <w:t xml:space="preserve">；  </w:t>
      </w:r>
    </w:p>
    <w:p>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lang w:bidi="ar"/>
        </w:rPr>
        <w:t>……</w:t>
      </w:r>
    </w:p>
    <w:p>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lang w:bidi="ar"/>
        </w:rPr>
        <w:t xml:space="preserve">企业名称（盖章）： </w:t>
      </w:r>
    </w:p>
    <w:p>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lang w:bidi="ar"/>
        </w:rPr>
        <w:t xml:space="preserve">日 期： </w:t>
      </w:r>
    </w:p>
    <w:p>
      <w:pPr>
        <w:widowControl/>
        <w:ind w:firstLine="360" w:firstLineChars="200"/>
        <w:jc w:val="left"/>
        <w:rPr>
          <w:rFonts w:ascii="宋体" w:hAnsi="宋体" w:cs="宋体"/>
          <w:color w:val="auto"/>
          <w:kern w:val="0"/>
          <w:sz w:val="18"/>
          <w:szCs w:val="18"/>
          <w:lang w:bidi="ar"/>
        </w:rPr>
      </w:pPr>
    </w:p>
    <w:p>
      <w:pPr>
        <w:rPr>
          <w:rFonts w:hint="eastAsia" w:ascii="黑体" w:hAnsi="黑体" w:cs="宋体"/>
          <w:b w:val="0"/>
          <w:bCs w:val="0"/>
          <w:color w:val="auto"/>
          <w:kern w:val="0"/>
          <w:sz w:val="21"/>
          <w:szCs w:val="21"/>
        </w:rPr>
      </w:pPr>
      <w:bookmarkStart w:id="39" w:name="_Toc82155492"/>
      <w:bookmarkStart w:id="40" w:name="_Toc22201164"/>
      <w:bookmarkStart w:id="41" w:name="_Toc14340"/>
      <w:bookmarkStart w:id="42" w:name="_Toc62206227"/>
      <w:r>
        <w:rPr>
          <w:rFonts w:hint="eastAsia" w:ascii="黑体" w:hAnsi="黑体" w:cs="宋体"/>
          <w:b w:val="0"/>
          <w:bCs w:val="0"/>
          <w:color w:val="auto"/>
          <w:kern w:val="0"/>
          <w:sz w:val="21"/>
          <w:szCs w:val="21"/>
        </w:rPr>
        <w:br w:type="page"/>
      </w:r>
    </w:p>
    <w:p>
      <w:pPr>
        <w:pStyle w:val="6"/>
        <w:rPr>
          <w:rFonts w:ascii="黑体" w:hAnsi="黑体"/>
          <w:b w:val="0"/>
          <w:bCs w:val="0"/>
          <w:color w:val="auto"/>
          <w:sz w:val="21"/>
          <w:szCs w:val="21"/>
        </w:rPr>
      </w:pPr>
      <w:r>
        <w:rPr>
          <w:rFonts w:hint="eastAsia" w:ascii="黑体" w:hAnsi="黑体" w:cs="宋体"/>
          <w:b w:val="0"/>
          <w:bCs w:val="0"/>
          <w:color w:val="auto"/>
          <w:kern w:val="0"/>
          <w:sz w:val="21"/>
          <w:szCs w:val="21"/>
        </w:rPr>
        <w:t>附件</w:t>
      </w:r>
      <w:r>
        <w:rPr>
          <w:rFonts w:hint="eastAsia" w:ascii="黑体" w:hAnsi="黑体" w:cs="宋体"/>
          <w:b w:val="0"/>
          <w:bCs w:val="0"/>
          <w:color w:val="auto"/>
          <w:kern w:val="0"/>
          <w:sz w:val="21"/>
          <w:szCs w:val="21"/>
          <w:lang w:val="en-US" w:eastAsia="zh-CN"/>
        </w:rPr>
        <w:t>8</w:t>
      </w:r>
      <w:r>
        <w:rPr>
          <w:rFonts w:hint="eastAsia" w:ascii="黑体" w:hAnsi="黑体" w:cs="宋体"/>
          <w:b w:val="0"/>
          <w:bCs w:val="0"/>
          <w:color w:val="auto"/>
          <w:kern w:val="0"/>
          <w:sz w:val="21"/>
          <w:szCs w:val="21"/>
        </w:rPr>
        <w:t>-</w:t>
      </w:r>
      <w:r>
        <w:rPr>
          <w:rFonts w:hint="eastAsia" w:ascii="黑体" w:hAnsi="黑体" w:cs="宋体"/>
          <w:b w:val="0"/>
          <w:bCs w:val="0"/>
          <w:color w:val="auto"/>
          <w:kern w:val="0"/>
          <w:sz w:val="21"/>
          <w:szCs w:val="21"/>
          <w:lang w:val="en-US" w:eastAsia="zh-CN"/>
        </w:rPr>
        <w:t>2</w:t>
      </w:r>
      <w:r>
        <w:rPr>
          <w:rFonts w:hint="eastAsia" w:ascii="黑体" w:hAnsi="黑体" w:cs="宋体"/>
          <w:b w:val="0"/>
          <w:bCs w:val="0"/>
          <w:color w:val="auto"/>
          <w:kern w:val="0"/>
          <w:sz w:val="21"/>
          <w:szCs w:val="21"/>
        </w:rPr>
        <w:t xml:space="preserve"> </w:t>
      </w:r>
      <w:r>
        <w:rPr>
          <w:rFonts w:hint="eastAsia" w:ascii="黑体" w:hAnsi="黑体"/>
          <w:b w:val="0"/>
          <w:bCs w:val="0"/>
          <w:color w:val="auto"/>
          <w:sz w:val="21"/>
          <w:szCs w:val="21"/>
        </w:rPr>
        <w:t>残疾人福利性单位声明函</w:t>
      </w:r>
      <w:bookmarkEnd w:id="39"/>
      <w:bookmarkEnd w:id="40"/>
      <w:bookmarkEnd w:id="41"/>
      <w:bookmarkEnd w:id="42"/>
    </w:p>
    <w:p>
      <w:pPr>
        <w:adjustRightInd w:val="0"/>
        <w:snapToGrid w:val="0"/>
        <w:spacing w:line="360" w:lineRule="auto"/>
        <w:jc w:val="center"/>
        <w:rPr>
          <w:rFonts w:ascii="黑体" w:hAnsi="黑体" w:eastAsia="黑体"/>
          <w:b/>
          <w:color w:val="auto"/>
          <w:spacing w:val="6"/>
          <w:sz w:val="28"/>
          <w:szCs w:val="28"/>
        </w:rPr>
      </w:pPr>
      <w:r>
        <w:rPr>
          <w:rFonts w:hint="eastAsia" w:ascii="黑体" w:hAnsi="黑体" w:eastAsia="黑体"/>
          <w:b/>
          <w:color w:val="auto"/>
          <w:spacing w:val="6"/>
          <w:sz w:val="28"/>
          <w:szCs w:val="28"/>
        </w:rPr>
        <w:t>残疾人福利性单位声明函</w:t>
      </w:r>
    </w:p>
    <w:p>
      <w:pPr>
        <w:adjustRightInd w:val="0"/>
        <w:snapToGrid w:val="0"/>
        <w:spacing w:line="360" w:lineRule="auto"/>
        <w:ind w:firstLine="446" w:firstLineChars="200"/>
        <w:rPr>
          <w:rFonts w:ascii="宋体" w:hAnsi="宋体"/>
          <w:b/>
          <w:color w:val="auto"/>
          <w:spacing w:val="6"/>
          <w:szCs w:val="21"/>
        </w:rPr>
      </w:pPr>
    </w:p>
    <w:p>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本单位郑重声明，根据《财政部民政部中国残疾人联合会关于促进残疾人就业政府采购政策的通知》（财库</w:t>
      </w:r>
      <w:r>
        <w:rPr>
          <w:rFonts w:hint="eastAsia" w:ascii="宋体" w:hAnsi="宋体"/>
          <w:color w:val="auto"/>
          <w:szCs w:val="21"/>
        </w:rPr>
        <w:t>〔2017〕141</w:t>
      </w:r>
      <w:r>
        <w:rPr>
          <w:rFonts w:hint="eastAsia" w:ascii="宋体" w:hAnsi="宋体"/>
          <w:color w:val="auto"/>
          <w:spacing w:val="6"/>
          <w:szCs w:val="21"/>
        </w:rPr>
        <w:t>号）的规定，本单位为符合条件的残疾人福利性单位，且本单位参加</w:t>
      </w:r>
      <w:r>
        <w:rPr>
          <w:rFonts w:hint="eastAsia" w:ascii="宋体" w:hAnsi="宋体"/>
          <w:color w:val="auto"/>
          <w:spacing w:val="6"/>
          <w:szCs w:val="21"/>
          <w:u w:val="single"/>
        </w:rPr>
        <w:t xml:space="preserve">           </w:t>
      </w:r>
      <w:r>
        <w:rPr>
          <w:rFonts w:hint="eastAsia" w:ascii="宋体" w:hAnsi="宋体"/>
          <w:color w:val="auto"/>
          <w:spacing w:val="6"/>
          <w:szCs w:val="21"/>
        </w:rPr>
        <w:t>单位的</w:t>
      </w:r>
      <w:r>
        <w:rPr>
          <w:rFonts w:hint="eastAsia" w:ascii="宋体" w:hAnsi="宋体"/>
          <w:color w:val="auto"/>
          <w:spacing w:val="6"/>
          <w:szCs w:val="21"/>
          <w:u w:val="single"/>
        </w:rPr>
        <w:t xml:space="preserve">           </w:t>
      </w:r>
      <w:r>
        <w:rPr>
          <w:rFonts w:hint="eastAsia" w:ascii="宋体" w:hAnsi="宋体"/>
          <w:color w:val="auto"/>
          <w:spacing w:val="6"/>
          <w:szCs w:val="21"/>
        </w:rPr>
        <w:t>项目采购活动提供本单位制造的货物（由本单位承担工程/提供服务），或者提供其他残疾人福利性单位制造的货物（不包括使用非残疾人福利性单位注册商标的货物）。</w:t>
      </w:r>
    </w:p>
    <w:p>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本单位对上述声明的真实性负责。如有虚假，将依法承担相应责任。</w:t>
      </w:r>
    </w:p>
    <w:p>
      <w:pPr>
        <w:adjustRightInd w:val="0"/>
        <w:snapToGrid w:val="0"/>
        <w:spacing w:line="360" w:lineRule="auto"/>
        <w:ind w:firstLine="444" w:firstLineChars="200"/>
        <w:rPr>
          <w:rFonts w:ascii="宋体" w:hAnsi="宋体"/>
          <w:color w:val="auto"/>
          <w:spacing w:val="6"/>
          <w:szCs w:val="21"/>
        </w:rPr>
      </w:pPr>
    </w:p>
    <w:p>
      <w:pPr>
        <w:adjustRightInd w:val="0"/>
        <w:snapToGrid w:val="0"/>
        <w:spacing w:line="360" w:lineRule="auto"/>
        <w:ind w:firstLine="444" w:firstLineChars="200"/>
        <w:rPr>
          <w:rFonts w:ascii="宋体" w:hAnsi="宋体"/>
          <w:color w:val="auto"/>
          <w:spacing w:val="6"/>
          <w:szCs w:val="21"/>
        </w:rPr>
      </w:pPr>
    </w:p>
    <w:p>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单位名称（盖章）：</w:t>
      </w:r>
    </w:p>
    <w:p>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日  期：</w:t>
      </w:r>
    </w:p>
    <w:p>
      <w:pPr>
        <w:widowControl/>
        <w:adjustRightInd w:val="0"/>
        <w:snapToGrid w:val="0"/>
        <w:spacing w:line="360" w:lineRule="auto"/>
        <w:jc w:val="left"/>
        <w:rPr>
          <w:rFonts w:ascii="宋体" w:hAnsi="宋体" w:cs="宋体"/>
          <w:color w:val="auto"/>
          <w:kern w:val="0"/>
          <w:szCs w:val="21"/>
        </w:rPr>
      </w:pPr>
    </w:p>
    <w:p>
      <w:pPr>
        <w:pStyle w:val="6"/>
        <w:rPr>
          <w:rFonts w:ascii="黑体" w:hAnsi="黑体"/>
          <w:color w:val="auto"/>
          <w:sz w:val="21"/>
          <w:szCs w:val="21"/>
        </w:rPr>
      </w:pPr>
      <w:r>
        <w:rPr>
          <w:rFonts w:ascii="黑体" w:hAnsi="华文中宋" w:cs="宋体"/>
          <w:color w:val="auto"/>
          <w:spacing w:val="6"/>
          <w:kern w:val="0"/>
        </w:rPr>
        <w:br w:type="page"/>
      </w:r>
      <w:bookmarkStart w:id="43" w:name="_Toc82155493"/>
      <w:bookmarkStart w:id="44" w:name="_Toc62206228"/>
      <w:bookmarkStart w:id="45" w:name="_Toc22201165"/>
      <w:bookmarkStart w:id="46" w:name="_Toc31153"/>
      <w:r>
        <w:rPr>
          <w:rFonts w:hint="eastAsia" w:ascii="黑体" w:hAnsi="黑体" w:cs="宋体"/>
          <w:b w:val="0"/>
          <w:bCs w:val="0"/>
          <w:color w:val="auto"/>
          <w:kern w:val="0"/>
          <w:sz w:val="21"/>
          <w:szCs w:val="21"/>
        </w:rPr>
        <w:t>附件</w:t>
      </w:r>
      <w:r>
        <w:rPr>
          <w:rFonts w:hint="eastAsia" w:ascii="黑体" w:hAnsi="黑体" w:cs="宋体"/>
          <w:b w:val="0"/>
          <w:bCs w:val="0"/>
          <w:color w:val="auto"/>
          <w:kern w:val="0"/>
          <w:sz w:val="21"/>
          <w:szCs w:val="21"/>
          <w:lang w:val="en-US" w:eastAsia="zh-CN"/>
        </w:rPr>
        <w:t>8</w:t>
      </w:r>
      <w:r>
        <w:rPr>
          <w:rFonts w:hint="eastAsia" w:ascii="黑体" w:hAnsi="黑体" w:cs="宋体"/>
          <w:b w:val="0"/>
          <w:bCs w:val="0"/>
          <w:color w:val="auto"/>
          <w:kern w:val="0"/>
          <w:sz w:val="21"/>
          <w:szCs w:val="21"/>
        </w:rPr>
        <w:t>-</w:t>
      </w:r>
      <w:r>
        <w:rPr>
          <w:rFonts w:hint="eastAsia" w:ascii="黑体" w:hAnsi="黑体" w:cs="宋体"/>
          <w:b w:val="0"/>
          <w:bCs w:val="0"/>
          <w:color w:val="auto"/>
          <w:kern w:val="0"/>
          <w:sz w:val="21"/>
          <w:szCs w:val="21"/>
          <w:lang w:val="en-US" w:eastAsia="zh-CN"/>
        </w:rPr>
        <w:t>3</w:t>
      </w:r>
      <w:r>
        <w:rPr>
          <w:rFonts w:hint="eastAsia" w:ascii="黑体" w:hAnsi="黑体" w:cs="宋体"/>
          <w:b w:val="0"/>
          <w:bCs w:val="0"/>
          <w:color w:val="auto"/>
          <w:kern w:val="0"/>
          <w:sz w:val="21"/>
          <w:szCs w:val="21"/>
        </w:rPr>
        <w:t xml:space="preserve"> </w:t>
      </w:r>
      <w:r>
        <w:rPr>
          <w:rFonts w:hint="eastAsia" w:ascii="黑体" w:hAnsi="黑体"/>
          <w:b w:val="0"/>
          <w:bCs w:val="0"/>
          <w:color w:val="auto"/>
          <w:sz w:val="21"/>
          <w:szCs w:val="21"/>
        </w:rPr>
        <w:t>监狱企业证明资料</w:t>
      </w:r>
      <w:bookmarkEnd w:id="43"/>
      <w:bookmarkEnd w:id="44"/>
      <w:bookmarkEnd w:id="45"/>
      <w:bookmarkEnd w:id="46"/>
    </w:p>
    <w:p>
      <w:pPr>
        <w:adjustRightInd w:val="0"/>
        <w:snapToGrid w:val="0"/>
        <w:spacing w:line="360" w:lineRule="auto"/>
        <w:jc w:val="center"/>
        <w:rPr>
          <w:rFonts w:ascii="黑体" w:hAnsi="宋体"/>
          <w:b/>
          <w:color w:val="auto"/>
          <w:sz w:val="28"/>
          <w:szCs w:val="28"/>
        </w:rPr>
      </w:pPr>
      <w:r>
        <w:rPr>
          <w:rFonts w:hint="eastAsia" w:ascii="黑体" w:hAnsi="宋体"/>
          <w:b/>
          <w:color w:val="auto"/>
          <w:sz w:val="28"/>
          <w:szCs w:val="28"/>
        </w:rPr>
        <w:t>监狱企业证明资料</w:t>
      </w:r>
    </w:p>
    <w:p>
      <w:pPr>
        <w:adjustRightInd w:val="0"/>
        <w:snapToGrid w:val="0"/>
        <w:spacing w:line="360" w:lineRule="auto"/>
        <w:rPr>
          <w:rFonts w:ascii="宋体" w:hAnsi="宋体"/>
          <w:b/>
          <w:color w:val="auto"/>
          <w:spacing w:val="6"/>
          <w:szCs w:val="21"/>
        </w:rPr>
      </w:pPr>
    </w:p>
    <w:p>
      <w:pPr>
        <w:adjustRightInd w:val="0"/>
        <w:snapToGrid w:val="0"/>
        <w:spacing w:line="360" w:lineRule="auto"/>
        <w:ind w:firstLine="420" w:firstLineChars="200"/>
        <w:rPr>
          <w:rFonts w:ascii="宋体" w:hAnsi="宋体"/>
          <w:color w:val="auto"/>
          <w:szCs w:val="21"/>
        </w:rPr>
      </w:pPr>
      <w:r>
        <w:rPr>
          <w:rFonts w:hint="eastAsia" w:ascii="宋体" w:hAnsi="宋体" w:eastAsia="宋体"/>
          <w:b w:val="0"/>
          <w:bCs/>
          <w:color w:val="auto"/>
          <w:szCs w:val="21"/>
        </w:rPr>
        <w:t>注</w:t>
      </w:r>
      <w:r>
        <w:rPr>
          <w:rFonts w:hint="eastAsia" w:ascii="宋体" w:hAnsi="宋体" w:cs="宋体"/>
          <w:b w:val="0"/>
          <w:bCs/>
          <w:color w:val="auto"/>
          <w:spacing w:val="6"/>
          <w:kern w:val="0"/>
          <w:szCs w:val="21"/>
        </w:rPr>
        <w:t>：</w:t>
      </w:r>
      <w:r>
        <w:rPr>
          <w:rFonts w:hint="eastAsia" w:ascii="宋体" w:hAnsi="宋体"/>
          <w:color w:val="auto"/>
          <w:szCs w:val="21"/>
        </w:rPr>
        <w:t>按</w:t>
      </w:r>
      <w:r>
        <w:rPr>
          <w:rFonts w:hint="eastAsia" w:ascii="宋体" w:hAnsi="宋体"/>
          <w:color w:val="auto"/>
          <w:spacing w:val="6"/>
          <w:szCs w:val="21"/>
        </w:rPr>
        <w:t>《</w:t>
      </w:r>
      <w:r>
        <w:rPr>
          <w:rFonts w:hint="eastAsia" w:ascii="宋体" w:hAnsi="宋体"/>
          <w:color w:val="auto"/>
          <w:szCs w:val="21"/>
        </w:rPr>
        <w:t>财政部司法部关于政府采购支持监狱企业发展有关问题的通知</w:t>
      </w:r>
      <w:r>
        <w:rPr>
          <w:rFonts w:hint="eastAsia" w:ascii="宋体" w:hAnsi="宋体"/>
          <w:color w:val="auto"/>
          <w:spacing w:val="6"/>
          <w:szCs w:val="21"/>
        </w:rPr>
        <w:t>》</w:t>
      </w:r>
      <w:r>
        <w:rPr>
          <w:rFonts w:hint="eastAsia" w:ascii="宋体" w:hAnsi="宋体"/>
          <w:color w:val="auto"/>
          <w:szCs w:val="21"/>
        </w:rPr>
        <w:t>(财库〔2014〕68号)文件规定提供证明文件。</w:t>
      </w:r>
    </w:p>
    <w:p>
      <w:pPr>
        <w:adjustRightInd w:val="0"/>
        <w:snapToGrid w:val="0"/>
        <w:spacing w:line="360" w:lineRule="auto"/>
        <w:rPr>
          <w:rFonts w:ascii="黑体" w:hAnsi="华文中宋" w:eastAsia="黑体" w:cs="宋体"/>
          <w:bCs/>
          <w:color w:val="auto"/>
          <w:spacing w:val="6"/>
          <w:kern w:val="0"/>
          <w:szCs w:val="21"/>
        </w:rPr>
      </w:pPr>
    </w:p>
    <w:p>
      <w:pPr>
        <w:adjustRightInd w:val="0"/>
        <w:snapToGrid w:val="0"/>
        <w:spacing w:line="192" w:lineRule="auto"/>
        <w:rPr>
          <w:rFonts w:ascii="黑体" w:hAnsi="华文中宋" w:eastAsia="黑体" w:cs="宋体"/>
          <w:bCs/>
          <w:color w:val="auto"/>
          <w:spacing w:val="6"/>
          <w:kern w:val="0"/>
          <w:szCs w:val="21"/>
        </w:rPr>
      </w:pPr>
    </w:p>
    <w:p>
      <w:pPr>
        <w:pStyle w:val="45"/>
        <w:rPr>
          <w:rFonts w:ascii="黑体" w:hAnsi="华文中宋" w:eastAsia="黑体" w:cs="宋体"/>
          <w:bCs/>
          <w:color w:val="auto"/>
          <w:spacing w:val="6"/>
          <w:kern w:val="0"/>
          <w:szCs w:val="21"/>
        </w:rPr>
      </w:pPr>
    </w:p>
    <w:p>
      <w:pPr>
        <w:pStyle w:val="13"/>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rPr>
          <w:rFonts w:ascii="黑体" w:hAnsi="华文中宋" w:eastAsia="黑体" w:cs="宋体"/>
          <w:bCs/>
          <w:color w:val="auto"/>
          <w:spacing w:val="6"/>
          <w:kern w:val="0"/>
          <w:szCs w:val="21"/>
        </w:rPr>
      </w:pPr>
    </w:p>
    <w:p>
      <w:pPr>
        <w:pStyle w:val="14"/>
        <w:rPr>
          <w:rFonts w:ascii="黑体" w:hAnsi="华文中宋" w:eastAsia="黑体" w:cs="宋体"/>
          <w:bCs/>
          <w:color w:val="auto"/>
          <w:spacing w:val="6"/>
          <w:kern w:val="0"/>
          <w:szCs w:val="21"/>
        </w:rPr>
      </w:pPr>
    </w:p>
    <w:p>
      <w:pPr>
        <w:pStyle w:val="6"/>
        <w:rPr>
          <w:rFonts w:ascii="黑体" w:hAnsi="宋体"/>
          <w:b w:val="0"/>
          <w:bCs w:val="0"/>
          <w:color w:val="auto"/>
          <w:sz w:val="21"/>
          <w:szCs w:val="21"/>
        </w:rPr>
      </w:pPr>
      <w:bookmarkStart w:id="47" w:name="_Toc24815"/>
      <w:r>
        <w:rPr>
          <w:rFonts w:hint="eastAsia" w:ascii="黑体" w:hAnsi="华文中宋" w:cs="宋体"/>
          <w:b w:val="0"/>
          <w:bCs w:val="0"/>
          <w:color w:val="auto"/>
          <w:spacing w:val="6"/>
          <w:kern w:val="0"/>
          <w:sz w:val="21"/>
          <w:szCs w:val="21"/>
        </w:rPr>
        <w:t>附件</w:t>
      </w:r>
      <w:r>
        <w:rPr>
          <w:rFonts w:hint="eastAsia" w:ascii="黑体" w:hAnsi="华文中宋" w:cs="宋体"/>
          <w:b w:val="0"/>
          <w:bCs w:val="0"/>
          <w:color w:val="auto"/>
          <w:spacing w:val="6"/>
          <w:kern w:val="0"/>
          <w:sz w:val="21"/>
          <w:szCs w:val="21"/>
          <w:lang w:val="en-US" w:eastAsia="zh-CN"/>
        </w:rPr>
        <w:t>8</w:t>
      </w:r>
      <w:r>
        <w:rPr>
          <w:rFonts w:hint="eastAsia" w:ascii="黑体" w:hAnsi="华文中宋" w:cs="宋体"/>
          <w:b w:val="0"/>
          <w:bCs w:val="0"/>
          <w:color w:val="auto"/>
          <w:spacing w:val="6"/>
          <w:kern w:val="0"/>
          <w:sz w:val="21"/>
          <w:szCs w:val="21"/>
        </w:rPr>
        <w:t>-</w:t>
      </w:r>
      <w:r>
        <w:rPr>
          <w:rFonts w:hint="eastAsia" w:ascii="黑体" w:hAnsi="华文中宋" w:cs="宋体"/>
          <w:b w:val="0"/>
          <w:bCs w:val="0"/>
          <w:color w:val="auto"/>
          <w:spacing w:val="6"/>
          <w:kern w:val="0"/>
          <w:sz w:val="21"/>
          <w:szCs w:val="21"/>
          <w:lang w:val="en-US" w:eastAsia="zh-CN"/>
        </w:rPr>
        <w:t>4</w:t>
      </w:r>
      <w:r>
        <w:rPr>
          <w:rFonts w:hint="eastAsia" w:ascii="黑体" w:hAnsi="华文中宋" w:cs="宋体"/>
          <w:b w:val="0"/>
          <w:bCs w:val="0"/>
          <w:color w:val="auto"/>
          <w:spacing w:val="6"/>
          <w:kern w:val="0"/>
          <w:sz w:val="21"/>
          <w:szCs w:val="21"/>
        </w:rPr>
        <w:t xml:space="preserve"> </w:t>
      </w:r>
      <w:r>
        <w:rPr>
          <w:rFonts w:hint="eastAsia" w:ascii="黑体" w:hAnsi="宋体"/>
          <w:b w:val="0"/>
          <w:bCs w:val="0"/>
          <w:color w:val="auto"/>
          <w:sz w:val="21"/>
          <w:szCs w:val="21"/>
        </w:rPr>
        <w:t>强制采购或者优先采购产品的证明材料</w:t>
      </w:r>
      <w:bookmarkEnd w:id="47"/>
    </w:p>
    <w:p>
      <w:pPr>
        <w:adjustRightInd w:val="0"/>
        <w:snapToGrid w:val="0"/>
        <w:spacing w:line="360" w:lineRule="auto"/>
        <w:jc w:val="center"/>
        <w:rPr>
          <w:rFonts w:ascii="黑体" w:hAnsi="黑体" w:eastAsia="黑体"/>
          <w:b/>
          <w:color w:val="auto"/>
          <w:sz w:val="28"/>
          <w:szCs w:val="28"/>
        </w:rPr>
      </w:pPr>
      <w:r>
        <w:rPr>
          <w:rFonts w:hint="eastAsia" w:ascii="黑体" w:hAnsi="黑体" w:eastAsia="黑体"/>
          <w:b/>
          <w:color w:val="auto"/>
          <w:sz w:val="28"/>
          <w:szCs w:val="28"/>
        </w:rPr>
        <w:t>强制采购或者优先采购产品</w:t>
      </w:r>
      <w:r>
        <w:rPr>
          <w:rFonts w:hint="eastAsia" w:ascii="黑体" w:hAnsi="黑体" w:eastAsia="黑体"/>
          <w:b/>
          <w:bCs/>
          <w:color w:val="auto"/>
          <w:sz w:val="28"/>
          <w:szCs w:val="28"/>
        </w:rPr>
        <w:t>的</w:t>
      </w:r>
      <w:r>
        <w:rPr>
          <w:rFonts w:hint="eastAsia" w:ascii="黑体" w:hAnsi="黑体" w:eastAsia="黑体"/>
          <w:b/>
          <w:color w:val="auto"/>
          <w:sz w:val="28"/>
          <w:szCs w:val="28"/>
        </w:rPr>
        <w:t>证明材料</w:t>
      </w:r>
    </w:p>
    <w:p>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(不属于强制采购或者优先采购产品的无需提供)</w:t>
      </w:r>
    </w:p>
    <w:p>
      <w:pPr>
        <w:adjustRightInd w:val="0"/>
        <w:snapToGrid w:val="0"/>
        <w:spacing w:line="360" w:lineRule="auto"/>
        <w:ind w:firstLine="420" w:firstLineChars="200"/>
        <w:jc w:val="left"/>
        <w:rPr>
          <w:rFonts w:ascii="宋体" w:hAnsi="宋体" w:eastAsia="宋体"/>
          <w:color w:val="auto"/>
          <w:szCs w:val="21"/>
        </w:rPr>
      </w:pPr>
    </w:p>
    <w:p>
      <w:pPr>
        <w:adjustRightInd w:val="0"/>
        <w:snapToGrid w:val="0"/>
        <w:spacing w:line="360" w:lineRule="auto"/>
        <w:ind w:firstLine="420" w:firstLineChars="200"/>
        <w:jc w:val="left"/>
        <w:rPr>
          <w:rFonts w:ascii="宋体" w:hAnsi="宋体" w:eastAsia="宋体"/>
          <w:color w:val="auto"/>
          <w:szCs w:val="21"/>
        </w:rPr>
      </w:pPr>
      <w:r>
        <w:rPr>
          <w:rFonts w:hint="eastAsia" w:ascii="宋体" w:hAnsi="宋体"/>
          <w:color w:val="auto"/>
          <w:szCs w:val="21"/>
          <w:lang w:val="en-US" w:eastAsia="zh-CN"/>
        </w:rPr>
        <w:t>注</w:t>
      </w:r>
      <w:r>
        <w:rPr>
          <w:rFonts w:hint="eastAsia" w:ascii="宋体" w:hAnsi="宋体" w:eastAsia="宋体"/>
          <w:color w:val="auto"/>
          <w:szCs w:val="21"/>
        </w:rPr>
        <w:t>：投标人提供的产品</w:t>
      </w:r>
      <w:r>
        <w:rPr>
          <w:rFonts w:hint="eastAsia" w:ascii="宋体" w:hAnsi="宋体" w:eastAsia="宋体"/>
          <w:bCs/>
          <w:color w:val="auto"/>
          <w:szCs w:val="21"/>
        </w:rPr>
        <w:t>属于强制采购或者优先采购的</w:t>
      </w:r>
      <w:r>
        <w:rPr>
          <w:rFonts w:hint="eastAsia" w:ascii="宋体" w:hAnsi="宋体" w:eastAsia="宋体"/>
          <w:color w:val="auto"/>
          <w:szCs w:val="21"/>
        </w:rPr>
        <w:t>，应按第二章第33.6款规定提供证明材料和本章本节附页2“优先采购产品清单”，并加盖投标人单位章。</w:t>
      </w:r>
    </w:p>
    <w:p>
      <w:pPr>
        <w:adjustRightInd w:val="0"/>
        <w:snapToGrid w:val="0"/>
        <w:spacing w:line="360" w:lineRule="auto"/>
        <w:ind w:firstLine="420" w:firstLineChars="200"/>
        <w:jc w:val="left"/>
        <w:rPr>
          <w:rFonts w:ascii="宋体" w:hAnsi="宋体" w:eastAsia="宋体"/>
          <w:color w:val="auto"/>
          <w:szCs w:val="21"/>
        </w:rPr>
      </w:pPr>
    </w:p>
    <w:p>
      <w:pPr>
        <w:pStyle w:val="6"/>
        <w:snapToGrid/>
        <w:spacing w:before="280" w:beforeAutospacing="0" w:after="290" w:afterAutospacing="0" w:line="376" w:lineRule="auto"/>
        <w:jc w:val="left"/>
        <w:textAlignment w:val="baseline"/>
        <w:rPr>
          <w:rFonts w:ascii="黑体" w:hAnsi="宋体"/>
          <w:b w:val="0"/>
          <w:i w:val="0"/>
          <w:caps w:val="0"/>
          <w:color w:val="auto"/>
          <w:spacing w:val="0"/>
          <w:w w:val="100"/>
          <w:sz w:val="21"/>
          <w:szCs w:val="21"/>
        </w:rPr>
      </w:pPr>
    </w:p>
    <w:p>
      <w:pPr>
        <w:rPr>
          <w:rFonts w:ascii="黑体" w:hAnsi="宋体"/>
          <w:b w:val="0"/>
          <w:i w:val="0"/>
          <w:caps w:val="0"/>
          <w:color w:val="auto"/>
          <w:spacing w:val="0"/>
          <w:w w:val="100"/>
          <w:sz w:val="21"/>
          <w:szCs w:val="21"/>
        </w:rPr>
      </w:pPr>
    </w:p>
    <w:p>
      <w:pPr>
        <w:pStyle w:val="45"/>
        <w:rPr>
          <w:rFonts w:ascii="黑体" w:hAnsi="宋体"/>
          <w:b w:val="0"/>
          <w:i w:val="0"/>
          <w:caps w:val="0"/>
          <w:color w:val="auto"/>
          <w:spacing w:val="0"/>
          <w:w w:val="100"/>
          <w:sz w:val="21"/>
          <w:szCs w:val="21"/>
        </w:rPr>
      </w:pPr>
    </w:p>
    <w:p>
      <w:pPr>
        <w:pStyle w:val="13"/>
        <w:rPr>
          <w:rFonts w:ascii="黑体" w:hAnsi="宋体"/>
          <w:b w:val="0"/>
          <w:i w:val="0"/>
          <w:caps w:val="0"/>
          <w:color w:val="auto"/>
          <w:spacing w:val="0"/>
          <w:w w:val="100"/>
          <w:sz w:val="21"/>
          <w:szCs w:val="21"/>
        </w:rPr>
      </w:pPr>
    </w:p>
    <w:p>
      <w:pPr>
        <w:pStyle w:val="14"/>
        <w:rPr>
          <w:rFonts w:ascii="黑体" w:hAnsi="宋体"/>
          <w:b w:val="0"/>
          <w:i w:val="0"/>
          <w:caps w:val="0"/>
          <w:color w:val="auto"/>
          <w:spacing w:val="0"/>
          <w:w w:val="100"/>
          <w:sz w:val="21"/>
          <w:szCs w:val="21"/>
        </w:rPr>
      </w:pPr>
    </w:p>
    <w:p>
      <w:pPr>
        <w:pStyle w:val="14"/>
        <w:rPr>
          <w:rFonts w:ascii="黑体" w:hAnsi="宋体"/>
          <w:b w:val="0"/>
          <w:i w:val="0"/>
          <w:caps w:val="0"/>
          <w:color w:val="auto"/>
          <w:spacing w:val="0"/>
          <w:w w:val="100"/>
          <w:sz w:val="21"/>
          <w:szCs w:val="21"/>
        </w:rPr>
      </w:pPr>
    </w:p>
    <w:p>
      <w:pPr>
        <w:pStyle w:val="14"/>
        <w:rPr>
          <w:rFonts w:ascii="黑体" w:hAnsi="宋体"/>
          <w:b w:val="0"/>
          <w:i w:val="0"/>
          <w:caps w:val="0"/>
          <w:color w:val="auto"/>
          <w:spacing w:val="0"/>
          <w:w w:val="10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widowControl/>
        <w:snapToGrid w:val="0"/>
        <w:spacing w:before="0" w:beforeAutospacing="0" w:after="0" w:afterAutospacing="0" w:line="360" w:lineRule="auto"/>
        <w:jc w:val="left"/>
        <w:textAlignment w:val="baseline"/>
        <w:rPr>
          <w:rFonts w:hint="eastAsia" w:ascii="黑体" w:hAnsi="黑体" w:cs="宋体"/>
          <w:b w:val="0"/>
          <w:bCs w:val="0"/>
          <w:color w:val="auto"/>
          <w:kern w:val="0"/>
          <w:sz w:val="21"/>
          <w:szCs w:val="21"/>
        </w:rPr>
      </w:pPr>
    </w:p>
    <w:p>
      <w:pPr>
        <w:pStyle w:val="6"/>
        <w:rPr>
          <w:rFonts w:hint="eastAsia" w:ascii="黑体" w:hAnsi="华文中宋" w:cs="宋体"/>
          <w:b w:val="0"/>
          <w:bCs w:val="0"/>
          <w:color w:val="auto"/>
          <w:spacing w:val="6"/>
          <w:kern w:val="0"/>
          <w:sz w:val="21"/>
          <w:szCs w:val="21"/>
        </w:rPr>
      </w:pPr>
      <w:r>
        <w:rPr>
          <w:rFonts w:hint="eastAsia" w:ascii="黑体" w:hAnsi="华文中宋" w:cs="宋体"/>
          <w:b w:val="0"/>
          <w:bCs w:val="0"/>
          <w:color w:val="auto"/>
          <w:spacing w:val="6"/>
          <w:kern w:val="0"/>
          <w:sz w:val="21"/>
          <w:szCs w:val="21"/>
        </w:rPr>
        <w:t>附件</w:t>
      </w:r>
      <w:r>
        <w:rPr>
          <w:rFonts w:hint="eastAsia" w:ascii="黑体" w:hAnsi="华文中宋" w:cs="宋体"/>
          <w:b w:val="0"/>
          <w:bCs w:val="0"/>
          <w:color w:val="auto"/>
          <w:spacing w:val="6"/>
          <w:kern w:val="0"/>
          <w:sz w:val="21"/>
          <w:szCs w:val="21"/>
          <w:lang w:val="en-US" w:eastAsia="zh-CN"/>
        </w:rPr>
        <w:t>8</w:t>
      </w:r>
      <w:r>
        <w:rPr>
          <w:rFonts w:hint="eastAsia" w:ascii="黑体" w:hAnsi="华文中宋" w:cs="宋体"/>
          <w:b w:val="0"/>
          <w:bCs w:val="0"/>
          <w:color w:val="auto"/>
          <w:spacing w:val="6"/>
          <w:kern w:val="0"/>
          <w:sz w:val="21"/>
          <w:szCs w:val="21"/>
        </w:rPr>
        <w:t>-</w:t>
      </w:r>
      <w:r>
        <w:rPr>
          <w:rFonts w:hint="eastAsia" w:ascii="黑体" w:hAnsi="华文中宋" w:cs="宋体"/>
          <w:b w:val="0"/>
          <w:bCs w:val="0"/>
          <w:color w:val="auto"/>
          <w:spacing w:val="6"/>
          <w:kern w:val="0"/>
          <w:sz w:val="21"/>
          <w:szCs w:val="21"/>
          <w:lang w:val="en-US" w:eastAsia="zh-CN"/>
        </w:rPr>
        <w:t>5</w:t>
      </w:r>
      <w:r>
        <w:rPr>
          <w:rFonts w:hint="eastAsia" w:ascii="黑体" w:hAnsi="华文中宋" w:cs="宋体"/>
          <w:b w:val="0"/>
          <w:bCs w:val="0"/>
          <w:color w:val="auto"/>
          <w:spacing w:val="6"/>
          <w:kern w:val="0"/>
          <w:sz w:val="21"/>
          <w:szCs w:val="21"/>
        </w:rPr>
        <w:t xml:space="preserve"> </w:t>
      </w:r>
      <w:r>
        <w:rPr>
          <w:rFonts w:hint="eastAsia" w:ascii="黑体" w:hAnsi="华文中宋" w:cs="宋体"/>
          <w:b w:val="0"/>
          <w:bCs w:val="0"/>
          <w:color w:val="auto"/>
          <w:spacing w:val="6"/>
          <w:kern w:val="0"/>
          <w:sz w:val="21"/>
          <w:szCs w:val="21"/>
          <w:lang w:val="en-US" w:eastAsia="zh-CN"/>
        </w:rPr>
        <w:t>本国产品</w:t>
      </w:r>
      <w:r>
        <w:rPr>
          <w:rFonts w:hint="eastAsia" w:ascii="黑体" w:hAnsi="华文中宋" w:cs="宋体"/>
          <w:b w:val="0"/>
          <w:bCs w:val="0"/>
          <w:color w:val="auto"/>
          <w:spacing w:val="6"/>
          <w:kern w:val="0"/>
          <w:sz w:val="21"/>
          <w:szCs w:val="21"/>
        </w:rPr>
        <w:t>证明资料</w:t>
      </w:r>
    </w:p>
    <w:p>
      <w:pPr>
        <w:adjustRightInd w:val="0"/>
        <w:snapToGrid w:val="0"/>
        <w:spacing w:line="360" w:lineRule="auto"/>
        <w:jc w:val="center"/>
        <w:rPr>
          <w:rFonts w:hint="eastAsia" w:ascii="黑体" w:hAnsi="宋体"/>
          <w:b/>
          <w:color w:val="auto"/>
          <w:sz w:val="28"/>
          <w:szCs w:val="28"/>
          <w:lang w:val="en-US" w:eastAsia="zh-CN"/>
        </w:rPr>
      </w:pPr>
      <w:r>
        <w:rPr>
          <w:rFonts w:hint="eastAsia" w:ascii="黑体" w:hAnsi="宋体"/>
          <w:b/>
          <w:color w:val="auto"/>
          <w:sz w:val="28"/>
          <w:szCs w:val="28"/>
          <w:lang w:val="en-US" w:eastAsia="zh-CN"/>
        </w:rPr>
        <w:t>关于符合本国产品标准的声明函</w:t>
      </w: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adjustRightInd w:val="0"/>
        <w:snapToGrid w:val="0"/>
        <w:spacing w:line="360" w:lineRule="auto"/>
        <w:ind w:firstLine="420" w:firstLineChars="200"/>
        <w:rPr>
          <w:rFonts w:ascii="宋体" w:hAnsi="宋体"/>
          <w:color w:val="auto"/>
          <w:szCs w:val="21"/>
        </w:rPr>
      </w:pPr>
      <w:r>
        <w:rPr>
          <w:rFonts w:hint="eastAsia" w:ascii="宋体" w:hAnsi="宋体" w:eastAsia="宋体"/>
          <w:b w:val="0"/>
          <w:bCs/>
          <w:color w:val="auto"/>
          <w:szCs w:val="21"/>
        </w:rPr>
        <w:t>注</w:t>
      </w:r>
      <w:r>
        <w:rPr>
          <w:rFonts w:hint="eastAsia" w:ascii="宋体" w:hAnsi="宋体" w:cs="宋体"/>
          <w:b w:val="0"/>
          <w:bCs/>
          <w:color w:val="auto"/>
          <w:spacing w:val="6"/>
          <w:kern w:val="0"/>
          <w:szCs w:val="21"/>
        </w:rPr>
        <w:t>：</w:t>
      </w:r>
      <w:r>
        <w:rPr>
          <w:rFonts w:hint="eastAsia" w:ascii="宋体" w:hAnsi="宋体"/>
          <w:color w:val="auto"/>
          <w:szCs w:val="21"/>
        </w:rPr>
        <w:t>按《国务院办公厅关于在政府采购中实施本国产品标准及相关政策的通知》（国办发〔2025〕34号文件规定提供证明文件。</w:t>
      </w: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p>
    <w:p>
      <w:pPr>
        <w:widowControl/>
        <w:snapToGrid w:val="0"/>
        <w:spacing w:before="0" w:beforeAutospacing="0" w:after="0" w:afterAutospacing="0" w:line="360" w:lineRule="auto"/>
        <w:jc w:val="left"/>
        <w:textAlignment w:val="baseline"/>
        <w:rPr>
          <w:rFonts w:hint="eastAsia" w:ascii="黑体" w:hAnsi="华文中宋" w:eastAsia="黑体" w:cs="宋体"/>
          <w:b w:val="0"/>
          <w:bCs w:val="0"/>
          <w:color w:val="auto"/>
          <w:spacing w:val="6"/>
          <w:kern w:val="0"/>
          <w:sz w:val="21"/>
          <w:szCs w:val="21"/>
          <w:lang w:val="en-US" w:eastAsia="zh-CN" w:bidi="ar-SA"/>
        </w:rPr>
      </w:pPr>
      <w:r>
        <w:rPr>
          <w:rFonts w:hint="eastAsia" w:ascii="黑体" w:hAnsi="华文中宋" w:eastAsia="黑体" w:cs="宋体"/>
          <w:b w:val="0"/>
          <w:bCs w:val="0"/>
          <w:color w:val="auto"/>
          <w:spacing w:val="6"/>
          <w:kern w:val="0"/>
          <w:sz w:val="21"/>
          <w:szCs w:val="21"/>
          <w:lang w:val="en-US" w:eastAsia="zh-CN" w:bidi="ar-SA"/>
        </w:rPr>
        <w:t>附页 1政府采购价格评审优惠清单报价表</w:t>
      </w:r>
    </w:p>
    <w:p>
      <w:pPr>
        <w:widowControl/>
        <w:snapToGrid w:val="0"/>
        <w:spacing w:before="0" w:beforeAutospacing="0" w:after="0" w:afterAutospacing="0" w:line="360" w:lineRule="auto"/>
        <w:jc w:val="center"/>
        <w:textAlignment w:val="baseline"/>
        <w:rPr>
          <w:rFonts w:ascii="黑体" w:hAnsi="宋体" w:eastAsia="黑体"/>
          <w:b/>
          <w:i w:val="0"/>
          <w:caps w:val="0"/>
          <w:color w:val="auto"/>
          <w:spacing w:val="0"/>
          <w:w w:val="100"/>
          <w:sz w:val="28"/>
          <w:szCs w:val="28"/>
        </w:rPr>
      </w:pPr>
      <w:r>
        <w:rPr>
          <w:rFonts w:hint="eastAsia" w:ascii="黑体" w:hAnsi="宋体" w:eastAsia="黑体"/>
          <w:b/>
          <w:i w:val="0"/>
          <w:caps w:val="0"/>
          <w:color w:val="auto"/>
          <w:spacing w:val="0"/>
          <w:w w:val="100"/>
          <w:sz w:val="28"/>
          <w:szCs w:val="28"/>
        </w:rPr>
        <w:t>政府采购价格评审优惠清单报价表</w:t>
      </w:r>
    </w:p>
    <w:p>
      <w:pPr>
        <w:widowControl/>
        <w:snapToGrid w:val="0"/>
        <w:spacing w:before="0" w:beforeAutospacing="0" w:after="0" w:afterAutospacing="0" w:line="360" w:lineRule="auto"/>
        <w:jc w:val="center"/>
        <w:textAlignment w:val="baseline"/>
        <w:rPr>
          <w:rFonts w:ascii="宋体" w:hAnsi="宋体" w:cs="宋体"/>
          <w:b/>
          <w:i w:val="0"/>
          <w:caps w:val="0"/>
          <w:color w:val="auto"/>
          <w:spacing w:val="6"/>
          <w:w w:val="100"/>
          <w:kern w:val="0"/>
          <w:sz w:val="20"/>
          <w:szCs w:val="21"/>
        </w:rPr>
      </w:pPr>
      <w:r>
        <w:rPr>
          <w:rFonts w:hint="eastAsia" w:ascii="宋体" w:hAnsi="宋体" w:cs="宋体"/>
          <w:b/>
          <w:i w:val="0"/>
          <w:caps w:val="0"/>
          <w:color w:val="auto"/>
          <w:spacing w:val="6"/>
          <w:w w:val="100"/>
          <w:kern w:val="0"/>
          <w:sz w:val="21"/>
          <w:szCs w:val="21"/>
        </w:rPr>
        <w:t>(提供本章第十节附件</w:t>
      </w:r>
      <w:r>
        <w:rPr>
          <w:rFonts w:hint="eastAsia" w:ascii="宋体" w:hAnsi="宋体" w:cs="宋体"/>
          <w:b/>
          <w:i w:val="0"/>
          <w:caps w:val="0"/>
          <w:color w:val="auto"/>
          <w:spacing w:val="6"/>
          <w:w w:val="100"/>
          <w:kern w:val="0"/>
          <w:sz w:val="21"/>
          <w:szCs w:val="21"/>
          <w:lang w:val="en-US" w:eastAsia="zh-CN"/>
        </w:rPr>
        <w:t>4</w:t>
      </w:r>
      <w:r>
        <w:rPr>
          <w:rFonts w:hint="eastAsia" w:ascii="宋体" w:hAnsi="宋体" w:cs="宋体"/>
          <w:b/>
          <w:i w:val="0"/>
          <w:caps w:val="0"/>
          <w:color w:val="auto"/>
          <w:spacing w:val="6"/>
          <w:w w:val="100"/>
          <w:kern w:val="0"/>
          <w:sz w:val="21"/>
          <w:szCs w:val="21"/>
        </w:rPr>
        <w:t>-1或者附件</w:t>
      </w:r>
      <w:r>
        <w:rPr>
          <w:rFonts w:hint="eastAsia" w:ascii="宋体" w:hAnsi="宋体" w:cs="宋体"/>
          <w:b/>
          <w:i w:val="0"/>
          <w:caps w:val="0"/>
          <w:color w:val="auto"/>
          <w:spacing w:val="6"/>
          <w:w w:val="100"/>
          <w:kern w:val="0"/>
          <w:sz w:val="21"/>
          <w:szCs w:val="21"/>
          <w:lang w:val="en-US" w:eastAsia="zh-CN"/>
        </w:rPr>
        <w:t>4</w:t>
      </w:r>
      <w:r>
        <w:rPr>
          <w:rFonts w:ascii="宋体" w:hAnsi="宋体" w:cs="宋体"/>
          <w:b/>
          <w:i w:val="0"/>
          <w:caps w:val="0"/>
          <w:color w:val="auto"/>
          <w:spacing w:val="6"/>
          <w:w w:val="100"/>
          <w:kern w:val="0"/>
          <w:sz w:val="21"/>
          <w:szCs w:val="21"/>
        </w:rPr>
        <w:t>-</w:t>
      </w:r>
      <w:r>
        <w:rPr>
          <w:rFonts w:hint="eastAsia" w:ascii="宋体" w:hAnsi="宋体" w:cs="宋体"/>
          <w:b/>
          <w:i w:val="0"/>
          <w:caps w:val="0"/>
          <w:color w:val="auto"/>
          <w:spacing w:val="6"/>
          <w:w w:val="100"/>
          <w:kern w:val="0"/>
          <w:sz w:val="21"/>
          <w:szCs w:val="21"/>
        </w:rPr>
        <w:t>2或者附件</w:t>
      </w:r>
      <w:r>
        <w:rPr>
          <w:rFonts w:hint="eastAsia" w:ascii="宋体" w:hAnsi="宋体" w:cs="宋体"/>
          <w:b/>
          <w:i w:val="0"/>
          <w:caps w:val="0"/>
          <w:color w:val="auto"/>
          <w:spacing w:val="6"/>
          <w:w w:val="100"/>
          <w:kern w:val="0"/>
          <w:sz w:val="21"/>
          <w:szCs w:val="21"/>
          <w:lang w:val="en-US" w:eastAsia="zh-CN"/>
        </w:rPr>
        <w:t>4</w:t>
      </w:r>
      <w:r>
        <w:rPr>
          <w:rFonts w:ascii="宋体" w:hAnsi="宋体" w:cs="宋体"/>
          <w:b/>
          <w:i w:val="0"/>
          <w:caps w:val="0"/>
          <w:color w:val="auto"/>
          <w:spacing w:val="6"/>
          <w:w w:val="100"/>
          <w:kern w:val="0"/>
          <w:sz w:val="21"/>
          <w:szCs w:val="21"/>
        </w:rPr>
        <w:t>-</w:t>
      </w:r>
      <w:r>
        <w:rPr>
          <w:rFonts w:hint="eastAsia" w:ascii="宋体" w:hAnsi="宋体" w:cs="宋体"/>
          <w:b/>
          <w:i w:val="0"/>
          <w:caps w:val="0"/>
          <w:color w:val="auto"/>
          <w:spacing w:val="6"/>
          <w:w w:val="100"/>
          <w:kern w:val="0"/>
          <w:sz w:val="21"/>
          <w:szCs w:val="21"/>
        </w:rPr>
        <w:t>3证明资料的填写)</w:t>
      </w:r>
    </w:p>
    <w:p>
      <w:pPr>
        <w:snapToGrid w:val="0"/>
        <w:spacing w:before="0" w:beforeAutospacing="0" w:after="0" w:afterAutospacing="0" w:line="360" w:lineRule="auto"/>
        <w:jc w:val="both"/>
        <w:textAlignment w:val="baseline"/>
        <w:rPr>
          <w:b w:val="0"/>
          <w:i w:val="0"/>
          <w:caps w:val="0"/>
          <w:color w:val="auto"/>
          <w:spacing w:val="0"/>
          <w:w w:val="100"/>
          <w:sz w:val="20"/>
          <w:szCs w:val="21"/>
        </w:rPr>
      </w:pPr>
    </w:p>
    <w:p>
      <w:pPr>
        <w:snapToGrid w:val="0"/>
        <w:spacing w:before="0" w:beforeAutospacing="0" w:after="0" w:afterAutospacing="0" w:line="360" w:lineRule="auto"/>
        <w:jc w:val="both"/>
        <w:textAlignment w:val="baseline"/>
        <w:rPr>
          <w:b w:val="0"/>
          <w:i w:val="0"/>
          <w:caps w:val="0"/>
          <w:color w:val="auto"/>
          <w:spacing w:val="0"/>
          <w:w w:val="100"/>
          <w:sz w:val="20"/>
          <w:szCs w:val="21"/>
        </w:rPr>
      </w:pPr>
      <w:r>
        <w:rPr>
          <w:rFonts w:hint="eastAsia"/>
          <w:b w:val="0"/>
          <w:i w:val="0"/>
          <w:caps w:val="0"/>
          <w:color w:val="auto"/>
          <w:spacing w:val="0"/>
          <w:w w:val="100"/>
          <w:sz w:val="21"/>
          <w:szCs w:val="21"/>
        </w:rPr>
        <w:t>采购代理编号：</w:t>
      </w:r>
      <w:r>
        <w:rPr>
          <w:rFonts w:hint="eastAsia"/>
          <w:b w:val="0"/>
          <w:i w:val="0"/>
          <w:caps w:val="0"/>
          <w:color w:val="auto"/>
          <w:spacing w:val="0"/>
          <w:w w:val="100"/>
          <w:kern w:val="0"/>
          <w:sz w:val="21"/>
          <w:szCs w:val="21"/>
          <w:u w:val="single" w:color="000000"/>
        </w:rPr>
        <w:t xml:space="preserve">              </w:t>
      </w:r>
      <w:r>
        <w:rPr>
          <w:rFonts w:hint="eastAsia"/>
          <w:b w:val="0"/>
          <w:i w:val="0"/>
          <w:caps w:val="0"/>
          <w:color w:val="auto"/>
          <w:spacing w:val="0"/>
          <w:w w:val="100"/>
          <w:sz w:val="21"/>
          <w:szCs w:val="21"/>
        </w:rPr>
        <w:t xml:space="preserve">                       项目名称：</w:t>
      </w:r>
      <w:r>
        <w:rPr>
          <w:rFonts w:hint="eastAsia"/>
          <w:b w:val="0"/>
          <w:i w:val="0"/>
          <w:caps w:val="0"/>
          <w:color w:val="auto"/>
          <w:spacing w:val="0"/>
          <w:w w:val="100"/>
          <w:kern w:val="0"/>
          <w:sz w:val="21"/>
          <w:szCs w:val="21"/>
          <w:u w:val="single" w:color="000000"/>
        </w:rPr>
        <w:t xml:space="preserve">              </w:t>
      </w:r>
    </w:p>
    <w:p>
      <w:pPr>
        <w:snapToGrid w:val="0"/>
        <w:spacing w:before="0" w:beforeAutospacing="0" w:after="0" w:afterAutospacing="0" w:line="360" w:lineRule="auto"/>
        <w:jc w:val="both"/>
        <w:textAlignment w:val="baseline"/>
        <w:rPr>
          <w:b w:val="0"/>
          <w:i w:val="0"/>
          <w:caps w:val="0"/>
          <w:color w:val="auto"/>
          <w:spacing w:val="0"/>
          <w:w w:val="100"/>
          <w:sz w:val="20"/>
          <w:szCs w:val="21"/>
        </w:rPr>
      </w:pPr>
      <w:r>
        <w:rPr>
          <w:rFonts w:hint="eastAsia"/>
          <w:b w:val="0"/>
          <w:i w:val="0"/>
          <w:caps w:val="0"/>
          <w:color w:val="auto"/>
          <w:spacing w:val="0"/>
          <w:w w:val="100"/>
          <w:sz w:val="21"/>
          <w:szCs w:val="21"/>
        </w:rPr>
        <w:t>包号：</w:t>
      </w:r>
      <w:r>
        <w:rPr>
          <w:rFonts w:hint="eastAsia"/>
          <w:b w:val="0"/>
          <w:i w:val="0"/>
          <w:caps w:val="0"/>
          <w:color w:val="auto"/>
          <w:spacing w:val="0"/>
          <w:w w:val="100"/>
          <w:kern w:val="0"/>
          <w:sz w:val="21"/>
          <w:szCs w:val="21"/>
          <w:u w:val="single" w:color="000000"/>
        </w:rPr>
        <w:t xml:space="preserve">              </w:t>
      </w:r>
      <w:r>
        <w:rPr>
          <w:rFonts w:hint="eastAsia"/>
          <w:b w:val="0"/>
          <w:i w:val="0"/>
          <w:caps w:val="0"/>
          <w:color w:val="auto"/>
          <w:spacing w:val="0"/>
          <w:w w:val="100"/>
          <w:sz w:val="21"/>
          <w:szCs w:val="21"/>
          <w:u w:val="single" w:color="000000"/>
        </w:rPr>
        <w:t xml:space="preserve">        </w:t>
      </w:r>
      <w:r>
        <w:rPr>
          <w:rFonts w:hint="eastAsia"/>
          <w:b w:val="0"/>
          <w:i w:val="0"/>
          <w:caps w:val="0"/>
          <w:color w:val="auto"/>
          <w:spacing w:val="0"/>
          <w:w w:val="100"/>
          <w:sz w:val="21"/>
          <w:szCs w:val="21"/>
        </w:rPr>
        <w:t xml:space="preserve">                       包名称：</w:t>
      </w:r>
      <w:r>
        <w:rPr>
          <w:rFonts w:hint="eastAsia"/>
          <w:b w:val="0"/>
          <w:i w:val="0"/>
          <w:caps w:val="0"/>
          <w:color w:val="auto"/>
          <w:spacing w:val="0"/>
          <w:w w:val="100"/>
          <w:kern w:val="0"/>
          <w:sz w:val="21"/>
          <w:szCs w:val="21"/>
          <w:u w:val="single" w:color="000000"/>
        </w:rPr>
        <w:t xml:space="preserve">              </w:t>
      </w:r>
    </w:p>
    <w:tbl>
      <w:tblPr>
        <w:tblStyle w:val="46"/>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701"/>
        <w:gridCol w:w="1866"/>
        <w:gridCol w:w="2103"/>
        <w:gridCol w:w="127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6"/>
            <w:noWrap w:val="0"/>
            <w:vAlign w:val="center"/>
          </w:tcPr>
          <w:p>
            <w:pPr>
              <w:widowControl/>
              <w:snapToGrid w:val="0"/>
              <w:spacing w:before="0" w:beforeAutospacing="0" w:after="0" w:afterAutospacing="0" w:line="360" w:lineRule="auto"/>
              <w:jc w:val="center"/>
              <w:textAlignment w:val="baseline"/>
              <w:rPr>
                <w:rFonts w:ascii="黑体" w:hAnsi="宋体" w:eastAsia="黑体"/>
                <w:b w:val="0"/>
                <w:i w:val="0"/>
                <w:caps w:val="0"/>
                <w:color w:val="auto"/>
                <w:spacing w:val="0"/>
                <w:w w:val="100"/>
                <w:kern w:val="0"/>
                <w:sz w:val="24"/>
              </w:rPr>
            </w:pPr>
            <w:r>
              <w:rPr>
                <w:rFonts w:hint="eastAsia" w:ascii="黑体" w:hAnsi="宋体" w:eastAsia="黑体"/>
                <w:b w:val="0"/>
                <w:i w:val="0"/>
                <w:caps w:val="0"/>
                <w:color w:val="auto"/>
                <w:spacing w:val="0"/>
                <w:w w:val="100"/>
                <w:kern w:val="0"/>
                <w:sz w:val="24"/>
              </w:rPr>
              <w:t>本单位对本表的真实性负责。如有虚假，将依法承担相应责任。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1</w:t>
            </w:r>
          </w:p>
        </w:tc>
        <w:tc>
          <w:tcPr>
            <w:tcW w:w="1134"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2</w:t>
            </w:r>
          </w:p>
        </w:tc>
        <w:tc>
          <w:tcPr>
            <w:tcW w:w="1701"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3</w:t>
            </w:r>
          </w:p>
        </w:tc>
        <w:tc>
          <w:tcPr>
            <w:tcW w:w="1866"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4</w:t>
            </w:r>
          </w:p>
        </w:tc>
        <w:tc>
          <w:tcPr>
            <w:tcW w:w="2103"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5</w:t>
            </w:r>
          </w:p>
        </w:tc>
        <w:tc>
          <w:tcPr>
            <w:tcW w:w="1276"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6</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序号</w:t>
            </w:r>
          </w:p>
        </w:tc>
        <w:tc>
          <w:tcPr>
            <w:tcW w:w="1134"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货物名称</w:t>
            </w:r>
          </w:p>
        </w:tc>
        <w:tc>
          <w:tcPr>
            <w:tcW w:w="1701"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价格（元）</w:t>
            </w:r>
          </w:p>
        </w:tc>
        <w:tc>
          <w:tcPr>
            <w:tcW w:w="1866"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货物制造商名称</w:t>
            </w:r>
          </w:p>
        </w:tc>
        <w:tc>
          <w:tcPr>
            <w:tcW w:w="2103"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货物制造商类型</w:t>
            </w:r>
          </w:p>
        </w:tc>
        <w:tc>
          <w:tcPr>
            <w:tcW w:w="1276" w:type="dxa"/>
            <w:noWrap w:val="0"/>
            <w:vAlign w:val="center"/>
          </w:tcPr>
          <w:p>
            <w:pPr>
              <w:widowControl/>
              <w:snapToGrid w:val="0"/>
              <w:spacing w:before="0" w:beforeAutospacing="0" w:after="0" w:afterAutospacing="0" w:line="360" w:lineRule="auto"/>
              <w:jc w:val="center"/>
              <w:textAlignment w:val="baseline"/>
              <w:rPr>
                <w:rFonts w:ascii="宋体" w:hAnsi="宋体"/>
                <w:b w:val="0"/>
                <w:i w:val="0"/>
                <w:caps w:val="0"/>
                <w:color w:val="auto"/>
                <w:spacing w:val="0"/>
                <w:w w:val="100"/>
                <w:kern w:val="0"/>
                <w:sz w:val="20"/>
                <w:szCs w:val="21"/>
              </w:rPr>
            </w:pPr>
            <w:r>
              <w:rPr>
                <w:rFonts w:hint="eastAsia" w:ascii="宋体" w:hAnsi="宋体"/>
                <w:b w:val="0"/>
                <w:i w:val="0"/>
                <w:caps w:val="0"/>
                <w:color w:val="auto"/>
                <w:spacing w:val="0"/>
                <w:w w:val="100"/>
                <w:kern w:val="0"/>
                <w:sz w:val="21"/>
                <w:szCs w:val="21"/>
              </w:rPr>
              <w:t>商标名称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134"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701"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866"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2103" w:type="dxa"/>
            <w:noWrap w:val="0"/>
            <w:vAlign w:val="top"/>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276"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134"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701"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866"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2103" w:type="dxa"/>
            <w:noWrap w:val="0"/>
            <w:vAlign w:val="top"/>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276"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r>
              <w:rPr>
                <w:rFonts w:hint="eastAsia" w:ascii="宋体" w:hAnsi="宋体"/>
                <w:b w:val="0"/>
                <w:i w:val="0"/>
                <w:caps w:val="0"/>
                <w:color w:val="auto"/>
                <w:spacing w:val="0"/>
                <w:w w:val="100"/>
                <w:sz w:val="21"/>
                <w:szCs w:val="21"/>
              </w:rPr>
              <w:t>小计</w:t>
            </w:r>
          </w:p>
        </w:tc>
        <w:tc>
          <w:tcPr>
            <w:tcW w:w="1134"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r>
              <w:rPr>
                <w:rFonts w:hint="eastAsia" w:ascii="宋体" w:hAnsi="宋体"/>
                <w:b/>
                <w:i w:val="0"/>
                <w:caps w:val="0"/>
                <w:color w:val="auto"/>
                <w:spacing w:val="0"/>
                <w:w w:val="100"/>
                <w:sz w:val="21"/>
                <w:szCs w:val="21"/>
              </w:rPr>
              <w:t>/</w:t>
            </w:r>
          </w:p>
        </w:tc>
        <w:tc>
          <w:tcPr>
            <w:tcW w:w="1701"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p>
        </w:tc>
        <w:tc>
          <w:tcPr>
            <w:tcW w:w="1866"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r>
              <w:rPr>
                <w:rFonts w:hint="eastAsia" w:ascii="宋体" w:hAnsi="宋体"/>
                <w:b/>
                <w:i w:val="0"/>
                <w:caps w:val="0"/>
                <w:color w:val="auto"/>
                <w:spacing w:val="0"/>
                <w:w w:val="100"/>
                <w:sz w:val="21"/>
                <w:szCs w:val="21"/>
              </w:rPr>
              <w:t>/</w:t>
            </w:r>
          </w:p>
        </w:tc>
        <w:tc>
          <w:tcPr>
            <w:tcW w:w="2103"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r>
              <w:rPr>
                <w:rFonts w:hint="eastAsia" w:ascii="宋体" w:hAnsi="宋体"/>
                <w:b/>
                <w:i w:val="0"/>
                <w:caps w:val="0"/>
                <w:color w:val="auto"/>
                <w:spacing w:val="0"/>
                <w:w w:val="100"/>
                <w:sz w:val="21"/>
                <w:szCs w:val="21"/>
              </w:rPr>
              <w:t>/</w:t>
            </w:r>
          </w:p>
        </w:tc>
        <w:tc>
          <w:tcPr>
            <w:tcW w:w="1276" w:type="dxa"/>
            <w:noWrap w:val="0"/>
            <w:vAlign w:val="center"/>
          </w:tcPr>
          <w:p>
            <w:pPr>
              <w:snapToGrid w:val="0"/>
              <w:spacing w:before="0" w:beforeAutospacing="0" w:after="0" w:afterAutospacing="0" w:line="360" w:lineRule="auto"/>
              <w:jc w:val="center"/>
              <w:textAlignment w:val="baseline"/>
              <w:rPr>
                <w:rFonts w:ascii="宋体" w:hAnsi="宋体"/>
                <w:b w:val="0"/>
                <w:i w:val="0"/>
                <w:caps w:val="0"/>
                <w:color w:val="auto"/>
                <w:spacing w:val="0"/>
                <w:w w:val="100"/>
                <w:sz w:val="20"/>
                <w:szCs w:val="21"/>
              </w:rPr>
            </w:pPr>
            <w:r>
              <w:rPr>
                <w:rFonts w:hint="eastAsia" w:ascii="宋体" w:hAnsi="宋体"/>
                <w:b/>
                <w:i w:val="0"/>
                <w:caps w:val="0"/>
                <w:color w:val="auto"/>
                <w:spacing w:val="0"/>
                <w:w w:val="100"/>
                <w:sz w:val="21"/>
                <w:szCs w:val="21"/>
              </w:rPr>
              <w:t>/</w:t>
            </w:r>
          </w:p>
        </w:tc>
      </w:tr>
    </w:tbl>
    <w:p>
      <w:pPr>
        <w:snapToGrid w:val="0"/>
        <w:spacing w:before="0" w:beforeAutospacing="0" w:after="0" w:afterAutospacing="0" w:line="360" w:lineRule="auto"/>
        <w:jc w:val="both"/>
        <w:textAlignment w:val="baseline"/>
        <w:rPr>
          <w:b w:val="0"/>
          <w:i w:val="0"/>
          <w:caps w:val="0"/>
          <w:color w:val="auto"/>
          <w:spacing w:val="0"/>
          <w:w w:val="100"/>
          <w:sz w:val="20"/>
          <w:szCs w:val="21"/>
        </w:rPr>
      </w:pPr>
      <w:r>
        <w:rPr>
          <w:rFonts w:hint="eastAsia"/>
          <w:b w:val="0"/>
          <w:i w:val="0"/>
          <w:caps w:val="0"/>
          <w:color w:val="auto"/>
          <w:spacing w:val="0"/>
          <w:w w:val="100"/>
          <w:sz w:val="21"/>
          <w:szCs w:val="21"/>
        </w:rPr>
        <w:t>说明：1、本表用于计算政府采购价格评审优惠（小微企业或者监狱企业或者残疾人福利性单位）应享受的政府采购政策价格扣除。</w:t>
      </w:r>
    </w:p>
    <w:p>
      <w:pPr>
        <w:snapToGrid w:val="0"/>
        <w:spacing w:before="0" w:beforeAutospacing="0" w:after="0" w:afterAutospacing="0" w:line="360" w:lineRule="auto"/>
        <w:ind w:firstLine="630" w:firstLineChars="300"/>
        <w:jc w:val="both"/>
        <w:textAlignment w:val="baseline"/>
        <w:rPr>
          <w:b w:val="0"/>
          <w:i w:val="0"/>
          <w:caps w:val="0"/>
          <w:color w:val="auto"/>
          <w:spacing w:val="0"/>
          <w:w w:val="100"/>
          <w:sz w:val="20"/>
          <w:szCs w:val="21"/>
        </w:rPr>
      </w:pPr>
      <w:r>
        <w:rPr>
          <w:rFonts w:hint="eastAsia"/>
          <w:b w:val="0"/>
          <w:i w:val="0"/>
          <w:caps w:val="0"/>
          <w:color w:val="auto"/>
          <w:spacing w:val="0"/>
          <w:w w:val="100"/>
          <w:sz w:val="21"/>
          <w:szCs w:val="21"/>
        </w:rPr>
        <w:t>2、栏目3“价格”为综合单价，包含该货物所有隐含的内容，如运输费、保险费、管理费和利润等。</w:t>
      </w:r>
    </w:p>
    <w:p>
      <w:pPr>
        <w:snapToGrid w:val="0"/>
        <w:spacing w:before="0" w:beforeAutospacing="0" w:after="0" w:afterAutospacing="0" w:line="360" w:lineRule="auto"/>
        <w:ind w:firstLine="630" w:firstLineChars="300"/>
        <w:jc w:val="both"/>
        <w:textAlignment w:val="baseline"/>
        <w:rPr>
          <w:b w:val="0"/>
          <w:i w:val="0"/>
          <w:caps w:val="0"/>
          <w:color w:val="auto"/>
          <w:spacing w:val="0"/>
          <w:w w:val="100"/>
          <w:sz w:val="20"/>
          <w:szCs w:val="21"/>
        </w:rPr>
      </w:pPr>
      <w:r>
        <w:rPr>
          <w:rFonts w:hint="eastAsia"/>
          <w:b w:val="0"/>
          <w:i w:val="0"/>
          <w:caps w:val="0"/>
          <w:color w:val="auto"/>
          <w:spacing w:val="0"/>
          <w:w w:val="100"/>
          <w:sz w:val="21"/>
          <w:szCs w:val="21"/>
        </w:rPr>
        <w:t>3、货物制造商类型填写小型、微型，或者监狱企业或者残疾人福利性单位。</w:t>
      </w:r>
    </w:p>
    <w:p>
      <w:pPr>
        <w:snapToGrid w:val="0"/>
        <w:spacing w:before="0" w:beforeAutospacing="0" w:after="0" w:afterAutospacing="0" w:line="360" w:lineRule="auto"/>
        <w:ind w:firstLine="600" w:firstLineChars="300"/>
        <w:jc w:val="both"/>
        <w:textAlignment w:val="baseline"/>
        <w:rPr>
          <w:b w:val="0"/>
          <w:i w:val="0"/>
          <w:caps w:val="0"/>
          <w:color w:val="auto"/>
          <w:spacing w:val="0"/>
          <w:w w:val="100"/>
          <w:sz w:val="20"/>
          <w:szCs w:val="21"/>
        </w:rPr>
      </w:pPr>
    </w:p>
    <w:p>
      <w:pPr>
        <w:snapToGrid w:val="0"/>
        <w:spacing w:before="0" w:beforeAutospacing="0" w:after="0" w:afterAutospacing="0" w:line="360" w:lineRule="auto"/>
        <w:ind w:firstLine="600" w:firstLineChars="300"/>
        <w:jc w:val="both"/>
        <w:textAlignment w:val="baseline"/>
        <w:rPr>
          <w:rFonts w:ascii="宋体" w:hAnsi="宋体"/>
          <w:b w:val="0"/>
          <w:i w:val="0"/>
          <w:caps w:val="0"/>
          <w:color w:val="auto"/>
          <w:spacing w:val="0"/>
          <w:w w:val="100"/>
          <w:sz w:val="20"/>
          <w:szCs w:val="21"/>
        </w:rPr>
      </w:pPr>
    </w:p>
    <w:p>
      <w:pPr>
        <w:snapToGrid w:val="0"/>
        <w:spacing w:before="0" w:beforeAutospacing="0" w:after="0" w:afterAutospacing="0" w:line="360" w:lineRule="auto"/>
        <w:jc w:val="both"/>
        <w:textAlignment w:val="baseline"/>
        <w:rPr>
          <w:rFonts w:ascii="宋体" w:hAnsi="宋体"/>
          <w:b w:val="0"/>
          <w:i w:val="0"/>
          <w:caps w:val="0"/>
          <w:color w:val="auto"/>
          <w:spacing w:val="0"/>
          <w:w w:val="100"/>
          <w:sz w:val="20"/>
          <w:szCs w:val="21"/>
        </w:rPr>
      </w:pPr>
      <w:r>
        <w:rPr>
          <w:rFonts w:hint="eastAsia" w:ascii="宋体" w:hAnsi="宋体"/>
          <w:b w:val="0"/>
          <w:i w:val="0"/>
          <w:caps w:val="0"/>
          <w:color w:val="auto"/>
          <w:spacing w:val="0"/>
          <w:w w:val="100"/>
          <w:sz w:val="21"/>
          <w:szCs w:val="21"/>
        </w:rPr>
        <w:t>投标人名称（盖单位章）：</w:t>
      </w:r>
      <w:r>
        <w:rPr>
          <w:rFonts w:hint="eastAsia" w:ascii="宋体" w:hAnsi="宋体" w:cs="宋体"/>
          <w:b w:val="0"/>
          <w:i w:val="0"/>
          <w:caps w:val="0"/>
          <w:color w:val="auto"/>
          <w:spacing w:val="0"/>
          <w:w w:val="100"/>
          <w:sz w:val="21"/>
          <w:szCs w:val="21"/>
          <w:u w:val="single" w:color="000000"/>
          <w:lang w:val="en-US" w:eastAsia="zh-CN"/>
        </w:rPr>
        <w:t xml:space="preserve">        </w:t>
      </w:r>
    </w:p>
    <w:p>
      <w:pPr>
        <w:snapToGrid w:val="0"/>
        <w:spacing w:before="0" w:beforeAutospacing="0" w:after="0" w:afterAutospacing="0" w:line="360" w:lineRule="auto"/>
        <w:jc w:val="both"/>
        <w:textAlignment w:val="baseline"/>
        <w:rPr>
          <w:rFonts w:ascii="宋体" w:hAnsi="宋体"/>
          <w:b w:val="0"/>
          <w:i w:val="0"/>
          <w:caps w:val="0"/>
          <w:color w:val="auto"/>
          <w:spacing w:val="0"/>
          <w:w w:val="100"/>
          <w:sz w:val="20"/>
          <w:szCs w:val="21"/>
        </w:rPr>
      </w:pPr>
      <w:r>
        <w:rPr>
          <w:rFonts w:hint="eastAsia" w:ascii="宋体" w:hAnsi="宋体"/>
          <w:b w:val="0"/>
          <w:i w:val="0"/>
          <w:caps w:val="0"/>
          <w:color w:val="auto"/>
          <w:spacing w:val="0"/>
          <w:w w:val="100"/>
          <w:sz w:val="21"/>
          <w:szCs w:val="21"/>
        </w:rPr>
        <w:t>法定代表人或其委托代理人（签字或印章）：</w:t>
      </w:r>
      <w:r>
        <w:rPr>
          <w:rFonts w:hint="eastAsia" w:ascii="宋体" w:hAnsi="宋体" w:cs="宋体"/>
          <w:b w:val="0"/>
          <w:i w:val="0"/>
          <w:caps w:val="0"/>
          <w:color w:val="auto"/>
          <w:spacing w:val="0"/>
          <w:w w:val="100"/>
          <w:sz w:val="21"/>
          <w:szCs w:val="21"/>
          <w:u w:val="single" w:color="000000"/>
          <w:lang w:val="en-US" w:eastAsia="zh-CN"/>
        </w:rPr>
        <w:t xml:space="preserve">        </w:t>
      </w:r>
    </w:p>
    <w:p>
      <w:pPr>
        <w:snapToGrid w:val="0"/>
        <w:spacing w:before="0" w:beforeAutospacing="0" w:after="0" w:afterAutospacing="0" w:line="360" w:lineRule="auto"/>
        <w:jc w:val="both"/>
        <w:textAlignment w:val="baseline"/>
        <w:rPr>
          <w:rFonts w:ascii="宋体" w:hAnsi="宋体"/>
          <w:b w:val="0"/>
          <w:i w:val="0"/>
          <w:caps w:val="0"/>
          <w:color w:val="auto"/>
          <w:spacing w:val="0"/>
          <w:w w:val="100"/>
          <w:sz w:val="20"/>
          <w:szCs w:val="21"/>
        </w:rPr>
      </w:pPr>
      <w:r>
        <w:rPr>
          <w:rFonts w:hint="eastAsia" w:ascii="宋体" w:hAnsi="宋体"/>
          <w:b w:val="0"/>
          <w:i w:val="0"/>
          <w:caps w:val="0"/>
          <w:color w:val="auto"/>
          <w:spacing w:val="0"/>
          <w:w w:val="100"/>
          <w:sz w:val="21"/>
          <w:szCs w:val="21"/>
        </w:rPr>
        <w:t>日期：</w:t>
      </w:r>
      <w:r>
        <w:rPr>
          <w:rFonts w:hint="eastAsia" w:ascii="宋体" w:hAnsi="宋体"/>
          <w:b w:val="0"/>
          <w:i w:val="0"/>
          <w:caps w:val="0"/>
          <w:color w:val="auto"/>
          <w:spacing w:val="0"/>
          <w:w w:val="100"/>
          <w:sz w:val="21"/>
          <w:szCs w:val="21"/>
          <w:u w:val="single" w:color="000000"/>
          <w:lang w:val="en-US" w:eastAsia="zh-CN"/>
        </w:rPr>
        <w:t xml:space="preserve">     </w:t>
      </w:r>
      <w:r>
        <w:rPr>
          <w:rFonts w:hint="eastAsia" w:ascii="宋体" w:hAnsi="宋体"/>
          <w:b w:val="0"/>
          <w:i w:val="0"/>
          <w:caps w:val="0"/>
          <w:color w:val="auto"/>
          <w:spacing w:val="0"/>
          <w:w w:val="100"/>
          <w:sz w:val="21"/>
          <w:szCs w:val="21"/>
        </w:rPr>
        <w:t>年</w:t>
      </w:r>
      <w:r>
        <w:rPr>
          <w:rFonts w:hint="eastAsia" w:ascii="宋体" w:hAnsi="宋体"/>
          <w:b w:val="0"/>
          <w:i w:val="0"/>
          <w:caps w:val="0"/>
          <w:color w:val="auto"/>
          <w:spacing w:val="0"/>
          <w:w w:val="100"/>
          <w:sz w:val="21"/>
          <w:szCs w:val="21"/>
          <w:u w:val="single" w:color="000000"/>
          <w:lang w:val="en-US" w:eastAsia="zh-CN"/>
        </w:rPr>
        <w:t xml:space="preserve">    </w:t>
      </w:r>
      <w:r>
        <w:rPr>
          <w:rFonts w:hint="eastAsia" w:ascii="宋体" w:hAnsi="宋体"/>
          <w:b w:val="0"/>
          <w:i w:val="0"/>
          <w:caps w:val="0"/>
          <w:color w:val="auto"/>
          <w:spacing w:val="0"/>
          <w:w w:val="100"/>
          <w:sz w:val="21"/>
          <w:szCs w:val="21"/>
        </w:rPr>
        <w:t>月</w:t>
      </w:r>
      <w:r>
        <w:rPr>
          <w:rFonts w:hint="eastAsia" w:ascii="宋体" w:hAnsi="宋体"/>
          <w:b w:val="0"/>
          <w:i w:val="0"/>
          <w:caps w:val="0"/>
          <w:color w:val="auto"/>
          <w:spacing w:val="0"/>
          <w:w w:val="100"/>
          <w:sz w:val="21"/>
          <w:szCs w:val="21"/>
          <w:u w:val="single" w:color="000000"/>
          <w:lang w:val="en-US" w:eastAsia="zh-CN"/>
        </w:rPr>
        <w:t xml:space="preserve">    </w:t>
      </w:r>
      <w:r>
        <w:rPr>
          <w:rFonts w:hint="eastAsia" w:ascii="宋体" w:hAnsi="宋体"/>
          <w:b w:val="0"/>
          <w:i w:val="0"/>
          <w:caps w:val="0"/>
          <w:color w:val="auto"/>
          <w:spacing w:val="0"/>
          <w:w w:val="100"/>
          <w:sz w:val="21"/>
          <w:szCs w:val="21"/>
        </w:rPr>
        <w:t>日</w:t>
      </w:r>
    </w:p>
    <w:p>
      <w:pPr>
        <w:adjustRightInd w:val="0"/>
        <w:snapToGrid w:val="0"/>
        <w:spacing w:after="159" w:afterLines="50" w:afterAutospacing="0" w:line="192" w:lineRule="auto"/>
        <w:rPr>
          <w:rFonts w:ascii="黑体" w:hAnsi="宋体" w:eastAsia="黑体"/>
          <w:color w:val="auto"/>
          <w:szCs w:val="21"/>
        </w:rPr>
      </w:pPr>
      <w:r>
        <w:rPr>
          <w:rFonts w:ascii="黑体" w:hAnsi="宋体" w:eastAsia="黑体"/>
          <w:b/>
          <w:color w:val="auto"/>
          <w:sz w:val="28"/>
          <w:szCs w:val="28"/>
        </w:rPr>
        <w:br w:type="page"/>
      </w:r>
    </w:p>
    <w:p>
      <w:pPr>
        <w:pStyle w:val="6"/>
        <w:spacing w:before="0" w:beforeAutospacing="0"/>
        <w:jc w:val="left"/>
        <w:rPr>
          <w:rFonts w:ascii="黑体" w:hAnsi="宋体"/>
          <w:b w:val="0"/>
          <w:color w:val="auto"/>
          <w:sz w:val="21"/>
          <w:szCs w:val="21"/>
        </w:rPr>
      </w:pPr>
      <w:bookmarkStart w:id="48" w:name="_Toc32718"/>
      <w:r>
        <w:rPr>
          <w:rFonts w:hint="eastAsia" w:ascii="黑体" w:hAnsi="华文中宋" w:cs="宋体"/>
          <w:b w:val="0"/>
          <w:bCs w:val="0"/>
          <w:color w:val="auto"/>
          <w:spacing w:val="6"/>
          <w:kern w:val="0"/>
          <w:sz w:val="21"/>
          <w:szCs w:val="21"/>
        </w:rPr>
        <w:t xml:space="preserve">附页 </w:t>
      </w:r>
      <w:r>
        <w:rPr>
          <w:rFonts w:hint="eastAsia" w:ascii="黑体" w:hAnsi="华文中宋" w:cs="宋体"/>
          <w:b w:val="0"/>
          <w:bCs w:val="0"/>
          <w:color w:val="auto"/>
          <w:spacing w:val="6"/>
          <w:kern w:val="0"/>
          <w:sz w:val="21"/>
          <w:szCs w:val="21"/>
          <w:lang w:val="en-US" w:eastAsia="zh-CN"/>
        </w:rPr>
        <w:t>2</w:t>
      </w:r>
      <w:r>
        <w:rPr>
          <w:rFonts w:hint="eastAsia" w:ascii="黑体" w:hAnsi="华文中宋" w:cs="宋体"/>
          <w:b w:val="0"/>
          <w:bCs w:val="0"/>
          <w:color w:val="auto"/>
          <w:spacing w:val="6"/>
          <w:kern w:val="0"/>
          <w:sz w:val="21"/>
          <w:szCs w:val="21"/>
        </w:rPr>
        <w:t xml:space="preserve"> </w:t>
      </w:r>
      <w:bookmarkEnd w:id="48"/>
      <w:r>
        <w:rPr>
          <w:rFonts w:hint="eastAsia" w:ascii="黑体" w:hAnsi="华文中宋" w:cs="宋体"/>
          <w:b w:val="0"/>
          <w:bCs w:val="0"/>
          <w:color w:val="auto"/>
          <w:spacing w:val="6"/>
          <w:kern w:val="0"/>
          <w:sz w:val="21"/>
          <w:szCs w:val="21"/>
        </w:rPr>
        <w:t xml:space="preserve"> 优先采购产品清单</w:t>
      </w:r>
    </w:p>
    <w:p>
      <w:pPr>
        <w:adjustRightInd w:val="0"/>
        <w:snapToGrid w:val="0"/>
        <w:spacing w:line="360" w:lineRule="auto"/>
        <w:jc w:val="center"/>
        <w:rPr>
          <w:rFonts w:ascii="宋体" w:hAnsi="宋体"/>
          <w:b/>
          <w:color w:val="auto"/>
          <w:spacing w:val="6"/>
          <w:szCs w:val="21"/>
        </w:rPr>
      </w:pPr>
      <w:r>
        <w:rPr>
          <w:rFonts w:hint="eastAsia" w:ascii="黑体" w:hAnsi="宋体" w:eastAsia="黑体"/>
          <w:b/>
          <w:color w:val="auto"/>
          <w:sz w:val="28"/>
          <w:szCs w:val="28"/>
        </w:rPr>
        <w:t>优先采购产品清单</w:t>
      </w:r>
    </w:p>
    <w:p>
      <w:pPr>
        <w:adjustRightInd w:val="0"/>
        <w:snapToGrid w:val="0"/>
        <w:spacing w:line="360" w:lineRule="auto"/>
        <w:rPr>
          <w:rFonts w:ascii="宋体" w:hAnsi="宋体" w:eastAsia="宋体"/>
          <w:color w:val="auto"/>
          <w:szCs w:val="21"/>
        </w:rPr>
      </w:pPr>
      <w:r>
        <w:rPr>
          <w:rFonts w:hint="eastAsia" w:ascii="宋体" w:hAnsi="宋体" w:eastAsia="宋体"/>
          <w:color w:val="auto"/>
          <w:szCs w:val="21"/>
        </w:rPr>
        <w:t>政府采购计划编号：</w:t>
      </w:r>
      <w:r>
        <w:rPr>
          <w:rFonts w:hint="eastAsia" w:ascii="宋体" w:hAnsi="宋体" w:eastAsia="宋体"/>
          <w:color w:val="auto"/>
          <w:szCs w:val="21"/>
          <w:u w:val="single"/>
        </w:rPr>
        <w:t xml:space="preserve">              </w:t>
      </w:r>
      <w:r>
        <w:rPr>
          <w:rFonts w:hint="eastAsia" w:ascii="宋体" w:hAnsi="宋体" w:eastAsia="宋体"/>
          <w:color w:val="auto"/>
          <w:szCs w:val="21"/>
        </w:rPr>
        <w:t xml:space="preserve">                     项目名称：</w:t>
      </w:r>
      <w:r>
        <w:rPr>
          <w:rFonts w:hint="eastAsia" w:ascii="宋体" w:hAnsi="宋体" w:eastAsia="宋体"/>
          <w:color w:val="auto"/>
          <w:szCs w:val="21"/>
          <w:u w:val="single"/>
        </w:rPr>
        <w:t xml:space="preserve">                     </w:t>
      </w:r>
      <w:r>
        <w:rPr>
          <w:rFonts w:hint="eastAsia" w:ascii="宋体" w:hAnsi="宋体" w:eastAsia="宋体"/>
          <w:color w:val="auto"/>
          <w:szCs w:val="21"/>
        </w:rPr>
        <w:t xml:space="preserve"> </w:t>
      </w:r>
    </w:p>
    <w:p>
      <w:pPr>
        <w:adjustRightInd w:val="0"/>
        <w:snapToGrid w:val="0"/>
        <w:spacing w:line="360" w:lineRule="auto"/>
        <w:rPr>
          <w:rFonts w:ascii="宋体" w:hAnsi="宋体" w:eastAsia="宋体"/>
          <w:color w:val="auto"/>
          <w:szCs w:val="21"/>
        </w:rPr>
      </w:pPr>
      <w:r>
        <w:rPr>
          <w:rFonts w:hint="eastAsia" w:ascii="宋体" w:hAnsi="宋体" w:eastAsia="宋体"/>
          <w:color w:val="auto"/>
          <w:szCs w:val="21"/>
        </w:rPr>
        <w:t>包       号：</w:t>
      </w:r>
      <w:r>
        <w:rPr>
          <w:rFonts w:hint="eastAsia" w:ascii="宋体" w:hAnsi="宋体" w:eastAsia="宋体"/>
          <w:color w:val="auto"/>
          <w:szCs w:val="21"/>
          <w:u w:val="single"/>
        </w:rPr>
        <w:t xml:space="preserve">              </w:t>
      </w:r>
      <w:r>
        <w:rPr>
          <w:rFonts w:hint="eastAsia" w:ascii="宋体" w:hAnsi="宋体" w:eastAsia="宋体"/>
          <w:color w:val="auto"/>
          <w:szCs w:val="21"/>
        </w:rPr>
        <w:t xml:space="preserve">                      包名称：</w:t>
      </w:r>
      <w:r>
        <w:rPr>
          <w:rFonts w:hint="eastAsia" w:ascii="宋体" w:hAnsi="宋体" w:eastAsia="宋体"/>
          <w:color w:val="auto"/>
          <w:szCs w:val="21"/>
          <w:u w:val="single"/>
        </w:rPr>
        <w:t xml:space="preserve">                      </w:t>
      </w:r>
      <w:r>
        <w:rPr>
          <w:rFonts w:hint="eastAsia" w:ascii="宋体" w:hAnsi="宋体" w:eastAsia="宋体"/>
          <w:color w:val="auto"/>
          <w:szCs w:val="21"/>
        </w:rPr>
        <w:t xml:space="preserve">  </w:t>
      </w:r>
    </w:p>
    <w:tbl>
      <w:tblPr>
        <w:tblStyle w:val="46"/>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70" w:hRule="atLeast"/>
        </w:trPr>
        <w:tc>
          <w:tcPr>
            <w:tcW w:w="8740" w:type="dxa"/>
            <w:gridSpan w:val="6"/>
            <w:noWrap w:val="0"/>
            <w:vAlign w:val="center"/>
          </w:tcPr>
          <w:p>
            <w:pPr>
              <w:widowControl/>
              <w:adjustRightInd w:val="0"/>
              <w:snapToGrid w:val="0"/>
              <w:spacing w:line="360" w:lineRule="auto"/>
              <w:ind w:firstLine="480" w:firstLineChars="200"/>
              <w:jc w:val="left"/>
              <w:rPr>
                <w:rFonts w:ascii="黑体" w:hAnsi="黑体" w:eastAsia="黑体"/>
                <w:color w:val="auto"/>
                <w:kern w:val="0"/>
                <w:sz w:val="24"/>
              </w:rPr>
            </w:pPr>
            <w:r>
              <w:rPr>
                <w:rFonts w:hint="eastAsia" w:ascii="黑体" w:hAnsi="宋体" w:eastAsia="黑体"/>
                <w:color w:val="auto"/>
                <w:kern w:val="0"/>
                <w:sz w:val="24"/>
              </w:rPr>
              <w:t>以下为投标人提供的政府采购优先采购产品，投标人对本表的真实性负责。如有虚假，将依法承担相应责任。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noWrap w:val="0"/>
            <w:vAlign w:val="center"/>
          </w:tcPr>
          <w:p>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729" w:type="dxa"/>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2</w:t>
            </w:r>
          </w:p>
        </w:tc>
        <w:tc>
          <w:tcPr>
            <w:tcW w:w="1127" w:type="dxa"/>
            <w:tcBorders>
              <w:right w:val="single" w:color="auto" w:sz="4" w:space="0"/>
            </w:tcBorders>
            <w:noWrap w:val="0"/>
            <w:vAlign w:val="center"/>
          </w:tcPr>
          <w:p>
            <w:pPr>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3</w:t>
            </w:r>
          </w:p>
        </w:tc>
        <w:tc>
          <w:tcPr>
            <w:tcW w:w="1410" w:type="dxa"/>
            <w:tcBorders>
              <w:left w:val="single" w:color="auto" w:sz="4" w:space="0"/>
            </w:tcBorders>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4</w:t>
            </w:r>
          </w:p>
        </w:tc>
        <w:tc>
          <w:tcPr>
            <w:tcW w:w="1972" w:type="dxa"/>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5</w:t>
            </w:r>
          </w:p>
        </w:tc>
        <w:tc>
          <w:tcPr>
            <w:tcW w:w="1835" w:type="dxa"/>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6</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noWrap w:val="0"/>
            <w:vAlign w:val="center"/>
          </w:tcPr>
          <w:p>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729" w:type="dxa"/>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货物名称</w:t>
            </w:r>
          </w:p>
        </w:tc>
        <w:tc>
          <w:tcPr>
            <w:tcW w:w="1127" w:type="dxa"/>
            <w:tcBorders>
              <w:right w:val="single" w:color="auto" w:sz="4" w:space="0"/>
            </w:tcBorders>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规格型号</w:t>
            </w:r>
          </w:p>
        </w:tc>
        <w:tc>
          <w:tcPr>
            <w:tcW w:w="1410" w:type="dxa"/>
            <w:tcBorders>
              <w:left w:val="single" w:color="auto" w:sz="4" w:space="0"/>
            </w:tcBorders>
            <w:noWrap w:val="0"/>
            <w:vAlign w:val="center"/>
          </w:tcPr>
          <w:p>
            <w:pPr>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价格（元）</w:t>
            </w:r>
          </w:p>
        </w:tc>
        <w:tc>
          <w:tcPr>
            <w:tcW w:w="1972" w:type="dxa"/>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货物制造商名称</w:t>
            </w:r>
          </w:p>
        </w:tc>
        <w:tc>
          <w:tcPr>
            <w:tcW w:w="1835" w:type="dxa"/>
            <w:noWrap w:val="0"/>
            <w:vAlign w:val="center"/>
          </w:tcPr>
          <w:p>
            <w:pPr>
              <w:widowControl/>
              <w:adjustRightInd w:val="0"/>
              <w:snapToGrid w:val="0"/>
              <w:spacing w:line="360" w:lineRule="auto"/>
              <w:jc w:val="center"/>
              <w:rPr>
                <w:rFonts w:ascii="宋体" w:hAnsi="宋体" w:eastAsia="宋体"/>
                <w:color w:val="auto"/>
                <w:kern w:val="0"/>
                <w:szCs w:val="21"/>
              </w:rPr>
            </w:pPr>
            <w:r>
              <w:rPr>
                <w:rFonts w:hint="eastAsia" w:ascii="宋体" w:hAnsi="宋体" w:eastAsia="宋体"/>
                <w:color w:val="auto"/>
                <w:kern w:val="0"/>
                <w:szCs w:val="21"/>
              </w:rPr>
              <w:t>政策功能编码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noWrap w:val="0"/>
            <w:vAlign w:val="center"/>
          </w:tcPr>
          <w:p>
            <w:pPr>
              <w:adjustRightInd w:val="0"/>
              <w:snapToGrid w:val="0"/>
              <w:spacing w:line="360" w:lineRule="auto"/>
              <w:jc w:val="left"/>
              <w:rPr>
                <w:rFonts w:ascii="宋体" w:hAnsi="宋体" w:eastAsia="宋体"/>
                <w:b/>
                <w:color w:val="auto"/>
                <w:szCs w:val="21"/>
              </w:rPr>
            </w:pPr>
            <w:r>
              <w:rPr>
                <w:rFonts w:hint="eastAsia" w:ascii="宋体" w:hAnsi="宋体" w:eastAsia="宋体"/>
                <w:b/>
                <w:color w:val="auto"/>
                <w:szCs w:val="21"/>
              </w:rPr>
              <w:t>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pPr>
              <w:adjustRightInd w:val="0"/>
              <w:snapToGrid w:val="0"/>
              <w:spacing w:line="360" w:lineRule="auto"/>
              <w:jc w:val="center"/>
              <w:rPr>
                <w:rFonts w:ascii="宋体" w:hAnsi="宋体"/>
                <w:b/>
                <w:color w:val="auto"/>
                <w:szCs w:val="21"/>
              </w:rPr>
            </w:pPr>
          </w:p>
        </w:tc>
        <w:tc>
          <w:tcPr>
            <w:tcW w:w="1729" w:type="dxa"/>
            <w:noWrap w:val="0"/>
            <w:vAlign w:val="center"/>
          </w:tcPr>
          <w:p>
            <w:pPr>
              <w:adjustRightInd w:val="0"/>
              <w:snapToGrid w:val="0"/>
              <w:spacing w:line="360" w:lineRule="auto"/>
              <w:jc w:val="center"/>
              <w:rPr>
                <w:rFonts w:ascii="宋体" w:hAnsi="宋体" w:eastAsia="宋体"/>
                <w:b/>
                <w:color w:val="auto"/>
                <w:szCs w:val="21"/>
              </w:rPr>
            </w:pPr>
          </w:p>
        </w:tc>
        <w:tc>
          <w:tcPr>
            <w:tcW w:w="1127" w:type="dxa"/>
            <w:tcBorders>
              <w:righ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410" w:type="dxa"/>
            <w:tcBorders>
              <w:lef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972" w:type="dxa"/>
            <w:noWrap w:val="0"/>
            <w:vAlign w:val="center"/>
          </w:tcPr>
          <w:p>
            <w:pPr>
              <w:adjustRightInd w:val="0"/>
              <w:snapToGrid w:val="0"/>
              <w:spacing w:line="360" w:lineRule="auto"/>
              <w:jc w:val="center"/>
              <w:rPr>
                <w:rFonts w:ascii="宋体" w:hAnsi="宋体" w:eastAsia="宋体"/>
                <w:b/>
                <w:color w:val="auto"/>
                <w:szCs w:val="21"/>
              </w:rPr>
            </w:pPr>
          </w:p>
        </w:tc>
        <w:tc>
          <w:tcPr>
            <w:tcW w:w="1835" w:type="dxa"/>
            <w:noWrap w:val="0"/>
            <w:vAlign w:val="top"/>
          </w:tcPr>
          <w:p>
            <w:pPr>
              <w:adjustRightInd w:val="0"/>
              <w:snapToGrid w:val="0"/>
              <w:spacing w:line="360" w:lineRule="auto"/>
              <w:jc w:val="center"/>
              <w:rPr>
                <w:rFonts w:ascii="宋体" w:hAnsi="宋体" w:eastAsia="宋体"/>
                <w:b/>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noWrap w:val="0"/>
            <w:vAlign w:val="center"/>
          </w:tcPr>
          <w:p>
            <w:pPr>
              <w:adjustRightInd w:val="0"/>
              <w:snapToGrid w:val="0"/>
              <w:spacing w:line="360" w:lineRule="auto"/>
              <w:jc w:val="center"/>
              <w:rPr>
                <w:rFonts w:ascii="宋体" w:hAnsi="宋体" w:eastAsia="宋体"/>
                <w:b/>
                <w:color w:val="auto"/>
                <w:szCs w:val="21"/>
              </w:rPr>
            </w:pPr>
            <w:r>
              <w:rPr>
                <w:rFonts w:hint="eastAsia" w:ascii="宋体" w:hAnsi="宋体" w:eastAsia="宋体"/>
                <w:b/>
                <w:color w:val="auto"/>
                <w:szCs w:val="21"/>
              </w:rPr>
              <w:t>/</w:t>
            </w:r>
          </w:p>
        </w:tc>
        <w:tc>
          <w:tcPr>
            <w:tcW w:w="1127" w:type="dxa"/>
            <w:tcBorders>
              <w:righ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410" w:type="dxa"/>
            <w:tcBorders>
              <w:lef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972" w:type="dxa"/>
            <w:noWrap w:val="0"/>
            <w:vAlign w:val="center"/>
          </w:tcPr>
          <w:p>
            <w:pPr>
              <w:adjustRightInd w:val="0"/>
              <w:snapToGrid w:val="0"/>
              <w:spacing w:line="360" w:lineRule="auto"/>
              <w:jc w:val="center"/>
              <w:rPr>
                <w:rFonts w:ascii="宋体" w:hAnsi="宋体" w:eastAsia="宋体"/>
                <w:b/>
                <w:color w:val="auto"/>
                <w:szCs w:val="21"/>
              </w:rPr>
            </w:pPr>
            <w:r>
              <w:rPr>
                <w:rFonts w:hint="eastAsia" w:ascii="宋体" w:hAnsi="宋体" w:eastAsia="宋体"/>
                <w:b/>
                <w:color w:val="auto"/>
                <w:szCs w:val="21"/>
              </w:rPr>
              <w:t>/</w:t>
            </w:r>
          </w:p>
        </w:tc>
        <w:tc>
          <w:tcPr>
            <w:tcW w:w="1835" w:type="dxa"/>
            <w:noWrap w:val="0"/>
            <w:vAlign w:val="top"/>
          </w:tcPr>
          <w:p>
            <w:pPr>
              <w:adjustRightInd w:val="0"/>
              <w:snapToGrid w:val="0"/>
              <w:spacing w:line="360" w:lineRule="auto"/>
              <w:jc w:val="center"/>
              <w:rPr>
                <w:rFonts w:ascii="宋体" w:hAnsi="宋体" w:eastAsia="宋体"/>
                <w:b/>
                <w:color w:val="auto"/>
                <w:szCs w:val="21"/>
              </w:rPr>
            </w:pPr>
            <w:r>
              <w:rPr>
                <w:rFonts w:hint="eastAsia" w:ascii="宋体" w:hAnsi="宋体" w:eastAsia="宋体"/>
                <w:b/>
                <w:color w:val="auto"/>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noWrap w:val="0"/>
            <w:vAlign w:val="center"/>
          </w:tcPr>
          <w:p>
            <w:pPr>
              <w:adjustRightInd w:val="0"/>
              <w:snapToGrid w:val="0"/>
              <w:spacing w:line="360" w:lineRule="auto"/>
              <w:jc w:val="left"/>
              <w:rPr>
                <w:rFonts w:ascii="宋体" w:hAnsi="宋体" w:eastAsia="宋体"/>
                <w:b/>
                <w:color w:val="auto"/>
                <w:szCs w:val="21"/>
              </w:rPr>
            </w:pPr>
            <w:r>
              <w:rPr>
                <w:rFonts w:hint="eastAsia" w:ascii="宋体" w:hAnsi="宋体" w:eastAsia="宋体"/>
                <w:b/>
                <w:color w:val="auto"/>
                <w:szCs w:val="21"/>
              </w:rPr>
              <w:t>环境标志产品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66" w:hRule="atLeast"/>
        </w:trPr>
        <w:tc>
          <w:tcPr>
            <w:tcW w:w="667" w:type="dxa"/>
            <w:noWrap w:val="0"/>
            <w:vAlign w:val="center"/>
          </w:tcPr>
          <w:p>
            <w:pPr>
              <w:adjustRightInd w:val="0"/>
              <w:snapToGrid w:val="0"/>
              <w:spacing w:line="360" w:lineRule="auto"/>
              <w:jc w:val="center"/>
              <w:rPr>
                <w:rFonts w:ascii="宋体" w:hAnsi="宋体"/>
                <w:b/>
                <w:color w:val="auto"/>
                <w:szCs w:val="21"/>
              </w:rPr>
            </w:pPr>
          </w:p>
        </w:tc>
        <w:tc>
          <w:tcPr>
            <w:tcW w:w="1729" w:type="dxa"/>
            <w:noWrap w:val="0"/>
            <w:vAlign w:val="center"/>
          </w:tcPr>
          <w:p>
            <w:pPr>
              <w:adjustRightInd w:val="0"/>
              <w:snapToGrid w:val="0"/>
              <w:spacing w:line="360" w:lineRule="auto"/>
              <w:jc w:val="center"/>
              <w:rPr>
                <w:rFonts w:ascii="宋体" w:hAnsi="宋体" w:eastAsia="宋体"/>
                <w:b/>
                <w:color w:val="auto"/>
                <w:szCs w:val="21"/>
              </w:rPr>
            </w:pPr>
          </w:p>
        </w:tc>
        <w:tc>
          <w:tcPr>
            <w:tcW w:w="1127" w:type="dxa"/>
            <w:tcBorders>
              <w:righ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410" w:type="dxa"/>
            <w:tcBorders>
              <w:lef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972" w:type="dxa"/>
            <w:noWrap w:val="0"/>
            <w:vAlign w:val="center"/>
          </w:tcPr>
          <w:p>
            <w:pPr>
              <w:adjustRightInd w:val="0"/>
              <w:snapToGrid w:val="0"/>
              <w:spacing w:line="360" w:lineRule="auto"/>
              <w:jc w:val="center"/>
              <w:rPr>
                <w:rFonts w:ascii="宋体" w:hAnsi="宋体" w:eastAsia="宋体"/>
                <w:b/>
                <w:color w:val="auto"/>
                <w:szCs w:val="21"/>
              </w:rPr>
            </w:pPr>
          </w:p>
        </w:tc>
        <w:tc>
          <w:tcPr>
            <w:tcW w:w="1835" w:type="dxa"/>
            <w:noWrap w:val="0"/>
            <w:vAlign w:val="top"/>
          </w:tcPr>
          <w:p>
            <w:pPr>
              <w:adjustRightInd w:val="0"/>
              <w:snapToGrid w:val="0"/>
              <w:spacing w:line="360" w:lineRule="auto"/>
              <w:jc w:val="center"/>
              <w:rPr>
                <w:rFonts w:ascii="宋体" w:hAnsi="宋体" w:eastAsia="宋体"/>
                <w:b/>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noWrap w:val="0"/>
            <w:vAlign w:val="center"/>
          </w:tcPr>
          <w:p>
            <w:pPr>
              <w:adjustRightInd w:val="0"/>
              <w:snapToGrid w:val="0"/>
              <w:spacing w:line="360" w:lineRule="auto"/>
              <w:jc w:val="center"/>
              <w:rPr>
                <w:rFonts w:ascii="宋体" w:hAnsi="宋体" w:eastAsia="宋体"/>
                <w:b/>
                <w:color w:val="auto"/>
                <w:szCs w:val="21"/>
              </w:rPr>
            </w:pPr>
            <w:r>
              <w:rPr>
                <w:rFonts w:hint="eastAsia" w:ascii="宋体" w:hAnsi="宋体" w:eastAsia="宋体"/>
                <w:b/>
                <w:color w:val="auto"/>
                <w:szCs w:val="21"/>
              </w:rPr>
              <w:t>/</w:t>
            </w:r>
          </w:p>
        </w:tc>
        <w:tc>
          <w:tcPr>
            <w:tcW w:w="1127" w:type="dxa"/>
            <w:tcBorders>
              <w:righ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410" w:type="dxa"/>
            <w:tcBorders>
              <w:left w:val="single" w:color="auto" w:sz="4" w:space="0"/>
            </w:tcBorders>
            <w:noWrap w:val="0"/>
            <w:vAlign w:val="center"/>
          </w:tcPr>
          <w:p>
            <w:pPr>
              <w:adjustRightInd w:val="0"/>
              <w:snapToGrid w:val="0"/>
              <w:spacing w:line="360" w:lineRule="auto"/>
              <w:jc w:val="left"/>
              <w:rPr>
                <w:rFonts w:ascii="宋体" w:hAnsi="宋体" w:eastAsia="宋体"/>
                <w:b/>
                <w:color w:val="auto"/>
                <w:szCs w:val="21"/>
              </w:rPr>
            </w:pPr>
          </w:p>
        </w:tc>
        <w:tc>
          <w:tcPr>
            <w:tcW w:w="1972" w:type="dxa"/>
            <w:noWrap w:val="0"/>
            <w:vAlign w:val="center"/>
          </w:tcPr>
          <w:p>
            <w:pPr>
              <w:adjustRightInd w:val="0"/>
              <w:snapToGrid w:val="0"/>
              <w:spacing w:line="360" w:lineRule="auto"/>
              <w:jc w:val="center"/>
              <w:rPr>
                <w:rFonts w:ascii="宋体" w:hAnsi="宋体" w:eastAsia="宋体"/>
                <w:b/>
                <w:color w:val="auto"/>
                <w:szCs w:val="21"/>
              </w:rPr>
            </w:pPr>
            <w:r>
              <w:rPr>
                <w:rFonts w:hint="eastAsia" w:ascii="宋体" w:hAnsi="宋体" w:eastAsia="宋体"/>
                <w:b/>
                <w:color w:val="auto"/>
                <w:szCs w:val="21"/>
              </w:rPr>
              <w:t>/</w:t>
            </w:r>
          </w:p>
        </w:tc>
        <w:tc>
          <w:tcPr>
            <w:tcW w:w="1835" w:type="dxa"/>
            <w:noWrap w:val="0"/>
            <w:vAlign w:val="top"/>
          </w:tcPr>
          <w:p>
            <w:pPr>
              <w:adjustRightInd w:val="0"/>
              <w:snapToGrid w:val="0"/>
              <w:spacing w:line="360" w:lineRule="auto"/>
              <w:jc w:val="center"/>
              <w:rPr>
                <w:rFonts w:ascii="宋体" w:hAnsi="宋体" w:eastAsia="宋体"/>
                <w:b/>
                <w:color w:val="auto"/>
                <w:szCs w:val="21"/>
              </w:rPr>
            </w:pPr>
            <w:r>
              <w:rPr>
                <w:rFonts w:hint="eastAsia" w:ascii="宋体" w:hAnsi="宋体" w:eastAsia="宋体"/>
                <w:b/>
                <w:color w:val="auto"/>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noWrap w:val="0"/>
            <w:vAlign w:val="center"/>
          </w:tcPr>
          <w:p>
            <w:pPr>
              <w:adjustRightInd w:val="0"/>
              <w:snapToGrid w:val="0"/>
              <w:spacing w:line="360" w:lineRule="auto"/>
              <w:jc w:val="left"/>
              <w:rPr>
                <w:rFonts w:ascii="宋体" w:hAnsi="宋体" w:eastAsia="宋体"/>
                <w:b/>
                <w:color w:val="auto"/>
                <w:szCs w:val="21"/>
              </w:rPr>
            </w:pPr>
            <w:r>
              <w:rPr>
                <w:rFonts w:hint="eastAsia" w:ascii="宋体" w:hAnsi="宋体" w:eastAsia="宋体"/>
                <w:b/>
                <w:color w:val="auto"/>
                <w:szCs w:val="21"/>
              </w:rPr>
              <w:t>两型产品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pPr>
              <w:adjustRightInd w:val="0"/>
              <w:snapToGrid w:val="0"/>
              <w:spacing w:line="360" w:lineRule="auto"/>
              <w:jc w:val="center"/>
              <w:rPr>
                <w:rFonts w:ascii="宋体" w:hAnsi="宋体"/>
                <w:color w:val="auto"/>
                <w:szCs w:val="21"/>
              </w:rPr>
            </w:pPr>
          </w:p>
        </w:tc>
        <w:tc>
          <w:tcPr>
            <w:tcW w:w="1729" w:type="dxa"/>
            <w:noWrap w:val="0"/>
            <w:vAlign w:val="center"/>
          </w:tcPr>
          <w:p>
            <w:pPr>
              <w:adjustRightInd w:val="0"/>
              <w:snapToGrid w:val="0"/>
              <w:spacing w:line="360" w:lineRule="auto"/>
              <w:jc w:val="center"/>
              <w:rPr>
                <w:rFonts w:ascii="宋体" w:hAnsi="宋体" w:eastAsia="宋体"/>
                <w:color w:val="auto"/>
                <w:szCs w:val="21"/>
              </w:rPr>
            </w:pPr>
          </w:p>
        </w:tc>
        <w:tc>
          <w:tcPr>
            <w:tcW w:w="1127" w:type="dxa"/>
            <w:tcBorders>
              <w:right w:val="single" w:color="auto" w:sz="4" w:space="0"/>
            </w:tcBorders>
            <w:noWrap w:val="0"/>
            <w:vAlign w:val="center"/>
          </w:tcPr>
          <w:p>
            <w:pPr>
              <w:adjustRightInd w:val="0"/>
              <w:snapToGrid w:val="0"/>
              <w:spacing w:line="360" w:lineRule="auto"/>
              <w:jc w:val="center"/>
              <w:rPr>
                <w:rFonts w:ascii="宋体" w:hAnsi="宋体" w:eastAsia="宋体"/>
                <w:color w:val="auto"/>
                <w:szCs w:val="21"/>
              </w:rPr>
            </w:pPr>
          </w:p>
        </w:tc>
        <w:tc>
          <w:tcPr>
            <w:tcW w:w="1410" w:type="dxa"/>
            <w:tcBorders>
              <w:left w:val="single" w:color="auto" w:sz="4" w:space="0"/>
            </w:tcBorders>
            <w:noWrap w:val="0"/>
            <w:vAlign w:val="center"/>
          </w:tcPr>
          <w:p>
            <w:pPr>
              <w:adjustRightInd w:val="0"/>
              <w:snapToGrid w:val="0"/>
              <w:spacing w:line="360" w:lineRule="auto"/>
              <w:jc w:val="center"/>
              <w:rPr>
                <w:rFonts w:ascii="宋体" w:hAnsi="宋体" w:eastAsia="宋体"/>
                <w:color w:val="auto"/>
                <w:szCs w:val="21"/>
              </w:rPr>
            </w:pPr>
          </w:p>
        </w:tc>
        <w:tc>
          <w:tcPr>
            <w:tcW w:w="1972" w:type="dxa"/>
            <w:noWrap w:val="0"/>
            <w:vAlign w:val="center"/>
          </w:tcPr>
          <w:p>
            <w:pPr>
              <w:adjustRightInd w:val="0"/>
              <w:snapToGrid w:val="0"/>
              <w:spacing w:line="360" w:lineRule="auto"/>
              <w:jc w:val="center"/>
              <w:rPr>
                <w:rFonts w:ascii="宋体" w:hAnsi="宋体" w:eastAsia="宋体"/>
                <w:color w:val="auto"/>
                <w:szCs w:val="21"/>
              </w:rPr>
            </w:pPr>
          </w:p>
        </w:tc>
        <w:tc>
          <w:tcPr>
            <w:tcW w:w="1835" w:type="dxa"/>
            <w:noWrap w:val="0"/>
            <w:vAlign w:val="top"/>
          </w:tcPr>
          <w:p>
            <w:pPr>
              <w:adjustRightInd w:val="0"/>
              <w:snapToGrid w:val="0"/>
              <w:spacing w:line="360" w:lineRule="auto"/>
              <w:jc w:val="center"/>
              <w:rPr>
                <w:rFonts w:ascii="宋体" w:hAnsi="宋体" w:eastAsia="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90" w:hRule="atLeast"/>
        </w:trPr>
        <w:tc>
          <w:tcPr>
            <w:tcW w:w="667" w:type="dxa"/>
            <w:noWrap w:val="0"/>
            <w:vAlign w:val="center"/>
          </w:tcPr>
          <w:p>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noWrap w:val="0"/>
            <w:vAlign w:val="center"/>
          </w:tcPr>
          <w:p>
            <w:pPr>
              <w:adjustRightInd w:val="0"/>
              <w:snapToGrid w:val="0"/>
              <w:spacing w:line="360" w:lineRule="auto"/>
              <w:jc w:val="center"/>
              <w:rPr>
                <w:rFonts w:ascii="宋体" w:hAnsi="宋体" w:eastAsia="宋体"/>
                <w:color w:val="auto"/>
                <w:szCs w:val="21"/>
              </w:rPr>
            </w:pPr>
            <w:r>
              <w:rPr>
                <w:rFonts w:hint="eastAsia" w:ascii="宋体" w:hAnsi="宋体" w:eastAsia="宋体"/>
                <w:color w:val="auto"/>
                <w:szCs w:val="21"/>
              </w:rPr>
              <w:t>/</w:t>
            </w:r>
          </w:p>
        </w:tc>
        <w:tc>
          <w:tcPr>
            <w:tcW w:w="1127" w:type="dxa"/>
            <w:tcBorders>
              <w:right w:val="single" w:color="auto" w:sz="4" w:space="0"/>
            </w:tcBorders>
            <w:noWrap w:val="0"/>
            <w:vAlign w:val="center"/>
          </w:tcPr>
          <w:p>
            <w:pPr>
              <w:adjustRightInd w:val="0"/>
              <w:snapToGrid w:val="0"/>
              <w:spacing w:line="360" w:lineRule="auto"/>
              <w:jc w:val="center"/>
              <w:rPr>
                <w:rFonts w:ascii="宋体" w:hAnsi="宋体" w:eastAsia="宋体"/>
                <w:color w:val="auto"/>
                <w:szCs w:val="21"/>
              </w:rPr>
            </w:pPr>
          </w:p>
        </w:tc>
        <w:tc>
          <w:tcPr>
            <w:tcW w:w="1410" w:type="dxa"/>
            <w:tcBorders>
              <w:left w:val="single" w:color="auto" w:sz="4" w:space="0"/>
            </w:tcBorders>
            <w:noWrap w:val="0"/>
            <w:vAlign w:val="center"/>
          </w:tcPr>
          <w:p>
            <w:pPr>
              <w:adjustRightInd w:val="0"/>
              <w:snapToGrid w:val="0"/>
              <w:spacing w:line="360" w:lineRule="auto"/>
              <w:jc w:val="center"/>
              <w:rPr>
                <w:rFonts w:ascii="宋体" w:hAnsi="宋体" w:eastAsia="宋体"/>
                <w:color w:val="auto"/>
                <w:szCs w:val="21"/>
              </w:rPr>
            </w:pPr>
          </w:p>
        </w:tc>
        <w:tc>
          <w:tcPr>
            <w:tcW w:w="1972" w:type="dxa"/>
            <w:noWrap w:val="0"/>
            <w:vAlign w:val="center"/>
          </w:tcPr>
          <w:p>
            <w:pPr>
              <w:adjustRightInd w:val="0"/>
              <w:snapToGrid w:val="0"/>
              <w:spacing w:line="360" w:lineRule="auto"/>
              <w:jc w:val="center"/>
              <w:rPr>
                <w:rFonts w:ascii="宋体" w:hAnsi="宋体" w:eastAsia="宋体"/>
                <w:color w:val="auto"/>
                <w:szCs w:val="21"/>
              </w:rPr>
            </w:pPr>
            <w:r>
              <w:rPr>
                <w:rFonts w:hint="eastAsia" w:ascii="宋体" w:hAnsi="宋体" w:eastAsia="宋体"/>
                <w:color w:val="auto"/>
                <w:szCs w:val="21"/>
              </w:rPr>
              <w:t>/</w:t>
            </w:r>
          </w:p>
        </w:tc>
        <w:tc>
          <w:tcPr>
            <w:tcW w:w="1835" w:type="dxa"/>
            <w:noWrap w:val="0"/>
            <w:vAlign w:val="top"/>
          </w:tcPr>
          <w:p>
            <w:pPr>
              <w:adjustRightInd w:val="0"/>
              <w:snapToGrid w:val="0"/>
              <w:spacing w:line="360" w:lineRule="auto"/>
              <w:jc w:val="center"/>
              <w:rPr>
                <w:rFonts w:ascii="宋体" w:hAnsi="宋体" w:eastAsia="宋体"/>
                <w:color w:val="auto"/>
                <w:szCs w:val="21"/>
              </w:rPr>
            </w:pPr>
            <w:r>
              <w:rPr>
                <w:rFonts w:hint="eastAsia" w:ascii="宋体" w:hAnsi="宋体" w:eastAsia="宋体"/>
                <w:color w:val="auto"/>
                <w:szCs w:val="21"/>
              </w:rPr>
              <w:t>/</w:t>
            </w:r>
          </w:p>
        </w:tc>
      </w:tr>
    </w:tbl>
    <w:p>
      <w:pPr>
        <w:adjustRightInd w:val="0"/>
        <w:snapToGrid w:val="0"/>
        <w:spacing w:line="360" w:lineRule="auto"/>
        <w:jc w:val="left"/>
        <w:rPr>
          <w:rFonts w:ascii="宋体" w:hAnsi="宋体" w:eastAsia="宋体"/>
          <w:color w:val="auto"/>
          <w:szCs w:val="21"/>
        </w:rPr>
      </w:pPr>
      <w:r>
        <w:rPr>
          <w:rFonts w:hint="eastAsia" w:ascii="宋体" w:hAnsi="宋体" w:eastAsia="宋体"/>
          <w:color w:val="auto"/>
          <w:szCs w:val="21"/>
        </w:rPr>
        <w:t>说明：</w:t>
      </w:r>
      <w:r>
        <w:rPr>
          <w:rFonts w:hint="eastAsia" w:ascii="宋体" w:hAnsi="宋体" w:eastAsia="宋体"/>
          <w:bCs/>
          <w:color w:val="auto"/>
          <w:szCs w:val="21"/>
        </w:rPr>
        <w:t>1</w:t>
      </w:r>
      <w:r>
        <w:rPr>
          <w:rFonts w:hint="eastAsia" w:ascii="宋体" w:hAnsi="宋体"/>
          <w:bCs/>
          <w:color w:val="auto"/>
          <w:szCs w:val="21"/>
          <w:lang w:val="en-US" w:eastAsia="zh-CN"/>
        </w:rPr>
        <w:t>.</w:t>
      </w:r>
      <w:r>
        <w:rPr>
          <w:rFonts w:hint="eastAsia" w:ascii="宋体" w:hAnsi="宋体" w:eastAsia="宋体"/>
          <w:color w:val="auto"/>
          <w:szCs w:val="21"/>
        </w:rPr>
        <w:t>本表用于计算政府采购优先采购产品（节能产品或环境标志产品或两型产品）的政府采购政策加分或者价格扣除。</w:t>
      </w:r>
    </w:p>
    <w:p>
      <w:pPr>
        <w:adjustRightInd w:val="0"/>
        <w:snapToGrid w:val="0"/>
        <w:spacing w:line="360" w:lineRule="auto"/>
        <w:ind w:firstLine="630" w:firstLineChars="300"/>
        <w:jc w:val="left"/>
        <w:rPr>
          <w:rFonts w:ascii="宋体" w:hAnsi="宋体" w:eastAsia="宋体"/>
          <w:color w:val="auto"/>
          <w:szCs w:val="21"/>
        </w:rPr>
      </w:pPr>
      <w:r>
        <w:rPr>
          <w:rFonts w:hint="eastAsia" w:ascii="宋体" w:hAnsi="宋体" w:eastAsia="宋体"/>
          <w:color w:val="auto"/>
          <w:szCs w:val="21"/>
        </w:rPr>
        <w:t>2</w:t>
      </w:r>
      <w:r>
        <w:rPr>
          <w:rFonts w:hint="eastAsia" w:ascii="宋体" w:hAnsi="宋体"/>
          <w:color w:val="auto"/>
          <w:szCs w:val="21"/>
          <w:lang w:val="en-US" w:eastAsia="zh-CN"/>
        </w:rPr>
        <w:t>.</w:t>
      </w:r>
      <w:r>
        <w:rPr>
          <w:rFonts w:hint="eastAsia" w:ascii="宋体" w:hAnsi="宋体" w:eastAsia="宋体"/>
          <w:color w:val="auto"/>
          <w:szCs w:val="21"/>
        </w:rPr>
        <w:t>栏目4“价格”为综合单价，包含货物所有隐含的内容，如运输费、保险费、管理费和利润等。</w:t>
      </w:r>
    </w:p>
    <w:p>
      <w:pPr>
        <w:adjustRightInd w:val="0"/>
        <w:snapToGrid w:val="0"/>
        <w:spacing w:line="360" w:lineRule="auto"/>
        <w:ind w:firstLine="630" w:firstLineChars="300"/>
        <w:jc w:val="left"/>
        <w:rPr>
          <w:rFonts w:ascii="宋体" w:hAnsi="宋体" w:eastAsia="宋体"/>
          <w:color w:val="auto"/>
          <w:szCs w:val="21"/>
        </w:rPr>
      </w:pPr>
      <w:r>
        <w:rPr>
          <w:rFonts w:hint="eastAsia" w:ascii="宋体" w:hAnsi="宋体" w:eastAsia="宋体"/>
          <w:color w:val="auto"/>
          <w:szCs w:val="21"/>
        </w:rPr>
        <w:t>3</w:t>
      </w:r>
      <w:r>
        <w:rPr>
          <w:rFonts w:hint="eastAsia" w:ascii="宋体" w:hAnsi="宋体"/>
          <w:color w:val="auto"/>
          <w:szCs w:val="21"/>
          <w:lang w:val="en-US" w:eastAsia="zh-CN"/>
        </w:rPr>
        <w:t>.</w:t>
      </w:r>
      <w:r>
        <w:rPr>
          <w:rFonts w:hint="eastAsia" w:ascii="宋体" w:hAnsi="宋体" w:eastAsia="宋体"/>
          <w:color w:val="auto"/>
          <w:szCs w:val="21"/>
        </w:rPr>
        <w:t>栏目6“政策功能编码”是指货物的中国环境标志认证证书编号、中国节能标志认证证书号、湖南两型产品编号（货物同时属于节能产品、环境标志产品、两型产品的，只须填写一种）。</w:t>
      </w:r>
    </w:p>
    <w:p>
      <w:pPr>
        <w:adjustRightInd w:val="0"/>
        <w:snapToGrid w:val="0"/>
        <w:spacing w:line="360" w:lineRule="auto"/>
        <w:rPr>
          <w:rFonts w:ascii="宋体" w:hAnsi="宋体"/>
          <w:color w:val="auto"/>
          <w:szCs w:val="21"/>
        </w:rPr>
      </w:pPr>
    </w:p>
    <w:p>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pPr>
        <w:adjustRightInd w:val="0"/>
        <w:snapToGrid w:val="0"/>
        <w:spacing w:line="360" w:lineRule="auto"/>
        <w:rPr>
          <w:rFonts w:ascii="宋体" w:hAnsi="宋体"/>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color w:val="auto"/>
          <w:szCs w:val="21"/>
        </w:rPr>
        <w:t>或其委托代理人（签字或印章）：</w:t>
      </w:r>
      <w:r>
        <w:rPr>
          <w:rFonts w:hint="eastAsia" w:ascii="宋体" w:hAnsi="宋体"/>
          <w:color w:val="auto"/>
          <w:szCs w:val="21"/>
          <w:u w:val="single"/>
        </w:rPr>
        <w:t xml:space="preserve">       </w:t>
      </w:r>
    </w:p>
    <w:p>
      <w:pPr>
        <w:spacing w:line="480" w:lineRule="exact"/>
        <w:outlineLvl w:val="0"/>
        <w:rPr>
          <w:rFonts w:ascii="宋体" w:hAnsi="宋体"/>
          <w:color w:val="auto"/>
          <w:szCs w:val="21"/>
        </w:rPr>
        <w:sectPr>
          <w:footerReference r:id="rId7" w:type="default"/>
          <w:pgSz w:w="11906" w:h="16838"/>
          <w:pgMar w:top="1474" w:right="1474" w:bottom="969" w:left="1588" w:header="851" w:footer="552" w:gutter="0"/>
          <w:cols w:space="720" w:num="1"/>
          <w:docGrid w:type="lines" w:linePitch="312" w:charSpace="0"/>
        </w:sectPr>
      </w:pPr>
      <w:r>
        <w:rPr>
          <w:rFonts w:hint="eastAsia"/>
          <w:color w:val="auto"/>
        </w:rPr>
        <w:t>日期：        年    月   日</w:t>
      </w:r>
      <w:r>
        <w:rPr>
          <w:rFonts w:ascii="宋体" w:hAnsi="宋体"/>
          <w:color w:val="auto"/>
          <w:szCs w:val="21"/>
        </w:rPr>
        <w:br w:type="page"/>
      </w:r>
    </w:p>
    <w:p>
      <w:pPr>
        <w:tabs>
          <w:tab w:val="left" w:pos="2346"/>
        </w:tabs>
        <w:adjustRightInd w:val="0"/>
        <w:snapToGrid w:val="0"/>
        <w:jc w:val="center"/>
        <w:rPr>
          <w:rFonts w:hint="eastAsia" w:ascii="黑体" w:hAnsi="宋体" w:eastAsia="黑体"/>
          <w:b/>
          <w:color w:val="auto"/>
          <w:sz w:val="32"/>
          <w:szCs w:val="32"/>
        </w:rPr>
      </w:pPr>
      <w:r>
        <w:rPr>
          <w:rFonts w:hint="eastAsia" w:ascii="黑体" w:eastAsia="黑体"/>
          <w:b/>
          <w:color w:val="auto"/>
          <w:sz w:val="30"/>
          <w:szCs w:val="30"/>
          <w:lang w:val="en-US" w:eastAsia="zh-CN"/>
        </w:rPr>
        <w:t>九</w:t>
      </w:r>
      <w:r>
        <w:rPr>
          <w:rFonts w:hint="eastAsia" w:ascii="黑体" w:eastAsia="黑体"/>
          <w:b/>
          <w:color w:val="auto"/>
          <w:sz w:val="30"/>
          <w:szCs w:val="30"/>
        </w:rPr>
        <w:t>、</w:t>
      </w:r>
      <w:r>
        <w:rPr>
          <w:rFonts w:hint="eastAsia" w:ascii="黑体" w:hAnsi="宋体" w:eastAsia="黑体"/>
          <w:b/>
          <w:color w:val="auto"/>
          <w:sz w:val="32"/>
          <w:szCs w:val="32"/>
        </w:rPr>
        <w:t>报价一览表及报价文件</w:t>
      </w:r>
    </w:p>
    <w:p>
      <w:pPr>
        <w:tabs>
          <w:tab w:val="left" w:pos="1680"/>
        </w:tabs>
        <w:adjustRightInd w:val="0"/>
        <w:snapToGrid w:val="0"/>
        <w:outlineLvl w:val="0"/>
        <w:rPr>
          <w:rFonts w:ascii="黑体" w:hAnsi="宋体" w:eastAsia="黑体"/>
          <w:color w:val="auto"/>
          <w:sz w:val="30"/>
          <w:szCs w:val="30"/>
        </w:rPr>
      </w:pPr>
      <w:bookmarkStart w:id="49" w:name="_Toc28009"/>
      <w:r>
        <w:rPr>
          <w:rFonts w:hint="eastAsia" w:ascii="黑体" w:hAnsi="宋体" w:eastAsia="黑体"/>
          <w:color w:val="auto"/>
          <w:sz w:val="30"/>
          <w:szCs w:val="30"/>
        </w:rPr>
        <w:t>附件</w:t>
      </w:r>
      <w:bookmarkEnd w:id="49"/>
      <w:r>
        <w:rPr>
          <w:rFonts w:hint="eastAsia" w:ascii="黑体" w:hAnsi="宋体" w:eastAsia="黑体"/>
          <w:color w:val="auto"/>
          <w:sz w:val="30"/>
          <w:szCs w:val="30"/>
        </w:rPr>
        <w:t>9</w:t>
      </w:r>
    </w:p>
    <w:p>
      <w:pPr>
        <w:adjustRightInd w:val="0"/>
        <w:snapToGrid w:val="0"/>
        <w:jc w:val="center"/>
        <w:rPr>
          <w:rFonts w:hint="eastAsia" w:ascii="黑体" w:hAnsi="宋体" w:eastAsia="黑体"/>
          <w:bCs/>
          <w:color w:val="auto"/>
          <w:sz w:val="30"/>
          <w:szCs w:val="30"/>
        </w:rPr>
      </w:pPr>
    </w:p>
    <w:p>
      <w:pPr>
        <w:jc w:val="center"/>
        <w:rPr>
          <w:rFonts w:ascii="宋体"/>
          <w:color w:val="auto"/>
          <w:sz w:val="30"/>
          <w:szCs w:val="30"/>
        </w:rPr>
      </w:pPr>
      <w:r>
        <w:rPr>
          <w:rFonts w:hint="eastAsia" w:ascii="黑体" w:hAnsi="宋体" w:eastAsia="黑体"/>
          <w:bCs/>
          <w:color w:val="auto"/>
          <w:sz w:val="30"/>
          <w:szCs w:val="30"/>
        </w:rPr>
        <w:t>报价一览表</w:t>
      </w:r>
    </w:p>
    <w:p>
      <w:pPr>
        <w:adjustRightInd w:val="0"/>
        <w:snapToGrid w:val="0"/>
        <w:rPr>
          <w:rFonts w:ascii="宋体"/>
          <w:color w:val="auto"/>
          <w:sz w:val="24"/>
        </w:rPr>
      </w:pPr>
    </w:p>
    <w:tbl>
      <w:tblPr>
        <w:tblStyle w:val="46"/>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848"/>
        <w:gridCol w:w="2155"/>
        <w:gridCol w:w="21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3" w:hRule="atLeast"/>
        </w:trPr>
        <w:tc>
          <w:tcPr>
            <w:tcW w:w="1620" w:type="dxa"/>
            <w:vMerge w:val="restart"/>
            <w:tcBorders>
              <w:top w:val="double" w:color="auto" w:sz="4" w:space="0"/>
              <w:left w:val="double" w:color="auto" w:sz="4" w:space="0"/>
              <w:right w:val="single" w:color="auto" w:sz="6" w:space="0"/>
            </w:tcBorders>
            <w:noWrap w:val="0"/>
            <w:vAlign w:val="center"/>
          </w:tcPr>
          <w:p>
            <w:pPr>
              <w:tabs>
                <w:tab w:val="left" w:pos="403"/>
                <w:tab w:val="center" w:pos="3781"/>
              </w:tabs>
              <w:spacing w:line="420" w:lineRule="exact"/>
              <w:ind w:right="-5206" w:rightChars="-2479" w:firstLine="210" w:firstLineChars="100"/>
              <w:rPr>
                <w:rFonts w:ascii="宋体"/>
                <w:color w:val="auto"/>
                <w:szCs w:val="21"/>
              </w:rPr>
            </w:pPr>
            <w:r>
              <w:rPr>
                <w:rFonts w:hint="eastAsia" w:ascii="宋体" w:hAnsi="宋体"/>
                <w:color w:val="auto"/>
                <w:szCs w:val="21"/>
              </w:rPr>
              <w:t>项目名称</w:t>
            </w:r>
            <w:r>
              <w:rPr>
                <w:rFonts w:ascii="宋体"/>
                <w:color w:val="auto"/>
                <w:szCs w:val="21"/>
              </w:rPr>
              <w:tab/>
            </w:r>
            <w:r>
              <w:rPr>
                <w:rFonts w:hint="eastAsia" w:ascii="宋体" w:hAnsi="宋体"/>
                <w:color w:val="auto"/>
                <w:szCs w:val="21"/>
              </w:rPr>
              <w:t>项目名称</w:t>
            </w:r>
          </w:p>
        </w:tc>
        <w:tc>
          <w:tcPr>
            <w:tcW w:w="2848" w:type="dxa"/>
            <w:vMerge w:val="restart"/>
            <w:tcBorders>
              <w:top w:val="double" w:color="auto" w:sz="4" w:space="0"/>
              <w:left w:val="single" w:color="auto" w:sz="6" w:space="0"/>
              <w:right w:val="single" w:color="auto" w:sz="6" w:space="0"/>
            </w:tcBorders>
            <w:noWrap w:val="0"/>
            <w:vAlign w:val="center"/>
          </w:tcPr>
          <w:p>
            <w:pPr>
              <w:spacing w:line="420" w:lineRule="exact"/>
              <w:jc w:val="center"/>
              <w:rPr>
                <w:rFonts w:hint="eastAsia" w:ascii="宋体" w:eastAsia="宋体"/>
                <w:color w:val="auto"/>
                <w:szCs w:val="21"/>
                <w:lang w:eastAsia="zh-CN"/>
              </w:rPr>
            </w:pPr>
            <w:r>
              <w:rPr>
                <w:rFonts w:hint="eastAsia" w:ascii="宋体"/>
                <w:color w:val="auto"/>
                <w:szCs w:val="21"/>
                <w:lang w:eastAsia="zh-CN"/>
              </w:rPr>
              <w:t>智慧档案建设</w:t>
            </w:r>
          </w:p>
        </w:tc>
        <w:tc>
          <w:tcPr>
            <w:tcW w:w="2155" w:type="dxa"/>
            <w:tcBorders>
              <w:top w:val="double" w:color="auto" w:sz="4" w:space="0"/>
              <w:left w:val="single" w:color="auto" w:sz="6" w:space="0"/>
              <w:bottom w:val="single" w:color="auto" w:sz="4" w:space="0"/>
              <w:right w:val="single" w:color="auto" w:sz="6" w:space="0"/>
            </w:tcBorders>
            <w:noWrap w:val="0"/>
            <w:vAlign w:val="center"/>
          </w:tcPr>
          <w:p>
            <w:pPr>
              <w:spacing w:line="420" w:lineRule="exact"/>
              <w:jc w:val="center"/>
              <w:rPr>
                <w:rFonts w:hint="eastAsia" w:ascii="宋体"/>
                <w:color w:val="auto"/>
                <w:szCs w:val="21"/>
              </w:rPr>
            </w:pPr>
            <w:r>
              <w:rPr>
                <w:rFonts w:hint="eastAsia" w:ascii="宋体"/>
                <w:color w:val="auto"/>
                <w:szCs w:val="21"/>
              </w:rPr>
              <w:t>政府采购编号</w:t>
            </w:r>
          </w:p>
        </w:tc>
        <w:tc>
          <w:tcPr>
            <w:tcW w:w="2197" w:type="dxa"/>
            <w:tcBorders>
              <w:top w:val="double" w:color="auto" w:sz="4" w:space="0"/>
              <w:left w:val="single" w:color="auto" w:sz="6" w:space="0"/>
              <w:bottom w:val="single" w:color="auto" w:sz="4" w:space="0"/>
              <w:right w:val="double" w:color="auto" w:sz="4" w:space="0"/>
            </w:tcBorders>
            <w:noWrap w:val="0"/>
            <w:vAlign w:val="center"/>
          </w:tcPr>
          <w:p>
            <w:pPr>
              <w:spacing w:line="420" w:lineRule="exact"/>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20" w:type="dxa"/>
            <w:vMerge w:val="continue"/>
            <w:tcBorders>
              <w:left w:val="double" w:color="auto" w:sz="4" w:space="0"/>
              <w:bottom w:val="single" w:color="auto" w:sz="6" w:space="0"/>
              <w:right w:val="single" w:color="auto" w:sz="6" w:space="0"/>
            </w:tcBorders>
            <w:noWrap w:val="0"/>
            <w:vAlign w:val="center"/>
          </w:tcPr>
          <w:p>
            <w:pPr>
              <w:tabs>
                <w:tab w:val="left" w:pos="403"/>
                <w:tab w:val="center" w:pos="3781"/>
              </w:tabs>
              <w:spacing w:line="420" w:lineRule="exact"/>
              <w:ind w:right="-5206" w:rightChars="-2479" w:firstLine="210" w:firstLineChars="100"/>
              <w:rPr>
                <w:rFonts w:hint="eastAsia" w:ascii="宋体" w:hAnsi="宋体"/>
                <w:color w:val="auto"/>
                <w:szCs w:val="21"/>
              </w:rPr>
            </w:pPr>
          </w:p>
        </w:tc>
        <w:tc>
          <w:tcPr>
            <w:tcW w:w="2848" w:type="dxa"/>
            <w:vMerge w:val="continue"/>
            <w:tcBorders>
              <w:left w:val="single" w:color="auto" w:sz="6" w:space="0"/>
              <w:bottom w:val="single" w:color="auto" w:sz="6" w:space="0"/>
              <w:right w:val="single" w:color="auto" w:sz="6" w:space="0"/>
            </w:tcBorders>
            <w:noWrap w:val="0"/>
            <w:vAlign w:val="center"/>
          </w:tcPr>
          <w:p>
            <w:pPr>
              <w:spacing w:line="420" w:lineRule="exact"/>
              <w:jc w:val="center"/>
              <w:rPr>
                <w:rFonts w:ascii="宋体"/>
                <w:color w:val="auto"/>
                <w:szCs w:val="21"/>
              </w:rPr>
            </w:pPr>
          </w:p>
        </w:tc>
        <w:tc>
          <w:tcPr>
            <w:tcW w:w="2155" w:type="dxa"/>
            <w:tcBorders>
              <w:top w:val="single" w:color="auto" w:sz="4" w:space="0"/>
              <w:left w:val="single" w:color="auto" w:sz="6" w:space="0"/>
              <w:right w:val="single" w:color="auto" w:sz="6" w:space="0"/>
            </w:tcBorders>
            <w:noWrap w:val="0"/>
            <w:vAlign w:val="center"/>
          </w:tcPr>
          <w:p>
            <w:pPr>
              <w:spacing w:line="420" w:lineRule="exact"/>
              <w:jc w:val="center"/>
              <w:rPr>
                <w:rFonts w:hint="eastAsia" w:ascii="宋体" w:hAnsi="宋体" w:eastAsia="宋体"/>
                <w:color w:val="auto"/>
                <w:szCs w:val="21"/>
                <w:lang w:eastAsia="zh-CN"/>
              </w:rPr>
            </w:pPr>
            <w:r>
              <w:rPr>
                <w:rFonts w:hint="eastAsia" w:ascii="宋体" w:hAnsi="宋体"/>
                <w:color w:val="auto"/>
                <w:szCs w:val="21"/>
                <w:lang w:eastAsia="zh-CN"/>
              </w:rPr>
              <w:t>采购项目编号</w:t>
            </w:r>
          </w:p>
        </w:tc>
        <w:tc>
          <w:tcPr>
            <w:tcW w:w="2197" w:type="dxa"/>
            <w:tcBorders>
              <w:top w:val="single" w:color="auto" w:sz="4" w:space="0"/>
              <w:left w:val="single" w:color="auto" w:sz="6" w:space="0"/>
              <w:bottom w:val="single" w:color="auto" w:sz="6" w:space="0"/>
              <w:right w:val="double" w:color="auto" w:sz="4" w:space="0"/>
            </w:tcBorders>
            <w:noWrap w:val="0"/>
            <w:vAlign w:val="center"/>
          </w:tcPr>
          <w:p>
            <w:pPr>
              <w:spacing w:line="420" w:lineRule="exact"/>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53" w:hRule="atLeast"/>
        </w:trPr>
        <w:tc>
          <w:tcPr>
            <w:tcW w:w="1620" w:type="dxa"/>
            <w:tcBorders>
              <w:top w:val="single" w:color="auto" w:sz="6" w:space="0"/>
              <w:left w:val="double" w:color="auto" w:sz="4" w:space="0"/>
              <w:right w:val="single" w:color="auto" w:sz="6" w:space="0"/>
            </w:tcBorders>
            <w:noWrap w:val="0"/>
            <w:vAlign w:val="center"/>
          </w:tcPr>
          <w:p>
            <w:pPr>
              <w:spacing w:line="420" w:lineRule="exact"/>
              <w:jc w:val="center"/>
              <w:rPr>
                <w:rFonts w:ascii="宋体"/>
                <w:color w:val="auto"/>
                <w:szCs w:val="21"/>
              </w:rPr>
            </w:pPr>
            <w:r>
              <w:rPr>
                <w:rFonts w:hint="eastAsia"/>
                <w:color w:val="auto"/>
                <w:szCs w:val="21"/>
              </w:rPr>
              <w:t>品目代码</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30" w:hRule="atLeast"/>
        </w:trPr>
        <w:tc>
          <w:tcPr>
            <w:tcW w:w="1620" w:type="dxa"/>
            <w:tcBorders>
              <w:top w:val="single" w:color="auto" w:sz="6" w:space="0"/>
              <w:left w:val="double" w:color="auto" w:sz="4" w:space="0"/>
              <w:right w:val="single" w:color="auto" w:sz="6" w:space="0"/>
            </w:tcBorders>
            <w:noWrap w:val="0"/>
            <w:vAlign w:val="center"/>
          </w:tcPr>
          <w:p>
            <w:pPr>
              <w:spacing w:line="420" w:lineRule="exact"/>
              <w:jc w:val="center"/>
              <w:rPr>
                <w:rFonts w:ascii="宋体"/>
                <w:color w:val="auto"/>
                <w:szCs w:val="21"/>
              </w:rPr>
            </w:pPr>
            <w:r>
              <w:rPr>
                <w:rFonts w:hint="eastAsia" w:ascii="宋体" w:hAnsi="宋体"/>
                <w:color w:val="auto"/>
                <w:szCs w:val="21"/>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rPr>
                <w:rFonts w:ascii="宋体"/>
                <w:color w:val="auto"/>
                <w:szCs w:val="21"/>
              </w:rPr>
            </w:pPr>
            <w:r>
              <w:rPr>
                <w:rFonts w:hint="eastAsia" w:ascii="宋体" w:hAnsi="宋体"/>
                <w:color w:val="auto"/>
                <w:szCs w:val="21"/>
              </w:rPr>
              <w:t>大写：</w:t>
            </w:r>
            <w:r>
              <w:rPr>
                <w:rFonts w:ascii="宋体" w:hAnsi="宋体"/>
                <w:color w:val="auto"/>
                <w:szCs w:val="21"/>
                <w:u w:val="single"/>
              </w:rPr>
              <w:t xml:space="preserve">                    </w:t>
            </w:r>
            <w:r>
              <w:rPr>
                <w:rFonts w:hint="eastAsia" w:ascii="宋体" w:hAnsi="宋体"/>
                <w:color w:val="auto"/>
                <w:szCs w:val="21"/>
              </w:rPr>
              <w:t>元人民币整</w:t>
            </w:r>
          </w:p>
          <w:p>
            <w:pPr>
              <w:pStyle w:val="14"/>
              <w:rPr>
                <w:color w:val="auto"/>
              </w:rPr>
            </w:pPr>
          </w:p>
          <w:p>
            <w:pPr>
              <w:rPr>
                <w:rFonts w:ascii="宋体"/>
                <w:b/>
                <w:color w:val="auto"/>
                <w:szCs w:val="21"/>
              </w:rPr>
            </w:pPr>
            <w:r>
              <w:rPr>
                <w:rFonts w:hint="eastAsia" w:ascii="宋体" w:hAnsi="宋体"/>
                <w:color w:val="auto"/>
                <w:szCs w:val="21"/>
              </w:rPr>
              <w:t>小写：</w:t>
            </w:r>
            <w:r>
              <w:rPr>
                <w:rFonts w:ascii="宋体" w:hAnsi="宋体"/>
                <w:color w:val="auto"/>
                <w:szCs w:val="21"/>
                <w:u w:val="single"/>
              </w:rPr>
              <w:t xml:space="preserve">                    </w:t>
            </w:r>
            <w:r>
              <w:rPr>
                <w:rFonts w:hint="eastAsia" w:ascii="宋体" w:hAnsi="宋体"/>
                <w:color w:val="auto"/>
                <w:szCs w:val="21"/>
              </w:rPr>
              <w:t>元人民币整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261" w:hRule="atLeast"/>
        </w:trPr>
        <w:tc>
          <w:tcPr>
            <w:tcW w:w="1620" w:type="dxa"/>
            <w:tcBorders>
              <w:top w:val="single" w:color="auto" w:sz="6" w:space="0"/>
              <w:left w:val="double" w:color="auto" w:sz="4" w:space="0"/>
              <w:right w:val="single" w:color="auto" w:sz="6" w:space="0"/>
            </w:tcBorders>
            <w:noWrap w:val="0"/>
            <w:vAlign w:val="center"/>
          </w:tcPr>
          <w:p>
            <w:pPr>
              <w:spacing w:line="420" w:lineRule="exact"/>
              <w:jc w:val="center"/>
              <w:rPr>
                <w:rFonts w:ascii="宋体"/>
                <w:color w:val="auto"/>
                <w:szCs w:val="21"/>
              </w:rPr>
            </w:pPr>
            <w:r>
              <w:rPr>
                <w:rFonts w:hint="eastAsia" w:ascii="宋体" w:hAnsi="宋体"/>
                <w:color w:val="auto"/>
                <w:szCs w:val="21"/>
              </w:rPr>
              <w:t>备</w:t>
            </w:r>
            <w:r>
              <w:rPr>
                <w:rFonts w:ascii="宋体" w:hAnsi="宋体"/>
                <w:color w:val="auto"/>
                <w:szCs w:val="21"/>
              </w:rPr>
              <w:t xml:space="preserve">  </w:t>
            </w:r>
            <w:r>
              <w:rPr>
                <w:rFonts w:hint="eastAsia" w:ascii="宋体" w:hAnsi="宋体"/>
                <w:color w:val="auto"/>
                <w:szCs w:val="21"/>
              </w:rPr>
              <w:t>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pPr>
              <w:rPr>
                <w:rFonts w:ascii="宋体"/>
                <w:color w:val="auto"/>
                <w:szCs w:val="21"/>
              </w:rPr>
            </w:pPr>
          </w:p>
        </w:tc>
      </w:tr>
    </w:tbl>
    <w:p>
      <w:pPr>
        <w:adjustRightInd w:val="0"/>
        <w:snapToGrid w:val="0"/>
        <w:spacing w:line="360" w:lineRule="auto"/>
        <w:rPr>
          <w:rStyle w:val="49"/>
          <w:rFonts w:hint="eastAsia" w:ascii="宋体" w:hAnsi="宋体" w:cs="宋体"/>
          <w:b w:val="0"/>
          <w:color w:val="auto"/>
        </w:rPr>
      </w:pPr>
    </w:p>
    <w:p>
      <w:pPr>
        <w:adjustRightInd w:val="0"/>
        <w:snapToGrid w:val="0"/>
        <w:spacing w:line="360" w:lineRule="auto"/>
        <w:rPr>
          <w:rStyle w:val="49"/>
          <w:rFonts w:hint="eastAsia" w:ascii="宋体" w:hAnsi="宋体" w:cs="宋体"/>
          <w:b w:val="0"/>
          <w:color w:val="auto"/>
        </w:rPr>
      </w:pPr>
    </w:p>
    <w:p>
      <w:pPr>
        <w:adjustRightInd w:val="0"/>
        <w:snapToGrid w:val="0"/>
        <w:spacing w:line="360" w:lineRule="auto"/>
        <w:rPr>
          <w:rFonts w:hint="eastAsia" w:ascii="宋体" w:hAnsi="宋体"/>
          <w:color w:val="auto"/>
          <w:szCs w:val="21"/>
        </w:rPr>
      </w:pPr>
      <w:r>
        <w:rPr>
          <w:rFonts w:hint="eastAsia" w:ascii="宋体" w:hAnsi="宋体"/>
          <w:color w:val="auto"/>
          <w:szCs w:val="21"/>
        </w:rPr>
        <w:t>供应商（盖单位章）：</w:t>
      </w:r>
    </w:p>
    <w:p>
      <w:pPr>
        <w:adjustRightInd w:val="0"/>
        <w:snapToGrid w:val="0"/>
        <w:spacing w:line="360" w:lineRule="auto"/>
        <w:rPr>
          <w:rFonts w:hint="eastAsia" w:ascii="宋体" w:hAnsi="宋体"/>
          <w:color w:val="auto"/>
          <w:szCs w:val="21"/>
        </w:rPr>
      </w:pPr>
      <w:r>
        <w:rPr>
          <w:rFonts w:hint="eastAsia" w:ascii="宋体" w:hAnsi="宋体"/>
          <w:color w:val="auto"/>
          <w:szCs w:val="21"/>
        </w:rPr>
        <w:t>法定代表人或其委托代理人签字：</w:t>
      </w:r>
      <w:r>
        <w:rPr>
          <w:rFonts w:hint="eastAsia" w:ascii="宋体" w:hAnsi="宋体"/>
          <w:color w:val="auto"/>
          <w:szCs w:val="21"/>
          <w:u w:val="single"/>
        </w:rPr>
        <w:t xml:space="preserve">            </w:t>
      </w:r>
    </w:p>
    <w:p>
      <w:pPr>
        <w:adjustRightInd w:val="0"/>
        <w:snapToGrid w:val="0"/>
        <w:spacing w:line="360" w:lineRule="auto"/>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rPr>
          <w:rFonts w:hint="eastAsia" w:ascii="宋体" w:hAnsi="宋体"/>
          <w:color w:val="auto"/>
          <w:szCs w:val="21"/>
        </w:rPr>
      </w:pPr>
      <w:r>
        <w:rPr>
          <w:rFonts w:hint="eastAsia" w:ascii="宋体" w:hAnsi="宋体"/>
          <w:color w:val="auto"/>
          <w:szCs w:val="21"/>
        </w:rPr>
        <w:br w:type="page"/>
      </w:r>
    </w:p>
    <w:p>
      <w:pPr>
        <w:jc w:val="left"/>
        <w:rPr>
          <w:rFonts w:hint="eastAsia" w:ascii="黑体" w:hAnsi="华文中宋" w:cs="宋体"/>
          <w:color w:val="auto"/>
          <w:spacing w:val="6"/>
          <w:kern w:val="0"/>
          <w:szCs w:val="21"/>
        </w:rPr>
      </w:pPr>
    </w:p>
    <w:p>
      <w:pPr>
        <w:adjustRightInd w:val="0"/>
        <w:snapToGrid w:val="0"/>
        <w:spacing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w:t>
      </w:r>
    </w:p>
    <w:p>
      <w:pPr>
        <w:adjustRightInd w:val="0"/>
        <w:snapToGrid w:val="0"/>
        <w:spacing w:line="360" w:lineRule="auto"/>
        <w:rPr>
          <w:rFonts w:ascii="宋体" w:hAnsi="宋体"/>
          <w:color w:val="auto"/>
          <w:szCs w:val="21"/>
        </w:rPr>
      </w:pPr>
      <w:r>
        <w:rPr>
          <w:rFonts w:hint="eastAsia" w:ascii="宋体" w:hAnsi="宋体"/>
          <w:color w:val="auto"/>
          <w:szCs w:val="21"/>
        </w:rPr>
        <w:t>采购代理编号：</w:t>
      </w:r>
      <w:r>
        <w:rPr>
          <w:rFonts w:hint="eastAsia" w:ascii="宋体" w:hAnsi="宋体"/>
          <w:color w:val="auto"/>
          <w:szCs w:val="21"/>
          <w:u w:val="single"/>
        </w:rPr>
        <w:t>__    ________</w:t>
      </w:r>
      <w:r>
        <w:rPr>
          <w:rFonts w:hint="eastAsia" w:ascii="宋体" w:hAnsi="宋体"/>
          <w:color w:val="auto"/>
          <w:szCs w:val="21"/>
        </w:rPr>
        <w:t xml:space="preserve">                       项目名称：</w:t>
      </w:r>
      <w:r>
        <w:rPr>
          <w:rFonts w:hint="eastAsia" w:ascii="宋体" w:hAnsi="宋体"/>
          <w:color w:val="auto"/>
          <w:szCs w:val="21"/>
          <w:u w:val="single"/>
        </w:rPr>
        <w:t>____            ______</w:t>
      </w:r>
    </w:p>
    <w:p>
      <w:pPr>
        <w:adjustRightInd w:val="0"/>
        <w:snapToGrid w:val="0"/>
        <w:spacing w:line="360" w:lineRule="auto"/>
        <w:rPr>
          <w:rFonts w:ascii="宋体" w:hAnsi="宋体"/>
          <w:color w:val="auto"/>
          <w:szCs w:val="21"/>
        </w:rPr>
      </w:pPr>
      <w:r>
        <w:rPr>
          <w:rFonts w:hint="eastAsia" w:ascii="宋体" w:hAnsi="宋体"/>
          <w:color w:val="auto"/>
          <w:szCs w:val="21"/>
        </w:rPr>
        <w:t>包号：</w:t>
      </w:r>
      <w:r>
        <w:rPr>
          <w:rFonts w:hint="eastAsia" w:ascii="宋体" w:hAnsi="宋体"/>
          <w:color w:val="auto"/>
          <w:szCs w:val="21"/>
          <w:u w:val="single"/>
        </w:rPr>
        <w:t xml:space="preserve">__    ________         </w:t>
      </w:r>
      <w:r>
        <w:rPr>
          <w:rFonts w:hint="eastAsia" w:ascii="宋体" w:hAnsi="宋体"/>
          <w:color w:val="auto"/>
          <w:szCs w:val="21"/>
        </w:rPr>
        <w:t xml:space="preserve">                      包名称：</w:t>
      </w:r>
      <w:r>
        <w:rPr>
          <w:rFonts w:hint="eastAsia" w:ascii="宋体" w:hAnsi="宋体"/>
          <w:color w:val="auto"/>
          <w:szCs w:val="21"/>
          <w:u w:val="single"/>
        </w:rPr>
        <w:t xml:space="preserve">__    ________  </w:t>
      </w:r>
    </w:p>
    <w:tbl>
      <w:tblPr>
        <w:tblStyle w:val="46"/>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规格型号</w:t>
            </w:r>
          </w:p>
          <w:p>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（或项目特征描述</w:t>
            </w:r>
            <w:r>
              <w:rPr>
                <w:rFonts w:ascii="宋体" w:hAnsi="宋体"/>
                <w:color w:val="auto"/>
                <w:szCs w:val="21"/>
              </w:rPr>
              <w:t>）</w:t>
            </w:r>
          </w:p>
        </w:tc>
        <w:tc>
          <w:tcPr>
            <w:tcW w:w="1200" w:type="dxa"/>
            <w:vMerge w:val="restart"/>
            <w:tcBorders>
              <w:top w:val="double" w:color="auto" w:sz="4"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品牌/产地</w:t>
            </w:r>
          </w:p>
        </w:tc>
        <w:tc>
          <w:tcPr>
            <w:tcW w:w="1092" w:type="dxa"/>
            <w:vMerge w:val="restart"/>
            <w:tcBorders>
              <w:top w:val="double" w:color="auto" w:sz="4" w:space="0"/>
              <w:left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olor w:val="auto"/>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备注</w:t>
            </w:r>
          </w:p>
        </w:tc>
      </w:tr>
      <w:tr>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noWrap w:val="0"/>
            <w:vAlign w:val="top"/>
          </w:tcPr>
          <w:p>
            <w:pPr>
              <w:autoSpaceDE w:val="0"/>
              <w:autoSpaceDN w:val="0"/>
              <w:adjustRightInd w:val="0"/>
              <w:snapToGrid w:val="0"/>
              <w:spacing w:line="360" w:lineRule="auto"/>
              <w:ind w:left="352" w:right="-20"/>
              <w:jc w:val="left"/>
              <w:rPr>
                <w:rFonts w:ascii="宋体" w:hAnsi="宋体" w:eastAsia="宋体"/>
                <w:color w:val="auto"/>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eastAsia="宋体"/>
                <w:color w:val="auto"/>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eastAsia="宋体"/>
                <w:color w:val="auto"/>
                <w:kern w:val="0"/>
                <w:szCs w:val="21"/>
              </w:rPr>
            </w:pPr>
          </w:p>
        </w:tc>
        <w:tc>
          <w:tcPr>
            <w:tcW w:w="1092" w:type="dxa"/>
            <w:vMerge w:val="continue"/>
            <w:tcBorders>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eastAsia="宋体"/>
                <w:color w:val="auto"/>
                <w:kern w:val="0"/>
                <w:szCs w:val="21"/>
              </w:rPr>
            </w:pPr>
          </w:p>
        </w:tc>
        <w:tc>
          <w:tcPr>
            <w:tcW w:w="910" w:type="dxa"/>
            <w:tcBorders>
              <w:top w:val="single" w:color="auto" w:sz="6" w:space="0"/>
              <w:left w:val="single" w:color="auto" w:sz="4"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eastAsia="宋体"/>
                <w:color w:val="auto"/>
                <w:kern w:val="0"/>
                <w:szCs w:val="21"/>
              </w:rPr>
            </w:pPr>
            <w:r>
              <w:rPr>
                <w:rFonts w:hint="eastAsia" w:ascii="宋体" w:hAnsi="宋体" w:eastAsia="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left="70" w:right="-20"/>
              <w:jc w:val="center"/>
              <w:rPr>
                <w:rFonts w:ascii="宋体" w:hAnsi="宋体" w:eastAsia="宋体"/>
                <w:color w:val="auto"/>
                <w:kern w:val="0"/>
                <w:szCs w:val="21"/>
              </w:rPr>
            </w:pPr>
            <w:r>
              <w:rPr>
                <w:rFonts w:hint="eastAsia" w:ascii="宋体" w:hAnsi="宋体" w:eastAsia="宋体"/>
                <w:color w:val="auto"/>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ind w:left="422" w:right="-20"/>
              <w:jc w:val="left"/>
              <w:rPr>
                <w:rFonts w:ascii="宋体" w:hAnsi="宋体" w:eastAsia="宋体"/>
                <w:color w:val="auto"/>
                <w:kern w:val="0"/>
                <w:szCs w:val="21"/>
              </w:rPr>
            </w:pPr>
          </w:p>
        </w:tc>
      </w:tr>
      <w:tr>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eastAsia="宋体" w:cs="宋体"/>
                <w:color w:val="auto"/>
              </w:rPr>
            </w:pPr>
            <w:r>
              <w:rPr>
                <w:rFonts w:hint="eastAsia" w:ascii="宋体" w:hAnsi="宋体" w:eastAsia="宋体" w:cs="宋体"/>
                <w:color w:val="auto"/>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eastAsia="宋体" w:cs="宋体"/>
                <w:color w:val="auto"/>
              </w:rPr>
            </w:pPr>
            <w:r>
              <w:rPr>
                <w:rFonts w:hint="eastAsia" w:ascii="宋体" w:hAnsi="宋体" w:eastAsia="宋体" w:cs="宋体"/>
                <w:color w:val="auto"/>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r>
      <w:tr>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eastAsia="宋体" w:cs="宋体"/>
                <w:color w:val="auto"/>
              </w:rPr>
            </w:pPr>
            <w:r>
              <w:rPr>
                <w:rFonts w:hint="eastAsia" w:ascii="宋体" w:hAnsi="宋体" w:eastAsia="宋体" w:cs="宋体"/>
                <w:color w:val="auto"/>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r>
      <w:tr>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eastAsia="宋体" w:cs="宋体"/>
                <w:color w:val="auto"/>
              </w:rPr>
            </w:pPr>
            <w:r>
              <w:rPr>
                <w:rFonts w:hint="eastAsia" w:ascii="宋体" w:hAnsi="宋体" w:eastAsia="宋体" w:cs="宋体"/>
                <w:color w:val="auto"/>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r>
      <w:tr>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eastAsia="宋体" w:cs="宋体"/>
                <w:color w:val="auto"/>
              </w:rPr>
            </w:pPr>
            <w:r>
              <w:rPr>
                <w:rFonts w:hint="eastAsia" w:ascii="宋体" w:hAnsi="宋体" w:eastAsia="宋体" w:cs="宋体"/>
                <w:color w:val="auto"/>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r>
      <w:tr>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color w:val="auto"/>
              </w:rPr>
            </w:pPr>
            <w:r>
              <w:rPr>
                <w:color w:val="auto"/>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ind w:left="527" w:right="507"/>
              <w:jc w:val="center"/>
              <w:rPr>
                <w:rFonts w:ascii="宋体" w:hAnsi="宋体" w:eastAsia="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r>
      <w:tr>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color w:val="auto"/>
                <w:kern w:val="0"/>
                <w:szCs w:val="21"/>
              </w:rPr>
            </w:pPr>
            <w:r>
              <w:rPr>
                <w:rFonts w:hint="eastAsia" w:ascii="宋体" w:hAnsi="宋体" w:eastAsia="宋体" w:cs="微软雅黑"/>
                <w:color w:val="auto"/>
                <w:kern w:val="0"/>
                <w:position w:val="-1"/>
                <w:szCs w:val="21"/>
              </w:rPr>
              <w:t>投标报价（元）：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pPr>
              <w:autoSpaceDE w:val="0"/>
              <w:autoSpaceDN w:val="0"/>
              <w:adjustRightInd w:val="0"/>
              <w:snapToGrid w:val="0"/>
              <w:spacing w:line="360" w:lineRule="auto"/>
              <w:jc w:val="left"/>
              <w:rPr>
                <w:rFonts w:ascii="宋体" w:hAnsi="宋体" w:eastAsia="宋体"/>
                <w:color w:val="auto"/>
                <w:kern w:val="0"/>
                <w:szCs w:val="21"/>
              </w:rPr>
            </w:pPr>
          </w:p>
        </w:tc>
      </w:tr>
    </w:tbl>
    <w:p>
      <w:pPr>
        <w:adjustRightInd w:val="0"/>
        <w:snapToGrid w:val="0"/>
        <w:spacing w:line="360" w:lineRule="auto"/>
        <w:rPr>
          <w:rFonts w:ascii="宋体" w:hAnsi="宋体"/>
          <w:color w:val="auto"/>
          <w:szCs w:val="21"/>
        </w:rPr>
      </w:pPr>
      <w:r>
        <w:rPr>
          <w:rFonts w:hint="eastAsia" w:ascii="宋体" w:hAnsi="宋体"/>
          <w:color w:val="auto"/>
          <w:szCs w:val="21"/>
        </w:rPr>
        <w:t>备注：不得填写“免费”或“赠与”，也不得进行“零”报价，否则</w:t>
      </w:r>
      <w:r>
        <w:rPr>
          <w:rFonts w:hint="eastAsia" w:ascii="宋体" w:hAnsi="宋体"/>
          <w:b/>
          <w:color w:val="auto"/>
          <w:szCs w:val="21"/>
        </w:rPr>
        <w:t>投标无效</w:t>
      </w:r>
      <w:r>
        <w:rPr>
          <w:rFonts w:hint="eastAsia" w:ascii="宋体" w:hAnsi="宋体"/>
          <w:color w:val="auto"/>
          <w:szCs w:val="21"/>
        </w:rPr>
        <w:t>。</w:t>
      </w:r>
    </w:p>
    <w:p>
      <w:pPr>
        <w:adjustRightInd w:val="0"/>
        <w:snapToGrid w:val="0"/>
        <w:spacing w:line="360" w:lineRule="auto"/>
        <w:ind w:firstLine="422" w:firstLineChars="200"/>
        <w:rPr>
          <w:rFonts w:ascii="宋体" w:hAnsi="宋体"/>
          <w:b/>
          <w:color w:val="auto"/>
          <w:szCs w:val="21"/>
        </w:rPr>
      </w:pPr>
    </w:p>
    <w:p>
      <w:pPr>
        <w:adjustRightInd w:val="0"/>
        <w:snapToGrid w:val="0"/>
        <w:spacing w:line="360" w:lineRule="auto"/>
        <w:rPr>
          <w:rFonts w:ascii="宋体" w:hAnsi="宋体"/>
          <w:color w:val="auto"/>
          <w:szCs w:val="21"/>
        </w:rPr>
      </w:pPr>
    </w:p>
    <w:p>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r>
        <w:rPr>
          <w:rFonts w:hint="eastAsia" w:hAnsi="宋体"/>
          <w:color w:val="auto"/>
          <w:sz w:val="30"/>
          <w:szCs w:val="30"/>
          <w:u w:val="single"/>
        </w:rPr>
        <w:t xml:space="preserve">              </w:t>
      </w:r>
    </w:p>
    <w:p>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hAnsi="宋体"/>
          <w:color w:val="auto"/>
          <w:sz w:val="30"/>
          <w:szCs w:val="30"/>
          <w:u w:val="single"/>
        </w:rPr>
        <w:t xml:space="preserve">             </w:t>
      </w:r>
    </w:p>
    <w:p>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hAnsi="宋体"/>
          <w:color w:val="auto"/>
          <w:sz w:val="30"/>
          <w:szCs w:val="30"/>
          <w:u w:val="single"/>
        </w:rPr>
        <w:t xml:space="preserve">    </w:t>
      </w:r>
      <w:r>
        <w:rPr>
          <w:rFonts w:hint="eastAsia" w:ascii="宋体" w:hAnsi="宋体"/>
          <w:color w:val="auto"/>
          <w:szCs w:val="21"/>
        </w:rPr>
        <w:t>年</w:t>
      </w:r>
      <w:r>
        <w:rPr>
          <w:rFonts w:hint="eastAsia" w:hAnsi="宋体"/>
          <w:color w:val="auto"/>
          <w:sz w:val="30"/>
          <w:szCs w:val="30"/>
          <w:u w:val="single"/>
        </w:rPr>
        <w:t xml:space="preserve">    </w:t>
      </w:r>
      <w:r>
        <w:rPr>
          <w:rFonts w:hint="eastAsia" w:ascii="宋体" w:hAnsi="宋体"/>
          <w:color w:val="auto"/>
          <w:szCs w:val="21"/>
        </w:rPr>
        <w:t>月</w:t>
      </w:r>
      <w:r>
        <w:rPr>
          <w:rFonts w:hint="eastAsia" w:hAnsi="宋体"/>
          <w:color w:val="auto"/>
          <w:sz w:val="30"/>
          <w:szCs w:val="30"/>
          <w:u w:val="single"/>
        </w:rPr>
        <w:t xml:space="preserve">    </w:t>
      </w:r>
      <w:r>
        <w:rPr>
          <w:rFonts w:hint="eastAsia" w:ascii="宋体" w:hAnsi="宋体"/>
          <w:color w:val="auto"/>
          <w:szCs w:val="21"/>
        </w:rPr>
        <w:t>日</w:t>
      </w:r>
    </w:p>
    <w:p>
      <w:pPr>
        <w:adjustRightInd w:val="0"/>
        <w:snapToGrid w:val="0"/>
        <w:spacing w:line="360" w:lineRule="auto"/>
        <w:jc w:val="both"/>
        <w:rPr>
          <w:rFonts w:hint="eastAsia" w:ascii="黑体" w:eastAsia="黑体"/>
          <w:b/>
          <w:color w:val="auto"/>
          <w:sz w:val="32"/>
          <w:szCs w:val="32"/>
        </w:rPr>
      </w:pPr>
      <w:r>
        <w:rPr>
          <w:rFonts w:hint="eastAsia" w:ascii="宋体" w:hAnsi="宋体"/>
          <w:color w:val="auto"/>
          <w:szCs w:val="21"/>
        </w:rPr>
        <w:br w:type="page"/>
      </w:r>
    </w:p>
    <w:p>
      <w:pPr>
        <w:adjustRightInd w:val="0"/>
        <w:snapToGrid w:val="0"/>
        <w:spacing w:line="360" w:lineRule="auto"/>
        <w:ind w:left="-88" w:leftChars="-42"/>
        <w:rPr>
          <w:rFonts w:hint="eastAsia" w:ascii="宋体" w:hAnsi="宋体"/>
          <w:color w:val="auto"/>
          <w:szCs w:val="21"/>
        </w:rPr>
        <w:sectPr>
          <w:pgSz w:w="11906" w:h="16838"/>
          <w:pgMar w:top="1474" w:right="1474" w:bottom="969" w:left="1588" w:header="851" w:footer="552" w:gutter="0"/>
          <w:cols w:space="720" w:num="1"/>
          <w:docGrid w:type="lines" w:linePitch="312" w:charSpace="0"/>
        </w:sectPr>
      </w:pPr>
    </w:p>
    <w:p>
      <w:pPr>
        <w:adjustRightInd w:val="0"/>
        <w:snapToGrid w:val="0"/>
        <w:outlineLvl w:val="0"/>
        <w:rPr>
          <w:rFonts w:hint="eastAsia" w:ascii="黑体" w:hAnsi="宋体" w:eastAsia="黑体"/>
          <w:color w:val="auto"/>
          <w:sz w:val="30"/>
          <w:szCs w:val="30"/>
        </w:rPr>
      </w:pPr>
      <w:bookmarkStart w:id="50" w:name="_Toc280"/>
    </w:p>
    <w:bookmarkEnd w:id="50"/>
    <w:p>
      <w:pPr>
        <w:adjustRightInd w:val="0"/>
        <w:snapToGrid w:val="0"/>
        <w:spacing w:line="360" w:lineRule="auto"/>
        <w:ind w:left="-88" w:leftChars="-42"/>
        <w:jc w:val="center"/>
        <w:rPr>
          <w:rFonts w:hint="eastAsia" w:ascii="黑体" w:hAnsi="宋体" w:eastAsia="黑体"/>
          <w:color w:val="auto"/>
          <w:sz w:val="28"/>
          <w:szCs w:val="28"/>
        </w:rPr>
      </w:pPr>
      <w:r>
        <w:rPr>
          <w:rFonts w:hint="eastAsia" w:ascii="黑体" w:eastAsia="黑体"/>
          <w:b/>
          <w:color w:val="auto"/>
          <w:sz w:val="32"/>
          <w:szCs w:val="32"/>
          <w:lang w:val="en-US" w:eastAsia="zh-CN"/>
        </w:rPr>
        <w:t>十</w:t>
      </w:r>
      <w:r>
        <w:rPr>
          <w:rFonts w:hint="eastAsia" w:ascii="黑体" w:eastAsia="黑体"/>
          <w:b/>
          <w:bCs/>
          <w:color w:val="auto"/>
          <w:sz w:val="32"/>
          <w:szCs w:val="32"/>
        </w:rPr>
        <w:t>、供应商认为需要提供的其它资料</w:t>
      </w: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rPr>
          <w:rFonts w:hint="eastAsia" w:ascii="黑体" w:hAnsi="宋体" w:eastAsia="黑体"/>
          <w:b/>
          <w:color w:val="auto"/>
          <w:sz w:val="32"/>
          <w:szCs w:val="32"/>
        </w:rPr>
      </w:pPr>
    </w:p>
    <w:p>
      <w:pPr>
        <w:adjustRightInd w:val="0"/>
        <w:snapToGrid w:val="0"/>
        <w:spacing w:before="156" w:beforeLines="50" w:line="360" w:lineRule="auto"/>
        <w:jc w:val="center"/>
        <w:outlineLvl w:val="0"/>
        <w:rPr>
          <w:rFonts w:hint="eastAsia" w:ascii="黑体" w:hAnsi="宋体" w:eastAsia="黑体"/>
          <w:b/>
          <w:color w:val="auto"/>
          <w:sz w:val="32"/>
          <w:szCs w:val="32"/>
        </w:rPr>
      </w:pPr>
      <w:bookmarkStart w:id="51" w:name="_Toc19987"/>
      <w:r>
        <w:rPr>
          <w:rFonts w:hint="eastAsia" w:ascii="黑体" w:hAnsi="宋体" w:eastAsia="黑体"/>
          <w:b/>
          <w:color w:val="auto"/>
          <w:sz w:val="32"/>
          <w:szCs w:val="32"/>
          <w:lang w:eastAsia="zh-CN"/>
        </w:rPr>
        <w:t>十</w:t>
      </w:r>
      <w:r>
        <w:rPr>
          <w:rFonts w:hint="eastAsia" w:ascii="黑体" w:hAnsi="宋体" w:eastAsia="黑体"/>
          <w:b/>
          <w:color w:val="auto"/>
          <w:sz w:val="32"/>
          <w:szCs w:val="32"/>
          <w:lang w:val="en-US" w:eastAsia="zh-CN"/>
        </w:rPr>
        <w:t>一</w:t>
      </w:r>
      <w:r>
        <w:rPr>
          <w:rFonts w:hint="eastAsia" w:ascii="黑体" w:hAnsi="宋体" w:eastAsia="黑体"/>
          <w:b/>
          <w:color w:val="auto"/>
          <w:sz w:val="32"/>
          <w:szCs w:val="32"/>
        </w:rPr>
        <w:t>、最后报价</w:t>
      </w:r>
      <w:bookmarkEnd w:id="51"/>
    </w:p>
    <w:p>
      <w:pPr>
        <w:adjustRightInd w:val="0"/>
        <w:snapToGrid w:val="0"/>
        <w:ind w:left="-88" w:leftChars="-42"/>
        <w:rPr>
          <w:rFonts w:hint="eastAsia" w:ascii="宋体" w:hAnsi="宋体"/>
          <w:color w:val="auto"/>
          <w:szCs w:val="21"/>
        </w:rPr>
      </w:pPr>
    </w:p>
    <w:p>
      <w:pPr>
        <w:jc w:val="center"/>
        <w:rPr>
          <w:rFonts w:ascii="宋体"/>
          <w:color w:val="auto"/>
          <w:sz w:val="30"/>
          <w:szCs w:val="30"/>
        </w:rPr>
      </w:pPr>
      <w:r>
        <w:rPr>
          <w:rFonts w:hint="eastAsia" w:ascii="黑体" w:hAnsi="宋体" w:eastAsia="黑体"/>
          <w:bCs/>
          <w:color w:val="auto"/>
          <w:sz w:val="30"/>
          <w:szCs w:val="30"/>
        </w:rPr>
        <w:t>报价一览表（最后报价）</w:t>
      </w:r>
    </w:p>
    <w:p>
      <w:pPr>
        <w:adjustRightInd w:val="0"/>
        <w:snapToGrid w:val="0"/>
        <w:rPr>
          <w:rFonts w:ascii="宋体"/>
          <w:color w:val="auto"/>
          <w:sz w:val="24"/>
        </w:rPr>
      </w:pPr>
    </w:p>
    <w:tbl>
      <w:tblPr>
        <w:tblStyle w:val="46"/>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848"/>
        <w:gridCol w:w="2155"/>
        <w:gridCol w:w="21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3" w:hRule="atLeast"/>
        </w:trPr>
        <w:tc>
          <w:tcPr>
            <w:tcW w:w="1620" w:type="dxa"/>
            <w:vMerge w:val="restart"/>
            <w:tcBorders>
              <w:top w:val="double" w:color="auto" w:sz="4" w:space="0"/>
              <w:left w:val="double" w:color="auto" w:sz="4" w:space="0"/>
              <w:right w:val="single" w:color="auto" w:sz="6" w:space="0"/>
            </w:tcBorders>
            <w:noWrap w:val="0"/>
            <w:vAlign w:val="center"/>
          </w:tcPr>
          <w:p>
            <w:pPr>
              <w:tabs>
                <w:tab w:val="left" w:pos="403"/>
                <w:tab w:val="center" w:pos="3781"/>
              </w:tabs>
              <w:spacing w:line="420" w:lineRule="exact"/>
              <w:ind w:right="-5206" w:rightChars="-2479" w:firstLine="210" w:firstLineChars="100"/>
              <w:rPr>
                <w:rFonts w:ascii="宋体"/>
                <w:color w:val="auto"/>
                <w:szCs w:val="21"/>
              </w:rPr>
            </w:pPr>
            <w:r>
              <w:rPr>
                <w:rFonts w:hint="eastAsia" w:ascii="宋体" w:hAnsi="宋体"/>
                <w:color w:val="auto"/>
                <w:szCs w:val="21"/>
              </w:rPr>
              <w:t>项目名称</w:t>
            </w:r>
            <w:r>
              <w:rPr>
                <w:rFonts w:ascii="宋体"/>
                <w:color w:val="auto"/>
                <w:szCs w:val="21"/>
              </w:rPr>
              <w:tab/>
            </w:r>
            <w:r>
              <w:rPr>
                <w:rFonts w:hint="eastAsia" w:ascii="宋体" w:hAnsi="宋体"/>
                <w:color w:val="auto"/>
                <w:szCs w:val="21"/>
              </w:rPr>
              <w:t>项目名称</w:t>
            </w:r>
          </w:p>
        </w:tc>
        <w:tc>
          <w:tcPr>
            <w:tcW w:w="2848" w:type="dxa"/>
            <w:vMerge w:val="restart"/>
            <w:tcBorders>
              <w:top w:val="double" w:color="auto" w:sz="4" w:space="0"/>
              <w:left w:val="single" w:color="auto" w:sz="6" w:space="0"/>
              <w:right w:val="single" w:color="auto" w:sz="6" w:space="0"/>
            </w:tcBorders>
            <w:noWrap w:val="0"/>
            <w:vAlign w:val="center"/>
          </w:tcPr>
          <w:p>
            <w:pPr>
              <w:spacing w:line="420" w:lineRule="exact"/>
              <w:jc w:val="center"/>
              <w:rPr>
                <w:rFonts w:hint="eastAsia" w:ascii="宋体" w:eastAsia="宋体"/>
                <w:color w:val="auto"/>
                <w:szCs w:val="21"/>
                <w:lang w:eastAsia="zh-CN"/>
              </w:rPr>
            </w:pPr>
            <w:r>
              <w:rPr>
                <w:rFonts w:hint="eastAsia" w:ascii="宋体"/>
                <w:color w:val="auto"/>
                <w:szCs w:val="21"/>
                <w:lang w:eastAsia="zh-CN"/>
              </w:rPr>
              <w:t>智慧档案建设</w:t>
            </w:r>
          </w:p>
        </w:tc>
        <w:tc>
          <w:tcPr>
            <w:tcW w:w="2155" w:type="dxa"/>
            <w:tcBorders>
              <w:top w:val="double" w:color="auto" w:sz="4" w:space="0"/>
              <w:left w:val="single" w:color="auto" w:sz="6" w:space="0"/>
              <w:bottom w:val="single" w:color="auto" w:sz="4" w:space="0"/>
              <w:right w:val="single" w:color="auto" w:sz="6" w:space="0"/>
            </w:tcBorders>
            <w:noWrap w:val="0"/>
            <w:vAlign w:val="center"/>
          </w:tcPr>
          <w:p>
            <w:pPr>
              <w:spacing w:line="420" w:lineRule="exact"/>
              <w:jc w:val="center"/>
              <w:rPr>
                <w:rFonts w:hint="eastAsia" w:ascii="宋体"/>
                <w:color w:val="auto"/>
                <w:szCs w:val="21"/>
              </w:rPr>
            </w:pPr>
            <w:r>
              <w:rPr>
                <w:rFonts w:hint="eastAsia" w:ascii="宋体"/>
                <w:color w:val="auto"/>
                <w:szCs w:val="21"/>
              </w:rPr>
              <w:t>政府采购编号</w:t>
            </w:r>
          </w:p>
        </w:tc>
        <w:tc>
          <w:tcPr>
            <w:tcW w:w="2197" w:type="dxa"/>
            <w:tcBorders>
              <w:top w:val="double" w:color="auto" w:sz="4" w:space="0"/>
              <w:left w:val="single" w:color="auto" w:sz="6" w:space="0"/>
              <w:bottom w:val="single" w:color="auto" w:sz="4" w:space="0"/>
              <w:right w:val="double" w:color="auto" w:sz="4" w:space="0"/>
            </w:tcBorders>
            <w:noWrap w:val="0"/>
            <w:vAlign w:val="center"/>
          </w:tcPr>
          <w:p>
            <w:pPr>
              <w:spacing w:line="420" w:lineRule="exact"/>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20" w:type="dxa"/>
            <w:vMerge w:val="continue"/>
            <w:tcBorders>
              <w:left w:val="double" w:color="auto" w:sz="4" w:space="0"/>
              <w:bottom w:val="single" w:color="auto" w:sz="6" w:space="0"/>
              <w:right w:val="single" w:color="auto" w:sz="6" w:space="0"/>
            </w:tcBorders>
            <w:noWrap w:val="0"/>
            <w:vAlign w:val="center"/>
          </w:tcPr>
          <w:p>
            <w:pPr>
              <w:tabs>
                <w:tab w:val="left" w:pos="403"/>
                <w:tab w:val="center" w:pos="3781"/>
              </w:tabs>
              <w:spacing w:line="420" w:lineRule="exact"/>
              <w:ind w:right="-5206" w:rightChars="-2479" w:firstLine="210" w:firstLineChars="100"/>
              <w:rPr>
                <w:rFonts w:hint="eastAsia" w:ascii="宋体" w:hAnsi="宋体"/>
                <w:color w:val="auto"/>
                <w:szCs w:val="21"/>
              </w:rPr>
            </w:pPr>
          </w:p>
        </w:tc>
        <w:tc>
          <w:tcPr>
            <w:tcW w:w="2848" w:type="dxa"/>
            <w:vMerge w:val="continue"/>
            <w:tcBorders>
              <w:left w:val="single" w:color="auto" w:sz="6" w:space="0"/>
              <w:bottom w:val="single" w:color="auto" w:sz="6" w:space="0"/>
              <w:right w:val="single" w:color="auto" w:sz="6" w:space="0"/>
            </w:tcBorders>
            <w:noWrap w:val="0"/>
            <w:vAlign w:val="center"/>
          </w:tcPr>
          <w:p>
            <w:pPr>
              <w:spacing w:line="420" w:lineRule="exact"/>
              <w:jc w:val="center"/>
              <w:rPr>
                <w:rFonts w:ascii="宋体"/>
                <w:color w:val="auto"/>
                <w:szCs w:val="21"/>
              </w:rPr>
            </w:pPr>
          </w:p>
        </w:tc>
        <w:tc>
          <w:tcPr>
            <w:tcW w:w="2155" w:type="dxa"/>
            <w:tcBorders>
              <w:top w:val="single" w:color="auto" w:sz="4" w:space="0"/>
              <w:left w:val="single" w:color="auto" w:sz="6" w:space="0"/>
              <w:right w:val="single" w:color="auto" w:sz="6" w:space="0"/>
            </w:tcBorders>
            <w:noWrap w:val="0"/>
            <w:vAlign w:val="center"/>
          </w:tcPr>
          <w:p>
            <w:pPr>
              <w:spacing w:line="420" w:lineRule="exact"/>
              <w:jc w:val="center"/>
              <w:rPr>
                <w:rFonts w:hint="eastAsia" w:ascii="宋体" w:hAnsi="宋体" w:eastAsia="宋体"/>
                <w:color w:val="auto"/>
                <w:szCs w:val="21"/>
                <w:lang w:eastAsia="zh-CN"/>
              </w:rPr>
            </w:pPr>
            <w:r>
              <w:rPr>
                <w:rFonts w:hint="eastAsia" w:ascii="宋体" w:hAnsi="宋体"/>
                <w:color w:val="auto"/>
                <w:szCs w:val="21"/>
                <w:lang w:eastAsia="zh-CN"/>
              </w:rPr>
              <w:t>采购项目编号</w:t>
            </w:r>
          </w:p>
        </w:tc>
        <w:tc>
          <w:tcPr>
            <w:tcW w:w="2197" w:type="dxa"/>
            <w:tcBorders>
              <w:top w:val="single" w:color="auto" w:sz="4" w:space="0"/>
              <w:left w:val="single" w:color="auto" w:sz="6" w:space="0"/>
              <w:bottom w:val="single" w:color="auto" w:sz="6" w:space="0"/>
              <w:right w:val="double" w:color="auto" w:sz="4" w:space="0"/>
            </w:tcBorders>
            <w:noWrap w:val="0"/>
            <w:vAlign w:val="center"/>
          </w:tcPr>
          <w:p>
            <w:pPr>
              <w:spacing w:line="420" w:lineRule="exact"/>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53" w:hRule="atLeast"/>
        </w:trPr>
        <w:tc>
          <w:tcPr>
            <w:tcW w:w="1620" w:type="dxa"/>
            <w:tcBorders>
              <w:top w:val="single" w:color="auto" w:sz="6" w:space="0"/>
              <w:left w:val="double" w:color="auto" w:sz="4" w:space="0"/>
              <w:right w:val="single" w:color="auto" w:sz="6" w:space="0"/>
            </w:tcBorders>
            <w:noWrap w:val="0"/>
            <w:vAlign w:val="center"/>
          </w:tcPr>
          <w:p>
            <w:pPr>
              <w:spacing w:line="420" w:lineRule="exact"/>
              <w:jc w:val="center"/>
              <w:rPr>
                <w:rFonts w:ascii="宋体"/>
                <w:color w:val="auto"/>
                <w:szCs w:val="21"/>
              </w:rPr>
            </w:pPr>
            <w:r>
              <w:rPr>
                <w:rFonts w:hint="eastAsia"/>
                <w:color w:val="auto"/>
                <w:szCs w:val="21"/>
              </w:rPr>
              <w:t>品目代码</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30" w:hRule="atLeast"/>
        </w:trPr>
        <w:tc>
          <w:tcPr>
            <w:tcW w:w="1620" w:type="dxa"/>
            <w:tcBorders>
              <w:top w:val="single" w:color="auto" w:sz="6" w:space="0"/>
              <w:left w:val="double" w:color="auto" w:sz="4" w:space="0"/>
              <w:right w:val="single" w:color="auto" w:sz="6" w:space="0"/>
            </w:tcBorders>
            <w:noWrap w:val="0"/>
            <w:vAlign w:val="center"/>
          </w:tcPr>
          <w:p>
            <w:pPr>
              <w:spacing w:line="420" w:lineRule="exact"/>
              <w:jc w:val="center"/>
              <w:rPr>
                <w:rFonts w:ascii="宋体"/>
                <w:color w:val="auto"/>
                <w:szCs w:val="21"/>
              </w:rPr>
            </w:pPr>
            <w:r>
              <w:rPr>
                <w:rFonts w:hint="eastAsia" w:ascii="宋体" w:hAnsi="宋体"/>
                <w:color w:val="auto"/>
                <w:szCs w:val="21"/>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rPr>
                <w:rFonts w:ascii="宋体"/>
                <w:color w:val="auto"/>
                <w:szCs w:val="21"/>
              </w:rPr>
            </w:pPr>
            <w:r>
              <w:rPr>
                <w:rFonts w:hint="eastAsia" w:ascii="宋体" w:hAnsi="宋体"/>
                <w:color w:val="auto"/>
                <w:szCs w:val="21"/>
              </w:rPr>
              <w:t>大写：</w:t>
            </w:r>
            <w:r>
              <w:rPr>
                <w:rFonts w:ascii="宋体" w:hAnsi="宋体"/>
                <w:color w:val="auto"/>
                <w:szCs w:val="21"/>
                <w:u w:val="single"/>
              </w:rPr>
              <w:t xml:space="preserve">                    </w:t>
            </w:r>
            <w:r>
              <w:rPr>
                <w:rFonts w:hint="eastAsia" w:ascii="宋体" w:hAnsi="宋体"/>
                <w:color w:val="auto"/>
                <w:szCs w:val="21"/>
              </w:rPr>
              <w:t>元人民币整</w:t>
            </w:r>
          </w:p>
          <w:p>
            <w:pPr>
              <w:pStyle w:val="14"/>
              <w:rPr>
                <w:color w:val="auto"/>
              </w:rPr>
            </w:pPr>
          </w:p>
          <w:p>
            <w:pPr>
              <w:rPr>
                <w:rFonts w:ascii="宋体"/>
                <w:b/>
                <w:color w:val="auto"/>
                <w:szCs w:val="21"/>
              </w:rPr>
            </w:pPr>
            <w:r>
              <w:rPr>
                <w:rFonts w:hint="eastAsia" w:ascii="宋体" w:hAnsi="宋体"/>
                <w:color w:val="auto"/>
                <w:szCs w:val="21"/>
              </w:rPr>
              <w:t>小写：</w:t>
            </w:r>
            <w:r>
              <w:rPr>
                <w:rFonts w:ascii="宋体" w:hAnsi="宋体"/>
                <w:color w:val="auto"/>
                <w:szCs w:val="21"/>
                <w:u w:val="single"/>
              </w:rPr>
              <w:t xml:space="preserve">                    </w:t>
            </w:r>
            <w:r>
              <w:rPr>
                <w:rFonts w:hint="eastAsia" w:ascii="宋体" w:hAnsi="宋体"/>
                <w:color w:val="auto"/>
                <w:szCs w:val="21"/>
              </w:rPr>
              <w:t>元人民币整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8" w:hRule="atLeast"/>
        </w:trPr>
        <w:tc>
          <w:tcPr>
            <w:tcW w:w="1620" w:type="dxa"/>
            <w:tcBorders>
              <w:top w:val="single" w:color="auto" w:sz="6" w:space="0"/>
              <w:left w:val="double" w:color="auto" w:sz="4" w:space="0"/>
              <w:right w:val="single" w:color="auto" w:sz="6" w:space="0"/>
            </w:tcBorders>
            <w:noWrap w:val="0"/>
            <w:vAlign w:val="center"/>
          </w:tcPr>
          <w:p>
            <w:pPr>
              <w:ind w:right="23" w:rightChars="11"/>
              <w:jc w:val="center"/>
              <w:rPr>
                <w:rFonts w:ascii="宋体"/>
                <w:color w:val="auto"/>
                <w:szCs w:val="21"/>
              </w:rPr>
            </w:pPr>
            <w:r>
              <w:rPr>
                <w:rFonts w:hint="eastAsia"/>
                <w:color w:val="auto"/>
                <w:szCs w:val="21"/>
              </w:rPr>
              <w:t>项目负责人</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pPr>
              <w:spacing w:line="420" w:lineRule="exact"/>
              <w:jc w:val="center"/>
              <w:rPr>
                <w:rFonts w:ascii="宋体"/>
                <w:color w:val="auto"/>
                <w:szCs w:val="21"/>
              </w:rPr>
            </w:pPr>
            <w:r>
              <w:rPr>
                <w:rFonts w:hint="eastAsia" w:ascii="宋体" w:hAnsi="宋体"/>
                <w:color w:val="auto"/>
                <w:szCs w:val="21"/>
              </w:rPr>
              <w:t>备</w:t>
            </w:r>
            <w:r>
              <w:rPr>
                <w:rFonts w:ascii="宋体" w:hAnsi="宋体"/>
                <w:color w:val="auto"/>
                <w:szCs w:val="21"/>
              </w:rPr>
              <w:t xml:space="preserve">  </w:t>
            </w:r>
            <w:r>
              <w:rPr>
                <w:rFonts w:hint="eastAsia" w:ascii="宋体" w:hAnsi="宋体"/>
                <w:color w:val="auto"/>
                <w:szCs w:val="21"/>
              </w:rPr>
              <w:t>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pPr>
              <w:spacing w:line="420" w:lineRule="exact"/>
              <w:rPr>
                <w:rFonts w:ascii="宋体"/>
                <w:color w:val="auto"/>
                <w:szCs w:val="21"/>
              </w:rPr>
            </w:pPr>
          </w:p>
        </w:tc>
      </w:tr>
    </w:tbl>
    <w:p>
      <w:pPr>
        <w:adjustRightInd w:val="0"/>
        <w:snapToGrid w:val="0"/>
        <w:spacing w:line="360" w:lineRule="auto"/>
        <w:rPr>
          <w:rStyle w:val="49"/>
          <w:rFonts w:hint="eastAsia" w:ascii="宋体" w:hAnsi="宋体" w:cs="宋体"/>
          <w:b w:val="0"/>
          <w:color w:val="auto"/>
        </w:rPr>
      </w:pPr>
    </w:p>
    <w:p>
      <w:pPr>
        <w:adjustRightInd w:val="0"/>
        <w:snapToGrid w:val="0"/>
        <w:spacing w:line="360" w:lineRule="auto"/>
        <w:rPr>
          <w:rStyle w:val="49"/>
          <w:rFonts w:hint="eastAsia" w:ascii="宋体" w:hAnsi="宋体" w:cs="宋体"/>
          <w:b w:val="0"/>
          <w:color w:val="auto"/>
        </w:rPr>
      </w:pPr>
    </w:p>
    <w:p>
      <w:pPr>
        <w:adjustRightInd w:val="0"/>
        <w:snapToGrid w:val="0"/>
        <w:spacing w:line="360" w:lineRule="auto"/>
        <w:rPr>
          <w:rFonts w:hint="eastAsia" w:ascii="宋体" w:hAnsi="宋体"/>
          <w:color w:val="auto"/>
          <w:szCs w:val="21"/>
        </w:rPr>
      </w:pPr>
      <w:r>
        <w:rPr>
          <w:rFonts w:hint="eastAsia" w:ascii="宋体" w:hAnsi="宋体"/>
          <w:color w:val="auto"/>
          <w:szCs w:val="21"/>
        </w:rPr>
        <w:t>供应商（盖单位章）：</w:t>
      </w:r>
    </w:p>
    <w:p>
      <w:pPr>
        <w:adjustRightInd w:val="0"/>
        <w:snapToGrid w:val="0"/>
        <w:spacing w:line="360" w:lineRule="auto"/>
        <w:rPr>
          <w:rFonts w:hint="eastAsia" w:ascii="宋体" w:hAnsi="宋体"/>
          <w:color w:val="auto"/>
          <w:szCs w:val="21"/>
        </w:rPr>
      </w:pPr>
      <w:r>
        <w:rPr>
          <w:rFonts w:hint="eastAsia" w:ascii="宋体" w:hAnsi="宋体"/>
          <w:color w:val="auto"/>
          <w:szCs w:val="21"/>
        </w:rPr>
        <w:t>法定代表人或其委托代理人签字：</w:t>
      </w:r>
      <w:r>
        <w:rPr>
          <w:rFonts w:hint="eastAsia" w:ascii="宋体" w:hAnsi="宋体"/>
          <w:color w:val="auto"/>
          <w:szCs w:val="21"/>
          <w:u w:val="single"/>
        </w:rPr>
        <w:t xml:space="preserve">            </w:t>
      </w:r>
    </w:p>
    <w:p>
      <w:pPr>
        <w:adjustRightInd w:val="0"/>
        <w:snapToGrid w:val="0"/>
        <w:spacing w:line="360" w:lineRule="auto"/>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rPr>
          <w:color w:val="auto"/>
        </w:rPr>
      </w:pPr>
    </w:p>
    <w:p>
      <w:pPr>
        <w:rPr>
          <w:rFonts w:hint="eastAsia" w:ascii="宋体" w:hAnsi="宋体" w:cs="宋体"/>
          <w:color w:val="auto"/>
          <w:kern w:val="0"/>
          <w:szCs w:val="21"/>
        </w:rPr>
      </w:pPr>
      <w:r>
        <w:rPr>
          <w:rFonts w:hint="eastAsia" w:ascii="宋体" w:hAnsi="宋体" w:cs="宋体"/>
          <w:b/>
          <w:bCs/>
          <w:color w:val="auto"/>
          <w:kern w:val="0"/>
          <w:szCs w:val="21"/>
        </w:rPr>
        <w:t>说明：最后报价相关内容和表格不得装订在响应文件中，供应商需单独准备，磋商现场进行最后报价。</w:t>
      </w:r>
    </w:p>
    <w:p>
      <w:pPr>
        <w:rPr>
          <w:color w:val="auto"/>
        </w:rPr>
      </w:pPr>
    </w:p>
    <w:p>
      <w:pPr>
        <w:rPr>
          <w:color w:val="auto"/>
        </w:rPr>
      </w:pPr>
    </w:p>
    <w:p>
      <w:pPr>
        <w:rPr>
          <w:rFonts w:hint="eastAsia" w:ascii="黑体" w:hAnsi="宋体" w:eastAsia="黑体" w:cs="微软雅黑"/>
          <w:b/>
          <w:color w:val="auto"/>
          <w:spacing w:val="-2"/>
          <w:kern w:val="0"/>
          <w:position w:val="-3"/>
          <w:sz w:val="28"/>
          <w:szCs w:val="28"/>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sectPr>
      <w:pgSz w:w="11906" w:h="16838"/>
      <w:pgMar w:top="1474" w:right="1474" w:bottom="232"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E"/>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ail">
    <w:altName w:val="yyb"/>
    <w:panose1 w:val="00000000000000000000"/>
    <w:charset w:val="00"/>
    <w:family w:val="roman"/>
    <w:pitch w:val="default"/>
    <w:sig w:usb0="00000000" w:usb1="00000000" w:usb2="00000000" w:usb3="00000000" w:csb0="00040001" w:csb1="00000000"/>
  </w:font>
  <w:font w:name="MS Sans Serif">
    <w:altName w:val="Segoe Print"/>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隶书">
    <w:altName w:val="微软雅黑"/>
    <w:panose1 w:val="0201050906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 w:name="楷体">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thickThinSmallGap" w:color="auto" w:sz="12" w:space="1"/>
      </w:pBdr>
      <w:jc w:val="left"/>
      <w:rPr>
        <w:rFonts w:hint="eastAsia"/>
        <w:sz w:val="21"/>
        <w:szCs w:val="21"/>
        <w:lang w:eastAsia="zh-CN"/>
      </w:rPr>
    </w:pPr>
    <w:r>
      <w:rPr>
        <w:rFonts w:hint="eastAsia" w:ascii="隶书" w:eastAsia="隶书"/>
        <w:b/>
        <w:kern w:val="0"/>
        <w:sz w:val="21"/>
        <w:szCs w:val="21"/>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thickThinSmallGap" w:color="auto" w:sz="12" w:space="1"/>
      </w:pBdr>
      <w:jc w:val="left"/>
      <w:rPr>
        <w:rFonts w:hint="eastAsia"/>
        <w:sz w:val="21"/>
        <w:szCs w:val="21"/>
        <w:lang w:eastAsia="zh-CN"/>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Xbp8TIAQAAmgMAAA4AAAAAAAAAAQAgAAAAHgEAAGRycy9lMm9Eb2Mu&#10;eG1sUEsFBgAAAAAGAAYAWQEAAFgFAAAAAA==&#10;">
              <v:fill on="f" focussize="0,0"/>
              <v:stroke on="f"/>
              <v:imagedata o:title=""/>
              <o:lock v:ext="edit" aspectratio="f"/>
              <v:textbox inset="0mm,0mm,0mm,0mm" style="mso-fit-shape-to-text:t;">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thickThinSmallGap" w:color="auto" w:sz="12" w:space="1"/>
      </w:pBdr>
      <w:jc w:val="left"/>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24</w:t>
                          </w:r>
                          <w:r>
                            <w:rPr>
                              <w:rFonts w:hint="eastAsia"/>
                            </w:rPr>
                            <w:fldChar w:fldCharType="end"/>
                          </w:r>
                        </w:p>
                      </w:txbxContent>
                    </wps:txbx>
                    <wps:bodyPr wrap="none" lIns="0" tIns="0" rIns="0" bIns="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bhiFckBAACa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LV&#10;MuvTB6gx7SFgYhru/IBbM/sBnZn2oKLNXyREMI7qnq/qyiERkR+tV+t1hSGBsfmC+OzxeYiQ3kpv&#10;STYaGnF8RVV+eg9pTJ1TcjXn77UxZYTG/eVAzOxhufexx2ylYT9MhPa+PSOfHiffUIeLTol551DY&#10;vCSzEWdjPxvHEPWhK1uU60G4PSZsovSWK4ywU2EcWWE3rVfeiT/vJevx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NuGIVyQEAAJoDAAAOAAAAAAAAAAEAIAAAAB4BAABkcnMvZTJvRG9j&#10;LnhtbFBLBQYAAAAABgAGAFkBAABZBQAAAAA=&#10;">
              <v:fill on="f" focussize="0,0"/>
              <v:stroke on="f"/>
              <v:imagedata o:title=""/>
              <o:lock v:ext="edit" aspectratio="f"/>
              <v:textbox inset="0mm,0mm,0mm,0mm" style="mso-fit-shape-to-text:t;">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24</w:t>
                    </w:r>
                    <w:r>
                      <w:rPr>
                        <w:rFonts w:hint="eastAsia"/>
                      </w:rPr>
                      <w:fldChar w:fldCharType="end"/>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pkFck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4ESxy0O/Pz92/nHr/PPr+R1&#10;lqcPUGPWY8C8NLz1Q06d/IDOzHpQ0eYv8iEYR3FPF3HlkIjIj1bL1arCkMDYfEEc9vQ8REgP0luS&#10;jYZGnF4RlR/fQxpT55Rczfl7bQz6eW3cXw7EzB6Wex97zFYadsPU+M63J+TT4+Ab6nDPKTHvHOqa&#10;d2Q24mzsZuMQot53ZYlyPQh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simQVyQEAAJkDAAAOAAAAAAAAAAEAIAAAAB4BAABkcnMvZTJvRG9j&#10;LnhtbFBLBQYAAAAABgAGAFkBAABZBQAAAAA=&#10;">
              <v:fill on="f" focussize="0,0"/>
              <v:stroke on="f"/>
              <v:imagedata o:title=""/>
              <o:lock v:ext="edit" aspectratio="f"/>
              <v:textbox inset="0mm,0mm,0mm,0mm" style="mso-fit-shape-to-text:t;">
                <w:txbxContent>
                  <w:p>
                    <w:pPr>
                      <w:pStyle w:val="30"/>
                    </w:pP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rPr>
      <w:t xml:space="preserve">                              </w:t>
    </w:r>
  </w:p>
  <w:p>
    <w:pPr>
      <w:pStyle w:val="30"/>
      <w:ind w:right="360"/>
      <w:rPr>
        <w:rFonts w:hint="eastAsia" w:ascii="仿宋_GB2312" w:hAnsi="宋体" w:eastAsia="仿宋_GB2312"/>
        <w:sz w:val="21"/>
        <w:szCs w:val="21"/>
        <w:lang w:eastAsia="zh-CN"/>
      </w:rPr>
    </w:pPr>
    <w:r>
      <w:rPr>
        <w:rFonts w:hint="eastAsia" w:ascii="仿宋_GB2312" w:hAnsi="宋体" w:eastAsia="仿宋_GB2312"/>
        <w:sz w:val="21"/>
        <w:szCs w:val="21"/>
      </w:rPr>
      <w:t>招标代理：</w:t>
    </w:r>
    <w:r>
      <w:rPr>
        <w:rFonts w:hint="eastAsia" w:ascii="仿宋_GB2312" w:hAnsi="宋体" w:eastAsia="仿宋_GB2312"/>
        <w:sz w:val="21"/>
        <w:szCs w:val="21"/>
        <w:lang w:eastAsia="zh-CN"/>
      </w:rPr>
      <w:t>中新创达咨询有限公司</w:t>
    </w:r>
    <w:r>
      <w:rPr>
        <w:rFonts w:ascii="仿宋_GB2312" w:hAnsi="宋体" w:eastAsia="仿宋_GB2312"/>
        <w:sz w:val="21"/>
        <w:szCs w:val="21"/>
      </w:rPr>
      <w:t xml:space="preserve">         </w:t>
    </w:r>
    <w:r>
      <w:rPr>
        <w:rFonts w:hint="eastAsia" w:ascii="仿宋_GB2312" w:hAnsi="宋体" w:eastAsia="仿宋_GB2312"/>
        <w:sz w:val="21"/>
        <w:szCs w:val="21"/>
      </w:rPr>
      <w:t xml:space="preserve">    电话：</w:t>
    </w:r>
    <w:r>
      <w:rPr>
        <w:rFonts w:hint="eastAsia" w:ascii="仿宋_GB2312" w:hAnsi="宋体" w:eastAsia="仿宋_GB2312"/>
        <w:sz w:val="21"/>
        <w:szCs w:val="21"/>
        <w:lang w:eastAsia="zh-CN"/>
      </w:rPr>
      <w:t>18374595945</w:t>
    </w:r>
  </w:p>
  <w:p>
    <w:pPr>
      <w:pStyle w:val="30"/>
      <w:rPr>
        <w:rFonts w:hint="eastAsia" w:eastAsia="仿宋_GB2312"/>
        <w:lang w:eastAsia="zh-CN"/>
      </w:rPr>
    </w:pPr>
    <w:r>
      <w:rPr>
        <w:rFonts w:hint="eastAsia" w:ascii="仿宋_GB2312" w:hAnsi="宋体" w:eastAsia="仿宋_GB2312"/>
        <w:sz w:val="21"/>
        <w:szCs w:val="21"/>
      </w:rPr>
      <w:t>公司地址：</w:t>
    </w:r>
    <w:r>
      <w:rPr>
        <w:rFonts w:hint="eastAsia" w:ascii="仿宋_GB2312" w:hAnsi="宋体" w:eastAsia="仿宋_GB2312"/>
        <w:sz w:val="21"/>
        <w:szCs w:val="21"/>
        <w:lang w:eastAsia="zh-CN"/>
      </w:rPr>
      <w:t>怀化市鹤城区顺天北路小田安置区八栋二单元104室</w:t>
    </w:r>
  </w:p>
  <w:p>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thickThinSmallGap" w:color="auto" w:sz="12" w:space="1"/>
      </w:pBdr>
      <w:jc w:val="left"/>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24</w:t>
                          </w:r>
                          <w:r>
                            <w:rPr>
                              <w:rFonts w:hint="eastAsia"/>
                            </w:rPr>
                            <w:fldChar w:fldCharType="end"/>
                          </w:r>
                        </w:p>
                      </w:txbxContent>
                    </wps:txbx>
                    <wps:bodyPr wrap="none" lIns="0" tIns="0" rIns="0" bIns="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ghOQ8kBAACa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pt6A0ljlsc+OX7t8uPX5efX8lq&#10;mfXpA9SY9hgwMQ33fsCtmf2Azkx7UNHmLxIiGEd1z1d15ZCIyI/Wq/W6wpDA2HxBfPb0PERIb6W3&#10;JBsNjTi+oio/vYc0ps4puZrzD9qYMkLj/nIgZvaw3PvYY7bSsB8mQnvfnpFPj5NvqMNFp8S8cyhs&#10;XpLZiLOxn41jiPrQlS3K9SDcHRM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CE5DyQEAAJoDAAAOAAAAAAAAAAEAIAAAAB4BAABkcnMvZTJvRG9j&#10;LnhtbFBLBQYAAAAABgAGAFkBAABZBQAAAAA=&#10;">
              <v:fill on="f" focussize="0,0"/>
              <v:stroke on="f"/>
              <v:imagedata o:title=""/>
              <o:lock v:ext="edit" aspectratio="f"/>
              <v:textbox inset="0mm,0mm,0mm,0mm" style="mso-fit-shape-to-text:t;">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24</w:t>
                    </w:r>
                    <w:r>
                      <w:rPr>
                        <w:rFonts w:hint="eastAsia"/>
                      </w:rPr>
                      <w:fldChar w:fldCharType="end"/>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I8/8gBAACZ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A0ljlsc+Pnnj/OvP+ff38nb&#10;LE8foMas24B5aXjvB1ya2Q/ozKwHFW3+Ih+CcRT3dBFXDomI/Gi1XK0qDAmMzRfEZ/fPQ4T0QXpL&#10;stHQiNMrovLjJ0hj6pySqzl/o40pEzTuPwdiZg/LvY89ZisNu2EitPPtCfn0OPiGOtxzSsxHh7rm&#10;HZmNOBu72TiEqPddWaJcD8K7Q8ImSm+5wgg7FcaJFXbTduWV+Pdesu7/qM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CPP/IAQAAmQMAAA4AAAAAAAAAAQAgAAAAHgEAAGRycy9lMm9Eb2Mu&#10;eG1sUEsFBgAAAAAGAAYAWQEAAFgFAAAAAA==&#10;">
              <v:fill on="f" focussize="0,0"/>
              <v:stroke on="f"/>
              <v:imagedata o:title=""/>
              <o:lock v:ext="edit" aspectratio="f"/>
              <v:textbox inset="0mm,0mm,0mm,0mm" style="mso-fit-shape-to-text:t;">
                <w:txbxContent>
                  <w:p>
                    <w:pPr>
                      <w:pStyle w:val="30"/>
                    </w:pP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rPr>
      <w:t xml:space="preserve">                              </w:t>
    </w:r>
  </w:p>
  <w:p>
    <w:pPr>
      <w:pStyle w:val="30"/>
      <w:ind w:right="360"/>
      <w:rPr>
        <w:rFonts w:hint="eastAsia" w:ascii="仿宋_GB2312" w:hAnsi="宋体" w:eastAsia="仿宋_GB2312"/>
        <w:sz w:val="21"/>
        <w:szCs w:val="21"/>
        <w:lang w:eastAsia="zh-CN"/>
      </w:rPr>
    </w:pPr>
    <w:r>
      <w:rPr>
        <w:rFonts w:hint="eastAsia" w:ascii="仿宋_GB2312" w:hAnsi="宋体" w:eastAsia="仿宋_GB2312"/>
        <w:sz w:val="21"/>
        <w:szCs w:val="21"/>
      </w:rPr>
      <w:t>招标代理：</w:t>
    </w:r>
    <w:r>
      <w:rPr>
        <w:rFonts w:hint="eastAsia" w:ascii="仿宋_GB2312" w:hAnsi="宋体" w:eastAsia="仿宋_GB2312"/>
        <w:sz w:val="21"/>
        <w:szCs w:val="21"/>
        <w:lang w:eastAsia="zh-CN"/>
      </w:rPr>
      <w:t>中新创达咨询有限公司</w:t>
    </w:r>
    <w:r>
      <w:rPr>
        <w:rFonts w:ascii="仿宋_GB2312" w:hAnsi="宋体" w:eastAsia="仿宋_GB2312"/>
        <w:sz w:val="21"/>
        <w:szCs w:val="21"/>
      </w:rPr>
      <w:t xml:space="preserve">         </w:t>
    </w:r>
    <w:r>
      <w:rPr>
        <w:rFonts w:hint="eastAsia" w:ascii="仿宋_GB2312" w:hAnsi="宋体" w:eastAsia="仿宋_GB2312"/>
        <w:sz w:val="21"/>
        <w:szCs w:val="21"/>
      </w:rPr>
      <w:t xml:space="preserve">    电话：</w:t>
    </w:r>
    <w:r>
      <w:rPr>
        <w:rFonts w:hint="eastAsia" w:ascii="仿宋_GB2312" w:hAnsi="宋体" w:eastAsia="仿宋_GB2312"/>
        <w:sz w:val="21"/>
        <w:szCs w:val="21"/>
        <w:lang w:eastAsia="zh-CN"/>
      </w:rPr>
      <w:t>18374595945</w:t>
    </w:r>
  </w:p>
  <w:p>
    <w:pPr>
      <w:pStyle w:val="30"/>
      <w:rPr>
        <w:rFonts w:hint="eastAsia" w:eastAsia="仿宋_GB2312"/>
        <w:lang w:eastAsia="zh-CN"/>
      </w:rPr>
    </w:pPr>
    <w:r>
      <w:rPr>
        <w:rFonts w:hint="eastAsia" w:ascii="仿宋_GB2312" w:hAnsi="宋体" w:eastAsia="仿宋_GB2312"/>
        <w:sz w:val="21"/>
        <w:szCs w:val="21"/>
      </w:rPr>
      <w:t>公司地址：</w:t>
    </w:r>
    <w:r>
      <w:rPr>
        <w:rFonts w:hint="eastAsia" w:ascii="仿宋_GB2312" w:hAnsi="宋体" w:eastAsia="仿宋_GB2312"/>
        <w:sz w:val="21"/>
        <w:szCs w:val="21"/>
        <w:lang w:eastAsia="zh-CN"/>
      </w:rPr>
      <w:t>怀化市鹤城区顺天北路小田安置区八栋二单元104室</w:t>
    </w:r>
  </w:p>
  <w:p>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thickThinSmallGap" w:color="808080" w:sz="12" w:space="0"/>
      </w:pBdr>
      <w:rPr>
        <w:rFonts w:hint="eastAsia"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2712C5"/>
    <w:multiLevelType w:val="singleLevel"/>
    <w:tmpl w:val="AF2712C5"/>
    <w:lvl w:ilvl="0" w:tentative="0">
      <w:start w:val="2"/>
      <w:numFmt w:val="chineseCounting"/>
      <w:suff w:val="nothing"/>
      <w:lvlText w:val="%1、"/>
      <w:lvlJc w:val="left"/>
      <w:pPr>
        <w:ind w:left="3150"/>
      </w:pPr>
      <w:rPr>
        <w:rFonts w:hint="eastAsia"/>
      </w:rPr>
    </w:lvl>
  </w:abstractNum>
  <w:abstractNum w:abstractNumId="1">
    <w:nsid w:val="4002AFE4"/>
    <w:multiLevelType w:val="singleLevel"/>
    <w:tmpl w:val="4002AFE4"/>
    <w:lvl w:ilvl="0" w:tentative="0">
      <w:start w:val="1"/>
      <w:numFmt w:val="decimal"/>
      <w:lvlText w:val="%1."/>
      <w:lvlJc w:val="left"/>
      <w:pPr>
        <w:tabs>
          <w:tab w:val="left" w:pos="312"/>
        </w:tabs>
      </w:pPr>
    </w:lvl>
  </w:abstractNum>
  <w:abstractNum w:abstractNumId="2">
    <w:nsid w:val="5A392A6F"/>
    <w:multiLevelType w:val="multilevel"/>
    <w:tmpl w:val="5A392A6F"/>
    <w:lvl w:ilvl="0" w:tentative="0">
      <w:start w:val="1"/>
      <w:numFmt w:val="decimal"/>
      <w:suff w:val="space"/>
      <w:lvlText w:val="第%1章"/>
      <w:lvlJc w:val="left"/>
      <w:pPr>
        <w:ind w:left="0" w:firstLine="0"/>
      </w:pPr>
      <w:rPr>
        <w:rFonts w:hint="eastAsia" w:ascii="Times New Roman" w:hAnsi="Times New Roman" w:cs="Times New Roman"/>
        <w:b/>
        <w:bCs w:val="0"/>
        <w:i w:val="0"/>
        <w:iCs w:val="0"/>
        <w:vanish/>
        <w:color w:val="000000"/>
        <w:spacing w:val="0"/>
        <w:vertAlign w:val="baseline"/>
      </w:rPr>
    </w:lvl>
    <w:lvl w:ilvl="1" w:tentative="0">
      <w:start w:val="1"/>
      <w:numFmt w:val="decimal"/>
      <w:suff w:val="space"/>
      <w:lvlText w:val="%1.%2 "/>
      <w:lvlJc w:val="left"/>
      <w:pPr>
        <w:ind w:left="142" w:firstLine="0"/>
      </w:pPr>
      <w:rPr>
        <w:rFonts w:hint="eastAsia"/>
        <w:b/>
        <w:bCs w:val="0"/>
        <w:i w:val="0"/>
        <w:iCs w:val="0"/>
        <w:vanish/>
        <w:color w:val="000000"/>
        <w:spacing w:val="0"/>
        <w:vertAlign w:val="baseline"/>
        <w:lang w:bidi="zh-CN"/>
      </w:rPr>
    </w:lvl>
    <w:lvl w:ilvl="2" w:tentative="0">
      <w:start w:val="1"/>
      <w:numFmt w:val="decimal"/>
      <w:suff w:val="space"/>
      <w:lvlText w:val="%1.%2.%3 "/>
      <w:lvlJc w:val="left"/>
      <w:pPr>
        <w:ind w:left="142" w:hanging="142"/>
      </w:pPr>
      <w:rPr>
        <w:rFonts w:hint="eastAsia"/>
        <w:b/>
        <w:bCs w:val="0"/>
        <w:i w:val="0"/>
        <w:iCs w:val="0"/>
        <w:vanish/>
        <w:color w:val="000000"/>
        <w:spacing w:val="0"/>
        <w:vertAlign w:val="baseline"/>
        <w:lang w:bidi="zh-CN"/>
      </w:rPr>
    </w:lvl>
    <w:lvl w:ilvl="3" w:tentative="0">
      <w:start w:val="1"/>
      <w:numFmt w:val="decimal"/>
      <w:suff w:val="space"/>
      <w:lvlText w:val="%1.%2.%3.%4"/>
      <w:lvlJc w:val="left"/>
      <w:pPr>
        <w:ind w:left="142" w:hanging="142"/>
      </w:pPr>
      <w:rPr>
        <w:rFonts w:hint="eastAsia"/>
        <w:b/>
        <w:bCs w:val="0"/>
        <w:i w:val="0"/>
        <w:iCs w:val="0"/>
        <w:vanish/>
        <w:color w:val="000000"/>
        <w:spacing w:val="0"/>
        <w:vertAlign w:val="baseline"/>
      </w:rPr>
    </w:lvl>
    <w:lvl w:ilvl="4" w:tentative="0">
      <w:start w:val="1"/>
      <w:numFmt w:val="decimal"/>
      <w:pStyle w:val="296"/>
      <w:suff w:val="space"/>
      <w:lvlText w:val="%1.%2.%3.%4.%5"/>
      <w:lvlJc w:val="left"/>
      <w:pPr>
        <w:ind w:left="0" w:firstLine="0"/>
      </w:pPr>
      <w:rPr>
        <w:rFonts w:hint="eastAsia"/>
        <w:b/>
        <w:bCs w:val="0"/>
        <w:i w:val="0"/>
        <w:iCs w:val="0"/>
        <w:vanish/>
        <w:color w:val="000000"/>
        <w:spacing w:val="0"/>
        <w:vertAlign w:val="baseline"/>
      </w:rPr>
    </w:lvl>
    <w:lvl w:ilvl="5" w:tentative="0">
      <w:start w:val="1"/>
      <w:numFmt w:val="decimal"/>
      <w:suff w:val="space"/>
      <w:lvlText w:val="%1.%2.%3.%4.%5.%6"/>
      <w:lvlJc w:val="left"/>
      <w:pPr>
        <w:ind w:left="0" w:firstLine="0"/>
      </w:pPr>
      <w:rPr>
        <w:rFonts w:hint="eastAsia"/>
        <w:b w:val="0"/>
        <w:bCs w:val="0"/>
        <w:i w:val="0"/>
        <w:iCs w:val="0"/>
        <w:vanish/>
        <w:color w:val="000000"/>
        <w:spacing w:val="0"/>
        <w:vertAlign w:val="baseline"/>
        <w:lang w:bidi="zh-CN"/>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zNzUwZDczNDNmM2Y3ZjY0NzY5ZmE5ZWMxZDcyNjIifQ=="/>
  </w:docVars>
  <w:rsids>
    <w:rsidRoot w:val="00496D5A"/>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640EC"/>
    <w:rsid w:val="000641A5"/>
    <w:rsid w:val="000818D8"/>
    <w:rsid w:val="00081FA6"/>
    <w:rsid w:val="00086A97"/>
    <w:rsid w:val="000952E7"/>
    <w:rsid w:val="000A2941"/>
    <w:rsid w:val="000A3E58"/>
    <w:rsid w:val="000A604E"/>
    <w:rsid w:val="000B422C"/>
    <w:rsid w:val="000B6963"/>
    <w:rsid w:val="000C2B71"/>
    <w:rsid w:val="000C3661"/>
    <w:rsid w:val="000C5109"/>
    <w:rsid w:val="000C5BDA"/>
    <w:rsid w:val="000E1E33"/>
    <w:rsid w:val="000E430C"/>
    <w:rsid w:val="000F23B9"/>
    <w:rsid w:val="00100878"/>
    <w:rsid w:val="00106CB3"/>
    <w:rsid w:val="00107232"/>
    <w:rsid w:val="0011494C"/>
    <w:rsid w:val="001256EF"/>
    <w:rsid w:val="00127819"/>
    <w:rsid w:val="001324C6"/>
    <w:rsid w:val="001344E3"/>
    <w:rsid w:val="001364C1"/>
    <w:rsid w:val="001416D5"/>
    <w:rsid w:val="00147E27"/>
    <w:rsid w:val="00154ED0"/>
    <w:rsid w:val="00160437"/>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AF2"/>
    <w:rsid w:val="001F3061"/>
    <w:rsid w:val="00200EA4"/>
    <w:rsid w:val="002037B4"/>
    <w:rsid w:val="002037DB"/>
    <w:rsid w:val="00205190"/>
    <w:rsid w:val="00206968"/>
    <w:rsid w:val="00206FCE"/>
    <w:rsid w:val="00207162"/>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66E91"/>
    <w:rsid w:val="00281493"/>
    <w:rsid w:val="00285665"/>
    <w:rsid w:val="002859F6"/>
    <w:rsid w:val="00290F35"/>
    <w:rsid w:val="00291C33"/>
    <w:rsid w:val="002942E2"/>
    <w:rsid w:val="00295E49"/>
    <w:rsid w:val="002A03CB"/>
    <w:rsid w:val="002A41F5"/>
    <w:rsid w:val="002A6ED0"/>
    <w:rsid w:val="002B4521"/>
    <w:rsid w:val="002B5F66"/>
    <w:rsid w:val="002B7325"/>
    <w:rsid w:val="002D54FC"/>
    <w:rsid w:val="002E2AB7"/>
    <w:rsid w:val="002E2BB7"/>
    <w:rsid w:val="002E356B"/>
    <w:rsid w:val="002E6042"/>
    <w:rsid w:val="002F0EFC"/>
    <w:rsid w:val="002F42D5"/>
    <w:rsid w:val="00301B5A"/>
    <w:rsid w:val="003072D6"/>
    <w:rsid w:val="00311078"/>
    <w:rsid w:val="003136E5"/>
    <w:rsid w:val="00313BC8"/>
    <w:rsid w:val="0031417B"/>
    <w:rsid w:val="00317CD3"/>
    <w:rsid w:val="00321C75"/>
    <w:rsid w:val="003303DC"/>
    <w:rsid w:val="00331A2E"/>
    <w:rsid w:val="00332937"/>
    <w:rsid w:val="003333D7"/>
    <w:rsid w:val="00333943"/>
    <w:rsid w:val="00340105"/>
    <w:rsid w:val="003412D4"/>
    <w:rsid w:val="00342089"/>
    <w:rsid w:val="0034572F"/>
    <w:rsid w:val="003469E4"/>
    <w:rsid w:val="0035131B"/>
    <w:rsid w:val="0035331E"/>
    <w:rsid w:val="003610D2"/>
    <w:rsid w:val="0037058A"/>
    <w:rsid w:val="00374E53"/>
    <w:rsid w:val="00376191"/>
    <w:rsid w:val="003914B4"/>
    <w:rsid w:val="00391A73"/>
    <w:rsid w:val="003948FD"/>
    <w:rsid w:val="003A6117"/>
    <w:rsid w:val="003B0AFE"/>
    <w:rsid w:val="003B1744"/>
    <w:rsid w:val="003B6A76"/>
    <w:rsid w:val="003B780B"/>
    <w:rsid w:val="003C3A5C"/>
    <w:rsid w:val="003C3EAB"/>
    <w:rsid w:val="003C6100"/>
    <w:rsid w:val="003C7959"/>
    <w:rsid w:val="003D1521"/>
    <w:rsid w:val="003E18E1"/>
    <w:rsid w:val="003E1EFA"/>
    <w:rsid w:val="003E7B33"/>
    <w:rsid w:val="003F472F"/>
    <w:rsid w:val="003F4843"/>
    <w:rsid w:val="003F4E1C"/>
    <w:rsid w:val="003F6A20"/>
    <w:rsid w:val="003F7D02"/>
    <w:rsid w:val="00410033"/>
    <w:rsid w:val="0041158C"/>
    <w:rsid w:val="004117F0"/>
    <w:rsid w:val="00411C9F"/>
    <w:rsid w:val="00430191"/>
    <w:rsid w:val="00431725"/>
    <w:rsid w:val="00432850"/>
    <w:rsid w:val="004409B2"/>
    <w:rsid w:val="00441209"/>
    <w:rsid w:val="004836CC"/>
    <w:rsid w:val="00483D0A"/>
    <w:rsid w:val="00485D13"/>
    <w:rsid w:val="0048677F"/>
    <w:rsid w:val="0049529F"/>
    <w:rsid w:val="00496D5A"/>
    <w:rsid w:val="004A0502"/>
    <w:rsid w:val="004A5608"/>
    <w:rsid w:val="004A7B3D"/>
    <w:rsid w:val="004B7380"/>
    <w:rsid w:val="004C3F73"/>
    <w:rsid w:val="004D1DC5"/>
    <w:rsid w:val="004F46DF"/>
    <w:rsid w:val="00504192"/>
    <w:rsid w:val="00504385"/>
    <w:rsid w:val="00515059"/>
    <w:rsid w:val="00522A24"/>
    <w:rsid w:val="0052705B"/>
    <w:rsid w:val="00530025"/>
    <w:rsid w:val="005325DA"/>
    <w:rsid w:val="005327B1"/>
    <w:rsid w:val="00546417"/>
    <w:rsid w:val="00550DB2"/>
    <w:rsid w:val="00553640"/>
    <w:rsid w:val="00554044"/>
    <w:rsid w:val="00554C89"/>
    <w:rsid w:val="0056199A"/>
    <w:rsid w:val="00563F1D"/>
    <w:rsid w:val="00566DDF"/>
    <w:rsid w:val="00575F19"/>
    <w:rsid w:val="005770DF"/>
    <w:rsid w:val="00582329"/>
    <w:rsid w:val="00583097"/>
    <w:rsid w:val="00586507"/>
    <w:rsid w:val="00596362"/>
    <w:rsid w:val="00596918"/>
    <w:rsid w:val="005A22A2"/>
    <w:rsid w:val="005A2A0F"/>
    <w:rsid w:val="005A3897"/>
    <w:rsid w:val="005B1A4E"/>
    <w:rsid w:val="005B38E7"/>
    <w:rsid w:val="005B6E25"/>
    <w:rsid w:val="005C02DC"/>
    <w:rsid w:val="005C23A1"/>
    <w:rsid w:val="005D3F38"/>
    <w:rsid w:val="005D7ECA"/>
    <w:rsid w:val="005F23F3"/>
    <w:rsid w:val="005F5575"/>
    <w:rsid w:val="00601F43"/>
    <w:rsid w:val="00604017"/>
    <w:rsid w:val="00605A59"/>
    <w:rsid w:val="00612E59"/>
    <w:rsid w:val="00615D25"/>
    <w:rsid w:val="00621D98"/>
    <w:rsid w:val="00621E4F"/>
    <w:rsid w:val="006246A7"/>
    <w:rsid w:val="0063170F"/>
    <w:rsid w:val="006328FF"/>
    <w:rsid w:val="00633421"/>
    <w:rsid w:val="0063686A"/>
    <w:rsid w:val="00636A24"/>
    <w:rsid w:val="0064250B"/>
    <w:rsid w:val="00650AFD"/>
    <w:rsid w:val="0065196E"/>
    <w:rsid w:val="00654F84"/>
    <w:rsid w:val="006564CF"/>
    <w:rsid w:val="00657A60"/>
    <w:rsid w:val="00657D26"/>
    <w:rsid w:val="00660C14"/>
    <w:rsid w:val="006627D5"/>
    <w:rsid w:val="00672F09"/>
    <w:rsid w:val="00673AC8"/>
    <w:rsid w:val="006751BE"/>
    <w:rsid w:val="00677930"/>
    <w:rsid w:val="00682EB1"/>
    <w:rsid w:val="00687880"/>
    <w:rsid w:val="00687C90"/>
    <w:rsid w:val="006931C3"/>
    <w:rsid w:val="00693615"/>
    <w:rsid w:val="00693CB4"/>
    <w:rsid w:val="00695533"/>
    <w:rsid w:val="006956F6"/>
    <w:rsid w:val="006A1FCD"/>
    <w:rsid w:val="006A4B81"/>
    <w:rsid w:val="006B0A67"/>
    <w:rsid w:val="006B1413"/>
    <w:rsid w:val="006C1E31"/>
    <w:rsid w:val="006C5BCC"/>
    <w:rsid w:val="006C6DB0"/>
    <w:rsid w:val="006D1534"/>
    <w:rsid w:val="006D2B6F"/>
    <w:rsid w:val="006D7616"/>
    <w:rsid w:val="006F1452"/>
    <w:rsid w:val="006F6654"/>
    <w:rsid w:val="00705812"/>
    <w:rsid w:val="0071222D"/>
    <w:rsid w:val="007145A9"/>
    <w:rsid w:val="007145DE"/>
    <w:rsid w:val="00715886"/>
    <w:rsid w:val="0072365F"/>
    <w:rsid w:val="00725169"/>
    <w:rsid w:val="00725B82"/>
    <w:rsid w:val="007352B2"/>
    <w:rsid w:val="007410F1"/>
    <w:rsid w:val="00741768"/>
    <w:rsid w:val="0074301E"/>
    <w:rsid w:val="00745F3E"/>
    <w:rsid w:val="0075074F"/>
    <w:rsid w:val="00752992"/>
    <w:rsid w:val="00754BFA"/>
    <w:rsid w:val="00754D46"/>
    <w:rsid w:val="007576C6"/>
    <w:rsid w:val="00763F0D"/>
    <w:rsid w:val="00767A67"/>
    <w:rsid w:val="0077024A"/>
    <w:rsid w:val="007708C1"/>
    <w:rsid w:val="00771233"/>
    <w:rsid w:val="007749B5"/>
    <w:rsid w:val="00776B96"/>
    <w:rsid w:val="007856CC"/>
    <w:rsid w:val="00786EE8"/>
    <w:rsid w:val="00793F05"/>
    <w:rsid w:val="007940D5"/>
    <w:rsid w:val="00794207"/>
    <w:rsid w:val="007970D6"/>
    <w:rsid w:val="007A2780"/>
    <w:rsid w:val="007A49E7"/>
    <w:rsid w:val="007A6607"/>
    <w:rsid w:val="007A780F"/>
    <w:rsid w:val="007B0B37"/>
    <w:rsid w:val="007C01D7"/>
    <w:rsid w:val="007C0604"/>
    <w:rsid w:val="007C0A90"/>
    <w:rsid w:val="007C504D"/>
    <w:rsid w:val="007D6AEC"/>
    <w:rsid w:val="007E397C"/>
    <w:rsid w:val="007E5C36"/>
    <w:rsid w:val="007E6442"/>
    <w:rsid w:val="007E72DD"/>
    <w:rsid w:val="007F34A8"/>
    <w:rsid w:val="007F769F"/>
    <w:rsid w:val="00800C3F"/>
    <w:rsid w:val="00801BA0"/>
    <w:rsid w:val="00803C70"/>
    <w:rsid w:val="00805DF3"/>
    <w:rsid w:val="00805FC3"/>
    <w:rsid w:val="00807CE3"/>
    <w:rsid w:val="008109A2"/>
    <w:rsid w:val="00817C22"/>
    <w:rsid w:val="00820B50"/>
    <w:rsid w:val="008262E8"/>
    <w:rsid w:val="00833F9F"/>
    <w:rsid w:val="008358F5"/>
    <w:rsid w:val="00842ACB"/>
    <w:rsid w:val="00845C9E"/>
    <w:rsid w:val="008572CB"/>
    <w:rsid w:val="00861C90"/>
    <w:rsid w:val="00862398"/>
    <w:rsid w:val="008632AC"/>
    <w:rsid w:val="008708E7"/>
    <w:rsid w:val="00870E11"/>
    <w:rsid w:val="008717C0"/>
    <w:rsid w:val="00880173"/>
    <w:rsid w:val="008827A6"/>
    <w:rsid w:val="008842E6"/>
    <w:rsid w:val="00893F57"/>
    <w:rsid w:val="00894431"/>
    <w:rsid w:val="00895459"/>
    <w:rsid w:val="00897135"/>
    <w:rsid w:val="008A393D"/>
    <w:rsid w:val="008A4DF5"/>
    <w:rsid w:val="008A7CC6"/>
    <w:rsid w:val="008B6DC9"/>
    <w:rsid w:val="008C53E1"/>
    <w:rsid w:val="008C594B"/>
    <w:rsid w:val="008D0766"/>
    <w:rsid w:val="008E0FD8"/>
    <w:rsid w:val="008F07F0"/>
    <w:rsid w:val="008F0AD3"/>
    <w:rsid w:val="008F4153"/>
    <w:rsid w:val="008F588B"/>
    <w:rsid w:val="00902444"/>
    <w:rsid w:val="00905608"/>
    <w:rsid w:val="00907F19"/>
    <w:rsid w:val="009115DA"/>
    <w:rsid w:val="00914B0C"/>
    <w:rsid w:val="009214D1"/>
    <w:rsid w:val="00927AE0"/>
    <w:rsid w:val="00935D10"/>
    <w:rsid w:val="00945FD8"/>
    <w:rsid w:val="009523FD"/>
    <w:rsid w:val="009532D2"/>
    <w:rsid w:val="00955E56"/>
    <w:rsid w:val="009562F0"/>
    <w:rsid w:val="00956526"/>
    <w:rsid w:val="00956A8A"/>
    <w:rsid w:val="00957320"/>
    <w:rsid w:val="00976258"/>
    <w:rsid w:val="00981256"/>
    <w:rsid w:val="00984D12"/>
    <w:rsid w:val="009864CB"/>
    <w:rsid w:val="009874F9"/>
    <w:rsid w:val="009914BD"/>
    <w:rsid w:val="0099340D"/>
    <w:rsid w:val="009A13E7"/>
    <w:rsid w:val="009A5828"/>
    <w:rsid w:val="009A590C"/>
    <w:rsid w:val="009A5BF8"/>
    <w:rsid w:val="009A751B"/>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3A01"/>
    <w:rsid w:val="00A25FE5"/>
    <w:rsid w:val="00A27EAB"/>
    <w:rsid w:val="00A316DA"/>
    <w:rsid w:val="00A332E1"/>
    <w:rsid w:val="00A375C1"/>
    <w:rsid w:val="00A40014"/>
    <w:rsid w:val="00A40CB1"/>
    <w:rsid w:val="00A42E55"/>
    <w:rsid w:val="00A4677E"/>
    <w:rsid w:val="00A47F15"/>
    <w:rsid w:val="00A62BE8"/>
    <w:rsid w:val="00A64DD9"/>
    <w:rsid w:val="00A73333"/>
    <w:rsid w:val="00A74A2F"/>
    <w:rsid w:val="00A84EB2"/>
    <w:rsid w:val="00A852E5"/>
    <w:rsid w:val="00A91454"/>
    <w:rsid w:val="00A952D4"/>
    <w:rsid w:val="00A97BF2"/>
    <w:rsid w:val="00AA1061"/>
    <w:rsid w:val="00AA232A"/>
    <w:rsid w:val="00AA3B30"/>
    <w:rsid w:val="00AA3CEC"/>
    <w:rsid w:val="00AA5262"/>
    <w:rsid w:val="00AA5C6A"/>
    <w:rsid w:val="00AB10B3"/>
    <w:rsid w:val="00AB22F3"/>
    <w:rsid w:val="00AB2C4F"/>
    <w:rsid w:val="00AB6907"/>
    <w:rsid w:val="00AB7D38"/>
    <w:rsid w:val="00AC06D6"/>
    <w:rsid w:val="00AC3E7C"/>
    <w:rsid w:val="00AC542B"/>
    <w:rsid w:val="00AC7D43"/>
    <w:rsid w:val="00AC7D59"/>
    <w:rsid w:val="00AD0E2F"/>
    <w:rsid w:val="00AE77E6"/>
    <w:rsid w:val="00AE7FA6"/>
    <w:rsid w:val="00AF4888"/>
    <w:rsid w:val="00B10E7A"/>
    <w:rsid w:val="00B11E3E"/>
    <w:rsid w:val="00B15ACE"/>
    <w:rsid w:val="00B17CED"/>
    <w:rsid w:val="00B2517F"/>
    <w:rsid w:val="00B26B9C"/>
    <w:rsid w:val="00B273FE"/>
    <w:rsid w:val="00B3052D"/>
    <w:rsid w:val="00B308C9"/>
    <w:rsid w:val="00B30C84"/>
    <w:rsid w:val="00B31E75"/>
    <w:rsid w:val="00B3336F"/>
    <w:rsid w:val="00B34456"/>
    <w:rsid w:val="00B369DC"/>
    <w:rsid w:val="00B40087"/>
    <w:rsid w:val="00B428A4"/>
    <w:rsid w:val="00B57BDF"/>
    <w:rsid w:val="00B63832"/>
    <w:rsid w:val="00B728A0"/>
    <w:rsid w:val="00B812C2"/>
    <w:rsid w:val="00B82290"/>
    <w:rsid w:val="00B841F8"/>
    <w:rsid w:val="00B93134"/>
    <w:rsid w:val="00BA0304"/>
    <w:rsid w:val="00BA4F58"/>
    <w:rsid w:val="00BB1202"/>
    <w:rsid w:val="00BB3D55"/>
    <w:rsid w:val="00BB403C"/>
    <w:rsid w:val="00BB4140"/>
    <w:rsid w:val="00BB4701"/>
    <w:rsid w:val="00BB75B7"/>
    <w:rsid w:val="00BC0183"/>
    <w:rsid w:val="00BC21EC"/>
    <w:rsid w:val="00BC55C8"/>
    <w:rsid w:val="00BC55F7"/>
    <w:rsid w:val="00BC6FB5"/>
    <w:rsid w:val="00BD4483"/>
    <w:rsid w:val="00BD4AA2"/>
    <w:rsid w:val="00BD4E66"/>
    <w:rsid w:val="00BD6233"/>
    <w:rsid w:val="00BD79AE"/>
    <w:rsid w:val="00BE2D5E"/>
    <w:rsid w:val="00BE3D6A"/>
    <w:rsid w:val="00BE6F2A"/>
    <w:rsid w:val="00BE7979"/>
    <w:rsid w:val="00BF2EA9"/>
    <w:rsid w:val="00C0044D"/>
    <w:rsid w:val="00C060F5"/>
    <w:rsid w:val="00C1377A"/>
    <w:rsid w:val="00C13B20"/>
    <w:rsid w:val="00C15122"/>
    <w:rsid w:val="00C21AFB"/>
    <w:rsid w:val="00C2392D"/>
    <w:rsid w:val="00C25F04"/>
    <w:rsid w:val="00C260B7"/>
    <w:rsid w:val="00C41F91"/>
    <w:rsid w:val="00C42477"/>
    <w:rsid w:val="00C522DF"/>
    <w:rsid w:val="00C56C51"/>
    <w:rsid w:val="00C57C3C"/>
    <w:rsid w:val="00C61250"/>
    <w:rsid w:val="00C62431"/>
    <w:rsid w:val="00C65B62"/>
    <w:rsid w:val="00C7679B"/>
    <w:rsid w:val="00C778B3"/>
    <w:rsid w:val="00C81ABB"/>
    <w:rsid w:val="00C852BE"/>
    <w:rsid w:val="00CA1109"/>
    <w:rsid w:val="00CA41FC"/>
    <w:rsid w:val="00CA455D"/>
    <w:rsid w:val="00CA46B8"/>
    <w:rsid w:val="00CB46B9"/>
    <w:rsid w:val="00CC248F"/>
    <w:rsid w:val="00CC315C"/>
    <w:rsid w:val="00CC3BE6"/>
    <w:rsid w:val="00CC4D47"/>
    <w:rsid w:val="00CD0E59"/>
    <w:rsid w:val="00CE14C1"/>
    <w:rsid w:val="00CF349B"/>
    <w:rsid w:val="00CF6AD7"/>
    <w:rsid w:val="00D013F6"/>
    <w:rsid w:val="00D01C2F"/>
    <w:rsid w:val="00D05F96"/>
    <w:rsid w:val="00D06BB5"/>
    <w:rsid w:val="00D13454"/>
    <w:rsid w:val="00D208D1"/>
    <w:rsid w:val="00D20F37"/>
    <w:rsid w:val="00D23CD8"/>
    <w:rsid w:val="00D24208"/>
    <w:rsid w:val="00D25042"/>
    <w:rsid w:val="00D352E7"/>
    <w:rsid w:val="00D363F3"/>
    <w:rsid w:val="00D4038E"/>
    <w:rsid w:val="00D47185"/>
    <w:rsid w:val="00D501B5"/>
    <w:rsid w:val="00D57AE7"/>
    <w:rsid w:val="00D64D31"/>
    <w:rsid w:val="00D65F4C"/>
    <w:rsid w:val="00D660DE"/>
    <w:rsid w:val="00D67805"/>
    <w:rsid w:val="00D72DDF"/>
    <w:rsid w:val="00D734A0"/>
    <w:rsid w:val="00D739BE"/>
    <w:rsid w:val="00D8155D"/>
    <w:rsid w:val="00D81E99"/>
    <w:rsid w:val="00D87130"/>
    <w:rsid w:val="00D90BFB"/>
    <w:rsid w:val="00D97374"/>
    <w:rsid w:val="00D97FB8"/>
    <w:rsid w:val="00DA5406"/>
    <w:rsid w:val="00DA5ED4"/>
    <w:rsid w:val="00DB4FC9"/>
    <w:rsid w:val="00DB591E"/>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11B41"/>
    <w:rsid w:val="00E15F46"/>
    <w:rsid w:val="00E237A4"/>
    <w:rsid w:val="00E2441B"/>
    <w:rsid w:val="00E25A4D"/>
    <w:rsid w:val="00E266D6"/>
    <w:rsid w:val="00E30E6B"/>
    <w:rsid w:val="00E33411"/>
    <w:rsid w:val="00E3428B"/>
    <w:rsid w:val="00E407B4"/>
    <w:rsid w:val="00E408B8"/>
    <w:rsid w:val="00E429CE"/>
    <w:rsid w:val="00E4489A"/>
    <w:rsid w:val="00E4608F"/>
    <w:rsid w:val="00E46FE9"/>
    <w:rsid w:val="00E50550"/>
    <w:rsid w:val="00E6289C"/>
    <w:rsid w:val="00E71D13"/>
    <w:rsid w:val="00E75528"/>
    <w:rsid w:val="00E80736"/>
    <w:rsid w:val="00E8777E"/>
    <w:rsid w:val="00E95E80"/>
    <w:rsid w:val="00EA3A50"/>
    <w:rsid w:val="00EA5F90"/>
    <w:rsid w:val="00EA7928"/>
    <w:rsid w:val="00EB6998"/>
    <w:rsid w:val="00EB6A3C"/>
    <w:rsid w:val="00EC0310"/>
    <w:rsid w:val="00EC73E2"/>
    <w:rsid w:val="00ED0F8F"/>
    <w:rsid w:val="00ED3E23"/>
    <w:rsid w:val="00EE04A0"/>
    <w:rsid w:val="00EE1CAC"/>
    <w:rsid w:val="00EE48CF"/>
    <w:rsid w:val="00EE5FF0"/>
    <w:rsid w:val="00EE6864"/>
    <w:rsid w:val="00EF0DCF"/>
    <w:rsid w:val="00EF3179"/>
    <w:rsid w:val="00F008A6"/>
    <w:rsid w:val="00F076A2"/>
    <w:rsid w:val="00F11A54"/>
    <w:rsid w:val="00F12723"/>
    <w:rsid w:val="00F146A1"/>
    <w:rsid w:val="00F156A1"/>
    <w:rsid w:val="00F2096E"/>
    <w:rsid w:val="00F20AF0"/>
    <w:rsid w:val="00F22952"/>
    <w:rsid w:val="00F22CF7"/>
    <w:rsid w:val="00F24C96"/>
    <w:rsid w:val="00F27C91"/>
    <w:rsid w:val="00F32D01"/>
    <w:rsid w:val="00F40707"/>
    <w:rsid w:val="00F4072F"/>
    <w:rsid w:val="00F4215A"/>
    <w:rsid w:val="00F4629B"/>
    <w:rsid w:val="00F52E4A"/>
    <w:rsid w:val="00F57737"/>
    <w:rsid w:val="00F57B52"/>
    <w:rsid w:val="00F620DD"/>
    <w:rsid w:val="00F70AAC"/>
    <w:rsid w:val="00F71C06"/>
    <w:rsid w:val="00F724DF"/>
    <w:rsid w:val="00F735A7"/>
    <w:rsid w:val="00F75F80"/>
    <w:rsid w:val="00F85688"/>
    <w:rsid w:val="00F857EE"/>
    <w:rsid w:val="00F901DE"/>
    <w:rsid w:val="00F902AA"/>
    <w:rsid w:val="00F942F9"/>
    <w:rsid w:val="00FA1877"/>
    <w:rsid w:val="00FA58BB"/>
    <w:rsid w:val="00FB3A4E"/>
    <w:rsid w:val="00FB747D"/>
    <w:rsid w:val="00FB7B9F"/>
    <w:rsid w:val="00FC6B39"/>
    <w:rsid w:val="00FD04F4"/>
    <w:rsid w:val="00FE05AD"/>
    <w:rsid w:val="00FE0768"/>
    <w:rsid w:val="00FE1CF8"/>
    <w:rsid w:val="00FE2A2C"/>
    <w:rsid w:val="00FE397A"/>
    <w:rsid w:val="00FE7F23"/>
    <w:rsid w:val="00FF56B6"/>
    <w:rsid w:val="010D60C3"/>
    <w:rsid w:val="014868D6"/>
    <w:rsid w:val="02056D00"/>
    <w:rsid w:val="0223411F"/>
    <w:rsid w:val="024760C3"/>
    <w:rsid w:val="0294705F"/>
    <w:rsid w:val="02B612B0"/>
    <w:rsid w:val="02C25D2B"/>
    <w:rsid w:val="02F04112"/>
    <w:rsid w:val="0331333C"/>
    <w:rsid w:val="0348079C"/>
    <w:rsid w:val="034E2263"/>
    <w:rsid w:val="03661A20"/>
    <w:rsid w:val="038D51FF"/>
    <w:rsid w:val="03D472D2"/>
    <w:rsid w:val="03F32D63"/>
    <w:rsid w:val="049E1A7F"/>
    <w:rsid w:val="04C506CF"/>
    <w:rsid w:val="051B5D09"/>
    <w:rsid w:val="055B5E8C"/>
    <w:rsid w:val="05B15303"/>
    <w:rsid w:val="05E2428C"/>
    <w:rsid w:val="06003234"/>
    <w:rsid w:val="061C6323"/>
    <w:rsid w:val="066F5FDC"/>
    <w:rsid w:val="06766A85"/>
    <w:rsid w:val="06B24EA2"/>
    <w:rsid w:val="06F061D0"/>
    <w:rsid w:val="0729402D"/>
    <w:rsid w:val="075430EB"/>
    <w:rsid w:val="07CB2E4B"/>
    <w:rsid w:val="082A057E"/>
    <w:rsid w:val="084358E3"/>
    <w:rsid w:val="089F1C4C"/>
    <w:rsid w:val="08A26E2B"/>
    <w:rsid w:val="08B60075"/>
    <w:rsid w:val="08EB70C9"/>
    <w:rsid w:val="08FE01F3"/>
    <w:rsid w:val="09932903"/>
    <w:rsid w:val="09B54E3D"/>
    <w:rsid w:val="0A1E4413"/>
    <w:rsid w:val="0A713663"/>
    <w:rsid w:val="0A9B62FB"/>
    <w:rsid w:val="0AB04C11"/>
    <w:rsid w:val="0ABC64EC"/>
    <w:rsid w:val="0AD7527E"/>
    <w:rsid w:val="0B3359C1"/>
    <w:rsid w:val="0B3F6CAF"/>
    <w:rsid w:val="0B5F4FE3"/>
    <w:rsid w:val="0BD47E6F"/>
    <w:rsid w:val="0C06620C"/>
    <w:rsid w:val="0C497DB9"/>
    <w:rsid w:val="0C586B24"/>
    <w:rsid w:val="0C87136C"/>
    <w:rsid w:val="0C877FBF"/>
    <w:rsid w:val="0CBC6764"/>
    <w:rsid w:val="0CF578F8"/>
    <w:rsid w:val="0D320189"/>
    <w:rsid w:val="0D3575AD"/>
    <w:rsid w:val="0D6F7DB4"/>
    <w:rsid w:val="0D930454"/>
    <w:rsid w:val="0DDE02D8"/>
    <w:rsid w:val="0DE87C01"/>
    <w:rsid w:val="0E524C5B"/>
    <w:rsid w:val="0E767121"/>
    <w:rsid w:val="0EC7387D"/>
    <w:rsid w:val="0F337D01"/>
    <w:rsid w:val="0FEE3867"/>
    <w:rsid w:val="108E0289"/>
    <w:rsid w:val="109209F9"/>
    <w:rsid w:val="11091D7E"/>
    <w:rsid w:val="115D1650"/>
    <w:rsid w:val="119333A6"/>
    <w:rsid w:val="119836EC"/>
    <w:rsid w:val="11B81FE1"/>
    <w:rsid w:val="11C26431"/>
    <w:rsid w:val="12135469"/>
    <w:rsid w:val="127451CA"/>
    <w:rsid w:val="1294457F"/>
    <w:rsid w:val="12E50BB3"/>
    <w:rsid w:val="12F903DE"/>
    <w:rsid w:val="12FD60C7"/>
    <w:rsid w:val="13244CF1"/>
    <w:rsid w:val="1330237B"/>
    <w:rsid w:val="13406F7A"/>
    <w:rsid w:val="134E0A7B"/>
    <w:rsid w:val="13A334F2"/>
    <w:rsid w:val="140050F8"/>
    <w:rsid w:val="14107EB2"/>
    <w:rsid w:val="14166435"/>
    <w:rsid w:val="146219C3"/>
    <w:rsid w:val="1467631E"/>
    <w:rsid w:val="14784FCE"/>
    <w:rsid w:val="14CF3B54"/>
    <w:rsid w:val="14EF7AC7"/>
    <w:rsid w:val="14F22DD5"/>
    <w:rsid w:val="155A5689"/>
    <w:rsid w:val="155B0F75"/>
    <w:rsid w:val="156F41A4"/>
    <w:rsid w:val="15C26F8A"/>
    <w:rsid w:val="15FF3D3A"/>
    <w:rsid w:val="17220F1E"/>
    <w:rsid w:val="172C1B14"/>
    <w:rsid w:val="173B3498"/>
    <w:rsid w:val="178069CA"/>
    <w:rsid w:val="17A60B24"/>
    <w:rsid w:val="17B9157E"/>
    <w:rsid w:val="17D52CC6"/>
    <w:rsid w:val="180513B0"/>
    <w:rsid w:val="18061FF2"/>
    <w:rsid w:val="181858F5"/>
    <w:rsid w:val="185008DF"/>
    <w:rsid w:val="18546024"/>
    <w:rsid w:val="186459B1"/>
    <w:rsid w:val="18906238"/>
    <w:rsid w:val="18CF7230"/>
    <w:rsid w:val="1938257B"/>
    <w:rsid w:val="19AC404D"/>
    <w:rsid w:val="1A435C2A"/>
    <w:rsid w:val="1A4C1518"/>
    <w:rsid w:val="1A855131"/>
    <w:rsid w:val="1A9C5578"/>
    <w:rsid w:val="1ADF4BF4"/>
    <w:rsid w:val="1AE22223"/>
    <w:rsid w:val="1B0D798A"/>
    <w:rsid w:val="1B162D32"/>
    <w:rsid w:val="1B284442"/>
    <w:rsid w:val="1B7448E7"/>
    <w:rsid w:val="1BD260B8"/>
    <w:rsid w:val="1C2E54B4"/>
    <w:rsid w:val="1C4032FE"/>
    <w:rsid w:val="1C691C42"/>
    <w:rsid w:val="1C6C2CF5"/>
    <w:rsid w:val="1CB05D8E"/>
    <w:rsid w:val="1CDB049A"/>
    <w:rsid w:val="1CE27F12"/>
    <w:rsid w:val="1D194FD0"/>
    <w:rsid w:val="1D307816"/>
    <w:rsid w:val="1D4F47C6"/>
    <w:rsid w:val="1D517704"/>
    <w:rsid w:val="1D716225"/>
    <w:rsid w:val="1D9A0089"/>
    <w:rsid w:val="1DC63755"/>
    <w:rsid w:val="1DC77C47"/>
    <w:rsid w:val="1DD73473"/>
    <w:rsid w:val="1E0D7210"/>
    <w:rsid w:val="1E1034EC"/>
    <w:rsid w:val="1E316883"/>
    <w:rsid w:val="1E3F1F9B"/>
    <w:rsid w:val="1E7C6FB7"/>
    <w:rsid w:val="1EC01BB3"/>
    <w:rsid w:val="1ED9228E"/>
    <w:rsid w:val="1F095C2A"/>
    <w:rsid w:val="1F1242FB"/>
    <w:rsid w:val="1F33624B"/>
    <w:rsid w:val="1FC53AF2"/>
    <w:rsid w:val="20220D31"/>
    <w:rsid w:val="20362A4E"/>
    <w:rsid w:val="205075BD"/>
    <w:rsid w:val="205A0311"/>
    <w:rsid w:val="208F44CD"/>
    <w:rsid w:val="20B5773C"/>
    <w:rsid w:val="20DB75CF"/>
    <w:rsid w:val="20E845C6"/>
    <w:rsid w:val="20F43ADF"/>
    <w:rsid w:val="20FF5536"/>
    <w:rsid w:val="211A33B8"/>
    <w:rsid w:val="213056EF"/>
    <w:rsid w:val="21841E0B"/>
    <w:rsid w:val="21B91FE3"/>
    <w:rsid w:val="22152CDA"/>
    <w:rsid w:val="22355ECD"/>
    <w:rsid w:val="224F0596"/>
    <w:rsid w:val="225F4657"/>
    <w:rsid w:val="22617B2B"/>
    <w:rsid w:val="226323ED"/>
    <w:rsid w:val="226513C9"/>
    <w:rsid w:val="22B45E4A"/>
    <w:rsid w:val="23364A8E"/>
    <w:rsid w:val="23987899"/>
    <w:rsid w:val="23AA225C"/>
    <w:rsid w:val="23C063AD"/>
    <w:rsid w:val="241B3CED"/>
    <w:rsid w:val="245A1C4F"/>
    <w:rsid w:val="245F2253"/>
    <w:rsid w:val="246555E1"/>
    <w:rsid w:val="24912B24"/>
    <w:rsid w:val="24AF098E"/>
    <w:rsid w:val="24E5148C"/>
    <w:rsid w:val="250120DA"/>
    <w:rsid w:val="255821DB"/>
    <w:rsid w:val="25C66C63"/>
    <w:rsid w:val="261902B5"/>
    <w:rsid w:val="26A566D3"/>
    <w:rsid w:val="26B11081"/>
    <w:rsid w:val="26BB54C6"/>
    <w:rsid w:val="26BD2799"/>
    <w:rsid w:val="27082EF7"/>
    <w:rsid w:val="270A68D4"/>
    <w:rsid w:val="271525F1"/>
    <w:rsid w:val="27237C76"/>
    <w:rsid w:val="278A3680"/>
    <w:rsid w:val="27AD63FA"/>
    <w:rsid w:val="27C4757D"/>
    <w:rsid w:val="27E538B3"/>
    <w:rsid w:val="285D5CF6"/>
    <w:rsid w:val="286F3F95"/>
    <w:rsid w:val="28962001"/>
    <w:rsid w:val="29130632"/>
    <w:rsid w:val="29400C3D"/>
    <w:rsid w:val="29821246"/>
    <w:rsid w:val="29F77913"/>
    <w:rsid w:val="2A510485"/>
    <w:rsid w:val="2AA36F32"/>
    <w:rsid w:val="2ABA77EB"/>
    <w:rsid w:val="2AC61431"/>
    <w:rsid w:val="2AF23A16"/>
    <w:rsid w:val="2B2B437F"/>
    <w:rsid w:val="2B996587"/>
    <w:rsid w:val="2C0A6D4B"/>
    <w:rsid w:val="2C4907B9"/>
    <w:rsid w:val="2C5F157F"/>
    <w:rsid w:val="2C824B50"/>
    <w:rsid w:val="2C9C1742"/>
    <w:rsid w:val="2CB41ADA"/>
    <w:rsid w:val="2D014DE9"/>
    <w:rsid w:val="2D42218E"/>
    <w:rsid w:val="2D4E7161"/>
    <w:rsid w:val="2D5147AB"/>
    <w:rsid w:val="2D9C6A22"/>
    <w:rsid w:val="2E1A39AF"/>
    <w:rsid w:val="2E5243E9"/>
    <w:rsid w:val="2E5C3FC8"/>
    <w:rsid w:val="2E7E50A6"/>
    <w:rsid w:val="2EFA2AAF"/>
    <w:rsid w:val="2F426866"/>
    <w:rsid w:val="2F6A1543"/>
    <w:rsid w:val="2F6D3FB3"/>
    <w:rsid w:val="2F7C72E3"/>
    <w:rsid w:val="2FAD4523"/>
    <w:rsid w:val="2FD25609"/>
    <w:rsid w:val="30077F63"/>
    <w:rsid w:val="304701EE"/>
    <w:rsid w:val="30553AE4"/>
    <w:rsid w:val="30952064"/>
    <w:rsid w:val="30B57CC4"/>
    <w:rsid w:val="315A0567"/>
    <w:rsid w:val="318E00B9"/>
    <w:rsid w:val="31B20E85"/>
    <w:rsid w:val="32427194"/>
    <w:rsid w:val="324D6D89"/>
    <w:rsid w:val="32764F2C"/>
    <w:rsid w:val="32902492"/>
    <w:rsid w:val="329830F5"/>
    <w:rsid w:val="32FD11AA"/>
    <w:rsid w:val="336B31AD"/>
    <w:rsid w:val="33931FC8"/>
    <w:rsid w:val="33C749D9"/>
    <w:rsid w:val="340403EA"/>
    <w:rsid w:val="35731CA6"/>
    <w:rsid w:val="358F2C1A"/>
    <w:rsid w:val="35B96E1C"/>
    <w:rsid w:val="35D13312"/>
    <w:rsid w:val="36BB5604"/>
    <w:rsid w:val="36FA25D0"/>
    <w:rsid w:val="36FF7A99"/>
    <w:rsid w:val="3792359A"/>
    <w:rsid w:val="3825592E"/>
    <w:rsid w:val="38786A21"/>
    <w:rsid w:val="38CD157F"/>
    <w:rsid w:val="39A9208B"/>
    <w:rsid w:val="3A173CF6"/>
    <w:rsid w:val="3A1E4827"/>
    <w:rsid w:val="3A6651F6"/>
    <w:rsid w:val="3AF9494C"/>
    <w:rsid w:val="3B2D4E04"/>
    <w:rsid w:val="3B351E28"/>
    <w:rsid w:val="3B750477"/>
    <w:rsid w:val="3B983BE4"/>
    <w:rsid w:val="3BC84F1B"/>
    <w:rsid w:val="3BE2110A"/>
    <w:rsid w:val="3BE5703C"/>
    <w:rsid w:val="3C160CFD"/>
    <w:rsid w:val="3C5F2C7D"/>
    <w:rsid w:val="3C946AD2"/>
    <w:rsid w:val="3CB7686D"/>
    <w:rsid w:val="3CC64D02"/>
    <w:rsid w:val="3D1661FD"/>
    <w:rsid w:val="3D74650C"/>
    <w:rsid w:val="3DD7F6BC"/>
    <w:rsid w:val="3E007927"/>
    <w:rsid w:val="3E5E31E3"/>
    <w:rsid w:val="3E6A53A1"/>
    <w:rsid w:val="3E845CF7"/>
    <w:rsid w:val="3E9B2D63"/>
    <w:rsid w:val="3F0213FC"/>
    <w:rsid w:val="3F0F536C"/>
    <w:rsid w:val="3F2C004B"/>
    <w:rsid w:val="3F40600E"/>
    <w:rsid w:val="3F8A5A8A"/>
    <w:rsid w:val="3FED0A29"/>
    <w:rsid w:val="40263B05"/>
    <w:rsid w:val="406E60AA"/>
    <w:rsid w:val="40957443"/>
    <w:rsid w:val="40994C08"/>
    <w:rsid w:val="40B21E0D"/>
    <w:rsid w:val="40B97F68"/>
    <w:rsid w:val="41036451"/>
    <w:rsid w:val="415615F0"/>
    <w:rsid w:val="416359A9"/>
    <w:rsid w:val="420A1D7A"/>
    <w:rsid w:val="42205950"/>
    <w:rsid w:val="429A6AFD"/>
    <w:rsid w:val="42FF7E02"/>
    <w:rsid w:val="438656D8"/>
    <w:rsid w:val="43B31053"/>
    <w:rsid w:val="43C73BA7"/>
    <w:rsid w:val="43D47792"/>
    <w:rsid w:val="43EE2E8F"/>
    <w:rsid w:val="447B1AD7"/>
    <w:rsid w:val="44A3105C"/>
    <w:rsid w:val="44AD3DAF"/>
    <w:rsid w:val="44D13E78"/>
    <w:rsid w:val="44D22028"/>
    <w:rsid w:val="44DA608E"/>
    <w:rsid w:val="4510382B"/>
    <w:rsid w:val="451C5D1F"/>
    <w:rsid w:val="454461C7"/>
    <w:rsid w:val="45786130"/>
    <w:rsid w:val="4602093C"/>
    <w:rsid w:val="46832BE1"/>
    <w:rsid w:val="46842935"/>
    <w:rsid w:val="46EC04FB"/>
    <w:rsid w:val="46FE1F06"/>
    <w:rsid w:val="47007471"/>
    <w:rsid w:val="47044DA5"/>
    <w:rsid w:val="472130FD"/>
    <w:rsid w:val="47433ED0"/>
    <w:rsid w:val="475A6773"/>
    <w:rsid w:val="475E44B5"/>
    <w:rsid w:val="47D44309"/>
    <w:rsid w:val="482E1BAA"/>
    <w:rsid w:val="48763A80"/>
    <w:rsid w:val="48A81343"/>
    <w:rsid w:val="48A93405"/>
    <w:rsid w:val="48AC74A2"/>
    <w:rsid w:val="48BF040A"/>
    <w:rsid w:val="48CD42DA"/>
    <w:rsid w:val="48D34244"/>
    <w:rsid w:val="48ED6498"/>
    <w:rsid w:val="493E63AA"/>
    <w:rsid w:val="4961604F"/>
    <w:rsid w:val="49803B7A"/>
    <w:rsid w:val="4993153F"/>
    <w:rsid w:val="49956188"/>
    <w:rsid w:val="49B26D3A"/>
    <w:rsid w:val="49B52721"/>
    <w:rsid w:val="49C357A9"/>
    <w:rsid w:val="4A4717E4"/>
    <w:rsid w:val="4B4208D1"/>
    <w:rsid w:val="4B634588"/>
    <w:rsid w:val="4B6F5A5B"/>
    <w:rsid w:val="4B957BE5"/>
    <w:rsid w:val="4BC83A7B"/>
    <w:rsid w:val="4BFF1291"/>
    <w:rsid w:val="4C13222B"/>
    <w:rsid w:val="4C3103EA"/>
    <w:rsid w:val="4C470F5C"/>
    <w:rsid w:val="4C4F6AC2"/>
    <w:rsid w:val="4C6F06C1"/>
    <w:rsid w:val="4C916A68"/>
    <w:rsid w:val="4CB71CB1"/>
    <w:rsid w:val="4CDF613F"/>
    <w:rsid w:val="4CE874A6"/>
    <w:rsid w:val="4D35171A"/>
    <w:rsid w:val="4D7C5A44"/>
    <w:rsid w:val="4E2F4283"/>
    <w:rsid w:val="4E3B72FE"/>
    <w:rsid w:val="4E7C3473"/>
    <w:rsid w:val="4E816CDB"/>
    <w:rsid w:val="4ED2663E"/>
    <w:rsid w:val="4F0F177D"/>
    <w:rsid w:val="4F45511F"/>
    <w:rsid w:val="4F590025"/>
    <w:rsid w:val="4FED6BD8"/>
    <w:rsid w:val="501A73E7"/>
    <w:rsid w:val="50224E79"/>
    <w:rsid w:val="50586E5B"/>
    <w:rsid w:val="507924A9"/>
    <w:rsid w:val="50C370E2"/>
    <w:rsid w:val="50D77086"/>
    <w:rsid w:val="51020B07"/>
    <w:rsid w:val="51171880"/>
    <w:rsid w:val="5172623D"/>
    <w:rsid w:val="519D33B5"/>
    <w:rsid w:val="51B521C0"/>
    <w:rsid w:val="51E76443"/>
    <w:rsid w:val="51F74129"/>
    <w:rsid w:val="52391DA6"/>
    <w:rsid w:val="52541235"/>
    <w:rsid w:val="525E7A80"/>
    <w:rsid w:val="52676258"/>
    <w:rsid w:val="526E112F"/>
    <w:rsid w:val="5279411D"/>
    <w:rsid w:val="534E461D"/>
    <w:rsid w:val="53550034"/>
    <w:rsid w:val="537D529F"/>
    <w:rsid w:val="53C753BD"/>
    <w:rsid w:val="540156B1"/>
    <w:rsid w:val="54143BEA"/>
    <w:rsid w:val="542A59B0"/>
    <w:rsid w:val="546823EF"/>
    <w:rsid w:val="54AA6F64"/>
    <w:rsid w:val="54CB6F02"/>
    <w:rsid w:val="551F395C"/>
    <w:rsid w:val="55556FD9"/>
    <w:rsid w:val="555E477C"/>
    <w:rsid w:val="558C5F9F"/>
    <w:rsid w:val="55AB4CE6"/>
    <w:rsid w:val="563759A8"/>
    <w:rsid w:val="564E428B"/>
    <w:rsid w:val="56F11256"/>
    <w:rsid w:val="56FAF00C"/>
    <w:rsid w:val="570A64C0"/>
    <w:rsid w:val="57743881"/>
    <w:rsid w:val="57BB1253"/>
    <w:rsid w:val="57EB6225"/>
    <w:rsid w:val="57EF5447"/>
    <w:rsid w:val="58166503"/>
    <w:rsid w:val="581B1F4E"/>
    <w:rsid w:val="58240E03"/>
    <w:rsid w:val="588875E4"/>
    <w:rsid w:val="5956220D"/>
    <w:rsid w:val="59BD5E5A"/>
    <w:rsid w:val="5A2F3980"/>
    <w:rsid w:val="5A4B36E9"/>
    <w:rsid w:val="5A815DAD"/>
    <w:rsid w:val="5A82437F"/>
    <w:rsid w:val="5A8C626D"/>
    <w:rsid w:val="5A931E72"/>
    <w:rsid w:val="5AC1786F"/>
    <w:rsid w:val="5B1874DB"/>
    <w:rsid w:val="5B37363F"/>
    <w:rsid w:val="5B6B6817"/>
    <w:rsid w:val="5B7C0BB4"/>
    <w:rsid w:val="5BDFAC60"/>
    <w:rsid w:val="5BEE2A63"/>
    <w:rsid w:val="5C905089"/>
    <w:rsid w:val="5D064F7B"/>
    <w:rsid w:val="5D1306AC"/>
    <w:rsid w:val="5D611F99"/>
    <w:rsid w:val="5D76598B"/>
    <w:rsid w:val="5DC32734"/>
    <w:rsid w:val="5DC94BBC"/>
    <w:rsid w:val="5E0E15BF"/>
    <w:rsid w:val="5E17302C"/>
    <w:rsid w:val="5E693A13"/>
    <w:rsid w:val="5E944A4F"/>
    <w:rsid w:val="5EFF4FC8"/>
    <w:rsid w:val="5F9C1BC7"/>
    <w:rsid w:val="5FA33790"/>
    <w:rsid w:val="60156B69"/>
    <w:rsid w:val="603A2F56"/>
    <w:rsid w:val="60945F29"/>
    <w:rsid w:val="609805E0"/>
    <w:rsid w:val="60A7571B"/>
    <w:rsid w:val="60C34F31"/>
    <w:rsid w:val="60D73433"/>
    <w:rsid w:val="610B067A"/>
    <w:rsid w:val="6128538D"/>
    <w:rsid w:val="614A3CDE"/>
    <w:rsid w:val="61771AE8"/>
    <w:rsid w:val="61974F91"/>
    <w:rsid w:val="619B0964"/>
    <w:rsid w:val="61AC7BBA"/>
    <w:rsid w:val="61C264E5"/>
    <w:rsid w:val="62787304"/>
    <w:rsid w:val="62882F6F"/>
    <w:rsid w:val="62B94734"/>
    <w:rsid w:val="62DC3F02"/>
    <w:rsid w:val="632B74E9"/>
    <w:rsid w:val="633322F4"/>
    <w:rsid w:val="63500CFE"/>
    <w:rsid w:val="63556633"/>
    <w:rsid w:val="63952BB5"/>
    <w:rsid w:val="639E5A1A"/>
    <w:rsid w:val="63AF6CCC"/>
    <w:rsid w:val="63B62CCE"/>
    <w:rsid w:val="63C901B3"/>
    <w:rsid w:val="642F1142"/>
    <w:rsid w:val="6432267D"/>
    <w:rsid w:val="650E52BF"/>
    <w:rsid w:val="65613405"/>
    <w:rsid w:val="65657EE3"/>
    <w:rsid w:val="663F5D1C"/>
    <w:rsid w:val="66840F88"/>
    <w:rsid w:val="66B3231C"/>
    <w:rsid w:val="66B32D2D"/>
    <w:rsid w:val="66C43809"/>
    <w:rsid w:val="66DB2D03"/>
    <w:rsid w:val="66FC33DC"/>
    <w:rsid w:val="67063237"/>
    <w:rsid w:val="67242BCD"/>
    <w:rsid w:val="67424E02"/>
    <w:rsid w:val="67952F94"/>
    <w:rsid w:val="67AA3767"/>
    <w:rsid w:val="67C31339"/>
    <w:rsid w:val="67FFBB49"/>
    <w:rsid w:val="68030A35"/>
    <w:rsid w:val="689A6903"/>
    <w:rsid w:val="68A60A0F"/>
    <w:rsid w:val="691675E7"/>
    <w:rsid w:val="699234D6"/>
    <w:rsid w:val="69A037F9"/>
    <w:rsid w:val="69CB6548"/>
    <w:rsid w:val="69ED4F42"/>
    <w:rsid w:val="6A2D449F"/>
    <w:rsid w:val="6A3A6264"/>
    <w:rsid w:val="6A3F34B1"/>
    <w:rsid w:val="6A4E7F61"/>
    <w:rsid w:val="6A554BA6"/>
    <w:rsid w:val="6A646982"/>
    <w:rsid w:val="6A787BEC"/>
    <w:rsid w:val="6A9722EF"/>
    <w:rsid w:val="6AAE3D9E"/>
    <w:rsid w:val="6AB26742"/>
    <w:rsid w:val="6ABE6E95"/>
    <w:rsid w:val="6ACF7DE8"/>
    <w:rsid w:val="6BDE3A77"/>
    <w:rsid w:val="6BF60A25"/>
    <w:rsid w:val="6C25347C"/>
    <w:rsid w:val="6C81615A"/>
    <w:rsid w:val="6CCA54C2"/>
    <w:rsid w:val="6D0D433E"/>
    <w:rsid w:val="6D536141"/>
    <w:rsid w:val="6D7E5DA9"/>
    <w:rsid w:val="6D910277"/>
    <w:rsid w:val="6DC84F77"/>
    <w:rsid w:val="6DF1503F"/>
    <w:rsid w:val="6E0F6D32"/>
    <w:rsid w:val="6E446CF7"/>
    <w:rsid w:val="6E4F02B9"/>
    <w:rsid w:val="6E737F96"/>
    <w:rsid w:val="6E746014"/>
    <w:rsid w:val="6F1E43A6"/>
    <w:rsid w:val="6F46285E"/>
    <w:rsid w:val="6F5F6C08"/>
    <w:rsid w:val="6F6E09C3"/>
    <w:rsid w:val="6F867B6B"/>
    <w:rsid w:val="6FBF452C"/>
    <w:rsid w:val="6FE078AE"/>
    <w:rsid w:val="70220A3B"/>
    <w:rsid w:val="70BF39A6"/>
    <w:rsid w:val="713A2FED"/>
    <w:rsid w:val="716D6F1F"/>
    <w:rsid w:val="71B44950"/>
    <w:rsid w:val="720F142F"/>
    <w:rsid w:val="72117CCB"/>
    <w:rsid w:val="728C5ACB"/>
    <w:rsid w:val="729731D4"/>
    <w:rsid w:val="72A60F37"/>
    <w:rsid w:val="72AB5F51"/>
    <w:rsid w:val="733777E5"/>
    <w:rsid w:val="736063D1"/>
    <w:rsid w:val="73700EA1"/>
    <w:rsid w:val="73A35DE6"/>
    <w:rsid w:val="73E93F20"/>
    <w:rsid w:val="74152618"/>
    <w:rsid w:val="7459689C"/>
    <w:rsid w:val="752B4C70"/>
    <w:rsid w:val="757D42F0"/>
    <w:rsid w:val="759E0F4F"/>
    <w:rsid w:val="75B620BE"/>
    <w:rsid w:val="75B90985"/>
    <w:rsid w:val="76180A73"/>
    <w:rsid w:val="761A4BEE"/>
    <w:rsid w:val="763D2301"/>
    <w:rsid w:val="76575FA9"/>
    <w:rsid w:val="765E7E85"/>
    <w:rsid w:val="76C53684"/>
    <w:rsid w:val="76C80319"/>
    <w:rsid w:val="76F755EF"/>
    <w:rsid w:val="778A1F2E"/>
    <w:rsid w:val="779C230C"/>
    <w:rsid w:val="77CE5B72"/>
    <w:rsid w:val="780C3F43"/>
    <w:rsid w:val="7820264E"/>
    <w:rsid w:val="782E35BA"/>
    <w:rsid w:val="784842B7"/>
    <w:rsid w:val="78531CBD"/>
    <w:rsid w:val="78874D6A"/>
    <w:rsid w:val="78A87B5D"/>
    <w:rsid w:val="78FA554C"/>
    <w:rsid w:val="79842212"/>
    <w:rsid w:val="798C58CE"/>
    <w:rsid w:val="79BF0534"/>
    <w:rsid w:val="79D17ADF"/>
    <w:rsid w:val="7A765A50"/>
    <w:rsid w:val="7A990D85"/>
    <w:rsid w:val="7B15431C"/>
    <w:rsid w:val="7B166879"/>
    <w:rsid w:val="7B1F565D"/>
    <w:rsid w:val="7B7F61CD"/>
    <w:rsid w:val="7B911A0E"/>
    <w:rsid w:val="7B914C9E"/>
    <w:rsid w:val="7B9C4178"/>
    <w:rsid w:val="7BE157CB"/>
    <w:rsid w:val="7BF06E12"/>
    <w:rsid w:val="7C0252C8"/>
    <w:rsid w:val="7C092FAF"/>
    <w:rsid w:val="7C5E4239"/>
    <w:rsid w:val="7C8D2B6B"/>
    <w:rsid w:val="7C915E2E"/>
    <w:rsid w:val="7CDB7267"/>
    <w:rsid w:val="7CE243B7"/>
    <w:rsid w:val="7CE6467C"/>
    <w:rsid w:val="7D320FCC"/>
    <w:rsid w:val="7D3830BC"/>
    <w:rsid w:val="7D3F1A35"/>
    <w:rsid w:val="7D737FF5"/>
    <w:rsid w:val="7D7E7B8B"/>
    <w:rsid w:val="7D8C4DAB"/>
    <w:rsid w:val="7D9C6CE7"/>
    <w:rsid w:val="7E000733"/>
    <w:rsid w:val="7E236B0C"/>
    <w:rsid w:val="7E516BA0"/>
    <w:rsid w:val="7EB10D93"/>
    <w:rsid w:val="7EBBB06C"/>
    <w:rsid w:val="7EF42A2E"/>
    <w:rsid w:val="7F111831"/>
    <w:rsid w:val="7F3D58B7"/>
    <w:rsid w:val="7FB94578"/>
    <w:rsid w:val="DF65D38A"/>
    <w:rsid w:val="EC2F069A"/>
    <w:rsid w:val="F3EFAEDC"/>
    <w:rsid w:val="FDBD6BBF"/>
    <w:rsid w:val="FEBB05A4"/>
    <w:rsid w:val="FF37B61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9"/>
    <w:qFormat/>
    <w:uiPriority w:val="0"/>
    <w:pPr>
      <w:keepNext/>
      <w:jc w:val="center"/>
      <w:outlineLvl w:val="0"/>
    </w:pPr>
    <w:rPr>
      <w:b/>
      <w:bCs/>
      <w:sz w:val="24"/>
      <w:szCs w:val="20"/>
    </w:rPr>
  </w:style>
  <w:style w:type="paragraph" w:styleId="4">
    <w:name w:val="heading 2"/>
    <w:basedOn w:val="1"/>
    <w:next w:val="1"/>
    <w:link w:val="70"/>
    <w:qFormat/>
    <w:uiPriority w:val="0"/>
    <w:pPr>
      <w:keepNext/>
      <w:keepLines/>
      <w:spacing w:line="360" w:lineRule="auto"/>
      <w:outlineLvl w:val="1"/>
    </w:pPr>
    <w:rPr>
      <w:rFonts w:ascii="Arial" w:hAnsi="Arial"/>
      <w:b/>
      <w:bCs/>
      <w:sz w:val="24"/>
      <w:szCs w:val="32"/>
    </w:rPr>
  </w:style>
  <w:style w:type="paragraph" w:styleId="5">
    <w:name w:val="heading 3"/>
    <w:basedOn w:val="1"/>
    <w:next w:val="1"/>
    <w:link w:val="71"/>
    <w:qFormat/>
    <w:uiPriority w:val="0"/>
    <w:pPr>
      <w:keepNext/>
      <w:keepLines/>
      <w:spacing w:before="260" w:after="260" w:line="416" w:lineRule="auto"/>
      <w:outlineLvl w:val="2"/>
    </w:pPr>
    <w:rPr>
      <w:b/>
      <w:bCs/>
      <w:sz w:val="32"/>
      <w:szCs w:val="32"/>
    </w:rPr>
  </w:style>
  <w:style w:type="paragraph" w:styleId="6">
    <w:name w:val="heading 4"/>
    <w:basedOn w:val="1"/>
    <w:next w:val="1"/>
    <w:link w:val="7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73"/>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7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75"/>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76"/>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77"/>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8">
    <w:name w:val="Default Paragraph Font"/>
    <w:semiHidden/>
    <w:qFormat/>
    <w:uiPriority w:val="0"/>
  </w:style>
  <w:style w:type="table" w:default="1" w:styleId="4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12">
    <w:name w:val="toc 7"/>
    <w:basedOn w:val="1"/>
    <w:next w:val="1"/>
    <w:qFormat/>
    <w:uiPriority w:val="0"/>
    <w:pPr>
      <w:ind w:left="2520" w:leftChars="1200"/>
    </w:pPr>
    <w:rPr>
      <w:rFonts w:ascii="Calibri" w:hAnsi="Calibri"/>
      <w:szCs w:val="22"/>
    </w:rPr>
  </w:style>
  <w:style w:type="paragraph" w:styleId="13">
    <w:name w:val="Normal Indent"/>
    <w:basedOn w:val="1"/>
    <w:next w:val="14"/>
    <w:qFormat/>
    <w:uiPriority w:val="0"/>
    <w:pPr>
      <w:widowControl/>
      <w:ind w:firstLine="420"/>
      <w:jc w:val="left"/>
    </w:pPr>
    <w:rPr>
      <w:kern w:val="0"/>
      <w:sz w:val="20"/>
      <w:szCs w:val="20"/>
    </w:rPr>
  </w:style>
  <w:style w:type="paragraph" w:customStyle="1" w:styleId="14">
    <w:name w:val="Default"/>
    <w:next w:val="1"/>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5">
    <w:name w:val="index 5"/>
    <w:basedOn w:val="1"/>
    <w:next w:val="1"/>
    <w:qFormat/>
    <w:uiPriority w:val="0"/>
    <w:pPr>
      <w:ind w:left="1680"/>
    </w:pPr>
    <w:rPr>
      <w:rFonts w:ascii="Times New Roman" w:hAnsi="Times New Roman" w:eastAsia="宋体" w:cs="Times New Roman"/>
    </w:rPr>
  </w:style>
  <w:style w:type="paragraph" w:styleId="16">
    <w:name w:val="Document Map"/>
    <w:basedOn w:val="1"/>
    <w:semiHidden/>
    <w:qFormat/>
    <w:uiPriority w:val="0"/>
    <w:pPr>
      <w:shd w:val="clear" w:color="auto" w:fill="000080"/>
    </w:pPr>
  </w:style>
  <w:style w:type="paragraph" w:styleId="17">
    <w:name w:val="toa heading"/>
    <w:basedOn w:val="1"/>
    <w:next w:val="1"/>
    <w:unhideWhenUsed/>
    <w:qFormat/>
    <w:uiPriority w:val="99"/>
    <w:pPr>
      <w:spacing w:before="120"/>
    </w:pPr>
    <w:rPr>
      <w:rFonts w:ascii="Cambria" w:hAnsi="Cambria" w:eastAsia="宋体" w:cs="Times New Roman"/>
      <w:sz w:val="24"/>
      <w:szCs w:val="24"/>
    </w:rPr>
  </w:style>
  <w:style w:type="paragraph" w:styleId="18">
    <w:name w:val="annotation text"/>
    <w:basedOn w:val="1"/>
    <w:link w:val="78"/>
    <w:semiHidden/>
    <w:qFormat/>
    <w:uiPriority w:val="0"/>
    <w:pPr>
      <w:jc w:val="left"/>
    </w:pPr>
  </w:style>
  <w:style w:type="paragraph" w:styleId="19">
    <w:name w:val="Salutation"/>
    <w:basedOn w:val="1"/>
    <w:next w:val="1"/>
    <w:qFormat/>
    <w:uiPriority w:val="0"/>
    <w:rPr>
      <w:rFonts w:ascii="仿宋_GB2312" w:eastAsia="仿宋_GB2312"/>
      <w:sz w:val="24"/>
    </w:rPr>
  </w:style>
  <w:style w:type="paragraph" w:styleId="20">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21">
    <w:name w:val="Body Text Indent"/>
    <w:basedOn w:val="1"/>
    <w:next w:val="22"/>
    <w:link w:val="79"/>
    <w:qFormat/>
    <w:uiPriority w:val="0"/>
    <w:pPr>
      <w:spacing w:after="120"/>
      <w:ind w:left="420" w:leftChars="200"/>
    </w:pPr>
  </w:style>
  <w:style w:type="paragraph" w:styleId="22">
    <w:name w:val="Body Text Indent 2"/>
    <w:basedOn w:val="1"/>
    <w:next w:val="1"/>
    <w:qFormat/>
    <w:uiPriority w:val="0"/>
    <w:pPr>
      <w:spacing w:after="120" w:line="480" w:lineRule="auto"/>
      <w:ind w:left="420" w:leftChars="200"/>
    </w:pPr>
  </w:style>
  <w:style w:type="paragraph" w:styleId="23">
    <w:name w:val="Block Text"/>
    <w:basedOn w:val="1"/>
    <w:qFormat/>
    <w:uiPriority w:val="0"/>
    <w:pPr>
      <w:ind w:left="1171" w:right="91" w:hanging="1080"/>
    </w:pPr>
    <w:rPr>
      <w:rFonts w:eastAsia="楷体_GB2312"/>
      <w:szCs w:val="20"/>
    </w:rPr>
  </w:style>
  <w:style w:type="paragraph" w:styleId="24">
    <w:name w:val="toc 5"/>
    <w:basedOn w:val="1"/>
    <w:next w:val="1"/>
    <w:qFormat/>
    <w:uiPriority w:val="0"/>
    <w:pPr>
      <w:ind w:left="1680" w:leftChars="800"/>
    </w:pPr>
    <w:rPr>
      <w:rFonts w:ascii="Calibri" w:hAnsi="Calibri"/>
      <w:szCs w:val="22"/>
    </w:rPr>
  </w:style>
  <w:style w:type="paragraph" w:styleId="25">
    <w:name w:val="toc 3"/>
    <w:basedOn w:val="1"/>
    <w:next w:val="1"/>
    <w:qFormat/>
    <w:uiPriority w:val="0"/>
    <w:pPr>
      <w:ind w:left="840" w:leftChars="400"/>
    </w:pPr>
  </w:style>
  <w:style w:type="paragraph" w:styleId="26">
    <w:name w:val="Plain Text"/>
    <w:basedOn w:val="1"/>
    <w:next w:val="1"/>
    <w:link w:val="80"/>
    <w:qFormat/>
    <w:uiPriority w:val="0"/>
    <w:rPr>
      <w:rFonts w:ascii="宋体" w:hAnsi="Courier New" w:cs="Courier New"/>
      <w:szCs w:val="21"/>
    </w:rPr>
  </w:style>
  <w:style w:type="paragraph" w:styleId="27">
    <w:name w:val="toc 8"/>
    <w:basedOn w:val="1"/>
    <w:next w:val="1"/>
    <w:qFormat/>
    <w:uiPriority w:val="0"/>
    <w:pPr>
      <w:ind w:left="2940" w:leftChars="1400"/>
    </w:pPr>
    <w:rPr>
      <w:rFonts w:ascii="Calibri" w:hAnsi="Calibri"/>
      <w:szCs w:val="22"/>
    </w:rPr>
  </w:style>
  <w:style w:type="paragraph" w:styleId="28">
    <w:name w:val="Date"/>
    <w:basedOn w:val="1"/>
    <w:next w:val="1"/>
    <w:link w:val="81"/>
    <w:qFormat/>
    <w:uiPriority w:val="0"/>
    <w:rPr>
      <w:sz w:val="24"/>
      <w:szCs w:val="20"/>
    </w:rPr>
  </w:style>
  <w:style w:type="paragraph" w:styleId="29">
    <w:name w:val="Balloon Text"/>
    <w:basedOn w:val="1"/>
    <w:link w:val="82"/>
    <w:qFormat/>
    <w:uiPriority w:val="0"/>
    <w:rPr>
      <w:rFonts w:ascii="Calibri" w:hAnsi="Calibri"/>
      <w:sz w:val="18"/>
      <w:szCs w:val="18"/>
    </w:rPr>
  </w:style>
  <w:style w:type="paragraph" w:styleId="30">
    <w:name w:val="footer"/>
    <w:basedOn w:val="1"/>
    <w:link w:val="83"/>
    <w:qFormat/>
    <w:uiPriority w:val="0"/>
    <w:pPr>
      <w:tabs>
        <w:tab w:val="center" w:pos="4153"/>
        <w:tab w:val="right" w:pos="8306"/>
      </w:tabs>
      <w:snapToGrid w:val="0"/>
      <w:jc w:val="left"/>
    </w:pPr>
    <w:rPr>
      <w:sz w:val="18"/>
      <w:szCs w:val="18"/>
    </w:rPr>
  </w:style>
  <w:style w:type="paragraph" w:styleId="31">
    <w:name w:val="envelope return"/>
    <w:basedOn w:val="1"/>
    <w:unhideWhenUsed/>
    <w:qFormat/>
    <w:uiPriority w:val="99"/>
    <w:pPr>
      <w:snapToGrid w:val="0"/>
    </w:pPr>
    <w:rPr>
      <w:rFonts w:ascii="Arial" w:hAnsi="Arial"/>
    </w:rPr>
  </w:style>
  <w:style w:type="paragraph" w:styleId="3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rPr>
      <w:rFonts w:ascii="Calibri" w:hAnsi="Calibri"/>
      <w:szCs w:val="22"/>
    </w:rPr>
  </w:style>
  <w:style w:type="paragraph" w:styleId="35">
    <w:name w:val="Body Text Indent 3"/>
    <w:basedOn w:val="1"/>
    <w:link w:val="85"/>
    <w:qFormat/>
    <w:uiPriority w:val="0"/>
    <w:pPr>
      <w:spacing w:after="120"/>
      <w:ind w:left="420" w:leftChars="200"/>
    </w:pPr>
    <w:rPr>
      <w:sz w:val="16"/>
      <w:szCs w:val="16"/>
    </w:rPr>
  </w:style>
  <w:style w:type="paragraph" w:styleId="36">
    <w:name w:val="toc 2"/>
    <w:basedOn w:val="1"/>
    <w:next w:val="1"/>
    <w:qFormat/>
    <w:uiPriority w:val="0"/>
    <w:pPr>
      <w:ind w:left="420" w:leftChars="200"/>
    </w:pPr>
  </w:style>
  <w:style w:type="paragraph" w:styleId="37">
    <w:name w:val="toc 9"/>
    <w:basedOn w:val="1"/>
    <w:next w:val="1"/>
    <w:qFormat/>
    <w:uiPriority w:val="0"/>
    <w:pPr>
      <w:ind w:left="3360" w:leftChars="1600"/>
    </w:pPr>
    <w:rPr>
      <w:rFonts w:ascii="Calibri" w:hAnsi="Calibri"/>
      <w:szCs w:val="22"/>
    </w:rPr>
  </w:style>
  <w:style w:type="paragraph" w:styleId="38">
    <w:name w:val="Body Text 2"/>
    <w:basedOn w:val="1"/>
    <w:qFormat/>
    <w:uiPriority w:val="0"/>
    <w:pPr>
      <w:spacing w:after="120" w:line="480" w:lineRule="auto"/>
    </w:p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pPr>
      <w:spacing w:line="220" w:lineRule="exact"/>
      <w:jc w:val="center"/>
    </w:pPr>
    <w:rPr>
      <w:rFonts w:ascii="仿宋_GB2312" w:eastAsia="仿宋_GB2312"/>
      <w:szCs w:val="20"/>
    </w:rPr>
  </w:style>
  <w:style w:type="paragraph" w:styleId="42">
    <w:name w:val="Title"/>
    <w:basedOn w:val="1"/>
    <w:next w:val="1"/>
    <w:qFormat/>
    <w:uiPriority w:val="0"/>
    <w:pPr>
      <w:spacing w:before="240" w:after="60"/>
      <w:jc w:val="center"/>
      <w:outlineLvl w:val="0"/>
    </w:pPr>
    <w:rPr>
      <w:rFonts w:ascii="Cambria" w:hAnsi="Cambria"/>
      <w:b/>
      <w:sz w:val="32"/>
    </w:rPr>
  </w:style>
  <w:style w:type="paragraph" w:styleId="43">
    <w:name w:val="annotation subject"/>
    <w:basedOn w:val="18"/>
    <w:next w:val="18"/>
    <w:link w:val="86"/>
    <w:qFormat/>
    <w:uiPriority w:val="0"/>
    <w:rPr>
      <w:b/>
      <w:bCs/>
    </w:rPr>
  </w:style>
  <w:style w:type="paragraph" w:styleId="44">
    <w:name w:val="Body Text First Indent"/>
    <w:basedOn w:val="2"/>
    <w:next w:val="1"/>
    <w:qFormat/>
    <w:uiPriority w:val="99"/>
    <w:pPr>
      <w:spacing w:after="0" w:line="420" w:lineRule="auto"/>
      <w:ind w:firstLine="723" w:firstLineChars="200"/>
    </w:pPr>
    <w:rPr>
      <w:rFonts w:ascii="宋体" w:hAnsi="宋体" w:cs="宋体"/>
      <w:sz w:val="28"/>
      <w:szCs w:val="28"/>
    </w:rPr>
  </w:style>
  <w:style w:type="paragraph" w:styleId="45">
    <w:name w:val="Body Text First Indent 2"/>
    <w:basedOn w:val="21"/>
    <w:next w:val="1"/>
    <w:unhideWhenUsed/>
    <w:qFormat/>
    <w:uiPriority w:val="99"/>
    <w:pPr>
      <w:ind w:firstLine="420" w:firstLineChars="200"/>
    </w:p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basedOn w:val="48"/>
    <w:qFormat/>
    <w:uiPriority w:val="0"/>
    <w:rPr>
      <w:b/>
      <w:bCs/>
    </w:rPr>
  </w:style>
  <w:style w:type="character" w:styleId="50">
    <w:name w:val="page number"/>
    <w:qFormat/>
    <w:uiPriority w:val="0"/>
  </w:style>
  <w:style w:type="character" w:styleId="51">
    <w:name w:val="FollowedHyperlink"/>
    <w:qFormat/>
    <w:uiPriority w:val="0"/>
    <w:rPr>
      <w:color w:val="800080"/>
      <w:u w:val="single"/>
    </w:rPr>
  </w:style>
  <w:style w:type="character" w:styleId="52">
    <w:name w:val="Emphasis"/>
    <w:qFormat/>
    <w:uiPriority w:val="0"/>
    <w:rPr>
      <w:rFonts w:ascii="Times New Roman" w:hAnsi="Times New Roman" w:eastAsia="宋体"/>
    </w:rPr>
  </w:style>
  <w:style w:type="character" w:styleId="53">
    <w:name w:val="HTML Definition"/>
    <w:qFormat/>
    <w:uiPriority w:val="0"/>
    <w:rPr>
      <w:rFonts w:ascii="Times New Roman" w:hAnsi="Times New Roman" w:eastAsia="宋体"/>
    </w:rPr>
  </w:style>
  <w:style w:type="character" w:styleId="54">
    <w:name w:val="HTML Variable"/>
    <w:qFormat/>
    <w:uiPriority w:val="0"/>
    <w:rPr>
      <w:rFonts w:ascii="Times New Roman" w:hAnsi="Times New Roman" w:eastAsia="宋体"/>
    </w:rPr>
  </w:style>
  <w:style w:type="character" w:styleId="55">
    <w:name w:val="Hyperlink"/>
    <w:qFormat/>
    <w:uiPriority w:val="0"/>
    <w:rPr>
      <w:color w:val="136EC2"/>
      <w:u w:val="single"/>
    </w:rPr>
  </w:style>
  <w:style w:type="character" w:styleId="56">
    <w:name w:val="HTML Code"/>
    <w:qFormat/>
    <w:uiPriority w:val="0"/>
    <w:rPr>
      <w:rFonts w:ascii="Courier New" w:hAnsi="Courier New" w:eastAsia="Courier New" w:cs="Courier New"/>
      <w:sz w:val="20"/>
    </w:rPr>
  </w:style>
  <w:style w:type="character" w:styleId="57">
    <w:name w:val="annotation reference"/>
    <w:qFormat/>
    <w:uiPriority w:val="0"/>
    <w:rPr>
      <w:sz w:val="21"/>
      <w:szCs w:val="21"/>
    </w:rPr>
  </w:style>
  <w:style w:type="character" w:styleId="58">
    <w:name w:val="HTML Cite"/>
    <w:qFormat/>
    <w:uiPriority w:val="0"/>
    <w:rPr>
      <w:rFonts w:ascii="Times New Roman" w:hAnsi="Times New Roman" w:eastAsia="宋体"/>
    </w:rPr>
  </w:style>
  <w:style w:type="character" w:styleId="59">
    <w:name w:val="HTML Keyboard"/>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paragraph" w:customStyle="1" w:styleId="61">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62">
    <w:name w:val="目录 81"/>
    <w:basedOn w:val="1"/>
    <w:next w:val="1"/>
    <w:qFormat/>
    <w:uiPriority w:val="0"/>
    <w:pPr>
      <w:ind w:left="2940"/>
    </w:pPr>
  </w:style>
  <w:style w:type="paragraph" w:customStyle="1" w:styleId="63">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64">
    <w:name w:val="Body Text 21"/>
    <w:basedOn w:val="1"/>
    <w:qFormat/>
    <w:uiPriority w:val="0"/>
    <w:rPr>
      <w:rFonts w:ascii="Calibri" w:hAnsi="Calibri"/>
    </w:rPr>
  </w:style>
  <w:style w:type="paragraph" w:customStyle="1" w:styleId="65">
    <w:name w:val="正文1"/>
    <w:qFormat/>
    <w:uiPriority w:val="0"/>
    <w:pPr>
      <w:jc w:val="both"/>
    </w:pPr>
    <w:rPr>
      <w:rFonts w:ascii="Times New Roman" w:hAnsi="Times New Roman" w:eastAsia="宋体" w:cs="宋体"/>
      <w:kern w:val="2"/>
      <w:sz w:val="21"/>
      <w:szCs w:val="21"/>
      <w:lang w:val="en-US" w:eastAsia="zh-CN" w:bidi="ar-SA"/>
    </w:rPr>
  </w:style>
  <w:style w:type="paragraph" w:customStyle="1" w:styleId="66">
    <w:name w:val="一级条标题"/>
    <w:basedOn w:val="67"/>
    <w:next w:val="68"/>
    <w:qFormat/>
    <w:uiPriority w:val="0"/>
    <w:pPr>
      <w:spacing w:line="240" w:lineRule="auto"/>
      <w:ind w:left="420"/>
      <w:outlineLvl w:val="2"/>
    </w:pPr>
  </w:style>
  <w:style w:type="paragraph" w:customStyle="1" w:styleId="67">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8">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character" w:customStyle="1" w:styleId="69">
    <w:name w:val="标题 1 字符"/>
    <w:link w:val="3"/>
    <w:qFormat/>
    <w:uiPriority w:val="0"/>
    <w:rPr>
      <w:rFonts w:eastAsia="宋体"/>
      <w:b/>
      <w:bCs/>
      <w:kern w:val="2"/>
      <w:sz w:val="24"/>
      <w:lang w:val="en-US" w:eastAsia="zh-CN" w:bidi="ar-SA"/>
    </w:rPr>
  </w:style>
  <w:style w:type="character" w:customStyle="1" w:styleId="70">
    <w:name w:val="标题 2 字符"/>
    <w:link w:val="4"/>
    <w:qFormat/>
    <w:uiPriority w:val="0"/>
    <w:rPr>
      <w:rFonts w:ascii="Arial" w:hAnsi="Arial" w:eastAsia="宋体"/>
      <w:b/>
      <w:bCs/>
      <w:kern w:val="2"/>
      <w:sz w:val="24"/>
      <w:szCs w:val="32"/>
      <w:lang w:val="en-US" w:eastAsia="zh-CN" w:bidi="ar-SA"/>
    </w:rPr>
  </w:style>
  <w:style w:type="character" w:customStyle="1" w:styleId="71">
    <w:name w:val="标题 3 字符"/>
    <w:link w:val="5"/>
    <w:qFormat/>
    <w:uiPriority w:val="0"/>
    <w:rPr>
      <w:rFonts w:eastAsia="宋体"/>
      <w:b/>
      <w:bCs/>
      <w:kern w:val="2"/>
      <w:sz w:val="32"/>
      <w:szCs w:val="32"/>
      <w:lang w:val="en-US" w:eastAsia="zh-CN" w:bidi="ar-SA"/>
    </w:rPr>
  </w:style>
  <w:style w:type="character" w:customStyle="1" w:styleId="72">
    <w:name w:val="标题 4 字符"/>
    <w:link w:val="6"/>
    <w:qFormat/>
    <w:uiPriority w:val="0"/>
    <w:rPr>
      <w:rFonts w:ascii="Arial" w:hAnsi="Arial" w:eastAsia="黑体"/>
      <w:b/>
      <w:bCs/>
      <w:kern w:val="2"/>
      <w:sz w:val="28"/>
      <w:szCs w:val="28"/>
      <w:lang w:val="en-US" w:eastAsia="zh-CN" w:bidi="ar-SA"/>
    </w:rPr>
  </w:style>
  <w:style w:type="character" w:customStyle="1" w:styleId="73">
    <w:name w:val="标题 5 字符"/>
    <w:link w:val="7"/>
    <w:qFormat/>
    <w:uiPriority w:val="0"/>
    <w:rPr>
      <w:rFonts w:eastAsia="宋体"/>
      <w:b/>
      <w:bCs/>
      <w:sz w:val="28"/>
      <w:szCs w:val="28"/>
      <w:lang w:val="en-US" w:eastAsia="zh-CN" w:bidi="ar-SA"/>
    </w:rPr>
  </w:style>
  <w:style w:type="character" w:customStyle="1" w:styleId="74">
    <w:name w:val="标题 6 字符"/>
    <w:link w:val="8"/>
    <w:qFormat/>
    <w:uiPriority w:val="0"/>
    <w:rPr>
      <w:rFonts w:ascii="Arial" w:hAnsi="Arial" w:eastAsia="黑体"/>
      <w:b/>
      <w:bCs/>
      <w:sz w:val="24"/>
      <w:szCs w:val="24"/>
      <w:lang w:val="en-US" w:eastAsia="zh-CN" w:bidi="ar-SA"/>
    </w:rPr>
  </w:style>
  <w:style w:type="character" w:customStyle="1" w:styleId="75">
    <w:name w:val="标题 7 字符"/>
    <w:link w:val="9"/>
    <w:qFormat/>
    <w:uiPriority w:val="0"/>
    <w:rPr>
      <w:rFonts w:eastAsia="宋体"/>
      <w:b/>
      <w:bCs/>
      <w:sz w:val="24"/>
      <w:szCs w:val="24"/>
      <w:lang w:val="en-US" w:eastAsia="zh-CN" w:bidi="ar-SA"/>
    </w:rPr>
  </w:style>
  <w:style w:type="character" w:customStyle="1" w:styleId="76">
    <w:name w:val="标题 8 字符"/>
    <w:link w:val="10"/>
    <w:qFormat/>
    <w:uiPriority w:val="0"/>
    <w:rPr>
      <w:rFonts w:ascii="Arial" w:hAnsi="Arial" w:eastAsia="黑体"/>
      <w:sz w:val="24"/>
      <w:szCs w:val="24"/>
      <w:lang w:val="en-US" w:eastAsia="zh-CN" w:bidi="ar-SA"/>
    </w:rPr>
  </w:style>
  <w:style w:type="character" w:customStyle="1" w:styleId="77">
    <w:name w:val="标题 9 字符"/>
    <w:link w:val="11"/>
    <w:qFormat/>
    <w:uiPriority w:val="0"/>
    <w:rPr>
      <w:rFonts w:ascii="Arial" w:hAnsi="Arial" w:eastAsia="黑体"/>
      <w:sz w:val="21"/>
      <w:szCs w:val="21"/>
      <w:lang w:val="en-US" w:eastAsia="zh-CN" w:bidi="ar-SA"/>
    </w:rPr>
  </w:style>
  <w:style w:type="character" w:customStyle="1" w:styleId="78">
    <w:name w:val="批注文字 字符"/>
    <w:link w:val="18"/>
    <w:qFormat/>
    <w:uiPriority w:val="0"/>
    <w:rPr>
      <w:rFonts w:eastAsia="宋体"/>
      <w:kern w:val="2"/>
      <w:sz w:val="21"/>
      <w:szCs w:val="24"/>
      <w:lang w:val="en-US" w:eastAsia="zh-CN" w:bidi="ar-SA"/>
    </w:rPr>
  </w:style>
  <w:style w:type="character" w:customStyle="1" w:styleId="79">
    <w:name w:val="正文文本缩进 字符"/>
    <w:link w:val="21"/>
    <w:qFormat/>
    <w:uiPriority w:val="0"/>
    <w:rPr>
      <w:rFonts w:eastAsia="宋体"/>
      <w:kern w:val="2"/>
      <w:sz w:val="21"/>
      <w:szCs w:val="24"/>
      <w:lang w:val="en-US" w:eastAsia="zh-CN" w:bidi="ar-SA"/>
    </w:rPr>
  </w:style>
  <w:style w:type="character" w:customStyle="1" w:styleId="80">
    <w:name w:val="纯文本 字符"/>
    <w:link w:val="26"/>
    <w:semiHidden/>
    <w:qFormat/>
    <w:locked/>
    <w:uiPriority w:val="0"/>
    <w:rPr>
      <w:rFonts w:ascii="宋体" w:hAnsi="Courier New" w:eastAsia="宋体" w:cs="Courier New"/>
      <w:kern w:val="2"/>
      <w:sz w:val="21"/>
      <w:szCs w:val="21"/>
      <w:lang w:val="en-US" w:eastAsia="zh-CN" w:bidi="ar-SA"/>
    </w:rPr>
  </w:style>
  <w:style w:type="character" w:customStyle="1" w:styleId="81">
    <w:name w:val="日期 字符"/>
    <w:link w:val="28"/>
    <w:qFormat/>
    <w:uiPriority w:val="0"/>
    <w:rPr>
      <w:rFonts w:eastAsia="宋体"/>
      <w:kern w:val="2"/>
      <w:sz w:val="24"/>
      <w:lang w:val="en-US" w:eastAsia="zh-CN" w:bidi="ar-SA"/>
    </w:rPr>
  </w:style>
  <w:style w:type="character" w:customStyle="1" w:styleId="82">
    <w:name w:val="批注框文本 字符"/>
    <w:link w:val="29"/>
    <w:semiHidden/>
    <w:qFormat/>
    <w:locked/>
    <w:uiPriority w:val="0"/>
    <w:rPr>
      <w:rFonts w:ascii="Calibri" w:hAnsi="Calibri" w:eastAsia="宋体"/>
      <w:kern w:val="2"/>
      <w:sz w:val="18"/>
      <w:szCs w:val="18"/>
      <w:lang w:val="en-US" w:eastAsia="zh-CN" w:bidi="ar-SA"/>
    </w:rPr>
  </w:style>
  <w:style w:type="character" w:customStyle="1" w:styleId="83">
    <w:name w:val="页脚 字符"/>
    <w:link w:val="30"/>
    <w:qFormat/>
    <w:uiPriority w:val="0"/>
    <w:rPr>
      <w:rFonts w:eastAsia="宋体"/>
      <w:kern w:val="2"/>
      <w:sz w:val="18"/>
      <w:szCs w:val="18"/>
      <w:lang w:val="en-US" w:eastAsia="zh-CN" w:bidi="ar-SA"/>
    </w:rPr>
  </w:style>
  <w:style w:type="character" w:customStyle="1" w:styleId="84">
    <w:name w:val="页眉 字符"/>
    <w:link w:val="32"/>
    <w:qFormat/>
    <w:uiPriority w:val="0"/>
    <w:rPr>
      <w:rFonts w:eastAsia="宋体"/>
      <w:kern w:val="2"/>
      <w:sz w:val="18"/>
      <w:szCs w:val="18"/>
      <w:lang w:val="en-US" w:eastAsia="zh-CN" w:bidi="ar-SA"/>
    </w:rPr>
  </w:style>
  <w:style w:type="character" w:customStyle="1" w:styleId="85">
    <w:name w:val="正文文本缩进 3 字符"/>
    <w:link w:val="35"/>
    <w:qFormat/>
    <w:uiPriority w:val="0"/>
    <w:rPr>
      <w:rFonts w:eastAsia="宋体"/>
      <w:kern w:val="2"/>
      <w:sz w:val="16"/>
      <w:szCs w:val="16"/>
      <w:lang w:val="en-US" w:eastAsia="zh-CN" w:bidi="ar-SA"/>
    </w:rPr>
  </w:style>
  <w:style w:type="character" w:customStyle="1" w:styleId="86">
    <w:name w:val="批注主题 字符"/>
    <w:link w:val="43"/>
    <w:qFormat/>
    <w:uiPriority w:val="0"/>
    <w:rPr>
      <w:rFonts w:eastAsia="宋体"/>
      <w:b/>
      <w:bCs/>
      <w:kern w:val="2"/>
      <w:sz w:val="21"/>
      <w:szCs w:val="24"/>
      <w:lang w:val="en-US" w:eastAsia="zh-CN" w:bidi="ar-SA"/>
    </w:rPr>
  </w:style>
  <w:style w:type="paragraph" w:customStyle="1" w:styleId="87">
    <w:name w:val="正文首行缩进1"/>
    <w:basedOn w:val="1"/>
    <w:qFormat/>
    <w:uiPriority w:val="99"/>
    <w:pPr>
      <w:spacing w:after="120"/>
      <w:ind w:firstLine="420" w:firstLineChars="100"/>
    </w:pPr>
  </w:style>
  <w:style w:type="paragraph" w:customStyle="1" w:styleId="88">
    <w:name w:val="_Style 3"/>
    <w:basedOn w:val="1"/>
    <w:next w:val="1"/>
    <w:qFormat/>
    <w:uiPriority w:val="0"/>
    <w:pPr>
      <w:pBdr>
        <w:bottom w:val="single" w:color="auto" w:sz="6" w:space="1"/>
      </w:pBdr>
      <w:jc w:val="center"/>
    </w:pPr>
    <w:rPr>
      <w:rFonts w:ascii="Arial" w:eastAsia="宋体"/>
      <w:vanish/>
      <w:sz w:val="16"/>
    </w:rPr>
  </w:style>
  <w:style w:type="character" w:customStyle="1" w:styleId="89">
    <w:name w:val="Font Style105"/>
    <w:unhideWhenUsed/>
    <w:qFormat/>
    <w:uiPriority w:val="0"/>
    <w:rPr>
      <w:rFonts w:hint="eastAsia" w:ascii="Times New Roman" w:hAnsi="Times New Roman" w:eastAsia="Times New Roman"/>
      <w:w w:val="60"/>
      <w:sz w:val="26"/>
    </w:rPr>
  </w:style>
  <w:style w:type="character" w:customStyle="1" w:styleId="90">
    <w:name w:val="标题 Char"/>
    <w:qFormat/>
    <w:uiPriority w:val="0"/>
    <w:rPr>
      <w:rFonts w:ascii="Cambria" w:hAnsi="Cambria"/>
      <w:b/>
      <w:kern w:val="2"/>
      <w:sz w:val="32"/>
      <w:szCs w:val="24"/>
    </w:rPr>
  </w:style>
  <w:style w:type="character" w:customStyle="1" w:styleId="91">
    <w:name w:val="Font Style124"/>
    <w:unhideWhenUsed/>
    <w:qFormat/>
    <w:uiPriority w:val="0"/>
    <w:rPr>
      <w:rFonts w:hint="eastAsia" w:ascii="宋体" w:hAnsi="宋体" w:eastAsia="宋体"/>
      <w:spacing w:val="30"/>
      <w:sz w:val="24"/>
    </w:rPr>
  </w:style>
  <w:style w:type="character" w:customStyle="1" w:styleId="92">
    <w:name w:val="标题 7 Char"/>
    <w:qFormat/>
    <w:uiPriority w:val="0"/>
    <w:rPr>
      <w:b/>
      <w:bCs/>
      <w:sz w:val="24"/>
      <w:szCs w:val="24"/>
    </w:rPr>
  </w:style>
  <w:style w:type="character" w:customStyle="1" w:styleId="93">
    <w:name w:val="bds_more6"/>
    <w:qFormat/>
    <w:uiPriority w:val="0"/>
    <w:rPr>
      <w:rFonts w:hint="eastAsia" w:ascii="宋体" w:hAnsi="宋体" w:eastAsia="宋体" w:cs="宋体"/>
    </w:rPr>
  </w:style>
  <w:style w:type="character" w:customStyle="1" w:styleId="94">
    <w:name w:val="polysemyexp"/>
    <w:qFormat/>
    <w:uiPriority w:val="0"/>
    <w:rPr>
      <w:rFonts w:ascii="Times New Roman" w:hAnsi="Times New Roman" w:eastAsia="宋体"/>
      <w:color w:val="AAAAAA"/>
      <w:sz w:val="18"/>
      <w:szCs w:val="18"/>
    </w:rPr>
  </w:style>
  <w:style w:type="character" w:customStyle="1" w:styleId="95">
    <w:name w:val="bds_more8"/>
    <w:qFormat/>
    <w:uiPriority w:val="0"/>
    <w:rPr>
      <w:rFonts w:ascii="Times New Roman" w:hAnsi="Times New Roman" w:eastAsia="宋体"/>
    </w:rPr>
  </w:style>
  <w:style w:type="character" w:customStyle="1" w:styleId="96">
    <w:name w:val="标题 1 Char"/>
    <w:qFormat/>
    <w:uiPriority w:val="0"/>
    <w:rPr>
      <w:rFonts w:ascii="Cambria" w:hAnsi="Cambria"/>
      <w:b/>
      <w:bCs/>
      <w:kern w:val="32"/>
      <w:sz w:val="32"/>
      <w:szCs w:val="32"/>
    </w:rPr>
  </w:style>
  <w:style w:type="character" w:customStyle="1" w:styleId="97">
    <w:name w:val="Font Style116"/>
    <w:unhideWhenUsed/>
    <w:qFormat/>
    <w:uiPriority w:val="0"/>
    <w:rPr>
      <w:rFonts w:hint="eastAsia" w:ascii="宋体" w:hAnsi="宋体" w:eastAsia="宋体"/>
      <w:spacing w:val="-20"/>
      <w:sz w:val="24"/>
    </w:rPr>
  </w:style>
  <w:style w:type="character" w:customStyle="1" w:styleId="98">
    <w:name w:val="Font Style133"/>
    <w:unhideWhenUsed/>
    <w:qFormat/>
    <w:uiPriority w:val="0"/>
    <w:rPr>
      <w:rFonts w:hint="eastAsia" w:ascii="宋体" w:hAnsi="宋体" w:eastAsia="宋体"/>
      <w:spacing w:val="30"/>
      <w:sz w:val="24"/>
    </w:rPr>
  </w:style>
  <w:style w:type="character" w:customStyle="1" w:styleId="99">
    <w:name w:val="lemmatitleh12"/>
    <w:qFormat/>
    <w:uiPriority w:val="0"/>
    <w:rPr>
      <w:rFonts w:ascii="Times New Roman" w:hAnsi="Times New Roman" w:eastAsia="宋体"/>
    </w:rPr>
  </w:style>
  <w:style w:type="character" w:customStyle="1" w:styleId="100">
    <w:name w:val="标题 4 Char Char"/>
    <w:qFormat/>
    <w:uiPriority w:val="0"/>
    <w:rPr>
      <w:rFonts w:ascii="Arial" w:hAnsi="Arial" w:eastAsia="宋体"/>
      <w:b/>
      <w:bCs/>
      <w:kern w:val="2"/>
      <w:sz w:val="21"/>
      <w:szCs w:val="28"/>
      <w:lang w:val="en-US" w:eastAsia="zh-CN" w:bidi="ar-SA"/>
    </w:rPr>
  </w:style>
  <w:style w:type="character" w:customStyle="1" w:styleId="101">
    <w:name w:val="批注文字 Char"/>
    <w:qFormat/>
    <w:uiPriority w:val="0"/>
    <w:rPr>
      <w:kern w:val="2"/>
      <w:sz w:val="21"/>
      <w:szCs w:val="24"/>
    </w:rPr>
  </w:style>
  <w:style w:type="character" w:customStyle="1" w:styleId="102">
    <w:name w:val="desc"/>
    <w:qFormat/>
    <w:uiPriority w:val="0"/>
    <w:rPr>
      <w:rFonts w:ascii="Times New Roman" w:hAnsi="Times New Roman" w:eastAsia="宋体"/>
      <w:color w:val="000000"/>
      <w:sz w:val="18"/>
      <w:szCs w:val="18"/>
    </w:rPr>
  </w:style>
  <w:style w:type="character" w:customStyle="1" w:styleId="103">
    <w:name w:val="Font Style86"/>
    <w:unhideWhenUsed/>
    <w:qFormat/>
    <w:uiPriority w:val="0"/>
    <w:rPr>
      <w:rFonts w:hint="eastAsia" w:ascii="黑体" w:hAnsi="黑体" w:eastAsia="黑体"/>
      <w:spacing w:val="10"/>
      <w:sz w:val="30"/>
    </w:rPr>
  </w:style>
  <w:style w:type="character" w:customStyle="1" w:styleId="104">
    <w:name w:val="批注框文本 Char"/>
    <w:qFormat/>
    <w:uiPriority w:val="0"/>
    <w:rPr>
      <w:kern w:val="2"/>
      <w:sz w:val="18"/>
      <w:szCs w:val="18"/>
    </w:rPr>
  </w:style>
  <w:style w:type="character" w:customStyle="1" w:styleId="105">
    <w:name w:val="Font Style123"/>
    <w:unhideWhenUsed/>
    <w:qFormat/>
    <w:uiPriority w:val="0"/>
    <w:rPr>
      <w:rFonts w:hint="eastAsia" w:ascii="宋体" w:hAnsi="宋体" w:eastAsia="宋体"/>
      <w:b/>
      <w:sz w:val="32"/>
    </w:rPr>
  </w:style>
  <w:style w:type="character" w:customStyle="1" w:styleId="106">
    <w:name w:val="sidecatalog-index1"/>
    <w:qFormat/>
    <w:uiPriority w:val="0"/>
    <w:rPr>
      <w:rFonts w:ascii="Arial" w:hAnsi="Arial" w:eastAsia="宋体" w:cs="Arial"/>
      <w:b/>
      <w:color w:val="999999"/>
      <w:sz w:val="21"/>
      <w:szCs w:val="21"/>
    </w:rPr>
  </w:style>
  <w:style w:type="character" w:customStyle="1" w:styleId="107">
    <w:name w:val="样式2 Char Char"/>
    <w:qFormat/>
    <w:uiPriority w:val="0"/>
    <w:rPr>
      <w:rFonts w:eastAsia="宋体"/>
      <w:kern w:val="2"/>
      <w:sz w:val="18"/>
      <w:szCs w:val="18"/>
      <w:lang w:val="en-US" w:eastAsia="zh-CN" w:bidi="ar-SA"/>
    </w:rPr>
  </w:style>
  <w:style w:type="character" w:customStyle="1" w:styleId="108">
    <w:name w:val="纯文本 Char2"/>
    <w:qFormat/>
    <w:uiPriority w:val="0"/>
    <w:rPr>
      <w:rFonts w:ascii="宋体" w:hAnsi="Courier New" w:eastAsia="宋体"/>
      <w:kern w:val="2"/>
      <w:sz w:val="21"/>
      <w:szCs w:val="21"/>
      <w:lang w:val="en-US" w:eastAsia="zh-CN" w:bidi="ar-SA"/>
    </w:rPr>
  </w:style>
  <w:style w:type="character" w:customStyle="1" w:styleId="109">
    <w:name w:val="sort"/>
    <w:qFormat/>
    <w:uiPriority w:val="0"/>
    <w:rPr>
      <w:rFonts w:ascii="Times New Roman" w:hAnsi="Times New Roman" w:eastAsia="宋体"/>
      <w:color w:val="FFFFFF"/>
      <w:bdr w:val="single" w:color="auto" w:sz="24" w:space="0"/>
    </w:rPr>
  </w:style>
  <w:style w:type="character" w:customStyle="1" w:styleId="110">
    <w:name w:val="Font Style90"/>
    <w:unhideWhenUsed/>
    <w:qFormat/>
    <w:uiPriority w:val="0"/>
    <w:rPr>
      <w:rFonts w:hint="eastAsia" w:ascii="宋体" w:hAnsi="宋体" w:eastAsia="宋体"/>
      <w:b/>
      <w:spacing w:val="-20"/>
      <w:sz w:val="40"/>
    </w:rPr>
  </w:style>
  <w:style w:type="character" w:customStyle="1" w:styleId="111">
    <w:name w:val="Font Style122"/>
    <w:unhideWhenUsed/>
    <w:qFormat/>
    <w:uiPriority w:val="0"/>
    <w:rPr>
      <w:rFonts w:hint="eastAsia" w:ascii="宋体" w:hAnsi="宋体" w:eastAsia="宋体"/>
      <w:spacing w:val="20"/>
      <w:sz w:val="24"/>
    </w:rPr>
  </w:style>
  <w:style w:type="character" w:customStyle="1" w:styleId="112">
    <w:name w:val="bds_more9"/>
    <w:qFormat/>
    <w:uiPriority w:val="0"/>
    <w:rPr>
      <w:rFonts w:ascii="Times New Roman" w:hAnsi="Times New Roman" w:eastAsia="宋体"/>
    </w:rPr>
  </w:style>
  <w:style w:type="character" w:customStyle="1" w:styleId="113">
    <w:name w:val="p0 Char Char"/>
    <w:qFormat/>
    <w:uiPriority w:val="0"/>
    <w:rPr>
      <w:rFonts w:eastAsia="宋体"/>
      <w:kern w:val="2"/>
      <w:sz w:val="21"/>
      <w:szCs w:val="21"/>
      <w:lang w:val="en-US" w:eastAsia="zh-CN" w:bidi="ar-SA"/>
    </w:rPr>
  </w:style>
  <w:style w:type="character" w:customStyle="1" w:styleId="114">
    <w:name w:val="bds_more10"/>
    <w:qFormat/>
    <w:uiPriority w:val="0"/>
    <w:rPr>
      <w:rFonts w:ascii="Times New Roman" w:hAnsi="Times New Roman" w:eastAsia="宋体"/>
    </w:rPr>
  </w:style>
  <w:style w:type="character" w:customStyle="1" w:styleId="115">
    <w:name w:val=" Char Char16"/>
    <w:qFormat/>
    <w:uiPriority w:val="0"/>
    <w:rPr>
      <w:rFonts w:ascii="宋体" w:hAnsi="Times New Roman" w:eastAsia="宋体"/>
      <w:b/>
      <w:sz w:val="24"/>
      <w:lang w:val="en-US" w:eastAsia="zh-CN" w:bidi="ar-SA"/>
    </w:rPr>
  </w:style>
  <w:style w:type="character" w:customStyle="1" w:styleId="116">
    <w:name w:val="标题 8 Char"/>
    <w:qFormat/>
    <w:uiPriority w:val="0"/>
    <w:rPr>
      <w:rFonts w:ascii="Arial" w:hAnsi="Arial" w:eastAsia="黑体"/>
      <w:sz w:val="24"/>
      <w:szCs w:val="24"/>
    </w:rPr>
  </w:style>
  <w:style w:type="character" w:customStyle="1" w:styleId="117">
    <w:name w:val="Font Style128"/>
    <w:unhideWhenUsed/>
    <w:qFormat/>
    <w:uiPriority w:val="0"/>
    <w:rPr>
      <w:rFonts w:hint="eastAsia" w:ascii="Times New Roman" w:hAnsi="Times New Roman" w:eastAsia="Times New Roman"/>
      <w:sz w:val="16"/>
    </w:rPr>
  </w:style>
  <w:style w:type="character" w:customStyle="1" w:styleId="118">
    <w:name w:val="标题 2 Char"/>
    <w:qFormat/>
    <w:uiPriority w:val="0"/>
    <w:rPr>
      <w:rFonts w:ascii="Cambria" w:hAnsi="Cambria" w:eastAsia="宋体" w:cs="Times New Roman"/>
      <w:b/>
      <w:bCs/>
      <w:kern w:val="2"/>
      <w:sz w:val="32"/>
      <w:szCs w:val="32"/>
    </w:rPr>
  </w:style>
  <w:style w:type="character" w:customStyle="1" w:styleId="119">
    <w:name w:val="sidecatalog-dot"/>
    <w:qFormat/>
    <w:uiPriority w:val="0"/>
    <w:rPr>
      <w:rFonts w:ascii="Times New Roman" w:hAnsi="Times New Roman" w:eastAsia="宋体"/>
    </w:rPr>
  </w:style>
  <w:style w:type="character" w:customStyle="1" w:styleId="120">
    <w:name w:val="日期 Char"/>
    <w:qFormat/>
    <w:uiPriority w:val="0"/>
    <w:rPr>
      <w:kern w:val="2"/>
      <w:sz w:val="21"/>
      <w:szCs w:val="24"/>
    </w:rPr>
  </w:style>
  <w:style w:type="character" w:customStyle="1" w:styleId="121">
    <w:name w:val=" Char Char6"/>
    <w:qFormat/>
    <w:uiPriority w:val="0"/>
    <w:rPr>
      <w:rFonts w:ascii="Arial" w:hAnsi="Arial" w:eastAsia="黑体"/>
      <w:sz w:val="24"/>
      <w:szCs w:val="24"/>
      <w:lang w:val="en-US" w:eastAsia="zh-CN" w:bidi="ar-SA"/>
    </w:rPr>
  </w:style>
  <w:style w:type="character" w:customStyle="1" w:styleId="122">
    <w:name w:val="Font Style117"/>
    <w:unhideWhenUsed/>
    <w:qFormat/>
    <w:uiPriority w:val="0"/>
    <w:rPr>
      <w:rFonts w:hint="eastAsia" w:ascii="宋体" w:hAnsi="宋体" w:eastAsia="宋体"/>
      <w:spacing w:val="20"/>
      <w:sz w:val="24"/>
    </w:rPr>
  </w:style>
  <w:style w:type="character" w:customStyle="1" w:styleId="123">
    <w:name w:val="标题 5 Char"/>
    <w:qFormat/>
    <w:uiPriority w:val="0"/>
    <w:rPr>
      <w:b/>
      <w:bCs/>
      <w:kern w:val="2"/>
      <w:sz w:val="28"/>
      <w:szCs w:val="28"/>
    </w:rPr>
  </w:style>
  <w:style w:type="character" w:customStyle="1" w:styleId="124">
    <w:name w:val="Font Style119"/>
    <w:unhideWhenUsed/>
    <w:qFormat/>
    <w:uiPriority w:val="0"/>
    <w:rPr>
      <w:rFonts w:hint="eastAsia" w:ascii="宋体" w:hAnsi="宋体" w:eastAsia="宋体"/>
      <w:sz w:val="24"/>
    </w:rPr>
  </w:style>
  <w:style w:type="character" w:customStyle="1" w:styleId="125">
    <w:name w:val="Font Style94"/>
    <w:unhideWhenUsed/>
    <w:qFormat/>
    <w:uiPriority w:val="0"/>
    <w:rPr>
      <w:rFonts w:hint="eastAsia" w:ascii="Times New Roman" w:hAnsi="Times New Roman" w:eastAsia="Times New Roman"/>
      <w:sz w:val="28"/>
    </w:rPr>
  </w:style>
  <w:style w:type="character" w:customStyle="1" w:styleId="126">
    <w:name w:val="标题 6 Char"/>
    <w:qFormat/>
    <w:uiPriority w:val="0"/>
    <w:rPr>
      <w:rFonts w:ascii="Arial" w:hAnsi="Arial" w:eastAsia="黑体"/>
      <w:b/>
      <w:bCs/>
      <w:sz w:val="24"/>
      <w:szCs w:val="24"/>
    </w:rPr>
  </w:style>
  <w:style w:type="character" w:customStyle="1" w:styleId="127">
    <w:name w:val="Font Style115"/>
    <w:unhideWhenUsed/>
    <w:qFormat/>
    <w:uiPriority w:val="0"/>
    <w:rPr>
      <w:rFonts w:hint="eastAsia" w:ascii="Times New Roman" w:hAnsi="Times New Roman" w:eastAsia="Times New Roman"/>
      <w:sz w:val="16"/>
    </w:rPr>
  </w:style>
  <w:style w:type="character" w:customStyle="1" w:styleId="128">
    <w:name w:val="批注文字 Char Char"/>
    <w:qFormat/>
    <w:uiPriority w:val="0"/>
    <w:rPr>
      <w:kern w:val="2"/>
      <w:sz w:val="21"/>
      <w:szCs w:val="24"/>
      <w:lang w:bidi="ar-SA"/>
    </w:rPr>
  </w:style>
  <w:style w:type="character" w:customStyle="1" w:styleId="129">
    <w:name w:val="sort1"/>
    <w:qFormat/>
    <w:uiPriority w:val="0"/>
    <w:rPr>
      <w:rFonts w:ascii="Times New Roman" w:hAnsi="Times New Roman" w:eastAsia="宋体"/>
    </w:rPr>
  </w:style>
  <w:style w:type="character" w:customStyle="1" w:styleId="130">
    <w:name w:val="标题 4 Char"/>
    <w:qFormat/>
    <w:uiPriority w:val="0"/>
    <w:rPr>
      <w:rFonts w:ascii="Arial" w:hAnsi="Arial" w:eastAsia="宋体" w:cs="Times New Roman"/>
      <w:b/>
      <w:bCs/>
      <w:szCs w:val="28"/>
    </w:rPr>
  </w:style>
  <w:style w:type="character" w:customStyle="1" w:styleId="131">
    <w:name w:val="Font Style121"/>
    <w:unhideWhenUsed/>
    <w:qFormat/>
    <w:uiPriority w:val="0"/>
    <w:rPr>
      <w:rFonts w:hint="eastAsia" w:ascii="宋体" w:hAnsi="宋体" w:eastAsia="宋体"/>
      <w:spacing w:val="-10"/>
      <w:sz w:val="30"/>
    </w:rPr>
  </w:style>
  <w:style w:type="character" w:customStyle="1" w:styleId="132">
    <w:name w:val="bds_more7"/>
    <w:qFormat/>
    <w:uiPriority w:val="0"/>
    <w:rPr>
      <w:rFonts w:ascii="Times New Roman" w:hAnsi="Times New Roman" w:eastAsia="宋体"/>
    </w:rPr>
  </w:style>
  <w:style w:type="character" w:customStyle="1" w:styleId="133">
    <w:name w:val=" Char Char17"/>
    <w:qFormat/>
    <w:uiPriority w:val="0"/>
    <w:rPr>
      <w:rFonts w:ascii="宋体" w:hAnsi="Times New Roman" w:eastAsia="宋体"/>
      <w:b/>
      <w:sz w:val="28"/>
      <w:lang w:val="en-US" w:eastAsia="zh-CN" w:bidi="ar-SA"/>
    </w:rPr>
  </w:style>
  <w:style w:type="character" w:customStyle="1" w:styleId="134">
    <w:name w:val="polysemyred"/>
    <w:qFormat/>
    <w:uiPriority w:val="0"/>
    <w:rPr>
      <w:rFonts w:ascii="Times New Roman" w:hAnsi="Times New Roman" w:eastAsia="宋体"/>
      <w:color w:val="FF6666"/>
      <w:sz w:val="18"/>
      <w:szCs w:val="18"/>
    </w:rPr>
  </w:style>
  <w:style w:type="character" w:customStyle="1" w:styleId="135">
    <w:name w:val="Font Style131"/>
    <w:unhideWhenUsed/>
    <w:qFormat/>
    <w:uiPriority w:val="0"/>
    <w:rPr>
      <w:rFonts w:hint="eastAsia" w:ascii="Times New Roman" w:hAnsi="Times New Roman" w:eastAsia="Times New Roman"/>
      <w:sz w:val="18"/>
    </w:rPr>
  </w:style>
  <w:style w:type="character" w:customStyle="1" w:styleId="136">
    <w:name w:val="Font Style104"/>
    <w:unhideWhenUsed/>
    <w:qFormat/>
    <w:uiPriority w:val="0"/>
    <w:rPr>
      <w:rFonts w:hint="eastAsia" w:ascii="宋体" w:hAnsi="宋体" w:eastAsia="宋体"/>
      <w:spacing w:val="30"/>
      <w:sz w:val="18"/>
    </w:rPr>
  </w:style>
  <w:style w:type="character" w:customStyle="1" w:styleId="137">
    <w:name w:val="sidecatalog-index2"/>
    <w:qFormat/>
    <w:uiPriority w:val="0"/>
    <w:rPr>
      <w:rFonts w:ascii="Arail" w:hAnsi="Arail" w:eastAsia="Arail" w:cs="Arail"/>
      <w:color w:val="999999"/>
      <w:sz w:val="21"/>
      <w:szCs w:val="21"/>
    </w:rPr>
  </w:style>
  <w:style w:type="character" w:customStyle="1" w:styleId="138">
    <w:name w:val="页脚 Char"/>
    <w:qFormat/>
    <w:uiPriority w:val="0"/>
    <w:rPr>
      <w:kern w:val="2"/>
      <w:sz w:val="18"/>
      <w:szCs w:val="18"/>
    </w:rPr>
  </w:style>
  <w:style w:type="character" w:customStyle="1" w:styleId="139">
    <w:name w:val=" Char Char14"/>
    <w:qFormat/>
    <w:uiPriority w:val="0"/>
    <w:rPr>
      <w:rFonts w:ascii="Arial" w:hAnsi="Arial" w:eastAsia="黑体"/>
      <w:b/>
      <w:bCs/>
      <w:sz w:val="28"/>
      <w:szCs w:val="28"/>
      <w:lang w:val="en-US" w:eastAsia="zh-CN" w:bidi="ar-SA"/>
    </w:rPr>
  </w:style>
  <w:style w:type="character" w:customStyle="1" w:styleId="140">
    <w:name w:val="p0 Char"/>
    <w:link w:val="141"/>
    <w:qFormat/>
    <w:uiPriority w:val="0"/>
    <w:rPr>
      <w:rFonts w:eastAsia="宋体"/>
      <w:sz w:val="21"/>
      <w:szCs w:val="21"/>
      <w:lang w:val="en-US" w:eastAsia="zh-CN" w:bidi="ar-SA"/>
    </w:rPr>
  </w:style>
  <w:style w:type="paragraph" w:customStyle="1" w:styleId="141">
    <w:name w:val="p0"/>
    <w:basedOn w:val="1"/>
    <w:link w:val="140"/>
    <w:qFormat/>
    <w:uiPriority w:val="0"/>
    <w:pPr>
      <w:widowControl/>
    </w:pPr>
    <w:rPr>
      <w:kern w:val="0"/>
      <w:szCs w:val="21"/>
    </w:rPr>
  </w:style>
  <w:style w:type="character" w:customStyle="1" w:styleId="142">
    <w:name w:val="bds_nopic1"/>
    <w:qFormat/>
    <w:uiPriority w:val="0"/>
    <w:rPr>
      <w:rFonts w:ascii="Times New Roman" w:hAnsi="Times New Roman" w:eastAsia="宋体"/>
    </w:rPr>
  </w:style>
  <w:style w:type="character" w:customStyle="1" w:styleId="143">
    <w:name w:val="bds_nopic2"/>
    <w:qFormat/>
    <w:uiPriority w:val="0"/>
    <w:rPr>
      <w:rFonts w:ascii="Times New Roman" w:hAnsi="Times New Roman" w:eastAsia="宋体"/>
    </w:rPr>
  </w:style>
  <w:style w:type="character" w:customStyle="1" w:styleId="144">
    <w:name w:val="Font Style126"/>
    <w:unhideWhenUsed/>
    <w:qFormat/>
    <w:uiPriority w:val="0"/>
    <w:rPr>
      <w:rFonts w:hint="eastAsia" w:ascii="宋体" w:hAnsi="宋体" w:eastAsia="宋体"/>
      <w:b/>
      <w:spacing w:val="-30"/>
      <w:sz w:val="28"/>
    </w:rPr>
  </w:style>
  <w:style w:type="character" w:customStyle="1" w:styleId="145">
    <w:name w:val="morelink-item"/>
    <w:qFormat/>
    <w:uiPriority w:val="0"/>
    <w:rPr>
      <w:rFonts w:ascii="Times New Roman" w:hAnsi="Times New Roman" w:eastAsia="宋体"/>
    </w:rPr>
  </w:style>
  <w:style w:type="character" w:customStyle="1" w:styleId="146">
    <w:name w:val="bds_nopic"/>
    <w:qFormat/>
    <w:uiPriority w:val="0"/>
    <w:rPr>
      <w:rFonts w:ascii="Times New Roman" w:hAnsi="Times New Roman" w:eastAsia="宋体"/>
    </w:rPr>
  </w:style>
  <w:style w:type="character" w:customStyle="1" w:styleId="147">
    <w:name w:val="批注主题 Char"/>
    <w:qFormat/>
    <w:uiPriority w:val="0"/>
    <w:rPr>
      <w:b/>
      <w:bCs/>
      <w:kern w:val="2"/>
      <w:sz w:val="21"/>
      <w:szCs w:val="24"/>
    </w:rPr>
  </w:style>
  <w:style w:type="character" w:customStyle="1" w:styleId="148">
    <w:name w:val="Font Style134"/>
    <w:unhideWhenUsed/>
    <w:qFormat/>
    <w:uiPriority w:val="0"/>
    <w:rPr>
      <w:rFonts w:hint="eastAsia" w:ascii="宋体" w:hAnsi="宋体" w:eastAsia="宋体"/>
      <w:spacing w:val="20"/>
      <w:sz w:val="22"/>
    </w:rPr>
  </w:style>
  <w:style w:type="character" w:customStyle="1" w:styleId="149">
    <w:name w:val="标题 3 Char"/>
    <w:qFormat/>
    <w:uiPriority w:val="0"/>
    <w:rPr>
      <w:b/>
      <w:bCs/>
      <w:sz w:val="24"/>
      <w:szCs w:val="24"/>
    </w:rPr>
  </w:style>
  <w:style w:type="character" w:customStyle="1" w:styleId="150">
    <w:name w:val="标题 Char1"/>
    <w:qFormat/>
    <w:uiPriority w:val="0"/>
    <w:rPr>
      <w:rFonts w:ascii="Cambria" w:hAnsi="Cambria" w:eastAsia="宋体" w:cs="Times New Roman"/>
      <w:b/>
      <w:bCs/>
      <w:sz w:val="32"/>
      <w:szCs w:val="32"/>
    </w:rPr>
  </w:style>
  <w:style w:type="character" w:customStyle="1" w:styleId="151">
    <w:name w:val=" Char Char15"/>
    <w:qFormat/>
    <w:uiPriority w:val="0"/>
    <w:rPr>
      <w:b/>
      <w:bCs/>
      <w:sz w:val="24"/>
      <w:szCs w:val="24"/>
    </w:rPr>
  </w:style>
  <w:style w:type="character" w:customStyle="1" w:styleId="152">
    <w:name w:val="正文文本缩进 3 Char"/>
    <w:qFormat/>
    <w:uiPriority w:val="0"/>
    <w:rPr>
      <w:rFonts w:ascii="宋体" w:hAnsi="MS Sans Serif"/>
      <w:color w:val="000000"/>
      <w:sz w:val="24"/>
    </w:rPr>
  </w:style>
  <w:style w:type="character" w:customStyle="1" w:styleId="153">
    <w:name w:val="页眉 Char"/>
    <w:qFormat/>
    <w:uiPriority w:val="0"/>
    <w:rPr>
      <w:kern w:val="2"/>
      <w:sz w:val="18"/>
      <w:szCs w:val="18"/>
    </w:rPr>
  </w:style>
  <w:style w:type="character" w:customStyle="1" w:styleId="154">
    <w:name w:val="sidecatalog-dot1"/>
    <w:qFormat/>
    <w:uiPriority w:val="0"/>
    <w:rPr>
      <w:rFonts w:ascii="Times New Roman" w:hAnsi="Times New Roman" w:eastAsia="宋体"/>
    </w:rPr>
  </w:style>
  <w:style w:type="character" w:customStyle="1" w:styleId="155">
    <w:name w:val="Font Style125"/>
    <w:unhideWhenUsed/>
    <w:qFormat/>
    <w:uiPriority w:val="0"/>
    <w:rPr>
      <w:rFonts w:hint="eastAsia" w:ascii="宋体" w:hAnsi="宋体" w:eastAsia="宋体"/>
      <w:b/>
      <w:sz w:val="26"/>
    </w:rPr>
  </w:style>
  <w:style w:type="character" w:customStyle="1" w:styleId="156">
    <w:name w:val="plus"/>
    <w:qFormat/>
    <w:uiPriority w:val="0"/>
    <w:rPr>
      <w:rFonts w:ascii="Times New Roman" w:hAnsi="Times New Roman" w:eastAsia="宋体"/>
      <w:b/>
      <w:vanish/>
      <w:color w:val="1F8DEF"/>
      <w:sz w:val="24"/>
      <w:szCs w:val="24"/>
    </w:rPr>
  </w:style>
  <w:style w:type="character" w:customStyle="1" w:styleId="157">
    <w:name w:val="标题 9 Char"/>
    <w:qFormat/>
    <w:uiPriority w:val="0"/>
    <w:rPr>
      <w:rFonts w:ascii="Arial" w:hAnsi="Arial" w:eastAsia="黑体"/>
      <w:sz w:val="21"/>
      <w:szCs w:val="21"/>
    </w:rPr>
  </w:style>
  <w:style w:type="character" w:customStyle="1" w:styleId="158">
    <w:name w:val="Font Style127"/>
    <w:unhideWhenUsed/>
    <w:qFormat/>
    <w:uiPriority w:val="0"/>
    <w:rPr>
      <w:rFonts w:hint="eastAsia" w:ascii="Times New Roman" w:hAnsi="Times New Roman" w:eastAsia="Times New Roman"/>
      <w:sz w:val="20"/>
    </w:rPr>
  </w:style>
  <w:style w:type="paragraph" w:customStyle="1" w:styleId="159">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1">
    <w:name w:val="Style27"/>
    <w:basedOn w:val="1"/>
    <w:unhideWhenUsed/>
    <w:qFormat/>
    <w:uiPriority w:val="0"/>
  </w:style>
  <w:style w:type="paragraph" w:customStyle="1" w:styleId="162">
    <w:name w:val="Style8"/>
    <w:basedOn w:val="1"/>
    <w:unhideWhenUsed/>
    <w:qFormat/>
    <w:uiPriority w:val="0"/>
    <w:pPr>
      <w:spacing w:line="566" w:lineRule="exact"/>
      <w:jc w:val="center"/>
    </w:pPr>
  </w:style>
  <w:style w:type="paragraph" w:customStyle="1" w:styleId="163">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64">
    <w:name w:val="Style61"/>
    <w:basedOn w:val="1"/>
    <w:unhideWhenUsed/>
    <w:qFormat/>
    <w:uiPriority w:val="0"/>
  </w:style>
  <w:style w:type="paragraph" w:customStyle="1" w:styleId="165">
    <w:name w:val="Style67"/>
    <w:basedOn w:val="1"/>
    <w:unhideWhenUsed/>
    <w:qFormat/>
    <w:uiPriority w:val="0"/>
    <w:pPr>
      <w:spacing w:line="566" w:lineRule="exact"/>
      <w:ind w:firstLine="552"/>
    </w:pPr>
  </w:style>
  <w:style w:type="paragraph" w:customStyle="1" w:styleId="166">
    <w:name w:val="Style60"/>
    <w:basedOn w:val="1"/>
    <w:unhideWhenUsed/>
    <w:qFormat/>
    <w:uiPriority w:val="0"/>
    <w:pPr>
      <w:spacing w:line="566" w:lineRule="exact"/>
    </w:pPr>
  </w:style>
  <w:style w:type="paragraph" w:customStyle="1" w:styleId="167">
    <w:name w:val="Heading #1|1"/>
    <w:basedOn w:val="1"/>
    <w:qFormat/>
    <w:uiPriority w:val="0"/>
    <w:pPr>
      <w:widowControl w:val="0"/>
      <w:shd w:val="clear" w:color="auto" w:fill="auto"/>
      <w:spacing w:after="380"/>
      <w:ind w:firstLine="420"/>
      <w:outlineLvl w:val="0"/>
    </w:pPr>
    <w:rPr>
      <w:rFonts w:ascii="宋体" w:hAnsi="宋体" w:eastAsia="宋体" w:cs="宋体"/>
      <w:sz w:val="42"/>
      <w:szCs w:val="42"/>
      <w:u w:val="none"/>
      <w:shd w:val="clear" w:color="auto" w:fill="auto"/>
      <w:lang w:val="zh-TW" w:eastAsia="zh-TW" w:bidi="zh-TW"/>
    </w:rPr>
  </w:style>
  <w:style w:type="paragraph" w:customStyle="1" w:styleId="168">
    <w:name w:val="Style11"/>
    <w:basedOn w:val="1"/>
    <w:unhideWhenUsed/>
    <w:qFormat/>
    <w:uiPriority w:val="0"/>
    <w:pPr>
      <w:spacing w:line="559" w:lineRule="exact"/>
      <w:ind w:firstLine="590"/>
    </w:pPr>
  </w:style>
  <w:style w:type="paragraph" w:customStyle="1" w:styleId="169">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70">
    <w:name w:val="Style76"/>
    <w:basedOn w:val="1"/>
    <w:unhideWhenUsed/>
    <w:qFormat/>
    <w:uiPriority w:val="0"/>
  </w:style>
  <w:style w:type="paragraph" w:customStyle="1" w:styleId="171">
    <w:name w:val="Style68"/>
    <w:basedOn w:val="1"/>
    <w:unhideWhenUsed/>
    <w:qFormat/>
    <w:uiPriority w:val="0"/>
    <w:pPr>
      <w:spacing w:line="547" w:lineRule="exact"/>
    </w:pPr>
  </w:style>
  <w:style w:type="paragraph" w:customStyle="1" w:styleId="172">
    <w:name w:val="Style77"/>
    <w:basedOn w:val="1"/>
    <w:unhideWhenUsed/>
    <w:qFormat/>
    <w:uiPriority w:val="0"/>
  </w:style>
  <w:style w:type="paragraph" w:customStyle="1" w:styleId="173">
    <w:name w:val="Char Char1 Char Char Char"/>
    <w:basedOn w:val="1"/>
    <w:qFormat/>
    <w:uiPriority w:val="0"/>
    <w:rPr>
      <w:kern w:val="0"/>
      <w:sz w:val="20"/>
      <w:szCs w:val="20"/>
    </w:rPr>
  </w:style>
  <w:style w:type="paragraph" w:customStyle="1" w:styleId="174">
    <w:name w:val="_Style 170"/>
    <w:qFormat/>
    <w:uiPriority w:val="0"/>
    <w:rPr>
      <w:rFonts w:ascii="Times New Roman" w:hAnsi="Times New Roman" w:eastAsia="宋体" w:cs="Times New Roman"/>
      <w:kern w:val="2"/>
      <w:sz w:val="21"/>
      <w:szCs w:val="24"/>
      <w:lang w:val="en-US" w:eastAsia="zh-CN" w:bidi="ar-SA"/>
    </w:rPr>
  </w:style>
  <w:style w:type="paragraph" w:customStyle="1" w:styleId="175">
    <w:name w:val="Style36"/>
    <w:basedOn w:val="1"/>
    <w:unhideWhenUsed/>
    <w:qFormat/>
    <w:uiPriority w:val="0"/>
  </w:style>
  <w:style w:type="paragraph" w:customStyle="1" w:styleId="176">
    <w:name w:val="Style29"/>
    <w:basedOn w:val="1"/>
    <w:unhideWhenUsed/>
    <w:qFormat/>
    <w:uiPriority w:val="0"/>
    <w:pPr>
      <w:spacing w:line="547" w:lineRule="exact"/>
      <w:ind w:firstLine="547"/>
    </w:pPr>
  </w:style>
  <w:style w:type="paragraph" w:customStyle="1" w:styleId="177">
    <w:name w:val="Table caption|1"/>
    <w:basedOn w:val="1"/>
    <w:qFormat/>
    <w:uiPriority w:val="0"/>
    <w:pPr>
      <w:widowControl w:val="0"/>
      <w:shd w:val="clear" w:color="auto" w:fill="auto"/>
      <w:spacing w:line="300" w:lineRule="auto"/>
      <w:ind w:firstLine="300"/>
    </w:pPr>
    <w:rPr>
      <w:rFonts w:ascii="宋体" w:hAnsi="宋体" w:eastAsia="宋体" w:cs="宋体"/>
      <w:sz w:val="30"/>
      <w:szCs w:val="30"/>
      <w:u w:val="none"/>
      <w:shd w:val="clear" w:color="auto" w:fill="auto"/>
      <w:lang w:val="zh-TW" w:eastAsia="zh-TW" w:bidi="zh-TW"/>
    </w:rPr>
  </w:style>
  <w:style w:type="paragraph" w:customStyle="1" w:styleId="178">
    <w:name w:val="p16"/>
    <w:basedOn w:val="1"/>
    <w:qFormat/>
    <w:uiPriority w:val="0"/>
    <w:pPr>
      <w:widowControl/>
      <w:jc w:val="left"/>
    </w:pPr>
    <w:rPr>
      <w:kern w:val="0"/>
      <w:szCs w:val="21"/>
    </w:rPr>
  </w:style>
  <w:style w:type="paragraph" w:customStyle="1" w:styleId="179">
    <w:name w:val="Style44"/>
    <w:basedOn w:val="1"/>
    <w:unhideWhenUsed/>
    <w:qFormat/>
    <w:uiPriority w:val="0"/>
  </w:style>
  <w:style w:type="paragraph" w:customStyle="1" w:styleId="180">
    <w:name w:val="Style50"/>
    <w:basedOn w:val="1"/>
    <w:unhideWhenUsed/>
    <w:qFormat/>
    <w:uiPriority w:val="0"/>
  </w:style>
  <w:style w:type="paragraph" w:customStyle="1" w:styleId="181">
    <w:name w:val="Style81"/>
    <w:basedOn w:val="1"/>
    <w:unhideWhenUsed/>
    <w:qFormat/>
    <w:uiPriority w:val="0"/>
    <w:pPr>
      <w:spacing w:line="547" w:lineRule="exact"/>
    </w:pPr>
  </w:style>
  <w:style w:type="paragraph" w:customStyle="1" w:styleId="182">
    <w:name w:val="Char Char1 Char Char Char Char Char Char Char"/>
    <w:basedOn w:val="1"/>
    <w:qFormat/>
    <w:uiPriority w:val="0"/>
    <w:pPr>
      <w:widowControl/>
      <w:spacing w:after="160" w:line="240" w:lineRule="exact"/>
      <w:jc w:val="left"/>
    </w:pPr>
  </w:style>
  <w:style w:type="paragraph" w:customStyle="1" w:styleId="183">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84">
    <w:name w:val="标题2"/>
    <w:basedOn w:val="42"/>
    <w:qFormat/>
    <w:uiPriority w:val="0"/>
    <w:pPr>
      <w:spacing w:after="240"/>
      <w:jc w:val="left"/>
    </w:pPr>
    <w:rPr>
      <w:sz w:val="30"/>
    </w:rPr>
  </w:style>
  <w:style w:type="paragraph" w:customStyle="1" w:styleId="185">
    <w:name w:val="Style59"/>
    <w:basedOn w:val="1"/>
    <w:unhideWhenUsed/>
    <w:qFormat/>
    <w:uiPriority w:val="0"/>
  </w:style>
  <w:style w:type="paragraph" w:styleId="186">
    <w:name w:val="List Paragraph"/>
    <w:basedOn w:val="1"/>
    <w:qFormat/>
    <w:uiPriority w:val="0"/>
    <w:pPr>
      <w:ind w:firstLine="420" w:firstLineChars="200"/>
    </w:pPr>
    <w:rPr>
      <w:rFonts w:ascii="Calibri" w:hAnsi="Calibri"/>
      <w:szCs w:val="22"/>
    </w:rPr>
  </w:style>
  <w:style w:type="paragraph" w:customStyle="1" w:styleId="187">
    <w:name w:val="Style52"/>
    <w:basedOn w:val="1"/>
    <w:unhideWhenUsed/>
    <w:qFormat/>
    <w:uiPriority w:val="0"/>
    <w:pPr>
      <w:spacing w:line="682" w:lineRule="exact"/>
      <w:ind w:firstLine="557"/>
    </w:pPr>
  </w:style>
  <w:style w:type="paragraph" w:customStyle="1" w:styleId="188">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9">
    <w:name w:val=" Char Char Char"/>
    <w:basedOn w:val="1"/>
    <w:qFormat/>
    <w:uiPriority w:val="0"/>
    <w:rPr>
      <w:rFonts w:ascii="宋体" w:hAnsi="宋体"/>
      <w:b/>
      <w:sz w:val="28"/>
      <w:szCs w:val="28"/>
    </w:rPr>
  </w:style>
  <w:style w:type="paragraph" w:customStyle="1" w:styleId="190">
    <w:name w:val="Style62"/>
    <w:basedOn w:val="1"/>
    <w:unhideWhenUsed/>
    <w:qFormat/>
    <w:uiPriority w:val="0"/>
  </w:style>
  <w:style w:type="paragraph" w:customStyle="1" w:styleId="191">
    <w:name w:val="1 Char Char Char Char"/>
    <w:basedOn w:val="1"/>
    <w:qFormat/>
    <w:uiPriority w:val="0"/>
  </w:style>
  <w:style w:type="paragraph" w:customStyle="1" w:styleId="192">
    <w:name w:val="Other|1"/>
    <w:basedOn w:val="1"/>
    <w:qFormat/>
    <w:uiPriority w:val="0"/>
    <w:pPr>
      <w:widowControl w:val="0"/>
      <w:shd w:val="clear" w:color="auto" w:fill="auto"/>
      <w:spacing w:line="360" w:lineRule="auto"/>
      <w:ind w:firstLine="400"/>
    </w:pPr>
    <w:rPr>
      <w:rFonts w:ascii="宋体" w:hAnsi="宋体" w:eastAsia="宋体" w:cs="宋体"/>
      <w:sz w:val="30"/>
      <w:szCs w:val="30"/>
      <w:u w:val="none"/>
      <w:shd w:val="clear" w:color="auto" w:fill="auto"/>
      <w:lang w:val="zh-TW" w:eastAsia="zh-TW" w:bidi="zh-TW"/>
    </w:rPr>
  </w:style>
  <w:style w:type="paragraph" w:customStyle="1" w:styleId="193">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4">
    <w:name w:val="Body text|1"/>
    <w:basedOn w:val="1"/>
    <w:qFormat/>
    <w:uiPriority w:val="0"/>
    <w:pPr>
      <w:widowControl w:val="0"/>
      <w:shd w:val="clear" w:color="auto" w:fill="auto"/>
      <w:spacing w:line="360" w:lineRule="auto"/>
      <w:ind w:firstLine="400"/>
    </w:pPr>
    <w:rPr>
      <w:rFonts w:ascii="宋体" w:hAnsi="宋体" w:eastAsia="宋体" w:cs="宋体"/>
      <w:sz w:val="30"/>
      <w:szCs w:val="30"/>
      <w:u w:val="none"/>
      <w:shd w:val="clear" w:color="auto" w:fill="auto"/>
      <w:lang w:val="zh-TW" w:eastAsia="zh-TW" w:bidi="zh-TW"/>
    </w:rPr>
  </w:style>
  <w:style w:type="paragraph" w:customStyle="1" w:styleId="195">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6">
    <w:name w:val="Style69"/>
    <w:basedOn w:val="1"/>
    <w:unhideWhenUsed/>
    <w:qFormat/>
    <w:uiPriority w:val="0"/>
    <w:pPr>
      <w:spacing w:line="557" w:lineRule="exact"/>
      <w:ind w:firstLine="1666"/>
    </w:pPr>
  </w:style>
  <w:style w:type="paragraph" w:customStyle="1" w:styleId="197">
    <w:name w:val="Style4"/>
    <w:basedOn w:val="1"/>
    <w:unhideWhenUsed/>
    <w:qFormat/>
    <w:uiPriority w:val="0"/>
  </w:style>
  <w:style w:type="paragraph" w:customStyle="1" w:styleId="19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Style13"/>
    <w:basedOn w:val="1"/>
    <w:unhideWhenUsed/>
    <w:qFormat/>
    <w:uiPriority w:val="0"/>
  </w:style>
  <w:style w:type="paragraph" w:customStyle="1" w:styleId="200">
    <w:name w:val="Style24"/>
    <w:basedOn w:val="1"/>
    <w:unhideWhenUsed/>
    <w:qFormat/>
    <w:uiPriority w:val="0"/>
  </w:style>
  <w:style w:type="paragraph" w:customStyle="1" w:styleId="201">
    <w:name w:val="Style46"/>
    <w:basedOn w:val="1"/>
    <w:unhideWhenUsed/>
    <w:qFormat/>
    <w:uiPriority w:val="0"/>
    <w:pPr>
      <w:spacing w:line="672" w:lineRule="exact"/>
    </w:pPr>
  </w:style>
  <w:style w:type="paragraph" w:customStyle="1" w:styleId="202">
    <w:name w:val="Style45"/>
    <w:basedOn w:val="1"/>
    <w:unhideWhenUsed/>
    <w:qFormat/>
    <w:uiPriority w:val="0"/>
  </w:style>
  <w:style w:type="paragraph" w:customStyle="1" w:styleId="203">
    <w:name w:val="WPSOffice手动目录 1"/>
    <w:qFormat/>
    <w:uiPriority w:val="0"/>
    <w:rPr>
      <w:rFonts w:ascii="Times New Roman" w:hAnsi="Times New Roman" w:eastAsia="宋体" w:cs="Times New Roman"/>
      <w:lang w:val="en-US" w:eastAsia="zh-CN" w:bidi="ar-SA"/>
    </w:rPr>
  </w:style>
  <w:style w:type="paragraph" w:customStyle="1" w:styleId="204">
    <w:name w:val="_Style 39"/>
    <w:basedOn w:val="198"/>
    <w:qFormat/>
    <w:uiPriority w:val="0"/>
  </w:style>
  <w:style w:type="paragraph" w:customStyle="1" w:styleId="205">
    <w:name w:val="List Paragraph1"/>
    <w:basedOn w:val="1"/>
    <w:qFormat/>
    <w:uiPriority w:val="0"/>
    <w:pPr>
      <w:ind w:firstLine="420" w:firstLineChars="200"/>
    </w:pPr>
    <w:rPr>
      <w:rFonts w:ascii="Calibri" w:hAnsi="Calibri" w:cs="Calibri"/>
      <w:szCs w:val="21"/>
    </w:rPr>
  </w:style>
  <w:style w:type="paragraph" w:customStyle="1" w:styleId="206">
    <w:name w:val="Char1 Char Char Char 字元 Char Char 字元 Char 字元 Char1 Char Char Char"/>
    <w:basedOn w:val="1"/>
    <w:qFormat/>
    <w:uiPriority w:val="0"/>
    <w:rPr>
      <w:szCs w:val="20"/>
    </w:rPr>
  </w:style>
  <w:style w:type="paragraph" w:customStyle="1" w:styleId="207">
    <w:name w:val="Style23"/>
    <w:basedOn w:val="1"/>
    <w:unhideWhenUsed/>
    <w:qFormat/>
    <w:uiPriority w:val="0"/>
  </w:style>
  <w:style w:type="paragraph" w:customStyle="1" w:styleId="208">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09">
    <w:name w:val="Style54"/>
    <w:basedOn w:val="1"/>
    <w:unhideWhenUsed/>
    <w:qFormat/>
    <w:uiPriority w:val="0"/>
  </w:style>
  <w:style w:type="paragraph" w:customStyle="1" w:styleId="210">
    <w:name w:val="Style26"/>
    <w:basedOn w:val="1"/>
    <w:unhideWhenUsed/>
    <w:qFormat/>
    <w:uiPriority w:val="0"/>
  </w:style>
  <w:style w:type="paragraph" w:customStyle="1" w:styleId="211">
    <w:name w:val="Style71"/>
    <w:basedOn w:val="1"/>
    <w:unhideWhenUsed/>
    <w:qFormat/>
    <w:uiPriority w:val="0"/>
    <w:pPr>
      <w:spacing w:line="538" w:lineRule="exact"/>
      <w:ind w:firstLine="101"/>
    </w:pPr>
  </w:style>
  <w:style w:type="paragraph" w:customStyle="1" w:styleId="212">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213">
    <w:name w:val="Style10"/>
    <w:basedOn w:val="1"/>
    <w:unhideWhenUsed/>
    <w:qFormat/>
    <w:uiPriority w:val="0"/>
    <w:pPr>
      <w:spacing w:line="538" w:lineRule="exact"/>
    </w:pPr>
  </w:style>
  <w:style w:type="paragraph" w:customStyle="1" w:styleId="214">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15">
    <w:name w:val="Style15"/>
    <w:basedOn w:val="1"/>
    <w:unhideWhenUsed/>
    <w:qFormat/>
    <w:uiPriority w:val="0"/>
    <w:pPr>
      <w:spacing w:line="557" w:lineRule="exact"/>
      <w:ind w:firstLine="672"/>
    </w:pPr>
  </w:style>
  <w:style w:type="paragraph" w:customStyle="1" w:styleId="216">
    <w:name w:val="Style41"/>
    <w:basedOn w:val="1"/>
    <w:unhideWhenUsed/>
    <w:qFormat/>
    <w:uiPriority w:val="0"/>
    <w:pPr>
      <w:spacing w:line="542" w:lineRule="exact"/>
      <w:ind w:firstLine="125"/>
    </w:pPr>
  </w:style>
  <w:style w:type="paragraph" w:customStyle="1" w:styleId="217">
    <w:name w:val="标题3"/>
    <w:basedOn w:val="3"/>
    <w:qFormat/>
    <w:uiPriority w:val="0"/>
    <w:pPr>
      <w:spacing w:before="156" w:beforeLines="50" w:after="156" w:afterLines="50" w:line="400" w:lineRule="exact"/>
      <w:jc w:val="both"/>
    </w:pPr>
    <w:rPr>
      <w:rFonts w:ascii="宋体" w:hAnsi="宋体"/>
      <w:kern w:val="32"/>
      <w:szCs w:val="32"/>
    </w:rPr>
  </w:style>
  <w:style w:type="paragraph" w:customStyle="1" w:styleId="218">
    <w:name w:val="Style12"/>
    <w:basedOn w:val="1"/>
    <w:unhideWhenUsed/>
    <w:qFormat/>
    <w:uiPriority w:val="0"/>
    <w:pPr>
      <w:spacing w:line="564" w:lineRule="exact"/>
      <w:ind w:hanging="115"/>
    </w:pPr>
  </w:style>
  <w:style w:type="paragraph" w:customStyle="1" w:styleId="219">
    <w:name w:val="Style5"/>
    <w:basedOn w:val="1"/>
    <w:unhideWhenUsed/>
    <w:qFormat/>
    <w:uiPriority w:val="0"/>
  </w:style>
  <w:style w:type="paragraph" w:customStyle="1" w:styleId="220">
    <w:name w:val="Style53"/>
    <w:basedOn w:val="1"/>
    <w:unhideWhenUsed/>
    <w:qFormat/>
    <w:uiPriority w:val="0"/>
    <w:pPr>
      <w:spacing w:line="533" w:lineRule="exact"/>
      <w:ind w:firstLine="581"/>
    </w:pPr>
  </w:style>
  <w:style w:type="paragraph" w:customStyle="1" w:styleId="221">
    <w:name w:val="Char"/>
    <w:basedOn w:val="1"/>
    <w:qFormat/>
    <w:uiPriority w:val="0"/>
    <w:pPr>
      <w:tabs>
        <w:tab w:val="left" w:pos="360"/>
      </w:tabs>
      <w:ind w:left="360" w:hanging="360" w:hangingChars="200"/>
    </w:pPr>
    <w:rPr>
      <w:sz w:val="24"/>
    </w:rPr>
  </w:style>
  <w:style w:type="paragraph" w:customStyle="1" w:styleId="222">
    <w:name w:val="默认段落字体 Para Char Char Char Char Char Char Char Char Char Char Char Char Char Char Char Char Char Char Char"/>
    <w:basedOn w:val="1"/>
    <w:qFormat/>
    <w:uiPriority w:val="0"/>
  </w:style>
  <w:style w:type="paragraph" w:customStyle="1" w:styleId="223">
    <w:name w:val="Style80"/>
    <w:basedOn w:val="1"/>
    <w:unhideWhenUsed/>
    <w:qFormat/>
    <w:uiPriority w:val="0"/>
  </w:style>
  <w:style w:type="paragraph" w:customStyle="1" w:styleId="224">
    <w:name w:val="Style42"/>
    <w:basedOn w:val="1"/>
    <w:unhideWhenUsed/>
    <w:qFormat/>
    <w:uiPriority w:val="0"/>
    <w:pPr>
      <w:spacing w:line="542" w:lineRule="exact"/>
      <w:ind w:firstLine="547"/>
    </w:pPr>
  </w:style>
  <w:style w:type="paragraph" w:customStyle="1" w:styleId="225">
    <w:name w:val="Style9"/>
    <w:basedOn w:val="1"/>
    <w:unhideWhenUsed/>
    <w:qFormat/>
    <w:uiPriority w:val="0"/>
  </w:style>
  <w:style w:type="paragraph" w:customStyle="1" w:styleId="226">
    <w:name w:val="Style78"/>
    <w:basedOn w:val="1"/>
    <w:unhideWhenUsed/>
    <w:qFormat/>
    <w:uiPriority w:val="0"/>
  </w:style>
  <w:style w:type="paragraph" w:customStyle="1" w:styleId="227">
    <w:name w:val="Style65"/>
    <w:basedOn w:val="1"/>
    <w:unhideWhenUsed/>
    <w:qFormat/>
    <w:uiPriority w:val="0"/>
  </w:style>
  <w:style w:type="paragraph" w:customStyle="1" w:styleId="228">
    <w:name w:val="附录标识"/>
    <w:basedOn w:val="163"/>
    <w:qFormat/>
    <w:uiPriority w:val="0"/>
    <w:pPr>
      <w:tabs>
        <w:tab w:val="left" w:pos="6405"/>
        <w:tab w:val="clear" w:pos="360"/>
      </w:tabs>
      <w:spacing w:after="200"/>
    </w:pPr>
    <w:rPr>
      <w:sz w:val="21"/>
    </w:rPr>
  </w:style>
  <w:style w:type="paragraph" w:customStyle="1" w:styleId="229">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0">
    <w:name w:val="Char Char1 Char Char Char Char Char1 Char Char Char Char"/>
    <w:basedOn w:val="16"/>
    <w:qFormat/>
    <w:uiPriority w:val="0"/>
    <w:rPr>
      <w:rFonts w:ascii="Tahoma" w:hAnsi="Tahoma"/>
    </w:rPr>
  </w:style>
  <w:style w:type="paragraph" w:customStyle="1" w:styleId="231">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232">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34">
    <w:name w:val="Style21"/>
    <w:basedOn w:val="1"/>
    <w:unhideWhenUsed/>
    <w:qFormat/>
    <w:uiPriority w:val="0"/>
    <w:pPr>
      <w:spacing w:line="566" w:lineRule="exact"/>
      <w:ind w:firstLine="682"/>
    </w:pPr>
  </w:style>
  <w:style w:type="paragraph" w:customStyle="1" w:styleId="235">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36">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37">
    <w:name w:val=" Char1 Char Char Char"/>
    <w:basedOn w:val="1"/>
    <w:qFormat/>
    <w:uiPriority w:val="0"/>
    <w:pPr>
      <w:widowControl/>
      <w:spacing w:after="160" w:line="240" w:lineRule="exact"/>
      <w:jc w:val="left"/>
    </w:pPr>
    <w:rPr>
      <w:kern w:val="0"/>
      <w:sz w:val="24"/>
      <w:szCs w:val="20"/>
    </w:rPr>
  </w:style>
  <w:style w:type="paragraph" w:customStyle="1" w:styleId="238">
    <w:name w:val="NO3"/>
    <w:basedOn w:val="1"/>
    <w:qFormat/>
    <w:uiPriority w:val="0"/>
    <w:pPr>
      <w:tabs>
        <w:tab w:val="left" w:pos="907"/>
      </w:tabs>
      <w:spacing w:line="360" w:lineRule="auto"/>
    </w:pPr>
    <w:rPr>
      <w:rFonts w:ascii="宋体" w:hAnsi="宋体"/>
      <w:sz w:val="24"/>
    </w:rPr>
  </w:style>
  <w:style w:type="paragraph" w:customStyle="1" w:styleId="239">
    <w:name w:val="Style48"/>
    <w:basedOn w:val="1"/>
    <w:unhideWhenUsed/>
    <w:qFormat/>
    <w:uiPriority w:val="0"/>
    <w:pPr>
      <w:spacing w:line="542" w:lineRule="exact"/>
      <w:jc w:val="right"/>
    </w:pPr>
  </w:style>
  <w:style w:type="paragraph" w:customStyle="1" w:styleId="240">
    <w:name w:val="表格内容"/>
    <w:basedOn w:val="2"/>
    <w:qFormat/>
    <w:uiPriority w:val="0"/>
    <w:pPr>
      <w:suppressLineNumbers/>
      <w:suppressAutoHyphens/>
      <w:jc w:val="left"/>
    </w:pPr>
    <w:rPr>
      <w:rFonts w:cs="Tahoma"/>
      <w:kern w:val="0"/>
      <w:sz w:val="24"/>
    </w:rPr>
  </w:style>
  <w:style w:type="paragraph" w:customStyle="1" w:styleId="241">
    <w:name w:val="Style56"/>
    <w:basedOn w:val="1"/>
    <w:unhideWhenUsed/>
    <w:qFormat/>
    <w:uiPriority w:val="0"/>
  </w:style>
  <w:style w:type="paragraph" w:customStyle="1" w:styleId="242">
    <w:name w:val=" Char1 Char Char Char Char Char Char Char Char Char"/>
    <w:basedOn w:val="1"/>
    <w:qFormat/>
    <w:uiPriority w:val="0"/>
    <w:rPr>
      <w:szCs w:val="20"/>
    </w:rPr>
  </w:style>
  <w:style w:type="paragraph" w:customStyle="1" w:styleId="243">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44">
    <w:name w:val="1"/>
    <w:basedOn w:val="1"/>
    <w:qFormat/>
    <w:uiPriority w:val="0"/>
    <w:pPr>
      <w:spacing w:after="156" w:afterLines="50" w:line="360" w:lineRule="auto"/>
    </w:pPr>
    <w:rPr>
      <w:rFonts w:ascii="宋体" w:hAnsi="宋体"/>
      <w:b/>
      <w:sz w:val="30"/>
      <w:szCs w:val="21"/>
    </w:rPr>
  </w:style>
  <w:style w:type="paragraph" w:customStyle="1" w:styleId="245">
    <w:name w:val="标题 1 +"/>
    <w:basedOn w:val="3"/>
    <w:next w:val="1"/>
    <w:qFormat/>
    <w:uiPriority w:val="0"/>
    <w:pPr>
      <w:keepLines/>
      <w:spacing w:line="600" w:lineRule="auto"/>
    </w:pPr>
    <w:rPr>
      <w:rFonts w:eastAsia="黑体"/>
      <w:kern w:val="0"/>
      <w:sz w:val="32"/>
      <w:szCs w:val="32"/>
    </w:rPr>
  </w:style>
  <w:style w:type="paragraph" w:customStyle="1" w:styleId="246">
    <w:name w:val="Table Paragraph"/>
    <w:basedOn w:val="1"/>
    <w:unhideWhenUsed/>
    <w:qFormat/>
    <w:uiPriority w:val="1"/>
    <w:rPr>
      <w:rFonts w:hint="default"/>
      <w:sz w:val="24"/>
    </w:rPr>
  </w:style>
  <w:style w:type="paragraph" w:customStyle="1" w:styleId="247">
    <w:name w:val="Style58"/>
    <w:basedOn w:val="1"/>
    <w:unhideWhenUsed/>
    <w:qFormat/>
    <w:uiPriority w:val="0"/>
    <w:pPr>
      <w:spacing w:line="413" w:lineRule="exact"/>
    </w:pPr>
  </w:style>
  <w:style w:type="paragraph" w:customStyle="1" w:styleId="248">
    <w:name w:val="Style47"/>
    <w:basedOn w:val="1"/>
    <w:unhideWhenUsed/>
    <w:qFormat/>
    <w:uiPriority w:val="0"/>
  </w:style>
  <w:style w:type="paragraph" w:customStyle="1" w:styleId="249">
    <w:name w:val="Style28"/>
    <w:basedOn w:val="1"/>
    <w:unhideWhenUsed/>
    <w:qFormat/>
    <w:uiPriority w:val="0"/>
    <w:pPr>
      <w:spacing w:line="552" w:lineRule="exact"/>
      <w:ind w:firstLine="547"/>
    </w:pPr>
  </w:style>
  <w:style w:type="paragraph" w:customStyle="1" w:styleId="250">
    <w:name w:val="Style63"/>
    <w:basedOn w:val="1"/>
    <w:unhideWhenUsed/>
    <w:qFormat/>
    <w:uiPriority w:val="0"/>
    <w:pPr>
      <w:spacing w:line="564" w:lineRule="exact"/>
      <w:ind w:firstLine="682"/>
    </w:pPr>
  </w:style>
  <w:style w:type="paragraph" w:customStyle="1" w:styleId="251">
    <w:name w:val="Style73"/>
    <w:basedOn w:val="1"/>
    <w:unhideWhenUsed/>
    <w:qFormat/>
    <w:uiPriority w:val="0"/>
    <w:pPr>
      <w:spacing w:line="538" w:lineRule="exact"/>
      <w:ind w:firstLine="533"/>
    </w:pPr>
  </w:style>
  <w:style w:type="paragraph" w:customStyle="1" w:styleId="252">
    <w:name w:val="Style64"/>
    <w:basedOn w:val="1"/>
    <w:unhideWhenUsed/>
    <w:qFormat/>
    <w:uiPriority w:val="0"/>
  </w:style>
  <w:style w:type="paragraph" w:customStyle="1" w:styleId="25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54">
    <w:name w:val="Style16"/>
    <w:basedOn w:val="1"/>
    <w:unhideWhenUsed/>
    <w:qFormat/>
    <w:uiPriority w:val="0"/>
    <w:pPr>
      <w:jc w:val="right"/>
    </w:pPr>
  </w:style>
  <w:style w:type="paragraph" w:customStyle="1" w:styleId="255">
    <w:name w:val="Style72"/>
    <w:basedOn w:val="1"/>
    <w:unhideWhenUsed/>
    <w:qFormat/>
    <w:uiPriority w:val="0"/>
  </w:style>
  <w:style w:type="paragraph" w:customStyle="1" w:styleId="256">
    <w:name w:val="Style70"/>
    <w:basedOn w:val="1"/>
    <w:unhideWhenUsed/>
    <w:qFormat/>
    <w:uiPriority w:val="0"/>
    <w:pPr>
      <w:spacing w:line="549" w:lineRule="exact"/>
      <w:ind w:firstLine="686"/>
    </w:pPr>
  </w:style>
  <w:style w:type="paragraph" w:customStyle="1" w:styleId="257">
    <w:name w:val="Style34"/>
    <w:basedOn w:val="1"/>
    <w:unhideWhenUsed/>
    <w:qFormat/>
    <w:uiPriority w:val="0"/>
    <w:pPr>
      <w:spacing w:line="375" w:lineRule="exact"/>
    </w:pPr>
  </w:style>
  <w:style w:type="paragraph" w:customStyle="1" w:styleId="258">
    <w:name w:val="列出段落1"/>
    <w:basedOn w:val="1"/>
    <w:qFormat/>
    <w:uiPriority w:val="99"/>
    <w:pPr>
      <w:ind w:firstLine="420" w:firstLineChars="200"/>
    </w:pPr>
  </w:style>
  <w:style w:type="paragraph" w:customStyle="1" w:styleId="259">
    <w:name w:val="Style74"/>
    <w:basedOn w:val="1"/>
    <w:unhideWhenUsed/>
    <w:qFormat/>
    <w:uiPriority w:val="0"/>
    <w:pPr>
      <w:spacing w:line="437" w:lineRule="exact"/>
    </w:pPr>
  </w:style>
  <w:style w:type="paragraph" w:customStyle="1" w:styleId="260">
    <w:name w:val="xl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1">
    <w:name w:val="Normal_1"/>
    <w:qFormat/>
    <w:uiPriority w:val="0"/>
    <w:rPr>
      <w:rFonts w:ascii="Calibri" w:hAnsi="Calibri" w:eastAsia="宋体" w:cs="Times New Roman"/>
      <w:sz w:val="24"/>
      <w:szCs w:val="24"/>
      <w:lang w:val="en-US" w:eastAsia="zh-CN" w:bidi="ar-SA"/>
    </w:rPr>
  </w:style>
  <w:style w:type="paragraph" w:customStyle="1" w:styleId="262">
    <w:name w:val="Normal_0"/>
    <w:qFormat/>
    <w:uiPriority w:val="0"/>
    <w:rPr>
      <w:rFonts w:ascii="Times New Roman" w:hAnsi="Times New Roman" w:eastAsia="Times New Roman" w:cs="Times New Roman"/>
      <w:sz w:val="24"/>
      <w:szCs w:val="24"/>
      <w:lang w:val="en-US" w:eastAsia="zh-CN" w:bidi="ar-SA"/>
    </w:rPr>
  </w:style>
  <w:style w:type="paragraph" w:customStyle="1" w:styleId="263">
    <w:name w:val="标题 2_0"/>
    <w:basedOn w:val="264"/>
    <w:next w:val="264"/>
    <w:qFormat/>
    <w:uiPriority w:val="99"/>
    <w:pPr>
      <w:keepNext/>
      <w:keepLines/>
      <w:spacing w:line="360" w:lineRule="auto"/>
      <w:outlineLvl w:val="1"/>
    </w:pPr>
    <w:rPr>
      <w:rFonts w:ascii="Arial" w:hAnsi="Arial"/>
      <w:b/>
      <w:bCs/>
      <w:sz w:val="24"/>
      <w:szCs w:val="24"/>
    </w:rPr>
  </w:style>
  <w:style w:type="paragraph" w:customStyle="1" w:styleId="26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5">
    <w:name w:val="正文首行缩进 21"/>
    <w:basedOn w:val="266"/>
    <w:qFormat/>
    <w:uiPriority w:val="0"/>
    <w:rPr>
      <w:rFonts w:ascii="Times New Roman" w:hAnsi="Times New Roman"/>
      <w:szCs w:val="21"/>
    </w:rPr>
  </w:style>
  <w:style w:type="paragraph" w:customStyle="1" w:styleId="266">
    <w:name w:val="正文文本缩进_0"/>
    <w:basedOn w:val="264"/>
    <w:unhideWhenUsed/>
    <w:qFormat/>
    <w:uiPriority w:val="99"/>
    <w:pPr>
      <w:spacing w:after="120"/>
      <w:ind w:left="420" w:leftChars="200"/>
    </w:pPr>
  </w:style>
  <w:style w:type="paragraph" w:customStyle="1" w:styleId="267">
    <w:name w:val="Normal_8"/>
    <w:qFormat/>
    <w:uiPriority w:val="0"/>
    <w:rPr>
      <w:rFonts w:ascii="Times New Roman" w:hAnsi="Times New Roman" w:eastAsia="Times New Roman" w:cs="Times New Roman"/>
      <w:sz w:val="24"/>
      <w:szCs w:val="24"/>
      <w:lang w:val="en-US" w:eastAsia="zh-CN" w:bidi="ar-SA"/>
    </w:rPr>
  </w:style>
  <w:style w:type="character" w:customStyle="1" w:styleId="268">
    <w:name w:val="font11"/>
    <w:qFormat/>
    <w:uiPriority w:val="0"/>
    <w:rPr>
      <w:rFonts w:hint="eastAsia" w:ascii="宋体" w:hAnsi="宋体" w:eastAsia="宋体" w:cs="宋体"/>
      <w:color w:val="FF0000"/>
      <w:sz w:val="22"/>
      <w:szCs w:val="22"/>
      <w:u w:val="none"/>
    </w:rPr>
  </w:style>
  <w:style w:type="character" w:customStyle="1" w:styleId="269">
    <w:name w:val="font21"/>
    <w:qFormat/>
    <w:uiPriority w:val="0"/>
    <w:rPr>
      <w:rFonts w:hint="eastAsia" w:ascii="宋体" w:hAnsi="宋体" w:eastAsia="宋体" w:cs="宋体"/>
      <w:color w:val="000000"/>
      <w:sz w:val="21"/>
      <w:szCs w:val="21"/>
      <w:u w:val="none"/>
    </w:rPr>
  </w:style>
  <w:style w:type="paragraph" w:customStyle="1" w:styleId="270">
    <w:name w:val="正文_5"/>
    <w:basedOn w:val="1"/>
    <w:qFormat/>
    <w:uiPriority w:val="0"/>
    <w:rPr>
      <w:rFonts w:ascii="Calibri" w:hAnsi="Calibri"/>
      <w:szCs w:val="21"/>
    </w:rPr>
  </w:style>
  <w:style w:type="paragraph" w:customStyle="1" w:styleId="271">
    <w:name w:val="正文_6"/>
    <w:basedOn w:val="1"/>
    <w:qFormat/>
    <w:uiPriority w:val="0"/>
    <w:rPr>
      <w:rFonts w:ascii="Calibri" w:hAnsi="Calibri"/>
      <w:szCs w:val="21"/>
    </w:rPr>
  </w:style>
  <w:style w:type="paragraph" w:customStyle="1" w:styleId="272">
    <w:name w:val="正文_7"/>
    <w:basedOn w:val="1"/>
    <w:qFormat/>
    <w:uiPriority w:val="0"/>
    <w:rPr>
      <w:rFonts w:ascii="Calibri" w:hAnsi="Calibri"/>
      <w:szCs w:val="21"/>
    </w:rPr>
  </w:style>
  <w:style w:type="paragraph" w:customStyle="1" w:styleId="273">
    <w:name w:val="正文_8"/>
    <w:basedOn w:val="1"/>
    <w:qFormat/>
    <w:uiPriority w:val="0"/>
    <w:rPr>
      <w:rFonts w:ascii="Calibri" w:hAnsi="Calibri"/>
      <w:szCs w:val="21"/>
    </w:rPr>
  </w:style>
  <w:style w:type="paragraph" w:customStyle="1" w:styleId="274">
    <w:name w:val="正文_9"/>
    <w:basedOn w:val="1"/>
    <w:qFormat/>
    <w:uiPriority w:val="0"/>
    <w:rPr>
      <w:rFonts w:ascii="Calibri" w:hAnsi="Calibri"/>
      <w:szCs w:val="21"/>
    </w:rPr>
  </w:style>
  <w:style w:type="paragraph" w:customStyle="1" w:styleId="275">
    <w:name w:val="正文_10"/>
    <w:basedOn w:val="1"/>
    <w:qFormat/>
    <w:uiPriority w:val="0"/>
    <w:rPr>
      <w:rFonts w:ascii="Calibri" w:hAnsi="Calibri"/>
      <w:szCs w:val="21"/>
    </w:rPr>
  </w:style>
  <w:style w:type="paragraph" w:customStyle="1" w:styleId="276">
    <w:name w:val="正文_11"/>
    <w:basedOn w:val="1"/>
    <w:qFormat/>
    <w:uiPriority w:val="0"/>
    <w:rPr>
      <w:rFonts w:ascii="Calibri" w:hAnsi="Calibri"/>
      <w:szCs w:val="21"/>
    </w:rPr>
  </w:style>
  <w:style w:type="paragraph" w:customStyle="1" w:styleId="277">
    <w:name w:val="正文_12"/>
    <w:basedOn w:val="1"/>
    <w:qFormat/>
    <w:uiPriority w:val="0"/>
    <w:rPr>
      <w:rFonts w:ascii="Calibri" w:hAnsi="Calibri"/>
      <w:szCs w:val="21"/>
    </w:rPr>
  </w:style>
  <w:style w:type="paragraph" w:customStyle="1" w:styleId="278">
    <w:name w:val="正文_13"/>
    <w:basedOn w:val="1"/>
    <w:qFormat/>
    <w:uiPriority w:val="0"/>
    <w:rPr>
      <w:rFonts w:ascii="Calibri" w:hAnsi="Calibri"/>
      <w:szCs w:val="21"/>
    </w:rPr>
  </w:style>
  <w:style w:type="paragraph" w:customStyle="1" w:styleId="279">
    <w:name w:val="正文_14"/>
    <w:basedOn w:val="1"/>
    <w:qFormat/>
    <w:uiPriority w:val="0"/>
    <w:rPr>
      <w:rFonts w:ascii="Calibri" w:hAnsi="Calibri"/>
      <w:szCs w:val="21"/>
    </w:rPr>
  </w:style>
  <w:style w:type="paragraph" w:customStyle="1" w:styleId="280">
    <w:name w:val="正文_16"/>
    <w:basedOn w:val="1"/>
    <w:qFormat/>
    <w:uiPriority w:val="0"/>
    <w:rPr>
      <w:rFonts w:ascii="Calibri" w:hAnsi="Calibri"/>
      <w:szCs w:val="21"/>
    </w:rPr>
  </w:style>
  <w:style w:type="paragraph" w:customStyle="1" w:styleId="281">
    <w:name w:val="正文_18"/>
    <w:basedOn w:val="1"/>
    <w:qFormat/>
    <w:uiPriority w:val="0"/>
    <w:rPr>
      <w:rFonts w:ascii="Calibri" w:hAnsi="Calibri"/>
      <w:szCs w:val="21"/>
    </w:rPr>
  </w:style>
  <w:style w:type="paragraph" w:customStyle="1" w:styleId="282">
    <w:name w:val="正文_19"/>
    <w:basedOn w:val="1"/>
    <w:qFormat/>
    <w:uiPriority w:val="0"/>
    <w:rPr>
      <w:rFonts w:ascii="Calibri" w:hAnsi="Calibri"/>
      <w:szCs w:val="21"/>
    </w:rPr>
  </w:style>
  <w:style w:type="paragraph" w:customStyle="1" w:styleId="283">
    <w:name w:val="正文_20"/>
    <w:basedOn w:val="1"/>
    <w:qFormat/>
    <w:uiPriority w:val="0"/>
    <w:rPr>
      <w:rFonts w:ascii="Calibri" w:hAnsi="Calibri"/>
      <w:szCs w:val="21"/>
    </w:rPr>
  </w:style>
  <w:style w:type="paragraph" w:customStyle="1" w:styleId="284">
    <w:name w:val="正文_28"/>
    <w:basedOn w:val="1"/>
    <w:qFormat/>
    <w:uiPriority w:val="0"/>
    <w:rPr>
      <w:rFonts w:ascii="Calibri" w:hAnsi="Calibri"/>
      <w:szCs w:val="21"/>
    </w:rPr>
  </w:style>
  <w:style w:type="paragraph" w:customStyle="1" w:styleId="285">
    <w:name w:val="正文_31"/>
    <w:basedOn w:val="1"/>
    <w:qFormat/>
    <w:uiPriority w:val="0"/>
    <w:rPr>
      <w:rFonts w:ascii="Calibri" w:hAnsi="Calibri"/>
      <w:szCs w:val="21"/>
    </w:rPr>
  </w:style>
  <w:style w:type="paragraph" w:customStyle="1" w:styleId="286">
    <w:name w:val="正文_32"/>
    <w:basedOn w:val="1"/>
    <w:qFormat/>
    <w:uiPriority w:val="0"/>
    <w:rPr>
      <w:rFonts w:ascii="Calibri" w:hAnsi="Calibri"/>
      <w:szCs w:val="21"/>
    </w:rPr>
  </w:style>
  <w:style w:type="paragraph" w:customStyle="1" w:styleId="287">
    <w:name w:val="正文_33"/>
    <w:basedOn w:val="1"/>
    <w:qFormat/>
    <w:uiPriority w:val="0"/>
    <w:rPr>
      <w:rFonts w:ascii="Calibri" w:hAnsi="Calibri"/>
      <w:szCs w:val="21"/>
    </w:rPr>
  </w:style>
  <w:style w:type="paragraph" w:customStyle="1" w:styleId="288">
    <w:name w:val="正文_34"/>
    <w:basedOn w:val="1"/>
    <w:qFormat/>
    <w:uiPriority w:val="0"/>
    <w:rPr>
      <w:rFonts w:ascii="Calibri" w:hAnsi="Calibri"/>
      <w:szCs w:val="21"/>
    </w:rPr>
  </w:style>
  <w:style w:type="paragraph" w:customStyle="1" w:styleId="289">
    <w:name w:val="正文_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正文_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1">
    <w:name w:val="正文_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2">
    <w:name w:val="正文_3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3">
    <w:name w:val="正文_4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4">
    <w:name w:val="4"/>
    <w:basedOn w:val="1"/>
    <w:qFormat/>
    <w:uiPriority w:val="0"/>
    <w:pPr>
      <w:tabs>
        <w:tab w:val="left" w:pos="851"/>
      </w:tabs>
      <w:spacing w:before="120" w:beforeAutospacing="0" w:after="120" w:afterAutospacing="0" w:line="360" w:lineRule="auto"/>
      <w:jc w:val="left"/>
      <w:outlineLvl w:val="3"/>
    </w:pPr>
    <w:rPr>
      <w:rFonts w:ascii="宋体" w:hAnsi="宋体" w:eastAsia="宋体" w:cs="宋体"/>
      <w:b/>
      <w:bCs/>
      <w:sz w:val="28"/>
    </w:rPr>
  </w:style>
  <w:style w:type="paragraph" w:customStyle="1" w:styleId="295">
    <w:name w:val="my正文"/>
    <w:basedOn w:val="1"/>
    <w:qFormat/>
    <w:uiPriority w:val="0"/>
    <w:pPr>
      <w:spacing w:beforeAutospacing="0" w:afterAutospacing="0" w:line="360" w:lineRule="auto"/>
      <w:ind w:firstLine="480" w:firstLineChars="200"/>
    </w:pPr>
    <w:rPr>
      <w:rFonts w:ascii="Times New Roman" w:hAnsi="Times New Roman" w:eastAsia="宋体"/>
      <w:sz w:val="24"/>
    </w:rPr>
  </w:style>
  <w:style w:type="paragraph" w:customStyle="1" w:styleId="296">
    <w:name w:val="5"/>
    <w:qFormat/>
    <w:uiPriority w:val="0"/>
    <w:pPr>
      <w:widowControl w:val="0"/>
      <w:numPr>
        <w:ilvl w:val="4"/>
        <w:numId w:val="1"/>
      </w:numPr>
      <w:tabs>
        <w:tab w:val="left" w:pos="0"/>
      </w:tabs>
      <w:adjustRightInd w:val="0"/>
      <w:snapToGrid w:val="0"/>
      <w:spacing w:beforeAutospacing="0" w:afterAutospacing="0" w:line="300" w:lineRule="auto"/>
      <w:outlineLvl w:val="4"/>
    </w:pPr>
    <w:rPr>
      <w:rFonts w:ascii="宋体" w:hAnsi="宋体" w:eastAsia="宋体" w:cs="Times New Roman"/>
      <w:b/>
      <w:kern w:val="2"/>
      <w:sz w:val="24"/>
      <w:szCs w:val="24"/>
      <w:lang w:val="en-US" w:eastAsia="zh-CN" w:bidi="ar-SA"/>
    </w:rPr>
  </w:style>
  <w:style w:type="paragraph" w:customStyle="1" w:styleId="297">
    <w:name w:val="3"/>
    <w:qFormat/>
    <w:uiPriority w:val="0"/>
    <w:pPr>
      <w:widowControl w:val="0"/>
      <w:tabs>
        <w:tab w:val="left" w:pos="420"/>
        <w:tab w:val="left" w:pos="709"/>
      </w:tabs>
      <w:spacing w:beforeAutospacing="0" w:afterAutospacing="0" w:line="360" w:lineRule="auto"/>
      <w:outlineLvl w:val="2"/>
    </w:pPr>
    <w:rPr>
      <w:rFonts w:ascii="宋体" w:hAnsi="宋体" w:eastAsia="宋体" w:cs="Times New Roman"/>
      <w:b/>
      <w:kern w:val="2"/>
      <w:sz w:val="30"/>
      <w:szCs w:val="21"/>
      <w:lang w:val="en-US" w:eastAsia="zh-CN" w:bidi="ar-SA"/>
    </w:rPr>
  </w:style>
  <w:style w:type="paragraph" w:customStyle="1" w:styleId="298">
    <w:name w:val="dt2"/>
    <w:basedOn w:val="1"/>
    <w:qFormat/>
    <w:uiPriority w:val="0"/>
    <w:pPr>
      <w:jc w:val="left"/>
    </w:pPr>
    <w:rPr>
      <w:kern w:val="0"/>
      <w:lang w:val="en-US" w:eastAsia="zh-CN" w:bidi="ar"/>
    </w:rPr>
  </w:style>
  <w:style w:type="character" w:customStyle="1" w:styleId="299">
    <w:name w:val="font121"/>
    <w:basedOn w:val="48"/>
    <w:qFormat/>
    <w:uiPriority w:val="0"/>
    <w:rPr>
      <w:rFonts w:hint="eastAsia" w:ascii="宋体" w:hAnsi="宋体" w:eastAsia="宋体" w:cs="宋体"/>
      <w:color w:val="FF0000"/>
      <w:sz w:val="18"/>
      <w:szCs w:val="18"/>
      <w:u w:val="none"/>
    </w:rPr>
  </w:style>
  <w:style w:type="character" w:customStyle="1" w:styleId="300">
    <w:name w:val="font71"/>
    <w:basedOn w:val="48"/>
    <w:qFormat/>
    <w:uiPriority w:val="0"/>
    <w:rPr>
      <w:rFonts w:hint="eastAsia" w:ascii="宋体" w:hAnsi="宋体" w:eastAsia="宋体" w:cs="宋体"/>
      <w:color w:val="000000"/>
      <w:sz w:val="18"/>
      <w:szCs w:val="18"/>
      <w:u w:val="none"/>
    </w:rPr>
  </w:style>
  <w:style w:type="character" w:customStyle="1" w:styleId="301">
    <w:name w:val="font141"/>
    <w:basedOn w:val="48"/>
    <w:qFormat/>
    <w:uiPriority w:val="0"/>
    <w:rPr>
      <w:rFonts w:hint="eastAsia" w:ascii="宋体" w:hAnsi="宋体" w:eastAsia="宋体" w:cs="宋体"/>
      <w:b/>
      <w:bCs/>
      <w:color w:val="000000"/>
      <w:sz w:val="18"/>
      <w:szCs w:val="18"/>
      <w:u w:val="none"/>
    </w:rPr>
  </w:style>
  <w:style w:type="character" w:customStyle="1" w:styleId="302">
    <w:name w:val="font41"/>
    <w:basedOn w:val="48"/>
    <w:qFormat/>
    <w:uiPriority w:val="0"/>
    <w:rPr>
      <w:rFonts w:hint="eastAsia" w:ascii="宋体" w:hAnsi="宋体" w:eastAsia="宋体" w:cs="宋体"/>
      <w:b/>
      <w:bCs/>
      <w:color w:val="000000"/>
      <w:sz w:val="18"/>
      <w:szCs w:val="18"/>
      <w:u w:val="none"/>
    </w:rPr>
  </w:style>
  <w:style w:type="character" w:customStyle="1" w:styleId="303">
    <w:name w:val="font151"/>
    <w:basedOn w:val="48"/>
    <w:qFormat/>
    <w:uiPriority w:val="0"/>
    <w:rPr>
      <w:rFonts w:hint="eastAsia" w:ascii="宋体" w:hAnsi="宋体" w:eastAsia="宋体" w:cs="宋体"/>
      <w:color w:val="FF0000"/>
      <w:sz w:val="18"/>
      <w:szCs w:val="18"/>
      <w:u w:val="none"/>
    </w:rPr>
  </w:style>
  <w:style w:type="character" w:customStyle="1" w:styleId="304">
    <w:name w:val="font51"/>
    <w:basedOn w:val="48"/>
    <w:qFormat/>
    <w:uiPriority w:val="0"/>
    <w:rPr>
      <w:rFonts w:hint="eastAsia" w:ascii="微软雅黑" w:hAnsi="微软雅黑" w:eastAsia="微软雅黑" w:cs="微软雅黑"/>
      <w:b/>
      <w:bCs/>
      <w:color w:val="000000"/>
      <w:sz w:val="20"/>
      <w:szCs w:val="20"/>
      <w:u w:val="none"/>
    </w:rPr>
  </w:style>
  <w:style w:type="character" w:customStyle="1" w:styleId="305">
    <w:name w:val="font31"/>
    <w:basedOn w:val="48"/>
    <w:qFormat/>
    <w:uiPriority w:val="0"/>
    <w:rPr>
      <w:rFonts w:hint="eastAsia" w:ascii="宋体" w:hAnsi="宋体" w:eastAsia="宋体" w:cs="宋体"/>
      <w:color w:val="000000"/>
      <w:sz w:val="22"/>
      <w:szCs w:val="22"/>
      <w:u w:val="none"/>
    </w:rPr>
  </w:style>
  <w:style w:type="character" w:customStyle="1" w:styleId="306">
    <w:name w:val="font61"/>
    <w:basedOn w:val="48"/>
    <w:qFormat/>
    <w:uiPriority w:val="0"/>
    <w:rPr>
      <w:rFonts w:hint="eastAsia" w:ascii="宋体" w:hAnsi="宋体" w:eastAsia="宋体" w:cs="宋体"/>
      <w:color w:val="FF0000"/>
      <w:sz w:val="22"/>
      <w:szCs w:val="22"/>
      <w:u w:val="none"/>
    </w:rPr>
  </w:style>
  <w:style w:type="character" w:customStyle="1" w:styleId="307">
    <w:name w:val="font131"/>
    <w:basedOn w:val="48"/>
    <w:qFormat/>
    <w:uiPriority w:val="0"/>
    <w:rPr>
      <w:rFonts w:hint="eastAsia" w:ascii="宋体" w:hAnsi="宋体" w:eastAsia="宋体" w:cs="宋体"/>
      <w:color w:val="FF0000"/>
      <w:sz w:val="18"/>
      <w:szCs w:val="18"/>
      <w:u w:val="none"/>
    </w:rPr>
  </w:style>
  <w:style w:type="character" w:customStyle="1" w:styleId="308">
    <w:name w:val="font81"/>
    <w:basedOn w:val="48"/>
    <w:qFormat/>
    <w:uiPriority w:val="0"/>
    <w:rPr>
      <w:rFonts w:hint="default" w:ascii="Times New Roman" w:hAnsi="Times New Roman" w:cs="Times New Roman"/>
      <w:color w:val="000000"/>
      <w:sz w:val="20"/>
      <w:szCs w:val="20"/>
      <w:u w:val="none"/>
    </w:rPr>
  </w:style>
  <w:style w:type="paragraph" w:customStyle="1" w:styleId="309">
    <w:name w:val="正文文本1"/>
    <w:basedOn w:val="1"/>
    <w:qFormat/>
    <w:uiPriority w:val="0"/>
    <w:pPr>
      <w:adjustRightInd w:val="0"/>
      <w:snapToGrid w:val="0"/>
      <w:spacing w:line="520" w:lineRule="exact"/>
      <w:ind w:firstLine="200" w:firstLineChars="200"/>
      <w:jc w:val="left"/>
    </w:pPr>
    <w:rPr>
      <w:rFonts w:ascii="Times New Roman" w:hAnsi="Times New Roman"/>
      <w:color w:val="000000"/>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91</Pages>
  <Words>49560</Words>
  <Characters>52797</Characters>
  <Lines>320</Lines>
  <Paragraphs>90</Paragraphs>
  <TotalTime>13</TotalTime>
  <ScaleCrop>false</ScaleCrop>
  <LinksUpToDate>false</LinksUpToDate>
  <CharactersWithSpaces>56896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2015-08-06T04:54:00Z</dcterms:created>
  <dc:creator>admin</dc:creator>
  <cp:lastModifiedBy>ZR</cp:lastModifiedBy>
  <cp:lastPrinted>2023-08-09T02:00:00Z</cp:lastPrinted>
  <dcterms:modified xsi:type="dcterms:W3CDTF">2026-10-15T02:11:44Z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66A1EDB4857540049AE22A530BFC7E3B_13</vt:lpwstr>
  </property>
  <property fmtid="{D5CDD505-2E9C-101B-9397-08002B2CF9AE}" pid="4" name="KSOTemplateDocerSaveRecord">
    <vt:lpwstr>eyJoZGlkIjoiZWMzNGM0ZDUzNTU2OTU3YmYwNWFiMDdkMjgyODU2NjUiLCJ1c2VySWQiOiIzNDc5OTIxNDQifQ==</vt:lpwstr>
  </property>
</Properties>
</file>