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09518">
      <w:pPr>
        <w:pStyle w:val="16"/>
        <w:spacing w:line="400" w:lineRule="atLeast"/>
        <w:jc w:val="center"/>
        <w:rPr>
          <w:rFonts w:ascii="仿宋_GB2312" w:hAnsi="华文中宋" w:eastAsia="仿宋_GB2312"/>
          <w:b/>
          <w:bCs/>
          <w:color w:val="auto"/>
          <w:sz w:val="110"/>
          <w:szCs w:val="110"/>
          <w:shd w:val="clear" w:color="auto" w:fill="FFFFFF"/>
        </w:rPr>
      </w:pPr>
      <w:r>
        <w:rPr>
          <w:rFonts w:hint="eastAsia" w:ascii="仿宋_GB2312" w:hAnsi="华文中宋" w:eastAsia="仿宋_GB2312"/>
          <w:b/>
          <w:bCs/>
          <w:color w:val="auto"/>
          <w:sz w:val="110"/>
          <w:szCs w:val="110"/>
          <w:shd w:val="clear" w:color="auto" w:fill="FFFFFF"/>
          <w:lang w:val="en-US" w:eastAsia="zh-CN"/>
        </w:rPr>
        <w:t xml:space="preserve"> </w:t>
      </w:r>
      <w:r>
        <w:rPr>
          <w:rFonts w:hint="eastAsia" w:ascii="仿宋_GB2312" w:hAnsi="华文中宋" w:eastAsia="仿宋_GB2312"/>
          <w:b/>
          <w:bCs/>
          <w:color w:val="auto"/>
          <w:sz w:val="110"/>
          <w:szCs w:val="110"/>
          <w:shd w:val="clear" w:color="auto" w:fill="FFFFFF"/>
        </w:rPr>
        <w:t xml:space="preserve"> </w:t>
      </w:r>
    </w:p>
    <w:p w14:paraId="79EAB82B">
      <w:pPr>
        <w:pStyle w:val="16"/>
        <w:spacing w:line="400" w:lineRule="atLeast"/>
        <w:jc w:val="center"/>
        <w:rPr>
          <w:rFonts w:ascii="仿宋_GB2312" w:hAnsi="华文中宋" w:eastAsia="仿宋_GB2312"/>
          <w:b/>
          <w:bCs/>
          <w:color w:val="auto"/>
          <w:sz w:val="110"/>
          <w:szCs w:val="110"/>
          <w:shd w:val="clear" w:color="auto" w:fill="FFFFFF"/>
        </w:rPr>
      </w:pPr>
      <w:r>
        <w:rPr>
          <w:rFonts w:hint="eastAsia" w:ascii="仿宋_GB2312" w:hAnsi="华文中宋" w:eastAsia="仿宋_GB2312"/>
          <w:b/>
          <w:bCs/>
          <w:color w:val="auto"/>
          <w:sz w:val="110"/>
          <w:szCs w:val="110"/>
          <w:shd w:val="clear" w:color="auto" w:fill="FFFFFF"/>
        </w:rPr>
        <w:t>磋 商 文 件</w:t>
      </w:r>
    </w:p>
    <w:p w14:paraId="79266132">
      <w:pPr>
        <w:pStyle w:val="16"/>
        <w:spacing w:line="400" w:lineRule="atLeast"/>
        <w:rPr>
          <w:rFonts w:hAnsi="宋体"/>
          <w:b/>
          <w:bCs/>
          <w:color w:val="auto"/>
          <w:shd w:val="clear" w:color="auto" w:fill="FFFFFF"/>
        </w:rPr>
      </w:pPr>
    </w:p>
    <w:p w14:paraId="2E6F8657">
      <w:pPr>
        <w:pStyle w:val="16"/>
        <w:spacing w:line="400" w:lineRule="atLeast"/>
        <w:ind w:firstLine="3043" w:firstLineChars="842"/>
        <w:rPr>
          <w:rFonts w:hAnsi="宋体"/>
          <w:b/>
          <w:bCs/>
          <w:color w:val="auto"/>
          <w:sz w:val="36"/>
          <w:szCs w:val="36"/>
          <w:shd w:val="clear" w:color="auto" w:fill="FFFFFF"/>
        </w:rPr>
      </w:pPr>
    </w:p>
    <w:p w14:paraId="6EAA9138">
      <w:pPr>
        <w:pStyle w:val="20"/>
        <w:rPr>
          <w:rStyle w:val="31"/>
          <w:i w:val="0"/>
          <w:color w:val="auto"/>
        </w:rPr>
      </w:pPr>
      <w:r>
        <w:rPr>
          <w:rStyle w:val="31"/>
          <w:rFonts w:hint="eastAsia"/>
          <w:i w:val="0"/>
          <w:color w:val="auto"/>
        </w:rPr>
        <w:t>工程</w:t>
      </w:r>
    </w:p>
    <w:p w14:paraId="6B9EBC3C">
      <w:pPr>
        <w:pStyle w:val="16"/>
        <w:spacing w:line="400" w:lineRule="atLeast"/>
        <w:jc w:val="center"/>
        <w:rPr>
          <w:rFonts w:hAnsi="宋体"/>
          <w:b/>
          <w:bCs/>
          <w:color w:val="auto"/>
          <w:shd w:val="clear" w:color="auto" w:fill="FFFFFF"/>
        </w:rPr>
      </w:pPr>
    </w:p>
    <w:p w14:paraId="10E1BD00">
      <w:pPr>
        <w:pStyle w:val="16"/>
        <w:spacing w:line="400" w:lineRule="atLeast"/>
        <w:rPr>
          <w:rFonts w:hAnsi="宋体"/>
          <w:b/>
          <w:color w:val="auto"/>
          <w:sz w:val="24"/>
          <w:szCs w:val="24"/>
          <w:shd w:val="clear" w:color="auto" w:fill="FFFFFF"/>
        </w:rPr>
      </w:pPr>
    </w:p>
    <w:p w14:paraId="41AB2D2E">
      <w:pPr>
        <w:pStyle w:val="16"/>
        <w:spacing w:line="400" w:lineRule="atLeast"/>
        <w:rPr>
          <w:rFonts w:ascii="华文中宋" w:hAnsi="华文中宋" w:eastAsia="华文中宋"/>
          <w:bCs/>
          <w:color w:val="auto"/>
          <w:shd w:val="clear" w:color="auto" w:fill="FFFFFF"/>
        </w:rPr>
      </w:pPr>
    </w:p>
    <w:p w14:paraId="53D5DA11">
      <w:pPr>
        <w:pStyle w:val="16"/>
        <w:spacing w:beforeLines="100" w:afterLines="100" w:line="600" w:lineRule="exact"/>
        <w:ind w:firstLine="894" w:firstLineChars="297"/>
        <w:rPr>
          <w:rFonts w:hAnsi="宋体"/>
          <w:b/>
          <w:bCs/>
          <w:color w:val="auto"/>
          <w:sz w:val="30"/>
          <w:szCs w:val="30"/>
          <w:u w:val="single"/>
          <w:shd w:val="clear" w:color="auto" w:fill="FFFFFF"/>
        </w:rPr>
      </w:pPr>
      <w:r>
        <w:rPr>
          <w:rFonts w:hint="eastAsia" w:hAnsi="宋体"/>
          <w:b/>
          <w:bCs/>
          <w:color w:val="auto"/>
          <w:sz w:val="30"/>
          <w:szCs w:val="30"/>
          <w:shd w:val="clear" w:color="auto" w:fill="FFFFFF"/>
        </w:rPr>
        <w:t>采购项目名称</w:t>
      </w:r>
      <w:bookmarkStart w:id="0" w:name="PO_T_PROJECTNAME"/>
      <w:bookmarkEnd w:id="0"/>
      <w:r>
        <w:rPr>
          <w:rFonts w:hint="eastAsia" w:hAnsi="宋体"/>
          <w:b/>
          <w:bCs/>
          <w:color w:val="auto"/>
          <w:sz w:val="30"/>
          <w:szCs w:val="30"/>
          <w:shd w:val="clear" w:color="auto" w:fill="FFFFFF"/>
          <w:lang w:eastAsia="zh-CN"/>
        </w:rPr>
        <w:t>：</w:t>
      </w:r>
      <w:r>
        <w:rPr>
          <w:rFonts w:hint="eastAsia" w:hAnsi="宋体"/>
          <w:b/>
          <w:bCs/>
          <w:color w:val="auto"/>
          <w:sz w:val="30"/>
          <w:szCs w:val="30"/>
          <w:u w:val="single"/>
          <w:shd w:val="clear" w:color="auto" w:fill="FFFFFF"/>
          <w:lang w:eastAsia="zh-CN"/>
        </w:rPr>
        <w:t>湘南学院教学楼、学生宿舍及道路修缮工程（第二次）</w:t>
      </w:r>
      <w:r>
        <w:rPr>
          <w:rFonts w:hint="eastAsia" w:hAnsi="宋体"/>
          <w:b/>
          <w:bCs/>
          <w:color w:val="auto"/>
          <w:sz w:val="30"/>
          <w:szCs w:val="30"/>
          <w:u w:val="single"/>
          <w:shd w:val="clear" w:color="auto" w:fill="FFFFFF"/>
        </w:rPr>
        <w:t xml:space="preserve"> </w:t>
      </w:r>
    </w:p>
    <w:p w14:paraId="26FAE4BA">
      <w:pPr>
        <w:pStyle w:val="16"/>
        <w:spacing w:beforeLines="100" w:afterLines="100" w:line="600" w:lineRule="exact"/>
        <w:ind w:firstLine="894" w:firstLineChars="297"/>
        <w:rPr>
          <w:rFonts w:hint="eastAsia" w:hAnsi="宋体" w:eastAsia="宋体"/>
          <w:b/>
          <w:bCs/>
          <w:color w:val="auto"/>
          <w:sz w:val="30"/>
          <w:szCs w:val="30"/>
          <w:u w:val="single"/>
          <w:shd w:val="clear" w:color="auto" w:fill="FFFFFF"/>
          <w:lang w:eastAsia="zh-CN"/>
        </w:rPr>
      </w:pPr>
      <w:bookmarkStart w:id="1" w:name="PO_T_PROJECTNO"/>
      <w:bookmarkEnd w:id="1"/>
      <w:r>
        <w:rPr>
          <w:rFonts w:hint="eastAsia" w:hAnsi="宋体"/>
          <w:b/>
          <w:bCs/>
          <w:color w:val="auto"/>
          <w:sz w:val="30"/>
          <w:szCs w:val="30"/>
          <w:shd w:val="clear" w:color="auto" w:fill="FFFFFF"/>
          <w:lang w:eastAsia="zh-CN"/>
        </w:rPr>
        <w:t>政府采购编号：</w:t>
      </w:r>
      <w:r>
        <w:rPr>
          <w:rFonts w:hint="eastAsia" w:hAnsi="宋体"/>
          <w:b/>
          <w:bCs/>
          <w:color w:val="auto"/>
          <w:sz w:val="30"/>
          <w:szCs w:val="30"/>
          <w:u w:val="single"/>
          <w:shd w:val="clear" w:color="auto" w:fill="FFFFFF"/>
          <w:lang w:eastAsia="zh-CN"/>
        </w:rPr>
        <w:t>CGXM2026430000000373</w:t>
      </w:r>
    </w:p>
    <w:p w14:paraId="7DBDAC17">
      <w:pPr>
        <w:pStyle w:val="16"/>
        <w:spacing w:beforeLines="100" w:afterLines="100" w:line="600" w:lineRule="exact"/>
        <w:ind w:firstLine="894" w:firstLineChars="297"/>
        <w:rPr>
          <w:rFonts w:hint="eastAsia" w:hAnsi="宋体" w:eastAsia="宋体"/>
          <w:b/>
          <w:bCs/>
          <w:color w:val="auto"/>
          <w:sz w:val="30"/>
          <w:szCs w:val="30"/>
          <w:shd w:val="clear" w:color="auto" w:fill="FFFFFF"/>
          <w:lang w:eastAsia="zh-CN"/>
        </w:rPr>
      </w:pPr>
      <w:r>
        <w:rPr>
          <w:rFonts w:hint="eastAsia" w:hAnsi="宋体"/>
          <w:b/>
          <w:bCs/>
          <w:color w:val="auto"/>
          <w:sz w:val="30"/>
          <w:szCs w:val="30"/>
          <w:shd w:val="clear" w:color="auto" w:fill="FFFFFF"/>
        </w:rPr>
        <w:t>采购代理编号</w:t>
      </w:r>
      <w:bookmarkStart w:id="2" w:name="PO_T_AGENTNO"/>
      <w:bookmarkEnd w:id="2"/>
      <w:r>
        <w:rPr>
          <w:rFonts w:hint="eastAsia" w:hAnsi="宋体"/>
          <w:b/>
          <w:bCs/>
          <w:color w:val="auto"/>
          <w:sz w:val="30"/>
          <w:szCs w:val="30"/>
          <w:shd w:val="clear" w:color="auto" w:fill="FFFFFF"/>
          <w:lang w:eastAsia="zh-CN"/>
        </w:rPr>
        <w:t>：</w:t>
      </w:r>
      <w:r>
        <w:rPr>
          <w:rFonts w:hint="eastAsia" w:hAnsi="宋体"/>
          <w:b/>
          <w:bCs/>
          <w:color w:val="auto"/>
          <w:sz w:val="30"/>
          <w:szCs w:val="30"/>
          <w:u w:val="single"/>
          <w:shd w:val="clear" w:color="auto" w:fill="FFFFFF"/>
          <w:lang w:eastAsia="zh-CN"/>
        </w:rPr>
        <w:t>HNJX2026-ZB-129</w:t>
      </w:r>
    </w:p>
    <w:p w14:paraId="27337AD0">
      <w:pPr>
        <w:pStyle w:val="16"/>
        <w:spacing w:beforeLines="100" w:afterLines="100" w:line="600" w:lineRule="exact"/>
        <w:ind w:firstLine="894" w:firstLineChars="297"/>
        <w:rPr>
          <w:rFonts w:hAnsi="宋体"/>
          <w:bCs/>
          <w:color w:val="auto"/>
          <w:sz w:val="30"/>
          <w:szCs w:val="30"/>
          <w:shd w:val="clear" w:color="auto" w:fill="FFFFFF"/>
        </w:rPr>
      </w:pPr>
      <w:r>
        <w:rPr>
          <w:rFonts w:hint="eastAsia" w:hAnsi="宋体"/>
          <w:b/>
          <w:bCs/>
          <w:color w:val="auto"/>
          <w:sz w:val="30"/>
          <w:szCs w:val="30"/>
          <w:shd w:val="clear" w:color="auto" w:fill="FFFFFF"/>
        </w:rPr>
        <w:t>代理机构名称</w:t>
      </w:r>
      <w:bookmarkStart w:id="3" w:name="PO_S_AGENTNAME"/>
      <w:bookmarkStart w:id="4" w:name="PO_T_AGENTNAME"/>
      <w:r>
        <w:rPr>
          <w:rFonts w:hint="eastAsia" w:hAnsi="宋体"/>
          <w:b/>
          <w:bCs/>
          <w:color w:val="auto"/>
          <w:sz w:val="30"/>
          <w:szCs w:val="30"/>
          <w:shd w:val="clear" w:color="auto" w:fill="FFFFFF"/>
          <w:lang w:eastAsia="zh-CN"/>
        </w:rPr>
        <w:t>：</w:t>
      </w:r>
      <w:r>
        <w:rPr>
          <w:rFonts w:hint="eastAsia" w:hAnsi="宋体"/>
          <w:b/>
          <w:bCs/>
          <w:color w:val="auto"/>
          <w:sz w:val="30"/>
          <w:szCs w:val="30"/>
          <w:u w:val="single"/>
          <w:shd w:val="clear" w:color="auto" w:fill="FFFFFF"/>
          <w:lang w:eastAsia="zh-CN"/>
        </w:rPr>
        <w:t>湖南金翔项目咨询管理有限公司</w:t>
      </w:r>
      <w:r>
        <w:rPr>
          <w:rFonts w:hint="eastAsia" w:hAnsi="宋体"/>
          <w:b/>
          <w:bCs/>
          <w:color w:val="auto"/>
          <w:sz w:val="30"/>
          <w:szCs w:val="30"/>
          <w:u w:val="single"/>
          <w:shd w:val="clear" w:color="auto" w:fill="FFFFFF"/>
        </w:rPr>
        <w:t xml:space="preserve"> </w:t>
      </w:r>
      <w:bookmarkEnd w:id="3"/>
      <w:bookmarkEnd w:id="4"/>
    </w:p>
    <w:p w14:paraId="3C8C0B3A">
      <w:pPr>
        <w:pStyle w:val="16"/>
        <w:spacing w:line="600" w:lineRule="exact"/>
        <w:rPr>
          <w:rFonts w:hAnsi="宋体"/>
          <w:b/>
          <w:bCs/>
          <w:color w:val="auto"/>
          <w:sz w:val="30"/>
          <w:szCs w:val="30"/>
          <w:shd w:val="clear" w:color="auto" w:fill="FFFFFF"/>
        </w:rPr>
      </w:pPr>
    </w:p>
    <w:p w14:paraId="38B94308">
      <w:pPr>
        <w:pStyle w:val="16"/>
        <w:spacing w:line="600" w:lineRule="exact"/>
        <w:jc w:val="center"/>
        <w:rPr>
          <w:rFonts w:hAnsi="宋体"/>
          <w:bCs/>
          <w:color w:val="auto"/>
          <w:sz w:val="32"/>
          <w:szCs w:val="32"/>
          <w:shd w:val="clear" w:color="auto" w:fill="FFFFFF"/>
        </w:rPr>
      </w:pPr>
    </w:p>
    <w:p w14:paraId="285B634A">
      <w:pPr>
        <w:pStyle w:val="16"/>
        <w:spacing w:line="600" w:lineRule="exact"/>
        <w:ind w:firstLine="420"/>
        <w:jc w:val="center"/>
        <w:rPr>
          <w:rFonts w:hAnsi="宋体"/>
          <w:b/>
          <w:bCs/>
          <w:color w:val="auto"/>
          <w:sz w:val="32"/>
          <w:szCs w:val="32"/>
          <w:shd w:val="clear" w:color="auto" w:fill="FFFFFF"/>
        </w:rPr>
      </w:pPr>
      <w:bookmarkStart w:id="5" w:name="PO_S_MAKEDATE"/>
    </w:p>
    <w:bookmarkEnd w:id="5"/>
    <w:p w14:paraId="20457A1B">
      <w:pPr>
        <w:pStyle w:val="16"/>
        <w:spacing w:line="600" w:lineRule="exact"/>
        <w:ind w:firstLine="420"/>
        <w:jc w:val="center"/>
        <w:rPr>
          <w:rFonts w:hAnsi="宋体"/>
          <w:b/>
          <w:bCs/>
          <w:color w:val="auto"/>
          <w:sz w:val="32"/>
          <w:szCs w:val="32"/>
          <w:shd w:val="clear" w:color="auto" w:fill="FFFFFF"/>
        </w:rPr>
      </w:pPr>
      <w:r>
        <w:rPr>
          <w:rFonts w:hint="eastAsia" w:hAnsi="宋体"/>
          <w:b/>
          <w:bCs/>
          <w:color w:val="auto"/>
          <w:sz w:val="32"/>
          <w:szCs w:val="32"/>
          <w:shd w:val="clear" w:color="auto" w:fill="FFFFFF"/>
          <w:lang w:eastAsia="zh-CN"/>
        </w:rPr>
        <w:t>2026年</w:t>
      </w:r>
      <w:r>
        <w:rPr>
          <w:rFonts w:hint="eastAsia" w:hAnsi="宋体"/>
          <w:b/>
          <w:bCs/>
          <w:color w:val="auto"/>
          <w:sz w:val="32"/>
          <w:szCs w:val="32"/>
          <w:shd w:val="clear" w:color="auto" w:fill="FFFFFF"/>
          <w:lang w:val="en-US" w:eastAsia="zh-CN"/>
        </w:rPr>
        <w:t>7</w:t>
      </w:r>
      <w:r>
        <w:rPr>
          <w:rFonts w:hint="eastAsia" w:hAnsi="宋体"/>
          <w:b/>
          <w:bCs/>
          <w:color w:val="auto"/>
          <w:sz w:val="32"/>
          <w:szCs w:val="32"/>
          <w:shd w:val="clear" w:color="auto" w:fill="FFFFFF"/>
          <w:lang w:eastAsia="zh-CN"/>
        </w:rPr>
        <w:t>月</w:t>
      </w:r>
      <w:r>
        <w:rPr>
          <w:rFonts w:hint="eastAsia" w:hAnsi="宋体"/>
          <w:b/>
          <w:bCs/>
          <w:color w:val="auto"/>
          <w:sz w:val="32"/>
          <w:szCs w:val="32"/>
          <w:shd w:val="clear" w:color="auto" w:fill="FFFFFF"/>
          <w:lang w:val="en-US" w:eastAsia="zh-CN"/>
        </w:rPr>
        <w:t>1</w:t>
      </w:r>
      <w:r>
        <w:rPr>
          <w:rFonts w:hint="eastAsia" w:hAnsi="宋体"/>
          <w:b/>
          <w:bCs/>
          <w:color w:val="auto"/>
          <w:sz w:val="32"/>
          <w:szCs w:val="32"/>
          <w:shd w:val="clear" w:color="auto" w:fill="FFFFFF"/>
          <w:lang w:eastAsia="zh-CN"/>
        </w:rPr>
        <w:t>日</w:t>
      </w:r>
    </w:p>
    <w:p w14:paraId="1DE269AF">
      <w:pPr>
        <w:ind w:firstLine="4000" w:firstLineChars="1245"/>
        <w:rPr>
          <w:b/>
          <w:color w:val="auto"/>
          <w:sz w:val="36"/>
          <w:szCs w:val="36"/>
        </w:rPr>
      </w:pPr>
      <w:r>
        <w:rPr>
          <w:rFonts w:hAnsi="宋体"/>
          <w:b/>
          <w:bCs/>
          <w:color w:val="auto"/>
          <w:sz w:val="32"/>
          <w:szCs w:val="32"/>
          <w:shd w:val="clear" w:color="auto" w:fill="FFFFFF"/>
        </w:rPr>
        <w:br w:type="page"/>
      </w:r>
      <w:r>
        <w:rPr>
          <w:rFonts w:hint="eastAsia"/>
          <w:b/>
          <w:color w:val="auto"/>
          <w:sz w:val="36"/>
          <w:szCs w:val="36"/>
        </w:rPr>
        <w:t>目   录</w:t>
      </w:r>
    </w:p>
    <w:p w14:paraId="2B7CCB2F">
      <w:pPr>
        <w:pStyle w:val="16"/>
        <w:adjustRightInd w:val="0"/>
        <w:snapToGrid w:val="0"/>
        <w:spacing w:line="360" w:lineRule="auto"/>
        <w:rPr>
          <w:rFonts w:hAnsi="宋体"/>
          <w:b/>
          <w:color w:val="auto"/>
          <w:sz w:val="24"/>
          <w:szCs w:val="24"/>
        </w:rPr>
      </w:pPr>
      <w:r>
        <w:rPr>
          <w:rFonts w:hint="eastAsia" w:hAnsi="宋体"/>
          <w:b/>
          <w:color w:val="auto"/>
          <w:sz w:val="24"/>
          <w:szCs w:val="24"/>
        </w:rPr>
        <w:t>第一章  磋商邀请</w:t>
      </w:r>
    </w:p>
    <w:p w14:paraId="56B7278B">
      <w:pPr>
        <w:pStyle w:val="16"/>
        <w:adjustRightInd w:val="0"/>
        <w:snapToGrid w:val="0"/>
        <w:spacing w:line="360" w:lineRule="auto"/>
        <w:rPr>
          <w:rFonts w:hAnsi="宋体"/>
          <w:b/>
          <w:color w:val="auto"/>
          <w:sz w:val="24"/>
          <w:szCs w:val="24"/>
        </w:rPr>
      </w:pPr>
      <w:r>
        <w:rPr>
          <w:rFonts w:hint="eastAsia" w:hAnsi="宋体"/>
          <w:b/>
          <w:color w:val="auto"/>
          <w:sz w:val="24"/>
          <w:szCs w:val="24"/>
        </w:rPr>
        <w:t>第二章  磋商须知</w:t>
      </w:r>
    </w:p>
    <w:p w14:paraId="1328B8C3">
      <w:pPr>
        <w:tabs>
          <w:tab w:val="left" w:pos="1440"/>
        </w:tabs>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磋商须知前附表</w:t>
      </w:r>
    </w:p>
    <w:p w14:paraId="553BF3DC">
      <w:pPr>
        <w:tabs>
          <w:tab w:val="left" w:pos="1440"/>
        </w:tabs>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磋商须知正文</w:t>
      </w:r>
    </w:p>
    <w:p w14:paraId="379197F3">
      <w:pPr>
        <w:tabs>
          <w:tab w:val="left" w:pos="1440"/>
        </w:tabs>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一、说明</w:t>
      </w:r>
    </w:p>
    <w:p w14:paraId="7B1DAB2F">
      <w:pPr>
        <w:tabs>
          <w:tab w:val="left" w:pos="1440"/>
        </w:tabs>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二、</w:t>
      </w:r>
      <w:r>
        <w:rPr>
          <w:rFonts w:hint="eastAsia" w:ascii="宋体" w:hAnsi="宋体"/>
          <w:bCs/>
          <w:color w:val="auto"/>
          <w:szCs w:val="21"/>
        </w:rPr>
        <w:t>磋商</w:t>
      </w:r>
      <w:r>
        <w:rPr>
          <w:rFonts w:hint="eastAsia" w:ascii="宋体" w:hAnsi="宋体"/>
          <w:color w:val="auto"/>
          <w:szCs w:val="21"/>
        </w:rPr>
        <w:t>文件</w:t>
      </w:r>
    </w:p>
    <w:p w14:paraId="17A0F6B9">
      <w:pPr>
        <w:tabs>
          <w:tab w:val="left" w:pos="6927"/>
        </w:tabs>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三、响应文件</w:t>
      </w:r>
      <w:r>
        <w:rPr>
          <w:rFonts w:hint="eastAsia" w:ascii="宋体" w:hAnsi="宋体"/>
          <w:color w:val="auto"/>
          <w:szCs w:val="21"/>
        </w:rPr>
        <w:tab/>
      </w:r>
    </w:p>
    <w:p w14:paraId="48A77AA0">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四、响应文件的递交</w:t>
      </w:r>
    </w:p>
    <w:p w14:paraId="04B9DE6E">
      <w:pPr>
        <w:adjustRightInd w:val="0"/>
        <w:snapToGrid w:val="0"/>
        <w:spacing w:line="360" w:lineRule="auto"/>
        <w:ind w:firstLine="630" w:firstLineChars="300"/>
        <w:rPr>
          <w:rFonts w:ascii="宋体" w:hAnsi="宋体"/>
          <w:bCs/>
          <w:color w:val="auto"/>
          <w:szCs w:val="21"/>
        </w:rPr>
      </w:pPr>
      <w:r>
        <w:rPr>
          <w:rFonts w:hint="eastAsia" w:ascii="宋体" w:hAnsi="宋体"/>
          <w:bCs/>
          <w:color w:val="auto"/>
          <w:szCs w:val="21"/>
        </w:rPr>
        <w:t>五、</w:t>
      </w:r>
      <w:r>
        <w:rPr>
          <w:rFonts w:hint="eastAsia" w:ascii="宋体" w:hAnsi="宋体"/>
          <w:color w:val="auto"/>
          <w:szCs w:val="21"/>
        </w:rPr>
        <w:t>响应文件</w:t>
      </w:r>
      <w:r>
        <w:rPr>
          <w:rFonts w:hint="eastAsia" w:ascii="宋体" w:hAnsi="宋体"/>
          <w:bCs/>
          <w:color w:val="auto"/>
          <w:szCs w:val="21"/>
        </w:rPr>
        <w:t>的</w:t>
      </w:r>
      <w:r>
        <w:rPr>
          <w:rFonts w:hint="eastAsia" w:ascii="宋体" w:hAnsi="宋体"/>
          <w:color w:val="auto"/>
          <w:szCs w:val="21"/>
        </w:rPr>
        <w:t>评审与磋商</w:t>
      </w:r>
    </w:p>
    <w:p w14:paraId="497BA01C">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六、成交结果信息公布与授予合同</w:t>
      </w:r>
    </w:p>
    <w:p w14:paraId="32EA922E">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七、其他规定</w:t>
      </w:r>
    </w:p>
    <w:p w14:paraId="5A696F81">
      <w:pPr>
        <w:adjustRightInd w:val="0"/>
        <w:snapToGrid w:val="0"/>
        <w:spacing w:line="360" w:lineRule="auto"/>
        <w:rPr>
          <w:rFonts w:ascii="宋体" w:hAnsi="宋体"/>
          <w:b/>
          <w:color w:val="auto"/>
          <w:sz w:val="24"/>
        </w:rPr>
      </w:pPr>
      <w:r>
        <w:rPr>
          <w:rFonts w:hint="eastAsia" w:ascii="宋体" w:hAnsi="宋体"/>
          <w:b/>
          <w:color w:val="auto"/>
          <w:sz w:val="24"/>
        </w:rPr>
        <w:t>第三章  政府采购合同格式条款</w:t>
      </w:r>
    </w:p>
    <w:p w14:paraId="0AFC51BF">
      <w:pPr>
        <w:pStyle w:val="16"/>
        <w:adjustRightInd w:val="0"/>
        <w:snapToGrid w:val="0"/>
        <w:spacing w:line="360" w:lineRule="auto"/>
        <w:rPr>
          <w:rFonts w:hAnsi="宋体"/>
          <w:b/>
          <w:color w:val="auto"/>
          <w:sz w:val="24"/>
          <w:szCs w:val="24"/>
        </w:rPr>
      </w:pPr>
      <w:r>
        <w:rPr>
          <w:rFonts w:hint="eastAsia" w:hAnsi="宋体"/>
          <w:b/>
          <w:color w:val="auto"/>
          <w:sz w:val="24"/>
          <w:szCs w:val="24"/>
        </w:rPr>
        <w:t>第四章  采购需求</w:t>
      </w:r>
    </w:p>
    <w:p w14:paraId="77E6E2D6">
      <w:pPr>
        <w:autoSpaceDE w:val="0"/>
        <w:autoSpaceDN w:val="0"/>
        <w:adjustRightInd w:val="0"/>
        <w:snapToGrid w:val="0"/>
        <w:spacing w:line="360" w:lineRule="auto"/>
        <w:rPr>
          <w:rFonts w:ascii="宋体" w:hAnsi="宋体"/>
          <w:b/>
          <w:color w:val="auto"/>
          <w:sz w:val="24"/>
        </w:rPr>
      </w:pPr>
      <w:r>
        <w:rPr>
          <w:rFonts w:hint="eastAsia" w:hAnsi="宋体"/>
          <w:b/>
          <w:color w:val="auto"/>
          <w:sz w:val="24"/>
        </w:rPr>
        <w:t xml:space="preserve">第五章  </w:t>
      </w:r>
      <w:r>
        <w:rPr>
          <w:rFonts w:hint="eastAsia" w:ascii="宋体" w:hAnsi="宋体"/>
          <w:b/>
          <w:color w:val="auto"/>
          <w:sz w:val="24"/>
        </w:rPr>
        <w:t>响应文件组成</w:t>
      </w:r>
    </w:p>
    <w:p w14:paraId="7988FA35">
      <w:pPr>
        <w:ind w:firstLine="560" w:firstLineChars="200"/>
        <w:rPr>
          <w:color w:val="auto"/>
          <w:sz w:val="28"/>
          <w:szCs w:val="28"/>
        </w:rPr>
      </w:pPr>
    </w:p>
    <w:p w14:paraId="49F919F5">
      <w:pPr>
        <w:ind w:firstLine="560" w:firstLineChars="200"/>
        <w:rPr>
          <w:color w:val="auto"/>
          <w:sz w:val="28"/>
          <w:szCs w:val="28"/>
        </w:rPr>
      </w:pPr>
    </w:p>
    <w:p w14:paraId="319118B2">
      <w:pPr>
        <w:ind w:firstLine="560" w:firstLineChars="200"/>
        <w:rPr>
          <w:color w:val="auto"/>
          <w:sz w:val="28"/>
          <w:szCs w:val="28"/>
        </w:rPr>
      </w:pPr>
    </w:p>
    <w:p w14:paraId="06B92B4A">
      <w:pPr>
        <w:ind w:firstLine="560" w:firstLineChars="200"/>
        <w:rPr>
          <w:color w:val="auto"/>
          <w:sz w:val="28"/>
          <w:szCs w:val="28"/>
        </w:rPr>
      </w:pPr>
    </w:p>
    <w:p w14:paraId="664C76E6">
      <w:pPr>
        <w:ind w:firstLine="560" w:firstLineChars="200"/>
        <w:rPr>
          <w:color w:val="auto"/>
          <w:sz w:val="28"/>
          <w:szCs w:val="28"/>
        </w:rPr>
      </w:pPr>
    </w:p>
    <w:p w14:paraId="5F36DEEB">
      <w:pPr>
        <w:ind w:firstLine="560" w:firstLineChars="200"/>
        <w:rPr>
          <w:color w:val="auto"/>
          <w:sz w:val="28"/>
          <w:szCs w:val="28"/>
        </w:rPr>
      </w:pPr>
    </w:p>
    <w:p w14:paraId="03A86E77">
      <w:pPr>
        <w:ind w:firstLine="560" w:firstLineChars="200"/>
        <w:rPr>
          <w:color w:val="auto"/>
          <w:sz w:val="28"/>
          <w:szCs w:val="28"/>
        </w:rPr>
      </w:pPr>
    </w:p>
    <w:p w14:paraId="6EB9B1CA">
      <w:pPr>
        <w:ind w:firstLine="560" w:firstLineChars="200"/>
        <w:rPr>
          <w:color w:val="auto"/>
          <w:sz w:val="28"/>
          <w:szCs w:val="28"/>
        </w:rPr>
      </w:pPr>
    </w:p>
    <w:p w14:paraId="5DDF3616">
      <w:pPr>
        <w:pStyle w:val="4"/>
        <w:spacing w:before="0" w:after="0" w:line="440" w:lineRule="exact"/>
        <w:jc w:val="center"/>
        <w:rPr>
          <w:rFonts w:hint="eastAsia"/>
          <w:color w:val="auto"/>
        </w:rPr>
        <w:sectPr>
          <w:footerReference r:id="rId3" w:type="default"/>
          <w:pgSz w:w="11906" w:h="16838"/>
          <w:pgMar w:top="1474" w:right="1474" w:bottom="1474" w:left="1588" w:header="851" w:footer="992" w:gutter="0"/>
          <w:cols w:space="720" w:num="1"/>
          <w:docGrid w:type="lines" w:linePitch="312" w:charSpace="0"/>
        </w:sectPr>
      </w:pPr>
      <w:bookmarkStart w:id="6" w:name="_Toc27156"/>
    </w:p>
    <w:p w14:paraId="74DD5266">
      <w:pPr>
        <w:pStyle w:val="4"/>
        <w:spacing w:before="0" w:after="0" w:line="440" w:lineRule="exact"/>
        <w:jc w:val="center"/>
        <w:rPr>
          <w:color w:val="auto"/>
        </w:rPr>
      </w:pPr>
      <w:r>
        <w:rPr>
          <w:rFonts w:hint="eastAsia"/>
          <w:color w:val="auto"/>
        </w:rPr>
        <w:t>第一章  磋商邀请</w:t>
      </w:r>
      <w:bookmarkEnd w:id="6"/>
    </w:p>
    <w:p w14:paraId="1AB11109">
      <w:pPr>
        <w:adjustRightInd w:val="0"/>
        <w:snapToGrid w:val="0"/>
        <w:spacing w:line="360" w:lineRule="auto"/>
        <w:ind w:firstLine="420" w:firstLineChars="200"/>
        <w:rPr>
          <w:rFonts w:ascii="宋体" w:hAnsi="宋体"/>
          <w:bCs/>
          <w:color w:val="auto"/>
          <w:szCs w:val="21"/>
        </w:rPr>
      </w:pPr>
      <w:bookmarkStart w:id="7" w:name="_Toc28359089"/>
      <w:bookmarkStart w:id="8" w:name="_Toc28359012"/>
      <w:bookmarkStart w:id="9" w:name="_Toc35393798"/>
      <w:bookmarkStart w:id="10" w:name="_Toc35393629"/>
    </w:p>
    <w:bookmarkEnd w:id="7"/>
    <w:bookmarkEnd w:id="8"/>
    <w:bookmarkEnd w:id="9"/>
    <w:bookmarkEnd w:id="10"/>
    <w:p w14:paraId="3F7510BC">
      <w:pPr>
        <w:adjustRightInd w:val="0"/>
        <w:snapToGrid w:val="0"/>
        <w:spacing w:line="360" w:lineRule="auto"/>
        <w:ind w:firstLine="420" w:firstLineChars="200"/>
        <w:rPr>
          <w:rFonts w:ascii="宋体" w:hAnsi="宋体"/>
          <w:bCs/>
          <w:color w:val="auto"/>
          <w:sz w:val="21"/>
          <w:szCs w:val="21"/>
        </w:rPr>
      </w:pPr>
      <w:r>
        <w:rPr>
          <w:rFonts w:hint="eastAsia" w:ascii="宋体" w:hAnsi="宋体"/>
          <w:bCs/>
          <w:color w:val="auto"/>
          <w:sz w:val="21"/>
          <w:szCs w:val="21"/>
          <w:lang w:eastAsia="zh-CN"/>
        </w:rPr>
        <w:t>湖南金翔项目咨询管理有限公司</w:t>
      </w:r>
      <w:r>
        <w:rPr>
          <w:rFonts w:hint="eastAsia" w:ascii="宋体" w:hAnsi="宋体"/>
          <w:bCs/>
          <w:color w:val="auto"/>
          <w:sz w:val="21"/>
          <w:szCs w:val="21"/>
        </w:rPr>
        <w:t>受</w:t>
      </w:r>
      <w:r>
        <w:rPr>
          <w:rFonts w:hint="eastAsia" w:ascii="宋体" w:hAnsi="宋体"/>
          <w:bCs/>
          <w:color w:val="auto"/>
          <w:sz w:val="21"/>
          <w:szCs w:val="21"/>
          <w:lang w:eastAsia="zh-CN"/>
        </w:rPr>
        <w:t>湘南学院</w:t>
      </w:r>
      <w:r>
        <w:rPr>
          <w:rFonts w:hint="eastAsia" w:ascii="宋体" w:hAnsi="宋体"/>
          <w:bCs/>
          <w:color w:val="auto"/>
          <w:sz w:val="21"/>
          <w:szCs w:val="21"/>
        </w:rPr>
        <w:t>的委托，对其</w:t>
      </w:r>
      <w:r>
        <w:rPr>
          <w:rFonts w:hint="eastAsia" w:ascii="宋体" w:hAnsi="宋体"/>
          <w:bCs/>
          <w:color w:val="auto"/>
          <w:sz w:val="21"/>
          <w:szCs w:val="21"/>
          <w:lang w:eastAsia="zh-CN"/>
        </w:rPr>
        <w:t>湘南学院教学楼、学生宿舍及道路修缮工程</w:t>
      </w:r>
      <w:r>
        <w:rPr>
          <w:rFonts w:hint="eastAsia" w:ascii="宋体" w:hAnsi="宋体"/>
          <w:bCs/>
          <w:color w:val="auto"/>
          <w:sz w:val="21"/>
          <w:szCs w:val="21"/>
        </w:rPr>
        <w:t>进行竞争性磋商采购，现采用发布公告方式，邀请符合资格条件的供应商参与竞争性磋商采购活动。</w:t>
      </w:r>
    </w:p>
    <w:p w14:paraId="08CDFA0C">
      <w:pPr>
        <w:snapToGrid w:val="0"/>
        <w:spacing w:line="360" w:lineRule="auto"/>
        <w:rPr>
          <w:rStyle w:val="46"/>
          <w:rFonts w:ascii="宋体" w:hAnsi="宋体"/>
          <w:b/>
          <w:color w:val="auto"/>
          <w:sz w:val="21"/>
          <w:szCs w:val="21"/>
        </w:rPr>
      </w:pPr>
      <w:r>
        <w:rPr>
          <w:rStyle w:val="46"/>
          <w:rFonts w:ascii="宋体" w:hAnsi="宋体"/>
          <w:b/>
          <w:color w:val="auto"/>
          <w:sz w:val="21"/>
          <w:szCs w:val="21"/>
        </w:rPr>
        <w:t>一、采购项目基本概况</w:t>
      </w:r>
    </w:p>
    <w:p w14:paraId="58A11582">
      <w:pPr>
        <w:keepNext w:val="0"/>
        <w:keepLines w:val="0"/>
        <w:pageBreakBefore w:val="0"/>
        <w:widowControl/>
        <w:kinsoku/>
        <w:wordWrap/>
        <w:overflowPunct/>
        <w:topLinePunct w:val="0"/>
        <w:autoSpaceDE/>
        <w:autoSpaceDN/>
        <w:bidi w:val="0"/>
        <w:snapToGrid w:val="0"/>
        <w:spacing w:line="400" w:lineRule="exact"/>
        <w:ind w:firstLine="420" w:firstLineChars="200"/>
        <w:textAlignment w:val="baseline"/>
        <w:rPr>
          <w:rStyle w:val="46"/>
          <w:rFonts w:hint="eastAsia" w:ascii="新宋体" w:hAnsi="新宋体" w:eastAsia="宋体"/>
          <w:color w:val="auto"/>
          <w:sz w:val="21"/>
          <w:szCs w:val="21"/>
          <w:u w:val="single"/>
          <w:lang w:eastAsia="zh-CN"/>
        </w:rPr>
      </w:pPr>
      <w:r>
        <w:rPr>
          <w:rStyle w:val="46"/>
          <w:rFonts w:ascii="宋体" w:hAnsi="宋体"/>
          <w:color w:val="auto"/>
          <w:sz w:val="21"/>
          <w:szCs w:val="21"/>
        </w:rPr>
        <w:t>1、采购项目名称：</w:t>
      </w:r>
      <w:r>
        <w:rPr>
          <w:rStyle w:val="46"/>
          <w:rFonts w:hint="eastAsia" w:ascii="新宋体" w:hAnsi="新宋体" w:eastAsia="新宋体"/>
          <w:color w:val="auto"/>
          <w:sz w:val="21"/>
          <w:szCs w:val="21"/>
          <w:u w:val="single"/>
          <w:lang w:eastAsia="zh-CN"/>
        </w:rPr>
        <w:t>湘南学院教学楼、学生宿舍及道路修缮工程</w:t>
      </w:r>
    </w:p>
    <w:p w14:paraId="368B0018">
      <w:pPr>
        <w:keepNext w:val="0"/>
        <w:keepLines w:val="0"/>
        <w:pageBreakBefore w:val="0"/>
        <w:widowControl/>
        <w:kinsoku/>
        <w:wordWrap/>
        <w:overflowPunct/>
        <w:topLinePunct w:val="0"/>
        <w:autoSpaceDE/>
        <w:autoSpaceDN/>
        <w:bidi w:val="0"/>
        <w:snapToGrid w:val="0"/>
        <w:spacing w:line="400" w:lineRule="exact"/>
        <w:ind w:firstLine="420" w:firstLineChars="200"/>
        <w:textAlignment w:val="baseline"/>
        <w:rPr>
          <w:rStyle w:val="46"/>
          <w:rFonts w:ascii="新宋体" w:hAnsi="新宋体" w:eastAsia="新宋体"/>
          <w:color w:val="auto"/>
          <w:sz w:val="21"/>
          <w:szCs w:val="21"/>
          <w:u w:val="single"/>
        </w:rPr>
      </w:pPr>
      <w:r>
        <w:rPr>
          <w:rStyle w:val="46"/>
          <w:rFonts w:ascii="宋体" w:hAnsi="宋体"/>
          <w:color w:val="auto"/>
          <w:sz w:val="21"/>
          <w:szCs w:val="21"/>
        </w:rPr>
        <w:t>2、</w:t>
      </w:r>
      <w:r>
        <w:rPr>
          <w:rStyle w:val="46"/>
          <w:rFonts w:hint="eastAsia" w:ascii="宋体" w:hAnsi="宋体"/>
          <w:color w:val="auto"/>
          <w:sz w:val="21"/>
          <w:szCs w:val="21"/>
          <w:lang w:eastAsia="zh-CN"/>
        </w:rPr>
        <w:t>政府采购编号</w:t>
      </w:r>
      <w:r>
        <w:rPr>
          <w:rStyle w:val="46"/>
          <w:rFonts w:ascii="宋体" w:hAnsi="宋体"/>
          <w:color w:val="auto"/>
          <w:sz w:val="21"/>
          <w:szCs w:val="21"/>
        </w:rPr>
        <w:t>：</w:t>
      </w:r>
      <w:r>
        <w:rPr>
          <w:rStyle w:val="46"/>
          <w:rFonts w:hint="eastAsia" w:ascii="新宋体" w:hAnsi="新宋体" w:eastAsia="新宋体"/>
          <w:color w:val="auto"/>
          <w:sz w:val="21"/>
          <w:szCs w:val="21"/>
          <w:u w:val="single"/>
          <w:lang w:eastAsia="zh-CN"/>
        </w:rPr>
        <w:t>CGXM2026430000000373</w:t>
      </w:r>
      <w:r>
        <w:rPr>
          <w:rStyle w:val="46"/>
          <w:rFonts w:hint="eastAsia" w:ascii="新宋体" w:hAnsi="新宋体" w:eastAsia="新宋体"/>
          <w:color w:val="auto"/>
          <w:sz w:val="21"/>
          <w:szCs w:val="21"/>
          <w:u w:val="single"/>
        </w:rPr>
        <w:t xml:space="preserve"> </w:t>
      </w:r>
    </w:p>
    <w:p w14:paraId="5F9F7083">
      <w:pPr>
        <w:keepNext w:val="0"/>
        <w:keepLines w:val="0"/>
        <w:pageBreakBefore w:val="0"/>
        <w:widowControl/>
        <w:kinsoku/>
        <w:wordWrap/>
        <w:overflowPunct/>
        <w:topLinePunct w:val="0"/>
        <w:autoSpaceDE/>
        <w:autoSpaceDN/>
        <w:bidi w:val="0"/>
        <w:snapToGrid w:val="0"/>
        <w:spacing w:line="400" w:lineRule="exact"/>
        <w:ind w:firstLine="420" w:firstLineChars="200"/>
        <w:textAlignment w:val="baseline"/>
        <w:rPr>
          <w:rStyle w:val="46"/>
          <w:rFonts w:hint="eastAsia" w:ascii="新宋体" w:hAnsi="新宋体" w:eastAsia="新宋体"/>
          <w:color w:val="auto"/>
          <w:sz w:val="21"/>
          <w:szCs w:val="21"/>
          <w:u w:val="single"/>
          <w:lang w:eastAsia="zh-CN"/>
        </w:rPr>
      </w:pPr>
      <w:r>
        <w:rPr>
          <w:rStyle w:val="46"/>
          <w:rFonts w:ascii="新宋体" w:hAnsi="新宋体" w:eastAsia="新宋体"/>
          <w:color w:val="auto"/>
          <w:sz w:val="21"/>
          <w:szCs w:val="21"/>
        </w:rPr>
        <w:t>3、委托代理编号：</w:t>
      </w:r>
      <w:r>
        <w:rPr>
          <w:rStyle w:val="46"/>
          <w:rFonts w:hint="eastAsia" w:ascii="新宋体" w:hAnsi="新宋体" w:eastAsia="新宋体"/>
          <w:color w:val="auto"/>
          <w:sz w:val="21"/>
          <w:szCs w:val="21"/>
          <w:u w:val="single"/>
          <w:lang w:eastAsia="zh-CN"/>
        </w:rPr>
        <w:t>HNJX2026-ZB-129</w:t>
      </w:r>
    </w:p>
    <w:p w14:paraId="05D1FB1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baseline"/>
        <w:rPr>
          <w:rStyle w:val="46"/>
          <w:rFonts w:hint="default" w:ascii="新宋体" w:hAnsi="新宋体" w:eastAsia="宋体"/>
          <w:color w:val="auto"/>
          <w:sz w:val="21"/>
          <w:szCs w:val="21"/>
          <w:u w:val="single"/>
          <w:lang w:val="en-US" w:eastAsia="zh-CN"/>
        </w:rPr>
      </w:pPr>
      <w:r>
        <w:rPr>
          <w:rFonts w:hint="eastAsia" w:ascii="宋体" w:hAnsi="宋体"/>
          <w:bCs/>
          <w:color w:val="auto"/>
          <w:sz w:val="21"/>
          <w:szCs w:val="21"/>
        </w:rPr>
        <w:t>4、采购项目预算：</w:t>
      </w:r>
      <w:r>
        <w:rPr>
          <w:rFonts w:hint="eastAsia"/>
          <w:color w:val="auto"/>
          <w:sz w:val="21"/>
          <w:szCs w:val="21"/>
          <w:lang w:val="en-US" w:eastAsia="zh-CN"/>
        </w:rPr>
        <w:t>3103641.20元</w:t>
      </w:r>
    </w:p>
    <w:p w14:paraId="7A075F95">
      <w:pPr>
        <w:keepNext w:val="0"/>
        <w:keepLines w:val="0"/>
        <w:pageBreakBefore w:val="0"/>
        <w:widowControl/>
        <w:kinsoku/>
        <w:wordWrap/>
        <w:overflowPunct/>
        <w:topLinePunct w:val="0"/>
        <w:autoSpaceDE/>
        <w:autoSpaceDN/>
        <w:bidi w:val="0"/>
        <w:adjustRightInd w:val="0"/>
        <w:snapToGrid w:val="0"/>
        <w:spacing w:line="400" w:lineRule="exact"/>
        <w:ind w:firstLine="630" w:firstLineChars="300"/>
        <w:textAlignment w:val="baseline"/>
        <w:rPr>
          <w:rFonts w:ascii="宋体" w:hAnsi="宋体"/>
          <w:bCs/>
          <w:color w:val="auto"/>
          <w:sz w:val="21"/>
          <w:szCs w:val="21"/>
          <w:u w:val="single"/>
        </w:rPr>
      </w:pPr>
      <w:r>
        <w:rPr>
          <w:rFonts w:hint="eastAsia" w:ascii="宋体" w:hAnsi="宋体"/>
          <w:iCs/>
          <w:color w:val="auto"/>
          <w:sz w:val="21"/>
          <w:szCs w:val="21"/>
        </w:rPr>
        <w:sym w:font="Wingdings" w:char="00A8"/>
      </w:r>
      <w:r>
        <w:rPr>
          <w:rFonts w:hint="eastAsia" w:ascii="宋体" w:hAnsi="宋体"/>
          <w:iCs/>
          <w:color w:val="auto"/>
          <w:sz w:val="21"/>
          <w:szCs w:val="21"/>
        </w:rPr>
        <w:t>支持</w:t>
      </w:r>
      <w:r>
        <w:rPr>
          <w:rFonts w:hint="eastAsia" w:ascii="宋体" w:hAnsi="宋体"/>
          <w:bCs/>
          <w:color w:val="auto"/>
          <w:sz w:val="21"/>
          <w:szCs w:val="21"/>
        </w:rPr>
        <w:t>预付款，预付比例：</w:t>
      </w:r>
      <w:r>
        <w:rPr>
          <w:rFonts w:hint="eastAsia" w:ascii="宋体" w:hAnsi="宋体"/>
          <w:bCs/>
          <w:color w:val="auto"/>
          <w:sz w:val="21"/>
          <w:szCs w:val="21"/>
          <w:u w:val="single"/>
        </w:rPr>
        <w:t>/</w:t>
      </w:r>
    </w:p>
    <w:p w14:paraId="562BD93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firstLine="420" w:firstLineChars="200"/>
        <w:textAlignment w:val="baseline"/>
        <w:rPr>
          <w:rFonts w:ascii="宋体" w:hAnsi="宋体"/>
          <w:color w:val="auto"/>
          <w:sz w:val="21"/>
          <w:szCs w:val="21"/>
          <w:u w:val="single"/>
        </w:rPr>
      </w:pPr>
      <w:r>
        <w:rPr>
          <w:rFonts w:hint="eastAsia" w:ascii="宋体" w:hAnsi="宋体"/>
          <w:bCs/>
          <w:color w:val="auto"/>
          <w:sz w:val="21"/>
          <w:szCs w:val="21"/>
        </w:rPr>
        <w:t>本项目</w:t>
      </w:r>
      <w:r>
        <w:rPr>
          <w:rFonts w:hint="eastAsia" w:ascii="宋体" w:hAnsi="宋体"/>
          <w:color w:val="auto"/>
          <w:sz w:val="21"/>
          <w:szCs w:val="21"/>
        </w:rPr>
        <w:t>对应的中小企业划分标准所属行业：建筑业</w:t>
      </w:r>
    </w:p>
    <w:p w14:paraId="0136D00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firstLine="420" w:firstLineChars="200"/>
        <w:textAlignment w:val="baseline"/>
        <w:rPr>
          <w:rFonts w:ascii="宋体" w:hAnsi="宋体"/>
          <w:bCs/>
          <w:color w:val="auto"/>
          <w:sz w:val="21"/>
          <w:szCs w:val="21"/>
          <w:u w:val="single"/>
        </w:rPr>
      </w:pPr>
      <w:r>
        <w:rPr>
          <w:rFonts w:hint="eastAsia" w:ascii="宋体" w:hAnsi="宋体"/>
          <w:bCs/>
          <w:color w:val="auto"/>
          <w:sz w:val="21"/>
          <w:szCs w:val="21"/>
        </w:rPr>
        <w:t>合同定价方式：</w:t>
      </w:r>
      <w:r>
        <w:rPr>
          <w:rFonts w:hint="eastAsia" w:ascii="宋体" w:hAnsi="宋体"/>
          <w:iCs/>
          <w:color w:val="auto"/>
          <w:sz w:val="21"/>
          <w:szCs w:val="21"/>
        </w:rPr>
        <w:sym w:font="Wingdings" w:char="00A8"/>
      </w:r>
      <w:r>
        <w:rPr>
          <w:rFonts w:hint="eastAsia" w:ascii="宋体" w:hAnsi="宋体"/>
          <w:iCs/>
          <w:color w:val="auto"/>
          <w:sz w:val="21"/>
          <w:szCs w:val="21"/>
        </w:rPr>
        <w:t xml:space="preserve">固定总价 </w:t>
      </w:r>
      <w:r>
        <w:rPr>
          <w:rFonts w:hint="eastAsia" w:ascii="宋体" w:hAnsi="宋体"/>
          <w:iCs/>
          <w:color w:val="auto"/>
          <w:sz w:val="21"/>
          <w:szCs w:val="21"/>
        </w:rPr>
        <w:sym w:font="Wingdings" w:char="00FE"/>
      </w:r>
      <w:r>
        <w:rPr>
          <w:rFonts w:hint="eastAsia" w:ascii="宋体" w:hAnsi="宋体"/>
          <w:iCs/>
          <w:color w:val="auto"/>
          <w:sz w:val="21"/>
          <w:szCs w:val="21"/>
        </w:rPr>
        <w:t xml:space="preserve">固定单价 </w:t>
      </w:r>
      <w:r>
        <w:rPr>
          <w:rFonts w:hint="eastAsia" w:ascii="宋体" w:hAnsi="宋体"/>
          <w:iCs/>
          <w:color w:val="auto"/>
          <w:sz w:val="21"/>
          <w:szCs w:val="21"/>
        </w:rPr>
        <w:sym w:font="Wingdings" w:char="00A8"/>
      </w:r>
      <w:r>
        <w:rPr>
          <w:rFonts w:hint="eastAsia" w:ascii="宋体" w:hAnsi="宋体"/>
          <w:iCs/>
          <w:color w:val="auto"/>
          <w:sz w:val="21"/>
          <w:szCs w:val="21"/>
        </w:rPr>
        <w:t xml:space="preserve">成本补偿 </w:t>
      </w:r>
      <w:r>
        <w:rPr>
          <w:rFonts w:hint="eastAsia" w:ascii="宋体" w:hAnsi="宋体"/>
          <w:iCs/>
          <w:color w:val="auto"/>
          <w:sz w:val="21"/>
          <w:szCs w:val="21"/>
        </w:rPr>
        <w:sym w:font="Wingdings" w:char="00A8"/>
      </w:r>
      <w:r>
        <w:rPr>
          <w:rFonts w:hint="eastAsia" w:ascii="宋体" w:hAnsi="宋体"/>
          <w:iCs/>
          <w:color w:val="auto"/>
          <w:sz w:val="21"/>
          <w:szCs w:val="21"/>
        </w:rPr>
        <w:t>绩效激励</w:t>
      </w:r>
    </w:p>
    <w:p w14:paraId="36AA7FF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 w:val="21"/>
          <w:szCs w:val="21"/>
        </w:rPr>
      </w:pPr>
      <w:r>
        <w:rPr>
          <w:rFonts w:hint="eastAsia" w:ascii="宋体" w:hAnsi="宋体"/>
          <w:bCs/>
          <w:color w:val="auto"/>
          <w:sz w:val="21"/>
          <w:szCs w:val="21"/>
        </w:rPr>
        <w:t>7、合同履行期限：</w:t>
      </w:r>
      <w:r>
        <w:rPr>
          <w:rFonts w:hint="eastAsia"/>
          <w:color w:val="auto"/>
          <w:sz w:val="21"/>
          <w:szCs w:val="21"/>
        </w:rPr>
        <w:t>具体见磋商文件第四章</w:t>
      </w:r>
      <w:r>
        <w:rPr>
          <w:rFonts w:hint="eastAsia" w:ascii="宋体" w:hAnsi="宋体"/>
          <w:color w:val="auto"/>
          <w:sz w:val="21"/>
          <w:szCs w:val="21"/>
        </w:rPr>
        <w:t>。</w:t>
      </w:r>
    </w:p>
    <w:p w14:paraId="4F837E1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color w:val="auto"/>
          <w:sz w:val="21"/>
          <w:szCs w:val="21"/>
        </w:rPr>
      </w:pPr>
      <w:r>
        <w:rPr>
          <w:rFonts w:hint="eastAsia" w:ascii="宋体" w:hAnsi="宋体"/>
          <w:bCs/>
          <w:color w:val="auto"/>
          <w:sz w:val="21"/>
          <w:szCs w:val="21"/>
        </w:rPr>
        <w:t>8、根据《关于进一步优化政府采购领域营商环境的通知》郴财采资〔2024〕6号文件精神，本项目取消投标保证金及履约保证金。</w:t>
      </w:r>
    </w:p>
    <w:p w14:paraId="73CC6BDC">
      <w:pPr>
        <w:keepNext w:val="0"/>
        <w:keepLines w:val="0"/>
        <w:pageBreakBefore w:val="0"/>
        <w:widowControl w:val="0"/>
        <w:numPr>
          <w:ilvl w:val="0"/>
          <w:numId w:val="2"/>
        </w:numPr>
        <w:kinsoku/>
        <w:wordWrap/>
        <w:overflowPunct/>
        <w:topLinePunct w:val="0"/>
        <w:autoSpaceDE/>
        <w:autoSpaceDN/>
        <w:bidi w:val="0"/>
        <w:snapToGrid w:val="0"/>
        <w:spacing w:line="400" w:lineRule="exact"/>
        <w:textAlignment w:val="auto"/>
        <w:rPr>
          <w:rStyle w:val="46"/>
          <w:rFonts w:ascii="宋体" w:hAnsi="宋体"/>
          <w:b/>
          <w:bCs/>
          <w:color w:val="auto"/>
          <w:sz w:val="21"/>
          <w:szCs w:val="21"/>
        </w:rPr>
      </w:pPr>
      <w:r>
        <w:rPr>
          <w:rStyle w:val="46"/>
          <w:rFonts w:hint="eastAsia" w:ascii="宋体" w:hAnsi="宋体"/>
          <w:b/>
          <w:bCs/>
          <w:color w:val="auto"/>
          <w:sz w:val="21"/>
          <w:szCs w:val="21"/>
        </w:rPr>
        <w:t>采购人的采购需求</w:t>
      </w:r>
      <w:r>
        <w:rPr>
          <w:rStyle w:val="46"/>
          <w:rFonts w:hint="eastAsia" w:ascii="宋体" w:hAnsi="宋体"/>
          <w:b/>
          <w:bCs/>
          <w:color w:val="auto"/>
          <w:sz w:val="21"/>
          <w:szCs w:val="21"/>
          <w:lang w:eastAsia="zh-CN"/>
        </w:rPr>
        <w:t>（按包）</w:t>
      </w:r>
    </w:p>
    <w:tbl>
      <w:tblPr>
        <w:tblStyle w:val="26"/>
        <w:tblW w:w="9340" w:type="dxa"/>
        <w:tblInd w:w="-12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7"/>
        <w:gridCol w:w="655"/>
        <w:gridCol w:w="1691"/>
        <w:gridCol w:w="1582"/>
        <w:gridCol w:w="777"/>
        <w:gridCol w:w="1377"/>
        <w:gridCol w:w="1336"/>
        <w:gridCol w:w="682"/>
        <w:gridCol w:w="763"/>
      </w:tblGrid>
      <w:tr w14:paraId="2066B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trPr>
        <w:tc>
          <w:tcPr>
            <w:tcW w:w="477" w:type="dxa"/>
            <w:vAlign w:val="center"/>
          </w:tcPr>
          <w:p w14:paraId="6DD337B6">
            <w:pPr>
              <w:adjustRightInd w:val="0"/>
              <w:snapToGrid w:val="0"/>
              <w:spacing w:line="440" w:lineRule="exact"/>
              <w:jc w:val="center"/>
              <w:rPr>
                <w:color w:val="auto"/>
                <w:sz w:val="21"/>
                <w:szCs w:val="21"/>
              </w:rPr>
            </w:pPr>
            <w:r>
              <w:rPr>
                <w:rFonts w:hint="eastAsia"/>
                <w:color w:val="auto"/>
                <w:sz w:val="21"/>
                <w:szCs w:val="21"/>
              </w:rPr>
              <w:t>序号</w:t>
            </w:r>
          </w:p>
        </w:tc>
        <w:tc>
          <w:tcPr>
            <w:tcW w:w="655" w:type="dxa"/>
            <w:vAlign w:val="center"/>
          </w:tcPr>
          <w:p w14:paraId="4D0C1EA3">
            <w:pPr>
              <w:adjustRightInd w:val="0"/>
              <w:snapToGrid w:val="0"/>
              <w:spacing w:line="440" w:lineRule="exact"/>
              <w:jc w:val="center"/>
              <w:rPr>
                <w:color w:val="auto"/>
                <w:sz w:val="21"/>
                <w:szCs w:val="21"/>
              </w:rPr>
            </w:pPr>
            <w:r>
              <w:rPr>
                <w:rFonts w:hint="eastAsia"/>
                <w:color w:val="auto"/>
                <w:sz w:val="21"/>
                <w:szCs w:val="21"/>
              </w:rPr>
              <w:t>包名称</w:t>
            </w:r>
          </w:p>
        </w:tc>
        <w:tc>
          <w:tcPr>
            <w:tcW w:w="1691" w:type="dxa"/>
            <w:vAlign w:val="center"/>
          </w:tcPr>
          <w:p w14:paraId="5D27E84E">
            <w:pPr>
              <w:adjustRightInd w:val="0"/>
              <w:snapToGrid w:val="0"/>
              <w:spacing w:line="440" w:lineRule="exact"/>
              <w:jc w:val="center"/>
              <w:rPr>
                <w:color w:val="auto"/>
                <w:sz w:val="21"/>
                <w:szCs w:val="21"/>
              </w:rPr>
            </w:pPr>
            <w:r>
              <w:rPr>
                <w:rFonts w:hint="eastAsia"/>
                <w:color w:val="auto"/>
                <w:sz w:val="21"/>
                <w:szCs w:val="21"/>
              </w:rPr>
              <w:t>标的名称</w:t>
            </w:r>
          </w:p>
        </w:tc>
        <w:tc>
          <w:tcPr>
            <w:tcW w:w="1582" w:type="dxa"/>
            <w:tcBorders>
              <w:left w:val="single" w:color="auto" w:sz="4" w:space="0"/>
            </w:tcBorders>
            <w:vAlign w:val="center"/>
          </w:tcPr>
          <w:p w14:paraId="3D79A336">
            <w:pPr>
              <w:adjustRightInd w:val="0"/>
              <w:snapToGrid w:val="0"/>
              <w:spacing w:line="440" w:lineRule="exact"/>
              <w:jc w:val="center"/>
              <w:rPr>
                <w:color w:val="auto"/>
                <w:sz w:val="21"/>
                <w:szCs w:val="21"/>
              </w:rPr>
            </w:pPr>
            <w:r>
              <w:rPr>
                <w:rFonts w:hint="eastAsia"/>
                <w:color w:val="auto"/>
                <w:sz w:val="21"/>
                <w:szCs w:val="21"/>
              </w:rPr>
              <w:t>简要技术要求</w:t>
            </w:r>
          </w:p>
        </w:tc>
        <w:tc>
          <w:tcPr>
            <w:tcW w:w="777" w:type="dxa"/>
            <w:tcBorders>
              <w:left w:val="single" w:color="auto" w:sz="4" w:space="0"/>
            </w:tcBorders>
            <w:vAlign w:val="center"/>
          </w:tcPr>
          <w:p w14:paraId="101DD398">
            <w:pPr>
              <w:adjustRightInd w:val="0"/>
              <w:snapToGrid w:val="0"/>
              <w:spacing w:line="440" w:lineRule="exact"/>
              <w:jc w:val="center"/>
              <w:rPr>
                <w:rFonts w:ascii="宋体" w:hAnsi="宋体" w:cs="宋体"/>
                <w:color w:val="auto"/>
                <w:kern w:val="0"/>
                <w:sz w:val="21"/>
                <w:szCs w:val="21"/>
              </w:rPr>
            </w:pPr>
            <w:r>
              <w:rPr>
                <w:rFonts w:hint="eastAsia"/>
                <w:color w:val="auto"/>
                <w:sz w:val="21"/>
                <w:szCs w:val="21"/>
              </w:rPr>
              <w:t>数量</w:t>
            </w:r>
          </w:p>
        </w:tc>
        <w:tc>
          <w:tcPr>
            <w:tcW w:w="1377" w:type="dxa"/>
            <w:tcBorders>
              <w:right w:val="single" w:color="auto" w:sz="4" w:space="0"/>
            </w:tcBorders>
            <w:vAlign w:val="center"/>
          </w:tcPr>
          <w:p w14:paraId="0A88652E">
            <w:pPr>
              <w:adjustRightInd w:val="0"/>
              <w:snapToGrid w:val="0"/>
              <w:spacing w:line="440" w:lineRule="exact"/>
              <w:jc w:val="center"/>
              <w:rPr>
                <w:color w:val="auto"/>
                <w:sz w:val="21"/>
                <w:szCs w:val="21"/>
              </w:rPr>
            </w:pPr>
            <w:r>
              <w:rPr>
                <w:rFonts w:hint="eastAsia"/>
                <w:color w:val="auto"/>
                <w:sz w:val="21"/>
                <w:szCs w:val="21"/>
              </w:rPr>
              <w:t>预算（元）</w:t>
            </w:r>
          </w:p>
        </w:tc>
        <w:tc>
          <w:tcPr>
            <w:tcW w:w="1336" w:type="dxa"/>
            <w:vAlign w:val="center"/>
          </w:tcPr>
          <w:p w14:paraId="1E24039E">
            <w:pPr>
              <w:widowControl/>
              <w:adjustRightInd w:val="0"/>
              <w:snapToGrid w:val="0"/>
              <w:spacing w:line="360" w:lineRule="exact"/>
              <w:jc w:val="center"/>
              <w:textAlignment w:val="baseline"/>
              <w:rPr>
                <w:color w:val="auto"/>
                <w:sz w:val="21"/>
                <w:szCs w:val="21"/>
              </w:rPr>
            </w:pPr>
            <w:r>
              <w:rPr>
                <w:rFonts w:hint="eastAsia"/>
                <w:color w:val="auto"/>
                <w:sz w:val="21"/>
                <w:szCs w:val="21"/>
              </w:rPr>
              <w:t>最高限价（元）</w:t>
            </w:r>
          </w:p>
        </w:tc>
        <w:tc>
          <w:tcPr>
            <w:tcW w:w="682" w:type="dxa"/>
            <w:tcBorders>
              <w:right w:val="single" w:color="auto" w:sz="4" w:space="0"/>
            </w:tcBorders>
            <w:vAlign w:val="center"/>
          </w:tcPr>
          <w:p w14:paraId="03E8819A">
            <w:pPr>
              <w:adjustRightInd w:val="0"/>
              <w:snapToGrid w:val="0"/>
              <w:spacing w:line="410" w:lineRule="exact"/>
              <w:jc w:val="center"/>
              <w:rPr>
                <w:color w:val="auto"/>
                <w:sz w:val="21"/>
                <w:szCs w:val="21"/>
              </w:rPr>
            </w:pPr>
            <w:r>
              <w:rPr>
                <w:rFonts w:hint="eastAsia"/>
                <w:color w:val="auto"/>
                <w:sz w:val="21"/>
                <w:szCs w:val="21"/>
              </w:rPr>
              <w:t>节能产品</w:t>
            </w:r>
          </w:p>
        </w:tc>
        <w:tc>
          <w:tcPr>
            <w:tcW w:w="763" w:type="dxa"/>
            <w:tcBorders>
              <w:left w:val="single" w:color="auto" w:sz="4" w:space="0"/>
            </w:tcBorders>
            <w:vAlign w:val="center"/>
          </w:tcPr>
          <w:p w14:paraId="3308C0CA">
            <w:pPr>
              <w:adjustRightInd w:val="0"/>
              <w:snapToGrid w:val="0"/>
              <w:spacing w:line="410" w:lineRule="exact"/>
              <w:jc w:val="center"/>
              <w:rPr>
                <w:color w:val="auto"/>
                <w:sz w:val="21"/>
                <w:szCs w:val="21"/>
              </w:rPr>
            </w:pPr>
            <w:r>
              <w:rPr>
                <w:rFonts w:hint="eastAsia"/>
                <w:color w:val="auto"/>
                <w:sz w:val="21"/>
                <w:szCs w:val="21"/>
              </w:rPr>
              <w:t>进口产品</w:t>
            </w:r>
          </w:p>
        </w:tc>
      </w:tr>
      <w:tr w14:paraId="1AEBDD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71" w:hRule="atLeast"/>
        </w:trPr>
        <w:tc>
          <w:tcPr>
            <w:tcW w:w="477" w:type="dxa"/>
            <w:shd w:val="clear" w:color="auto" w:fill="auto"/>
            <w:vAlign w:val="center"/>
          </w:tcPr>
          <w:p w14:paraId="354EE8A3">
            <w:pPr>
              <w:adjustRightInd w:val="0"/>
              <w:snapToGrid w:val="0"/>
              <w:spacing w:line="34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w:t>
            </w:r>
          </w:p>
        </w:tc>
        <w:tc>
          <w:tcPr>
            <w:tcW w:w="655" w:type="dxa"/>
            <w:vAlign w:val="center"/>
          </w:tcPr>
          <w:p w14:paraId="06369DFA">
            <w:pPr>
              <w:adjustRightInd w:val="0"/>
              <w:snapToGrid w:val="0"/>
              <w:spacing w:line="340" w:lineRule="exact"/>
              <w:jc w:val="center"/>
              <w:rPr>
                <w:rFonts w:hint="eastAsia" w:eastAsia="宋体"/>
                <w:color w:val="auto"/>
                <w:sz w:val="21"/>
                <w:szCs w:val="21"/>
                <w:lang w:eastAsia="zh-CN"/>
              </w:rPr>
            </w:pPr>
            <w:r>
              <w:rPr>
                <w:rFonts w:hint="eastAsia"/>
                <w:color w:val="auto"/>
                <w:sz w:val="21"/>
                <w:szCs w:val="21"/>
                <w:lang w:eastAsia="zh-CN"/>
              </w:rPr>
              <w:t>包三</w:t>
            </w:r>
          </w:p>
        </w:tc>
        <w:tc>
          <w:tcPr>
            <w:tcW w:w="1691" w:type="dxa"/>
            <w:vAlign w:val="center"/>
          </w:tcPr>
          <w:p w14:paraId="6FCD0B55">
            <w:pPr>
              <w:pStyle w:val="54"/>
              <w:jc w:val="center"/>
              <w:rPr>
                <w:rFonts w:hint="eastAsia" w:cs="Times New Roman"/>
                <w:bCs/>
                <w:color w:val="auto"/>
                <w:kern w:val="2"/>
                <w:sz w:val="21"/>
                <w:szCs w:val="21"/>
                <w:lang w:val="en-US" w:eastAsia="zh-CN" w:bidi="ar-SA"/>
              </w:rPr>
            </w:pPr>
            <w:r>
              <w:rPr>
                <w:rFonts w:hint="eastAsia" w:cs="Times New Roman"/>
                <w:bCs/>
                <w:color w:val="auto"/>
                <w:kern w:val="2"/>
                <w:sz w:val="21"/>
                <w:szCs w:val="21"/>
                <w:lang w:val="en-US" w:eastAsia="zh-CN" w:bidi="ar-SA"/>
              </w:rPr>
              <w:t>湘南学院破损路面维修</w:t>
            </w:r>
          </w:p>
        </w:tc>
        <w:tc>
          <w:tcPr>
            <w:tcW w:w="1582" w:type="dxa"/>
            <w:tcBorders>
              <w:left w:val="single" w:color="auto" w:sz="4" w:space="0"/>
            </w:tcBorders>
            <w:vAlign w:val="center"/>
          </w:tcPr>
          <w:p w14:paraId="30F412CC">
            <w:pPr>
              <w:widowControl/>
              <w:adjustRightInd w:val="0"/>
              <w:snapToGrid w:val="0"/>
              <w:spacing w:line="340" w:lineRule="exact"/>
              <w:jc w:val="center"/>
              <w:textAlignment w:val="baseline"/>
              <w:rPr>
                <w:rFonts w:hint="eastAsia"/>
                <w:color w:val="auto"/>
                <w:sz w:val="21"/>
                <w:szCs w:val="21"/>
              </w:rPr>
            </w:pPr>
            <w:r>
              <w:rPr>
                <w:rFonts w:hint="eastAsia"/>
                <w:color w:val="auto"/>
                <w:sz w:val="21"/>
                <w:szCs w:val="21"/>
              </w:rPr>
              <w:t>具体见磋商文件第四章</w:t>
            </w:r>
          </w:p>
        </w:tc>
        <w:tc>
          <w:tcPr>
            <w:tcW w:w="777" w:type="dxa"/>
            <w:tcBorders>
              <w:left w:val="single" w:color="auto" w:sz="4" w:space="0"/>
            </w:tcBorders>
            <w:vAlign w:val="center"/>
          </w:tcPr>
          <w:p w14:paraId="0C25250B">
            <w:pPr>
              <w:pStyle w:val="54"/>
              <w:ind w:left="8" w:leftChars="0"/>
              <w:jc w:val="center"/>
              <w:rPr>
                <w:rFonts w:hint="eastAsia" w:ascii="Times New Roman" w:hAnsi="Times New Roman" w:cs="Times New Roman"/>
                <w:color w:val="auto"/>
                <w:sz w:val="21"/>
                <w:szCs w:val="21"/>
                <w:lang w:val="en-US" w:bidi="ar-SA"/>
              </w:rPr>
            </w:pPr>
            <w:r>
              <w:rPr>
                <w:rFonts w:hint="eastAsia" w:ascii="Times New Roman" w:hAnsi="Times New Roman" w:cs="Times New Roman"/>
                <w:color w:val="auto"/>
                <w:sz w:val="21"/>
                <w:szCs w:val="21"/>
                <w:lang w:val="en-US" w:bidi="ar-SA"/>
              </w:rPr>
              <w:t>一项</w:t>
            </w:r>
          </w:p>
        </w:tc>
        <w:tc>
          <w:tcPr>
            <w:tcW w:w="1377" w:type="dxa"/>
            <w:tcBorders>
              <w:right w:val="single" w:color="auto" w:sz="4" w:space="0"/>
            </w:tcBorders>
            <w:vAlign w:val="center"/>
          </w:tcPr>
          <w:p w14:paraId="55D4A80A">
            <w:pPr>
              <w:pStyle w:val="54"/>
              <w:ind w:left="9"/>
              <w:jc w:val="center"/>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201763.81</w:t>
            </w:r>
          </w:p>
        </w:tc>
        <w:tc>
          <w:tcPr>
            <w:tcW w:w="1336" w:type="dxa"/>
            <w:vAlign w:val="center"/>
          </w:tcPr>
          <w:p w14:paraId="44BA628E">
            <w:pPr>
              <w:pStyle w:val="54"/>
              <w:jc w:val="center"/>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183352.34</w:t>
            </w:r>
          </w:p>
        </w:tc>
        <w:tc>
          <w:tcPr>
            <w:tcW w:w="682" w:type="dxa"/>
            <w:tcBorders>
              <w:right w:val="single" w:color="auto" w:sz="4" w:space="0"/>
            </w:tcBorders>
            <w:vAlign w:val="center"/>
          </w:tcPr>
          <w:p w14:paraId="37C85F46">
            <w:pPr>
              <w:adjustRightInd w:val="0"/>
              <w:snapToGrid w:val="0"/>
              <w:spacing w:beforeLines="50" w:line="410" w:lineRule="exact"/>
              <w:jc w:val="center"/>
              <w:rPr>
                <w:rFonts w:hint="eastAsia" w:ascii="宋体" w:hAnsi="宋体"/>
                <w:iCs/>
                <w:color w:val="auto"/>
                <w:sz w:val="21"/>
                <w:szCs w:val="21"/>
              </w:rPr>
            </w:pPr>
            <w:r>
              <w:rPr>
                <w:rFonts w:hint="eastAsia" w:ascii="宋体" w:hAnsi="宋体"/>
                <w:iCs/>
                <w:color w:val="auto"/>
                <w:sz w:val="21"/>
                <w:szCs w:val="21"/>
              </w:rPr>
              <w:sym w:font="Wingdings" w:char="00A8"/>
            </w:r>
          </w:p>
        </w:tc>
        <w:tc>
          <w:tcPr>
            <w:tcW w:w="763" w:type="dxa"/>
            <w:tcBorders>
              <w:left w:val="single" w:color="auto" w:sz="4" w:space="0"/>
            </w:tcBorders>
            <w:vAlign w:val="center"/>
          </w:tcPr>
          <w:p w14:paraId="3737A3C0">
            <w:pPr>
              <w:adjustRightInd w:val="0"/>
              <w:snapToGrid w:val="0"/>
              <w:spacing w:beforeLines="50" w:line="410" w:lineRule="exact"/>
              <w:jc w:val="center"/>
              <w:rPr>
                <w:rFonts w:hint="eastAsia" w:ascii="宋体" w:hAnsi="宋体"/>
                <w:iCs/>
                <w:color w:val="auto"/>
                <w:sz w:val="21"/>
                <w:szCs w:val="21"/>
              </w:rPr>
            </w:pPr>
            <w:r>
              <w:rPr>
                <w:rFonts w:hint="eastAsia" w:ascii="宋体" w:hAnsi="宋体"/>
                <w:iCs/>
                <w:color w:val="auto"/>
                <w:sz w:val="21"/>
                <w:szCs w:val="21"/>
              </w:rPr>
              <w:sym w:font="Wingdings" w:char="00A8"/>
            </w:r>
          </w:p>
        </w:tc>
      </w:tr>
    </w:tbl>
    <w:p w14:paraId="48B467E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说明：</w:t>
      </w:r>
    </w:p>
    <w:p w14:paraId="71265E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1.节能产品实行强制采购的，需提供国家认证机构出具的、处于有效期内的节能产品证书。</w:t>
      </w:r>
    </w:p>
    <w:p w14:paraId="2F47F27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
          <w:color w:val="auto"/>
          <w:sz w:val="21"/>
          <w:szCs w:val="21"/>
        </w:rPr>
      </w:pPr>
      <w:r>
        <w:rPr>
          <w:rFonts w:hint="eastAsia" w:ascii="宋体" w:hAnsi="宋体"/>
          <w:color w:val="auto"/>
          <w:sz w:val="21"/>
          <w:szCs w:val="21"/>
        </w:rPr>
        <w:t>2.同意购买进口产品的，不限制满足采购需求的国内产品参与磋商。</w:t>
      </w:r>
    </w:p>
    <w:p w14:paraId="1E01A1A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
          <w:color w:val="auto"/>
          <w:sz w:val="21"/>
          <w:szCs w:val="21"/>
        </w:rPr>
      </w:pPr>
      <w:r>
        <w:rPr>
          <w:rFonts w:hint="eastAsia" w:ascii="宋体" w:hAnsi="宋体"/>
          <w:b/>
          <w:color w:val="auto"/>
          <w:sz w:val="21"/>
          <w:szCs w:val="21"/>
        </w:rPr>
        <w:t>三、采购项目需落实的政府采购政策</w:t>
      </w:r>
      <w:r>
        <w:rPr>
          <w:rFonts w:hint="eastAsia" w:ascii="宋体" w:hAnsi="宋体"/>
          <w:color w:val="auto"/>
          <w:sz w:val="21"/>
          <w:szCs w:val="21"/>
        </w:rPr>
        <w:t>：</w:t>
      </w:r>
    </w:p>
    <w:p w14:paraId="1A0DDF0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1、优先采购：节能产品、环境标志产品享受加分或价格折扣。</w:t>
      </w:r>
    </w:p>
    <w:p w14:paraId="30446CD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2、支持中小企业：中小企业享受预留采购份额或价格折扣。</w:t>
      </w:r>
    </w:p>
    <w:p w14:paraId="5031DB97">
      <w:pPr>
        <w:snapToGrid w:val="0"/>
        <w:spacing w:line="360" w:lineRule="auto"/>
        <w:rPr>
          <w:rStyle w:val="46"/>
          <w:rFonts w:ascii="宋体" w:hAnsi="宋体"/>
          <w:b/>
          <w:color w:val="auto"/>
          <w:sz w:val="21"/>
          <w:szCs w:val="21"/>
        </w:rPr>
      </w:pPr>
      <w:r>
        <w:rPr>
          <w:rStyle w:val="46"/>
          <w:rFonts w:hint="eastAsia" w:ascii="宋体" w:hAnsi="宋体"/>
          <w:b/>
          <w:color w:val="auto"/>
          <w:sz w:val="21"/>
          <w:szCs w:val="21"/>
        </w:rPr>
        <w:t>四</w:t>
      </w:r>
      <w:r>
        <w:rPr>
          <w:rStyle w:val="46"/>
          <w:rFonts w:ascii="宋体" w:hAnsi="宋体"/>
          <w:b/>
          <w:color w:val="auto"/>
          <w:sz w:val="21"/>
          <w:szCs w:val="21"/>
        </w:rPr>
        <w:t>、供应商资格条件：</w:t>
      </w:r>
    </w:p>
    <w:p w14:paraId="6EC47AB0">
      <w:pPr>
        <w:adjustRightInd w:val="0"/>
        <w:snapToGrid w:val="0"/>
        <w:spacing w:line="400" w:lineRule="exact"/>
        <w:ind w:firstLine="210" w:firstLineChars="100"/>
        <w:jc w:val="left"/>
        <w:rPr>
          <w:color w:val="auto"/>
          <w:sz w:val="21"/>
          <w:szCs w:val="21"/>
        </w:rPr>
      </w:pPr>
      <w:r>
        <w:rPr>
          <w:rFonts w:hint="eastAsia"/>
          <w:color w:val="auto"/>
          <w:sz w:val="21"/>
          <w:szCs w:val="21"/>
        </w:rPr>
        <w:t>1、满足《中华人民共和国政府采购法》第二十二条规定；</w:t>
      </w:r>
    </w:p>
    <w:p w14:paraId="2DF0AF32">
      <w:pPr>
        <w:adjustRightInd w:val="0"/>
        <w:snapToGrid w:val="0"/>
        <w:spacing w:line="400" w:lineRule="exact"/>
        <w:ind w:firstLine="210" w:firstLineChars="100"/>
        <w:jc w:val="left"/>
        <w:rPr>
          <w:color w:val="auto"/>
          <w:sz w:val="21"/>
          <w:szCs w:val="21"/>
        </w:rPr>
      </w:pPr>
      <w:r>
        <w:rPr>
          <w:rFonts w:hint="eastAsia"/>
          <w:color w:val="auto"/>
          <w:sz w:val="21"/>
          <w:szCs w:val="21"/>
        </w:rPr>
        <w:t>（1）具有独立承担民事责任的能力；</w:t>
      </w:r>
    </w:p>
    <w:p w14:paraId="31546A6A">
      <w:pPr>
        <w:adjustRightInd w:val="0"/>
        <w:snapToGrid w:val="0"/>
        <w:spacing w:line="400" w:lineRule="exact"/>
        <w:ind w:firstLine="210" w:firstLineChars="100"/>
        <w:jc w:val="left"/>
        <w:rPr>
          <w:color w:val="auto"/>
          <w:sz w:val="21"/>
          <w:szCs w:val="21"/>
        </w:rPr>
      </w:pPr>
      <w:r>
        <w:rPr>
          <w:rFonts w:hint="eastAsia"/>
          <w:color w:val="auto"/>
          <w:sz w:val="21"/>
          <w:szCs w:val="21"/>
        </w:rPr>
        <w:t>（2）具有良好的商业信誉和健全的财务会计制度；</w:t>
      </w:r>
    </w:p>
    <w:p w14:paraId="0C96A5A3">
      <w:pPr>
        <w:adjustRightInd w:val="0"/>
        <w:snapToGrid w:val="0"/>
        <w:spacing w:line="400" w:lineRule="exact"/>
        <w:ind w:firstLine="210" w:firstLineChars="100"/>
        <w:jc w:val="left"/>
        <w:rPr>
          <w:color w:val="auto"/>
          <w:sz w:val="21"/>
          <w:szCs w:val="21"/>
        </w:rPr>
      </w:pPr>
      <w:r>
        <w:rPr>
          <w:rFonts w:hint="eastAsia"/>
          <w:color w:val="auto"/>
          <w:sz w:val="21"/>
          <w:szCs w:val="21"/>
        </w:rPr>
        <w:t>（3）具有履行合同所必需的设备和专业技术能力；</w:t>
      </w:r>
    </w:p>
    <w:p w14:paraId="0610D5E6">
      <w:pPr>
        <w:adjustRightInd w:val="0"/>
        <w:snapToGrid w:val="0"/>
        <w:spacing w:line="400" w:lineRule="exact"/>
        <w:ind w:firstLine="210" w:firstLineChars="100"/>
        <w:jc w:val="left"/>
        <w:rPr>
          <w:color w:val="auto"/>
          <w:sz w:val="21"/>
          <w:szCs w:val="21"/>
        </w:rPr>
      </w:pPr>
      <w:r>
        <w:rPr>
          <w:rFonts w:hint="eastAsia"/>
          <w:color w:val="auto"/>
          <w:sz w:val="21"/>
          <w:szCs w:val="21"/>
        </w:rPr>
        <w:t>（4）有依法缴纳税收和社会保障资金的良好记录；</w:t>
      </w:r>
    </w:p>
    <w:p w14:paraId="7B679E34">
      <w:pPr>
        <w:adjustRightInd w:val="0"/>
        <w:snapToGrid w:val="0"/>
        <w:spacing w:line="400" w:lineRule="exact"/>
        <w:ind w:firstLine="210" w:firstLineChars="100"/>
        <w:jc w:val="left"/>
        <w:rPr>
          <w:color w:val="auto"/>
          <w:sz w:val="21"/>
          <w:szCs w:val="21"/>
        </w:rPr>
      </w:pPr>
      <w:r>
        <w:rPr>
          <w:rFonts w:hint="eastAsia"/>
          <w:color w:val="auto"/>
          <w:sz w:val="21"/>
          <w:szCs w:val="21"/>
        </w:rPr>
        <w:t>（5）参加政府采购活动前三年内，在经营活动中没有重大违法记录；</w:t>
      </w:r>
    </w:p>
    <w:p w14:paraId="42DA64B0">
      <w:pPr>
        <w:adjustRightInd w:val="0"/>
        <w:snapToGrid w:val="0"/>
        <w:spacing w:line="400" w:lineRule="exact"/>
        <w:ind w:firstLine="210" w:firstLineChars="100"/>
        <w:jc w:val="left"/>
        <w:rPr>
          <w:rFonts w:hint="eastAsia"/>
          <w:color w:val="auto"/>
          <w:sz w:val="21"/>
          <w:szCs w:val="21"/>
        </w:rPr>
      </w:pPr>
      <w:r>
        <w:rPr>
          <w:rFonts w:hint="eastAsia"/>
          <w:color w:val="auto"/>
          <w:sz w:val="21"/>
          <w:szCs w:val="21"/>
        </w:rPr>
        <w:t>（6）法律、行政法规规定的其他条件。</w:t>
      </w:r>
    </w:p>
    <w:p w14:paraId="4D861BC5">
      <w:pPr>
        <w:adjustRightInd w:val="0"/>
        <w:snapToGrid w:val="0"/>
        <w:spacing w:line="400" w:lineRule="exact"/>
        <w:ind w:firstLine="210" w:firstLineChars="100"/>
        <w:jc w:val="left"/>
        <w:rPr>
          <w:color w:val="auto"/>
          <w:sz w:val="21"/>
          <w:szCs w:val="21"/>
        </w:rPr>
      </w:pPr>
      <w:r>
        <w:rPr>
          <w:rFonts w:hint="eastAsia" w:ascii="宋体" w:hAnsi="宋体"/>
          <w:color w:val="auto"/>
          <w:sz w:val="21"/>
          <w:szCs w:val="21"/>
        </w:rPr>
        <w:t>2、被“信用中国”网站列入失信被执行人和重大税收违法案件当事人名单的、被“中国政府采购网”网站列入政府采购严重违法失信行为记录名单（处罚期限尚未届满的），不得参与本项目的政府采购活动。</w:t>
      </w:r>
    </w:p>
    <w:p w14:paraId="75912E6E">
      <w:pPr>
        <w:adjustRightInd w:val="0"/>
        <w:snapToGrid w:val="0"/>
        <w:spacing w:line="400" w:lineRule="exact"/>
        <w:ind w:firstLine="210" w:firstLineChars="100"/>
        <w:jc w:val="left"/>
        <w:rPr>
          <w:rFonts w:ascii="宋体" w:hAnsi="宋体"/>
          <w:color w:val="auto"/>
          <w:sz w:val="21"/>
          <w:szCs w:val="21"/>
        </w:rPr>
      </w:pPr>
      <w:r>
        <w:rPr>
          <w:rFonts w:hint="eastAsia" w:ascii="宋体" w:hAnsi="宋体"/>
          <w:color w:val="auto"/>
          <w:sz w:val="21"/>
          <w:szCs w:val="21"/>
        </w:rPr>
        <w:t>3、落实政府采购政策需满足的资格要求：</w:t>
      </w:r>
    </w:p>
    <w:p w14:paraId="26E2D772">
      <w:pPr>
        <w:widowControl/>
        <w:adjustRightInd w:val="0"/>
        <w:snapToGrid w:val="0"/>
        <w:spacing w:line="400" w:lineRule="exact"/>
        <w:ind w:firstLine="630" w:firstLineChars="300"/>
        <w:textAlignment w:val="baseline"/>
        <w:rPr>
          <w:rFonts w:ascii="宋体" w:hAnsi="宋体"/>
          <w:color w:val="auto"/>
          <w:sz w:val="21"/>
          <w:szCs w:val="21"/>
        </w:rPr>
      </w:pPr>
      <w:r>
        <w:rPr>
          <w:rFonts w:hint="eastAsia" w:ascii="宋体" w:hAnsi="宋体"/>
          <w:iCs/>
          <w:color w:val="auto"/>
          <w:sz w:val="21"/>
          <w:szCs w:val="21"/>
        </w:rPr>
        <w:sym w:font="Wingdings" w:char="00FE"/>
      </w:r>
      <w:r>
        <w:rPr>
          <w:rFonts w:hint="eastAsia" w:ascii="宋体" w:hAnsi="宋体"/>
          <w:iCs/>
          <w:color w:val="auto"/>
          <w:sz w:val="21"/>
          <w:szCs w:val="21"/>
        </w:rPr>
        <w:t>专门面向</w:t>
      </w:r>
      <w:r>
        <w:rPr>
          <w:rFonts w:hint="eastAsia" w:ascii="宋体" w:hAnsi="宋体"/>
          <w:bCs/>
          <w:color w:val="auto"/>
          <w:sz w:val="21"/>
          <w:szCs w:val="21"/>
        </w:rPr>
        <w:t>：</w:t>
      </w:r>
      <w:r>
        <w:rPr>
          <w:rFonts w:hint="eastAsia" w:ascii="宋体" w:hAnsi="宋体"/>
          <w:iCs/>
          <w:color w:val="auto"/>
          <w:sz w:val="21"/>
          <w:szCs w:val="21"/>
        </w:rPr>
        <w:sym w:font="Wingdings" w:char="00FE"/>
      </w:r>
      <w:r>
        <w:rPr>
          <w:rFonts w:hint="eastAsia" w:ascii="宋体" w:hAnsi="宋体"/>
          <w:iCs/>
          <w:color w:val="auto"/>
          <w:sz w:val="21"/>
          <w:szCs w:val="21"/>
        </w:rPr>
        <w:t xml:space="preserve">中小企业  </w:t>
      </w:r>
      <w:r>
        <w:rPr>
          <w:rFonts w:hint="eastAsia" w:ascii="宋体" w:hAnsi="宋体"/>
          <w:iCs/>
          <w:color w:val="auto"/>
          <w:sz w:val="21"/>
          <w:szCs w:val="21"/>
        </w:rPr>
        <w:sym w:font="Wingdings" w:char="00A8"/>
      </w:r>
      <w:r>
        <w:rPr>
          <w:rFonts w:hint="eastAsia" w:ascii="宋体" w:hAnsi="宋体"/>
          <w:iCs/>
          <w:color w:val="auto"/>
          <w:sz w:val="21"/>
          <w:szCs w:val="21"/>
        </w:rPr>
        <w:t xml:space="preserve">小微企业 </w:t>
      </w:r>
      <w:r>
        <w:rPr>
          <w:rFonts w:hint="eastAsia" w:ascii="宋体" w:hAnsi="宋体"/>
          <w:iCs/>
          <w:color w:val="auto"/>
          <w:sz w:val="21"/>
          <w:szCs w:val="21"/>
        </w:rPr>
        <w:sym w:font="Wingdings" w:char="00A8"/>
      </w:r>
      <w:r>
        <w:rPr>
          <w:rFonts w:hint="eastAsia" w:ascii="宋体" w:hAnsi="宋体"/>
          <w:iCs/>
          <w:color w:val="auto"/>
          <w:sz w:val="21"/>
          <w:szCs w:val="21"/>
        </w:rPr>
        <w:t xml:space="preserve">监狱企业 </w:t>
      </w:r>
      <w:r>
        <w:rPr>
          <w:rFonts w:hint="eastAsia" w:ascii="宋体" w:hAnsi="宋体"/>
          <w:iCs/>
          <w:color w:val="auto"/>
          <w:sz w:val="21"/>
          <w:szCs w:val="21"/>
        </w:rPr>
        <w:sym w:font="Wingdings" w:char="00A8"/>
      </w:r>
      <w:r>
        <w:rPr>
          <w:rFonts w:hint="eastAsia" w:ascii="宋体" w:hAnsi="宋体"/>
          <w:iCs/>
          <w:color w:val="auto"/>
          <w:sz w:val="21"/>
          <w:szCs w:val="21"/>
        </w:rPr>
        <w:t>福利性单位。</w:t>
      </w:r>
    </w:p>
    <w:p w14:paraId="00E11AD1">
      <w:pPr>
        <w:widowControl/>
        <w:adjustRightInd w:val="0"/>
        <w:snapToGrid w:val="0"/>
        <w:spacing w:line="400" w:lineRule="exact"/>
        <w:ind w:firstLine="630" w:firstLineChars="300"/>
        <w:textAlignment w:val="baseline"/>
        <w:rPr>
          <w:rFonts w:ascii="宋体" w:hAnsi="宋体"/>
          <w:bCs/>
          <w:color w:val="auto"/>
          <w:sz w:val="21"/>
          <w:szCs w:val="21"/>
        </w:rPr>
      </w:pPr>
      <w:r>
        <w:rPr>
          <w:rFonts w:hint="eastAsia" w:ascii="宋体" w:hAnsi="宋体"/>
          <w:iCs/>
          <w:color w:val="auto"/>
          <w:sz w:val="21"/>
          <w:szCs w:val="21"/>
        </w:rPr>
        <w:sym w:font="Wingdings" w:char="00A8"/>
      </w:r>
      <w:r>
        <w:rPr>
          <w:rFonts w:hint="eastAsia" w:ascii="宋体" w:hAnsi="宋体"/>
          <w:iCs/>
          <w:color w:val="auto"/>
          <w:sz w:val="21"/>
          <w:szCs w:val="21"/>
        </w:rPr>
        <w:t>强制</w:t>
      </w:r>
      <w:r>
        <w:rPr>
          <w:rFonts w:hint="eastAsia" w:ascii="宋体" w:hAnsi="宋体"/>
          <w:bCs/>
          <w:color w:val="auto"/>
          <w:sz w:val="21"/>
          <w:szCs w:val="21"/>
        </w:rPr>
        <w:t>分包：大型企业应将采购份额的</w:t>
      </w:r>
      <w:r>
        <w:rPr>
          <w:rFonts w:hint="eastAsia" w:ascii="宋体" w:hAnsi="宋体"/>
          <w:bCs/>
          <w:color w:val="auto"/>
          <w:sz w:val="21"/>
          <w:szCs w:val="21"/>
          <w:u w:val="single"/>
        </w:rPr>
        <w:t xml:space="preserve">  /  </w:t>
      </w:r>
      <w:r>
        <w:rPr>
          <w:rFonts w:hint="eastAsia" w:ascii="宋体" w:hAnsi="宋体"/>
          <w:bCs/>
          <w:color w:val="auto"/>
          <w:sz w:val="21"/>
          <w:szCs w:val="21"/>
        </w:rPr>
        <w:t>%分包给中小企业。</w:t>
      </w:r>
    </w:p>
    <w:p w14:paraId="758EEA44">
      <w:pPr>
        <w:widowControl/>
        <w:adjustRightInd w:val="0"/>
        <w:snapToGrid w:val="0"/>
        <w:spacing w:line="400" w:lineRule="exact"/>
        <w:ind w:firstLine="210" w:firstLineChars="100"/>
        <w:jc w:val="left"/>
        <w:textAlignment w:val="baseline"/>
        <w:rPr>
          <w:rFonts w:hint="default" w:ascii="宋体" w:hAnsi="宋体" w:eastAsia="宋体"/>
          <w:color w:val="auto"/>
          <w:sz w:val="21"/>
          <w:szCs w:val="21"/>
          <w:highlight w:val="yellow"/>
          <w:lang w:val="en-US" w:eastAsia="zh-CN"/>
        </w:rPr>
      </w:pPr>
      <w:r>
        <w:rPr>
          <w:rFonts w:hint="eastAsia" w:ascii="宋体" w:hAnsi="宋体"/>
          <w:color w:val="auto"/>
          <w:sz w:val="21"/>
          <w:szCs w:val="21"/>
        </w:rPr>
        <w:t>4、项目的特定资格要求：</w:t>
      </w:r>
    </w:p>
    <w:p w14:paraId="64BAAD23">
      <w:pPr>
        <w:adjustRightInd w:val="0"/>
        <w:snapToGrid w:val="0"/>
        <w:spacing w:line="41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包三：</w:t>
      </w:r>
    </w:p>
    <w:p w14:paraId="354AC1F9">
      <w:pPr>
        <w:adjustRightInd w:val="0"/>
        <w:snapToGrid w:val="0"/>
        <w:spacing w:line="410" w:lineRule="exact"/>
        <w:ind w:firstLine="420" w:firstLineChars="200"/>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（1）要求投标人具有建设行政主管部门颁发的</w:t>
      </w:r>
      <w:r>
        <w:rPr>
          <w:rFonts w:hint="eastAsia" w:ascii="宋体" w:hAnsi="宋体"/>
          <w:color w:val="auto"/>
          <w:sz w:val="21"/>
          <w:szCs w:val="21"/>
          <w:highlight w:val="none"/>
          <w:lang w:val="en-US" w:eastAsia="zh-CN"/>
        </w:rPr>
        <w:t>市政公用工程</w:t>
      </w:r>
      <w:r>
        <w:rPr>
          <w:rFonts w:hint="default" w:ascii="宋体" w:hAnsi="宋体"/>
          <w:color w:val="auto"/>
          <w:sz w:val="21"/>
          <w:szCs w:val="21"/>
          <w:highlight w:val="none"/>
          <w:lang w:val="en-US" w:eastAsia="zh-CN"/>
        </w:rPr>
        <w:t>施工总承包叁级及以上资质证书且安全生产许可证处于有效期；</w:t>
      </w:r>
    </w:p>
    <w:p w14:paraId="76D9A268">
      <w:pPr>
        <w:adjustRightInd w:val="0"/>
        <w:snapToGrid w:val="0"/>
        <w:spacing w:line="410" w:lineRule="exact"/>
        <w:ind w:firstLine="420" w:firstLineChars="200"/>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（2）要求拟任的项目经理应为本企业注册的</w:t>
      </w:r>
      <w:r>
        <w:rPr>
          <w:rFonts w:hint="eastAsia" w:ascii="宋体" w:hAnsi="宋体"/>
          <w:color w:val="auto"/>
          <w:sz w:val="21"/>
          <w:szCs w:val="21"/>
          <w:highlight w:val="none"/>
          <w:lang w:val="en-US" w:eastAsia="zh-CN"/>
        </w:rPr>
        <w:t>市政公用工程</w:t>
      </w:r>
      <w:r>
        <w:rPr>
          <w:rFonts w:hint="default" w:ascii="宋体" w:hAnsi="宋体"/>
          <w:color w:val="auto"/>
          <w:sz w:val="21"/>
          <w:szCs w:val="21"/>
          <w:highlight w:val="none"/>
          <w:lang w:val="en-US" w:eastAsia="zh-CN"/>
        </w:rPr>
        <w:t>专业二级及以上注册建造师、并具备有效的B类安全生产考核合格证书，且无在建。</w:t>
      </w:r>
    </w:p>
    <w:p w14:paraId="6A84F954">
      <w:pPr>
        <w:adjustRightInd w:val="0"/>
        <w:snapToGrid w:val="0"/>
        <w:spacing w:line="400" w:lineRule="exact"/>
        <w:ind w:firstLine="210" w:firstLineChars="100"/>
        <w:rPr>
          <w:rFonts w:ascii="宋体" w:hAnsi="宋体"/>
          <w:color w:val="auto"/>
          <w:sz w:val="21"/>
          <w:szCs w:val="21"/>
        </w:rPr>
      </w:pPr>
      <w:r>
        <w:rPr>
          <w:rFonts w:hint="eastAsia" w:ascii="宋体" w:hAnsi="宋体"/>
          <w:color w:val="auto"/>
          <w:sz w:val="21"/>
          <w:szCs w:val="21"/>
        </w:rPr>
        <w:t>5、单位负责人为同一人或者存在直接控股、管理关系的不同供应商，不得参加同一合同项下的政府采购活动。</w:t>
      </w:r>
    </w:p>
    <w:p w14:paraId="1FFCB0DC">
      <w:pPr>
        <w:adjustRightInd w:val="0"/>
        <w:snapToGrid w:val="0"/>
        <w:spacing w:line="400" w:lineRule="exact"/>
        <w:ind w:firstLine="210" w:firstLineChars="100"/>
        <w:rPr>
          <w:rFonts w:ascii="宋体" w:hAnsi="宋体"/>
          <w:color w:val="auto"/>
          <w:sz w:val="21"/>
          <w:szCs w:val="21"/>
        </w:rPr>
      </w:pPr>
      <w:r>
        <w:rPr>
          <w:rFonts w:hint="eastAsia" w:ascii="宋体" w:hAnsi="宋体"/>
          <w:color w:val="auto"/>
          <w:sz w:val="21"/>
          <w:szCs w:val="21"/>
        </w:rPr>
        <w:t>6、为本采购项目提供整体设计、规范编制或者项目管理、监理、检测等服务的，不得再参加此项目的其他采购活动。</w:t>
      </w:r>
    </w:p>
    <w:p w14:paraId="64E7D814">
      <w:pPr>
        <w:adjustRightInd w:val="0"/>
        <w:snapToGrid w:val="0"/>
        <w:spacing w:line="400" w:lineRule="exact"/>
        <w:ind w:firstLine="210" w:firstLineChars="100"/>
        <w:rPr>
          <w:rFonts w:hint="eastAsia" w:ascii="宋体" w:hAnsi="宋体"/>
          <w:color w:val="auto"/>
          <w:sz w:val="21"/>
          <w:szCs w:val="21"/>
          <w:highlight w:val="none"/>
        </w:rPr>
      </w:pPr>
      <w:r>
        <w:rPr>
          <w:rFonts w:ascii="宋体" w:hAnsi="宋体"/>
          <w:color w:val="auto"/>
          <w:sz w:val="21"/>
          <w:szCs w:val="21"/>
        </w:rPr>
        <w:t>7</w:t>
      </w:r>
      <w:r>
        <w:rPr>
          <w:rFonts w:hint="eastAsia" w:ascii="宋体" w:hAnsi="宋体"/>
          <w:color w:val="auto"/>
          <w:sz w:val="21"/>
          <w:szCs w:val="21"/>
        </w:rPr>
        <w:t>、联合体响应。本次采购</w:t>
      </w:r>
      <w:r>
        <w:rPr>
          <w:rFonts w:hint="eastAsia" w:ascii="宋体" w:hAnsi="宋体"/>
          <w:color w:val="auto"/>
          <w:sz w:val="21"/>
          <w:szCs w:val="21"/>
          <w:u w:val="single"/>
        </w:rPr>
        <w:t xml:space="preserve"> 不接受 </w:t>
      </w:r>
      <w:r>
        <w:rPr>
          <w:rFonts w:hint="eastAsia" w:ascii="宋体" w:hAnsi="宋体"/>
          <w:color w:val="auto"/>
          <w:sz w:val="21"/>
          <w:szCs w:val="21"/>
        </w:rPr>
        <w:t>(接受或不接受)联合体响应，</w:t>
      </w:r>
      <w:r>
        <w:rPr>
          <w:rFonts w:asciiTheme="minorEastAsia" w:hAnsiTheme="minorEastAsia" w:eastAsiaTheme="minorEastAsia"/>
          <w:color w:val="auto"/>
          <w:sz w:val="21"/>
          <w:szCs w:val="21"/>
        </w:rPr>
        <w:t>对联合体各方</w:t>
      </w:r>
      <w:r>
        <w:rPr>
          <w:rFonts w:hint="eastAsia" w:asciiTheme="minorEastAsia" w:hAnsiTheme="minorEastAsia" w:eastAsiaTheme="minorEastAsia"/>
          <w:color w:val="auto"/>
          <w:sz w:val="21"/>
          <w:szCs w:val="21"/>
        </w:rPr>
        <w:t>应均应满足</w:t>
      </w:r>
      <w:r>
        <w:rPr>
          <w:rFonts w:hint="eastAsia" w:cs="宋体" w:asciiTheme="minorEastAsia" w:hAnsiTheme="minorEastAsia" w:eastAsiaTheme="minorEastAsia"/>
          <w:color w:val="auto"/>
          <w:sz w:val="21"/>
          <w:szCs w:val="21"/>
        </w:rPr>
        <w:t>资格</w:t>
      </w:r>
      <w:r>
        <w:rPr>
          <w:rFonts w:hint="eastAsia" w:cs="宋体" w:asciiTheme="minorEastAsia" w:hAnsiTheme="minorEastAsia" w:eastAsiaTheme="minorEastAsia"/>
          <w:color w:val="auto"/>
          <w:sz w:val="21"/>
          <w:szCs w:val="21"/>
          <w:highlight w:val="none"/>
        </w:rPr>
        <w:t>要求及特定资格要求</w:t>
      </w:r>
      <w:r>
        <w:rPr>
          <w:rFonts w:hint="eastAsia" w:ascii="宋体" w:hAnsi="宋体"/>
          <w:color w:val="auto"/>
          <w:sz w:val="21"/>
          <w:szCs w:val="21"/>
          <w:highlight w:val="none"/>
        </w:rPr>
        <w:t>。</w:t>
      </w:r>
    </w:p>
    <w:p w14:paraId="74C04A24">
      <w:pPr>
        <w:adjustRightInd w:val="0"/>
        <w:snapToGrid w:val="0"/>
        <w:spacing w:line="400" w:lineRule="exact"/>
        <w:ind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8、磋商小组按包一→包二→包三顺序依次评审，投标人可根据自身情况任意选择1个包或多个包分包号进行投标，但同一投标人只能中选一个包，若同一投标人同时参与多个包号投标且均为排名第一的，则按照包号先后顺序确定为包一的成交供应商，不再确定为包二的成交供应商，包二则顺延排名第二的投标人为成交供应商，以此类推。</w:t>
      </w:r>
    </w:p>
    <w:p w14:paraId="28DD4509">
      <w:pPr>
        <w:adjustRightInd w:val="0"/>
        <w:snapToGrid w:val="0"/>
        <w:spacing w:line="400" w:lineRule="exact"/>
        <w:ind w:firstLine="422" w:firstLineChars="200"/>
        <w:rPr>
          <w:rFonts w:ascii="宋体" w:hAnsi="宋体"/>
          <w:b/>
          <w:bCs/>
          <w:color w:val="auto"/>
          <w:sz w:val="21"/>
          <w:szCs w:val="21"/>
        </w:rPr>
      </w:pPr>
      <w:r>
        <w:rPr>
          <w:rFonts w:hint="eastAsia" w:ascii="宋体" w:hAnsi="宋体"/>
          <w:b/>
          <w:bCs/>
          <w:color w:val="auto"/>
          <w:sz w:val="21"/>
          <w:szCs w:val="21"/>
        </w:rPr>
        <w:t>五、获取磋商文件的时间、期限、地点及方式</w:t>
      </w:r>
    </w:p>
    <w:p w14:paraId="2A70AEE6">
      <w:pPr>
        <w:adjustRightInd w:val="0"/>
        <w:snapToGrid w:val="0"/>
        <w:spacing w:line="400" w:lineRule="exact"/>
        <w:ind w:firstLine="420" w:firstLineChars="200"/>
        <w:jc w:val="left"/>
        <w:rPr>
          <w:rFonts w:ascii="宋体" w:hAnsi="宋体"/>
          <w:color w:val="auto"/>
          <w:sz w:val="21"/>
          <w:szCs w:val="21"/>
        </w:rPr>
      </w:pPr>
      <w:bookmarkStart w:id="11" w:name="_Toc25650"/>
      <w:r>
        <w:rPr>
          <w:rFonts w:hint="eastAsia" w:ascii="宋体" w:hAnsi="宋体"/>
          <w:color w:val="auto"/>
          <w:sz w:val="21"/>
          <w:szCs w:val="21"/>
        </w:rPr>
        <w:t>1、磋商文件的获取时间：凡符合投标资格要求并有意参加投标者，可在公告发布之日起至提交响应文件截止之日通过郴州市政府采购（非标）电子交易平台（网址：http</w:t>
      </w:r>
      <w:r>
        <w:rPr>
          <w:rFonts w:hint="eastAsia" w:ascii="宋体" w:hAnsi="宋体"/>
          <w:color w:val="auto"/>
          <w:sz w:val="21"/>
          <w:szCs w:val="21"/>
          <w:lang w:eastAsia="zh-CN"/>
        </w:rPr>
        <w:t>：</w:t>
      </w:r>
      <w:r>
        <w:rPr>
          <w:rFonts w:hint="eastAsia" w:ascii="宋体" w:hAnsi="宋体"/>
          <w:color w:val="auto"/>
          <w:sz w:val="21"/>
          <w:szCs w:val="21"/>
        </w:rPr>
        <w:t>//cz.hbncp.com.cn/#/）免费获取及下载电子磋商文件。</w:t>
      </w:r>
    </w:p>
    <w:p w14:paraId="074B10B5">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2、磋商文件及修改、澄清文件的获取方式：</w:t>
      </w:r>
    </w:p>
    <w:p w14:paraId="09EC55FC">
      <w:pPr>
        <w:widowControl/>
        <w:shd w:val="clear" w:color="auto" w:fill="FFFFFF"/>
        <w:spacing w:after="150" w:line="400" w:lineRule="exact"/>
        <w:ind w:firstLine="388"/>
        <w:jc w:val="left"/>
        <w:rPr>
          <w:rFonts w:ascii="宋体" w:hAnsi="宋体" w:cs="宋体"/>
          <w:color w:val="auto"/>
          <w:sz w:val="21"/>
          <w:szCs w:val="21"/>
        </w:rPr>
      </w:pPr>
      <w:r>
        <w:rPr>
          <w:rFonts w:hint="eastAsia" w:ascii="宋体" w:hAnsi="宋体" w:cs="宋体"/>
          <w:color w:val="auto"/>
          <w:spacing w:val="-8"/>
          <w:kern w:val="0"/>
          <w:sz w:val="21"/>
          <w:szCs w:val="21"/>
          <w:shd w:val="clear" w:color="auto" w:fill="FFFFFF"/>
        </w:rPr>
        <w:t>2.1 </w:t>
      </w:r>
      <w:r>
        <w:rPr>
          <w:rFonts w:hint="eastAsia" w:ascii="宋体" w:hAnsi="宋体" w:cs="宋体"/>
          <w:color w:val="auto"/>
          <w:kern w:val="0"/>
          <w:sz w:val="21"/>
          <w:szCs w:val="21"/>
          <w:shd w:val="clear" w:color="auto" w:fill="FFFFFF"/>
        </w:rPr>
        <w:t>供应商</w:t>
      </w:r>
      <w:r>
        <w:rPr>
          <w:rFonts w:hint="eastAsia" w:ascii="宋体" w:hAnsi="宋体" w:cs="宋体"/>
          <w:color w:val="auto"/>
          <w:spacing w:val="-8"/>
          <w:kern w:val="0"/>
          <w:sz w:val="21"/>
          <w:szCs w:val="21"/>
          <w:shd w:val="clear" w:color="auto" w:fill="FFFFFF"/>
        </w:rPr>
        <w:t>应在本项目获取磋商文件截止时间前登录湖南省公共资源交易统一注册平台（网址：</w:t>
      </w:r>
      <w:r>
        <w:rPr>
          <w:rFonts w:hint="eastAsia" w:ascii="宋体" w:hAnsi="宋体" w:cs="宋体"/>
          <w:color w:val="auto"/>
          <w:kern w:val="0"/>
          <w:sz w:val="21"/>
          <w:szCs w:val="21"/>
          <w:u w:val="single"/>
          <w:shd w:val="clear" w:color="auto" w:fill="FFFFFF"/>
        </w:rPr>
        <w:t>http</w:t>
      </w:r>
      <w:r>
        <w:rPr>
          <w:rFonts w:hint="eastAsia" w:ascii="宋体" w:hAnsi="宋体" w:cs="宋体"/>
          <w:color w:val="auto"/>
          <w:kern w:val="0"/>
          <w:sz w:val="21"/>
          <w:szCs w:val="21"/>
          <w:u w:val="single"/>
          <w:shd w:val="clear" w:color="auto" w:fill="FFFFFF"/>
          <w:lang w:eastAsia="zh-CN"/>
        </w:rPr>
        <w:t>：</w:t>
      </w:r>
      <w:r>
        <w:rPr>
          <w:rFonts w:hint="eastAsia" w:ascii="宋体" w:hAnsi="宋体" w:cs="宋体"/>
          <w:color w:val="auto"/>
          <w:kern w:val="0"/>
          <w:sz w:val="21"/>
          <w:szCs w:val="21"/>
          <w:u w:val="single"/>
          <w:shd w:val="clear" w:color="auto" w:fill="FFFFFF"/>
        </w:rPr>
        <w:t>//222.240.80.14</w:t>
      </w:r>
      <w:r>
        <w:rPr>
          <w:rFonts w:hint="eastAsia" w:ascii="宋体" w:hAnsi="宋体" w:cs="宋体"/>
          <w:color w:val="auto"/>
          <w:kern w:val="0"/>
          <w:sz w:val="21"/>
          <w:szCs w:val="21"/>
          <w:u w:val="single"/>
          <w:shd w:val="clear" w:color="auto" w:fill="FFFFFF"/>
          <w:lang w:eastAsia="zh-CN"/>
        </w:rPr>
        <w:t>：</w:t>
      </w:r>
      <w:r>
        <w:rPr>
          <w:rFonts w:hint="eastAsia" w:ascii="宋体" w:hAnsi="宋体" w:cs="宋体"/>
          <w:color w:val="auto"/>
          <w:kern w:val="0"/>
          <w:sz w:val="21"/>
          <w:szCs w:val="21"/>
          <w:u w:val="single"/>
          <w:shd w:val="clear" w:color="auto" w:fill="FFFFFF"/>
        </w:rPr>
        <w:t>8888/G2/register!verification.do?systemId=4028c7b35a8cfff2015a8df8bba001fc</w:t>
      </w:r>
      <w:r>
        <w:rPr>
          <w:rFonts w:hint="eastAsia" w:ascii="宋体" w:hAnsi="宋体" w:cs="宋体"/>
          <w:color w:val="auto"/>
          <w:kern w:val="0"/>
          <w:sz w:val="21"/>
          <w:szCs w:val="21"/>
          <w:shd w:val="clear" w:color="auto" w:fill="FFFFFF"/>
        </w:rPr>
        <w:t>）中进行账号注册和数字证书申请。</w:t>
      </w:r>
    </w:p>
    <w:p w14:paraId="71F537CF">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2.2 已完成审核的供应商应在本项目获取磋商文件截止时间前登录郴州市政府采购（非标）电子交易平台（网址：</w:t>
      </w:r>
      <w:r>
        <w:rPr>
          <w:rFonts w:hint="eastAsia" w:ascii="宋体" w:hAnsi="宋体" w:cs="宋体"/>
          <w:color w:val="auto"/>
          <w:kern w:val="0"/>
          <w:sz w:val="21"/>
          <w:szCs w:val="21"/>
          <w:u w:val="single"/>
          <w:shd w:val="clear" w:color="auto" w:fill="FFFFFF"/>
        </w:rPr>
        <w:t>http</w:t>
      </w:r>
      <w:r>
        <w:rPr>
          <w:rFonts w:hint="eastAsia" w:ascii="宋体" w:hAnsi="宋体" w:cs="宋体"/>
          <w:color w:val="auto"/>
          <w:kern w:val="0"/>
          <w:sz w:val="21"/>
          <w:szCs w:val="21"/>
          <w:u w:val="single"/>
          <w:shd w:val="clear" w:color="auto" w:fill="FFFFFF"/>
          <w:lang w:eastAsia="zh-CN"/>
        </w:rPr>
        <w:t>：</w:t>
      </w:r>
      <w:r>
        <w:rPr>
          <w:rFonts w:hint="eastAsia" w:ascii="宋体" w:hAnsi="宋体" w:cs="宋体"/>
          <w:color w:val="auto"/>
          <w:kern w:val="0"/>
          <w:sz w:val="21"/>
          <w:szCs w:val="21"/>
          <w:u w:val="single"/>
          <w:shd w:val="clear" w:color="auto" w:fill="FFFFFF"/>
        </w:rPr>
        <w:t>//cz.hbncp.com.cn/#/</w:t>
      </w:r>
      <w:r>
        <w:rPr>
          <w:rFonts w:hint="eastAsia" w:ascii="宋体" w:hAnsi="宋体" w:cs="宋体"/>
          <w:color w:val="auto"/>
          <w:kern w:val="0"/>
          <w:sz w:val="21"/>
          <w:szCs w:val="21"/>
          <w:shd w:val="clear" w:color="auto" w:fill="FFFFFF"/>
        </w:rPr>
        <w:t>）中进行“公告”--“立即投递”--“下载文件”的操作，逾期将不能获取文件。未按照相关程序操作的投标人，所产生的后果由投标人自行承担全部责任。修改、澄清后的磋商文件请投标人自行在以上网站下载或查阅，恕不另行通知，如有遗漏，由投标人自行承担全部责任。</w:t>
      </w:r>
    </w:p>
    <w:p w14:paraId="53128F2B">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3、通过网络下载，其磋商文件与备案的书面磋商文件具有同等法律效力。供应商应及时关注网上相关采购信息，如有遗漏（包括但不限于文件未下载或下载不完整），采购人概不负责，所造成的投标失败或损失由投标人自行承担。</w:t>
      </w:r>
    </w:p>
    <w:p w14:paraId="49CC7248">
      <w:pPr>
        <w:adjustRightInd w:val="0"/>
        <w:snapToGrid w:val="0"/>
        <w:spacing w:line="400" w:lineRule="exact"/>
        <w:ind w:firstLine="422" w:firstLineChars="200"/>
        <w:rPr>
          <w:rFonts w:ascii="宋体" w:hAnsi="宋体"/>
          <w:b/>
          <w:bCs/>
          <w:color w:val="auto"/>
          <w:sz w:val="21"/>
          <w:szCs w:val="21"/>
        </w:rPr>
      </w:pPr>
      <w:r>
        <w:rPr>
          <w:rFonts w:hint="eastAsia" w:ascii="宋体" w:hAnsi="宋体"/>
          <w:b/>
          <w:bCs/>
          <w:color w:val="auto"/>
          <w:sz w:val="21"/>
          <w:szCs w:val="21"/>
        </w:rPr>
        <w:t>六、响应文件提交的截止时间、开启时间及地点</w:t>
      </w:r>
    </w:p>
    <w:p w14:paraId="238FC944">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1、响应文件的提交方式：供应商应在本项目获取磋商文件截止时间前登录郴州市公共资源（非标）电子交易平台（网址：</w:t>
      </w:r>
      <w:r>
        <w:rPr>
          <w:rFonts w:hint="eastAsia" w:ascii="宋体" w:hAnsi="宋体" w:cs="宋体"/>
          <w:color w:val="auto"/>
          <w:kern w:val="0"/>
          <w:sz w:val="21"/>
          <w:szCs w:val="21"/>
          <w:u w:val="single"/>
          <w:shd w:val="clear" w:color="auto" w:fill="FFFFFF"/>
        </w:rPr>
        <w:t>http</w:t>
      </w:r>
      <w:r>
        <w:rPr>
          <w:rFonts w:hint="eastAsia" w:ascii="宋体" w:hAnsi="宋体" w:cs="宋体"/>
          <w:color w:val="auto"/>
          <w:kern w:val="0"/>
          <w:sz w:val="21"/>
          <w:szCs w:val="21"/>
          <w:u w:val="single"/>
          <w:shd w:val="clear" w:color="auto" w:fill="FFFFFF"/>
          <w:lang w:eastAsia="zh-CN"/>
        </w:rPr>
        <w:t>：</w:t>
      </w:r>
      <w:r>
        <w:rPr>
          <w:rFonts w:hint="eastAsia" w:ascii="宋体" w:hAnsi="宋体" w:cs="宋体"/>
          <w:color w:val="auto"/>
          <w:kern w:val="0"/>
          <w:sz w:val="21"/>
          <w:szCs w:val="21"/>
          <w:u w:val="single"/>
          <w:shd w:val="clear" w:color="auto" w:fill="FFFFFF"/>
        </w:rPr>
        <w:t>//cz.hbncp.com.cn/#/</w:t>
      </w:r>
      <w:r>
        <w:rPr>
          <w:rFonts w:hint="eastAsia" w:ascii="宋体" w:hAnsi="宋体" w:cs="宋体"/>
          <w:color w:val="auto"/>
          <w:kern w:val="0"/>
          <w:sz w:val="21"/>
          <w:szCs w:val="21"/>
          <w:shd w:val="clear" w:color="auto" w:fill="FFFFFF"/>
        </w:rPr>
        <w:t>）进行线上上传。</w:t>
      </w:r>
    </w:p>
    <w:p w14:paraId="07325159">
      <w:pPr>
        <w:widowControl/>
        <w:shd w:val="clear" w:color="auto" w:fill="FFFFFF"/>
        <w:spacing w:after="150" w:line="400" w:lineRule="exact"/>
        <w:ind w:firstLine="420"/>
        <w:jc w:val="left"/>
        <w:rPr>
          <w:rFonts w:hint="default" w:ascii="宋体" w:hAnsi="宋体" w:eastAsia="宋体" w:cs="宋体"/>
          <w:color w:val="auto"/>
          <w:sz w:val="21"/>
          <w:szCs w:val="21"/>
          <w:lang w:val="en-US" w:eastAsia="zh-CN"/>
        </w:rPr>
      </w:pPr>
      <w:r>
        <w:rPr>
          <w:rFonts w:hint="eastAsia" w:ascii="宋体" w:hAnsi="宋体" w:cs="宋体"/>
          <w:color w:val="auto"/>
          <w:kern w:val="0"/>
          <w:sz w:val="21"/>
          <w:szCs w:val="21"/>
          <w:shd w:val="clear" w:color="auto" w:fill="FFFFFF"/>
        </w:rPr>
        <w:t>2、首次响应文件的提交截止时间：</w:t>
      </w:r>
      <w:r>
        <w:rPr>
          <w:rFonts w:hint="eastAsia" w:ascii="宋体" w:hAnsi="宋体" w:cs="宋体"/>
          <w:color w:val="0000FF"/>
          <w:kern w:val="0"/>
          <w:sz w:val="21"/>
          <w:szCs w:val="21"/>
          <w:shd w:val="clear" w:color="auto" w:fill="FFFFFF"/>
          <w:lang w:eastAsia="zh-CN"/>
        </w:rPr>
        <w:t>2026年</w:t>
      </w:r>
      <w:r>
        <w:rPr>
          <w:rFonts w:hint="eastAsia" w:ascii="宋体" w:hAnsi="宋体" w:cs="宋体"/>
          <w:color w:val="0000FF"/>
          <w:kern w:val="0"/>
          <w:sz w:val="21"/>
          <w:szCs w:val="21"/>
          <w:shd w:val="clear" w:color="auto" w:fill="FFFFFF"/>
          <w:lang w:val="en-US" w:eastAsia="zh-CN"/>
        </w:rPr>
        <w:t>8</w:t>
      </w:r>
      <w:r>
        <w:rPr>
          <w:rFonts w:hint="eastAsia" w:ascii="宋体" w:hAnsi="宋体" w:cs="宋体"/>
          <w:color w:val="0000FF"/>
          <w:kern w:val="0"/>
          <w:sz w:val="21"/>
          <w:szCs w:val="21"/>
          <w:shd w:val="clear" w:color="auto" w:fill="FFFFFF"/>
          <w:lang w:eastAsia="zh-CN"/>
        </w:rPr>
        <w:t>月</w:t>
      </w:r>
      <w:r>
        <w:rPr>
          <w:rFonts w:hint="eastAsia" w:ascii="宋体" w:hAnsi="宋体" w:cs="宋体"/>
          <w:color w:val="0000FF"/>
          <w:kern w:val="0"/>
          <w:sz w:val="21"/>
          <w:szCs w:val="21"/>
          <w:shd w:val="clear" w:color="auto" w:fill="FFFFFF"/>
          <w:lang w:val="en-US" w:eastAsia="zh-CN"/>
        </w:rPr>
        <w:t>4</w:t>
      </w:r>
      <w:r>
        <w:rPr>
          <w:rFonts w:hint="eastAsia" w:ascii="宋体" w:hAnsi="宋体" w:cs="宋体"/>
          <w:color w:val="0000FF"/>
          <w:kern w:val="0"/>
          <w:sz w:val="21"/>
          <w:szCs w:val="21"/>
          <w:shd w:val="clear" w:color="auto" w:fill="FFFFFF"/>
        </w:rPr>
        <w:t>日上午</w:t>
      </w:r>
      <w:r>
        <w:rPr>
          <w:rFonts w:hint="eastAsia" w:ascii="宋体" w:hAnsi="宋体" w:cs="宋体"/>
          <w:color w:val="0000FF"/>
          <w:kern w:val="0"/>
          <w:sz w:val="21"/>
          <w:szCs w:val="21"/>
          <w:shd w:val="clear" w:color="auto" w:fill="FFFFFF"/>
          <w:lang w:val="en-US" w:eastAsia="zh-CN"/>
        </w:rPr>
        <w:t>10</w:t>
      </w:r>
      <w:r>
        <w:rPr>
          <w:rFonts w:hint="eastAsia" w:ascii="宋体" w:hAnsi="宋体" w:cs="宋体"/>
          <w:color w:val="0000FF"/>
          <w:kern w:val="0"/>
          <w:sz w:val="21"/>
          <w:szCs w:val="21"/>
          <w:shd w:val="clear" w:color="auto" w:fill="FFFFFF"/>
        </w:rPr>
        <w:t>时30分（北京时间）</w:t>
      </w:r>
      <w:r>
        <w:rPr>
          <w:rFonts w:hint="eastAsia" w:ascii="宋体" w:hAnsi="宋体" w:cs="宋体"/>
          <w:color w:val="auto"/>
          <w:kern w:val="0"/>
          <w:sz w:val="21"/>
          <w:szCs w:val="21"/>
          <w:shd w:val="clear" w:color="auto" w:fill="FFFFFF"/>
        </w:rPr>
        <w:t>，超过截止时间的投标将被拒绝。</w:t>
      </w:r>
      <w:r>
        <w:rPr>
          <w:rFonts w:hint="eastAsia" w:ascii="宋体" w:hAnsi="宋体" w:cs="宋体"/>
          <w:color w:val="auto"/>
          <w:kern w:val="0"/>
          <w:sz w:val="21"/>
          <w:szCs w:val="21"/>
          <w:shd w:val="clear" w:color="auto" w:fill="FFFFFF"/>
          <w:lang w:val="en-US" w:eastAsia="zh-CN"/>
        </w:rPr>
        <w:t xml:space="preserve">  </w:t>
      </w:r>
    </w:p>
    <w:p w14:paraId="0C2A6C9D">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3、首次响应文件的开启时间：</w:t>
      </w:r>
      <w:r>
        <w:rPr>
          <w:rFonts w:hint="eastAsia" w:ascii="宋体" w:hAnsi="宋体" w:cs="宋体"/>
          <w:color w:val="0000FF"/>
          <w:kern w:val="0"/>
          <w:sz w:val="21"/>
          <w:szCs w:val="21"/>
          <w:shd w:val="clear" w:color="auto" w:fill="FFFFFF"/>
          <w:lang w:eastAsia="zh-CN"/>
        </w:rPr>
        <w:t>2026年</w:t>
      </w:r>
      <w:r>
        <w:rPr>
          <w:rFonts w:hint="eastAsia" w:ascii="宋体" w:hAnsi="宋体" w:cs="宋体"/>
          <w:color w:val="0000FF"/>
          <w:kern w:val="0"/>
          <w:sz w:val="21"/>
          <w:szCs w:val="21"/>
          <w:shd w:val="clear" w:color="auto" w:fill="FFFFFF"/>
          <w:lang w:val="en-US" w:eastAsia="zh-CN"/>
        </w:rPr>
        <w:t>8</w:t>
      </w:r>
      <w:r>
        <w:rPr>
          <w:rFonts w:hint="eastAsia" w:ascii="宋体" w:hAnsi="宋体" w:cs="宋体"/>
          <w:color w:val="0000FF"/>
          <w:kern w:val="0"/>
          <w:sz w:val="21"/>
          <w:szCs w:val="21"/>
          <w:shd w:val="clear" w:color="auto" w:fill="FFFFFF"/>
          <w:lang w:eastAsia="zh-CN"/>
        </w:rPr>
        <w:t>月</w:t>
      </w:r>
      <w:r>
        <w:rPr>
          <w:rFonts w:hint="eastAsia" w:ascii="宋体" w:hAnsi="宋体" w:cs="宋体"/>
          <w:color w:val="0000FF"/>
          <w:kern w:val="0"/>
          <w:sz w:val="21"/>
          <w:szCs w:val="21"/>
          <w:shd w:val="clear" w:color="auto" w:fill="FFFFFF"/>
          <w:lang w:val="en-US" w:eastAsia="zh-CN"/>
        </w:rPr>
        <w:t>4</w:t>
      </w:r>
      <w:r>
        <w:rPr>
          <w:rFonts w:hint="eastAsia" w:ascii="宋体" w:hAnsi="宋体" w:cs="宋体"/>
          <w:color w:val="0000FF"/>
          <w:kern w:val="0"/>
          <w:sz w:val="21"/>
          <w:szCs w:val="21"/>
          <w:shd w:val="clear" w:color="auto" w:fill="FFFFFF"/>
        </w:rPr>
        <w:t>日上午</w:t>
      </w:r>
      <w:r>
        <w:rPr>
          <w:rFonts w:hint="eastAsia" w:ascii="宋体" w:hAnsi="宋体" w:cs="宋体"/>
          <w:color w:val="0000FF"/>
          <w:kern w:val="0"/>
          <w:sz w:val="21"/>
          <w:szCs w:val="21"/>
          <w:shd w:val="clear" w:color="auto" w:fill="FFFFFF"/>
          <w:lang w:val="en-US" w:eastAsia="zh-CN"/>
        </w:rPr>
        <w:t>10</w:t>
      </w:r>
      <w:r>
        <w:rPr>
          <w:rFonts w:hint="eastAsia" w:ascii="宋体" w:hAnsi="宋体" w:cs="宋体"/>
          <w:color w:val="0000FF"/>
          <w:kern w:val="0"/>
          <w:sz w:val="21"/>
          <w:szCs w:val="21"/>
          <w:shd w:val="clear" w:color="auto" w:fill="FFFFFF"/>
        </w:rPr>
        <w:t>时30分</w:t>
      </w:r>
      <w:r>
        <w:rPr>
          <w:rFonts w:hint="eastAsia" w:ascii="宋体" w:hAnsi="宋体" w:cs="宋体"/>
          <w:color w:val="auto"/>
          <w:kern w:val="0"/>
          <w:sz w:val="21"/>
          <w:szCs w:val="21"/>
          <w:shd w:val="clear" w:color="auto" w:fill="FFFFFF"/>
        </w:rPr>
        <w:t>（北京时间）。</w:t>
      </w:r>
      <w:bookmarkStart w:id="43" w:name="_GoBack"/>
      <w:bookmarkEnd w:id="43"/>
    </w:p>
    <w:p w14:paraId="246F80E0">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4、首次响应文件的开启地点：郴州市市民服务中心4楼市公共资源交易中心</w:t>
      </w:r>
      <w:r>
        <w:rPr>
          <w:rFonts w:hint="eastAsia" w:ascii="宋体" w:hAnsi="宋体" w:cs="宋体"/>
          <w:color w:val="auto"/>
          <w:kern w:val="0"/>
          <w:sz w:val="21"/>
          <w:szCs w:val="21"/>
          <w:shd w:val="clear" w:color="auto" w:fill="FFFFFF"/>
          <w:lang w:eastAsia="zh-CN"/>
        </w:rPr>
        <w:t>第</w:t>
      </w:r>
      <w:r>
        <w:rPr>
          <w:rFonts w:hint="eastAsia" w:ascii="宋体" w:hAnsi="宋体" w:cs="宋体"/>
          <w:color w:val="auto"/>
          <w:kern w:val="0"/>
          <w:sz w:val="21"/>
          <w:szCs w:val="21"/>
          <w:shd w:val="clear" w:color="auto" w:fill="FFFFFF"/>
          <w:lang w:val="en-US" w:eastAsia="zh-CN"/>
        </w:rPr>
        <w:t>2</w:t>
      </w:r>
      <w:r>
        <w:rPr>
          <w:rFonts w:hint="eastAsia" w:ascii="宋体" w:hAnsi="宋体" w:cs="宋体"/>
          <w:color w:val="auto"/>
          <w:kern w:val="0"/>
          <w:sz w:val="21"/>
          <w:szCs w:val="21"/>
          <w:shd w:val="clear" w:color="auto" w:fill="FFFFFF"/>
          <w:lang w:eastAsia="zh-CN"/>
        </w:rPr>
        <w:t>开标室</w:t>
      </w:r>
      <w:r>
        <w:rPr>
          <w:rFonts w:hint="eastAsia" w:ascii="宋体" w:hAnsi="宋体" w:cs="宋体"/>
          <w:color w:val="auto"/>
          <w:kern w:val="0"/>
          <w:sz w:val="21"/>
          <w:szCs w:val="21"/>
          <w:shd w:val="clear" w:color="auto" w:fill="FFFFFF"/>
        </w:rPr>
        <w:t>。</w:t>
      </w:r>
    </w:p>
    <w:p w14:paraId="5C94FDBC">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5、本项目实行全流程电子化，供应商应在规定时间内使用电脑自行远程解密开启文件，并参加网上开标活动。电子响应文件解密时限：30分钟。请投标人确保响应文件如期解密。</w:t>
      </w:r>
    </w:p>
    <w:p w14:paraId="26E783F3">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6、首次响应文件的开启时间与提交首次响应文件的截止时间为同一时间。</w:t>
      </w:r>
    </w:p>
    <w:p w14:paraId="1D3B19A0">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7、本项目电子响应文件容量应当控制在100MB以内（如文件大小超过100M，请联系系统客服协助），请投标人注意控制文件大小，若因响应文件容量较大而影响投标的，其责任由投标人自行承担。</w:t>
      </w:r>
    </w:p>
    <w:p w14:paraId="2DE16ED5">
      <w:pPr>
        <w:widowControl/>
        <w:shd w:val="clear" w:color="auto" w:fill="FFFFFF"/>
        <w:spacing w:after="150" w:line="400" w:lineRule="exact"/>
        <w:ind w:firstLine="420"/>
        <w:jc w:val="left"/>
        <w:rPr>
          <w:rFonts w:ascii="宋体" w:hAnsi="宋体" w:cs="宋体"/>
          <w:color w:val="auto"/>
          <w:sz w:val="21"/>
          <w:szCs w:val="21"/>
        </w:rPr>
      </w:pPr>
      <w:r>
        <w:rPr>
          <w:rFonts w:hint="eastAsia" w:ascii="宋体" w:hAnsi="宋体" w:cs="宋体"/>
          <w:color w:val="auto"/>
          <w:kern w:val="0"/>
          <w:sz w:val="21"/>
          <w:szCs w:val="21"/>
          <w:shd w:val="clear" w:color="auto" w:fill="FFFFFF"/>
        </w:rPr>
        <w:t>8、为保证本项目的顺利进行，投标人应在投递页面填写本项目的磋商授权代表的手机号码，以便顺利通过视频会议进行磋商。</w:t>
      </w:r>
    </w:p>
    <w:p w14:paraId="1E56669C">
      <w:pPr>
        <w:widowControl/>
        <w:shd w:val="clear" w:color="auto" w:fill="FFFFFF"/>
        <w:spacing w:after="150" w:line="400" w:lineRule="exact"/>
        <w:ind w:firstLine="420"/>
        <w:jc w:val="left"/>
        <w:rPr>
          <w:rFonts w:ascii="宋体" w:hAnsi="宋体"/>
          <w:b/>
          <w:bCs/>
          <w:color w:val="auto"/>
          <w:sz w:val="21"/>
          <w:szCs w:val="21"/>
        </w:rPr>
      </w:pPr>
      <w:r>
        <w:rPr>
          <w:rFonts w:hint="eastAsia" w:ascii="宋体" w:hAnsi="宋体"/>
          <w:b/>
          <w:bCs/>
          <w:color w:val="auto"/>
          <w:sz w:val="21"/>
          <w:szCs w:val="21"/>
        </w:rPr>
        <w:t>七、磋商公告</w:t>
      </w:r>
    </w:p>
    <w:p w14:paraId="15EF5E80">
      <w:pPr>
        <w:widowControl/>
        <w:shd w:val="clear" w:color="auto" w:fill="FFFFFF"/>
        <w:spacing w:after="150" w:line="400" w:lineRule="exact"/>
        <w:ind w:firstLine="420"/>
        <w:jc w:val="left"/>
        <w:rPr>
          <w:rFonts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磋商</w:t>
      </w:r>
      <w:r>
        <w:rPr>
          <w:rFonts w:ascii="宋体" w:hAnsi="宋体" w:cs="宋体"/>
          <w:color w:val="auto"/>
          <w:kern w:val="0"/>
          <w:sz w:val="21"/>
          <w:szCs w:val="21"/>
          <w:shd w:val="clear" w:color="auto" w:fill="FFFFFF"/>
        </w:rPr>
        <w:t>公告在中国湖南政府采购网（www.ccgp-hunan.gov.cn）、郴州市公共资源交易中心(http</w:t>
      </w:r>
      <w:r>
        <w:rPr>
          <w:rFonts w:hint="eastAsia" w:ascii="宋体" w:hAnsi="宋体" w:cs="宋体"/>
          <w:color w:val="auto"/>
          <w:kern w:val="0"/>
          <w:sz w:val="21"/>
          <w:szCs w:val="21"/>
          <w:shd w:val="clear" w:color="auto" w:fill="FFFFFF"/>
          <w:lang w:eastAsia="zh-CN"/>
        </w:rPr>
        <w:t>：</w:t>
      </w:r>
      <w:r>
        <w:rPr>
          <w:rFonts w:ascii="宋体" w:hAnsi="宋体" w:cs="宋体"/>
          <w:color w:val="auto"/>
          <w:kern w:val="0"/>
          <w:sz w:val="21"/>
          <w:szCs w:val="21"/>
          <w:shd w:val="clear" w:color="auto" w:fill="FFFFFF"/>
        </w:rPr>
        <w:t>//czggzy.czs.gov.cn/)发布。在其他媒体发布的招标公告，公告内容以本招标公告指定媒体发布的公告为准；公告期限自本招标公告指定媒体最先发布公告之日起算。</w:t>
      </w:r>
    </w:p>
    <w:p w14:paraId="2FA19918">
      <w:pPr>
        <w:widowControl/>
        <w:shd w:val="clear" w:color="auto" w:fill="FFFFFF"/>
        <w:spacing w:after="150" w:line="400" w:lineRule="exact"/>
        <w:ind w:firstLine="420"/>
        <w:jc w:val="left"/>
        <w:rPr>
          <w:rFonts w:ascii="宋体" w:hAnsi="宋体"/>
          <w:b/>
          <w:bCs/>
          <w:color w:val="auto"/>
          <w:sz w:val="21"/>
          <w:szCs w:val="21"/>
        </w:rPr>
      </w:pPr>
      <w:r>
        <w:rPr>
          <w:rFonts w:hint="eastAsia" w:ascii="宋体" w:hAnsi="宋体"/>
          <w:b/>
          <w:bCs/>
          <w:color w:val="auto"/>
          <w:sz w:val="21"/>
          <w:szCs w:val="21"/>
        </w:rPr>
        <w:t>八、确定邀请供应商</w:t>
      </w:r>
    </w:p>
    <w:p w14:paraId="43443A2D">
      <w:pPr>
        <w:widowControl/>
        <w:shd w:val="clear" w:color="auto" w:fill="FFFFFF"/>
        <w:spacing w:after="150" w:line="400" w:lineRule="exact"/>
        <w:ind w:firstLine="420"/>
        <w:jc w:val="left"/>
        <w:rPr>
          <w:rFonts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磋商小组确定所有符合相应资格条件的供应商参与竞争性磋商活动。</w:t>
      </w:r>
    </w:p>
    <w:p w14:paraId="7D4980D6">
      <w:pPr>
        <w:widowControl/>
        <w:shd w:val="clear" w:color="auto" w:fill="FFFFFF"/>
        <w:spacing w:after="150" w:line="400" w:lineRule="exact"/>
        <w:ind w:firstLine="420"/>
        <w:jc w:val="left"/>
        <w:rPr>
          <w:rFonts w:ascii="宋体" w:hAnsi="宋体"/>
          <w:b/>
          <w:bCs/>
          <w:color w:val="auto"/>
          <w:sz w:val="21"/>
          <w:szCs w:val="21"/>
        </w:rPr>
      </w:pPr>
      <w:r>
        <w:rPr>
          <w:rFonts w:hint="eastAsia" w:ascii="宋体" w:hAnsi="宋体"/>
          <w:b/>
          <w:bCs/>
          <w:color w:val="auto"/>
          <w:sz w:val="21"/>
          <w:szCs w:val="21"/>
        </w:rPr>
        <w:t>九、询问及质疑</w:t>
      </w:r>
    </w:p>
    <w:p w14:paraId="49E05587">
      <w:pPr>
        <w:widowControl/>
        <w:shd w:val="clear" w:color="auto" w:fill="FFFFFF"/>
        <w:spacing w:after="150" w:line="400" w:lineRule="exact"/>
        <w:ind w:firstLine="420"/>
        <w:jc w:val="left"/>
        <w:rPr>
          <w:rFonts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1、供应商对采购活动事项如有疑问的，可以向采购人、政府采购代理机构提出询问。采购人、政府采购代理机构将在3个工作日内作出答复。</w:t>
      </w:r>
    </w:p>
    <w:p w14:paraId="10DF4C04">
      <w:pPr>
        <w:widowControl/>
        <w:shd w:val="clear" w:color="auto" w:fill="FFFFFF"/>
        <w:spacing w:after="150" w:line="400" w:lineRule="exact"/>
        <w:ind w:firstLine="420"/>
        <w:jc w:val="left"/>
        <w:rPr>
          <w:rFonts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2、潜在供应商认为磋商文件或磋商邀请公告使自己的合法权益受到损害的，可以在获取招标文件之日起7个工作日内，以书面形式一次性向采购人、政府采购代理机构提出针对同一采购程序环节的质疑。</w:t>
      </w:r>
    </w:p>
    <w:p w14:paraId="46DDFAFC">
      <w:pPr>
        <w:widowControl/>
        <w:shd w:val="clear" w:color="auto" w:fill="FFFFFF"/>
        <w:spacing w:after="150" w:line="400" w:lineRule="exact"/>
        <w:ind w:firstLine="420"/>
        <w:jc w:val="left"/>
        <w:rPr>
          <w:rFonts w:ascii="宋体" w:hAnsi="宋体"/>
          <w:b/>
          <w:bCs/>
          <w:color w:val="auto"/>
          <w:sz w:val="21"/>
          <w:szCs w:val="21"/>
        </w:rPr>
      </w:pPr>
      <w:r>
        <w:rPr>
          <w:rFonts w:hint="eastAsia" w:ascii="宋体" w:hAnsi="宋体"/>
          <w:b/>
          <w:bCs/>
          <w:color w:val="auto"/>
          <w:sz w:val="21"/>
          <w:szCs w:val="21"/>
        </w:rPr>
        <w:t>十、采购人及其委托的政府采购代理机构的名称、地址和联系方法</w:t>
      </w:r>
    </w:p>
    <w:bookmarkEnd w:id="11"/>
    <w:p w14:paraId="644F8515">
      <w:pPr>
        <w:adjustRightInd w:val="0"/>
        <w:snapToGrid w:val="0"/>
        <w:spacing w:line="400" w:lineRule="exact"/>
        <w:ind w:firstLine="422" w:firstLineChars="200"/>
        <w:rPr>
          <w:rFonts w:ascii="宋体" w:hAnsi="宋体" w:cs="宋体"/>
          <w:color w:val="auto"/>
          <w:sz w:val="21"/>
          <w:szCs w:val="21"/>
        </w:rPr>
      </w:pPr>
      <w:r>
        <w:rPr>
          <w:rFonts w:hint="eastAsia" w:ascii="宋体" w:hAnsi="宋体" w:cs="宋体"/>
          <w:b/>
          <w:bCs/>
          <w:color w:val="auto"/>
          <w:sz w:val="21"/>
          <w:szCs w:val="21"/>
        </w:rPr>
        <w:t>采购人</w:t>
      </w:r>
      <w:r>
        <w:rPr>
          <w:rFonts w:hint="eastAsia" w:ascii="宋体" w:hAnsi="宋体" w:cs="宋体"/>
          <w:color w:val="auto"/>
          <w:sz w:val="21"/>
          <w:szCs w:val="21"/>
        </w:rPr>
        <w:t>：</w:t>
      </w:r>
      <w:r>
        <w:rPr>
          <w:rFonts w:hint="eastAsia" w:ascii="宋体" w:hAnsi="宋体" w:cs="宋体"/>
          <w:color w:val="auto"/>
          <w:sz w:val="21"/>
          <w:szCs w:val="21"/>
          <w:lang w:eastAsia="zh-CN"/>
        </w:rPr>
        <w:t>湘南学院</w:t>
      </w:r>
      <w:r>
        <w:rPr>
          <w:rFonts w:hint="eastAsia" w:ascii="宋体" w:hAnsi="宋体" w:cs="宋体"/>
          <w:color w:val="auto"/>
          <w:sz w:val="21"/>
          <w:szCs w:val="21"/>
        </w:rPr>
        <w:t xml:space="preserve">                           </w:t>
      </w:r>
    </w:p>
    <w:p w14:paraId="01D14E98">
      <w:pPr>
        <w:adjustRightInd w:val="0"/>
        <w:snapToGrid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地  址：</w:t>
      </w:r>
      <w:r>
        <w:rPr>
          <w:rFonts w:hint="eastAsia" w:ascii="宋体" w:hAnsi="宋体" w:cs="宋体"/>
          <w:color w:val="auto"/>
          <w:sz w:val="21"/>
          <w:szCs w:val="21"/>
          <w:lang w:eastAsia="zh-CN"/>
        </w:rPr>
        <w:t>郴州市苏仙区郴州大道889号</w:t>
      </w:r>
    </w:p>
    <w:p w14:paraId="185E9A5D">
      <w:pPr>
        <w:adjustRightInd w:val="0"/>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联系人：</w:t>
      </w:r>
      <w:r>
        <w:rPr>
          <w:rFonts w:hint="eastAsia" w:ascii="宋体" w:hAnsi="宋体" w:cs="宋体"/>
          <w:color w:val="auto"/>
          <w:sz w:val="21"/>
          <w:szCs w:val="21"/>
          <w:lang w:eastAsia="zh-CN"/>
        </w:rPr>
        <w:t>何老师</w:t>
      </w:r>
      <w:r>
        <w:rPr>
          <w:rFonts w:hint="eastAsia" w:ascii="宋体" w:hAnsi="宋体" w:cs="宋体"/>
          <w:color w:val="auto"/>
          <w:sz w:val="21"/>
          <w:szCs w:val="21"/>
        </w:rPr>
        <w:t xml:space="preserve">                   </w:t>
      </w:r>
    </w:p>
    <w:p w14:paraId="2E42E391">
      <w:pPr>
        <w:adjustRightInd w:val="0"/>
        <w:snapToGrid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电话：</w:t>
      </w:r>
      <w:r>
        <w:rPr>
          <w:rFonts w:hint="eastAsia" w:ascii="宋体" w:hAnsi="宋体" w:cs="宋体"/>
          <w:color w:val="auto"/>
          <w:sz w:val="21"/>
          <w:szCs w:val="21"/>
          <w:lang w:eastAsia="zh-CN"/>
        </w:rPr>
        <w:t>0735-2653221</w:t>
      </w:r>
    </w:p>
    <w:p w14:paraId="4A1BEDC9">
      <w:pPr>
        <w:adjustRightInd w:val="0"/>
        <w:snapToGrid w:val="0"/>
        <w:spacing w:line="400" w:lineRule="exact"/>
        <w:ind w:firstLine="422" w:firstLineChars="200"/>
        <w:rPr>
          <w:rFonts w:hint="eastAsia" w:ascii="宋体" w:hAnsi="宋体" w:eastAsia="宋体" w:cs="宋体"/>
          <w:color w:val="auto"/>
          <w:sz w:val="21"/>
          <w:szCs w:val="21"/>
          <w:lang w:eastAsia="zh-CN"/>
        </w:rPr>
      </w:pPr>
      <w:r>
        <w:rPr>
          <w:rFonts w:hint="eastAsia" w:ascii="宋体" w:hAnsi="宋体" w:cs="宋体"/>
          <w:b/>
          <w:bCs/>
          <w:color w:val="auto"/>
          <w:sz w:val="21"/>
          <w:szCs w:val="21"/>
        </w:rPr>
        <w:t>采购代理机构</w:t>
      </w:r>
      <w:r>
        <w:rPr>
          <w:rFonts w:hint="eastAsia" w:ascii="宋体" w:hAnsi="宋体" w:cs="宋体"/>
          <w:color w:val="auto"/>
          <w:sz w:val="21"/>
          <w:szCs w:val="21"/>
        </w:rPr>
        <w:t>：</w:t>
      </w:r>
      <w:r>
        <w:rPr>
          <w:rFonts w:hint="eastAsia" w:ascii="宋体" w:hAnsi="宋体" w:cs="宋体"/>
          <w:color w:val="auto"/>
          <w:sz w:val="21"/>
          <w:szCs w:val="21"/>
          <w:lang w:eastAsia="zh-CN"/>
        </w:rPr>
        <w:t>湖南金翔项目咨询管理有限公司</w:t>
      </w:r>
    </w:p>
    <w:p w14:paraId="4A032157">
      <w:pPr>
        <w:adjustRightInd w:val="0"/>
        <w:snapToGrid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地  址：</w:t>
      </w:r>
      <w:r>
        <w:rPr>
          <w:rFonts w:hint="eastAsia" w:ascii="宋体" w:hAnsi="宋体" w:cs="宋体"/>
          <w:color w:val="auto"/>
          <w:sz w:val="21"/>
          <w:szCs w:val="21"/>
          <w:lang w:eastAsia="zh-CN"/>
        </w:rPr>
        <w:t>郴州市文锦路鑫沙苑A2栋2单元205-207室</w:t>
      </w:r>
    </w:p>
    <w:p w14:paraId="06E4B5C1">
      <w:pPr>
        <w:adjustRightInd w:val="0"/>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联系人：</w:t>
      </w:r>
      <w:r>
        <w:rPr>
          <w:rFonts w:hint="eastAsia" w:ascii="宋体" w:hAnsi="宋体" w:cs="宋体"/>
          <w:color w:val="auto"/>
          <w:sz w:val="21"/>
          <w:szCs w:val="21"/>
          <w:lang w:eastAsia="zh-CN"/>
        </w:rPr>
        <w:t>雷莎</w:t>
      </w:r>
      <w:r>
        <w:rPr>
          <w:rFonts w:hint="eastAsia" w:ascii="宋体" w:hAnsi="宋体" w:cs="宋体"/>
          <w:color w:val="auto"/>
          <w:sz w:val="21"/>
          <w:szCs w:val="21"/>
        </w:rPr>
        <w:t xml:space="preserve">                        </w:t>
      </w:r>
    </w:p>
    <w:p w14:paraId="7DBDD6AA">
      <w:pPr>
        <w:adjustRightInd w:val="0"/>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电  话：</w:t>
      </w:r>
      <w:r>
        <w:rPr>
          <w:rFonts w:hint="eastAsia" w:ascii="宋体" w:hAnsi="宋体" w:cs="宋体"/>
          <w:color w:val="auto"/>
          <w:sz w:val="21"/>
          <w:szCs w:val="21"/>
          <w:lang w:eastAsia="zh-CN"/>
        </w:rPr>
        <w:t>0735-2233598</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13107354040</w:t>
      </w:r>
      <w:r>
        <w:rPr>
          <w:rFonts w:hint="eastAsia" w:ascii="宋体" w:hAnsi="宋体" w:cs="宋体"/>
          <w:color w:val="auto"/>
          <w:sz w:val="21"/>
          <w:szCs w:val="21"/>
        </w:rPr>
        <w:t xml:space="preserve">  </w:t>
      </w:r>
    </w:p>
    <w:p w14:paraId="5FE9EBF8">
      <w:pPr>
        <w:adjustRightInd w:val="0"/>
        <w:snapToGrid w:val="0"/>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电子邮箱：</w:t>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HYPERLINK "mailto:309560729@qq.com" </w:instrText>
      </w:r>
      <w:r>
        <w:rPr>
          <w:rFonts w:hint="eastAsia" w:ascii="宋体" w:hAnsi="宋体" w:cs="宋体"/>
          <w:color w:val="auto"/>
          <w:sz w:val="21"/>
          <w:szCs w:val="21"/>
        </w:rPr>
        <w:fldChar w:fldCharType="separate"/>
      </w:r>
      <w:r>
        <w:rPr>
          <w:rStyle w:val="32"/>
          <w:rFonts w:hint="eastAsia" w:ascii="宋体" w:hAnsi="宋体" w:cs="宋体"/>
          <w:color w:val="auto"/>
          <w:sz w:val="21"/>
          <w:szCs w:val="21"/>
          <w:lang w:eastAsia="zh-CN"/>
        </w:rPr>
        <w:t>105073845@qq.com</w:t>
      </w:r>
      <w:r>
        <w:rPr>
          <w:rFonts w:hint="eastAsia" w:ascii="宋体" w:hAnsi="宋体" w:cs="宋体"/>
          <w:color w:val="auto"/>
          <w:sz w:val="21"/>
          <w:szCs w:val="21"/>
        </w:rPr>
        <w:fldChar w:fldCharType="end"/>
      </w:r>
    </w:p>
    <w:p w14:paraId="038B83CA">
      <w:pPr>
        <w:pageBreakBefore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电子交易平台服务机构信息</w:t>
      </w:r>
    </w:p>
    <w:p w14:paraId="4DA1640C">
      <w:pPr>
        <w:pageBreakBefore w:val="0"/>
        <w:kinsoku/>
        <w:wordWrap/>
        <w:overflowPunct/>
        <w:topLinePunct w:val="0"/>
        <w:autoSpaceDE/>
        <w:autoSpaceDN/>
        <w:bidi w:val="0"/>
        <w:adjustRightInd w:val="0"/>
        <w:snapToGrid w:val="0"/>
        <w:spacing w:line="42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val="en-US" w:eastAsia="zh-CN"/>
        </w:rPr>
        <w:t>郴州市公共资源交易中心</w:t>
      </w:r>
    </w:p>
    <w:p w14:paraId="01E269BE">
      <w:pPr>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地  址：郴州市市民服务中心4楼市公共资源交易中心</w:t>
      </w:r>
    </w:p>
    <w:p w14:paraId="564064DF">
      <w:pPr>
        <w:pageBreakBefore w:val="0"/>
        <w:kinsoku/>
        <w:wordWrap/>
        <w:overflowPunct/>
        <w:topLinePunct w:val="0"/>
        <w:autoSpaceDE/>
        <w:autoSpaceDN/>
        <w:bidi w:val="0"/>
        <w:adjustRightInd w:val="0"/>
        <w:snapToGrid w:val="0"/>
        <w:spacing w:line="42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lang w:val="en-US" w:eastAsia="zh-CN"/>
        </w:rPr>
        <w:t>政府采购科</w:t>
      </w:r>
    </w:p>
    <w:p w14:paraId="149AFC62">
      <w:pPr>
        <w:adjustRightInd w:val="0"/>
        <w:snapToGrid w:val="0"/>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lang w:val="en-US" w:eastAsia="zh-CN"/>
        </w:rPr>
        <w:t>0735-2299020</w:t>
      </w:r>
    </w:p>
    <w:p w14:paraId="3AF31B29">
      <w:pPr>
        <w:pStyle w:val="2"/>
        <w:keepNext w:val="0"/>
        <w:keepLines w:val="0"/>
        <w:widowControl/>
        <w:shd w:val="clear" w:color="auto" w:fill="FFFFFF"/>
        <w:spacing w:line="400" w:lineRule="exact"/>
        <w:ind w:firstLine="422" w:firstLineChars="200"/>
        <w:rPr>
          <w:rFonts w:ascii="宋体" w:hAnsi="宋体" w:cs="宋体"/>
          <w:color w:val="auto"/>
          <w:sz w:val="21"/>
          <w:szCs w:val="21"/>
        </w:rPr>
      </w:pPr>
      <w:r>
        <w:rPr>
          <w:rFonts w:hint="eastAsia" w:ascii="宋体" w:hAnsi="宋体" w:cs="宋体"/>
          <w:color w:val="auto"/>
          <w:sz w:val="21"/>
          <w:szCs w:val="21"/>
          <w:shd w:val="clear" w:color="auto" w:fill="FFFFFF"/>
        </w:rPr>
        <w:t>十一、其它补充事宜：</w:t>
      </w:r>
    </w:p>
    <w:p w14:paraId="29FC7F5B">
      <w:pPr>
        <w:pStyle w:val="2"/>
        <w:keepNext w:val="0"/>
        <w:keepLines w:val="0"/>
        <w:widowControl/>
        <w:shd w:val="clear" w:color="auto" w:fill="FFFFFF"/>
        <w:spacing w:line="400" w:lineRule="exact"/>
        <w:ind w:firstLine="420" w:firstLineChars="200"/>
        <w:rPr>
          <w:rFonts w:ascii="宋体" w:hAnsi="宋体" w:cs="宋体"/>
          <w:b w:val="0"/>
          <w:bCs w:val="0"/>
          <w:color w:val="auto"/>
          <w:sz w:val="21"/>
          <w:szCs w:val="21"/>
          <w:highlight w:val="none"/>
          <w:shd w:val="clear" w:color="auto" w:fill="FFFFFF"/>
        </w:rPr>
      </w:pPr>
      <w:r>
        <w:rPr>
          <w:rFonts w:hint="eastAsia" w:ascii="宋体" w:hAnsi="宋体" w:cs="宋体"/>
          <w:b w:val="0"/>
          <w:bCs w:val="0"/>
          <w:color w:val="auto"/>
          <w:sz w:val="21"/>
          <w:szCs w:val="21"/>
          <w:shd w:val="clear" w:color="auto" w:fill="FFFFFF"/>
        </w:rPr>
        <w:t>1、采购代理服务费和专家评费由采购人支付，采购代理服</w:t>
      </w:r>
      <w:r>
        <w:rPr>
          <w:rFonts w:hint="eastAsia" w:ascii="宋体" w:hAnsi="宋体" w:cs="宋体"/>
          <w:b w:val="0"/>
          <w:bCs w:val="0"/>
          <w:color w:val="auto"/>
          <w:sz w:val="21"/>
          <w:szCs w:val="21"/>
          <w:highlight w:val="none"/>
          <w:shd w:val="clear" w:color="auto" w:fill="FFFFFF"/>
        </w:rPr>
        <w:t>务费</w:t>
      </w:r>
      <w:r>
        <w:rPr>
          <w:rFonts w:hint="eastAsia" w:ascii="宋体" w:hAnsi="宋体" w:cs="宋体"/>
          <w:b w:val="0"/>
          <w:bCs w:val="0"/>
          <w:color w:val="auto"/>
          <w:sz w:val="21"/>
          <w:szCs w:val="21"/>
          <w:highlight w:val="none"/>
          <w:shd w:val="clear" w:color="auto" w:fill="FFFFFF"/>
          <w:lang w:val="en-US" w:eastAsia="zh-CN"/>
        </w:rPr>
        <w:t>最高限价13109.00</w:t>
      </w:r>
      <w:r>
        <w:rPr>
          <w:rFonts w:hint="eastAsia" w:ascii="宋体" w:hAnsi="宋体" w:cs="宋体"/>
          <w:b w:val="0"/>
          <w:bCs w:val="0"/>
          <w:color w:val="auto"/>
          <w:sz w:val="21"/>
          <w:szCs w:val="21"/>
          <w:highlight w:val="none"/>
          <w:shd w:val="clear" w:color="auto" w:fill="FFFFFF"/>
        </w:rPr>
        <w:t>元。</w:t>
      </w:r>
    </w:p>
    <w:p w14:paraId="297F806C">
      <w:pPr>
        <w:pStyle w:val="2"/>
        <w:keepNext w:val="0"/>
        <w:keepLines w:val="0"/>
        <w:widowControl/>
        <w:shd w:val="clear" w:color="auto" w:fill="FFFFFF"/>
        <w:spacing w:line="400" w:lineRule="exact"/>
        <w:ind w:firstLine="420" w:firstLineChars="200"/>
        <w:rPr>
          <w:rFonts w:ascii="宋体" w:hAnsi="宋体" w:cs="宋体"/>
          <w:b w:val="0"/>
          <w:bCs w:val="0"/>
          <w:color w:val="auto"/>
          <w:sz w:val="21"/>
          <w:szCs w:val="21"/>
          <w:shd w:val="clear" w:color="auto" w:fill="FFFFFF"/>
        </w:rPr>
      </w:pPr>
      <w:r>
        <w:rPr>
          <w:rFonts w:hint="eastAsia" w:ascii="宋体" w:hAnsi="宋体" w:cs="宋体"/>
          <w:b w:val="0"/>
          <w:bCs w:val="0"/>
          <w:color w:val="auto"/>
          <w:sz w:val="21"/>
          <w:szCs w:val="21"/>
          <w:shd w:val="clear" w:color="auto" w:fill="FFFFFF"/>
        </w:rPr>
        <w:t>2、供应商参与政府采购活动，无需向采购人、代理机构、交易平台缴纳任何费用。</w:t>
      </w:r>
    </w:p>
    <w:p w14:paraId="28BCF2E2">
      <w:pPr>
        <w:pStyle w:val="2"/>
        <w:keepNext w:val="0"/>
        <w:keepLines w:val="0"/>
        <w:widowControl/>
        <w:shd w:val="clear" w:color="auto" w:fill="FFFFFF"/>
        <w:spacing w:line="400" w:lineRule="exact"/>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shd w:val="clear" w:color="auto" w:fill="FFFFFF"/>
        </w:rPr>
        <w:t>3、各供应商可在郴州市公共资源交易中心网“下载中心”中下载“政府采购电子标操作手册”。</w:t>
      </w:r>
    </w:p>
    <w:p w14:paraId="493EC560">
      <w:pPr>
        <w:pStyle w:val="2"/>
        <w:keepNext w:val="0"/>
        <w:keepLines w:val="0"/>
        <w:widowControl/>
        <w:shd w:val="clear" w:color="auto" w:fill="FFFFFF"/>
        <w:spacing w:line="400" w:lineRule="exact"/>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shd w:val="clear" w:color="auto" w:fill="FFFFFF"/>
        </w:rPr>
        <w:t>4、若因供应商对网上招投标操作不熟悉或自身电脑、个人网络等原因导致不能在投标截止时间之前完成响应文件上传的，所造成的投标失败或损失由供应商自行承担。建议在各供应商在工作时间段内上传响应文件，在操作系统过程中有疑问或困难请及时进行咨询。</w:t>
      </w:r>
    </w:p>
    <w:p w14:paraId="2AB6AC78">
      <w:pPr>
        <w:pStyle w:val="2"/>
        <w:keepNext w:val="0"/>
        <w:keepLines w:val="0"/>
        <w:widowControl/>
        <w:shd w:val="clear" w:color="auto" w:fill="FFFFFF"/>
        <w:spacing w:line="400" w:lineRule="exact"/>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shd w:val="clear" w:color="auto" w:fill="FFFFFF"/>
        </w:rPr>
        <w:t>5、若开标时出现网络故障、交易系统技术故障等情形，导致解密无法完成而影响采购活动开展的，采购人有权采取非加密文件上传或者将项目延期、延长响应文件解密时间等相应措施，以保障采购活动的公开、公平和公正，供应商不得对此持有异议。</w:t>
      </w:r>
    </w:p>
    <w:p w14:paraId="6EE01F5B">
      <w:pPr>
        <w:pStyle w:val="2"/>
        <w:keepNext w:val="0"/>
        <w:keepLines w:val="0"/>
        <w:widowControl/>
        <w:shd w:val="clear" w:color="auto" w:fill="FFFFFF"/>
        <w:spacing w:line="400" w:lineRule="exact"/>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shd w:val="clear" w:color="auto" w:fill="FFFFFF"/>
        </w:rPr>
        <w:t>6、交易平台技术支持联系方式：</w:t>
      </w:r>
    </w:p>
    <w:p w14:paraId="4803CFAC">
      <w:pPr>
        <w:pStyle w:val="2"/>
        <w:keepNext w:val="0"/>
        <w:keepLines w:val="0"/>
        <w:widowControl/>
        <w:shd w:val="clear" w:color="auto" w:fill="FFFFFF"/>
        <w:spacing w:line="400" w:lineRule="exact"/>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shd w:val="clear" w:color="auto" w:fill="FFFFFF"/>
        </w:rPr>
        <w:t>平台客服电话：400-112-9919；客服QQ：800182906。</w:t>
      </w:r>
    </w:p>
    <w:p w14:paraId="38F2315B">
      <w:pPr>
        <w:widowControl/>
        <w:adjustRightInd w:val="0"/>
        <w:snapToGrid w:val="0"/>
        <w:spacing w:before="120" w:beforeLines="50" w:line="360" w:lineRule="auto"/>
        <w:jc w:val="center"/>
        <w:rPr>
          <w:bCs w:val="0"/>
          <w:color w:val="auto"/>
          <w:sz w:val="21"/>
          <w:szCs w:val="21"/>
        </w:rPr>
      </w:pPr>
      <w:r>
        <w:rPr>
          <w:rStyle w:val="46"/>
          <w:color w:val="auto"/>
          <w:sz w:val="21"/>
          <w:szCs w:val="21"/>
        </w:rPr>
        <w:br w:type="page"/>
      </w:r>
      <w:r>
        <w:rPr>
          <w:rFonts w:hint="eastAsia" w:ascii="宋体" w:hAnsi="宋体"/>
          <w:b/>
          <w:bCs/>
          <w:color w:val="auto"/>
          <w:sz w:val="21"/>
          <w:szCs w:val="21"/>
        </w:rPr>
        <w:t>附件1</w:t>
      </w:r>
      <w:r>
        <w:rPr>
          <w:rFonts w:hint="eastAsia" w:ascii="宋体" w:hAnsi="宋体"/>
          <w:b/>
          <w:bCs/>
          <w:color w:val="auto"/>
          <w:sz w:val="21"/>
          <w:szCs w:val="21"/>
          <w:lang w:eastAsia="zh-CN"/>
        </w:rPr>
        <w:t>：</w:t>
      </w:r>
      <w:r>
        <w:rPr>
          <w:rFonts w:hint="eastAsia" w:ascii="宋体" w:hAnsi="宋体"/>
          <w:b/>
          <w:bCs/>
          <w:color w:val="auto"/>
          <w:sz w:val="21"/>
          <w:szCs w:val="21"/>
        </w:rPr>
        <w:t>供应商资格声明(格式)</w:t>
      </w:r>
    </w:p>
    <w:p w14:paraId="635CAFF6">
      <w:pPr>
        <w:widowControl/>
        <w:adjustRightInd w:val="0"/>
        <w:snapToGrid w:val="0"/>
        <w:spacing w:line="400" w:lineRule="exact"/>
        <w:jc w:val="left"/>
        <w:rPr>
          <w:rFonts w:ascii="宋体" w:hAnsi="宋体" w:cs="宋体"/>
          <w:color w:val="auto"/>
          <w:kern w:val="0"/>
          <w:sz w:val="21"/>
          <w:szCs w:val="21"/>
        </w:rPr>
      </w:pPr>
      <w:r>
        <w:rPr>
          <w:rFonts w:hint="eastAsia" w:ascii="宋体" w:hAnsi="宋体" w:cs="宋体"/>
          <w:color w:val="auto"/>
          <w:sz w:val="21"/>
          <w:szCs w:val="21"/>
        </w:rPr>
        <w:t>致</w:t>
      </w:r>
      <w:r>
        <w:rPr>
          <w:rFonts w:hint="eastAsia" w:ascii="宋体" w:hAnsi="宋体" w:cs="宋体"/>
          <w:color w:val="auto"/>
          <w:sz w:val="21"/>
          <w:szCs w:val="21"/>
          <w:u w:val="single"/>
        </w:rPr>
        <w:t xml:space="preserve">            </w:t>
      </w:r>
      <w:r>
        <w:rPr>
          <w:rFonts w:hint="eastAsia" w:ascii="宋体" w:hAnsi="宋体" w:cs="宋体"/>
          <w:color w:val="auto"/>
          <w:sz w:val="21"/>
          <w:szCs w:val="21"/>
        </w:rPr>
        <w:t>(采购人、采购代理机构)：</w:t>
      </w:r>
    </w:p>
    <w:p w14:paraId="19707790">
      <w:pPr>
        <w:widowControl/>
        <w:adjustRightInd w:val="0"/>
        <w:snapToGrid w:val="0"/>
        <w:spacing w:line="400" w:lineRule="exact"/>
        <w:ind w:firstLine="420" w:firstLineChars="200"/>
        <w:jc w:val="left"/>
        <w:rPr>
          <w:rFonts w:ascii="宋体" w:hAnsi="宋体" w:cs="宋体"/>
          <w:color w:val="auto"/>
          <w:kern w:val="0"/>
          <w:sz w:val="21"/>
          <w:szCs w:val="21"/>
        </w:rPr>
      </w:pPr>
      <w:r>
        <w:rPr>
          <w:rFonts w:hint="eastAsia" w:ascii="宋体" w:hAnsi="宋体" w:cs="宋体"/>
          <w:color w:val="auto"/>
          <w:sz w:val="21"/>
          <w:szCs w:val="21"/>
        </w:rPr>
        <w:t>按照《中华人民共和国政府采购法》及实施条例和</w:t>
      </w:r>
      <w:r>
        <w:rPr>
          <w:rFonts w:hint="eastAsia" w:ascii="宋体" w:hAnsi="宋体" w:cs="宋体"/>
          <w:color w:val="auto"/>
          <w:sz w:val="21"/>
          <w:szCs w:val="21"/>
          <w:u w:val="single"/>
        </w:rPr>
        <w:t xml:space="preserve">         </w:t>
      </w:r>
      <w:r>
        <w:rPr>
          <w:rFonts w:hint="eastAsia" w:ascii="宋体" w:hAnsi="宋体" w:cs="宋体"/>
          <w:color w:val="auto"/>
          <w:sz w:val="21"/>
          <w:szCs w:val="21"/>
        </w:rPr>
        <w:t>(项目名称)邀请公告的规定，我单位郑重声明如下：</w:t>
      </w:r>
    </w:p>
    <w:p w14:paraId="6A2E37EA">
      <w:pPr>
        <w:widowControl/>
        <w:adjustRightInd w:val="0"/>
        <w:snapToGrid w:val="0"/>
        <w:spacing w:line="400" w:lineRule="exact"/>
        <w:ind w:firstLine="420" w:firstLineChars="200"/>
        <w:jc w:val="left"/>
        <w:rPr>
          <w:rFonts w:ascii="宋体" w:hAnsi="宋体" w:cs="宋体"/>
          <w:color w:val="auto"/>
          <w:kern w:val="0"/>
          <w:sz w:val="21"/>
          <w:szCs w:val="21"/>
        </w:rPr>
      </w:pPr>
      <w:r>
        <w:rPr>
          <w:rFonts w:hint="eastAsia" w:ascii="宋体" w:hAnsi="宋体" w:cs="宋体"/>
          <w:color w:val="auto"/>
          <w:sz w:val="21"/>
          <w:szCs w:val="21"/>
        </w:rPr>
        <w:t>一、我单位是按照中华人民共和国法律规定登记注册的，注册地点为</w:t>
      </w:r>
      <w:r>
        <w:rPr>
          <w:rFonts w:hint="eastAsia" w:ascii="宋体" w:hAnsi="宋体" w:cs="宋体"/>
          <w:color w:val="auto"/>
          <w:sz w:val="21"/>
          <w:szCs w:val="21"/>
          <w:u w:val="single"/>
        </w:rPr>
        <w:t xml:space="preserve">         </w:t>
      </w:r>
      <w:r>
        <w:rPr>
          <w:rFonts w:hint="eastAsia" w:ascii="宋体" w:hAnsi="宋体" w:cs="宋体"/>
          <w:color w:val="auto"/>
          <w:sz w:val="21"/>
          <w:szCs w:val="21"/>
        </w:rPr>
        <w:t>，全称为</w:t>
      </w:r>
      <w:r>
        <w:rPr>
          <w:rFonts w:hint="eastAsia" w:ascii="宋体" w:hAnsi="宋体" w:cs="宋体"/>
          <w:color w:val="auto"/>
          <w:sz w:val="21"/>
          <w:szCs w:val="21"/>
          <w:u w:val="single"/>
        </w:rPr>
        <w:t xml:space="preserve">        </w:t>
      </w:r>
      <w:r>
        <w:rPr>
          <w:rFonts w:hint="eastAsia" w:ascii="宋体" w:hAnsi="宋体" w:cs="宋体"/>
          <w:color w:val="auto"/>
          <w:sz w:val="21"/>
          <w:szCs w:val="21"/>
        </w:rPr>
        <w:t>，统一社会信用代码为</w:t>
      </w:r>
      <w:r>
        <w:rPr>
          <w:rFonts w:hint="eastAsia" w:ascii="宋体" w:hAnsi="宋体" w:cs="宋体"/>
          <w:color w:val="auto"/>
          <w:sz w:val="21"/>
          <w:szCs w:val="21"/>
          <w:u w:val="single"/>
        </w:rPr>
        <w:t xml:space="preserve">            </w:t>
      </w:r>
      <w:r>
        <w:rPr>
          <w:rFonts w:hint="eastAsia" w:ascii="宋体" w:hAnsi="宋体" w:cs="宋体"/>
          <w:color w:val="auto"/>
          <w:sz w:val="21"/>
          <w:szCs w:val="21"/>
        </w:rPr>
        <w:t>，法定代表人</w:t>
      </w:r>
      <w:r>
        <w:rPr>
          <w:rFonts w:hint="eastAsia" w:ascii="宋体" w:hAnsi="宋体" w:cs="微软雅黑"/>
          <w:color w:val="auto"/>
          <w:kern w:val="0"/>
          <w:sz w:val="21"/>
          <w:szCs w:val="21"/>
        </w:rPr>
        <w:t>（</w:t>
      </w:r>
      <w:r>
        <w:rPr>
          <w:rFonts w:hint="eastAsia" w:ascii="宋体" w:hAnsi="宋体" w:cs="微软雅黑"/>
          <w:color w:val="auto"/>
          <w:spacing w:val="-2"/>
          <w:kern w:val="0"/>
          <w:sz w:val="21"/>
          <w:szCs w:val="21"/>
        </w:rPr>
        <w:t>单</w:t>
      </w:r>
      <w:r>
        <w:rPr>
          <w:rFonts w:hint="eastAsia" w:ascii="宋体" w:hAnsi="宋体" w:cs="微软雅黑"/>
          <w:color w:val="auto"/>
          <w:kern w:val="0"/>
          <w:sz w:val="21"/>
          <w:szCs w:val="21"/>
        </w:rPr>
        <w:t>位</w:t>
      </w:r>
      <w:r>
        <w:rPr>
          <w:rFonts w:hint="eastAsia" w:ascii="宋体" w:hAnsi="宋体" w:cs="微软雅黑"/>
          <w:color w:val="auto"/>
          <w:spacing w:val="-2"/>
          <w:kern w:val="0"/>
          <w:sz w:val="21"/>
          <w:szCs w:val="21"/>
        </w:rPr>
        <w:t>负</w:t>
      </w:r>
      <w:r>
        <w:rPr>
          <w:rFonts w:hint="eastAsia" w:ascii="宋体" w:hAnsi="宋体" w:cs="微软雅黑"/>
          <w:color w:val="auto"/>
          <w:kern w:val="0"/>
          <w:sz w:val="21"/>
          <w:szCs w:val="21"/>
        </w:rPr>
        <w:t>责人</w:t>
      </w:r>
      <w:r>
        <w:rPr>
          <w:rFonts w:hint="eastAsia" w:ascii="宋体" w:hAnsi="宋体" w:cs="微软雅黑"/>
          <w:color w:val="auto"/>
          <w:spacing w:val="-2"/>
          <w:kern w:val="0"/>
          <w:sz w:val="21"/>
          <w:szCs w:val="21"/>
        </w:rPr>
        <w:t>）</w:t>
      </w:r>
      <w:r>
        <w:rPr>
          <w:rFonts w:hint="eastAsia" w:ascii="宋体" w:hAnsi="宋体" w:cs="宋体"/>
          <w:color w:val="auto"/>
          <w:sz w:val="21"/>
          <w:szCs w:val="21"/>
        </w:rPr>
        <w:t>为</w:t>
      </w:r>
      <w:r>
        <w:rPr>
          <w:rFonts w:hint="eastAsia" w:ascii="宋体" w:hAnsi="宋体" w:cs="宋体"/>
          <w:color w:val="auto"/>
          <w:sz w:val="21"/>
          <w:szCs w:val="21"/>
          <w:u w:val="single"/>
        </w:rPr>
        <w:t xml:space="preserve">         </w:t>
      </w:r>
      <w:r>
        <w:rPr>
          <w:rFonts w:hint="eastAsia" w:ascii="宋体" w:hAnsi="宋体" w:cs="宋体"/>
          <w:color w:val="auto"/>
          <w:sz w:val="21"/>
          <w:szCs w:val="21"/>
        </w:rPr>
        <w:t>，具有独立承担民事责任的能力。</w:t>
      </w:r>
    </w:p>
    <w:p w14:paraId="739EA812">
      <w:pPr>
        <w:widowControl/>
        <w:adjustRightInd w:val="0"/>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二、我单位具有良好的商业信誉和健全的财务会计制度。</w:t>
      </w:r>
    </w:p>
    <w:p w14:paraId="4BD8C6A4">
      <w:pPr>
        <w:widowControl/>
        <w:adjustRightInd w:val="0"/>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kern w:val="0"/>
          <w:sz w:val="21"/>
          <w:szCs w:val="21"/>
        </w:rPr>
        <w:t>三、我</w:t>
      </w:r>
      <w:r>
        <w:rPr>
          <w:rFonts w:hint="eastAsia" w:ascii="宋体" w:hAnsi="宋体" w:cs="宋体"/>
          <w:color w:val="auto"/>
          <w:sz w:val="21"/>
          <w:szCs w:val="21"/>
        </w:rPr>
        <w:t>单位</w:t>
      </w:r>
      <w:r>
        <w:rPr>
          <w:rFonts w:hint="eastAsia" w:ascii="宋体" w:hAnsi="宋体" w:cs="宋体"/>
          <w:color w:val="auto"/>
          <w:kern w:val="0"/>
          <w:sz w:val="21"/>
          <w:szCs w:val="21"/>
        </w:rPr>
        <w:t>依法进行纳税和社会保险申报并实际履行了义务。</w:t>
      </w:r>
    </w:p>
    <w:p w14:paraId="32BFF0A8">
      <w:pPr>
        <w:widowControl/>
        <w:adjustRightInd w:val="0"/>
        <w:snapToGrid w:val="0"/>
        <w:spacing w:line="400" w:lineRule="exact"/>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四、</w:t>
      </w:r>
      <w:r>
        <w:rPr>
          <w:rFonts w:hint="eastAsia" w:ascii="宋体" w:hAnsi="宋体" w:cs="宋体"/>
          <w:color w:val="auto"/>
          <w:sz w:val="21"/>
          <w:szCs w:val="21"/>
        </w:rPr>
        <w:t>我单位具有履行本项目采购合同所必需的设备和专业技术能力，并具有履行合同的良好</w:t>
      </w:r>
      <w:r>
        <w:rPr>
          <w:rFonts w:ascii="宋体" w:hAnsi="宋体"/>
          <w:color w:val="auto"/>
          <w:sz w:val="21"/>
          <w:szCs w:val="21"/>
        </w:rPr>
        <w:t>记录</w:t>
      </w:r>
      <w:r>
        <w:rPr>
          <w:rFonts w:hint="eastAsia" w:ascii="宋体" w:hAnsi="宋体" w:cs="宋体"/>
          <w:color w:val="auto"/>
          <w:sz w:val="21"/>
          <w:szCs w:val="21"/>
        </w:rPr>
        <w:t>。</w:t>
      </w:r>
    </w:p>
    <w:p w14:paraId="3AED5076">
      <w:pPr>
        <w:widowControl/>
        <w:adjustRightInd w:val="0"/>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9827A82">
      <w:pPr>
        <w:widowControl/>
        <w:adjustRightInd w:val="0"/>
        <w:snapToGrid w:val="0"/>
        <w:spacing w:line="400" w:lineRule="exact"/>
        <w:ind w:firstLine="420" w:firstLineChars="200"/>
        <w:jc w:val="left"/>
        <w:rPr>
          <w:rFonts w:ascii="宋体" w:hAnsi="宋体" w:cs="宋体"/>
          <w:color w:val="auto"/>
          <w:kern w:val="0"/>
          <w:sz w:val="21"/>
          <w:szCs w:val="21"/>
        </w:rPr>
      </w:pPr>
      <w:r>
        <w:rPr>
          <w:rFonts w:hint="eastAsia" w:ascii="宋体" w:hAnsi="宋体" w:cs="宋体"/>
          <w:color w:val="auto"/>
          <w:sz w:val="21"/>
          <w:szCs w:val="21"/>
        </w:rPr>
        <w:t>供应商在参加政府采购活动前3年内因违法经营被禁止在一定期限内参加政府采购活动，期限届满的，可以参加政府采购活动。</w:t>
      </w:r>
    </w:p>
    <w:p w14:paraId="08779973">
      <w:pPr>
        <w:widowControl/>
        <w:adjustRightInd w:val="0"/>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六、我单位具备法律、行政法规规定的其他条件。</w:t>
      </w:r>
    </w:p>
    <w:p w14:paraId="0A4F11E6">
      <w:pPr>
        <w:widowControl/>
        <w:adjustRightInd w:val="0"/>
        <w:snapToGrid w:val="0"/>
        <w:spacing w:line="400" w:lineRule="exact"/>
        <w:ind w:firstLine="420" w:firstLineChars="200"/>
        <w:jc w:val="left"/>
        <w:rPr>
          <w:color w:val="auto"/>
          <w:sz w:val="21"/>
          <w:szCs w:val="21"/>
        </w:rPr>
      </w:pPr>
      <w:r>
        <w:rPr>
          <w:rFonts w:hint="eastAsia" w:ascii="宋体" w:hAnsi="宋体" w:cs="宋体"/>
          <w:color w:val="auto"/>
          <w:sz w:val="21"/>
          <w:szCs w:val="21"/>
        </w:rPr>
        <w:t>七、</w:t>
      </w:r>
      <w:r>
        <w:rPr>
          <w:rFonts w:hint="eastAsia"/>
          <w:color w:val="auto"/>
          <w:sz w:val="21"/>
          <w:szCs w:val="21"/>
        </w:rPr>
        <w:t>与我单位存在“单位负责人为同一人或者存在直接控股、管理关系”的其他单位信息如下（如无，填写“无”）：</w:t>
      </w:r>
    </w:p>
    <w:p w14:paraId="3DEF4B87">
      <w:pPr>
        <w:adjustRightInd w:val="0"/>
        <w:snapToGrid w:val="0"/>
        <w:spacing w:line="400" w:lineRule="exact"/>
        <w:ind w:firstLine="420" w:firstLineChars="200"/>
        <w:jc w:val="left"/>
        <w:rPr>
          <w:color w:val="auto"/>
          <w:sz w:val="21"/>
          <w:szCs w:val="21"/>
        </w:rPr>
      </w:pPr>
      <w:r>
        <w:rPr>
          <w:rFonts w:hint="eastAsia" w:ascii="宋体" w:hAnsi="宋体"/>
          <w:color w:val="auto"/>
          <w:sz w:val="21"/>
          <w:szCs w:val="21"/>
        </w:rPr>
        <w:t>1、</w:t>
      </w:r>
      <w:r>
        <w:rPr>
          <w:rFonts w:hint="eastAsia"/>
          <w:color w:val="auto"/>
          <w:sz w:val="21"/>
          <w:szCs w:val="21"/>
        </w:rPr>
        <w:t>与我单位的法定代表人（单位负责人）为同一人的其他单位如下：</w:t>
      </w:r>
      <w:r>
        <w:rPr>
          <w:rFonts w:hint="eastAsia" w:ascii="宋体" w:hAnsi="宋体"/>
          <w:color w:val="auto"/>
          <w:sz w:val="21"/>
          <w:szCs w:val="21"/>
          <w:u w:val="single"/>
        </w:rPr>
        <w:t xml:space="preserve">               </w:t>
      </w:r>
    </w:p>
    <w:p w14:paraId="7C6E86E6">
      <w:pPr>
        <w:adjustRightInd w:val="0"/>
        <w:snapToGrid w:val="0"/>
        <w:spacing w:line="400" w:lineRule="exact"/>
        <w:ind w:firstLine="420" w:firstLineChars="200"/>
        <w:jc w:val="left"/>
        <w:rPr>
          <w:rFonts w:ascii="宋体" w:hAnsi="宋体"/>
          <w:color w:val="auto"/>
          <w:sz w:val="21"/>
          <w:szCs w:val="21"/>
        </w:rPr>
      </w:pPr>
      <w:r>
        <w:rPr>
          <w:rFonts w:hint="eastAsia" w:ascii="宋体" w:hAnsi="宋体"/>
          <w:color w:val="auto"/>
          <w:sz w:val="21"/>
          <w:szCs w:val="21"/>
        </w:rPr>
        <w:t>2、我</w:t>
      </w:r>
      <w:r>
        <w:rPr>
          <w:rFonts w:hint="eastAsia"/>
          <w:color w:val="auto"/>
          <w:sz w:val="21"/>
          <w:szCs w:val="21"/>
        </w:rPr>
        <w:t>单位</w:t>
      </w:r>
      <w:r>
        <w:rPr>
          <w:rFonts w:hint="eastAsia" w:ascii="宋体" w:hAnsi="宋体"/>
          <w:color w:val="auto"/>
          <w:sz w:val="21"/>
          <w:szCs w:val="21"/>
        </w:rPr>
        <w:t>直接控股的其他单位如下：</w:t>
      </w:r>
      <w:r>
        <w:rPr>
          <w:rFonts w:hint="eastAsia" w:ascii="宋体" w:hAnsi="宋体"/>
          <w:color w:val="auto"/>
          <w:sz w:val="21"/>
          <w:szCs w:val="21"/>
          <w:u w:val="single"/>
        </w:rPr>
        <w:t xml:space="preserve">               </w:t>
      </w:r>
    </w:p>
    <w:p w14:paraId="7FD19472">
      <w:pPr>
        <w:adjustRightInd w:val="0"/>
        <w:snapToGrid w:val="0"/>
        <w:spacing w:line="400" w:lineRule="exact"/>
        <w:ind w:firstLine="420" w:firstLineChars="200"/>
        <w:jc w:val="left"/>
        <w:rPr>
          <w:color w:val="auto"/>
          <w:sz w:val="21"/>
          <w:szCs w:val="21"/>
        </w:rPr>
      </w:pPr>
      <w:r>
        <w:rPr>
          <w:rFonts w:hint="eastAsia" w:ascii="宋体" w:hAnsi="宋体"/>
          <w:color w:val="auto"/>
          <w:sz w:val="21"/>
          <w:szCs w:val="21"/>
        </w:rPr>
        <w:t>3、与我</w:t>
      </w:r>
      <w:r>
        <w:rPr>
          <w:rFonts w:hint="eastAsia"/>
          <w:color w:val="auto"/>
          <w:sz w:val="21"/>
          <w:szCs w:val="21"/>
        </w:rPr>
        <w:t>单位存在</w:t>
      </w:r>
      <w:r>
        <w:rPr>
          <w:rFonts w:hint="eastAsia" w:ascii="宋体" w:hAnsi="宋体"/>
          <w:color w:val="auto"/>
          <w:sz w:val="21"/>
          <w:szCs w:val="21"/>
        </w:rPr>
        <w:t>管理关系的其他单位如下：</w:t>
      </w:r>
      <w:r>
        <w:rPr>
          <w:rFonts w:hint="eastAsia" w:ascii="宋体" w:hAnsi="宋体"/>
          <w:color w:val="auto"/>
          <w:sz w:val="21"/>
          <w:szCs w:val="21"/>
          <w:u w:val="single"/>
        </w:rPr>
        <w:t xml:space="preserve">               </w:t>
      </w:r>
    </w:p>
    <w:p w14:paraId="4A028ED5">
      <w:pPr>
        <w:widowControl/>
        <w:adjustRightInd w:val="0"/>
        <w:snapToGrid w:val="0"/>
        <w:spacing w:line="400" w:lineRule="exact"/>
        <w:ind w:firstLine="420" w:firstLineChars="200"/>
        <w:jc w:val="left"/>
        <w:rPr>
          <w:color w:val="auto"/>
          <w:sz w:val="21"/>
          <w:szCs w:val="21"/>
        </w:rPr>
      </w:pPr>
      <w:r>
        <w:rPr>
          <w:rFonts w:hint="eastAsia" w:ascii="宋体" w:hAnsi="宋体" w:cs="宋体"/>
          <w:color w:val="auto"/>
          <w:kern w:val="0"/>
          <w:sz w:val="21"/>
          <w:szCs w:val="21"/>
        </w:rPr>
        <w:t>八、</w:t>
      </w:r>
      <w:r>
        <w:rPr>
          <w:rFonts w:ascii="宋体" w:hAnsi="宋体"/>
          <w:color w:val="auto"/>
          <w:sz w:val="21"/>
          <w:szCs w:val="21"/>
        </w:rPr>
        <w:t>我</w:t>
      </w:r>
      <w:r>
        <w:rPr>
          <w:rFonts w:hint="eastAsia" w:ascii="宋体" w:hAnsi="宋体"/>
          <w:color w:val="auto"/>
          <w:sz w:val="21"/>
          <w:szCs w:val="21"/>
        </w:rPr>
        <w:t>单位</w:t>
      </w:r>
      <w:r>
        <w:rPr>
          <w:rFonts w:ascii="宋体" w:hAnsi="宋体"/>
          <w:color w:val="auto"/>
          <w:sz w:val="21"/>
          <w:szCs w:val="21"/>
        </w:rPr>
        <w:t>不属于为本项目提供整体设计、规范编制或者项目管理、监理、检测等服务的</w:t>
      </w:r>
      <w:r>
        <w:rPr>
          <w:rFonts w:hint="eastAsia" w:ascii="宋体" w:hAnsi="宋体" w:cs="宋体"/>
          <w:color w:val="auto"/>
          <w:sz w:val="21"/>
          <w:szCs w:val="21"/>
        </w:rPr>
        <w:t>供应商</w:t>
      </w:r>
      <w:r>
        <w:rPr>
          <w:rFonts w:ascii="宋体" w:hAnsi="宋体"/>
          <w:color w:val="auto"/>
          <w:sz w:val="21"/>
          <w:szCs w:val="21"/>
        </w:rPr>
        <w:t>。</w:t>
      </w:r>
    </w:p>
    <w:p w14:paraId="15ECC3A6">
      <w:pPr>
        <w:widowControl/>
        <w:adjustRightInd w:val="0"/>
        <w:snapToGrid w:val="0"/>
        <w:spacing w:line="400" w:lineRule="exact"/>
        <w:ind w:firstLine="420" w:firstLineChars="200"/>
        <w:jc w:val="left"/>
        <w:rPr>
          <w:rFonts w:ascii="宋体" w:hAnsi="宋体"/>
          <w:color w:val="auto"/>
          <w:sz w:val="21"/>
          <w:szCs w:val="21"/>
        </w:rPr>
      </w:pPr>
      <w:r>
        <w:rPr>
          <w:rFonts w:hint="eastAsia" w:ascii="宋体" w:hAnsi="宋体"/>
          <w:color w:val="auto"/>
          <w:sz w:val="21"/>
          <w:szCs w:val="21"/>
        </w:rPr>
        <w:t>九、</w:t>
      </w:r>
      <w:r>
        <w:rPr>
          <w:rFonts w:ascii="宋体" w:hAnsi="宋体"/>
          <w:color w:val="auto"/>
          <w:sz w:val="21"/>
          <w:szCs w:val="21"/>
        </w:rPr>
        <w:t>我单位无以下不良信用记录情形：</w:t>
      </w:r>
    </w:p>
    <w:p w14:paraId="7ABB9217">
      <w:pPr>
        <w:widowControl/>
        <w:adjustRightInd w:val="0"/>
        <w:snapToGrid w:val="0"/>
        <w:spacing w:line="400" w:lineRule="exact"/>
        <w:ind w:firstLine="420" w:firstLineChars="200"/>
        <w:jc w:val="left"/>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、在</w:t>
      </w:r>
      <w:r>
        <w:rPr>
          <w:rFonts w:hint="eastAsia" w:ascii="宋体" w:hAnsi="宋体" w:cs="宋体"/>
          <w:color w:val="auto"/>
          <w:sz w:val="21"/>
          <w:szCs w:val="21"/>
        </w:rPr>
        <w:t>“信用中国”网站被列入失信被执行人和重大税收违法案件当事人名单；</w:t>
      </w:r>
    </w:p>
    <w:p w14:paraId="59D8298B">
      <w:pPr>
        <w:widowControl/>
        <w:adjustRightInd w:val="0"/>
        <w:snapToGrid w:val="0"/>
        <w:spacing w:line="400" w:lineRule="exact"/>
        <w:ind w:firstLine="420" w:firstLineChars="200"/>
        <w:jc w:val="left"/>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、在</w:t>
      </w:r>
      <w:r>
        <w:rPr>
          <w:rFonts w:hint="eastAsia" w:ascii="宋体" w:hAnsi="宋体" w:cs="宋体"/>
          <w:color w:val="auto"/>
          <w:sz w:val="21"/>
          <w:szCs w:val="21"/>
        </w:rPr>
        <w:t>“中国政府采购网”网站被列入政府采购严重违法失信行为记录名单；</w:t>
      </w:r>
    </w:p>
    <w:p w14:paraId="3C4B1ABA">
      <w:pPr>
        <w:widowControl/>
        <w:adjustRightInd w:val="0"/>
        <w:snapToGrid w:val="0"/>
        <w:spacing w:line="400" w:lineRule="exact"/>
        <w:ind w:firstLine="420" w:firstLineChars="200"/>
        <w:jc w:val="left"/>
        <w:rPr>
          <w:rFonts w:ascii="宋体" w:hAnsi="宋体"/>
          <w:color w:val="auto"/>
          <w:sz w:val="21"/>
          <w:szCs w:val="21"/>
        </w:rPr>
      </w:pPr>
      <w:r>
        <w:rPr>
          <w:rFonts w:ascii="宋体" w:hAnsi="宋体"/>
          <w:color w:val="auto"/>
          <w:sz w:val="21"/>
          <w:szCs w:val="21"/>
        </w:rPr>
        <w:t>3</w:t>
      </w:r>
      <w:r>
        <w:rPr>
          <w:rFonts w:hint="eastAsia" w:ascii="宋体" w:hAnsi="宋体"/>
          <w:color w:val="auto"/>
          <w:sz w:val="21"/>
          <w:szCs w:val="21"/>
        </w:rPr>
        <w:t>、</w:t>
      </w:r>
      <w:r>
        <w:rPr>
          <w:rFonts w:ascii="宋体" w:hAnsi="宋体"/>
          <w:color w:val="auto"/>
          <w:sz w:val="21"/>
          <w:szCs w:val="21"/>
        </w:rPr>
        <w:t>不符合《政府采购法》第二十二条规定的条件。</w:t>
      </w:r>
    </w:p>
    <w:p w14:paraId="0970DF79">
      <w:pPr>
        <w:widowControl/>
        <w:adjustRightInd w:val="0"/>
        <w:snapToGrid w:val="0"/>
        <w:spacing w:line="400" w:lineRule="exact"/>
        <w:ind w:firstLine="420" w:firstLineChars="200"/>
        <w:jc w:val="left"/>
        <w:rPr>
          <w:color w:val="auto"/>
          <w:sz w:val="21"/>
          <w:szCs w:val="21"/>
        </w:rPr>
      </w:pPr>
      <w:r>
        <w:rPr>
          <w:rFonts w:hint="eastAsia" w:ascii="宋体" w:hAnsi="宋体" w:cs="宋体"/>
          <w:color w:val="auto"/>
          <w:sz w:val="21"/>
          <w:szCs w:val="21"/>
        </w:rPr>
        <w:t>我单位保证上述声明的事项都是真实的，如有虚假，我单位愿意承担相应的法律责任，并承担因此所造成的一切损失。</w:t>
      </w:r>
    </w:p>
    <w:p w14:paraId="1EFA7A29">
      <w:pPr>
        <w:widowControl/>
        <w:adjustRightInd w:val="0"/>
        <w:snapToGrid w:val="0"/>
        <w:spacing w:line="400" w:lineRule="exact"/>
        <w:jc w:val="left"/>
        <w:rPr>
          <w:rFonts w:ascii="宋体" w:hAnsi="宋体" w:cs="宋体"/>
          <w:color w:val="auto"/>
          <w:sz w:val="21"/>
          <w:szCs w:val="21"/>
        </w:rPr>
      </w:pPr>
      <w:r>
        <w:rPr>
          <w:rFonts w:hint="eastAsia" w:ascii="宋体" w:hAnsi="宋体" w:cs="宋体"/>
          <w:color w:val="auto"/>
          <w:sz w:val="21"/>
          <w:szCs w:val="21"/>
        </w:rPr>
        <w:t>注：第三条“良好的商业信誉”是指供应商经营状况良好，无本</w:t>
      </w:r>
      <w:r>
        <w:rPr>
          <w:rFonts w:hint="eastAsia" w:ascii="宋体" w:hAnsi="宋体"/>
          <w:color w:val="auto"/>
          <w:sz w:val="21"/>
          <w:szCs w:val="21"/>
        </w:rPr>
        <w:t>承诺函</w:t>
      </w:r>
      <w:r>
        <w:rPr>
          <w:rFonts w:hint="eastAsia" w:ascii="宋体" w:hAnsi="宋体" w:cs="宋体"/>
          <w:color w:val="auto"/>
          <w:sz w:val="21"/>
          <w:szCs w:val="21"/>
        </w:rPr>
        <w:t>第九条情形。</w:t>
      </w:r>
    </w:p>
    <w:p w14:paraId="5F3B2DE5">
      <w:pPr>
        <w:widowControl/>
        <w:adjustRightInd w:val="0"/>
        <w:snapToGrid w:val="0"/>
        <w:spacing w:line="400" w:lineRule="exact"/>
        <w:jc w:val="left"/>
        <w:rPr>
          <w:rFonts w:ascii="宋体" w:hAnsi="宋体" w:cs="宋体"/>
          <w:color w:val="auto"/>
          <w:sz w:val="21"/>
          <w:szCs w:val="21"/>
        </w:rPr>
      </w:pPr>
    </w:p>
    <w:p w14:paraId="3B5F78CE">
      <w:pPr>
        <w:widowControl/>
        <w:adjustRightInd w:val="0"/>
        <w:snapToGrid w:val="0"/>
        <w:spacing w:line="400" w:lineRule="exact"/>
        <w:jc w:val="left"/>
        <w:rPr>
          <w:rFonts w:ascii="宋体" w:hAnsi="宋体" w:cs="宋体"/>
          <w:color w:val="auto"/>
          <w:kern w:val="0"/>
          <w:sz w:val="21"/>
          <w:szCs w:val="21"/>
        </w:rPr>
      </w:pPr>
      <w:r>
        <w:rPr>
          <w:rFonts w:hint="eastAsia" w:ascii="宋体" w:hAnsi="宋体" w:cs="宋体"/>
          <w:color w:val="auto"/>
          <w:sz w:val="21"/>
          <w:szCs w:val="21"/>
        </w:rPr>
        <w:t>供应商名称（盖单位公章）：</w:t>
      </w:r>
    </w:p>
    <w:p w14:paraId="65A6B44C">
      <w:pPr>
        <w:widowControl/>
        <w:adjustRightInd w:val="0"/>
        <w:snapToGrid w:val="0"/>
        <w:spacing w:line="400" w:lineRule="exact"/>
        <w:jc w:val="left"/>
        <w:rPr>
          <w:rFonts w:ascii="宋体" w:hAnsi="宋体" w:cs="宋体"/>
          <w:b/>
          <w:bCs/>
          <w:color w:val="auto"/>
          <w:kern w:val="0"/>
          <w:sz w:val="21"/>
          <w:szCs w:val="21"/>
        </w:rPr>
      </w:pPr>
      <w:r>
        <w:rPr>
          <w:rFonts w:hint="eastAsia" w:ascii="宋体" w:hAnsi="宋体" w:cs="微软雅黑"/>
          <w:color w:val="auto"/>
          <w:spacing w:val="-2"/>
          <w:kern w:val="0"/>
          <w:sz w:val="21"/>
          <w:szCs w:val="21"/>
        </w:rPr>
        <w:t>法</w:t>
      </w:r>
      <w:r>
        <w:rPr>
          <w:rFonts w:hint="eastAsia" w:ascii="宋体" w:hAnsi="宋体" w:cs="微软雅黑"/>
          <w:color w:val="auto"/>
          <w:kern w:val="0"/>
          <w:sz w:val="21"/>
          <w:szCs w:val="21"/>
        </w:rPr>
        <w:t>定</w:t>
      </w:r>
      <w:r>
        <w:rPr>
          <w:rFonts w:hint="eastAsia" w:ascii="宋体" w:hAnsi="宋体" w:cs="微软雅黑"/>
          <w:color w:val="auto"/>
          <w:spacing w:val="-2"/>
          <w:kern w:val="0"/>
          <w:sz w:val="21"/>
          <w:szCs w:val="21"/>
        </w:rPr>
        <w:t>代</w:t>
      </w:r>
      <w:r>
        <w:rPr>
          <w:rFonts w:hint="eastAsia" w:ascii="宋体" w:hAnsi="宋体" w:cs="微软雅黑"/>
          <w:color w:val="auto"/>
          <w:kern w:val="0"/>
          <w:sz w:val="21"/>
          <w:szCs w:val="21"/>
        </w:rPr>
        <w:t>表</w:t>
      </w:r>
      <w:r>
        <w:rPr>
          <w:rFonts w:hint="eastAsia" w:ascii="宋体" w:hAnsi="宋体" w:cs="微软雅黑"/>
          <w:color w:val="auto"/>
          <w:spacing w:val="-2"/>
          <w:kern w:val="0"/>
          <w:sz w:val="21"/>
          <w:szCs w:val="21"/>
        </w:rPr>
        <w:t>人</w:t>
      </w:r>
      <w:r>
        <w:rPr>
          <w:rFonts w:hint="eastAsia" w:ascii="宋体" w:hAnsi="宋体" w:cs="微软雅黑"/>
          <w:color w:val="auto"/>
          <w:kern w:val="0"/>
          <w:sz w:val="21"/>
          <w:szCs w:val="21"/>
        </w:rPr>
        <w:t>（</w:t>
      </w:r>
      <w:r>
        <w:rPr>
          <w:rFonts w:hint="eastAsia" w:ascii="宋体" w:hAnsi="宋体" w:cs="微软雅黑"/>
          <w:color w:val="auto"/>
          <w:spacing w:val="-2"/>
          <w:kern w:val="0"/>
          <w:sz w:val="21"/>
          <w:szCs w:val="21"/>
        </w:rPr>
        <w:t>单</w:t>
      </w:r>
      <w:r>
        <w:rPr>
          <w:rFonts w:hint="eastAsia" w:ascii="宋体" w:hAnsi="宋体" w:cs="微软雅黑"/>
          <w:color w:val="auto"/>
          <w:kern w:val="0"/>
          <w:sz w:val="21"/>
          <w:szCs w:val="21"/>
        </w:rPr>
        <w:t>位</w:t>
      </w:r>
      <w:r>
        <w:rPr>
          <w:rFonts w:hint="eastAsia" w:ascii="宋体" w:hAnsi="宋体" w:cs="微软雅黑"/>
          <w:color w:val="auto"/>
          <w:spacing w:val="-2"/>
          <w:kern w:val="0"/>
          <w:sz w:val="21"/>
          <w:szCs w:val="21"/>
        </w:rPr>
        <w:t>负</w:t>
      </w:r>
      <w:r>
        <w:rPr>
          <w:rFonts w:hint="eastAsia" w:ascii="宋体" w:hAnsi="宋体" w:cs="微软雅黑"/>
          <w:color w:val="auto"/>
          <w:kern w:val="0"/>
          <w:sz w:val="21"/>
          <w:szCs w:val="21"/>
        </w:rPr>
        <w:t>责人</w:t>
      </w:r>
      <w:r>
        <w:rPr>
          <w:rFonts w:hint="eastAsia" w:ascii="宋体" w:hAnsi="宋体" w:cs="微软雅黑"/>
          <w:color w:val="auto"/>
          <w:spacing w:val="-2"/>
          <w:kern w:val="0"/>
          <w:sz w:val="21"/>
          <w:szCs w:val="21"/>
        </w:rPr>
        <w:t>）</w:t>
      </w:r>
      <w:r>
        <w:rPr>
          <w:rFonts w:hint="eastAsia" w:ascii="宋体" w:hAnsi="宋体"/>
          <w:color w:val="auto"/>
          <w:sz w:val="21"/>
          <w:szCs w:val="21"/>
        </w:rPr>
        <w:t>或委托代理人：</w:t>
      </w:r>
      <w:r>
        <w:rPr>
          <w:rFonts w:hint="eastAsia" w:ascii="宋体" w:hAnsi="宋体"/>
          <w:color w:val="auto"/>
          <w:sz w:val="21"/>
          <w:szCs w:val="21"/>
          <w:u w:val="single"/>
        </w:rPr>
        <w:t xml:space="preserve">       </w:t>
      </w:r>
      <w:r>
        <w:rPr>
          <w:rFonts w:hint="eastAsia" w:ascii="宋体" w:hAnsi="宋体"/>
          <w:color w:val="auto"/>
          <w:sz w:val="21"/>
          <w:szCs w:val="21"/>
        </w:rPr>
        <w:t>（签字或印章）</w:t>
      </w:r>
    </w:p>
    <w:p w14:paraId="63ADDEB2">
      <w:pPr>
        <w:widowControl/>
        <w:adjustRightInd w:val="0"/>
        <w:snapToGrid w:val="0"/>
        <w:spacing w:line="400" w:lineRule="exact"/>
        <w:jc w:val="left"/>
        <w:rPr>
          <w:rFonts w:ascii="宋体" w:hAnsi="宋体" w:cs="宋体"/>
          <w:color w:val="auto"/>
          <w:sz w:val="21"/>
          <w:szCs w:val="21"/>
        </w:rPr>
      </w:pPr>
      <w:r>
        <w:rPr>
          <w:rFonts w:hint="eastAsia" w:ascii="宋体" w:hAnsi="宋体" w:cs="宋体"/>
          <w:color w:val="auto"/>
          <w:sz w:val="21"/>
          <w:szCs w:val="21"/>
        </w:rPr>
        <w:t>日期：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220F4B5F">
      <w:pPr>
        <w:keepLines/>
        <w:snapToGrid w:val="0"/>
        <w:spacing w:line="400" w:lineRule="exact"/>
        <w:jc w:val="left"/>
        <w:rPr>
          <w:rFonts w:ascii="宋体" w:hAnsi="宋体"/>
          <w:b/>
          <w:bCs/>
          <w:color w:val="auto"/>
          <w:sz w:val="21"/>
          <w:szCs w:val="21"/>
        </w:rPr>
      </w:pPr>
    </w:p>
    <w:p w14:paraId="0C235EF5">
      <w:pPr>
        <w:widowControl/>
        <w:adjustRightInd w:val="0"/>
        <w:snapToGrid w:val="0"/>
        <w:spacing w:before="120" w:beforeLines="50" w:line="360" w:lineRule="auto"/>
        <w:jc w:val="center"/>
        <w:rPr>
          <w:rFonts w:hint="eastAsia" w:ascii="宋体" w:hAnsi="宋体"/>
          <w:b/>
          <w:bCs/>
          <w:color w:val="auto"/>
          <w:sz w:val="21"/>
          <w:szCs w:val="21"/>
        </w:rPr>
      </w:pPr>
      <w:r>
        <w:rPr>
          <w:rFonts w:hint="eastAsia" w:ascii="宋体" w:hAnsi="宋体"/>
          <w:b/>
          <w:bCs/>
          <w:color w:val="auto"/>
          <w:sz w:val="21"/>
          <w:szCs w:val="21"/>
        </w:rPr>
        <w:t>附件2：湖南省政府采购供应商资格承诺函(格式)</w:t>
      </w:r>
    </w:p>
    <w:p w14:paraId="32DF8180">
      <w:pPr>
        <w:widowControl/>
        <w:spacing w:line="480" w:lineRule="atLeast"/>
        <w:ind w:firstLine="422"/>
        <w:jc w:val="left"/>
        <w:rPr>
          <w:rFonts w:ascii="微软雅黑" w:hAnsi="微软雅黑" w:eastAsia="微软雅黑" w:cs="宋体"/>
          <w:color w:val="auto"/>
          <w:kern w:val="0"/>
          <w:sz w:val="21"/>
          <w:szCs w:val="21"/>
        </w:rPr>
      </w:pPr>
      <w:r>
        <w:rPr>
          <w:rFonts w:hint="eastAsia" w:ascii="宋体" w:hAnsi="宋体" w:cs="宋体"/>
          <w:b/>
          <w:bCs/>
          <w:color w:val="auto"/>
          <w:kern w:val="0"/>
          <w:sz w:val="21"/>
          <w:szCs w:val="21"/>
        </w:rPr>
        <w:t>致</w:t>
      </w:r>
      <w:r>
        <w:rPr>
          <w:rFonts w:hint="eastAsia" w:ascii="宋体" w:hAnsi="宋体" w:cs="宋体"/>
          <w:b/>
          <w:bCs/>
          <w:color w:val="auto"/>
          <w:kern w:val="0"/>
          <w:sz w:val="21"/>
          <w:szCs w:val="21"/>
          <w:u w:val="single"/>
        </w:rPr>
        <w:t>            </w:t>
      </w:r>
      <w:r>
        <w:rPr>
          <w:rFonts w:hint="eastAsia" w:ascii="宋体" w:hAnsi="宋体" w:cs="宋体"/>
          <w:b/>
          <w:bCs/>
          <w:color w:val="auto"/>
          <w:kern w:val="0"/>
          <w:sz w:val="21"/>
          <w:szCs w:val="21"/>
        </w:rPr>
        <w:t>（采购人、采购代理机构）：</w:t>
      </w:r>
    </w:p>
    <w:p w14:paraId="76DB7C6F">
      <w:pPr>
        <w:widowControl/>
        <w:spacing w:line="480" w:lineRule="atLeast"/>
        <w:ind w:firstLine="420"/>
        <w:jc w:val="left"/>
        <w:rPr>
          <w:rFonts w:hint="eastAsia" w:ascii="微软雅黑" w:hAnsi="微软雅黑" w:eastAsia="微软雅黑" w:cs="宋体"/>
          <w:color w:val="auto"/>
          <w:kern w:val="0"/>
          <w:sz w:val="21"/>
          <w:szCs w:val="21"/>
        </w:rPr>
      </w:pPr>
      <w:r>
        <w:rPr>
          <w:rFonts w:hint="eastAsia" w:ascii="宋体" w:hAnsi="宋体" w:cs="宋体"/>
          <w:color w:val="auto"/>
          <w:kern w:val="0"/>
          <w:sz w:val="21"/>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0C58CF1C">
      <w:pPr>
        <w:widowControl/>
        <w:spacing w:line="480" w:lineRule="atLeast"/>
        <w:ind w:firstLine="420"/>
        <w:jc w:val="left"/>
        <w:rPr>
          <w:rFonts w:hint="eastAsia" w:ascii="微软雅黑" w:hAnsi="微软雅黑" w:eastAsia="微软雅黑" w:cs="宋体"/>
          <w:color w:val="auto"/>
          <w:kern w:val="0"/>
          <w:sz w:val="21"/>
          <w:szCs w:val="21"/>
        </w:rPr>
      </w:pPr>
      <w:r>
        <w:rPr>
          <w:rFonts w:hint="eastAsia" w:ascii="宋体" w:hAnsi="宋体" w:cs="宋体"/>
          <w:color w:val="auto"/>
          <w:kern w:val="0"/>
          <w:sz w:val="21"/>
          <w:szCs w:val="21"/>
        </w:rPr>
        <w:t>按照《政府采购促进中小企业发展管理办法》（财库〔2020〕46号），本公司企业规模为：□大型  □中型  □小型  □微型</w:t>
      </w:r>
    </w:p>
    <w:p w14:paraId="1F1C3E6B">
      <w:pPr>
        <w:widowControl/>
        <w:spacing w:line="360" w:lineRule="auto"/>
        <w:ind w:firstLine="420" w:firstLineChars="200"/>
        <w:jc w:val="left"/>
        <w:rPr>
          <w:rFonts w:hint="eastAsia" w:ascii="微软雅黑" w:hAnsi="微软雅黑" w:eastAsia="微软雅黑" w:cs="宋体"/>
          <w:color w:val="auto"/>
          <w:kern w:val="0"/>
          <w:sz w:val="21"/>
          <w:szCs w:val="21"/>
        </w:rPr>
      </w:pPr>
      <w:r>
        <w:rPr>
          <w:rFonts w:hint="eastAsia" w:ascii="宋体" w:hAnsi="宋体" w:cs="宋体"/>
          <w:color w:val="auto"/>
          <w:kern w:val="0"/>
          <w:sz w:val="21"/>
          <w:szCs w:val="21"/>
        </w:rPr>
        <w:t>公司机构代码：</w:t>
      </w:r>
      <w:r>
        <w:rPr>
          <w:rFonts w:hint="eastAsia" w:ascii="宋体" w:hAnsi="宋体" w:cs="宋体"/>
          <w:color w:val="auto"/>
          <w:kern w:val="0"/>
          <w:sz w:val="21"/>
          <w:szCs w:val="21"/>
          <w:u w:val="single"/>
        </w:rPr>
        <w:t>         </w:t>
      </w:r>
      <w:r>
        <w:rPr>
          <w:rFonts w:hint="eastAsia" w:ascii="宋体" w:hAnsi="宋体" w:cs="宋体"/>
          <w:color w:val="auto"/>
          <w:kern w:val="0"/>
          <w:sz w:val="21"/>
          <w:szCs w:val="21"/>
        </w:rPr>
        <w:t>；注册登记机构：</w:t>
      </w:r>
      <w:r>
        <w:rPr>
          <w:rFonts w:hint="eastAsia" w:ascii="宋体" w:hAnsi="宋体" w:cs="宋体"/>
          <w:color w:val="auto"/>
          <w:kern w:val="0"/>
          <w:sz w:val="21"/>
          <w:szCs w:val="21"/>
          <w:u w:val="single"/>
        </w:rPr>
        <w:t>       </w:t>
      </w:r>
      <w:r>
        <w:rPr>
          <w:rFonts w:hint="eastAsia" w:ascii="宋体" w:hAnsi="宋体" w:cs="宋体"/>
          <w:color w:val="auto"/>
          <w:kern w:val="0"/>
          <w:sz w:val="21"/>
          <w:szCs w:val="21"/>
        </w:rPr>
        <w:t>；日期</w:t>
      </w:r>
      <w:r>
        <w:rPr>
          <w:rFonts w:hint="eastAsia" w:ascii="宋体" w:hAnsi="宋体" w:cs="宋体"/>
          <w:color w:val="auto"/>
          <w:kern w:val="0"/>
          <w:sz w:val="21"/>
          <w:szCs w:val="21"/>
          <w:u w:val="single"/>
        </w:rPr>
        <w:t>     </w:t>
      </w:r>
      <w:r>
        <w:rPr>
          <w:rFonts w:hint="eastAsia" w:ascii="宋体" w:hAnsi="宋体" w:cs="宋体"/>
          <w:color w:val="auto"/>
          <w:kern w:val="0"/>
          <w:sz w:val="21"/>
          <w:szCs w:val="21"/>
        </w:rPr>
        <w:t>；有效期：</w:t>
      </w:r>
      <w:r>
        <w:rPr>
          <w:rFonts w:hint="eastAsia" w:ascii="宋体" w:hAnsi="宋体" w:cs="宋体"/>
          <w:color w:val="auto"/>
          <w:kern w:val="0"/>
          <w:sz w:val="21"/>
          <w:szCs w:val="21"/>
          <w:u w:val="single"/>
        </w:rPr>
        <w:t>       </w:t>
      </w:r>
      <w:r>
        <w:rPr>
          <w:rFonts w:hint="eastAsia" w:ascii="宋体" w:hAnsi="宋体" w:cs="宋体"/>
          <w:color w:val="auto"/>
          <w:kern w:val="0"/>
          <w:sz w:val="21"/>
          <w:szCs w:val="21"/>
        </w:rPr>
        <w:t>；注册资本：</w:t>
      </w:r>
      <w:r>
        <w:rPr>
          <w:rFonts w:hint="eastAsia" w:ascii="宋体" w:hAnsi="宋体" w:cs="宋体"/>
          <w:color w:val="auto"/>
          <w:kern w:val="0"/>
          <w:sz w:val="21"/>
          <w:szCs w:val="21"/>
          <w:u w:val="single"/>
        </w:rPr>
        <w:t>     </w:t>
      </w:r>
      <w:r>
        <w:rPr>
          <w:rFonts w:hint="eastAsia" w:ascii="宋体" w:hAnsi="宋体" w:cs="宋体"/>
          <w:color w:val="auto"/>
          <w:kern w:val="0"/>
          <w:sz w:val="21"/>
          <w:szCs w:val="21"/>
        </w:rPr>
        <w:t>；地址</w:t>
      </w:r>
      <w:r>
        <w:rPr>
          <w:rFonts w:hint="eastAsia" w:ascii="宋体" w:hAnsi="宋体" w:cs="宋体"/>
          <w:color w:val="auto"/>
          <w:kern w:val="0"/>
          <w:sz w:val="21"/>
          <w:szCs w:val="21"/>
          <w:u w:val="single"/>
        </w:rPr>
        <w:t>                </w:t>
      </w:r>
      <w:r>
        <w:rPr>
          <w:rFonts w:hint="eastAsia" w:ascii="宋体" w:hAnsi="宋体" w:cs="宋体"/>
          <w:color w:val="auto"/>
          <w:kern w:val="0"/>
          <w:sz w:val="21"/>
          <w:szCs w:val="21"/>
        </w:rPr>
        <w:t>；经济行业：</w:t>
      </w:r>
      <w:r>
        <w:rPr>
          <w:rFonts w:hint="eastAsia" w:ascii="宋体" w:hAnsi="宋体" w:cs="宋体"/>
          <w:color w:val="auto"/>
          <w:kern w:val="0"/>
          <w:sz w:val="21"/>
          <w:szCs w:val="21"/>
          <w:u w:val="single"/>
        </w:rPr>
        <w:t>         </w:t>
      </w:r>
      <w:r>
        <w:rPr>
          <w:rFonts w:hint="eastAsia" w:ascii="宋体" w:hAnsi="宋体" w:cs="宋体"/>
          <w:color w:val="auto"/>
          <w:kern w:val="0"/>
          <w:sz w:val="21"/>
          <w:szCs w:val="21"/>
        </w:rPr>
        <w:t>；经济性质：</w:t>
      </w:r>
      <w:r>
        <w:rPr>
          <w:rFonts w:hint="eastAsia" w:ascii="宋体" w:hAnsi="宋体" w:cs="宋体"/>
          <w:color w:val="auto"/>
          <w:kern w:val="0"/>
          <w:sz w:val="21"/>
          <w:szCs w:val="21"/>
          <w:u w:val="single"/>
        </w:rPr>
        <w:t>                   </w:t>
      </w:r>
      <w:r>
        <w:rPr>
          <w:rFonts w:hint="eastAsia" w:ascii="宋体" w:hAnsi="宋体" w:cs="宋体"/>
          <w:color w:val="auto"/>
          <w:kern w:val="0"/>
          <w:sz w:val="21"/>
          <w:szCs w:val="21"/>
        </w:rPr>
        <w:t>；</w:t>
      </w:r>
    </w:p>
    <w:p w14:paraId="46FC7ACD">
      <w:pPr>
        <w:widowControl/>
        <w:spacing w:line="360" w:lineRule="auto"/>
        <w:ind w:firstLine="420" w:firstLineChars="200"/>
        <w:jc w:val="left"/>
        <w:rPr>
          <w:rFonts w:hint="eastAsia" w:ascii="微软雅黑" w:hAnsi="微软雅黑" w:eastAsia="微软雅黑" w:cs="宋体"/>
          <w:color w:val="auto"/>
          <w:kern w:val="0"/>
          <w:sz w:val="21"/>
          <w:szCs w:val="21"/>
        </w:rPr>
      </w:pPr>
      <w:r>
        <w:rPr>
          <w:rFonts w:hint="eastAsia" w:ascii="宋体" w:hAnsi="宋体" w:cs="宋体"/>
          <w:color w:val="auto"/>
          <w:kern w:val="0"/>
          <w:sz w:val="21"/>
          <w:szCs w:val="21"/>
        </w:rPr>
        <w:t>法定代表人姓名（签字）：</w:t>
      </w:r>
      <w:r>
        <w:rPr>
          <w:rFonts w:hint="eastAsia" w:ascii="宋体" w:hAnsi="宋体" w:cs="宋体"/>
          <w:color w:val="auto"/>
          <w:kern w:val="0"/>
          <w:sz w:val="21"/>
          <w:szCs w:val="21"/>
          <w:u w:val="single"/>
        </w:rPr>
        <w:t>      </w:t>
      </w:r>
      <w:r>
        <w:rPr>
          <w:rFonts w:hint="eastAsia" w:ascii="宋体" w:hAnsi="宋体" w:cs="宋体"/>
          <w:color w:val="auto"/>
          <w:kern w:val="0"/>
          <w:sz w:val="21"/>
          <w:szCs w:val="21"/>
        </w:rPr>
        <w:t>；身份证号：</w:t>
      </w:r>
      <w:r>
        <w:rPr>
          <w:rFonts w:hint="eastAsia" w:ascii="宋体" w:hAnsi="宋体" w:cs="宋体"/>
          <w:color w:val="auto"/>
          <w:kern w:val="0"/>
          <w:sz w:val="21"/>
          <w:szCs w:val="21"/>
          <w:u w:val="single"/>
        </w:rPr>
        <w:t>               </w:t>
      </w:r>
      <w:r>
        <w:rPr>
          <w:rFonts w:hint="eastAsia" w:ascii="宋体" w:hAnsi="宋体" w:cs="宋体"/>
          <w:color w:val="auto"/>
          <w:kern w:val="0"/>
          <w:sz w:val="21"/>
          <w:szCs w:val="21"/>
        </w:rPr>
        <w:t>；手机号：</w:t>
      </w:r>
      <w:r>
        <w:rPr>
          <w:rFonts w:hint="eastAsia" w:ascii="宋体" w:hAnsi="宋体" w:cs="宋体"/>
          <w:color w:val="auto"/>
          <w:kern w:val="0"/>
          <w:sz w:val="21"/>
          <w:szCs w:val="21"/>
          <w:u w:val="single"/>
        </w:rPr>
        <w:t>           </w:t>
      </w:r>
      <w:r>
        <w:rPr>
          <w:rFonts w:hint="eastAsia" w:ascii="宋体" w:hAnsi="宋体" w:cs="宋体"/>
          <w:color w:val="auto"/>
          <w:kern w:val="0"/>
          <w:sz w:val="21"/>
          <w:szCs w:val="21"/>
        </w:rPr>
        <w:t>；</w:t>
      </w:r>
    </w:p>
    <w:p w14:paraId="3ABA8F79">
      <w:pPr>
        <w:widowControl/>
        <w:spacing w:line="360" w:lineRule="auto"/>
        <w:ind w:firstLine="420" w:firstLineChars="200"/>
        <w:jc w:val="left"/>
        <w:rPr>
          <w:rFonts w:hint="eastAsia" w:ascii="微软雅黑" w:hAnsi="微软雅黑" w:eastAsia="微软雅黑" w:cs="宋体"/>
          <w:color w:val="auto"/>
          <w:kern w:val="0"/>
          <w:sz w:val="21"/>
          <w:szCs w:val="21"/>
        </w:rPr>
      </w:pPr>
      <w:r>
        <w:rPr>
          <w:rFonts w:hint="eastAsia" w:ascii="宋体" w:hAnsi="宋体" w:cs="宋体"/>
          <w:color w:val="auto"/>
          <w:kern w:val="0"/>
          <w:sz w:val="21"/>
          <w:szCs w:val="21"/>
        </w:rPr>
        <w:t>授权代表人姓名（签字）：</w:t>
      </w:r>
      <w:r>
        <w:rPr>
          <w:rFonts w:hint="eastAsia" w:ascii="宋体" w:hAnsi="宋体" w:cs="宋体"/>
          <w:color w:val="auto"/>
          <w:kern w:val="0"/>
          <w:sz w:val="21"/>
          <w:szCs w:val="21"/>
          <w:u w:val="single"/>
        </w:rPr>
        <w:t>       </w:t>
      </w:r>
      <w:r>
        <w:rPr>
          <w:rFonts w:hint="eastAsia" w:ascii="宋体" w:hAnsi="宋体" w:cs="宋体"/>
          <w:color w:val="auto"/>
          <w:kern w:val="0"/>
          <w:sz w:val="21"/>
          <w:szCs w:val="21"/>
        </w:rPr>
        <w:t>；身份证号：</w:t>
      </w:r>
      <w:r>
        <w:rPr>
          <w:rFonts w:hint="eastAsia" w:ascii="宋体" w:hAnsi="宋体" w:cs="宋体"/>
          <w:color w:val="auto"/>
          <w:kern w:val="0"/>
          <w:sz w:val="21"/>
          <w:szCs w:val="21"/>
          <w:u w:val="single"/>
        </w:rPr>
        <w:t>            </w:t>
      </w:r>
      <w:r>
        <w:rPr>
          <w:rFonts w:hint="eastAsia" w:ascii="宋体" w:hAnsi="宋体" w:cs="宋体"/>
          <w:color w:val="auto"/>
          <w:kern w:val="0"/>
          <w:sz w:val="21"/>
          <w:szCs w:val="21"/>
        </w:rPr>
        <w:t>；手机号：</w:t>
      </w:r>
      <w:r>
        <w:rPr>
          <w:rFonts w:hint="eastAsia" w:ascii="宋体" w:hAnsi="宋体" w:cs="宋体"/>
          <w:color w:val="auto"/>
          <w:kern w:val="0"/>
          <w:sz w:val="21"/>
          <w:szCs w:val="21"/>
          <w:u w:val="single"/>
        </w:rPr>
        <w:t>           </w:t>
      </w:r>
      <w:r>
        <w:rPr>
          <w:rFonts w:hint="eastAsia" w:ascii="宋体" w:hAnsi="宋体" w:cs="宋体"/>
          <w:color w:val="auto"/>
          <w:kern w:val="0"/>
          <w:sz w:val="21"/>
          <w:szCs w:val="21"/>
        </w:rPr>
        <w:t>；</w:t>
      </w:r>
    </w:p>
    <w:p w14:paraId="75B91464">
      <w:pPr>
        <w:widowControl/>
        <w:spacing w:line="420" w:lineRule="atLeast"/>
        <w:ind w:left="228" w:firstLine="420"/>
        <w:jc w:val="left"/>
        <w:rPr>
          <w:rFonts w:hint="eastAsia" w:ascii="微软雅黑" w:hAnsi="微软雅黑" w:eastAsia="微软雅黑" w:cs="宋体"/>
          <w:color w:val="auto"/>
          <w:kern w:val="0"/>
          <w:sz w:val="21"/>
          <w:szCs w:val="21"/>
        </w:rPr>
      </w:pPr>
      <w:r>
        <w:rPr>
          <w:rFonts w:eastAsia="微软雅黑"/>
          <w:color w:val="auto"/>
          <w:kern w:val="0"/>
          <w:sz w:val="21"/>
          <w:szCs w:val="21"/>
        </w:rPr>
        <w:t> </w:t>
      </w:r>
    </w:p>
    <w:p w14:paraId="5AD4B11E">
      <w:pPr>
        <w:widowControl/>
        <w:spacing w:line="420" w:lineRule="atLeast"/>
        <w:ind w:left="228" w:firstLine="420"/>
        <w:rPr>
          <w:rFonts w:hint="eastAsia" w:ascii="宋体" w:hAnsi="宋体" w:cs="宋体"/>
          <w:color w:val="auto"/>
          <w:kern w:val="0"/>
          <w:sz w:val="21"/>
          <w:szCs w:val="21"/>
        </w:rPr>
      </w:pPr>
      <w:r>
        <w:rPr>
          <w:rFonts w:hint="eastAsia" w:ascii="宋体" w:hAnsi="宋体" w:cs="宋体"/>
          <w:color w:val="auto"/>
          <w:kern w:val="0"/>
          <w:sz w:val="21"/>
          <w:szCs w:val="21"/>
        </w:rPr>
        <w:t>投标人名称（盖公章）：</w:t>
      </w:r>
    </w:p>
    <w:p w14:paraId="14955091">
      <w:pPr>
        <w:ind w:firstLine="630" w:firstLineChars="300"/>
        <w:rPr>
          <w:rFonts w:hint="eastAsia"/>
          <w:color w:val="auto"/>
          <w:sz w:val="21"/>
          <w:szCs w:val="21"/>
        </w:rPr>
      </w:pPr>
    </w:p>
    <w:p w14:paraId="41E065FD">
      <w:pPr>
        <w:ind w:firstLine="630" w:firstLineChars="300"/>
        <w:rPr>
          <w:rFonts w:hint="eastAsia"/>
          <w:color w:val="auto"/>
          <w:sz w:val="21"/>
          <w:szCs w:val="21"/>
        </w:rPr>
      </w:pPr>
      <w:r>
        <w:rPr>
          <w:rFonts w:hint="eastAsia"/>
          <w:color w:val="auto"/>
          <w:sz w:val="21"/>
          <w:szCs w:val="21"/>
        </w:rPr>
        <w:t>日期：       年    月    日</w:t>
      </w:r>
    </w:p>
    <w:p w14:paraId="4D6ADD91">
      <w:pPr>
        <w:snapToGrid w:val="0"/>
        <w:spacing w:line="400" w:lineRule="exact"/>
        <w:ind w:firstLine="420" w:firstLineChars="200"/>
        <w:jc w:val="left"/>
        <w:rPr>
          <w:rFonts w:hint="default" w:ascii="宋体" w:hAnsi="宋体" w:eastAsia="宋体"/>
          <w:bCs/>
          <w:color w:val="auto"/>
          <w:sz w:val="21"/>
          <w:szCs w:val="21"/>
          <w:u w:val="single"/>
          <w:lang w:val="en-US" w:eastAsia="zh-CN"/>
        </w:rPr>
      </w:pPr>
    </w:p>
    <w:p w14:paraId="2BC64C0C">
      <w:pPr>
        <w:snapToGrid w:val="0"/>
        <w:spacing w:line="400" w:lineRule="exact"/>
        <w:jc w:val="left"/>
        <w:rPr>
          <w:rFonts w:ascii="宋体" w:hAnsi="宋体"/>
          <w:bCs/>
          <w:color w:val="auto"/>
          <w:sz w:val="21"/>
          <w:szCs w:val="21"/>
        </w:rPr>
      </w:pPr>
    </w:p>
    <w:p w14:paraId="62CB68CE">
      <w:pPr>
        <w:snapToGrid w:val="0"/>
        <w:jc w:val="left"/>
        <w:rPr>
          <w:color w:val="auto"/>
          <w:sz w:val="21"/>
          <w:szCs w:val="21"/>
        </w:rPr>
      </w:pPr>
    </w:p>
    <w:p w14:paraId="22C70F44">
      <w:pPr>
        <w:jc w:val="center"/>
        <w:rPr>
          <w:rFonts w:ascii="宋体" w:hAnsi="宋体"/>
          <w:b/>
          <w:bCs/>
          <w:color w:val="auto"/>
          <w:sz w:val="21"/>
          <w:szCs w:val="21"/>
        </w:rPr>
      </w:pPr>
      <w:r>
        <w:rPr>
          <w:rStyle w:val="41"/>
          <w:rFonts w:hint="eastAsia"/>
          <w:color w:val="auto"/>
          <w:sz w:val="21"/>
          <w:szCs w:val="21"/>
        </w:rPr>
        <w:br w:type="page"/>
      </w:r>
      <w:r>
        <w:rPr>
          <w:rFonts w:hint="eastAsia" w:ascii="宋体" w:hAnsi="宋体" w:cs="宋体"/>
          <w:b/>
          <w:color w:val="auto"/>
          <w:kern w:val="0"/>
          <w:sz w:val="21"/>
          <w:szCs w:val="21"/>
        </w:rPr>
        <w:t>附件3</w:t>
      </w:r>
      <w:r>
        <w:rPr>
          <w:rFonts w:ascii="宋体" w:hAnsi="宋体" w:cs="宋体"/>
          <w:b/>
          <w:color w:val="auto"/>
          <w:kern w:val="0"/>
          <w:sz w:val="21"/>
          <w:szCs w:val="21"/>
        </w:rPr>
        <w:t>：</w:t>
      </w:r>
      <w:r>
        <w:rPr>
          <w:rFonts w:hint="eastAsia" w:ascii="宋体" w:hAnsi="宋体"/>
          <w:b/>
          <w:bCs/>
          <w:color w:val="auto"/>
          <w:sz w:val="21"/>
          <w:szCs w:val="21"/>
        </w:rPr>
        <w:t>中小企业声明函</w:t>
      </w:r>
    </w:p>
    <w:p w14:paraId="776D9C59">
      <w:pPr>
        <w:snapToGrid w:val="0"/>
        <w:jc w:val="left"/>
        <w:rPr>
          <w:rFonts w:ascii="宋体" w:hAnsi="宋体" w:cs="宋体"/>
          <w:b/>
          <w:color w:val="auto"/>
          <w:sz w:val="21"/>
          <w:szCs w:val="21"/>
        </w:rPr>
      </w:pPr>
    </w:p>
    <w:p w14:paraId="31EA51ED">
      <w:pPr>
        <w:spacing w:line="440" w:lineRule="exact"/>
        <w:ind w:firstLine="482"/>
        <w:jc w:val="left"/>
        <w:rPr>
          <w:color w:val="auto"/>
          <w:sz w:val="21"/>
          <w:szCs w:val="21"/>
        </w:rPr>
      </w:pPr>
      <w:r>
        <w:rPr>
          <w:rFonts w:hint="eastAsia" w:ascii="宋体" w:hAnsi="宋体" w:cs="宋体"/>
          <w:color w:val="auto"/>
          <w:kern w:val="0"/>
          <w:sz w:val="21"/>
          <w:szCs w:val="21"/>
        </w:rPr>
        <w:t>本公司（联合体）郑重声明，根据《政府采购促进中小企业发展管理办法》（财库﹝2020﹞46 号）的规定，本公司（联合体）参加</w:t>
      </w:r>
      <w:r>
        <w:rPr>
          <w:rFonts w:hint="eastAsia" w:ascii="宋体" w:hAnsi="宋体" w:cs="宋体"/>
          <w:color w:val="auto"/>
          <w:kern w:val="0"/>
          <w:sz w:val="21"/>
          <w:szCs w:val="21"/>
          <w:u w:val="single"/>
        </w:rPr>
        <w:t>    （单位名称）</w:t>
      </w:r>
      <w:r>
        <w:rPr>
          <w:rFonts w:hint="eastAsia" w:ascii="宋体" w:hAnsi="宋体" w:cs="宋体"/>
          <w:color w:val="auto"/>
          <w:kern w:val="0"/>
          <w:sz w:val="21"/>
          <w:szCs w:val="21"/>
        </w:rPr>
        <w:t>的</w:t>
      </w:r>
      <w:r>
        <w:rPr>
          <w:rFonts w:hint="eastAsia" w:ascii="宋体" w:hAnsi="宋体" w:cs="宋体"/>
          <w:color w:val="auto"/>
          <w:kern w:val="0"/>
          <w:sz w:val="21"/>
          <w:szCs w:val="21"/>
          <w:u w:val="single"/>
        </w:rPr>
        <w:t>（项目名称）</w:t>
      </w:r>
      <w:r>
        <w:rPr>
          <w:rFonts w:hint="eastAsia" w:ascii="宋体" w:cs="宋体"/>
          <w:color w:val="auto"/>
          <w:spacing w:val="6"/>
          <w:kern w:val="0"/>
          <w:sz w:val="21"/>
          <w:szCs w:val="21"/>
        </w:rPr>
        <w:t>采购活动，</w:t>
      </w:r>
      <w:r>
        <w:rPr>
          <w:rFonts w:hint="eastAsia" w:ascii="宋体" w:hAnsi="宋体" w:cs="宋体"/>
          <w:color w:val="auto"/>
          <w:kern w:val="0"/>
          <w:sz w:val="21"/>
          <w:szCs w:val="21"/>
        </w:rPr>
        <w:t>工程的施工单位全部为符合政策要求的中小企业（或者：服务全部由符合政策要求的中小企业承接）</w:t>
      </w:r>
      <w:r>
        <w:rPr>
          <w:rFonts w:hint="eastAsia" w:ascii="宋体" w:cs="宋体"/>
          <w:color w:val="auto"/>
          <w:spacing w:val="6"/>
          <w:kern w:val="0"/>
          <w:sz w:val="21"/>
          <w:szCs w:val="21"/>
        </w:rPr>
        <w:t>。相关企业（含联合体中的中小企业、签订分包意向协议的中小企业）的具体情况如下：</w:t>
      </w:r>
    </w:p>
    <w:p w14:paraId="5988AF4D">
      <w:pPr>
        <w:spacing w:line="440" w:lineRule="exact"/>
        <w:ind w:firstLine="482"/>
        <w:rPr>
          <w:color w:val="auto"/>
          <w:sz w:val="21"/>
          <w:szCs w:val="21"/>
        </w:rPr>
      </w:pPr>
      <w:r>
        <w:rPr>
          <w:rFonts w:hint="eastAsia" w:ascii="宋体" w:hAnsi="宋体" w:cs="宋体"/>
          <w:color w:val="auto"/>
          <w:kern w:val="0"/>
          <w:sz w:val="21"/>
          <w:szCs w:val="21"/>
          <w:u w:val="single"/>
        </w:rPr>
        <w:t>1.   （标的名称）</w:t>
      </w:r>
      <w:r>
        <w:rPr>
          <w:rFonts w:hint="eastAsia" w:ascii="宋体" w:hAnsi="宋体" w:cs="宋体"/>
          <w:color w:val="auto"/>
          <w:kern w:val="0"/>
          <w:sz w:val="21"/>
          <w:szCs w:val="21"/>
        </w:rPr>
        <w:t>，属于</w:t>
      </w:r>
      <w:r>
        <w:rPr>
          <w:rFonts w:hint="eastAsia" w:ascii="宋体" w:hAnsi="宋体" w:cs="宋体"/>
          <w:color w:val="auto"/>
          <w:kern w:val="0"/>
          <w:sz w:val="21"/>
          <w:szCs w:val="21"/>
          <w:u w:val="single"/>
        </w:rPr>
        <w:t>    （采购文件中明确的所属行业）</w:t>
      </w:r>
      <w:r>
        <w:rPr>
          <w:rFonts w:hint="eastAsia" w:ascii="宋体" w:hAnsi="宋体" w:cs="宋体"/>
          <w:color w:val="auto"/>
          <w:kern w:val="0"/>
          <w:sz w:val="21"/>
          <w:szCs w:val="21"/>
        </w:rPr>
        <w:t>；承建（承接）企业为</w:t>
      </w:r>
      <w:r>
        <w:rPr>
          <w:rFonts w:hint="eastAsia" w:ascii="宋体" w:hAnsi="宋体" w:cs="宋体"/>
          <w:color w:val="auto"/>
          <w:kern w:val="0"/>
          <w:sz w:val="21"/>
          <w:szCs w:val="21"/>
          <w:u w:val="single"/>
        </w:rPr>
        <w:t>    （企业名称）</w:t>
      </w:r>
      <w:r>
        <w:rPr>
          <w:rFonts w:hint="eastAsia" w:ascii="宋体" w:hAnsi="宋体" w:cs="宋体"/>
          <w:color w:val="auto"/>
          <w:kern w:val="0"/>
          <w:sz w:val="21"/>
          <w:szCs w:val="21"/>
        </w:rPr>
        <w:t>，从业人员</w:t>
      </w:r>
      <w:r>
        <w:rPr>
          <w:rFonts w:hint="eastAsia" w:ascii="宋体" w:hAnsi="宋体" w:cs="宋体"/>
          <w:color w:val="auto"/>
          <w:kern w:val="0"/>
          <w:sz w:val="21"/>
          <w:szCs w:val="21"/>
          <w:u w:val="single"/>
        </w:rPr>
        <w:t>    </w:t>
      </w:r>
      <w:r>
        <w:rPr>
          <w:rFonts w:hint="eastAsia" w:ascii="宋体" w:hAnsi="宋体" w:cs="宋体"/>
          <w:color w:val="auto"/>
          <w:kern w:val="0"/>
          <w:sz w:val="21"/>
          <w:szCs w:val="21"/>
        </w:rPr>
        <w:t>人，营业收入为</w:t>
      </w:r>
      <w:r>
        <w:rPr>
          <w:rFonts w:hint="eastAsia" w:ascii="宋体" w:hAnsi="宋体" w:cs="宋体"/>
          <w:color w:val="auto"/>
          <w:kern w:val="0"/>
          <w:sz w:val="21"/>
          <w:szCs w:val="21"/>
          <w:u w:val="single"/>
        </w:rPr>
        <w:t>    </w:t>
      </w:r>
      <w:r>
        <w:rPr>
          <w:rFonts w:hint="eastAsia" w:ascii="宋体" w:hAnsi="宋体" w:cs="宋体"/>
          <w:color w:val="auto"/>
          <w:kern w:val="0"/>
          <w:sz w:val="21"/>
          <w:szCs w:val="21"/>
        </w:rPr>
        <w:t>万元，资产总额为</w:t>
      </w:r>
      <w:r>
        <w:rPr>
          <w:rFonts w:hint="eastAsia" w:ascii="宋体" w:hAnsi="宋体" w:cs="宋体"/>
          <w:color w:val="auto"/>
          <w:kern w:val="0"/>
          <w:sz w:val="21"/>
          <w:szCs w:val="21"/>
          <w:u w:val="single"/>
        </w:rPr>
        <w:t>    </w:t>
      </w:r>
      <w:r>
        <w:rPr>
          <w:rFonts w:hint="eastAsia" w:ascii="宋体" w:hAnsi="宋体" w:cs="宋体"/>
          <w:color w:val="auto"/>
          <w:kern w:val="0"/>
          <w:sz w:val="21"/>
          <w:szCs w:val="21"/>
        </w:rPr>
        <w:t>万元，属于</w:t>
      </w:r>
      <w:r>
        <w:rPr>
          <w:rFonts w:hint="eastAsia" w:ascii="宋体" w:hAnsi="宋体" w:cs="宋体"/>
          <w:color w:val="auto"/>
          <w:kern w:val="0"/>
          <w:sz w:val="21"/>
          <w:szCs w:val="21"/>
          <w:u w:val="single"/>
        </w:rPr>
        <w:t>     （中型企业、小型企业、微型企业）</w:t>
      </w:r>
      <w:r>
        <w:rPr>
          <w:rFonts w:hint="eastAsia" w:ascii="宋体" w:hAnsi="宋体" w:cs="宋体"/>
          <w:color w:val="auto"/>
          <w:kern w:val="0"/>
          <w:sz w:val="21"/>
          <w:szCs w:val="21"/>
        </w:rPr>
        <w:t>；</w:t>
      </w:r>
    </w:p>
    <w:p w14:paraId="2083C98B">
      <w:pPr>
        <w:spacing w:line="440" w:lineRule="exact"/>
        <w:ind w:firstLine="482"/>
        <w:jc w:val="left"/>
        <w:rPr>
          <w:color w:val="auto"/>
          <w:sz w:val="21"/>
          <w:szCs w:val="21"/>
        </w:rPr>
      </w:pPr>
      <w:r>
        <w:rPr>
          <w:rFonts w:hint="eastAsia" w:ascii="宋体" w:hAnsi="宋体" w:cs="宋体"/>
          <w:color w:val="auto"/>
          <w:kern w:val="0"/>
          <w:sz w:val="21"/>
          <w:szCs w:val="21"/>
        </w:rPr>
        <w:t>以上企业，不属于大企业的分支机构，不存在控股股东为大企业的情形，也不存在与大企业的负责人为同一人的情形。</w:t>
      </w:r>
    </w:p>
    <w:p w14:paraId="0A17F850">
      <w:pPr>
        <w:spacing w:line="440" w:lineRule="exact"/>
        <w:ind w:firstLine="482"/>
        <w:jc w:val="left"/>
        <w:rPr>
          <w:color w:val="auto"/>
          <w:sz w:val="21"/>
          <w:szCs w:val="21"/>
        </w:rPr>
      </w:pPr>
      <w:r>
        <w:rPr>
          <w:rFonts w:hint="eastAsia" w:ascii="宋体" w:hAnsi="宋体" w:cs="宋体"/>
          <w:color w:val="auto"/>
          <w:kern w:val="0"/>
          <w:sz w:val="21"/>
          <w:szCs w:val="21"/>
        </w:rPr>
        <w:t>本企业对上述声明内容的真实性负责。如有虚假，将依法承担相应责任。</w:t>
      </w:r>
    </w:p>
    <w:p w14:paraId="0199228F">
      <w:pPr>
        <w:spacing w:line="440" w:lineRule="exact"/>
        <w:ind w:firstLine="5280"/>
        <w:jc w:val="left"/>
        <w:rPr>
          <w:rFonts w:ascii="宋体" w:hAnsi="宋体" w:cs="宋体"/>
          <w:color w:val="auto"/>
          <w:kern w:val="0"/>
          <w:sz w:val="21"/>
          <w:szCs w:val="21"/>
        </w:rPr>
      </w:pPr>
    </w:p>
    <w:p w14:paraId="28F42463">
      <w:pPr>
        <w:spacing w:line="440" w:lineRule="exact"/>
        <w:ind w:firstLine="5280"/>
        <w:jc w:val="left"/>
        <w:rPr>
          <w:color w:val="auto"/>
          <w:sz w:val="21"/>
          <w:szCs w:val="21"/>
        </w:rPr>
      </w:pPr>
      <w:r>
        <w:rPr>
          <w:rFonts w:hint="eastAsia" w:ascii="宋体" w:hAnsi="宋体" w:cs="宋体"/>
          <w:color w:val="auto"/>
          <w:kern w:val="0"/>
          <w:sz w:val="21"/>
          <w:szCs w:val="21"/>
        </w:rPr>
        <w:t>企业名称（盖章）：</w:t>
      </w:r>
    </w:p>
    <w:p w14:paraId="1059CB6B">
      <w:pPr>
        <w:spacing w:line="440" w:lineRule="exact"/>
        <w:ind w:firstLine="5280"/>
        <w:jc w:val="left"/>
        <w:rPr>
          <w:color w:val="auto"/>
          <w:sz w:val="21"/>
          <w:szCs w:val="21"/>
        </w:rPr>
      </w:pPr>
      <w:r>
        <w:rPr>
          <w:rFonts w:hint="eastAsia" w:ascii="宋体" w:hAnsi="宋体" w:cs="宋体"/>
          <w:color w:val="auto"/>
          <w:kern w:val="0"/>
          <w:sz w:val="21"/>
          <w:szCs w:val="21"/>
        </w:rPr>
        <w:t>日 期：</w:t>
      </w:r>
      <w:r>
        <w:rPr>
          <w:rFonts w:hint="eastAsia" w:ascii="宋体" w:hAnsi="宋体" w:cs="宋体"/>
          <w:color w:val="auto"/>
          <w:kern w:val="0"/>
          <w:sz w:val="21"/>
          <w:szCs w:val="21"/>
          <w:u w:val="single"/>
        </w:rPr>
        <w:t>      </w:t>
      </w:r>
    </w:p>
    <w:p w14:paraId="47294846">
      <w:pPr>
        <w:jc w:val="left"/>
        <w:rPr>
          <w:rFonts w:ascii="宋体" w:hAnsi="宋体" w:cs="宋体"/>
          <w:color w:val="auto"/>
          <w:kern w:val="0"/>
          <w:sz w:val="21"/>
          <w:szCs w:val="21"/>
        </w:rPr>
      </w:pPr>
    </w:p>
    <w:p w14:paraId="1C3ED2BF">
      <w:pPr>
        <w:jc w:val="left"/>
        <w:rPr>
          <w:rFonts w:ascii="宋体" w:hAnsi="宋体" w:cs="宋体"/>
          <w:color w:val="auto"/>
          <w:kern w:val="0"/>
          <w:sz w:val="21"/>
          <w:szCs w:val="21"/>
        </w:rPr>
      </w:pPr>
    </w:p>
    <w:p w14:paraId="1F77BDE5">
      <w:pPr>
        <w:adjustRightInd w:val="0"/>
        <w:snapToGrid w:val="0"/>
        <w:spacing w:line="360" w:lineRule="auto"/>
        <w:rPr>
          <w:rFonts w:ascii="宋体" w:hAnsi="宋体"/>
          <w:color w:val="auto"/>
          <w:sz w:val="21"/>
          <w:szCs w:val="21"/>
        </w:rPr>
      </w:pPr>
      <w:r>
        <w:rPr>
          <w:rFonts w:hint="eastAsia" w:ascii="宋体" w:hAnsi="宋体"/>
          <w:color w:val="auto"/>
          <w:sz w:val="21"/>
          <w:szCs w:val="21"/>
        </w:rPr>
        <w:t>注：1.属于专门面向中小企业采购的政府采购项目，供应商应按本声明函内容和格式如实声明，未提供本声明函或不符合《政府采购促进中小企业发展管理办法》（财库﹝2020﹞46 号）规定的，</w:t>
      </w:r>
      <w:r>
        <w:rPr>
          <w:rFonts w:hint="eastAsia" w:ascii="宋体" w:hAnsi="宋体"/>
          <w:b/>
          <w:bCs/>
          <w:color w:val="auto"/>
          <w:sz w:val="21"/>
          <w:szCs w:val="21"/>
        </w:rPr>
        <w:t>其响应无效。</w:t>
      </w:r>
    </w:p>
    <w:p w14:paraId="22FE367C">
      <w:pPr>
        <w:adjustRightInd w:val="0"/>
        <w:snapToGrid w:val="0"/>
        <w:spacing w:line="360" w:lineRule="auto"/>
        <w:ind w:firstLine="420" w:firstLineChars="200"/>
        <w:rPr>
          <w:rFonts w:ascii="宋体" w:hAnsi="宋体"/>
          <w:color w:val="auto"/>
        </w:rPr>
      </w:pPr>
      <w:r>
        <w:rPr>
          <w:rFonts w:ascii="宋体" w:hAnsi="宋体"/>
          <w:color w:val="auto"/>
          <w:sz w:val="21"/>
          <w:szCs w:val="21"/>
        </w:rPr>
        <w:t>2</w:t>
      </w:r>
      <w:r>
        <w:rPr>
          <w:rFonts w:hint="eastAsia" w:ascii="宋体" w:hAnsi="宋体"/>
          <w:color w:val="auto"/>
          <w:sz w:val="21"/>
          <w:szCs w:val="21"/>
        </w:rPr>
        <w:t>.从业人员、营业收入、资产总额填报上一年度数据，无上一年度数据的新成立企业可不填写。</w:t>
      </w:r>
    </w:p>
    <w:p w14:paraId="6C1114E8">
      <w:pPr>
        <w:rPr>
          <w:rStyle w:val="41"/>
          <w:color w:val="auto"/>
        </w:rPr>
      </w:pPr>
      <w:r>
        <w:rPr>
          <w:rStyle w:val="46"/>
          <w:rFonts w:ascii="新宋体" w:hAnsi="新宋体" w:eastAsia="新宋体" w:cs="新宋体"/>
          <w:b/>
          <w:bCs/>
          <w:color w:val="auto"/>
          <w:sz w:val="32"/>
          <w:szCs w:val="32"/>
        </w:rPr>
        <w:br w:type="page"/>
      </w:r>
    </w:p>
    <w:p w14:paraId="4E1EA2BC">
      <w:pPr>
        <w:pStyle w:val="16"/>
        <w:jc w:val="center"/>
        <w:rPr>
          <w:rStyle w:val="41"/>
          <w:color w:val="auto"/>
        </w:rPr>
      </w:pPr>
      <w:r>
        <w:rPr>
          <w:rStyle w:val="41"/>
          <w:rFonts w:hint="eastAsia"/>
          <w:color w:val="auto"/>
        </w:rPr>
        <w:t>第二章 磋商须知</w:t>
      </w:r>
    </w:p>
    <w:p w14:paraId="51D17B1F">
      <w:pPr>
        <w:pStyle w:val="16"/>
        <w:jc w:val="center"/>
        <w:rPr>
          <w:rFonts w:ascii="黑体" w:eastAsia="黑体"/>
          <w:b/>
          <w:color w:val="auto"/>
          <w:sz w:val="24"/>
          <w:szCs w:val="24"/>
        </w:rPr>
      </w:pPr>
      <w:r>
        <w:rPr>
          <w:rFonts w:hint="eastAsia" w:ascii="黑体" w:eastAsia="黑体"/>
          <w:b/>
          <w:color w:val="auto"/>
          <w:sz w:val="24"/>
          <w:szCs w:val="24"/>
        </w:rPr>
        <w:t>磋商须知前附表</w:t>
      </w:r>
    </w:p>
    <w:p w14:paraId="488EA0AC">
      <w:pPr>
        <w:pStyle w:val="16"/>
        <w:rPr>
          <w:rFonts w:ascii="楷体_GB2312" w:hAnsi="宋体" w:eastAsia="楷体_GB2312"/>
          <w:color w:val="auto"/>
        </w:rPr>
      </w:pPr>
      <w:r>
        <w:rPr>
          <w:rFonts w:hint="eastAsia" w:ascii="楷体_GB2312" w:hAnsi="宋体" w:eastAsia="楷体_GB2312"/>
          <w:color w:val="auto"/>
        </w:rPr>
        <w:t>注： 本项目采用的条款用“</w:t>
      </w:r>
      <w:r>
        <w:rPr>
          <w:rFonts w:hint="eastAsia" w:hAnsi="宋体"/>
          <w:b/>
          <w:color w:val="auto"/>
          <w:sz w:val="15"/>
          <w:szCs w:val="15"/>
          <w:bdr w:val="single" w:color="auto" w:sz="4" w:space="0"/>
        </w:rPr>
        <w:t>√</w:t>
      </w:r>
      <w:r>
        <w:rPr>
          <w:rFonts w:hint="eastAsia" w:ascii="楷体_GB2312" w:hAnsi="宋体" w:eastAsia="楷体_GB2312"/>
          <w:color w:val="auto"/>
        </w:rPr>
        <w:t>”标示</w:t>
      </w:r>
    </w:p>
    <w:tbl>
      <w:tblPr>
        <w:tblStyle w:val="26"/>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240"/>
        <w:gridCol w:w="5891"/>
      </w:tblGrid>
      <w:tr w14:paraId="27CB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44" w:type="dxa"/>
            <w:shd w:val="clear" w:color="auto" w:fill="FFFFFF"/>
            <w:vAlign w:val="center"/>
          </w:tcPr>
          <w:p w14:paraId="60105022">
            <w:pPr>
              <w:spacing w:line="440" w:lineRule="exact"/>
              <w:jc w:val="center"/>
              <w:rPr>
                <w:color w:val="auto"/>
              </w:rPr>
            </w:pPr>
            <w:r>
              <w:rPr>
                <w:rFonts w:hint="eastAsia"/>
                <w:color w:val="auto"/>
              </w:rPr>
              <w:t>条款号</w:t>
            </w:r>
          </w:p>
        </w:tc>
        <w:tc>
          <w:tcPr>
            <w:tcW w:w="2240" w:type="dxa"/>
            <w:shd w:val="clear" w:color="auto" w:fill="FFFFFF"/>
            <w:vAlign w:val="center"/>
          </w:tcPr>
          <w:p w14:paraId="45DFDDF8">
            <w:pPr>
              <w:spacing w:line="440" w:lineRule="exact"/>
              <w:jc w:val="center"/>
              <w:rPr>
                <w:color w:val="auto"/>
              </w:rPr>
            </w:pPr>
            <w:r>
              <w:rPr>
                <w:rFonts w:hint="eastAsia"/>
                <w:color w:val="auto"/>
              </w:rPr>
              <w:t>条款名称</w:t>
            </w:r>
          </w:p>
        </w:tc>
        <w:tc>
          <w:tcPr>
            <w:tcW w:w="5891" w:type="dxa"/>
            <w:shd w:val="clear" w:color="auto" w:fill="FFFFFF"/>
            <w:vAlign w:val="center"/>
          </w:tcPr>
          <w:p w14:paraId="20C9481B">
            <w:pPr>
              <w:spacing w:line="440" w:lineRule="exact"/>
              <w:jc w:val="center"/>
              <w:rPr>
                <w:color w:val="auto"/>
              </w:rPr>
            </w:pPr>
            <w:r>
              <w:rPr>
                <w:rFonts w:hint="eastAsia"/>
                <w:color w:val="auto"/>
              </w:rPr>
              <w:t>编列内容规定</w:t>
            </w:r>
          </w:p>
        </w:tc>
      </w:tr>
      <w:tr w14:paraId="0BB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3"/>
            <w:shd w:val="clear" w:color="auto" w:fill="FFFFFF"/>
            <w:vAlign w:val="center"/>
          </w:tcPr>
          <w:p w14:paraId="47E335A5">
            <w:pPr>
              <w:spacing w:line="440" w:lineRule="exact"/>
              <w:rPr>
                <w:color w:val="auto"/>
              </w:rPr>
            </w:pPr>
            <w:r>
              <w:rPr>
                <w:rFonts w:hint="eastAsia"/>
                <w:color w:val="auto"/>
              </w:rPr>
              <w:t>一、说明</w:t>
            </w:r>
          </w:p>
        </w:tc>
      </w:tr>
      <w:tr w14:paraId="4F68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05D3A1E3">
            <w:pPr>
              <w:spacing w:line="440" w:lineRule="exact"/>
              <w:rPr>
                <w:color w:val="auto"/>
              </w:rPr>
            </w:pPr>
            <w:r>
              <w:rPr>
                <w:rFonts w:hint="eastAsia"/>
                <w:color w:val="auto"/>
              </w:rPr>
              <w:t>第二章第1.1款</w:t>
            </w:r>
          </w:p>
        </w:tc>
        <w:tc>
          <w:tcPr>
            <w:tcW w:w="2240" w:type="dxa"/>
            <w:shd w:val="clear" w:color="auto" w:fill="FFFFFF"/>
            <w:vAlign w:val="center"/>
          </w:tcPr>
          <w:p w14:paraId="080B3793">
            <w:pPr>
              <w:spacing w:line="440" w:lineRule="exact"/>
              <w:rPr>
                <w:color w:val="auto"/>
              </w:rPr>
            </w:pPr>
            <w:r>
              <w:rPr>
                <w:rFonts w:hint="eastAsia"/>
                <w:color w:val="auto"/>
              </w:rPr>
              <w:t>采购项目</w:t>
            </w:r>
          </w:p>
        </w:tc>
        <w:tc>
          <w:tcPr>
            <w:tcW w:w="5891" w:type="dxa"/>
            <w:shd w:val="clear" w:color="auto" w:fill="FFFFFF"/>
            <w:vAlign w:val="center"/>
          </w:tcPr>
          <w:p w14:paraId="13851BA1">
            <w:pPr>
              <w:spacing w:line="440" w:lineRule="exact"/>
              <w:rPr>
                <w:rFonts w:hint="eastAsia" w:eastAsia="宋体"/>
                <w:color w:val="auto"/>
                <w:lang w:eastAsia="zh-CN"/>
              </w:rPr>
            </w:pPr>
            <w:r>
              <w:rPr>
                <w:rFonts w:hint="eastAsia"/>
                <w:color w:val="auto"/>
                <w:lang w:eastAsia="zh-CN"/>
              </w:rPr>
              <w:t>湘南学院教学楼、学生宿舍及道路修缮工程</w:t>
            </w:r>
          </w:p>
        </w:tc>
      </w:tr>
      <w:tr w14:paraId="19BE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1A440A05">
            <w:pPr>
              <w:spacing w:line="440" w:lineRule="exact"/>
              <w:rPr>
                <w:color w:val="auto"/>
              </w:rPr>
            </w:pPr>
            <w:r>
              <w:rPr>
                <w:rFonts w:hint="eastAsia"/>
                <w:color w:val="auto"/>
              </w:rPr>
              <w:t>第二章第2.1款</w:t>
            </w:r>
          </w:p>
        </w:tc>
        <w:tc>
          <w:tcPr>
            <w:tcW w:w="2240" w:type="dxa"/>
            <w:shd w:val="clear" w:color="auto" w:fill="FFFFFF"/>
            <w:vAlign w:val="center"/>
          </w:tcPr>
          <w:p w14:paraId="27399EEF">
            <w:pPr>
              <w:spacing w:line="440" w:lineRule="exact"/>
              <w:rPr>
                <w:color w:val="auto"/>
              </w:rPr>
            </w:pPr>
            <w:r>
              <w:rPr>
                <w:rFonts w:hint="eastAsia"/>
                <w:color w:val="auto"/>
              </w:rPr>
              <w:t>采购人</w:t>
            </w:r>
          </w:p>
        </w:tc>
        <w:tc>
          <w:tcPr>
            <w:tcW w:w="5891" w:type="dxa"/>
            <w:shd w:val="clear" w:color="auto" w:fill="FFFFFF"/>
            <w:vAlign w:val="center"/>
          </w:tcPr>
          <w:p w14:paraId="3C5BD217">
            <w:pPr>
              <w:spacing w:line="440" w:lineRule="exact"/>
              <w:rPr>
                <w:rFonts w:hint="eastAsia" w:eastAsia="宋体"/>
                <w:color w:val="auto"/>
                <w:lang w:eastAsia="zh-CN"/>
              </w:rPr>
            </w:pPr>
            <w:r>
              <w:rPr>
                <w:rFonts w:hint="eastAsia"/>
                <w:color w:val="auto"/>
              </w:rPr>
              <w:t>名称：</w:t>
            </w:r>
            <w:r>
              <w:rPr>
                <w:rFonts w:hint="eastAsia"/>
                <w:color w:val="auto"/>
                <w:u w:val="single"/>
                <w:lang w:eastAsia="zh-CN"/>
              </w:rPr>
              <w:t>湘南学院</w:t>
            </w:r>
          </w:p>
          <w:p w14:paraId="4FC9AE44">
            <w:pPr>
              <w:spacing w:line="440" w:lineRule="exact"/>
              <w:rPr>
                <w:rFonts w:hint="eastAsia" w:eastAsia="宋体"/>
                <w:color w:val="auto"/>
                <w:lang w:eastAsia="zh-CN"/>
              </w:rPr>
            </w:pPr>
            <w:r>
              <w:rPr>
                <w:rFonts w:hint="eastAsia"/>
                <w:color w:val="auto"/>
              </w:rPr>
              <w:t>地址：</w:t>
            </w:r>
            <w:r>
              <w:rPr>
                <w:rFonts w:hint="eastAsia"/>
                <w:color w:val="auto"/>
                <w:u w:val="single"/>
                <w:lang w:eastAsia="zh-CN"/>
              </w:rPr>
              <w:t>郴州市苏仙区郴州大道889号</w:t>
            </w:r>
          </w:p>
          <w:p w14:paraId="45333B77">
            <w:pPr>
              <w:spacing w:line="440" w:lineRule="exact"/>
              <w:rPr>
                <w:rFonts w:hint="eastAsia" w:eastAsia="宋体"/>
                <w:color w:val="auto"/>
                <w:u w:val="single"/>
                <w:lang w:eastAsia="zh-CN"/>
              </w:rPr>
            </w:pPr>
            <w:r>
              <w:rPr>
                <w:rFonts w:hint="eastAsia"/>
                <w:color w:val="auto"/>
              </w:rPr>
              <w:t>联系人：</w:t>
            </w:r>
            <w:r>
              <w:rPr>
                <w:rFonts w:hint="eastAsia"/>
                <w:color w:val="auto"/>
                <w:u w:val="single"/>
                <w:lang w:eastAsia="zh-CN"/>
              </w:rPr>
              <w:t>何老师</w:t>
            </w:r>
          </w:p>
          <w:p w14:paraId="3F374FB1">
            <w:pPr>
              <w:spacing w:line="440" w:lineRule="exact"/>
              <w:rPr>
                <w:rFonts w:hint="eastAsia" w:eastAsia="宋体"/>
                <w:color w:val="auto"/>
                <w:lang w:eastAsia="zh-CN"/>
              </w:rPr>
            </w:pPr>
            <w:r>
              <w:rPr>
                <w:rFonts w:hint="eastAsia"/>
                <w:color w:val="auto"/>
              </w:rPr>
              <w:t>电话：</w:t>
            </w:r>
            <w:r>
              <w:rPr>
                <w:rFonts w:hint="eastAsia" w:ascii="宋体" w:hAnsi="宋体"/>
                <w:color w:val="auto"/>
                <w:szCs w:val="21"/>
                <w:u w:val="single"/>
                <w:lang w:eastAsia="zh-CN"/>
              </w:rPr>
              <w:t>0735-2653221</w:t>
            </w:r>
          </w:p>
        </w:tc>
      </w:tr>
      <w:tr w14:paraId="556F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49CA0158">
            <w:pPr>
              <w:spacing w:line="440" w:lineRule="exact"/>
              <w:rPr>
                <w:color w:val="auto"/>
              </w:rPr>
            </w:pPr>
            <w:r>
              <w:rPr>
                <w:rFonts w:hint="eastAsia"/>
                <w:color w:val="auto"/>
              </w:rPr>
              <w:t>第二章第2.2款</w:t>
            </w:r>
          </w:p>
        </w:tc>
        <w:tc>
          <w:tcPr>
            <w:tcW w:w="2240" w:type="dxa"/>
            <w:shd w:val="clear" w:color="auto" w:fill="FFFFFF"/>
            <w:vAlign w:val="center"/>
          </w:tcPr>
          <w:p w14:paraId="00760F46">
            <w:pPr>
              <w:spacing w:line="440" w:lineRule="exact"/>
              <w:rPr>
                <w:color w:val="auto"/>
              </w:rPr>
            </w:pPr>
            <w:r>
              <w:rPr>
                <w:rFonts w:hint="eastAsia"/>
                <w:color w:val="auto"/>
              </w:rPr>
              <w:t>采购代理机构</w:t>
            </w:r>
          </w:p>
        </w:tc>
        <w:tc>
          <w:tcPr>
            <w:tcW w:w="5891" w:type="dxa"/>
            <w:shd w:val="clear" w:color="auto" w:fill="FFFFFF"/>
            <w:vAlign w:val="center"/>
          </w:tcPr>
          <w:p w14:paraId="717FFC1A">
            <w:pPr>
              <w:spacing w:line="440" w:lineRule="exact"/>
              <w:rPr>
                <w:color w:val="auto"/>
              </w:rPr>
            </w:pPr>
            <w:r>
              <w:rPr>
                <w:rFonts w:hint="eastAsia"/>
                <w:color w:val="auto"/>
              </w:rPr>
              <w:t>名称：</w:t>
            </w:r>
            <w:r>
              <w:rPr>
                <w:rFonts w:hint="eastAsia"/>
                <w:color w:val="auto"/>
                <w:u w:val="single"/>
                <w:lang w:eastAsia="zh-CN"/>
              </w:rPr>
              <w:t>湖南金翔项目咨询管理有限公司</w:t>
            </w:r>
            <w:r>
              <w:rPr>
                <w:color w:val="auto"/>
                <w:u w:val="single"/>
              </w:rPr>
              <w:t xml:space="preserve"> </w:t>
            </w:r>
          </w:p>
          <w:p w14:paraId="2E04936F">
            <w:pPr>
              <w:spacing w:line="440" w:lineRule="exact"/>
              <w:rPr>
                <w:color w:val="auto"/>
              </w:rPr>
            </w:pPr>
            <w:r>
              <w:rPr>
                <w:rFonts w:hint="eastAsia"/>
                <w:color w:val="auto"/>
              </w:rPr>
              <w:t>地址：</w:t>
            </w:r>
            <w:r>
              <w:rPr>
                <w:rFonts w:hint="eastAsia"/>
                <w:color w:val="auto"/>
                <w:u w:val="single"/>
                <w:lang w:eastAsia="zh-CN"/>
              </w:rPr>
              <w:t>郴州市文锦路鑫沙苑A2栋2单元205-207室</w:t>
            </w:r>
          </w:p>
          <w:p w14:paraId="24F866DB">
            <w:pPr>
              <w:spacing w:line="440" w:lineRule="exact"/>
              <w:rPr>
                <w:rFonts w:hint="eastAsia" w:eastAsia="宋体"/>
                <w:color w:val="auto"/>
                <w:lang w:eastAsia="zh-CN"/>
              </w:rPr>
            </w:pPr>
            <w:r>
              <w:rPr>
                <w:rFonts w:hint="eastAsia"/>
                <w:color w:val="auto"/>
              </w:rPr>
              <w:t>电话：</w:t>
            </w:r>
            <w:r>
              <w:rPr>
                <w:rFonts w:hint="eastAsia"/>
                <w:color w:val="auto"/>
                <w:u w:val="single"/>
                <w:lang w:eastAsia="zh-CN"/>
              </w:rPr>
              <w:t>0735-2233598</w:t>
            </w:r>
            <w:r>
              <w:rPr>
                <w:color w:val="auto"/>
                <w:u w:val="single"/>
              </w:rPr>
              <w:t xml:space="preserve"> </w:t>
            </w:r>
            <w:r>
              <w:rPr>
                <w:rFonts w:hint="eastAsia"/>
                <w:color w:val="auto"/>
                <w:u w:val="single"/>
              </w:rPr>
              <w:t xml:space="preserve"> </w:t>
            </w:r>
            <w:r>
              <w:rPr>
                <w:rFonts w:hint="eastAsia"/>
                <w:color w:val="auto"/>
                <w:u w:val="single"/>
                <w:lang w:eastAsia="zh-CN"/>
              </w:rPr>
              <w:t>13107354040</w:t>
            </w:r>
          </w:p>
          <w:p w14:paraId="1A27730E">
            <w:pPr>
              <w:spacing w:line="440" w:lineRule="exact"/>
              <w:rPr>
                <w:color w:val="auto"/>
              </w:rPr>
            </w:pPr>
            <w:r>
              <w:rPr>
                <w:rFonts w:hint="eastAsia"/>
                <w:color w:val="auto"/>
              </w:rPr>
              <w:t>联系人：</w:t>
            </w:r>
            <w:r>
              <w:rPr>
                <w:rFonts w:hint="eastAsia"/>
                <w:color w:val="auto"/>
                <w:u w:val="single"/>
                <w:lang w:eastAsia="zh-CN"/>
              </w:rPr>
              <w:t>雷莎</w:t>
            </w:r>
            <w:r>
              <w:rPr>
                <w:rFonts w:hint="eastAsia"/>
                <w:color w:val="auto"/>
                <w:u w:val="single"/>
              </w:rPr>
              <w:t xml:space="preserve"> </w:t>
            </w:r>
          </w:p>
        </w:tc>
      </w:tr>
      <w:tr w14:paraId="535D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5C459A0C">
            <w:pPr>
              <w:spacing w:line="440" w:lineRule="exact"/>
              <w:rPr>
                <w:color w:val="auto"/>
              </w:rPr>
            </w:pPr>
            <w:r>
              <w:rPr>
                <w:rFonts w:hint="eastAsia"/>
                <w:color w:val="auto"/>
              </w:rPr>
              <w:t>第二章第2.3款</w:t>
            </w:r>
          </w:p>
        </w:tc>
        <w:tc>
          <w:tcPr>
            <w:tcW w:w="2240" w:type="dxa"/>
            <w:shd w:val="clear" w:color="auto" w:fill="FFFFFF"/>
            <w:vAlign w:val="center"/>
          </w:tcPr>
          <w:p w14:paraId="36DB52D5">
            <w:pPr>
              <w:spacing w:line="440" w:lineRule="exact"/>
              <w:rPr>
                <w:color w:val="auto"/>
              </w:rPr>
            </w:pPr>
            <w:r>
              <w:rPr>
                <w:rFonts w:hint="eastAsia"/>
                <w:color w:val="auto"/>
              </w:rPr>
              <w:t>供应商的邀请方式</w:t>
            </w:r>
          </w:p>
        </w:tc>
        <w:tc>
          <w:tcPr>
            <w:tcW w:w="5891" w:type="dxa"/>
            <w:shd w:val="clear" w:color="auto" w:fill="FFFFFF"/>
            <w:vAlign w:val="center"/>
          </w:tcPr>
          <w:p w14:paraId="64AAAC77">
            <w:pPr>
              <w:spacing w:line="440" w:lineRule="exact"/>
              <w:rPr>
                <w:color w:val="auto"/>
              </w:rPr>
            </w:pPr>
            <w:r>
              <w:rPr>
                <w:rFonts w:hint="eastAsia" w:ascii="宋体" w:hAnsi="宋体"/>
                <w:iCs/>
                <w:color w:val="auto"/>
                <w:szCs w:val="21"/>
              </w:rPr>
              <w:sym w:font="Wingdings" w:char="00FE"/>
            </w:r>
            <w:r>
              <w:rPr>
                <w:rStyle w:val="46"/>
                <w:rFonts w:hint="eastAsia" w:ascii="新宋体" w:hAnsi="新宋体" w:eastAsia="新宋体" w:cs="新宋体"/>
                <w:bCs/>
                <w:color w:val="auto"/>
                <w:szCs w:val="21"/>
                <w:lang w:val="en-US" w:eastAsia="zh-CN"/>
              </w:rPr>
              <w:t xml:space="preserve"> </w:t>
            </w:r>
            <w:r>
              <w:rPr>
                <w:rFonts w:hint="eastAsia"/>
                <w:color w:val="auto"/>
              </w:rPr>
              <w:t>发布公告</w:t>
            </w:r>
          </w:p>
          <w:p w14:paraId="5854F0E1">
            <w:pPr>
              <w:spacing w:line="440" w:lineRule="exact"/>
              <w:rPr>
                <w:color w:val="auto"/>
              </w:rPr>
            </w:pPr>
            <w:r>
              <w:rPr>
                <w:rFonts w:hint="eastAsia"/>
                <w:color w:val="auto"/>
              </w:rPr>
              <w:t>□ 从省级以上财政部门建立的供应商库中随机抽取</w:t>
            </w:r>
          </w:p>
          <w:p w14:paraId="54F4656F">
            <w:pPr>
              <w:snapToGrid w:val="0"/>
              <w:spacing w:line="360" w:lineRule="exact"/>
              <w:rPr>
                <w:color w:val="auto"/>
              </w:rPr>
            </w:pPr>
            <w:r>
              <w:rPr>
                <w:rFonts w:hint="eastAsia"/>
                <w:color w:val="auto"/>
              </w:rPr>
              <w:t xml:space="preserve">□ </w:t>
            </w:r>
            <w:r>
              <w:rPr>
                <w:rStyle w:val="46"/>
                <w:rFonts w:ascii="新宋体" w:hAnsi="新宋体" w:eastAsia="新宋体"/>
                <w:color w:val="auto"/>
                <w:szCs w:val="21"/>
              </w:rPr>
              <w:t>采购人和评审专家分别书面推荐的方式邀请不少于3家符合相应资格条件的供应商</w:t>
            </w:r>
          </w:p>
        </w:tc>
      </w:tr>
      <w:tr w14:paraId="6108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Merge w:val="restart"/>
            <w:shd w:val="clear" w:color="auto" w:fill="FFFFFF"/>
            <w:vAlign w:val="center"/>
          </w:tcPr>
          <w:p w14:paraId="5FB0C671">
            <w:pPr>
              <w:adjustRightInd w:val="0"/>
              <w:snapToGrid w:val="0"/>
              <w:spacing w:line="440" w:lineRule="exact"/>
              <w:jc w:val="center"/>
              <w:rPr>
                <w:rFonts w:ascii="宋体" w:hAnsi="宋体"/>
                <w:color w:val="auto"/>
                <w:szCs w:val="21"/>
              </w:rPr>
            </w:pPr>
            <w:r>
              <w:rPr>
                <w:rFonts w:hint="eastAsia" w:ascii="宋体" w:hAnsi="宋体"/>
                <w:color w:val="auto"/>
                <w:szCs w:val="21"/>
              </w:rPr>
              <w:t>第二章第3.1款</w:t>
            </w:r>
          </w:p>
        </w:tc>
        <w:tc>
          <w:tcPr>
            <w:tcW w:w="2240" w:type="dxa"/>
            <w:vMerge w:val="restart"/>
            <w:shd w:val="clear" w:color="auto" w:fill="FFFFFF"/>
            <w:vAlign w:val="center"/>
          </w:tcPr>
          <w:p w14:paraId="46841E05">
            <w:pPr>
              <w:adjustRightInd w:val="0"/>
              <w:snapToGrid w:val="0"/>
              <w:spacing w:line="440" w:lineRule="exact"/>
              <w:rPr>
                <w:rFonts w:ascii="宋体" w:hAnsi="宋体"/>
                <w:color w:val="auto"/>
                <w:szCs w:val="21"/>
              </w:rPr>
            </w:pPr>
            <w:r>
              <w:rPr>
                <w:rFonts w:hint="eastAsia" w:ascii="宋体" w:hAnsi="宋体"/>
                <w:bCs/>
                <w:color w:val="auto"/>
                <w:szCs w:val="21"/>
              </w:rPr>
              <w:t>供应商</w:t>
            </w:r>
            <w:r>
              <w:rPr>
                <w:rFonts w:hint="eastAsia" w:ascii="宋体" w:hAnsi="宋体"/>
                <w:color w:val="auto"/>
                <w:szCs w:val="21"/>
              </w:rPr>
              <w:t>资格条件</w:t>
            </w:r>
          </w:p>
        </w:tc>
        <w:tc>
          <w:tcPr>
            <w:tcW w:w="5891" w:type="dxa"/>
            <w:shd w:val="clear" w:color="auto" w:fill="FFFFFF"/>
            <w:vAlign w:val="center"/>
          </w:tcPr>
          <w:p w14:paraId="15ABC78E">
            <w:pPr>
              <w:pStyle w:val="25"/>
              <w:ind w:left="0" w:leftChars="0" w:firstLine="0" w:firstLineChars="0"/>
              <w:rPr>
                <w:color w:val="auto"/>
              </w:rPr>
            </w:pPr>
            <w:r>
              <w:rPr>
                <w:rFonts w:hint="eastAsia"/>
                <w:color w:val="auto"/>
                <w:lang w:eastAsia="zh-CN"/>
              </w:rPr>
              <w:t>详见</w:t>
            </w:r>
            <w:r>
              <w:rPr>
                <w:rFonts w:hint="eastAsia"/>
                <w:color w:val="auto"/>
              </w:rPr>
              <w:t>第一章  磋商邀请</w:t>
            </w:r>
          </w:p>
        </w:tc>
      </w:tr>
      <w:tr w14:paraId="54D7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Merge w:val="continue"/>
            <w:shd w:val="clear" w:color="auto" w:fill="FFFFFF"/>
            <w:vAlign w:val="center"/>
          </w:tcPr>
          <w:p w14:paraId="67CFA34B">
            <w:pPr>
              <w:adjustRightInd w:val="0"/>
              <w:snapToGrid w:val="0"/>
              <w:spacing w:line="440" w:lineRule="exact"/>
              <w:jc w:val="center"/>
              <w:rPr>
                <w:rFonts w:ascii="宋体" w:hAnsi="宋体"/>
                <w:color w:val="auto"/>
                <w:szCs w:val="21"/>
              </w:rPr>
            </w:pPr>
          </w:p>
        </w:tc>
        <w:tc>
          <w:tcPr>
            <w:tcW w:w="2240" w:type="dxa"/>
            <w:vMerge w:val="continue"/>
            <w:shd w:val="clear" w:color="auto" w:fill="FFFFFF"/>
            <w:vAlign w:val="center"/>
          </w:tcPr>
          <w:p w14:paraId="557AE0DF">
            <w:pPr>
              <w:adjustRightInd w:val="0"/>
              <w:snapToGrid w:val="0"/>
              <w:spacing w:line="440" w:lineRule="exact"/>
              <w:rPr>
                <w:rFonts w:ascii="宋体" w:hAnsi="宋体"/>
                <w:color w:val="auto"/>
                <w:szCs w:val="21"/>
              </w:rPr>
            </w:pPr>
          </w:p>
        </w:tc>
        <w:tc>
          <w:tcPr>
            <w:tcW w:w="5891" w:type="dxa"/>
            <w:shd w:val="clear" w:color="auto" w:fill="FFFFFF"/>
            <w:vAlign w:val="center"/>
          </w:tcPr>
          <w:p w14:paraId="5F7F60AD">
            <w:pPr>
              <w:wordWrap w:val="0"/>
              <w:spacing w:line="440" w:lineRule="exact"/>
              <w:rPr>
                <w:rFonts w:ascii="宋体" w:hAnsi="宋体" w:cs="宋体"/>
                <w:b/>
                <w:bCs/>
                <w:color w:val="auto"/>
                <w:szCs w:val="21"/>
              </w:rPr>
            </w:pPr>
            <w:r>
              <w:rPr>
                <w:rFonts w:hint="eastAsia" w:ascii="宋体" w:hAnsi="宋体" w:cs="宋体"/>
                <w:b/>
                <w:bCs/>
                <w:color w:val="auto"/>
                <w:szCs w:val="21"/>
              </w:rPr>
              <w:t>供应商有下列情形之一的，视为无效投标（★）：</w:t>
            </w:r>
          </w:p>
          <w:p w14:paraId="375116E1">
            <w:pPr>
              <w:wordWrap w:val="0"/>
              <w:spacing w:line="440" w:lineRule="exact"/>
              <w:rPr>
                <w:rFonts w:hint="eastAsia" w:ascii="宋体" w:hAnsi="宋体" w:eastAsia="宋体" w:cs="宋体"/>
                <w:bCs/>
                <w:color w:val="auto"/>
                <w:szCs w:val="21"/>
              </w:rPr>
            </w:pPr>
            <w:r>
              <w:rPr>
                <w:rFonts w:hint="eastAsia" w:ascii="宋体" w:hAnsi="宋体" w:eastAsia="宋体" w:cs="宋体"/>
                <w:bCs/>
                <w:color w:val="auto"/>
                <w:szCs w:val="21"/>
              </w:rPr>
              <w:t>（1）有一项资格证明文件未提交的；</w:t>
            </w:r>
          </w:p>
          <w:p w14:paraId="44F15F0A">
            <w:pPr>
              <w:wordWrap w:val="0"/>
              <w:spacing w:line="440" w:lineRule="exact"/>
              <w:rPr>
                <w:rFonts w:hint="eastAsia" w:ascii="宋体" w:hAnsi="宋体" w:eastAsia="宋体" w:cs="宋体"/>
                <w:bCs/>
                <w:color w:val="auto"/>
                <w:szCs w:val="21"/>
              </w:rPr>
            </w:pPr>
            <w:r>
              <w:rPr>
                <w:rFonts w:hint="eastAsia" w:ascii="宋体" w:hAnsi="宋体" w:eastAsia="宋体" w:cs="宋体"/>
                <w:bCs/>
                <w:color w:val="auto"/>
                <w:szCs w:val="21"/>
              </w:rPr>
              <w:t>（2）提供不符合要求或虚假资格证明文件的；</w:t>
            </w:r>
          </w:p>
          <w:p w14:paraId="6295CA04">
            <w:pPr>
              <w:wordWrap w:val="0"/>
              <w:spacing w:line="440" w:lineRule="exact"/>
              <w:rPr>
                <w:rFonts w:hint="eastAsia" w:ascii="宋体" w:hAnsi="宋体" w:eastAsia="宋体" w:cs="宋体"/>
                <w:bCs/>
                <w:color w:val="auto"/>
                <w:szCs w:val="21"/>
              </w:rPr>
            </w:pPr>
            <w:r>
              <w:rPr>
                <w:rFonts w:hint="eastAsia" w:ascii="宋体" w:hAnsi="宋体" w:eastAsia="宋体" w:cs="宋体"/>
                <w:bCs/>
                <w:color w:val="auto"/>
                <w:szCs w:val="21"/>
              </w:rPr>
              <w:t>（3）资格证明文件过了有效期的；</w:t>
            </w:r>
          </w:p>
          <w:p w14:paraId="3257C704">
            <w:pPr>
              <w:wordWrap w:val="0"/>
              <w:spacing w:line="440" w:lineRule="exact"/>
              <w:rPr>
                <w:rFonts w:ascii="宋体" w:hAnsi="宋体" w:cs="宋体"/>
                <w:bCs/>
                <w:color w:val="auto"/>
                <w:szCs w:val="21"/>
              </w:rPr>
            </w:pPr>
            <w:r>
              <w:rPr>
                <w:rFonts w:hint="eastAsia" w:ascii="宋体" w:hAnsi="宋体" w:eastAsia="宋体" w:cs="宋体"/>
                <w:bCs/>
                <w:color w:val="auto"/>
                <w:szCs w:val="21"/>
              </w:rPr>
              <w:t>（4）资格证明文件复印件未加盖投标供应商公章的。</w:t>
            </w:r>
          </w:p>
        </w:tc>
      </w:tr>
      <w:tr w14:paraId="2389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2B05148E">
            <w:pPr>
              <w:adjustRightInd w:val="0"/>
              <w:snapToGrid w:val="0"/>
              <w:spacing w:line="440" w:lineRule="exact"/>
              <w:jc w:val="center"/>
              <w:rPr>
                <w:rFonts w:ascii="宋体" w:hAnsi="宋体"/>
                <w:color w:val="auto"/>
                <w:szCs w:val="21"/>
              </w:rPr>
            </w:pPr>
            <w:r>
              <w:rPr>
                <w:rFonts w:hint="eastAsia" w:ascii="宋体" w:hAnsi="宋体"/>
                <w:color w:val="auto"/>
                <w:szCs w:val="21"/>
              </w:rPr>
              <w:t>第二章第6.1款</w:t>
            </w:r>
          </w:p>
        </w:tc>
        <w:tc>
          <w:tcPr>
            <w:tcW w:w="2240" w:type="dxa"/>
            <w:shd w:val="clear" w:color="auto" w:fill="FFFFFF"/>
            <w:vAlign w:val="center"/>
          </w:tcPr>
          <w:p w14:paraId="7B7E2547">
            <w:pPr>
              <w:adjustRightInd w:val="0"/>
              <w:snapToGrid w:val="0"/>
              <w:spacing w:line="440" w:lineRule="exact"/>
              <w:rPr>
                <w:rFonts w:ascii="宋体" w:hAnsi="宋体"/>
                <w:color w:val="auto"/>
                <w:szCs w:val="21"/>
              </w:rPr>
            </w:pPr>
            <w:r>
              <w:rPr>
                <w:rFonts w:hint="eastAsia" w:ascii="宋体" w:hAnsi="宋体"/>
                <w:color w:val="auto"/>
                <w:szCs w:val="21"/>
              </w:rPr>
              <w:t>联合体形式</w:t>
            </w:r>
          </w:p>
        </w:tc>
        <w:tc>
          <w:tcPr>
            <w:tcW w:w="5891" w:type="dxa"/>
            <w:shd w:val="clear" w:color="auto" w:fill="FFFFFF"/>
            <w:vAlign w:val="center"/>
          </w:tcPr>
          <w:p w14:paraId="6E0BDF4C">
            <w:pPr>
              <w:adjustRightInd w:val="0"/>
              <w:snapToGrid w:val="0"/>
              <w:spacing w:line="440" w:lineRule="exact"/>
              <w:rPr>
                <w:rFonts w:ascii="宋体" w:hAnsi="宋体"/>
                <w:color w:val="auto"/>
                <w:szCs w:val="21"/>
              </w:rPr>
            </w:pPr>
            <w:r>
              <w:rPr>
                <w:rFonts w:hint="eastAsia" w:ascii="宋体" w:hAnsi="宋体"/>
                <w:iCs/>
                <w:color w:val="auto"/>
                <w:szCs w:val="21"/>
              </w:rPr>
              <w:sym w:font="Wingdings" w:char="00FE"/>
            </w:r>
            <w:r>
              <w:rPr>
                <w:rFonts w:hint="eastAsia" w:ascii="宋体" w:hAnsi="宋体"/>
                <w:color w:val="auto"/>
                <w:szCs w:val="21"/>
              </w:rPr>
              <w:t>不接受</w:t>
            </w:r>
          </w:p>
          <w:p w14:paraId="12F0F747">
            <w:pPr>
              <w:adjustRightInd w:val="0"/>
              <w:snapToGrid w:val="0"/>
              <w:spacing w:line="440" w:lineRule="exact"/>
              <w:rPr>
                <w:rFonts w:ascii="宋体" w:hAnsi="宋体"/>
                <w:color w:val="auto"/>
                <w:szCs w:val="21"/>
              </w:rPr>
            </w:pPr>
            <w:r>
              <w:rPr>
                <w:rFonts w:hint="eastAsia" w:ascii="宋体" w:hAnsi="宋体"/>
                <w:color w:val="auto"/>
                <w:szCs w:val="21"/>
              </w:rPr>
              <w:t>□接受</w:t>
            </w:r>
          </w:p>
        </w:tc>
      </w:tr>
      <w:tr w14:paraId="5BE3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4" w:type="dxa"/>
            <w:shd w:val="clear" w:color="auto" w:fill="FFFFFF"/>
            <w:vAlign w:val="center"/>
          </w:tcPr>
          <w:p w14:paraId="0F481360">
            <w:pPr>
              <w:snapToGrid w:val="0"/>
              <w:spacing w:line="360" w:lineRule="exact"/>
              <w:jc w:val="center"/>
              <w:rPr>
                <w:rFonts w:ascii="宋体" w:hAnsi="宋体"/>
                <w:color w:val="auto"/>
                <w:szCs w:val="21"/>
              </w:rPr>
            </w:pPr>
            <w:r>
              <w:rPr>
                <w:rStyle w:val="46"/>
                <w:rFonts w:ascii="新宋体" w:hAnsi="新宋体" w:eastAsia="新宋体"/>
                <w:color w:val="auto"/>
                <w:szCs w:val="21"/>
              </w:rPr>
              <w:t>第二章第6.2（3）款</w:t>
            </w:r>
          </w:p>
        </w:tc>
        <w:tc>
          <w:tcPr>
            <w:tcW w:w="2240" w:type="dxa"/>
            <w:shd w:val="clear" w:color="auto" w:fill="FFFFFF"/>
            <w:vAlign w:val="center"/>
          </w:tcPr>
          <w:p w14:paraId="66B449E6">
            <w:pPr>
              <w:spacing w:line="360" w:lineRule="exact"/>
              <w:rPr>
                <w:rFonts w:ascii="宋体" w:hAnsi="宋体"/>
                <w:color w:val="auto"/>
                <w:szCs w:val="21"/>
              </w:rPr>
            </w:pPr>
            <w:r>
              <w:rPr>
                <w:rStyle w:val="46"/>
                <w:rFonts w:ascii="新宋体" w:hAnsi="新宋体" w:eastAsia="新宋体"/>
                <w:color w:val="auto"/>
                <w:szCs w:val="21"/>
              </w:rPr>
              <w:t>对联合体各方的要求</w:t>
            </w:r>
          </w:p>
        </w:tc>
        <w:tc>
          <w:tcPr>
            <w:tcW w:w="5891" w:type="dxa"/>
            <w:shd w:val="clear" w:color="auto" w:fill="FFFFFF"/>
            <w:vAlign w:val="center"/>
          </w:tcPr>
          <w:p w14:paraId="00FC4AE9">
            <w:pPr>
              <w:adjustRightInd w:val="0"/>
              <w:snapToGrid w:val="0"/>
              <w:spacing w:line="360" w:lineRule="exact"/>
              <w:jc w:val="left"/>
              <w:rPr>
                <w:rFonts w:ascii="宋体" w:hAnsi="宋体"/>
                <w:color w:val="auto"/>
                <w:szCs w:val="21"/>
              </w:rPr>
            </w:pPr>
            <w:r>
              <w:rPr>
                <w:rFonts w:hint="eastAsia" w:ascii="宋体" w:hAnsi="宋体" w:cs="宋体"/>
                <w:bCs/>
                <w:color w:val="auto"/>
                <w:szCs w:val="21"/>
              </w:rPr>
              <w:t>不接受联合体投标</w:t>
            </w:r>
          </w:p>
        </w:tc>
      </w:tr>
      <w:tr w14:paraId="490E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740C7F58">
            <w:pPr>
              <w:adjustRightInd w:val="0"/>
              <w:snapToGrid w:val="0"/>
              <w:spacing w:line="440" w:lineRule="exact"/>
              <w:jc w:val="center"/>
              <w:rPr>
                <w:rFonts w:ascii="宋体" w:hAnsi="宋体"/>
                <w:color w:val="auto"/>
                <w:szCs w:val="21"/>
              </w:rPr>
            </w:pPr>
            <w:r>
              <w:rPr>
                <w:rFonts w:hint="eastAsia" w:ascii="宋体" w:hAnsi="宋体"/>
                <w:color w:val="auto"/>
                <w:szCs w:val="21"/>
              </w:rPr>
              <w:t>第二章第7.1款</w:t>
            </w:r>
          </w:p>
        </w:tc>
        <w:tc>
          <w:tcPr>
            <w:tcW w:w="2240" w:type="dxa"/>
            <w:shd w:val="clear" w:color="auto" w:fill="FFFFFF"/>
            <w:vAlign w:val="center"/>
          </w:tcPr>
          <w:p w14:paraId="0354AEDC">
            <w:pPr>
              <w:adjustRightInd w:val="0"/>
              <w:snapToGrid w:val="0"/>
              <w:spacing w:line="440" w:lineRule="exact"/>
              <w:rPr>
                <w:rFonts w:ascii="宋体" w:hAnsi="宋体"/>
                <w:color w:val="auto"/>
                <w:szCs w:val="21"/>
              </w:rPr>
            </w:pPr>
            <w:r>
              <w:rPr>
                <w:rFonts w:hint="eastAsia" w:ascii="宋体" w:hAnsi="宋体"/>
                <w:color w:val="auto"/>
                <w:szCs w:val="21"/>
              </w:rPr>
              <w:t>现场勘察</w:t>
            </w:r>
          </w:p>
        </w:tc>
        <w:tc>
          <w:tcPr>
            <w:tcW w:w="5891" w:type="dxa"/>
            <w:shd w:val="clear" w:color="auto" w:fill="FFFFFF"/>
            <w:vAlign w:val="center"/>
          </w:tcPr>
          <w:p w14:paraId="2D48FFB7">
            <w:pPr>
              <w:snapToGrid w:val="0"/>
              <w:spacing w:line="360" w:lineRule="exact"/>
              <w:rPr>
                <w:rStyle w:val="46"/>
                <w:rFonts w:ascii="宋体" w:hAnsi="宋体"/>
                <w:color w:val="auto"/>
                <w:szCs w:val="21"/>
              </w:rPr>
            </w:pPr>
            <w:r>
              <w:rPr>
                <w:rFonts w:hint="eastAsia" w:ascii="宋体" w:hAnsi="宋体"/>
                <w:iCs/>
                <w:color w:val="auto"/>
                <w:szCs w:val="21"/>
              </w:rPr>
              <w:sym w:font="Wingdings" w:char="00FE"/>
            </w:r>
            <w:r>
              <w:rPr>
                <w:rStyle w:val="46"/>
                <w:rFonts w:ascii="新宋体" w:hAnsi="新宋体" w:eastAsia="新宋体" w:cs="新宋体"/>
                <w:bCs/>
                <w:color w:val="auto"/>
                <w:szCs w:val="21"/>
              </w:rPr>
              <w:t xml:space="preserve"> </w:t>
            </w:r>
            <w:r>
              <w:rPr>
                <w:rStyle w:val="46"/>
                <w:rFonts w:ascii="宋体" w:hAnsi="宋体"/>
                <w:color w:val="auto"/>
                <w:szCs w:val="21"/>
              </w:rPr>
              <w:t>采购人不组织</w:t>
            </w:r>
          </w:p>
          <w:p w14:paraId="3DD43EA7">
            <w:pPr>
              <w:adjustRightInd w:val="0"/>
              <w:snapToGrid w:val="0"/>
              <w:spacing w:line="440" w:lineRule="exact"/>
              <w:rPr>
                <w:rFonts w:ascii="宋体" w:hAnsi="宋体"/>
                <w:color w:val="auto"/>
                <w:szCs w:val="21"/>
              </w:rPr>
            </w:pPr>
            <w:r>
              <w:rPr>
                <w:rStyle w:val="46"/>
                <w:rFonts w:ascii="宋体" w:hAnsi="宋体"/>
                <w:color w:val="auto"/>
                <w:szCs w:val="21"/>
              </w:rPr>
              <w:t>□ 采购人组织，时间：地点：联系人：</w:t>
            </w:r>
          </w:p>
        </w:tc>
      </w:tr>
      <w:tr w14:paraId="3B74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57DACD18">
            <w:pPr>
              <w:spacing w:line="440" w:lineRule="exact"/>
              <w:rPr>
                <w:rFonts w:ascii="宋体" w:hAnsi="宋体"/>
                <w:color w:val="auto"/>
                <w:szCs w:val="21"/>
              </w:rPr>
            </w:pPr>
            <w:r>
              <w:rPr>
                <w:rFonts w:hint="eastAsia" w:ascii="宋体" w:hAnsi="宋体"/>
                <w:color w:val="auto"/>
                <w:szCs w:val="21"/>
              </w:rPr>
              <w:t>第二章第8.1款</w:t>
            </w:r>
          </w:p>
        </w:tc>
        <w:tc>
          <w:tcPr>
            <w:tcW w:w="2240" w:type="dxa"/>
            <w:shd w:val="clear" w:color="auto" w:fill="FFFFFF"/>
            <w:vAlign w:val="center"/>
          </w:tcPr>
          <w:p w14:paraId="21772F76">
            <w:pPr>
              <w:spacing w:line="440" w:lineRule="exact"/>
              <w:rPr>
                <w:rFonts w:ascii="宋体" w:hAnsi="宋体"/>
                <w:color w:val="auto"/>
                <w:szCs w:val="21"/>
              </w:rPr>
            </w:pPr>
            <w:r>
              <w:rPr>
                <w:rFonts w:hint="eastAsia" w:ascii="宋体" w:hAnsi="宋体"/>
                <w:color w:val="auto"/>
                <w:szCs w:val="21"/>
              </w:rPr>
              <w:t>采购进口产品（本项目不适用）</w:t>
            </w:r>
          </w:p>
        </w:tc>
        <w:tc>
          <w:tcPr>
            <w:tcW w:w="5891" w:type="dxa"/>
            <w:shd w:val="clear" w:color="auto" w:fill="FFFFFF"/>
            <w:vAlign w:val="center"/>
          </w:tcPr>
          <w:p w14:paraId="3E20A602">
            <w:pPr>
              <w:adjustRightInd w:val="0"/>
              <w:snapToGrid w:val="0"/>
              <w:spacing w:line="440" w:lineRule="exact"/>
              <w:rPr>
                <w:rFonts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lang w:val="en-US" w:eastAsia="zh-CN"/>
              </w:rPr>
              <w:t xml:space="preserve"> </w:t>
            </w:r>
            <w:r>
              <w:rPr>
                <w:rFonts w:hint="eastAsia" w:ascii="宋体" w:hAnsi="宋体"/>
                <w:color w:val="auto"/>
                <w:szCs w:val="21"/>
              </w:rPr>
              <w:t>本项目拒绝采购进口产品</w:t>
            </w:r>
          </w:p>
          <w:p w14:paraId="461C748B">
            <w:pPr>
              <w:spacing w:line="440" w:lineRule="exact"/>
              <w:rPr>
                <w:rFonts w:ascii="宋体" w:hAnsi="宋体"/>
                <w:color w:val="auto"/>
                <w:szCs w:val="21"/>
              </w:rPr>
            </w:pPr>
            <w:r>
              <w:rPr>
                <w:rFonts w:hint="eastAsia" w:ascii="宋体" w:hAnsi="宋体"/>
                <w:color w:val="auto"/>
                <w:szCs w:val="21"/>
              </w:rPr>
              <w:t>□ 本项目已经财政部门审核同意购买进口产品</w:t>
            </w:r>
          </w:p>
        </w:tc>
      </w:tr>
      <w:tr w14:paraId="0735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4" w:type="dxa"/>
            <w:shd w:val="clear" w:color="auto" w:fill="FFFFFF"/>
            <w:vAlign w:val="center"/>
          </w:tcPr>
          <w:p w14:paraId="3C325941">
            <w:pPr>
              <w:spacing w:line="440" w:lineRule="exact"/>
              <w:rPr>
                <w:rFonts w:ascii="宋体" w:hAnsi="宋体"/>
                <w:color w:val="auto"/>
                <w:szCs w:val="21"/>
              </w:rPr>
            </w:pPr>
            <w:r>
              <w:rPr>
                <w:rFonts w:hint="eastAsia" w:ascii="宋体" w:hAnsi="宋体"/>
                <w:color w:val="auto"/>
                <w:szCs w:val="21"/>
              </w:rPr>
              <w:t>第二章第9.1款</w:t>
            </w:r>
          </w:p>
        </w:tc>
        <w:tc>
          <w:tcPr>
            <w:tcW w:w="2240" w:type="dxa"/>
            <w:shd w:val="clear" w:color="auto" w:fill="FFFFFF"/>
            <w:vAlign w:val="center"/>
          </w:tcPr>
          <w:p w14:paraId="7E46871D">
            <w:pPr>
              <w:spacing w:line="440" w:lineRule="exact"/>
              <w:rPr>
                <w:rFonts w:ascii="宋体" w:hAnsi="宋体"/>
                <w:color w:val="auto"/>
                <w:szCs w:val="21"/>
              </w:rPr>
            </w:pPr>
            <w:r>
              <w:rPr>
                <w:rFonts w:hint="eastAsia" w:ascii="宋体" w:hAnsi="宋体"/>
                <w:color w:val="auto"/>
                <w:szCs w:val="21"/>
              </w:rPr>
              <w:t>政府采购强制采购：</w:t>
            </w:r>
          </w:p>
          <w:p w14:paraId="22B1ADDF">
            <w:pPr>
              <w:adjustRightInd w:val="0"/>
              <w:snapToGrid w:val="0"/>
              <w:spacing w:line="440" w:lineRule="exact"/>
              <w:rPr>
                <w:rFonts w:ascii="宋体" w:hAnsi="宋体"/>
                <w:color w:val="auto"/>
                <w:szCs w:val="21"/>
              </w:rPr>
            </w:pPr>
            <w:r>
              <w:rPr>
                <w:rFonts w:hint="eastAsia" w:ascii="宋体" w:hAnsi="宋体"/>
                <w:color w:val="auto"/>
                <w:szCs w:val="21"/>
              </w:rPr>
              <w:t>1、强制采购的节能产品；2、其他。（本项目不适用）</w:t>
            </w:r>
          </w:p>
        </w:tc>
        <w:tc>
          <w:tcPr>
            <w:tcW w:w="5891" w:type="dxa"/>
            <w:shd w:val="clear" w:color="auto" w:fill="FFFFFF"/>
            <w:vAlign w:val="center"/>
          </w:tcPr>
          <w:p w14:paraId="508BD15D">
            <w:pPr>
              <w:spacing w:line="440" w:lineRule="exact"/>
              <w:rPr>
                <w:rFonts w:ascii="宋体" w:hAnsi="宋体"/>
                <w:color w:val="auto"/>
                <w:szCs w:val="21"/>
              </w:rPr>
            </w:pPr>
            <w:r>
              <w:rPr>
                <w:rFonts w:hint="eastAsia" w:ascii="宋体" w:hAnsi="宋体"/>
                <w:iCs/>
                <w:color w:val="auto"/>
                <w:szCs w:val="21"/>
              </w:rPr>
              <w:sym w:font="Wingdings" w:char="00FE"/>
            </w:r>
            <w:r>
              <w:rPr>
                <w:rFonts w:hint="eastAsia" w:ascii="宋体" w:hAnsi="宋体"/>
                <w:color w:val="auto"/>
                <w:szCs w:val="21"/>
              </w:rPr>
              <w:t xml:space="preserve"> 否</w:t>
            </w:r>
          </w:p>
          <w:p w14:paraId="14F76E1D">
            <w:pPr>
              <w:adjustRightInd w:val="0"/>
              <w:snapToGrid w:val="0"/>
              <w:spacing w:line="440" w:lineRule="exact"/>
              <w:rPr>
                <w:rFonts w:ascii="宋体" w:hAnsi="宋体"/>
                <w:color w:val="auto"/>
                <w:szCs w:val="21"/>
              </w:rPr>
            </w:pPr>
            <w:r>
              <w:rPr>
                <w:rFonts w:hint="eastAsia" w:ascii="宋体" w:hAnsi="宋体"/>
                <w:color w:val="auto"/>
                <w:szCs w:val="21"/>
              </w:rPr>
              <w:t>□ 是，采购《节能产品政府采购清单》(最新期) 内标记★符号的节能产品。提供国家确定的认证机构出具的、处于有效期之内的节能产品认证证书</w:t>
            </w:r>
          </w:p>
        </w:tc>
      </w:tr>
      <w:tr w14:paraId="2EA9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7869B6AA">
            <w:pPr>
              <w:spacing w:line="440" w:lineRule="exact"/>
              <w:rPr>
                <w:rFonts w:ascii="宋体" w:hAnsi="宋体"/>
                <w:color w:val="auto"/>
                <w:szCs w:val="21"/>
              </w:rPr>
            </w:pPr>
            <w:r>
              <w:rPr>
                <w:rFonts w:hint="eastAsia" w:ascii="宋体" w:hAnsi="宋体"/>
                <w:color w:val="auto"/>
                <w:szCs w:val="21"/>
              </w:rPr>
              <w:t>第二章第9.2款</w:t>
            </w:r>
          </w:p>
        </w:tc>
        <w:tc>
          <w:tcPr>
            <w:tcW w:w="2240" w:type="dxa"/>
            <w:shd w:val="clear" w:color="auto" w:fill="FFFFFF"/>
            <w:vAlign w:val="center"/>
          </w:tcPr>
          <w:p w14:paraId="0D039540">
            <w:pPr>
              <w:spacing w:line="440" w:lineRule="exact"/>
              <w:rPr>
                <w:rFonts w:ascii="宋体" w:hAnsi="宋体"/>
                <w:color w:val="auto"/>
                <w:szCs w:val="21"/>
              </w:rPr>
            </w:pPr>
            <w:r>
              <w:rPr>
                <w:rFonts w:hint="eastAsia" w:ascii="宋体" w:hAnsi="宋体"/>
                <w:color w:val="auto"/>
                <w:szCs w:val="21"/>
              </w:rPr>
              <w:t>政府采购优先采购：</w:t>
            </w:r>
          </w:p>
          <w:p w14:paraId="73E8948B">
            <w:pPr>
              <w:adjustRightInd w:val="0"/>
              <w:snapToGrid w:val="0"/>
              <w:spacing w:line="440" w:lineRule="exact"/>
              <w:rPr>
                <w:rFonts w:ascii="宋体" w:hAnsi="宋体"/>
                <w:color w:val="auto"/>
                <w:szCs w:val="21"/>
              </w:rPr>
            </w:pPr>
            <w:r>
              <w:rPr>
                <w:rFonts w:hint="eastAsia" w:ascii="宋体" w:hAnsi="宋体"/>
                <w:color w:val="auto"/>
                <w:szCs w:val="21"/>
              </w:rPr>
              <w:t>1、非强制采购的节能产品；</w:t>
            </w:r>
          </w:p>
          <w:p w14:paraId="391539B7">
            <w:pPr>
              <w:adjustRightInd w:val="0"/>
              <w:snapToGrid w:val="0"/>
              <w:spacing w:line="440" w:lineRule="exact"/>
              <w:rPr>
                <w:rFonts w:ascii="宋体" w:hAnsi="宋体"/>
                <w:color w:val="auto"/>
                <w:szCs w:val="21"/>
              </w:rPr>
            </w:pPr>
            <w:r>
              <w:rPr>
                <w:rFonts w:hint="eastAsia" w:ascii="宋体" w:hAnsi="宋体"/>
                <w:color w:val="auto"/>
                <w:szCs w:val="21"/>
              </w:rPr>
              <w:t>2、环境标志产品；</w:t>
            </w:r>
          </w:p>
          <w:p w14:paraId="2CB983F3">
            <w:pPr>
              <w:adjustRightInd w:val="0"/>
              <w:snapToGrid w:val="0"/>
              <w:spacing w:line="440" w:lineRule="exact"/>
              <w:rPr>
                <w:rFonts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支持</w:t>
            </w:r>
            <w:r>
              <w:rPr>
                <w:rFonts w:hint="eastAsia" w:ascii="宋体" w:hAnsi="宋体"/>
                <w:color w:val="auto"/>
                <w:szCs w:val="21"/>
              </w:rPr>
              <w:t>中小企业发展；</w:t>
            </w:r>
          </w:p>
          <w:p w14:paraId="59918484">
            <w:pPr>
              <w:adjustRightInd w:val="0"/>
              <w:snapToGrid w:val="0"/>
              <w:spacing w:line="440" w:lineRule="exact"/>
              <w:rPr>
                <w:rFonts w:ascii="宋体" w:hAnsi="宋体"/>
                <w:color w:val="auto"/>
                <w:szCs w:val="21"/>
              </w:rPr>
            </w:pPr>
            <w:r>
              <w:rPr>
                <w:rFonts w:hint="eastAsia" w:ascii="宋体" w:hAnsi="宋体"/>
                <w:color w:val="auto"/>
                <w:szCs w:val="21"/>
              </w:rPr>
              <w:t>4、其他。</w:t>
            </w:r>
          </w:p>
          <w:p w14:paraId="43259E4E">
            <w:pPr>
              <w:adjustRightInd w:val="0"/>
              <w:snapToGrid w:val="0"/>
              <w:spacing w:line="440" w:lineRule="exact"/>
              <w:rPr>
                <w:rFonts w:ascii="宋体" w:hAnsi="宋体"/>
                <w:color w:val="auto"/>
                <w:szCs w:val="21"/>
              </w:rPr>
            </w:pPr>
          </w:p>
        </w:tc>
        <w:tc>
          <w:tcPr>
            <w:tcW w:w="5891" w:type="dxa"/>
            <w:shd w:val="clear" w:color="auto" w:fill="FFFFFF"/>
            <w:vAlign w:val="center"/>
          </w:tcPr>
          <w:p w14:paraId="50DF29F9">
            <w:pPr>
              <w:adjustRightInd w:val="0"/>
              <w:snapToGrid w:val="0"/>
              <w:spacing w:line="440" w:lineRule="exact"/>
              <w:rPr>
                <w:rFonts w:ascii="宋体" w:hAnsi="宋体"/>
                <w:color w:val="auto"/>
                <w:szCs w:val="21"/>
              </w:rPr>
            </w:pPr>
            <w:r>
              <w:rPr>
                <w:rFonts w:hint="eastAsia" w:ascii="宋体" w:hAnsi="宋体"/>
                <w:color w:val="auto"/>
                <w:szCs w:val="21"/>
              </w:rPr>
              <w:t>1、节能产品、环境标志产品：提供国家确定的认证机构出具的、处于有效期之内的节能产品、环境标志产品认证证书（复印件），分别给予技术和价格项标准总分值4%-8%的加分。本项目具体加分比例分别为：技术</w:t>
            </w:r>
            <w:r>
              <w:rPr>
                <w:rFonts w:hint="eastAsia" w:ascii="宋体" w:hAnsi="宋体"/>
                <w:color w:val="auto"/>
                <w:szCs w:val="21"/>
                <w:u w:val="single"/>
                <w:lang w:val="en-US" w:eastAsia="zh-CN"/>
              </w:rPr>
              <w:t>4</w:t>
            </w:r>
            <w:r>
              <w:rPr>
                <w:rFonts w:hint="eastAsia" w:ascii="宋体" w:hAnsi="宋体"/>
                <w:color w:val="auto"/>
                <w:szCs w:val="21"/>
                <w:u w:val="single"/>
              </w:rPr>
              <w:t xml:space="preserve"> </w:t>
            </w:r>
            <w:r>
              <w:rPr>
                <w:rFonts w:hint="eastAsia" w:ascii="宋体" w:hAnsi="宋体"/>
                <w:color w:val="auto"/>
                <w:szCs w:val="21"/>
              </w:rPr>
              <w:t>%、价格</w:t>
            </w:r>
            <w:r>
              <w:rPr>
                <w:rFonts w:hint="eastAsia" w:ascii="宋体" w:hAnsi="宋体"/>
                <w:color w:val="auto"/>
                <w:szCs w:val="21"/>
                <w:u w:val="single"/>
                <w:lang w:val="en-US" w:eastAsia="zh-CN"/>
              </w:rPr>
              <w:t>4</w:t>
            </w:r>
            <w:r>
              <w:rPr>
                <w:rFonts w:hint="eastAsia" w:ascii="宋体" w:hAnsi="宋体"/>
                <w:color w:val="auto"/>
                <w:szCs w:val="21"/>
              </w:rPr>
              <w:t>%。</w:t>
            </w:r>
          </w:p>
          <w:p w14:paraId="5A6575A2">
            <w:pPr>
              <w:adjustRightInd w:val="0"/>
              <w:snapToGrid w:val="0"/>
              <w:spacing w:line="440" w:lineRule="exact"/>
              <w:rPr>
                <w:rFonts w:hint="eastAsia" w:ascii="宋体" w:hAnsi="宋体" w:eastAsia="宋体"/>
                <w:color w:val="auto"/>
                <w:szCs w:val="21"/>
                <w:lang w:eastAsia="zh-CN"/>
              </w:rPr>
            </w:pPr>
            <w:r>
              <w:rPr>
                <w:rFonts w:hint="eastAsia" w:ascii="宋体" w:hAnsi="宋体"/>
                <w:color w:val="auto"/>
                <w:szCs w:val="21"/>
              </w:rPr>
              <w:t>2、非专门面向中小企业采购，且符合政府采购促进中小企业发展相关规定的：</w:t>
            </w:r>
            <w:r>
              <w:rPr>
                <w:rFonts w:hint="eastAsia" w:ascii="宋体" w:hAnsi="宋体"/>
                <w:color w:val="auto"/>
                <w:szCs w:val="21"/>
                <w:lang w:eastAsia="zh-CN"/>
              </w:rPr>
              <w:t>（本条不适用）</w:t>
            </w:r>
          </w:p>
          <w:p w14:paraId="2FB54639">
            <w:pPr>
              <w:adjustRightInd w:val="0"/>
              <w:snapToGrid w:val="0"/>
              <w:spacing w:line="440" w:lineRule="exact"/>
              <w:rPr>
                <w:rFonts w:ascii="宋体" w:hAnsi="宋体"/>
                <w:color w:val="auto"/>
                <w:szCs w:val="21"/>
              </w:rPr>
            </w:pPr>
            <w:r>
              <w:rPr>
                <w:rFonts w:hint="eastAsia" w:ascii="宋体" w:hAnsi="宋体"/>
                <w:color w:val="auto"/>
                <w:szCs w:val="21"/>
              </w:rPr>
              <w:t>（1）给予提供服务的小型和微型企业的价格给予10%-20%的扣除，用扣除后的价格参与评审，本项目具体扣除比例为</w:t>
            </w:r>
            <w:r>
              <w:rPr>
                <w:rFonts w:hint="eastAsia" w:ascii="宋体" w:hAnsi="宋体"/>
                <w:color w:val="auto"/>
                <w:szCs w:val="21"/>
                <w:u w:val="single"/>
              </w:rPr>
              <w:t>∕</w:t>
            </w:r>
            <w:r>
              <w:rPr>
                <w:rFonts w:hint="eastAsia" w:ascii="宋体" w:hAnsi="宋体"/>
                <w:color w:val="auto"/>
                <w:szCs w:val="21"/>
              </w:rPr>
              <w:t>％。</w:t>
            </w:r>
          </w:p>
          <w:p w14:paraId="0E48D5BB">
            <w:pPr>
              <w:adjustRightInd w:val="0"/>
              <w:snapToGrid w:val="0"/>
              <w:spacing w:line="440" w:lineRule="exact"/>
              <w:rPr>
                <w:rFonts w:ascii="宋体" w:hAnsi="宋体"/>
                <w:color w:val="auto"/>
                <w:szCs w:val="21"/>
              </w:rPr>
            </w:pPr>
            <w:r>
              <w:rPr>
                <w:rFonts w:hint="eastAsia" w:ascii="宋体" w:hAnsi="宋体"/>
                <w:color w:val="auto"/>
                <w:szCs w:val="21"/>
              </w:rPr>
              <w:t>（2）给予联合体2%-3%的价格扣除，用扣除后的价格参与评审，本项目具体扣除比例为</w:t>
            </w:r>
            <w:r>
              <w:rPr>
                <w:rFonts w:hint="eastAsia" w:ascii="宋体" w:hAnsi="宋体"/>
                <w:color w:val="auto"/>
                <w:szCs w:val="21"/>
                <w:u w:val="single"/>
              </w:rPr>
              <w:t>∕</w:t>
            </w:r>
            <w:r>
              <w:rPr>
                <w:rFonts w:hint="eastAsia" w:ascii="宋体" w:hAnsi="宋体"/>
                <w:color w:val="auto"/>
                <w:szCs w:val="21"/>
              </w:rPr>
              <w:t>％。</w:t>
            </w:r>
          </w:p>
        </w:tc>
      </w:tr>
      <w:tr w14:paraId="0E75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6F4AE5F7">
            <w:pPr>
              <w:spacing w:line="440" w:lineRule="exact"/>
              <w:rPr>
                <w:rFonts w:ascii="宋体" w:hAnsi="宋体"/>
                <w:color w:val="auto"/>
                <w:szCs w:val="21"/>
              </w:rPr>
            </w:pPr>
          </w:p>
        </w:tc>
        <w:tc>
          <w:tcPr>
            <w:tcW w:w="2240" w:type="dxa"/>
            <w:shd w:val="clear" w:color="auto" w:fill="FFFFFF"/>
            <w:vAlign w:val="center"/>
          </w:tcPr>
          <w:p w14:paraId="46DB923A">
            <w:pPr>
              <w:spacing w:line="440" w:lineRule="exact"/>
              <w:rPr>
                <w:rFonts w:ascii="宋体" w:hAnsi="宋体"/>
                <w:color w:val="auto"/>
                <w:szCs w:val="21"/>
              </w:rPr>
            </w:pPr>
            <w:r>
              <w:rPr>
                <w:rFonts w:hint="eastAsia" w:ascii="宋体" w:hAnsi="宋体"/>
                <w:color w:val="auto"/>
              </w:rPr>
              <w:t>政府采购支持残疾人福利性单位发展</w:t>
            </w:r>
          </w:p>
        </w:tc>
        <w:tc>
          <w:tcPr>
            <w:tcW w:w="5891" w:type="dxa"/>
            <w:shd w:val="clear" w:color="auto" w:fill="FFFFFF"/>
            <w:vAlign w:val="center"/>
          </w:tcPr>
          <w:p w14:paraId="47CF0139">
            <w:pPr>
              <w:pStyle w:val="23"/>
              <w:spacing w:before="0" w:beforeAutospacing="0" w:after="0" w:afterAutospacing="0" w:line="360" w:lineRule="exact"/>
              <w:jc w:val="both"/>
              <w:rPr>
                <w:rFonts w:cs="宋体"/>
                <w:color w:val="auto"/>
                <w:kern w:val="2"/>
                <w:sz w:val="21"/>
              </w:rPr>
            </w:pPr>
            <w:r>
              <w:rPr>
                <w:rFonts w:hint="eastAsia" w:cs="宋体"/>
                <w:color w:val="auto"/>
                <w:kern w:val="2"/>
                <w:sz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978396">
            <w:pPr>
              <w:adjustRightInd w:val="0"/>
              <w:snapToGrid w:val="0"/>
              <w:spacing w:line="440" w:lineRule="exact"/>
              <w:rPr>
                <w:rFonts w:ascii="宋体" w:hAnsi="宋体"/>
                <w:color w:val="auto"/>
                <w:szCs w:val="21"/>
              </w:rPr>
            </w:pPr>
            <w:r>
              <w:rPr>
                <w:rFonts w:hint="eastAsia"/>
                <w:color w:val="auto"/>
              </w:rPr>
              <w:t>评审中价格扣除参照政府采购支持中小企业发展中给予小型、微型企业扣除比例标准，本项目具体扣除比例为</w:t>
            </w:r>
            <w:r>
              <w:rPr>
                <w:rFonts w:hint="eastAsia" w:ascii="宋体" w:hAnsi="宋体"/>
                <w:color w:val="auto"/>
                <w:szCs w:val="21"/>
                <w:u w:val="single"/>
              </w:rPr>
              <w:t>∕</w:t>
            </w:r>
            <w:r>
              <w:rPr>
                <w:rFonts w:hint="eastAsia" w:ascii="宋体" w:hAnsi="宋体"/>
                <w:color w:val="auto"/>
                <w:szCs w:val="21"/>
              </w:rPr>
              <w:t>％</w:t>
            </w:r>
            <w:r>
              <w:rPr>
                <w:rFonts w:hint="eastAsia"/>
                <w:color w:val="auto"/>
              </w:rPr>
              <w:t>。</w:t>
            </w:r>
          </w:p>
        </w:tc>
      </w:tr>
      <w:tr w14:paraId="0784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3"/>
            <w:shd w:val="clear" w:color="auto" w:fill="FFFFFF"/>
            <w:vAlign w:val="center"/>
          </w:tcPr>
          <w:p w14:paraId="263BD009">
            <w:pPr>
              <w:adjustRightInd w:val="0"/>
              <w:snapToGrid w:val="0"/>
              <w:spacing w:line="440" w:lineRule="exact"/>
              <w:rPr>
                <w:rFonts w:ascii="宋体" w:hAnsi="宋体"/>
                <w:b/>
                <w:color w:val="auto"/>
                <w:szCs w:val="21"/>
              </w:rPr>
            </w:pPr>
            <w:r>
              <w:rPr>
                <w:rFonts w:hint="eastAsia" w:ascii="宋体" w:hAnsi="宋体"/>
                <w:b/>
                <w:color w:val="auto"/>
                <w:szCs w:val="21"/>
              </w:rPr>
              <w:t>二、磋商文件</w:t>
            </w:r>
          </w:p>
        </w:tc>
      </w:tr>
      <w:tr w14:paraId="7BAE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05605EB5">
            <w:pPr>
              <w:adjustRightInd w:val="0"/>
              <w:snapToGrid w:val="0"/>
              <w:spacing w:line="440" w:lineRule="exact"/>
              <w:jc w:val="center"/>
              <w:rPr>
                <w:rFonts w:ascii="宋体" w:hAnsi="宋体"/>
                <w:color w:val="auto"/>
                <w:szCs w:val="21"/>
              </w:rPr>
            </w:pPr>
            <w:r>
              <w:rPr>
                <w:rFonts w:hint="eastAsia" w:ascii="宋体" w:hAnsi="宋体"/>
                <w:color w:val="auto"/>
                <w:szCs w:val="21"/>
              </w:rPr>
              <w:t>第二章第10.2款</w:t>
            </w:r>
          </w:p>
        </w:tc>
        <w:tc>
          <w:tcPr>
            <w:tcW w:w="2240" w:type="dxa"/>
            <w:shd w:val="clear" w:color="auto" w:fill="FFFFFF"/>
            <w:vAlign w:val="center"/>
          </w:tcPr>
          <w:p w14:paraId="5F95C445">
            <w:pPr>
              <w:adjustRightInd w:val="0"/>
              <w:snapToGrid w:val="0"/>
              <w:spacing w:line="440" w:lineRule="exact"/>
              <w:jc w:val="left"/>
              <w:rPr>
                <w:rFonts w:ascii="宋体" w:hAnsi="宋体"/>
                <w:color w:val="auto"/>
                <w:szCs w:val="21"/>
              </w:rPr>
            </w:pPr>
            <w:r>
              <w:rPr>
                <w:rFonts w:hint="eastAsia" w:ascii="宋体" w:hAnsi="宋体"/>
                <w:color w:val="auto"/>
                <w:szCs w:val="21"/>
              </w:rPr>
              <w:t>磋商文件的可能实质性变动内容</w:t>
            </w:r>
          </w:p>
        </w:tc>
        <w:tc>
          <w:tcPr>
            <w:tcW w:w="5891" w:type="dxa"/>
            <w:shd w:val="clear" w:color="auto" w:fill="FFFFFF"/>
            <w:vAlign w:val="center"/>
          </w:tcPr>
          <w:p w14:paraId="296C46EF">
            <w:pPr>
              <w:adjustRightInd w:val="0"/>
              <w:snapToGrid w:val="0"/>
              <w:spacing w:line="440" w:lineRule="exact"/>
              <w:jc w:val="left"/>
              <w:rPr>
                <w:rFonts w:hint="eastAsia" w:ascii="宋体" w:hAnsi="宋体" w:eastAsia="宋体"/>
                <w:color w:val="auto"/>
                <w:szCs w:val="21"/>
                <w:lang w:eastAsia="zh-CN"/>
              </w:rPr>
            </w:pPr>
            <w:r>
              <w:rPr>
                <w:rFonts w:hint="eastAsia" w:ascii="宋体" w:hAnsi="宋体"/>
                <w:color w:val="auto"/>
                <w:szCs w:val="21"/>
                <w:lang w:eastAsia="zh-CN"/>
              </w:rPr>
              <w:t>无</w:t>
            </w:r>
          </w:p>
        </w:tc>
      </w:tr>
      <w:tr w14:paraId="3E94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51436214">
            <w:pPr>
              <w:adjustRightInd w:val="0"/>
              <w:snapToGrid w:val="0"/>
              <w:spacing w:line="440" w:lineRule="exact"/>
              <w:jc w:val="center"/>
              <w:rPr>
                <w:rFonts w:ascii="宋体" w:hAnsi="宋体"/>
                <w:color w:val="auto"/>
                <w:szCs w:val="21"/>
              </w:rPr>
            </w:pPr>
            <w:r>
              <w:rPr>
                <w:rFonts w:hint="eastAsia" w:ascii="宋体" w:hAnsi="宋体"/>
                <w:color w:val="auto"/>
                <w:szCs w:val="21"/>
              </w:rPr>
              <w:t>第二章第11.1款</w:t>
            </w:r>
          </w:p>
        </w:tc>
        <w:tc>
          <w:tcPr>
            <w:tcW w:w="2240" w:type="dxa"/>
            <w:shd w:val="clear" w:color="auto" w:fill="FFFFFF"/>
            <w:vAlign w:val="center"/>
          </w:tcPr>
          <w:p w14:paraId="3D20DC33">
            <w:pPr>
              <w:adjustRightInd w:val="0"/>
              <w:snapToGrid w:val="0"/>
              <w:spacing w:line="440" w:lineRule="exact"/>
              <w:jc w:val="left"/>
              <w:rPr>
                <w:rFonts w:ascii="宋体" w:hAnsi="宋体"/>
                <w:color w:val="auto"/>
                <w:szCs w:val="21"/>
              </w:rPr>
            </w:pPr>
            <w:r>
              <w:rPr>
                <w:rFonts w:hint="eastAsia" w:ascii="宋体" w:hAnsi="宋体"/>
                <w:color w:val="auto"/>
                <w:szCs w:val="21"/>
              </w:rPr>
              <w:t>提供磋商文件期限</w:t>
            </w:r>
          </w:p>
        </w:tc>
        <w:tc>
          <w:tcPr>
            <w:tcW w:w="5891" w:type="dxa"/>
            <w:shd w:val="clear" w:color="auto" w:fill="FFFFFF"/>
            <w:vAlign w:val="center"/>
          </w:tcPr>
          <w:p w14:paraId="570B1B49">
            <w:pPr>
              <w:adjustRightInd w:val="0"/>
              <w:snapToGrid w:val="0"/>
              <w:spacing w:line="440" w:lineRule="exact"/>
              <w:jc w:val="left"/>
              <w:rPr>
                <w:rFonts w:ascii="宋体" w:hAnsi="宋体"/>
                <w:color w:val="auto"/>
                <w:szCs w:val="21"/>
              </w:rPr>
            </w:pPr>
            <w:r>
              <w:rPr>
                <w:rFonts w:hint="eastAsia"/>
                <w:color w:val="auto"/>
                <w:lang w:eastAsia="zh-CN"/>
              </w:rPr>
              <w:t>详见</w:t>
            </w:r>
            <w:r>
              <w:rPr>
                <w:rFonts w:hint="eastAsia"/>
                <w:color w:val="auto"/>
              </w:rPr>
              <w:t>第一章  磋商邀请</w:t>
            </w:r>
          </w:p>
        </w:tc>
      </w:tr>
      <w:tr w14:paraId="2360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3CE12375">
            <w:pPr>
              <w:adjustRightInd w:val="0"/>
              <w:snapToGrid w:val="0"/>
              <w:spacing w:line="440" w:lineRule="exact"/>
              <w:jc w:val="center"/>
              <w:rPr>
                <w:rFonts w:ascii="宋体" w:hAnsi="宋体"/>
                <w:color w:val="auto"/>
                <w:szCs w:val="21"/>
              </w:rPr>
            </w:pPr>
            <w:r>
              <w:rPr>
                <w:rFonts w:hint="eastAsia" w:ascii="宋体" w:hAnsi="宋体"/>
                <w:color w:val="auto"/>
                <w:szCs w:val="21"/>
              </w:rPr>
              <w:t>第二章第12.1款</w:t>
            </w:r>
          </w:p>
        </w:tc>
        <w:tc>
          <w:tcPr>
            <w:tcW w:w="2240" w:type="dxa"/>
            <w:shd w:val="clear" w:color="auto" w:fill="FFFFFF"/>
            <w:vAlign w:val="center"/>
          </w:tcPr>
          <w:p w14:paraId="544B323A">
            <w:pPr>
              <w:adjustRightInd w:val="0"/>
              <w:snapToGrid w:val="0"/>
              <w:spacing w:line="440" w:lineRule="exact"/>
              <w:rPr>
                <w:rFonts w:ascii="宋体" w:hAnsi="宋体"/>
                <w:color w:val="auto"/>
                <w:szCs w:val="21"/>
              </w:rPr>
            </w:pPr>
            <w:r>
              <w:rPr>
                <w:rFonts w:hint="eastAsia" w:ascii="宋体" w:hAnsi="宋体"/>
                <w:color w:val="auto"/>
                <w:szCs w:val="21"/>
              </w:rPr>
              <w:t>提交首次响应文件的截止时间</w:t>
            </w:r>
          </w:p>
        </w:tc>
        <w:tc>
          <w:tcPr>
            <w:tcW w:w="5891" w:type="dxa"/>
            <w:shd w:val="clear" w:color="auto" w:fill="FFFFFF"/>
            <w:vAlign w:val="center"/>
          </w:tcPr>
          <w:p w14:paraId="41E6D7FD">
            <w:pPr>
              <w:adjustRightInd w:val="0"/>
              <w:snapToGrid w:val="0"/>
              <w:spacing w:line="440" w:lineRule="exact"/>
              <w:jc w:val="left"/>
              <w:rPr>
                <w:rFonts w:ascii="宋体" w:hAnsi="宋体"/>
                <w:color w:val="auto"/>
                <w:szCs w:val="21"/>
              </w:rPr>
            </w:pPr>
            <w:r>
              <w:rPr>
                <w:rFonts w:hint="eastAsia"/>
                <w:color w:val="auto"/>
                <w:lang w:eastAsia="zh-CN"/>
              </w:rPr>
              <w:t>详见</w:t>
            </w:r>
            <w:r>
              <w:rPr>
                <w:rFonts w:hint="eastAsia"/>
                <w:color w:val="auto"/>
              </w:rPr>
              <w:t>第一章  磋商邀请</w:t>
            </w:r>
          </w:p>
        </w:tc>
      </w:tr>
      <w:tr w14:paraId="4ADD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3"/>
            <w:shd w:val="clear" w:color="auto" w:fill="FFFFFF"/>
            <w:vAlign w:val="center"/>
          </w:tcPr>
          <w:p w14:paraId="2772C226">
            <w:pPr>
              <w:adjustRightInd w:val="0"/>
              <w:snapToGrid w:val="0"/>
              <w:spacing w:line="440" w:lineRule="exact"/>
              <w:rPr>
                <w:rFonts w:ascii="宋体" w:hAnsi="宋体"/>
                <w:color w:val="auto"/>
                <w:szCs w:val="21"/>
              </w:rPr>
            </w:pPr>
            <w:r>
              <w:rPr>
                <w:rFonts w:hint="eastAsia" w:ascii="宋体" w:hAnsi="宋体"/>
                <w:b/>
                <w:color w:val="auto"/>
                <w:szCs w:val="21"/>
              </w:rPr>
              <w:t>三、响应文件的编写</w:t>
            </w:r>
          </w:p>
        </w:tc>
      </w:tr>
      <w:tr w14:paraId="726B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37EB857F">
            <w:pPr>
              <w:adjustRightInd w:val="0"/>
              <w:snapToGrid w:val="0"/>
              <w:spacing w:line="440" w:lineRule="exact"/>
              <w:jc w:val="center"/>
              <w:rPr>
                <w:rFonts w:ascii="宋体" w:hAnsi="宋体"/>
                <w:color w:val="auto"/>
                <w:szCs w:val="21"/>
              </w:rPr>
            </w:pPr>
            <w:r>
              <w:rPr>
                <w:rFonts w:hint="eastAsia" w:ascii="宋体" w:hAnsi="宋体"/>
                <w:color w:val="auto"/>
                <w:szCs w:val="21"/>
              </w:rPr>
              <w:t>第二章第16.4款</w:t>
            </w:r>
          </w:p>
        </w:tc>
        <w:tc>
          <w:tcPr>
            <w:tcW w:w="2240" w:type="dxa"/>
            <w:shd w:val="clear" w:color="auto" w:fill="FFFFFF"/>
            <w:vAlign w:val="center"/>
          </w:tcPr>
          <w:p w14:paraId="5564C046">
            <w:pPr>
              <w:adjustRightInd w:val="0"/>
              <w:snapToGrid w:val="0"/>
              <w:spacing w:line="440" w:lineRule="exact"/>
              <w:rPr>
                <w:rFonts w:hint="eastAsia" w:ascii="宋体" w:hAnsi="宋体" w:eastAsia="宋体"/>
                <w:color w:val="auto"/>
                <w:szCs w:val="21"/>
                <w:lang w:eastAsia="zh-CN"/>
              </w:rPr>
            </w:pPr>
            <w:r>
              <w:rPr>
                <w:rFonts w:hint="eastAsia" w:ascii="宋体" w:hAnsi="宋体"/>
                <w:color w:val="auto"/>
                <w:szCs w:val="21"/>
              </w:rPr>
              <w:t>采购项目预算价</w:t>
            </w:r>
            <w:r>
              <w:rPr>
                <w:rFonts w:hint="eastAsia" w:ascii="宋体" w:hAnsi="宋体"/>
                <w:color w:val="auto"/>
                <w:szCs w:val="21"/>
                <w:lang w:eastAsia="zh-CN"/>
              </w:rPr>
              <w:t>及最高限价</w:t>
            </w:r>
          </w:p>
        </w:tc>
        <w:tc>
          <w:tcPr>
            <w:tcW w:w="5891" w:type="dxa"/>
            <w:shd w:val="clear" w:color="auto" w:fill="FFFFFF"/>
            <w:vAlign w:val="center"/>
          </w:tcPr>
          <w:p w14:paraId="1AB2434F">
            <w:pPr>
              <w:spacing w:line="360" w:lineRule="exact"/>
              <w:rPr>
                <w:rFonts w:hint="eastAsia"/>
                <w:color w:val="auto"/>
                <w:szCs w:val="21"/>
                <w:highlight w:val="none"/>
                <w:lang w:eastAsia="zh-CN"/>
              </w:rPr>
            </w:pPr>
            <w:r>
              <w:rPr>
                <w:rFonts w:hint="eastAsia"/>
                <w:color w:val="auto"/>
                <w:szCs w:val="21"/>
                <w:highlight w:val="none"/>
                <w:lang w:eastAsia="zh-CN"/>
              </w:rPr>
              <w:t>项目预算：包三201763.81元。</w:t>
            </w:r>
          </w:p>
          <w:p w14:paraId="23172695">
            <w:pPr>
              <w:spacing w:line="360" w:lineRule="exact"/>
              <w:rPr>
                <w:rFonts w:hint="eastAsia" w:eastAsia="宋体"/>
                <w:color w:val="auto"/>
                <w:lang w:eastAsia="zh-CN"/>
              </w:rPr>
            </w:pPr>
            <w:r>
              <w:rPr>
                <w:rFonts w:hint="eastAsia"/>
                <w:color w:val="auto"/>
                <w:szCs w:val="21"/>
                <w:highlight w:val="none"/>
              </w:rPr>
              <w:t>最高限价</w:t>
            </w:r>
            <w:r>
              <w:rPr>
                <w:rFonts w:hint="eastAsia"/>
                <w:color w:val="auto"/>
                <w:szCs w:val="21"/>
                <w:highlight w:val="none"/>
                <w:lang w:eastAsia="zh-CN"/>
              </w:rPr>
              <w:t>：包三183352.34元。</w:t>
            </w:r>
          </w:p>
        </w:tc>
      </w:tr>
      <w:tr w14:paraId="5937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7ABB30AA">
            <w:pPr>
              <w:adjustRightInd w:val="0"/>
              <w:snapToGrid w:val="0"/>
              <w:spacing w:line="440" w:lineRule="exact"/>
              <w:jc w:val="center"/>
              <w:rPr>
                <w:rFonts w:ascii="宋体" w:hAnsi="宋体"/>
                <w:color w:val="auto"/>
                <w:szCs w:val="21"/>
              </w:rPr>
            </w:pPr>
            <w:r>
              <w:rPr>
                <w:rFonts w:hint="eastAsia" w:ascii="宋体" w:hAnsi="宋体"/>
                <w:color w:val="auto"/>
                <w:szCs w:val="21"/>
              </w:rPr>
              <w:t>第二章第19.1款</w:t>
            </w:r>
          </w:p>
        </w:tc>
        <w:tc>
          <w:tcPr>
            <w:tcW w:w="2240" w:type="dxa"/>
            <w:shd w:val="clear" w:color="auto" w:fill="FFFFFF"/>
            <w:vAlign w:val="center"/>
          </w:tcPr>
          <w:p w14:paraId="584DF1E1">
            <w:pPr>
              <w:adjustRightInd w:val="0"/>
              <w:snapToGrid w:val="0"/>
              <w:spacing w:line="440" w:lineRule="exact"/>
              <w:rPr>
                <w:rFonts w:ascii="宋体" w:hAnsi="宋体"/>
                <w:bCs/>
                <w:color w:val="auto"/>
                <w:szCs w:val="21"/>
              </w:rPr>
            </w:pPr>
            <w:r>
              <w:rPr>
                <w:rFonts w:hint="eastAsia" w:ascii="宋体" w:hAnsi="宋体"/>
                <w:bCs/>
                <w:color w:val="auto"/>
                <w:szCs w:val="21"/>
              </w:rPr>
              <w:t>响应文件有效期</w:t>
            </w:r>
          </w:p>
        </w:tc>
        <w:tc>
          <w:tcPr>
            <w:tcW w:w="5891" w:type="dxa"/>
            <w:shd w:val="clear" w:color="auto" w:fill="FFFFFF"/>
            <w:vAlign w:val="center"/>
          </w:tcPr>
          <w:p w14:paraId="76596A1A">
            <w:pPr>
              <w:adjustRightInd w:val="0"/>
              <w:snapToGrid w:val="0"/>
              <w:spacing w:line="360" w:lineRule="exact"/>
              <w:rPr>
                <w:rFonts w:ascii="宋体" w:hAnsi="宋体"/>
                <w:bCs/>
                <w:color w:val="auto"/>
                <w:szCs w:val="21"/>
              </w:rPr>
            </w:pPr>
            <w:r>
              <w:rPr>
                <w:rFonts w:hint="eastAsia" w:ascii="宋体" w:hAnsi="宋体"/>
                <w:color w:val="auto"/>
                <w:szCs w:val="21"/>
                <w:u w:val="single"/>
              </w:rPr>
              <w:t>60</w:t>
            </w:r>
            <w:r>
              <w:rPr>
                <w:rFonts w:hint="eastAsia" w:ascii="宋体" w:hAnsi="宋体"/>
                <w:color w:val="auto"/>
                <w:szCs w:val="21"/>
              </w:rPr>
              <w:t>日（日历日）</w:t>
            </w:r>
          </w:p>
        </w:tc>
      </w:tr>
      <w:tr w14:paraId="24D4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322753CC">
            <w:pPr>
              <w:adjustRightInd w:val="0"/>
              <w:snapToGrid w:val="0"/>
              <w:spacing w:line="440" w:lineRule="exact"/>
              <w:jc w:val="center"/>
              <w:rPr>
                <w:rFonts w:ascii="宋体" w:hAnsi="宋体"/>
                <w:color w:val="auto"/>
                <w:szCs w:val="21"/>
              </w:rPr>
            </w:pPr>
            <w:r>
              <w:rPr>
                <w:rFonts w:hint="eastAsia" w:ascii="宋体" w:hAnsi="宋体"/>
                <w:color w:val="auto"/>
                <w:szCs w:val="21"/>
              </w:rPr>
              <w:t>第二章第20.1款</w:t>
            </w:r>
          </w:p>
        </w:tc>
        <w:tc>
          <w:tcPr>
            <w:tcW w:w="2240" w:type="dxa"/>
            <w:shd w:val="clear" w:color="auto" w:fill="FFFFFF"/>
            <w:vAlign w:val="center"/>
          </w:tcPr>
          <w:p w14:paraId="4CA43F6F">
            <w:pPr>
              <w:adjustRightInd w:val="0"/>
              <w:snapToGrid w:val="0"/>
              <w:spacing w:line="440" w:lineRule="exact"/>
              <w:rPr>
                <w:rFonts w:ascii="宋体" w:hAnsi="宋体"/>
                <w:color w:val="auto"/>
                <w:szCs w:val="21"/>
              </w:rPr>
            </w:pPr>
            <w:r>
              <w:rPr>
                <w:rFonts w:hint="eastAsia" w:ascii="宋体" w:hAnsi="宋体"/>
                <w:bCs/>
                <w:color w:val="auto"/>
                <w:szCs w:val="21"/>
              </w:rPr>
              <w:t>响应</w:t>
            </w:r>
            <w:r>
              <w:rPr>
                <w:rFonts w:hint="eastAsia" w:ascii="宋体" w:hAnsi="宋体"/>
                <w:color w:val="auto"/>
                <w:szCs w:val="21"/>
              </w:rPr>
              <w:t>文件份数</w:t>
            </w:r>
          </w:p>
        </w:tc>
        <w:tc>
          <w:tcPr>
            <w:tcW w:w="5891" w:type="dxa"/>
            <w:shd w:val="clear" w:color="auto" w:fill="FFFFFF"/>
            <w:vAlign w:val="center"/>
          </w:tcPr>
          <w:p w14:paraId="639ACAE3">
            <w:pPr>
              <w:adjustRightInd w:val="0"/>
              <w:snapToGrid w:val="0"/>
              <w:spacing w:line="360" w:lineRule="exact"/>
              <w:rPr>
                <w:rFonts w:ascii="宋体" w:hAnsi="宋体"/>
                <w:color w:val="auto"/>
                <w:szCs w:val="21"/>
                <w:u w:val="single"/>
              </w:rPr>
            </w:pPr>
            <w:r>
              <w:rPr>
                <w:rFonts w:hint="eastAsia" w:ascii="宋体" w:hAnsi="宋体" w:cs="宋体"/>
                <w:color w:val="auto"/>
                <w:kern w:val="0"/>
                <w:szCs w:val="21"/>
              </w:rPr>
              <w:t>中标后领取中标通知书时向招标代理公司提供响应文件纸质版3份，纸质版响应文件必须与系统电子版响应文件一致。</w:t>
            </w:r>
          </w:p>
        </w:tc>
      </w:tr>
      <w:tr w14:paraId="5CA2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3"/>
            <w:shd w:val="clear" w:color="auto" w:fill="FFFFFF"/>
            <w:vAlign w:val="center"/>
          </w:tcPr>
          <w:p w14:paraId="36B0917E">
            <w:pPr>
              <w:adjustRightInd w:val="0"/>
              <w:snapToGrid w:val="0"/>
              <w:spacing w:line="360" w:lineRule="exact"/>
              <w:rPr>
                <w:rFonts w:ascii="宋体" w:hAnsi="宋体"/>
                <w:b/>
                <w:bCs/>
                <w:color w:val="auto"/>
                <w:szCs w:val="21"/>
              </w:rPr>
            </w:pPr>
            <w:r>
              <w:rPr>
                <w:rFonts w:hint="eastAsia" w:ascii="宋体" w:hAnsi="宋体"/>
                <w:b/>
                <w:color w:val="auto"/>
                <w:szCs w:val="21"/>
              </w:rPr>
              <w:t>四、响应文件的递交</w:t>
            </w:r>
          </w:p>
        </w:tc>
      </w:tr>
      <w:tr w14:paraId="0316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397E87CF">
            <w:pPr>
              <w:adjustRightInd w:val="0"/>
              <w:snapToGrid w:val="0"/>
              <w:spacing w:line="440" w:lineRule="exact"/>
              <w:jc w:val="center"/>
              <w:rPr>
                <w:rFonts w:ascii="宋体" w:hAnsi="宋体"/>
                <w:color w:val="auto"/>
                <w:szCs w:val="21"/>
              </w:rPr>
            </w:pPr>
            <w:r>
              <w:rPr>
                <w:rFonts w:hint="eastAsia" w:ascii="宋体" w:hAnsi="宋体"/>
                <w:color w:val="auto"/>
                <w:szCs w:val="21"/>
              </w:rPr>
              <w:t>第二章第21.1款</w:t>
            </w:r>
          </w:p>
        </w:tc>
        <w:tc>
          <w:tcPr>
            <w:tcW w:w="2240" w:type="dxa"/>
            <w:shd w:val="clear" w:color="auto" w:fill="FFFFFF"/>
            <w:vAlign w:val="center"/>
          </w:tcPr>
          <w:p w14:paraId="793FC80B">
            <w:pPr>
              <w:adjustRightInd w:val="0"/>
              <w:snapToGrid w:val="0"/>
              <w:spacing w:line="360" w:lineRule="auto"/>
              <w:rPr>
                <w:rFonts w:ascii="宋体" w:hAnsi="宋体" w:cs="宋体"/>
                <w:color w:val="auto"/>
                <w:szCs w:val="21"/>
              </w:rPr>
            </w:pPr>
            <w:r>
              <w:rPr>
                <w:rFonts w:hint="eastAsia" w:ascii="宋体" w:hAnsi="宋体" w:cs="宋体"/>
                <w:color w:val="auto"/>
                <w:szCs w:val="21"/>
              </w:rPr>
              <w:t>响应文件递交时间</w:t>
            </w:r>
          </w:p>
        </w:tc>
        <w:tc>
          <w:tcPr>
            <w:tcW w:w="5891" w:type="dxa"/>
            <w:shd w:val="clear" w:color="auto" w:fill="FFFFFF"/>
            <w:vAlign w:val="center"/>
          </w:tcPr>
          <w:p w14:paraId="0EE90B35">
            <w:pPr>
              <w:adjustRightInd w:val="0"/>
              <w:snapToGrid w:val="0"/>
              <w:spacing w:line="360" w:lineRule="auto"/>
              <w:rPr>
                <w:rFonts w:ascii="宋体" w:hAnsi="宋体" w:cs="宋体"/>
                <w:color w:val="auto"/>
                <w:szCs w:val="21"/>
              </w:rPr>
            </w:pPr>
            <w:r>
              <w:rPr>
                <w:rFonts w:hint="eastAsia" w:ascii="宋体" w:hAnsi="宋体" w:cs="宋体"/>
                <w:color w:val="auto"/>
                <w:szCs w:val="21"/>
              </w:rPr>
              <w:t>投标人应按照磋商文件和交易平台的要求编制数据电文形式的投标文件并通过数字证书进行加密后，在磋商文件【投标须知前附表】规定的开标时间前将电子投标文件上传到交易平台的对应项目</w:t>
            </w:r>
          </w:p>
        </w:tc>
      </w:tr>
      <w:tr w14:paraId="75D8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3C4F3962">
            <w:pPr>
              <w:adjustRightInd w:val="0"/>
              <w:snapToGrid w:val="0"/>
              <w:spacing w:line="440" w:lineRule="exact"/>
              <w:jc w:val="center"/>
              <w:rPr>
                <w:rFonts w:ascii="宋体" w:hAnsi="宋体"/>
                <w:color w:val="auto"/>
                <w:szCs w:val="21"/>
              </w:rPr>
            </w:pPr>
            <w:r>
              <w:rPr>
                <w:rFonts w:hint="eastAsia" w:ascii="宋体" w:hAnsi="宋体"/>
                <w:color w:val="auto"/>
                <w:szCs w:val="21"/>
              </w:rPr>
              <w:t>第二章第22.1款</w:t>
            </w:r>
          </w:p>
        </w:tc>
        <w:tc>
          <w:tcPr>
            <w:tcW w:w="2240" w:type="dxa"/>
            <w:shd w:val="clear" w:color="auto" w:fill="FFFFFF"/>
            <w:vAlign w:val="center"/>
          </w:tcPr>
          <w:p w14:paraId="2B36716E">
            <w:pPr>
              <w:adjustRightInd w:val="0"/>
              <w:snapToGrid w:val="0"/>
              <w:spacing w:line="440" w:lineRule="exact"/>
              <w:rPr>
                <w:rFonts w:ascii="宋体" w:hAnsi="宋体"/>
                <w:color w:val="auto"/>
                <w:szCs w:val="21"/>
              </w:rPr>
            </w:pPr>
            <w:r>
              <w:rPr>
                <w:rFonts w:hint="eastAsia" w:ascii="宋体" w:hAnsi="宋体" w:cs="宋体"/>
                <w:color w:val="auto"/>
                <w:szCs w:val="21"/>
              </w:rPr>
              <w:t>解密电子投标文件时限及方式</w:t>
            </w:r>
          </w:p>
        </w:tc>
        <w:tc>
          <w:tcPr>
            <w:tcW w:w="5891" w:type="dxa"/>
            <w:shd w:val="clear" w:color="auto" w:fill="FFFFFF"/>
            <w:vAlign w:val="center"/>
          </w:tcPr>
          <w:p w14:paraId="07F47939">
            <w:pPr>
              <w:adjustRightInd w:val="0"/>
              <w:snapToGrid w:val="0"/>
              <w:spacing w:line="360" w:lineRule="auto"/>
              <w:rPr>
                <w:rFonts w:ascii="宋体" w:hAnsi="宋体"/>
                <w:bCs/>
                <w:color w:val="auto"/>
                <w:szCs w:val="21"/>
              </w:rPr>
            </w:pPr>
            <w:r>
              <w:rPr>
                <w:rFonts w:hint="eastAsia" w:ascii="宋体" w:hAnsi="宋体" w:cs="宋体"/>
                <w:color w:val="auto"/>
                <w:szCs w:val="21"/>
              </w:rPr>
              <w:t>投标人使用加密投标文件的CA数字证书在投标截止时间起</w:t>
            </w:r>
            <w:r>
              <w:rPr>
                <w:rFonts w:hint="eastAsia" w:ascii="宋体" w:hAnsi="宋体" w:cs="宋体"/>
                <w:color w:val="auto"/>
                <w:szCs w:val="21"/>
                <w:u w:val="single"/>
              </w:rPr>
              <w:t>30</w:t>
            </w:r>
            <w:r>
              <w:rPr>
                <w:rFonts w:hint="eastAsia" w:ascii="宋体" w:hAnsi="宋体" w:cs="宋体"/>
                <w:color w:val="auto"/>
                <w:szCs w:val="21"/>
              </w:rPr>
              <w:t>分钟内完成投标文件的解密，投标文件在解密时限内未解密或解密失败，视为撤销其投标文件，开标继续进行。（如因交易平台出现系统故障，导致解密无法完成的，由采购人或采购代理机构酌情延长解密时间）</w:t>
            </w:r>
          </w:p>
        </w:tc>
      </w:tr>
      <w:tr w14:paraId="1EBE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3"/>
            <w:shd w:val="clear" w:color="auto" w:fill="FFFFFF"/>
            <w:vAlign w:val="center"/>
          </w:tcPr>
          <w:p w14:paraId="2F10D7DA">
            <w:pPr>
              <w:adjustRightInd w:val="0"/>
              <w:snapToGrid w:val="0"/>
              <w:spacing w:line="440" w:lineRule="exact"/>
              <w:rPr>
                <w:rFonts w:ascii="宋体" w:hAnsi="宋体"/>
                <w:b/>
                <w:bCs/>
                <w:color w:val="auto"/>
                <w:szCs w:val="21"/>
              </w:rPr>
            </w:pPr>
            <w:r>
              <w:rPr>
                <w:rFonts w:hint="eastAsia" w:ascii="宋体" w:hAnsi="宋体"/>
                <w:b/>
                <w:bCs/>
                <w:color w:val="auto"/>
                <w:szCs w:val="21"/>
              </w:rPr>
              <w:t>五、响应文件的磋商与评审</w:t>
            </w:r>
          </w:p>
        </w:tc>
      </w:tr>
      <w:tr w14:paraId="2BBA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7EEFFEE1">
            <w:pPr>
              <w:adjustRightInd w:val="0"/>
              <w:snapToGrid w:val="0"/>
              <w:spacing w:line="440" w:lineRule="exact"/>
              <w:jc w:val="center"/>
              <w:rPr>
                <w:rFonts w:ascii="宋体" w:hAnsi="宋体"/>
                <w:color w:val="auto"/>
                <w:szCs w:val="21"/>
              </w:rPr>
            </w:pPr>
            <w:r>
              <w:rPr>
                <w:rFonts w:hint="eastAsia" w:ascii="宋体" w:hAnsi="宋体"/>
                <w:color w:val="auto"/>
                <w:szCs w:val="21"/>
              </w:rPr>
              <w:t>第二章第29.2款</w:t>
            </w:r>
          </w:p>
        </w:tc>
        <w:tc>
          <w:tcPr>
            <w:tcW w:w="2240" w:type="dxa"/>
            <w:shd w:val="clear" w:color="auto" w:fill="FFFFFF"/>
            <w:vAlign w:val="center"/>
          </w:tcPr>
          <w:p w14:paraId="562F13C7">
            <w:pPr>
              <w:adjustRightInd w:val="0"/>
              <w:snapToGrid w:val="0"/>
              <w:spacing w:line="440" w:lineRule="exact"/>
              <w:rPr>
                <w:rFonts w:ascii="宋体" w:hAnsi="宋体"/>
                <w:color w:val="auto"/>
                <w:szCs w:val="21"/>
              </w:rPr>
            </w:pPr>
            <w:r>
              <w:rPr>
                <w:rFonts w:hint="eastAsia" w:ascii="宋体" w:hAnsi="宋体"/>
                <w:color w:val="auto"/>
                <w:szCs w:val="21"/>
              </w:rPr>
              <w:t>评审因素和标准</w:t>
            </w:r>
          </w:p>
        </w:tc>
        <w:tc>
          <w:tcPr>
            <w:tcW w:w="5891" w:type="dxa"/>
            <w:shd w:val="clear" w:color="auto" w:fill="FFFFFF"/>
            <w:vAlign w:val="center"/>
          </w:tcPr>
          <w:p w14:paraId="3B76ACAD">
            <w:pPr>
              <w:adjustRightInd w:val="0"/>
              <w:snapToGrid w:val="0"/>
              <w:spacing w:line="440" w:lineRule="exact"/>
              <w:rPr>
                <w:rFonts w:ascii="宋体" w:hAnsi="宋体"/>
                <w:bCs/>
                <w:color w:val="auto"/>
                <w:szCs w:val="21"/>
              </w:rPr>
            </w:pPr>
            <w:r>
              <w:rPr>
                <w:rFonts w:hint="eastAsia" w:ascii="宋体" w:hAnsi="宋体"/>
                <w:bCs/>
                <w:color w:val="auto"/>
                <w:szCs w:val="21"/>
              </w:rPr>
              <w:t>见附页1</w:t>
            </w:r>
          </w:p>
        </w:tc>
      </w:tr>
      <w:tr w14:paraId="4185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0EE13BD3">
            <w:pPr>
              <w:adjustRightInd w:val="0"/>
              <w:snapToGrid w:val="0"/>
              <w:spacing w:line="440" w:lineRule="exact"/>
              <w:jc w:val="center"/>
              <w:rPr>
                <w:rFonts w:ascii="宋体" w:hAnsi="宋体"/>
                <w:color w:val="auto"/>
                <w:szCs w:val="21"/>
              </w:rPr>
            </w:pPr>
            <w:r>
              <w:rPr>
                <w:rFonts w:hint="eastAsia" w:ascii="宋体" w:hAnsi="宋体"/>
                <w:color w:val="auto"/>
                <w:szCs w:val="21"/>
              </w:rPr>
              <w:t>第二章第29.3款</w:t>
            </w:r>
          </w:p>
        </w:tc>
        <w:tc>
          <w:tcPr>
            <w:tcW w:w="2240" w:type="dxa"/>
            <w:shd w:val="clear" w:color="auto" w:fill="FFFFFF"/>
            <w:vAlign w:val="center"/>
          </w:tcPr>
          <w:p w14:paraId="2B3DEC13">
            <w:pPr>
              <w:adjustRightInd w:val="0"/>
              <w:snapToGrid w:val="0"/>
              <w:spacing w:line="440" w:lineRule="exact"/>
              <w:jc w:val="center"/>
              <w:rPr>
                <w:rFonts w:ascii="宋体" w:hAnsi="宋体"/>
                <w:color w:val="auto"/>
                <w:szCs w:val="21"/>
              </w:rPr>
            </w:pPr>
            <w:r>
              <w:rPr>
                <w:rFonts w:hint="eastAsia" w:ascii="宋体" w:hAnsi="宋体" w:cs="宋体"/>
                <w:color w:val="auto"/>
                <w:kern w:val="0"/>
                <w:szCs w:val="21"/>
              </w:rPr>
              <w:t>最后报价</w:t>
            </w:r>
            <w:r>
              <w:rPr>
                <w:rFonts w:hint="eastAsia" w:ascii="宋体" w:hAnsi="宋体"/>
                <w:color w:val="auto"/>
                <w:szCs w:val="21"/>
              </w:rPr>
              <w:t>调整</w:t>
            </w:r>
          </w:p>
        </w:tc>
        <w:tc>
          <w:tcPr>
            <w:tcW w:w="5891" w:type="dxa"/>
            <w:shd w:val="clear" w:color="auto" w:fill="FFFFFF"/>
            <w:vAlign w:val="center"/>
          </w:tcPr>
          <w:p w14:paraId="1AF1CE9C">
            <w:pPr>
              <w:adjustRightInd w:val="0"/>
              <w:snapToGrid w:val="0"/>
              <w:spacing w:line="380" w:lineRule="exact"/>
              <w:rPr>
                <w:rFonts w:ascii="宋体" w:hAnsi="宋体"/>
                <w:color w:val="auto"/>
                <w:szCs w:val="21"/>
              </w:rPr>
            </w:pPr>
            <w:r>
              <w:rPr>
                <w:rFonts w:hint="eastAsia" w:ascii="宋体" w:hAnsi="宋体" w:cs="宋体"/>
                <w:color w:val="auto"/>
                <w:spacing w:val="6"/>
                <w:kern w:val="0"/>
              </w:rPr>
              <w:t>在工程采购项目中，工程由中小企业承建，即工程施工单位为中小企业：小型或</w:t>
            </w:r>
            <w:r>
              <w:rPr>
                <w:rFonts w:hint="eastAsia" w:ascii="宋体" w:hAnsi="宋体"/>
                <w:color w:val="auto"/>
                <w:szCs w:val="21"/>
              </w:rPr>
              <w:t>微型企业，</w:t>
            </w:r>
            <w:r>
              <w:rPr>
                <w:rFonts w:hint="eastAsia" w:ascii="宋体" w:hAnsi="宋体" w:cs="宋体"/>
                <w:color w:val="auto"/>
                <w:kern w:val="0"/>
                <w:szCs w:val="21"/>
              </w:rPr>
              <w:t>最后报价</w:t>
            </w:r>
            <w:r>
              <w:rPr>
                <w:rFonts w:hint="eastAsia" w:ascii="宋体" w:hAnsi="宋体"/>
                <w:color w:val="auto"/>
                <w:szCs w:val="21"/>
              </w:rPr>
              <w:t>扣除比例为</w:t>
            </w:r>
            <w:r>
              <w:rPr>
                <w:rFonts w:hint="eastAsia" w:ascii="宋体" w:hAnsi="宋体"/>
                <w:color w:val="auto"/>
                <w:szCs w:val="21"/>
                <w:u w:val="single"/>
              </w:rPr>
              <w:t xml:space="preserve"> / </w:t>
            </w:r>
            <w:r>
              <w:rPr>
                <w:rFonts w:hint="eastAsia" w:ascii="宋体" w:hAnsi="宋体"/>
                <w:color w:val="auto"/>
                <w:szCs w:val="21"/>
              </w:rPr>
              <w:t>％；联合体参与磋商的，最后报价扣除比例为</w:t>
            </w:r>
            <w:r>
              <w:rPr>
                <w:rFonts w:hint="eastAsia" w:ascii="宋体" w:hAnsi="宋体"/>
                <w:color w:val="auto"/>
                <w:szCs w:val="21"/>
                <w:u w:val="single"/>
              </w:rPr>
              <w:t>/</w:t>
            </w:r>
            <w:r>
              <w:rPr>
                <w:rFonts w:hint="eastAsia" w:ascii="宋体" w:hAnsi="宋体"/>
                <w:color w:val="auto"/>
                <w:szCs w:val="21"/>
              </w:rPr>
              <w:t xml:space="preserve"> %。评审时，用扣除后的最后报价计算价格分。（本项目专门面向中小企业，不享受价格扣除）</w:t>
            </w:r>
          </w:p>
        </w:tc>
      </w:tr>
      <w:tr w14:paraId="5BEA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1844" w:type="dxa"/>
            <w:shd w:val="clear" w:color="auto" w:fill="FFFFFF"/>
            <w:vAlign w:val="center"/>
          </w:tcPr>
          <w:p w14:paraId="597BC84C">
            <w:pPr>
              <w:adjustRightInd w:val="0"/>
              <w:snapToGrid w:val="0"/>
              <w:spacing w:line="440" w:lineRule="exact"/>
              <w:jc w:val="center"/>
              <w:rPr>
                <w:rFonts w:ascii="宋体" w:hAnsi="宋体"/>
                <w:color w:val="auto"/>
                <w:szCs w:val="21"/>
              </w:rPr>
            </w:pPr>
            <w:r>
              <w:rPr>
                <w:rFonts w:hint="eastAsia" w:ascii="宋体" w:hAnsi="宋体"/>
                <w:color w:val="auto"/>
                <w:szCs w:val="21"/>
              </w:rPr>
              <w:t>第二章第29.5款</w:t>
            </w:r>
          </w:p>
        </w:tc>
        <w:tc>
          <w:tcPr>
            <w:tcW w:w="2240" w:type="dxa"/>
            <w:shd w:val="clear" w:color="auto" w:fill="FFFFFF"/>
            <w:vAlign w:val="center"/>
          </w:tcPr>
          <w:p w14:paraId="1A84B99D">
            <w:pPr>
              <w:adjustRightInd w:val="0"/>
              <w:snapToGrid w:val="0"/>
              <w:spacing w:line="440" w:lineRule="exact"/>
              <w:jc w:val="center"/>
              <w:rPr>
                <w:rFonts w:ascii="宋体" w:hAnsi="宋体"/>
                <w:color w:val="auto"/>
                <w:szCs w:val="21"/>
              </w:rPr>
            </w:pPr>
            <w:r>
              <w:rPr>
                <w:rFonts w:hint="eastAsia" w:ascii="宋体" w:hAnsi="宋体"/>
                <w:color w:val="auto"/>
                <w:szCs w:val="21"/>
              </w:rPr>
              <w:t>技术、商务、价格</w:t>
            </w:r>
            <w:r>
              <w:rPr>
                <w:rFonts w:hint="eastAsia" w:ascii="宋体" w:hAnsi="宋体" w:cs="宋体"/>
                <w:color w:val="auto"/>
                <w:kern w:val="0"/>
                <w:szCs w:val="21"/>
              </w:rPr>
              <w:t>得分或总得分</w:t>
            </w:r>
            <w:r>
              <w:rPr>
                <w:rFonts w:hint="eastAsia" w:ascii="宋体" w:hAnsi="宋体"/>
                <w:color w:val="auto"/>
                <w:szCs w:val="21"/>
              </w:rPr>
              <w:t>调整（本项目不适用）</w:t>
            </w:r>
          </w:p>
        </w:tc>
        <w:tc>
          <w:tcPr>
            <w:tcW w:w="5891" w:type="dxa"/>
            <w:shd w:val="clear" w:color="auto" w:fill="FFFFFF"/>
            <w:vAlign w:val="center"/>
          </w:tcPr>
          <w:p w14:paraId="1CDF0431">
            <w:pPr>
              <w:adjustRightInd w:val="0"/>
              <w:snapToGrid w:val="0"/>
              <w:spacing w:line="276" w:lineRule="auto"/>
              <w:rPr>
                <w:rFonts w:ascii="宋体" w:hAnsi="宋体"/>
                <w:color w:val="auto"/>
                <w:szCs w:val="21"/>
              </w:rPr>
            </w:pPr>
            <w:r>
              <w:rPr>
                <w:rFonts w:hint="eastAsia" w:ascii="宋体" w:hAnsi="宋体"/>
                <w:color w:val="auto"/>
                <w:szCs w:val="21"/>
              </w:rPr>
              <w:t>符合第二章第9</w:t>
            </w:r>
            <w:r>
              <w:rPr>
                <w:rFonts w:ascii="宋体" w:hAnsi="宋体"/>
                <w:color w:val="auto"/>
                <w:szCs w:val="21"/>
              </w:rPr>
              <w:t>.</w:t>
            </w:r>
            <w:r>
              <w:rPr>
                <w:rFonts w:hint="eastAsia" w:ascii="宋体" w:hAnsi="宋体"/>
                <w:color w:val="auto"/>
                <w:szCs w:val="21"/>
              </w:rPr>
              <w:t>1款规定，按第二章第31.6款规定及本款分值调整：</w:t>
            </w:r>
          </w:p>
          <w:p w14:paraId="40441F5D">
            <w:pPr>
              <w:adjustRightInd w:val="0"/>
              <w:snapToGrid w:val="0"/>
              <w:spacing w:line="276" w:lineRule="auto"/>
              <w:rPr>
                <w:rFonts w:ascii="宋体" w:hAnsi="宋体"/>
                <w:color w:val="auto"/>
                <w:szCs w:val="21"/>
              </w:rPr>
            </w:pPr>
            <w:r>
              <w:rPr>
                <w:rFonts w:hint="eastAsia" w:ascii="宋体" w:hAnsi="宋体"/>
                <w:color w:val="auto"/>
                <w:szCs w:val="21"/>
              </w:rPr>
              <w:t>1、节能产品：</w:t>
            </w:r>
          </w:p>
          <w:p w14:paraId="52EC290E">
            <w:pPr>
              <w:adjustRightInd w:val="0"/>
              <w:snapToGrid w:val="0"/>
              <w:spacing w:line="276" w:lineRule="auto"/>
              <w:rPr>
                <w:rFonts w:ascii="宋体" w:hAnsi="宋体"/>
                <w:color w:val="auto"/>
                <w:szCs w:val="21"/>
              </w:rPr>
            </w:pPr>
            <w:r>
              <w:rPr>
                <w:rFonts w:hint="eastAsia" w:ascii="宋体" w:hAnsi="宋体"/>
                <w:color w:val="auto"/>
                <w:szCs w:val="21"/>
              </w:rPr>
              <w:t>技术加分＝技术分值× 加分比例（比例见前附表第38.1项,下同）×（节能产品最后报价÷最后总报价）；</w:t>
            </w:r>
          </w:p>
          <w:p w14:paraId="22092BFE">
            <w:pPr>
              <w:adjustRightInd w:val="0"/>
              <w:snapToGrid w:val="0"/>
              <w:spacing w:line="276" w:lineRule="auto"/>
              <w:rPr>
                <w:rFonts w:ascii="宋体" w:hAnsi="宋体"/>
                <w:color w:val="auto"/>
                <w:szCs w:val="21"/>
              </w:rPr>
            </w:pPr>
            <w:r>
              <w:rPr>
                <w:rFonts w:hint="eastAsia" w:ascii="宋体" w:hAnsi="宋体"/>
                <w:color w:val="auto"/>
                <w:szCs w:val="21"/>
              </w:rPr>
              <w:t>价格加分＝价格分值×加分比例×（节能产品最后报价÷最后总报价）。</w:t>
            </w:r>
          </w:p>
          <w:p w14:paraId="5B524E6B">
            <w:pPr>
              <w:adjustRightInd w:val="0"/>
              <w:snapToGrid w:val="0"/>
              <w:spacing w:line="276" w:lineRule="auto"/>
              <w:rPr>
                <w:rFonts w:ascii="宋体" w:hAnsi="宋体"/>
                <w:color w:val="auto"/>
                <w:szCs w:val="21"/>
              </w:rPr>
            </w:pPr>
            <w:r>
              <w:rPr>
                <w:rFonts w:hint="eastAsia" w:ascii="宋体" w:hAnsi="宋体"/>
                <w:color w:val="auto"/>
                <w:szCs w:val="21"/>
              </w:rPr>
              <w:t>2、环境标志产品：</w:t>
            </w:r>
          </w:p>
          <w:p w14:paraId="1D9CA87A">
            <w:pPr>
              <w:adjustRightInd w:val="0"/>
              <w:snapToGrid w:val="0"/>
              <w:spacing w:line="276" w:lineRule="auto"/>
              <w:rPr>
                <w:rFonts w:ascii="宋体" w:hAnsi="宋体"/>
                <w:color w:val="auto"/>
                <w:szCs w:val="21"/>
              </w:rPr>
            </w:pPr>
            <w:r>
              <w:rPr>
                <w:rFonts w:hint="eastAsia" w:ascii="宋体" w:hAnsi="宋体"/>
                <w:color w:val="auto"/>
                <w:szCs w:val="21"/>
              </w:rPr>
              <w:t>技术加分＝技术分值× 加分比例×（环境标志产品最后报价÷最后总报价）；</w:t>
            </w:r>
          </w:p>
          <w:p w14:paraId="7E9B3AB5">
            <w:pPr>
              <w:adjustRightInd w:val="0"/>
              <w:snapToGrid w:val="0"/>
              <w:spacing w:line="276" w:lineRule="auto"/>
              <w:rPr>
                <w:rFonts w:ascii="宋体" w:hAnsi="宋体"/>
                <w:color w:val="auto"/>
                <w:szCs w:val="21"/>
              </w:rPr>
            </w:pPr>
            <w:r>
              <w:rPr>
                <w:rFonts w:hint="eastAsia" w:ascii="宋体" w:hAnsi="宋体"/>
                <w:color w:val="auto"/>
                <w:szCs w:val="21"/>
              </w:rPr>
              <w:t>价格加分＝价格分值×加分比例×（环境标志产品最后报价÷最后总报价）。</w:t>
            </w:r>
          </w:p>
        </w:tc>
      </w:tr>
      <w:tr w14:paraId="2A86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236E41BC">
            <w:pPr>
              <w:adjustRightInd w:val="0"/>
              <w:snapToGrid w:val="0"/>
              <w:spacing w:line="440" w:lineRule="exact"/>
              <w:jc w:val="center"/>
              <w:rPr>
                <w:rFonts w:ascii="宋体" w:hAnsi="宋体"/>
                <w:color w:val="auto"/>
                <w:szCs w:val="21"/>
              </w:rPr>
            </w:pPr>
            <w:r>
              <w:rPr>
                <w:rFonts w:hint="eastAsia" w:ascii="宋体" w:hAnsi="宋体"/>
                <w:color w:val="auto"/>
                <w:szCs w:val="21"/>
              </w:rPr>
              <w:t>第二章第29.6款</w:t>
            </w:r>
          </w:p>
        </w:tc>
        <w:tc>
          <w:tcPr>
            <w:tcW w:w="2240" w:type="dxa"/>
            <w:shd w:val="clear" w:color="auto" w:fill="FFFFFF"/>
            <w:vAlign w:val="center"/>
          </w:tcPr>
          <w:p w14:paraId="63D64D93">
            <w:pPr>
              <w:adjustRightInd w:val="0"/>
              <w:snapToGrid w:val="0"/>
              <w:spacing w:line="440" w:lineRule="exact"/>
              <w:jc w:val="center"/>
              <w:rPr>
                <w:rFonts w:ascii="宋体" w:hAnsi="宋体"/>
                <w:color w:val="auto"/>
                <w:szCs w:val="21"/>
              </w:rPr>
            </w:pPr>
            <w:r>
              <w:rPr>
                <w:rFonts w:hint="eastAsia" w:ascii="宋体" w:hAnsi="宋体"/>
                <w:color w:val="auto"/>
                <w:szCs w:val="21"/>
              </w:rPr>
              <w:t>多处或部分获得政府采购政策优惠的计算方法(本项目不适用)</w:t>
            </w:r>
          </w:p>
        </w:tc>
        <w:tc>
          <w:tcPr>
            <w:tcW w:w="5891" w:type="dxa"/>
            <w:shd w:val="clear" w:color="auto" w:fill="FFFFFF"/>
            <w:vAlign w:val="center"/>
          </w:tcPr>
          <w:p w14:paraId="442EC817">
            <w:pPr>
              <w:adjustRightInd w:val="0"/>
              <w:snapToGrid w:val="0"/>
              <w:spacing w:line="440" w:lineRule="exact"/>
              <w:rPr>
                <w:rFonts w:ascii="宋体" w:hAnsi="宋体"/>
                <w:color w:val="auto"/>
                <w:szCs w:val="21"/>
              </w:rPr>
            </w:pPr>
            <w:r>
              <w:rPr>
                <w:rFonts w:hint="eastAsia" w:ascii="宋体" w:hAnsi="宋体"/>
                <w:color w:val="auto"/>
                <w:szCs w:val="21"/>
              </w:rPr>
              <w:t>1、符合政府采购优先采购政策的，产品只能享受节能产品、环境标志产品等产品优惠中的一项(由供应商在响应文件中选择并填报政策功能编码，评审时进行加分)。</w:t>
            </w:r>
          </w:p>
          <w:p w14:paraId="2A53DC9E">
            <w:pPr>
              <w:adjustRightInd w:val="0"/>
              <w:snapToGrid w:val="0"/>
              <w:spacing w:line="440" w:lineRule="exact"/>
              <w:rPr>
                <w:rFonts w:ascii="宋体" w:hAnsi="宋体"/>
                <w:color w:val="auto"/>
                <w:szCs w:val="21"/>
              </w:rPr>
            </w:pPr>
            <w:r>
              <w:rPr>
                <w:rFonts w:hint="eastAsia" w:ascii="宋体" w:hAnsi="宋体"/>
                <w:color w:val="auto"/>
                <w:szCs w:val="21"/>
              </w:rPr>
              <w:t>2、供应商享受支持中小企业发展政策优惠的，可以与同时享受节能产品、环境标志产品等产品优惠中的一项累加。</w:t>
            </w:r>
          </w:p>
          <w:p w14:paraId="6F0BCEF2">
            <w:pPr>
              <w:adjustRightInd w:val="0"/>
              <w:snapToGrid w:val="0"/>
              <w:spacing w:line="440" w:lineRule="exact"/>
              <w:rPr>
                <w:rFonts w:ascii="宋体" w:hAnsi="宋体"/>
                <w:color w:val="auto"/>
                <w:szCs w:val="21"/>
              </w:rPr>
            </w:pPr>
            <w:r>
              <w:rPr>
                <w:rFonts w:hint="eastAsia" w:ascii="宋体" w:hAnsi="宋体"/>
                <w:color w:val="auto"/>
                <w:szCs w:val="21"/>
              </w:rPr>
              <w:t>3、同一项目中部分产品属于优先采购政策的，评审时只对该部分产品的报价实行价格扣除或加分（按该部分产品的报价占总报价的百分比调整）。</w:t>
            </w:r>
          </w:p>
        </w:tc>
      </w:tr>
      <w:tr w14:paraId="1A3C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3"/>
            <w:shd w:val="clear" w:color="auto" w:fill="FFFFFF"/>
            <w:vAlign w:val="center"/>
          </w:tcPr>
          <w:p w14:paraId="13D434CB">
            <w:pPr>
              <w:adjustRightInd w:val="0"/>
              <w:snapToGrid w:val="0"/>
              <w:spacing w:line="440" w:lineRule="exact"/>
              <w:rPr>
                <w:rFonts w:ascii="宋体" w:hAnsi="宋体"/>
                <w:color w:val="auto"/>
                <w:szCs w:val="21"/>
              </w:rPr>
            </w:pPr>
            <w:r>
              <w:rPr>
                <w:rFonts w:hint="eastAsia" w:ascii="宋体" w:hAnsi="宋体"/>
                <w:b/>
                <w:color w:val="auto"/>
                <w:szCs w:val="21"/>
              </w:rPr>
              <w:t>六、成交结果信息公布与授予合同</w:t>
            </w:r>
          </w:p>
        </w:tc>
      </w:tr>
      <w:tr w14:paraId="05BA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17EAC11D">
            <w:pPr>
              <w:adjustRightInd w:val="0"/>
              <w:snapToGrid w:val="0"/>
              <w:spacing w:line="440" w:lineRule="exact"/>
              <w:jc w:val="center"/>
              <w:rPr>
                <w:rFonts w:ascii="宋体" w:hAnsi="宋体"/>
                <w:color w:val="auto"/>
                <w:szCs w:val="21"/>
              </w:rPr>
            </w:pPr>
            <w:r>
              <w:rPr>
                <w:rFonts w:hint="eastAsia" w:ascii="宋体" w:hAnsi="宋体"/>
                <w:color w:val="auto"/>
                <w:szCs w:val="21"/>
              </w:rPr>
              <w:t>第二章第35.1款</w:t>
            </w:r>
          </w:p>
        </w:tc>
        <w:tc>
          <w:tcPr>
            <w:tcW w:w="2240" w:type="dxa"/>
            <w:shd w:val="clear" w:color="auto" w:fill="FFFFFF"/>
            <w:vAlign w:val="center"/>
          </w:tcPr>
          <w:p w14:paraId="72884B13">
            <w:pPr>
              <w:adjustRightInd w:val="0"/>
              <w:snapToGrid w:val="0"/>
              <w:spacing w:line="440" w:lineRule="exact"/>
              <w:rPr>
                <w:rFonts w:ascii="宋体" w:hAnsi="宋体"/>
                <w:color w:val="auto"/>
                <w:szCs w:val="21"/>
              </w:rPr>
            </w:pPr>
            <w:r>
              <w:rPr>
                <w:rFonts w:hint="eastAsia" w:ascii="宋体" w:hAnsi="宋体"/>
                <w:color w:val="auto"/>
                <w:szCs w:val="21"/>
              </w:rPr>
              <w:t>财政部门指定的媒体</w:t>
            </w:r>
          </w:p>
        </w:tc>
        <w:tc>
          <w:tcPr>
            <w:tcW w:w="5891" w:type="dxa"/>
            <w:shd w:val="clear" w:color="auto" w:fill="FFFFFF"/>
            <w:vAlign w:val="center"/>
          </w:tcPr>
          <w:p w14:paraId="70756F79">
            <w:pPr>
              <w:adjustRightInd w:val="0"/>
              <w:snapToGrid w:val="0"/>
              <w:spacing w:line="440" w:lineRule="exact"/>
              <w:ind w:right="23" w:rightChars="11"/>
              <w:rPr>
                <w:color w:val="auto"/>
                <w:szCs w:val="21"/>
                <w:u w:val="single"/>
              </w:rPr>
            </w:pPr>
            <w:r>
              <w:rPr>
                <w:color w:val="auto"/>
                <w:szCs w:val="21"/>
              </w:rPr>
              <w:t>中国湖南政府采购网</w:t>
            </w:r>
            <w:r>
              <w:rPr>
                <w:color w:val="auto"/>
              </w:rPr>
              <w:fldChar w:fldCharType="begin"/>
            </w:r>
            <w:r>
              <w:rPr>
                <w:color w:val="auto"/>
              </w:rPr>
              <w:instrText xml:space="preserve"> HYPERLINK "http://www.ccgp-hunan.gov.cn" </w:instrText>
            </w:r>
            <w:r>
              <w:rPr>
                <w:color w:val="auto"/>
              </w:rPr>
              <w:fldChar w:fldCharType="separate"/>
            </w:r>
            <w:r>
              <w:rPr>
                <w:rStyle w:val="32"/>
                <w:color w:val="auto"/>
              </w:rPr>
              <w:t>http</w:t>
            </w:r>
            <w:r>
              <w:rPr>
                <w:rStyle w:val="32"/>
                <w:rFonts w:hint="eastAsia"/>
                <w:color w:val="auto"/>
                <w:lang w:eastAsia="zh-CN"/>
              </w:rPr>
              <w:t>：</w:t>
            </w:r>
            <w:r>
              <w:rPr>
                <w:rStyle w:val="32"/>
                <w:color w:val="auto"/>
              </w:rPr>
              <w:t>//www.ccgp-hunan.gov.cn</w:t>
            </w:r>
            <w:r>
              <w:rPr>
                <w:rStyle w:val="32"/>
                <w:color w:val="auto"/>
              </w:rPr>
              <w:fldChar w:fldCharType="end"/>
            </w:r>
            <w:r>
              <w:rPr>
                <w:rStyle w:val="32"/>
                <w:rFonts w:hint="eastAsia"/>
                <w:color w:val="auto"/>
              </w:rPr>
              <w:t>、</w:t>
            </w:r>
            <w:r>
              <w:rPr>
                <w:rFonts w:ascii="宋体" w:hAnsi="宋体" w:cs="宋体"/>
                <w:color w:val="auto"/>
                <w:kern w:val="0"/>
                <w:szCs w:val="21"/>
                <w:shd w:val="clear" w:color="auto" w:fill="FFFFFF"/>
              </w:rPr>
              <w:t>郴州市公共资源交易中心(http</w:t>
            </w:r>
            <w:r>
              <w:rPr>
                <w:rFonts w:hint="eastAsia" w:ascii="宋体" w:hAnsi="宋体" w:cs="宋体"/>
                <w:color w:val="auto"/>
                <w:kern w:val="0"/>
                <w:szCs w:val="21"/>
                <w:shd w:val="clear" w:color="auto" w:fill="FFFFFF"/>
                <w:lang w:eastAsia="zh-CN"/>
              </w:rPr>
              <w:t>：</w:t>
            </w:r>
            <w:r>
              <w:rPr>
                <w:rFonts w:ascii="宋体" w:hAnsi="宋体" w:cs="宋体"/>
                <w:color w:val="auto"/>
                <w:kern w:val="0"/>
                <w:szCs w:val="21"/>
                <w:shd w:val="clear" w:color="auto" w:fill="FFFFFF"/>
              </w:rPr>
              <w:t>//czggzy.czs.gov.cn/)</w:t>
            </w:r>
          </w:p>
        </w:tc>
      </w:tr>
      <w:tr w14:paraId="576A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0482787D">
            <w:pPr>
              <w:adjustRightInd w:val="0"/>
              <w:snapToGrid w:val="0"/>
              <w:spacing w:line="440" w:lineRule="exact"/>
              <w:jc w:val="center"/>
              <w:rPr>
                <w:rFonts w:ascii="宋体" w:hAnsi="宋体"/>
                <w:color w:val="auto"/>
                <w:szCs w:val="21"/>
              </w:rPr>
            </w:pPr>
          </w:p>
        </w:tc>
        <w:tc>
          <w:tcPr>
            <w:tcW w:w="2240" w:type="dxa"/>
            <w:shd w:val="clear" w:color="auto" w:fill="FFFFFF"/>
            <w:vAlign w:val="center"/>
          </w:tcPr>
          <w:p w14:paraId="45EAF2B9">
            <w:pPr>
              <w:spacing w:line="360" w:lineRule="exact"/>
              <w:jc w:val="center"/>
              <w:rPr>
                <w:rFonts w:ascii="宋体" w:hAnsi="宋体" w:cs="宋体"/>
                <w:bCs/>
                <w:color w:val="auto"/>
                <w:kern w:val="0"/>
                <w:szCs w:val="21"/>
              </w:rPr>
            </w:pPr>
            <w:r>
              <w:rPr>
                <w:rFonts w:hint="eastAsia" w:ascii="宋体" w:hAnsi="宋体" w:cs="宋体"/>
                <w:bCs/>
                <w:color w:val="auto"/>
                <w:kern w:val="0"/>
                <w:szCs w:val="21"/>
              </w:rPr>
              <w:t>信用信息查询</w:t>
            </w:r>
          </w:p>
          <w:p w14:paraId="024345EB">
            <w:pPr>
              <w:spacing w:line="360" w:lineRule="exact"/>
              <w:jc w:val="center"/>
              <w:rPr>
                <w:rFonts w:ascii="宋体" w:hAnsi="宋体"/>
                <w:color w:val="auto"/>
              </w:rPr>
            </w:pPr>
            <w:r>
              <w:rPr>
                <w:rFonts w:hint="eastAsia" w:ascii="宋体" w:hAnsi="宋体" w:cs="宋体"/>
                <w:bCs/>
                <w:color w:val="auto"/>
                <w:kern w:val="0"/>
                <w:szCs w:val="21"/>
              </w:rPr>
              <w:t>渠道</w:t>
            </w:r>
          </w:p>
        </w:tc>
        <w:tc>
          <w:tcPr>
            <w:tcW w:w="5891" w:type="dxa"/>
            <w:shd w:val="clear" w:color="auto" w:fill="FFFFFF"/>
            <w:vAlign w:val="center"/>
          </w:tcPr>
          <w:p w14:paraId="14112CED">
            <w:pPr>
              <w:adjustRightInd w:val="0"/>
              <w:snapToGrid w:val="0"/>
              <w:spacing w:line="360" w:lineRule="exact"/>
              <w:rPr>
                <w:rFonts w:ascii="宋体" w:hAnsi="宋体"/>
                <w:color w:val="auto"/>
              </w:rPr>
            </w:pPr>
            <w:r>
              <w:rPr>
                <w:rFonts w:hint="eastAsia" w:ascii="宋体" w:hAnsi="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32"/>
                <w:color w:val="auto"/>
              </w:rPr>
              <w:t>www.creditchina.gov.cn</w:t>
            </w:r>
            <w:r>
              <w:rPr>
                <w:rStyle w:val="32"/>
                <w:color w:val="auto"/>
              </w:rPr>
              <w:fldChar w:fldCharType="end"/>
            </w:r>
            <w:r>
              <w:rPr>
                <w:rFonts w:hint="eastAsia" w:ascii="宋体" w:hAnsi="宋体"/>
                <w:color w:val="auto"/>
              </w:rPr>
              <w:t>)</w:t>
            </w:r>
          </w:p>
          <w:p w14:paraId="4797309B">
            <w:pPr>
              <w:adjustRightInd w:val="0"/>
              <w:snapToGrid w:val="0"/>
              <w:spacing w:line="360" w:lineRule="exact"/>
              <w:rPr>
                <w:rFonts w:ascii="宋体" w:hAnsi="宋体"/>
                <w:color w:val="auto"/>
              </w:rPr>
            </w:pPr>
            <w:r>
              <w:rPr>
                <w:rFonts w:hint="eastAsia" w:ascii="宋体" w:hAnsi="宋体"/>
                <w:color w:val="auto"/>
              </w:rPr>
              <w:t>中国政府采购网（</w:t>
            </w:r>
            <w:r>
              <w:rPr>
                <w:color w:val="auto"/>
              </w:rPr>
              <w:fldChar w:fldCharType="begin"/>
            </w:r>
            <w:r>
              <w:rPr>
                <w:color w:val="auto"/>
              </w:rPr>
              <w:instrText xml:space="preserve"> HYPERLINK "http://www.ccgp.gov.cn" </w:instrText>
            </w:r>
            <w:r>
              <w:rPr>
                <w:color w:val="auto"/>
              </w:rPr>
              <w:fldChar w:fldCharType="separate"/>
            </w:r>
            <w:r>
              <w:rPr>
                <w:rStyle w:val="32"/>
                <w:color w:val="auto"/>
              </w:rPr>
              <w:t>www.ccgp.gov.cn</w:t>
            </w:r>
            <w:r>
              <w:rPr>
                <w:rStyle w:val="32"/>
                <w:color w:val="auto"/>
              </w:rPr>
              <w:fldChar w:fldCharType="end"/>
            </w:r>
            <w:r>
              <w:rPr>
                <w:rFonts w:hint="eastAsia" w:ascii="宋体" w:hAnsi="宋体"/>
                <w:color w:val="auto"/>
              </w:rPr>
              <w:t>）等</w:t>
            </w:r>
          </w:p>
        </w:tc>
      </w:tr>
      <w:tr w14:paraId="38CF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146A4653">
            <w:pPr>
              <w:adjustRightInd w:val="0"/>
              <w:snapToGrid w:val="0"/>
              <w:spacing w:line="440" w:lineRule="exact"/>
              <w:jc w:val="center"/>
              <w:rPr>
                <w:rFonts w:ascii="宋体" w:hAnsi="宋体"/>
                <w:color w:val="auto"/>
                <w:szCs w:val="21"/>
              </w:rPr>
            </w:pPr>
            <w:r>
              <w:rPr>
                <w:rFonts w:hint="eastAsia" w:ascii="宋体" w:hAnsi="宋体"/>
                <w:color w:val="auto"/>
                <w:szCs w:val="21"/>
              </w:rPr>
              <w:t>第二章第3</w:t>
            </w:r>
            <w:r>
              <w:rPr>
                <w:rFonts w:hint="eastAsia" w:ascii="宋体" w:hAnsi="宋体"/>
                <w:color w:val="auto"/>
                <w:szCs w:val="21"/>
                <w:lang w:val="en-US" w:eastAsia="zh-CN"/>
              </w:rPr>
              <w:t>6</w:t>
            </w:r>
            <w:r>
              <w:rPr>
                <w:rFonts w:hint="eastAsia" w:ascii="宋体" w:hAnsi="宋体"/>
                <w:color w:val="auto"/>
                <w:szCs w:val="21"/>
              </w:rPr>
              <w:t>.1款</w:t>
            </w:r>
          </w:p>
        </w:tc>
        <w:tc>
          <w:tcPr>
            <w:tcW w:w="2240" w:type="dxa"/>
            <w:shd w:val="clear" w:color="auto" w:fill="FFFFFF"/>
            <w:vAlign w:val="center"/>
          </w:tcPr>
          <w:p w14:paraId="4D37E58A">
            <w:pPr>
              <w:spacing w:line="360" w:lineRule="exact"/>
              <w:jc w:val="center"/>
              <w:rPr>
                <w:rFonts w:hint="eastAsia" w:ascii="宋体" w:hAnsi="宋体" w:eastAsia="宋体" w:cs="宋体"/>
                <w:bCs/>
                <w:color w:val="auto"/>
                <w:kern w:val="0"/>
                <w:szCs w:val="21"/>
                <w:lang w:eastAsia="zh-CN"/>
              </w:rPr>
            </w:pPr>
            <w:r>
              <w:rPr>
                <w:rFonts w:hint="eastAsia" w:ascii="宋体" w:hAnsi="宋体" w:cs="宋体"/>
                <w:bCs/>
                <w:color w:val="auto"/>
                <w:kern w:val="0"/>
                <w:szCs w:val="21"/>
                <w:lang w:eastAsia="zh-CN"/>
              </w:rPr>
              <w:t>询问与质疑</w:t>
            </w:r>
          </w:p>
        </w:tc>
        <w:tc>
          <w:tcPr>
            <w:tcW w:w="5891" w:type="dxa"/>
            <w:shd w:val="clear" w:color="auto" w:fill="FFFFFF"/>
            <w:vAlign w:val="center"/>
          </w:tcPr>
          <w:p w14:paraId="2C6884A8">
            <w:pPr>
              <w:adjustRightInd w:val="0"/>
              <w:snapToGrid w:val="0"/>
              <w:spacing w:line="360" w:lineRule="auto"/>
              <w:jc w:val="left"/>
              <w:rPr>
                <w:rFonts w:hint="eastAsia" w:ascii="宋体" w:hAnsi="宋体" w:eastAsia="宋体"/>
                <w:color w:val="auto"/>
                <w:lang w:val="en-US" w:eastAsia="zh-CN"/>
              </w:rPr>
            </w:pPr>
            <w:r>
              <w:rPr>
                <w:rFonts w:hint="eastAsia" w:ascii="宋体" w:hAnsi="宋体"/>
                <w:b/>
                <w:color w:val="auto"/>
              </w:rPr>
              <w:t>1、接收质疑函的方式：</w:t>
            </w:r>
            <w:r>
              <w:rPr>
                <w:rFonts w:hint="eastAsia" w:ascii="宋体" w:hAnsi="宋体"/>
                <w:color w:val="auto"/>
              </w:rPr>
              <w:t>投标人应按照《湖南省财政厅关于印发&lt;政府采购质疑答复和投诉处理操作规程&gt;的通知》（</w:t>
            </w:r>
            <w:r>
              <w:rPr>
                <w:rFonts w:hint="eastAsia" w:ascii="宋体" w:hAnsi="宋体"/>
                <w:color w:val="auto"/>
                <w:lang w:eastAsia="zh-CN"/>
              </w:rPr>
              <w:t>湘财购〔2024〕67号</w:t>
            </w:r>
            <w:r>
              <w:rPr>
                <w:rFonts w:hint="eastAsia" w:ascii="宋体" w:hAnsi="宋体"/>
                <w:color w:val="auto"/>
              </w:rPr>
              <w:t>）规定</w:t>
            </w:r>
            <w:r>
              <w:rPr>
                <w:rFonts w:hint="eastAsia" w:ascii="宋体" w:hAnsi="宋体"/>
                <w:color w:val="auto"/>
                <w:lang w:eastAsia="zh-CN"/>
              </w:rPr>
              <w:t>同时</w:t>
            </w:r>
            <w:r>
              <w:rPr>
                <w:rFonts w:hint="eastAsia" w:ascii="宋体" w:hAnsi="宋体"/>
                <w:color w:val="auto"/>
              </w:rPr>
              <w:t>向采购人和采购代理机构</w:t>
            </w:r>
            <w:r>
              <w:rPr>
                <w:rFonts w:hint="eastAsia" w:ascii="宋体" w:hAnsi="宋体"/>
                <w:color w:val="auto"/>
                <w:lang w:eastAsia="zh-CN"/>
              </w:rPr>
              <w:t>在</w:t>
            </w:r>
            <w:r>
              <w:rPr>
                <w:rFonts w:hint="eastAsia" w:ascii="宋体" w:hAnsi="宋体"/>
                <w:color w:val="auto"/>
              </w:rPr>
              <w:t>法定质疑期内一次性提出针对同</w:t>
            </w:r>
            <w:r>
              <w:rPr>
                <w:rFonts w:hint="eastAsia" w:ascii="宋体" w:hAnsi="宋体"/>
                <w:color w:val="auto"/>
                <w:lang w:eastAsia="zh-CN"/>
              </w:rPr>
              <w:t>一采购程序环节</w:t>
            </w:r>
            <w:r>
              <w:rPr>
                <w:rFonts w:hint="eastAsia" w:ascii="宋体" w:hAnsi="宋体"/>
                <w:color w:val="auto"/>
              </w:rPr>
              <w:t>书面质疑函及相关证明材料。</w:t>
            </w:r>
          </w:p>
          <w:p w14:paraId="3BF7D1EB">
            <w:pPr>
              <w:spacing w:line="360" w:lineRule="auto"/>
              <w:jc w:val="left"/>
              <w:rPr>
                <w:rFonts w:ascii="宋体" w:hAnsi="宋体"/>
                <w:color w:val="auto"/>
              </w:rPr>
            </w:pPr>
            <w:r>
              <w:rPr>
                <w:rFonts w:hint="eastAsia" w:ascii="宋体" w:hAnsi="宋体" w:cs="宋体"/>
                <w:b/>
                <w:bCs/>
                <w:color w:val="auto"/>
                <w:kern w:val="0"/>
                <w:szCs w:val="21"/>
              </w:rPr>
              <w:t>2、接收质疑函的联系部门、联系电话和通讯地址：</w:t>
            </w:r>
          </w:p>
          <w:p w14:paraId="571B818E">
            <w:pPr>
              <w:adjustRightInd w:val="0"/>
              <w:snapToGrid w:val="0"/>
              <w:spacing w:line="360" w:lineRule="auto"/>
              <w:jc w:val="left"/>
              <w:rPr>
                <w:rFonts w:ascii="宋体" w:hAnsi="宋体"/>
                <w:color w:val="auto"/>
              </w:rPr>
            </w:pPr>
            <w:r>
              <w:rPr>
                <w:rFonts w:hint="eastAsia" w:ascii="宋体" w:hAnsi="宋体"/>
                <w:color w:val="auto"/>
                <w:lang w:eastAsia="zh-CN"/>
              </w:rPr>
              <w:t>招标代理机构</w:t>
            </w:r>
            <w:r>
              <w:rPr>
                <w:rFonts w:hint="eastAsia" w:ascii="宋体" w:hAnsi="宋体"/>
                <w:color w:val="auto"/>
              </w:rPr>
              <w:t>：湖南金翔项目咨询管理有限公司</w:t>
            </w:r>
          </w:p>
          <w:p w14:paraId="0CA633D1">
            <w:pPr>
              <w:adjustRightInd w:val="0"/>
              <w:snapToGrid w:val="0"/>
              <w:spacing w:line="360" w:lineRule="auto"/>
              <w:jc w:val="left"/>
              <w:rPr>
                <w:rFonts w:ascii="宋体" w:hAnsi="宋体"/>
                <w:color w:val="auto"/>
              </w:rPr>
            </w:pPr>
            <w:r>
              <w:rPr>
                <w:rFonts w:hint="eastAsia" w:ascii="宋体" w:hAnsi="宋体"/>
                <w:color w:val="auto"/>
              </w:rPr>
              <w:t>通讯地址：郴州市文锦路鑫沙苑A2栋2单元205</w:t>
            </w:r>
            <w:r>
              <w:rPr>
                <w:rFonts w:hint="eastAsia" w:ascii="宋体" w:hAnsi="宋体"/>
                <w:color w:val="auto"/>
                <w:lang w:val="en-US" w:eastAsia="zh-CN"/>
              </w:rPr>
              <w:t>-207</w:t>
            </w:r>
            <w:r>
              <w:rPr>
                <w:rFonts w:hint="eastAsia" w:ascii="宋体" w:hAnsi="宋体"/>
                <w:color w:val="auto"/>
              </w:rPr>
              <w:t>室</w:t>
            </w:r>
          </w:p>
          <w:p w14:paraId="7BDCAF7E">
            <w:pPr>
              <w:adjustRightInd w:val="0"/>
              <w:snapToGrid w:val="0"/>
              <w:spacing w:line="360" w:lineRule="auto"/>
              <w:jc w:val="left"/>
              <w:rPr>
                <w:rFonts w:ascii="宋体" w:hAnsi="宋体"/>
                <w:color w:val="auto"/>
              </w:rPr>
            </w:pPr>
            <w:r>
              <w:rPr>
                <w:rFonts w:hint="eastAsia" w:ascii="宋体" w:hAnsi="宋体"/>
                <w:color w:val="auto"/>
              </w:rPr>
              <w:t>联系电话：0735-2233598</w:t>
            </w:r>
          </w:p>
          <w:p w14:paraId="5DB07D45">
            <w:pPr>
              <w:pStyle w:val="34"/>
              <w:spacing w:line="360" w:lineRule="auto"/>
              <w:ind w:firstLine="0" w:firstLineChars="0"/>
              <w:jc w:val="left"/>
              <w:rPr>
                <w:rFonts w:ascii="宋体" w:hAnsi="宋体"/>
                <w:color w:val="auto"/>
              </w:rPr>
            </w:pPr>
            <w:r>
              <w:rPr>
                <w:rFonts w:hint="eastAsia" w:ascii="宋体" w:hAnsi="宋体"/>
                <w:color w:val="auto"/>
                <w:lang w:eastAsia="zh-CN"/>
              </w:rPr>
              <w:t>采购人</w:t>
            </w:r>
            <w:r>
              <w:rPr>
                <w:rFonts w:hint="eastAsia" w:ascii="宋体" w:hAnsi="宋体"/>
                <w:color w:val="auto"/>
              </w:rPr>
              <w:t>：湘南学院</w:t>
            </w:r>
          </w:p>
          <w:p w14:paraId="7B924BF7">
            <w:pPr>
              <w:pStyle w:val="34"/>
              <w:spacing w:line="360" w:lineRule="auto"/>
              <w:ind w:firstLine="0" w:firstLineChars="0"/>
              <w:jc w:val="left"/>
              <w:rPr>
                <w:rFonts w:ascii="宋体" w:hAnsi="宋体"/>
                <w:color w:val="auto"/>
              </w:rPr>
            </w:pPr>
            <w:r>
              <w:rPr>
                <w:rFonts w:hint="eastAsia" w:ascii="宋体" w:hAnsi="宋体"/>
                <w:color w:val="auto"/>
              </w:rPr>
              <w:t>通讯地址：郴州市苏仙区郴州大道889号</w:t>
            </w:r>
          </w:p>
          <w:p w14:paraId="28ED681F">
            <w:pPr>
              <w:adjustRightInd w:val="0"/>
              <w:snapToGrid w:val="0"/>
              <w:spacing w:line="360" w:lineRule="exact"/>
              <w:rPr>
                <w:rFonts w:hint="eastAsia" w:ascii="宋体" w:hAnsi="宋体"/>
                <w:color w:val="auto"/>
                <w:lang w:eastAsia="zh-CN"/>
              </w:rPr>
            </w:pPr>
            <w:r>
              <w:rPr>
                <w:rFonts w:hint="eastAsia" w:ascii="宋体" w:hAnsi="宋体"/>
                <w:color w:val="auto"/>
              </w:rPr>
              <w:t>联系电话：0735-2653221</w:t>
            </w:r>
          </w:p>
        </w:tc>
      </w:tr>
      <w:tr w14:paraId="4F34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3"/>
            <w:shd w:val="clear" w:color="auto" w:fill="FFFFFF"/>
            <w:vAlign w:val="center"/>
          </w:tcPr>
          <w:p w14:paraId="60651793">
            <w:pPr>
              <w:adjustRightInd w:val="0"/>
              <w:snapToGrid w:val="0"/>
              <w:spacing w:line="440" w:lineRule="exact"/>
              <w:rPr>
                <w:rFonts w:ascii="宋体" w:hAnsi="宋体"/>
                <w:b/>
                <w:color w:val="auto"/>
                <w:szCs w:val="21"/>
              </w:rPr>
            </w:pPr>
            <w:r>
              <w:rPr>
                <w:rFonts w:hint="eastAsia" w:ascii="宋体" w:hAnsi="宋体"/>
                <w:b/>
                <w:color w:val="auto"/>
                <w:szCs w:val="21"/>
              </w:rPr>
              <w:t>七、其他规定</w:t>
            </w:r>
          </w:p>
        </w:tc>
      </w:tr>
      <w:tr w14:paraId="39C9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057918A2">
            <w:pPr>
              <w:adjustRightInd w:val="0"/>
              <w:snapToGrid w:val="0"/>
              <w:spacing w:line="440" w:lineRule="exact"/>
              <w:jc w:val="center"/>
              <w:rPr>
                <w:rFonts w:ascii="宋体" w:hAnsi="宋体"/>
                <w:color w:val="auto"/>
                <w:szCs w:val="21"/>
              </w:rPr>
            </w:pPr>
            <w:r>
              <w:rPr>
                <w:rFonts w:hint="eastAsia" w:ascii="宋体" w:hAnsi="宋体"/>
                <w:color w:val="auto"/>
                <w:szCs w:val="21"/>
              </w:rPr>
              <w:t>第二章第39.1款</w:t>
            </w:r>
          </w:p>
        </w:tc>
        <w:tc>
          <w:tcPr>
            <w:tcW w:w="2240" w:type="dxa"/>
            <w:shd w:val="clear" w:color="auto" w:fill="FFFFFF"/>
            <w:vAlign w:val="center"/>
          </w:tcPr>
          <w:p w14:paraId="246605FD">
            <w:pPr>
              <w:adjustRightInd w:val="0"/>
              <w:snapToGrid w:val="0"/>
              <w:spacing w:line="440" w:lineRule="exact"/>
              <w:rPr>
                <w:rFonts w:ascii="宋体" w:hAnsi="宋体"/>
                <w:color w:val="auto"/>
                <w:szCs w:val="21"/>
              </w:rPr>
            </w:pPr>
            <w:r>
              <w:rPr>
                <w:rFonts w:hint="eastAsia" w:ascii="宋体" w:hAnsi="宋体"/>
                <w:color w:val="auto"/>
                <w:szCs w:val="21"/>
              </w:rPr>
              <w:t>采购代理服务费</w:t>
            </w:r>
          </w:p>
        </w:tc>
        <w:tc>
          <w:tcPr>
            <w:tcW w:w="5891" w:type="dxa"/>
            <w:shd w:val="clear" w:color="auto" w:fill="FFFFFF"/>
            <w:vAlign w:val="center"/>
          </w:tcPr>
          <w:p w14:paraId="34415616">
            <w:pPr>
              <w:adjustRightInd w:val="0"/>
              <w:snapToGrid w:val="0"/>
              <w:spacing w:line="440" w:lineRule="exact"/>
              <w:rPr>
                <w:rFonts w:ascii="宋体" w:hAnsi="宋体"/>
                <w:color w:val="auto"/>
                <w:szCs w:val="21"/>
                <w:u w:val="single"/>
              </w:rPr>
            </w:pPr>
            <w:r>
              <w:rPr>
                <w:rStyle w:val="46"/>
                <w:rFonts w:hint="eastAsia" w:ascii="新宋体" w:hAnsi="新宋体" w:eastAsia="新宋体"/>
                <w:color w:val="auto"/>
                <w:szCs w:val="21"/>
              </w:rPr>
              <w:t>按照中标金额参照发改价格【2011】534号文件规定下浮50%</w:t>
            </w:r>
          </w:p>
        </w:tc>
      </w:tr>
      <w:tr w14:paraId="4020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FFFFFF"/>
            <w:vAlign w:val="center"/>
          </w:tcPr>
          <w:p w14:paraId="773BAC4E">
            <w:pPr>
              <w:adjustRightInd w:val="0"/>
              <w:snapToGrid w:val="0"/>
              <w:spacing w:line="440" w:lineRule="exact"/>
              <w:jc w:val="center"/>
              <w:rPr>
                <w:rFonts w:ascii="宋体" w:hAnsi="宋体"/>
                <w:color w:val="auto"/>
                <w:szCs w:val="21"/>
              </w:rPr>
            </w:pPr>
            <w:r>
              <w:rPr>
                <w:rFonts w:hint="eastAsia" w:ascii="宋体" w:hAnsi="宋体"/>
                <w:color w:val="auto"/>
                <w:szCs w:val="21"/>
              </w:rPr>
              <w:t>第二章第40.1款</w:t>
            </w:r>
          </w:p>
        </w:tc>
        <w:tc>
          <w:tcPr>
            <w:tcW w:w="2240" w:type="dxa"/>
            <w:shd w:val="clear" w:color="auto" w:fill="FFFFFF"/>
            <w:vAlign w:val="center"/>
          </w:tcPr>
          <w:p w14:paraId="5F55592F">
            <w:pPr>
              <w:adjustRightInd w:val="0"/>
              <w:snapToGrid w:val="0"/>
              <w:spacing w:line="440" w:lineRule="exact"/>
              <w:rPr>
                <w:rFonts w:ascii="宋体" w:hAnsi="宋体"/>
                <w:color w:val="auto"/>
                <w:szCs w:val="21"/>
              </w:rPr>
            </w:pPr>
            <w:r>
              <w:rPr>
                <w:rFonts w:hint="eastAsia" w:ascii="宋体" w:hAnsi="宋体"/>
                <w:color w:val="auto"/>
                <w:szCs w:val="21"/>
              </w:rPr>
              <w:t>其他规定</w:t>
            </w:r>
          </w:p>
        </w:tc>
        <w:tc>
          <w:tcPr>
            <w:tcW w:w="5891" w:type="dxa"/>
            <w:shd w:val="clear" w:color="auto" w:fill="FFFFFF"/>
            <w:vAlign w:val="center"/>
          </w:tcPr>
          <w:p w14:paraId="281DCC94">
            <w:pPr>
              <w:adjustRightInd w:val="0"/>
              <w:snapToGrid w:val="0"/>
              <w:spacing w:line="360" w:lineRule="auto"/>
              <w:rPr>
                <w:rFonts w:hint="eastAsia"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lang w:val="en-US" w:eastAsia="zh-CN"/>
              </w:rPr>
              <w:t>1.</w:t>
            </w:r>
            <w:r>
              <w:rPr>
                <w:rFonts w:hint="eastAsia" w:asciiTheme="minorEastAsia" w:hAnsiTheme="minorEastAsia" w:eastAsiaTheme="minorEastAsia"/>
                <w:color w:val="auto"/>
                <w:szCs w:val="21"/>
                <w:u w:val="none"/>
              </w:rPr>
              <w:t>根据《关于推动解决政府采购异常低价问题的通知》（财库〔2026〕2号），异常低价处理如下：</w:t>
            </w:r>
          </w:p>
          <w:p w14:paraId="0001F597">
            <w:pPr>
              <w:adjustRightInd w:val="0"/>
              <w:snapToGrid w:val="0"/>
              <w:spacing w:line="360" w:lineRule="auto"/>
              <w:rPr>
                <w:rFonts w:hint="eastAsia"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lang w:val="en-US" w:eastAsia="zh-CN"/>
              </w:rPr>
              <w:t>1</w:t>
            </w:r>
            <w:r>
              <w:rPr>
                <w:rFonts w:hint="eastAsia" w:asciiTheme="minorEastAsia" w:hAnsiTheme="minorEastAsia" w:eastAsiaTheme="minorEastAsia"/>
                <w:color w:val="auto"/>
                <w:szCs w:val="21"/>
                <w:u w:val="none"/>
              </w:rPr>
              <w:t>.1评审中出现下列情形之一的，评审委员会应当启动异常低价投标（响应）审查程序：</w:t>
            </w:r>
          </w:p>
          <w:p w14:paraId="270508A7">
            <w:pPr>
              <w:adjustRightInd w:val="0"/>
              <w:snapToGrid w:val="0"/>
              <w:spacing w:line="360" w:lineRule="auto"/>
              <w:rPr>
                <w:rFonts w:hint="eastAsia"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1）投标（响应）报价低于全部通过符合性审查供应商投标（响应）报价平均值50%的，即投标（响应）报价&lt;全部通过符合性审查供应商投标（响应）报价平均值×50%；</w:t>
            </w:r>
          </w:p>
          <w:p w14:paraId="1B9B4A30">
            <w:pPr>
              <w:adjustRightInd w:val="0"/>
              <w:snapToGrid w:val="0"/>
              <w:spacing w:line="360" w:lineRule="auto"/>
              <w:rPr>
                <w:rFonts w:hint="eastAsia"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2）投标（响应）报价低于通过符合性审查的次低报价供应商投标（响应）报价50%的，即投标（响应）报价&lt;通过符合性审查的次低报价供应商投标（响应）报价×50%；</w:t>
            </w:r>
          </w:p>
          <w:p w14:paraId="507ED69B">
            <w:pPr>
              <w:adjustRightInd w:val="0"/>
              <w:snapToGrid w:val="0"/>
              <w:spacing w:line="360" w:lineRule="auto"/>
              <w:rPr>
                <w:rFonts w:hint="eastAsia"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3）投标（响应）报价低于采购项目最高限价45%的，即投标（响应）报价&lt;采购项目最高限价×45%；</w:t>
            </w:r>
          </w:p>
          <w:p w14:paraId="094B3D20">
            <w:pPr>
              <w:adjustRightInd w:val="0"/>
              <w:snapToGrid w:val="0"/>
              <w:spacing w:line="360" w:lineRule="auto"/>
              <w:rPr>
                <w:rFonts w:hint="eastAsia"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4）评审委员会基于专业判断，认为供应商报价过低，有可能影响产品质量或者不能诚信履约的其他情形。</w:t>
            </w:r>
          </w:p>
          <w:p w14:paraId="071F9815">
            <w:pPr>
              <w:adjustRightInd w:val="0"/>
              <w:snapToGrid w:val="0"/>
              <w:spacing w:line="360" w:lineRule="auto"/>
              <w:rPr>
                <w:rFonts w:hint="eastAsia"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lang w:val="en-US" w:eastAsia="zh-CN"/>
              </w:rPr>
              <w:t>1</w:t>
            </w:r>
            <w:r>
              <w:rPr>
                <w:rFonts w:hint="eastAsia" w:asciiTheme="minorEastAsia" w:hAnsiTheme="minorEastAsia" w:eastAsiaTheme="minorEastAsia"/>
                <w:color w:val="auto"/>
                <w:szCs w:val="21"/>
                <w:u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386D39">
            <w:pPr>
              <w:adjustRightInd w:val="0"/>
              <w:snapToGrid w:val="0"/>
              <w:spacing w:line="440" w:lineRule="exact"/>
              <w:rPr>
                <w:rFonts w:hint="eastAsia" w:asciiTheme="minorEastAsia" w:hAnsiTheme="minorEastAsia" w:eastAsiaTheme="minorEastAsia"/>
                <w:color w:val="auto"/>
                <w:szCs w:val="21"/>
                <w:highlight w:val="none"/>
                <w:u w:val="none"/>
              </w:rPr>
            </w:pPr>
            <w:r>
              <w:rPr>
                <w:rFonts w:hint="eastAsia" w:asciiTheme="minorEastAsia" w:hAnsiTheme="minorEastAsia" w:eastAsiaTheme="minorEastAsia"/>
                <w:color w:val="auto"/>
                <w:szCs w:val="21"/>
                <w:u w:val="none"/>
                <w:lang w:val="en-US" w:eastAsia="zh-CN"/>
              </w:rPr>
              <w:t>1.3</w:t>
            </w:r>
            <w:r>
              <w:rPr>
                <w:rFonts w:hint="eastAsia" w:asciiTheme="minorEastAsia" w:hAnsiTheme="minorEastAsia" w:eastAsiaTheme="minorEastAsia"/>
                <w:color w:val="auto"/>
                <w:szCs w:val="21"/>
                <w:u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w:t>
            </w:r>
            <w:r>
              <w:rPr>
                <w:rFonts w:hint="eastAsia" w:asciiTheme="minorEastAsia" w:hAnsiTheme="minorEastAsia" w:eastAsiaTheme="minorEastAsia"/>
                <w:color w:val="auto"/>
                <w:szCs w:val="21"/>
                <w:highlight w:val="none"/>
                <w:u w:val="none"/>
              </w:rPr>
              <w:t>员会应当将其作为无效投标（响应）处理。</w:t>
            </w:r>
          </w:p>
          <w:p w14:paraId="0E8457EA">
            <w:pPr>
              <w:adjustRightInd w:val="0"/>
              <w:snapToGrid w:val="0"/>
              <w:spacing w:line="440" w:lineRule="exact"/>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olor w:val="auto"/>
                <w:szCs w:val="21"/>
                <w:highlight w:val="none"/>
                <w:u w:val="none"/>
                <w:lang w:val="en-US" w:eastAsia="zh-CN"/>
              </w:rPr>
              <w:t>2.磋商小组按包一</w:t>
            </w:r>
            <w:r>
              <w:rPr>
                <w:rFonts w:hint="default" w:ascii="Arial" w:hAnsi="Arial" w:cs="Arial" w:eastAsiaTheme="minorEastAsia"/>
                <w:color w:val="auto"/>
                <w:szCs w:val="21"/>
                <w:highlight w:val="none"/>
                <w:u w:val="none"/>
                <w:lang w:val="en-US" w:eastAsia="zh-CN"/>
              </w:rPr>
              <w:t>→</w:t>
            </w:r>
            <w:r>
              <w:rPr>
                <w:rFonts w:hint="eastAsia" w:ascii="Arial" w:hAnsi="Arial" w:cs="Arial" w:eastAsiaTheme="minorEastAsia"/>
                <w:color w:val="auto"/>
                <w:szCs w:val="21"/>
                <w:highlight w:val="none"/>
                <w:u w:val="none"/>
                <w:lang w:val="en-US" w:eastAsia="zh-CN"/>
              </w:rPr>
              <w:t>包二</w:t>
            </w:r>
            <w:r>
              <w:rPr>
                <w:rFonts w:hint="default" w:ascii="Arial" w:hAnsi="Arial" w:cs="Arial" w:eastAsiaTheme="minorEastAsia"/>
                <w:color w:val="auto"/>
                <w:szCs w:val="21"/>
                <w:highlight w:val="none"/>
                <w:u w:val="none"/>
                <w:lang w:val="en-US" w:eastAsia="zh-CN"/>
              </w:rPr>
              <w:t>→</w:t>
            </w:r>
            <w:r>
              <w:rPr>
                <w:rFonts w:hint="eastAsia" w:ascii="Arial" w:hAnsi="Arial" w:cs="Arial" w:eastAsiaTheme="minorEastAsia"/>
                <w:color w:val="auto"/>
                <w:szCs w:val="21"/>
                <w:highlight w:val="none"/>
                <w:u w:val="none"/>
                <w:lang w:val="en-US" w:eastAsia="zh-CN"/>
              </w:rPr>
              <w:t>包三</w:t>
            </w:r>
            <w:r>
              <w:rPr>
                <w:rFonts w:hint="eastAsia" w:asciiTheme="minorEastAsia" w:hAnsiTheme="minorEastAsia" w:eastAsiaTheme="minorEastAsia"/>
                <w:color w:val="auto"/>
                <w:szCs w:val="21"/>
                <w:highlight w:val="none"/>
                <w:u w:val="none"/>
                <w:lang w:val="en-US" w:eastAsia="zh-CN"/>
              </w:rPr>
              <w:t>顺序依次评审，投标人可根据自身情况任意选择1个包或多个包分包号进行投标，但同一投标人只能中选一个包，若同一投标人同时参与多个包号投标且均为排名第一的，则按照包号先后顺序确定为包一的成交供应商，不再确定为包二的成交供应商，包二则顺延排名第二的投标人为成交供应商，以此类推。</w:t>
            </w:r>
          </w:p>
        </w:tc>
      </w:tr>
    </w:tbl>
    <w:p w14:paraId="2E0813F0">
      <w:pPr>
        <w:rPr>
          <w:rFonts w:ascii="宋体" w:hAnsi="宋体"/>
          <w:b/>
          <w:bCs/>
          <w:color w:val="auto"/>
          <w:szCs w:val="21"/>
        </w:rPr>
      </w:pPr>
    </w:p>
    <w:p w14:paraId="39CCDFDF">
      <w:pPr>
        <w:adjustRightInd w:val="0"/>
        <w:snapToGrid w:val="0"/>
        <w:spacing w:beforeLines="50" w:line="360" w:lineRule="auto"/>
        <w:jc w:val="center"/>
        <w:rPr>
          <w:rFonts w:ascii="黑体" w:hAnsi="黑体" w:eastAsia="黑体"/>
          <w:b/>
          <w:color w:val="auto"/>
          <w:sz w:val="28"/>
          <w:szCs w:val="28"/>
        </w:rPr>
      </w:pPr>
      <w:r>
        <w:rPr>
          <w:rFonts w:hint="eastAsia" w:ascii="宋体" w:hAnsi="宋体"/>
          <w:b/>
          <w:bCs/>
          <w:color w:val="auto"/>
          <w:szCs w:val="21"/>
        </w:rPr>
        <w:br w:type="page"/>
      </w:r>
      <w:r>
        <w:rPr>
          <w:rFonts w:hint="eastAsia" w:ascii="黑体" w:hAnsi="黑体" w:eastAsia="黑体"/>
          <w:b/>
          <w:color w:val="auto"/>
          <w:sz w:val="28"/>
          <w:szCs w:val="28"/>
        </w:rPr>
        <w:t>资格性审查表</w:t>
      </w:r>
    </w:p>
    <w:p w14:paraId="0947EE4A">
      <w:pPr>
        <w:adjustRightInd w:val="0"/>
        <w:snapToGrid w:val="0"/>
        <w:spacing w:line="360" w:lineRule="auto"/>
        <w:jc w:val="left"/>
        <w:rPr>
          <w:rFonts w:hint="eastAsia" w:ascii="宋体" w:hAnsi="宋体" w:eastAsia="宋体"/>
          <w:color w:val="auto"/>
          <w:szCs w:val="21"/>
          <w:u w:val="single"/>
          <w:lang w:eastAsia="zh-CN"/>
        </w:rPr>
      </w:pPr>
      <w:r>
        <w:rPr>
          <w:rFonts w:hint="eastAsia" w:ascii="宋体" w:hAnsi="宋体"/>
          <w:color w:val="auto"/>
          <w:szCs w:val="21"/>
        </w:rPr>
        <w:t>项目名称：</w:t>
      </w:r>
      <w:r>
        <w:rPr>
          <w:rFonts w:hint="eastAsia" w:ascii="宋体" w:hAnsi="宋体"/>
          <w:color w:val="auto"/>
          <w:szCs w:val="21"/>
          <w:u w:val="single"/>
          <w:lang w:eastAsia="zh-CN"/>
        </w:rPr>
        <w:t>湘南学院教学楼、学生宿舍及道路修缮工程</w:t>
      </w:r>
    </w:p>
    <w:p w14:paraId="6ABCCF63">
      <w:pPr>
        <w:adjustRightInd w:val="0"/>
        <w:snapToGrid w:val="0"/>
        <w:spacing w:line="360" w:lineRule="auto"/>
        <w:jc w:val="left"/>
        <w:rPr>
          <w:rFonts w:hint="eastAsia" w:ascii="宋体" w:hAnsi="宋体"/>
          <w:color w:val="auto"/>
          <w:szCs w:val="21"/>
          <w:u w:val="single"/>
          <w:lang w:eastAsia="zh-CN"/>
        </w:rPr>
      </w:pPr>
      <w:r>
        <w:rPr>
          <w:rFonts w:hint="eastAsia" w:ascii="宋体" w:hAnsi="宋体"/>
          <w:color w:val="auto"/>
          <w:szCs w:val="21"/>
        </w:rPr>
        <w:t>采购代理编号：</w:t>
      </w:r>
      <w:r>
        <w:rPr>
          <w:rFonts w:hint="eastAsia" w:ascii="宋体" w:hAnsi="宋体"/>
          <w:color w:val="auto"/>
          <w:szCs w:val="21"/>
          <w:u w:val="single"/>
          <w:lang w:eastAsia="zh-CN"/>
        </w:rPr>
        <w:t>HNJX2026-ZB-129</w:t>
      </w:r>
    </w:p>
    <w:p w14:paraId="292D9B6E">
      <w:pPr>
        <w:adjustRightInd w:val="0"/>
        <w:snapToGrid w:val="0"/>
        <w:spacing w:line="360" w:lineRule="auto"/>
        <w:jc w:val="left"/>
        <w:rPr>
          <w:rFonts w:hint="eastAsia" w:ascii="宋体" w:hAnsi="宋体"/>
          <w:color w:val="auto"/>
          <w:szCs w:val="21"/>
          <w:u w:val="single"/>
          <w:lang w:eastAsia="zh-CN"/>
        </w:rPr>
      </w:pPr>
      <w:r>
        <w:rPr>
          <w:rFonts w:hint="eastAsia" w:ascii="宋体" w:hAnsi="宋体"/>
          <w:color w:val="auto"/>
          <w:szCs w:val="21"/>
          <w:u w:val="none"/>
          <w:lang w:eastAsia="zh-CN"/>
        </w:rPr>
        <w:t>包号：</w:t>
      </w:r>
      <w:r>
        <w:rPr>
          <w:rFonts w:hint="eastAsia" w:ascii="宋体" w:hAnsi="宋体"/>
          <w:color w:val="auto"/>
          <w:szCs w:val="21"/>
          <w:u w:val="single"/>
          <w:lang w:eastAsia="zh-CN"/>
        </w:rPr>
        <w:t>包三</w:t>
      </w:r>
    </w:p>
    <w:tbl>
      <w:tblPr>
        <w:tblStyle w:val="26"/>
        <w:tblW w:w="972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4168"/>
        <w:gridCol w:w="4870"/>
      </w:tblGrid>
      <w:tr w14:paraId="52AD9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683" w:type="dxa"/>
            <w:tcBorders>
              <w:top w:val="double" w:color="auto" w:sz="4" w:space="0"/>
            </w:tcBorders>
            <w:vAlign w:val="center"/>
          </w:tcPr>
          <w:p w14:paraId="5319A021">
            <w:pPr>
              <w:adjustRightInd w:val="0"/>
              <w:snapToGrid w:val="0"/>
              <w:spacing w:beforeLines="50" w:line="360" w:lineRule="exact"/>
              <w:jc w:val="center"/>
              <w:rPr>
                <w:rFonts w:ascii="宋体" w:cs="宋体"/>
                <w:b/>
                <w:color w:val="auto"/>
                <w:kern w:val="0"/>
                <w:szCs w:val="21"/>
              </w:rPr>
            </w:pPr>
            <w:r>
              <w:rPr>
                <w:rFonts w:hint="eastAsia" w:ascii="宋体" w:hAnsi="宋体" w:cs="宋体"/>
                <w:b/>
                <w:color w:val="auto"/>
                <w:kern w:val="0"/>
                <w:szCs w:val="21"/>
              </w:rPr>
              <w:t>序号</w:t>
            </w:r>
          </w:p>
        </w:tc>
        <w:tc>
          <w:tcPr>
            <w:tcW w:w="4168" w:type="dxa"/>
            <w:tcBorders>
              <w:top w:val="double" w:color="auto" w:sz="4" w:space="0"/>
            </w:tcBorders>
            <w:vAlign w:val="center"/>
          </w:tcPr>
          <w:p w14:paraId="6FC0C7C9">
            <w:pPr>
              <w:adjustRightInd w:val="0"/>
              <w:snapToGrid w:val="0"/>
              <w:spacing w:beforeLines="50" w:line="360" w:lineRule="exact"/>
              <w:jc w:val="center"/>
              <w:rPr>
                <w:rFonts w:ascii="宋体" w:cs="宋体"/>
                <w:b/>
                <w:color w:val="auto"/>
                <w:kern w:val="0"/>
                <w:szCs w:val="21"/>
              </w:rPr>
            </w:pPr>
            <w:r>
              <w:rPr>
                <w:rFonts w:hint="eastAsia" w:ascii="宋体" w:hAnsi="宋体" w:cs="宋体"/>
                <w:b/>
                <w:color w:val="auto"/>
                <w:kern w:val="0"/>
                <w:szCs w:val="21"/>
              </w:rPr>
              <w:t>审查项目</w:t>
            </w:r>
          </w:p>
        </w:tc>
        <w:tc>
          <w:tcPr>
            <w:tcW w:w="4870" w:type="dxa"/>
            <w:tcBorders>
              <w:top w:val="double" w:color="auto" w:sz="4" w:space="0"/>
            </w:tcBorders>
            <w:vAlign w:val="center"/>
          </w:tcPr>
          <w:p w14:paraId="27C7C3ED">
            <w:pPr>
              <w:adjustRightInd w:val="0"/>
              <w:snapToGrid w:val="0"/>
              <w:spacing w:beforeLines="50" w:line="360" w:lineRule="exact"/>
              <w:jc w:val="center"/>
              <w:rPr>
                <w:rFonts w:ascii="宋体" w:cs="宋体"/>
                <w:b/>
                <w:color w:val="auto"/>
                <w:kern w:val="0"/>
                <w:szCs w:val="21"/>
              </w:rPr>
            </w:pPr>
            <w:r>
              <w:rPr>
                <w:rFonts w:hint="eastAsia" w:ascii="宋体" w:hAnsi="宋体" w:cs="宋体"/>
                <w:b/>
                <w:color w:val="auto"/>
                <w:kern w:val="0"/>
                <w:szCs w:val="21"/>
              </w:rPr>
              <w:t>审查标准</w:t>
            </w:r>
          </w:p>
        </w:tc>
      </w:tr>
      <w:tr w14:paraId="37D264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7B5873BC">
            <w:pPr>
              <w:adjustRightInd w:val="0"/>
              <w:snapToGrid w:val="0"/>
              <w:spacing w:beforeLines="50" w:line="360" w:lineRule="exact"/>
              <w:jc w:val="center"/>
              <w:rPr>
                <w:rFonts w:ascii="宋体" w:hAnsi="宋体" w:cs="宋体"/>
                <w:color w:val="auto"/>
                <w:kern w:val="0"/>
                <w:szCs w:val="21"/>
              </w:rPr>
            </w:pPr>
            <w:r>
              <w:rPr>
                <w:rFonts w:ascii="宋体" w:hAnsi="宋体" w:cs="宋体"/>
                <w:color w:val="auto"/>
                <w:kern w:val="0"/>
                <w:szCs w:val="21"/>
              </w:rPr>
              <w:t>1</w:t>
            </w:r>
          </w:p>
        </w:tc>
        <w:tc>
          <w:tcPr>
            <w:tcW w:w="4168" w:type="dxa"/>
            <w:vAlign w:val="center"/>
          </w:tcPr>
          <w:p w14:paraId="1EE94532">
            <w:pPr>
              <w:adjustRightInd w:val="0"/>
              <w:snapToGrid w:val="0"/>
              <w:spacing w:beforeLines="50" w:line="360" w:lineRule="exact"/>
              <w:jc w:val="center"/>
              <w:rPr>
                <w:rFonts w:ascii="宋体" w:cs="宋体"/>
                <w:color w:val="auto"/>
                <w:kern w:val="0"/>
                <w:szCs w:val="21"/>
              </w:rPr>
            </w:pPr>
            <w:r>
              <w:rPr>
                <w:rFonts w:hint="eastAsia" w:ascii="宋体" w:hAnsi="宋体" w:cs="宋体"/>
                <w:color w:val="auto"/>
                <w:szCs w:val="21"/>
              </w:rPr>
              <w:t>具有独立承担民事责任的能力</w:t>
            </w:r>
          </w:p>
        </w:tc>
        <w:tc>
          <w:tcPr>
            <w:tcW w:w="4870" w:type="dxa"/>
            <w:vAlign w:val="center"/>
          </w:tcPr>
          <w:p w14:paraId="22624D12">
            <w:pPr>
              <w:adjustRightInd w:val="0"/>
              <w:snapToGrid w:val="0"/>
              <w:spacing w:line="380" w:lineRule="exact"/>
              <w:jc w:val="left"/>
              <w:rPr>
                <w:rFonts w:ascii="宋体"/>
                <w:color w:val="auto"/>
              </w:rPr>
            </w:pPr>
            <w:r>
              <w:rPr>
                <w:rFonts w:hint="eastAsia" w:ascii="宋体" w:hAnsi="宋体" w:cs="宋体"/>
                <w:color w:val="auto"/>
              </w:rPr>
              <w:t>投标人是企业（包括合伙企业）的，应提供其在工商部门注册的有效“企业法人营业执照”或“营业执照”的复印件；</w:t>
            </w:r>
          </w:p>
          <w:p w14:paraId="3C0F0F02">
            <w:pPr>
              <w:adjustRightInd w:val="0"/>
              <w:snapToGrid w:val="0"/>
              <w:spacing w:line="380" w:lineRule="exact"/>
              <w:jc w:val="left"/>
              <w:rPr>
                <w:rFonts w:ascii="宋体"/>
                <w:color w:val="auto"/>
              </w:rPr>
            </w:pPr>
            <w:r>
              <w:rPr>
                <w:rFonts w:hint="eastAsia" w:ascii="宋体" w:hAnsi="宋体" w:cs="宋体"/>
                <w:color w:val="auto"/>
              </w:rPr>
              <w:t>投标人是事业单位的，应提供其有效的“事业单位法人证书”复印件；</w:t>
            </w:r>
          </w:p>
          <w:p w14:paraId="7DA3710E">
            <w:pPr>
              <w:adjustRightInd w:val="0"/>
              <w:snapToGrid w:val="0"/>
              <w:spacing w:line="380" w:lineRule="exact"/>
              <w:jc w:val="left"/>
              <w:rPr>
                <w:rFonts w:ascii="宋体"/>
                <w:color w:val="auto"/>
              </w:rPr>
            </w:pPr>
            <w:r>
              <w:rPr>
                <w:rFonts w:hint="eastAsia" w:ascii="宋体" w:hAnsi="宋体" w:cs="宋体"/>
                <w:color w:val="auto"/>
              </w:rPr>
              <w:t>投标人是社会团体组织的，应提供有效的“社会团体法人登记证书”复印件；</w:t>
            </w:r>
          </w:p>
          <w:p w14:paraId="5D956819">
            <w:pPr>
              <w:adjustRightInd w:val="0"/>
              <w:snapToGrid w:val="0"/>
              <w:spacing w:line="380" w:lineRule="exact"/>
              <w:jc w:val="left"/>
              <w:rPr>
                <w:rFonts w:ascii="宋体"/>
                <w:color w:val="auto"/>
              </w:rPr>
            </w:pPr>
            <w:r>
              <w:rPr>
                <w:rFonts w:hint="eastAsia" w:ascii="宋体" w:hAnsi="宋体" w:cs="宋体"/>
                <w:color w:val="auto"/>
              </w:rPr>
              <w:t>投标人是非企业专业服务机构的，应提供其有效的“执业许可证”复印件；</w:t>
            </w:r>
          </w:p>
          <w:p w14:paraId="3F287F07">
            <w:pPr>
              <w:adjustRightInd w:val="0"/>
              <w:snapToGrid w:val="0"/>
              <w:spacing w:line="360" w:lineRule="exact"/>
              <w:rPr>
                <w:rFonts w:ascii="宋体" w:cs="宋体"/>
                <w:color w:val="auto"/>
                <w:kern w:val="0"/>
                <w:szCs w:val="21"/>
              </w:rPr>
            </w:pPr>
            <w:r>
              <w:rPr>
                <w:rFonts w:hint="eastAsia" w:ascii="宋体" w:hAnsi="宋体" w:cs="宋体"/>
                <w:color w:val="auto"/>
              </w:rPr>
              <w:t>投标人是个体工商户的，应提供其有效的“个体工商户营业执照”复印件；</w:t>
            </w:r>
          </w:p>
        </w:tc>
      </w:tr>
      <w:tr w14:paraId="000F1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45C6F837">
            <w:pPr>
              <w:adjustRightInd w:val="0"/>
              <w:snapToGrid w:val="0"/>
              <w:spacing w:beforeLines="50" w:line="360" w:lineRule="exact"/>
              <w:jc w:val="center"/>
              <w:rPr>
                <w:rFonts w:ascii="宋体" w:hAnsi="宋体" w:cs="宋体"/>
                <w:color w:val="auto"/>
                <w:kern w:val="0"/>
                <w:szCs w:val="21"/>
              </w:rPr>
            </w:pPr>
            <w:r>
              <w:rPr>
                <w:rFonts w:ascii="宋体" w:hAnsi="宋体" w:cs="宋体"/>
                <w:color w:val="auto"/>
                <w:kern w:val="0"/>
                <w:szCs w:val="21"/>
              </w:rPr>
              <w:t>2</w:t>
            </w:r>
          </w:p>
        </w:tc>
        <w:tc>
          <w:tcPr>
            <w:tcW w:w="4168" w:type="dxa"/>
            <w:vAlign w:val="center"/>
          </w:tcPr>
          <w:p w14:paraId="2208D5AB">
            <w:pPr>
              <w:adjustRightInd w:val="0"/>
              <w:snapToGrid w:val="0"/>
              <w:spacing w:beforeLines="50" w:line="360" w:lineRule="exact"/>
              <w:jc w:val="center"/>
              <w:rPr>
                <w:rFonts w:ascii="宋体" w:hAnsi="宋体" w:cs="宋体"/>
                <w:color w:val="auto"/>
                <w:kern w:val="0"/>
                <w:szCs w:val="21"/>
              </w:rPr>
            </w:pPr>
            <w:r>
              <w:rPr>
                <w:rFonts w:hint="eastAsia" w:ascii="宋体" w:hAnsi="宋体" w:cs="宋体"/>
                <w:color w:val="auto"/>
                <w:kern w:val="0"/>
                <w:szCs w:val="21"/>
              </w:rPr>
              <w:t>具有良好的商业信誉和健全的财务会计制度</w:t>
            </w:r>
          </w:p>
        </w:tc>
        <w:tc>
          <w:tcPr>
            <w:tcW w:w="4870" w:type="dxa"/>
            <w:vAlign w:val="center"/>
          </w:tcPr>
          <w:p w14:paraId="76E96074">
            <w:pPr>
              <w:adjustRightInd w:val="0"/>
              <w:snapToGrid w:val="0"/>
              <w:spacing w:beforeLines="50" w:line="360" w:lineRule="exact"/>
              <w:jc w:val="left"/>
              <w:rPr>
                <w:rFonts w:ascii="宋体" w:hAnsi="宋体" w:cs="宋体"/>
                <w:color w:val="auto"/>
                <w:kern w:val="0"/>
                <w:szCs w:val="21"/>
              </w:rPr>
            </w:pPr>
            <w:r>
              <w:rPr>
                <w:rFonts w:hint="eastAsia" w:ascii="宋体" w:hAnsi="宋体" w:cs="宋体"/>
                <w:color w:val="auto"/>
                <w:kern w:val="0"/>
                <w:szCs w:val="21"/>
              </w:rPr>
              <w:t>提供</w:t>
            </w:r>
            <w:r>
              <w:rPr>
                <w:rFonts w:hint="eastAsia" w:ascii="宋体" w:hAnsi="宋体" w:cs="宋体"/>
                <w:color w:val="auto"/>
                <w:kern w:val="0"/>
                <w:szCs w:val="21"/>
                <w:lang w:eastAsia="zh-CN"/>
              </w:rPr>
              <w:t>《</w:t>
            </w:r>
            <w:r>
              <w:rPr>
                <w:rFonts w:hint="eastAsia"/>
                <w:color w:val="auto"/>
              </w:rPr>
              <w:t>湖南省政府采购供应商资格承诺函</w:t>
            </w:r>
            <w:r>
              <w:rPr>
                <w:rFonts w:hint="eastAsia"/>
                <w:color w:val="auto"/>
                <w:lang w:eastAsia="zh-CN"/>
              </w:rPr>
              <w:t>》</w:t>
            </w:r>
            <w:r>
              <w:rPr>
                <w:rFonts w:hint="eastAsia" w:ascii="宋体" w:hAnsi="宋体" w:cs="宋体"/>
                <w:color w:val="auto"/>
                <w:kern w:val="0"/>
                <w:szCs w:val="21"/>
              </w:rPr>
              <w:t>，签署、盖章符合要求</w:t>
            </w:r>
          </w:p>
        </w:tc>
      </w:tr>
      <w:tr w14:paraId="4F65B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42CE0CC3">
            <w:pPr>
              <w:adjustRightInd w:val="0"/>
              <w:snapToGrid w:val="0"/>
              <w:spacing w:beforeLines="50" w:line="360" w:lineRule="exact"/>
              <w:jc w:val="center"/>
              <w:rPr>
                <w:rFonts w:ascii="宋体" w:hAnsi="宋体" w:cs="宋体"/>
                <w:color w:val="auto"/>
                <w:kern w:val="0"/>
                <w:szCs w:val="21"/>
              </w:rPr>
            </w:pPr>
            <w:r>
              <w:rPr>
                <w:rFonts w:hint="eastAsia" w:ascii="宋体" w:hAnsi="宋体" w:cs="宋体"/>
                <w:color w:val="auto"/>
                <w:kern w:val="0"/>
                <w:szCs w:val="21"/>
              </w:rPr>
              <w:t>3</w:t>
            </w:r>
          </w:p>
        </w:tc>
        <w:tc>
          <w:tcPr>
            <w:tcW w:w="4168" w:type="dxa"/>
            <w:vAlign w:val="center"/>
          </w:tcPr>
          <w:p w14:paraId="7957F3C4">
            <w:pPr>
              <w:adjustRightInd w:val="0"/>
              <w:snapToGrid w:val="0"/>
              <w:spacing w:beforeLines="50" w:line="360" w:lineRule="exact"/>
              <w:jc w:val="center"/>
              <w:rPr>
                <w:rFonts w:ascii="宋体" w:hAnsi="宋体" w:cs="宋体"/>
                <w:color w:val="auto"/>
                <w:kern w:val="0"/>
                <w:szCs w:val="21"/>
              </w:rPr>
            </w:pPr>
            <w:r>
              <w:rPr>
                <w:rFonts w:hint="eastAsia" w:ascii="宋体" w:hAnsi="宋体" w:cs="宋体"/>
                <w:color w:val="auto"/>
                <w:kern w:val="0"/>
                <w:szCs w:val="21"/>
              </w:rPr>
              <w:t>具有履行合同所必需的设备和专业技术能力</w:t>
            </w:r>
          </w:p>
        </w:tc>
        <w:tc>
          <w:tcPr>
            <w:tcW w:w="4870" w:type="dxa"/>
            <w:vAlign w:val="center"/>
          </w:tcPr>
          <w:p w14:paraId="0B804D49">
            <w:pPr>
              <w:adjustRightInd w:val="0"/>
              <w:snapToGrid w:val="0"/>
              <w:spacing w:beforeLines="50" w:line="360" w:lineRule="exact"/>
              <w:jc w:val="left"/>
              <w:rPr>
                <w:rFonts w:ascii="宋体" w:hAnsi="宋体" w:cs="宋体"/>
                <w:color w:val="auto"/>
                <w:kern w:val="0"/>
                <w:szCs w:val="21"/>
              </w:rPr>
            </w:pPr>
            <w:r>
              <w:rPr>
                <w:rFonts w:hint="eastAsia" w:ascii="宋体" w:hAnsi="宋体" w:cs="宋体"/>
                <w:color w:val="auto"/>
                <w:kern w:val="0"/>
                <w:szCs w:val="21"/>
              </w:rPr>
              <w:t>提供</w:t>
            </w:r>
            <w:r>
              <w:rPr>
                <w:rFonts w:hint="eastAsia" w:ascii="宋体" w:hAnsi="宋体" w:cs="宋体"/>
                <w:color w:val="auto"/>
                <w:kern w:val="0"/>
                <w:szCs w:val="21"/>
                <w:lang w:eastAsia="zh-CN"/>
              </w:rPr>
              <w:t>《</w:t>
            </w:r>
            <w:r>
              <w:rPr>
                <w:rFonts w:hint="eastAsia"/>
                <w:color w:val="auto"/>
              </w:rPr>
              <w:t>湖南省政府采购供应商资格承诺函</w:t>
            </w:r>
            <w:r>
              <w:rPr>
                <w:rFonts w:hint="eastAsia"/>
                <w:color w:val="auto"/>
                <w:lang w:eastAsia="zh-CN"/>
              </w:rPr>
              <w:t>》</w:t>
            </w:r>
            <w:r>
              <w:rPr>
                <w:rFonts w:hint="eastAsia" w:ascii="宋体" w:hAnsi="宋体" w:cs="宋体"/>
                <w:color w:val="auto"/>
                <w:kern w:val="0"/>
                <w:szCs w:val="21"/>
              </w:rPr>
              <w:t>，签署、盖章符合要求</w:t>
            </w:r>
          </w:p>
        </w:tc>
      </w:tr>
      <w:tr w14:paraId="17A0D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6CCB3CD2">
            <w:pPr>
              <w:adjustRightInd w:val="0"/>
              <w:snapToGrid w:val="0"/>
              <w:spacing w:beforeLines="50" w:line="360" w:lineRule="exact"/>
              <w:jc w:val="center"/>
              <w:rPr>
                <w:rFonts w:ascii="宋体" w:hAnsi="宋体" w:cs="宋体"/>
                <w:color w:val="auto"/>
                <w:kern w:val="0"/>
                <w:szCs w:val="21"/>
              </w:rPr>
            </w:pPr>
            <w:r>
              <w:rPr>
                <w:rFonts w:hint="eastAsia" w:ascii="宋体" w:hAnsi="宋体" w:cs="宋体"/>
                <w:color w:val="auto"/>
                <w:kern w:val="0"/>
                <w:szCs w:val="21"/>
              </w:rPr>
              <w:t>4</w:t>
            </w:r>
          </w:p>
        </w:tc>
        <w:tc>
          <w:tcPr>
            <w:tcW w:w="4168" w:type="dxa"/>
          </w:tcPr>
          <w:p w14:paraId="159971C3">
            <w:pPr>
              <w:adjustRightInd w:val="0"/>
              <w:snapToGrid w:val="0"/>
              <w:spacing w:beforeLines="50" w:line="360" w:lineRule="exact"/>
              <w:jc w:val="left"/>
              <w:rPr>
                <w:rFonts w:ascii="宋体" w:hAnsi="宋体"/>
                <w:color w:val="auto"/>
                <w:szCs w:val="21"/>
              </w:rPr>
            </w:pPr>
            <w:r>
              <w:rPr>
                <w:rFonts w:hint="eastAsia" w:ascii="宋体" w:hAnsi="宋体" w:cs="宋体"/>
                <w:color w:val="auto"/>
                <w:szCs w:val="21"/>
              </w:rPr>
              <w:t>有依法缴纳税收和社会保障资金的良好记录</w:t>
            </w:r>
          </w:p>
        </w:tc>
        <w:tc>
          <w:tcPr>
            <w:tcW w:w="4870" w:type="dxa"/>
            <w:vAlign w:val="center"/>
          </w:tcPr>
          <w:p w14:paraId="22E7EE39">
            <w:pPr>
              <w:adjustRightInd w:val="0"/>
              <w:snapToGrid w:val="0"/>
              <w:spacing w:beforeLines="50" w:line="360" w:lineRule="exact"/>
              <w:jc w:val="left"/>
              <w:rPr>
                <w:rFonts w:ascii="宋体" w:hAnsi="宋体" w:cs="宋体"/>
                <w:color w:val="auto"/>
                <w:kern w:val="0"/>
                <w:szCs w:val="21"/>
              </w:rPr>
            </w:pPr>
            <w:r>
              <w:rPr>
                <w:rFonts w:hint="eastAsia" w:ascii="宋体" w:hAnsi="宋体" w:cs="宋体"/>
                <w:color w:val="auto"/>
                <w:kern w:val="0"/>
                <w:szCs w:val="21"/>
              </w:rPr>
              <w:t>提供</w:t>
            </w:r>
            <w:r>
              <w:rPr>
                <w:rFonts w:hint="eastAsia" w:ascii="宋体" w:hAnsi="宋体" w:cs="宋体"/>
                <w:color w:val="auto"/>
                <w:kern w:val="0"/>
                <w:szCs w:val="21"/>
                <w:lang w:eastAsia="zh-CN"/>
              </w:rPr>
              <w:t>《</w:t>
            </w:r>
            <w:r>
              <w:rPr>
                <w:rFonts w:hint="eastAsia"/>
                <w:color w:val="auto"/>
              </w:rPr>
              <w:t>湖南省政府采购供应商资格承诺函</w:t>
            </w:r>
            <w:r>
              <w:rPr>
                <w:rFonts w:hint="eastAsia"/>
                <w:color w:val="auto"/>
                <w:lang w:eastAsia="zh-CN"/>
              </w:rPr>
              <w:t>》</w:t>
            </w:r>
            <w:r>
              <w:rPr>
                <w:rFonts w:hint="eastAsia" w:ascii="宋体" w:hAnsi="宋体" w:cs="宋体"/>
                <w:color w:val="auto"/>
                <w:kern w:val="0"/>
                <w:szCs w:val="21"/>
              </w:rPr>
              <w:t>，签署、盖章符合要求</w:t>
            </w:r>
          </w:p>
        </w:tc>
      </w:tr>
      <w:tr w14:paraId="0B7272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7DAAE305">
            <w:pPr>
              <w:adjustRightInd w:val="0"/>
              <w:snapToGrid w:val="0"/>
              <w:spacing w:beforeLines="50" w:line="360" w:lineRule="exact"/>
              <w:jc w:val="center"/>
              <w:rPr>
                <w:rFonts w:ascii="宋体" w:hAnsi="宋体" w:cs="宋体"/>
                <w:color w:val="auto"/>
                <w:kern w:val="0"/>
                <w:szCs w:val="21"/>
              </w:rPr>
            </w:pPr>
            <w:r>
              <w:rPr>
                <w:rFonts w:hint="eastAsia" w:ascii="宋体" w:hAnsi="宋体" w:cs="宋体"/>
                <w:color w:val="auto"/>
                <w:kern w:val="0"/>
                <w:szCs w:val="21"/>
              </w:rPr>
              <w:t>5</w:t>
            </w:r>
          </w:p>
        </w:tc>
        <w:tc>
          <w:tcPr>
            <w:tcW w:w="4168" w:type="dxa"/>
          </w:tcPr>
          <w:p w14:paraId="2551A9F4">
            <w:pPr>
              <w:adjustRightInd w:val="0"/>
              <w:snapToGrid w:val="0"/>
              <w:spacing w:beforeLines="50" w:line="360" w:lineRule="exact"/>
              <w:jc w:val="left"/>
              <w:rPr>
                <w:rFonts w:ascii="宋体" w:cs="宋体"/>
                <w:color w:val="auto"/>
                <w:kern w:val="0"/>
                <w:szCs w:val="21"/>
              </w:rPr>
            </w:pPr>
            <w:r>
              <w:rPr>
                <w:rFonts w:hint="eastAsia" w:ascii="宋体" w:hAnsi="宋体"/>
                <w:color w:val="auto"/>
                <w:szCs w:val="21"/>
              </w:rPr>
              <w:t>参加政府采购活动前三年内，在经营活动中没有重大违法记录</w:t>
            </w:r>
          </w:p>
        </w:tc>
        <w:tc>
          <w:tcPr>
            <w:tcW w:w="4870" w:type="dxa"/>
            <w:vAlign w:val="center"/>
          </w:tcPr>
          <w:p w14:paraId="6A02EBC2">
            <w:pPr>
              <w:adjustRightInd w:val="0"/>
              <w:snapToGrid w:val="0"/>
              <w:spacing w:beforeLines="50" w:line="360" w:lineRule="exact"/>
              <w:jc w:val="left"/>
              <w:rPr>
                <w:rFonts w:ascii="宋体" w:cs="宋体"/>
                <w:color w:val="auto"/>
                <w:kern w:val="0"/>
                <w:szCs w:val="21"/>
              </w:rPr>
            </w:pPr>
            <w:r>
              <w:rPr>
                <w:rFonts w:hint="eastAsia" w:ascii="宋体" w:hAnsi="宋体" w:cs="宋体"/>
                <w:color w:val="auto"/>
                <w:kern w:val="0"/>
                <w:szCs w:val="21"/>
              </w:rPr>
              <w:t>提供</w:t>
            </w:r>
            <w:r>
              <w:rPr>
                <w:rFonts w:hint="eastAsia" w:ascii="宋体" w:hAnsi="宋体" w:cs="宋体"/>
                <w:color w:val="auto"/>
                <w:kern w:val="0"/>
                <w:szCs w:val="21"/>
                <w:lang w:eastAsia="zh-CN"/>
              </w:rPr>
              <w:t>《</w:t>
            </w:r>
            <w:r>
              <w:rPr>
                <w:rFonts w:hint="eastAsia"/>
                <w:color w:val="auto"/>
              </w:rPr>
              <w:t>湖南省政府采购供应商资格承诺函</w:t>
            </w:r>
            <w:r>
              <w:rPr>
                <w:rFonts w:hint="eastAsia"/>
                <w:color w:val="auto"/>
                <w:lang w:eastAsia="zh-CN"/>
              </w:rPr>
              <w:t>》</w:t>
            </w:r>
            <w:r>
              <w:rPr>
                <w:rFonts w:hint="eastAsia" w:ascii="宋体" w:hAnsi="宋体" w:cs="宋体"/>
                <w:color w:val="auto"/>
                <w:kern w:val="0"/>
                <w:szCs w:val="21"/>
              </w:rPr>
              <w:t>，签署、盖章符合要求</w:t>
            </w:r>
          </w:p>
        </w:tc>
      </w:tr>
      <w:tr w14:paraId="01A2EF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5EE44B5A">
            <w:pPr>
              <w:adjustRightInd w:val="0"/>
              <w:snapToGrid w:val="0"/>
              <w:spacing w:beforeLines="50" w:line="360" w:lineRule="exact"/>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6</w:t>
            </w:r>
          </w:p>
        </w:tc>
        <w:tc>
          <w:tcPr>
            <w:tcW w:w="4168" w:type="dxa"/>
          </w:tcPr>
          <w:p w14:paraId="21163337">
            <w:pPr>
              <w:adjustRightInd w:val="0"/>
              <w:snapToGrid w:val="0"/>
              <w:spacing w:beforeLines="50" w:line="360" w:lineRule="exact"/>
              <w:jc w:val="left"/>
              <w:rPr>
                <w:rFonts w:hint="eastAsia" w:ascii="宋体" w:hAnsi="宋体"/>
                <w:color w:val="auto"/>
                <w:szCs w:val="21"/>
              </w:rPr>
            </w:pPr>
            <w:r>
              <w:rPr>
                <w:rFonts w:hint="eastAsia" w:ascii="宋体" w:hAnsi="宋体"/>
                <w:color w:val="auto"/>
                <w:szCs w:val="21"/>
              </w:rPr>
              <w:t>被“信用中国”网站列入失信被执行人和重大税收违法案件当事人名单的、被“中国政府采购网”网站列入政府采购严重违法失信行为记录名单（处罚期限尚未届满的），不得参与本项目的政府采购活动。</w:t>
            </w:r>
          </w:p>
        </w:tc>
        <w:tc>
          <w:tcPr>
            <w:tcW w:w="4870" w:type="dxa"/>
            <w:vAlign w:val="center"/>
          </w:tcPr>
          <w:p w14:paraId="252D2D5D">
            <w:pPr>
              <w:adjustRightInd w:val="0"/>
              <w:snapToGrid w:val="0"/>
              <w:spacing w:beforeLines="50" w:line="360" w:lineRule="exact"/>
              <w:jc w:val="left"/>
              <w:rPr>
                <w:rFonts w:hint="eastAsia" w:ascii="宋体" w:hAnsi="宋体" w:cs="宋体"/>
                <w:color w:val="auto"/>
                <w:kern w:val="0"/>
                <w:szCs w:val="21"/>
              </w:rPr>
            </w:pPr>
            <w:r>
              <w:rPr>
                <w:rFonts w:hint="eastAsia" w:ascii="宋体" w:hAnsi="宋体" w:cs="宋体"/>
                <w:color w:val="auto"/>
                <w:kern w:val="0"/>
                <w:szCs w:val="21"/>
              </w:rPr>
              <w:t>提供</w:t>
            </w:r>
            <w:r>
              <w:rPr>
                <w:rFonts w:hint="eastAsia" w:ascii="宋体" w:hAnsi="宋体" w:cs="宋体"/>
                <w:color w:val="auto"/>
                <w:kern w:val="0"/>
                <w:szCs w:val="21"/>
                <w:lang w:eastAsia="zh-CN"/>
              </w:rPr>
              <w:t>《</w:t>
            </w:r>
            <w:r>
              <w:rPr>
                <w:rFonts w:hint="eastAsia" w:ascii="宋体" w:hAnsi="宋体" w:cs="宋体"/>
                <w:color w:val="auto"/>
                <w:kern w:val="0"/>
                <w:szCs w:val="21"/>
              </w:rPr>
              <w:t>供应商资格声明</w:t>
            </w:r>
            <w:r>
              <w:rPr>
                <w:rFonts w:hint="eastAsia" w:ascii="宋体" w:hAnsi="宋体" w:cs="宋体"/>
                <w:color w:val="auto"/>
                <w:kern w:val="0"/>
                <w:szCs w:val="21"/>
                <w:lang w:eastAsia="zh-CN"/>
              </w:rPr>
              <w:t>》</w:t>
            </w:r>
            <w:r>
              <w:rPr>
                <w:rFonts w:hint="eastAsia" w:ascii="宋体" w:hAnsi="宋体" w:cs="宋体"/>
                <w:color w:val="auto"/>
                <w:kern w:val="0"/>
                <w:szCs w:val="21"/>
              </w:rPr>
              <w:t>，签署、盖章符合要求</w:t>
            </w:r>
          </w:p>
        </w:tc>
      </w:tr>
      <w:tr w14:paraId="2AFC9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31B14ABB">
            <w:pPr>
              <w:adjustRightInd w:val="0"/>
              <w:snapToGrid w:val="0"/>
              <w:spacing w:beforeLines="50" w:line="360" w:lineRule="exact"/>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7</w:t>
            </w:r>
          </w:p>
        </w:tc>
        <w:tc>
          <w:tcPr>
            <w:tcW w:w="4168" w:type="dxa"/>
            <w:vAlign w:val="top"/>
          </w:tcPr>
          <w:p w14:paraId="2AFEF13F">
            <w:pPr>
              <w:adjustRightInd w:val="0"/>
              <w:snapToGrid w:val="0"/>
              <w:spacing w:line="350" w:lineRule="exact"/>
              <w:rPr>
                <w:rFonts w:hint="eastAsia" w:ascii="宋体" w:hAnsi="宋体"/>
                <w:color w:val="auto"/>
                <w:szCs w:val="21"/>
              </w:rPr>
            </w:pPr>
            <w:r>
              <w:rPr>
                <w:rFonts w:hint="eastAsia" w:ascii="宋体" w:hAnsi="宋体" w:eastAsia="宋体" w:cs="Times New Roman"/>
                <w:color w:val="auto"/>
                <w:szCs w:val="21"/>
                <w:highlight w:val="none"/>
              </w:rPr>
              <w:t>政府采购政策需满足的资格要求：本项目为专门面向中小企业采购项目</w:t>
            </w:r>
          </w:p>
        </w:tc>
        <w:tc>
          <w:tcPr>
            <w:tcW w:w="4870" w:type="dxa"/>
            <w:vAlign w:val="center"/>
          </w:tcPr>
          <w:p w14:paraId="33C966EA">
            <w:pPr>
              <w:adjustRightInd w:val="0"/>
              <w:snapToGrid w:val="0"/>
              <w:spacing w:line="350" w:lineRule="exact"/>
              <w:rPr>
                <w:rFonts w:hint="eastAsia" w:ascii="宋体" w:hAnsi="宋体" w:cs="宋体"/>
                <w:color w:val="auto"/>
                <w:kern w:val="0"/>
                <w:szCs w:val="21"/>
              </w:rPr>
            </w:pPr>
            <w:r>
              <w:rPr>
                <w:rFonts w:hint="eastAsia" w:ascii="宋体" w:hAnsi="宋体" w:eastAsia="宋体" w:cs="Times New Roman"/>
                <w:color w:val="auto"/>
                <w:szCs w:val="21"/>
                <w:highlight w:val="none"/>
              </w:rPr>
              <w:t>提供《湖南省政府采购供应商资格承诺函》和《中小企业声明函》</w:t>
            </w:r>
          </w:p>
        </w:tc>
      </w:tr>
      <w:tr w14:paraId="3431D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389382D2">
            <w:pPr>
              <w:adjustRightInd w:val="0"/>
              <w:snapToGrid w:val="0"/>
              <w:spacing w:beforeLines="50" w:line="3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8</w:t>
            </w:r>
          </w:p>
        </w:tc>
        <w:tc>
          <w:tcPr>
            <w:tcW w:w="4168" w:type="dxa"/>
          </w:tcPr>
          <w:p w14:paraId="50479C89">
            <w:pPr>
              <w:adjustRightInd w:val="0"/>
              <w:snapToGrid w:val="0"/>
              <w:spacing w:line="350" w:lineRule="exact"/>
              <w:rPr>
                <w:rFonts w:hint="eastAsia" w:ascii="宋体" w:hAnsi="宋体" w:eastAsia="宋体"/>
                <w:color w:val="auto"/>
                <w:szCs w:val="21"/>
                <w:highlight w:val="none"/>
                <w:lang w:eastAsia="zh-CN"/>
              </w:rPr>
            </w:pP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具有</w:t>
            </w:r>
            <w:r>
              <w:rPr>
                <w:rFonts w:hint="eastAsia" w:ascii="宋体" w:hAnsi="宋体" w:cs="宋体"/>
                <w:color w:val="auto"/>
                <w:szCs w:val="21"/>
                <w:highlight w:val="none"/>
              </w:rPr>
              <w:t>建设行政主管部门颁发的</w:t>
            </w:r>
            <w:r>
              <w:rPr>
                <w:rFonts w:hint="eastAsia" w:ascii="宋体" w:hAnsi="宋体" w:cs="宋体"/>
                <w:color w:val="auto"/>
                <w:szCs w:val="21"/>
                <w:highlight w:val="none"/>
                <w:lang w:val="en-US" w:eastAsia="zh-CN"/>
              </w:rPr>
              <w:t>市政公用工程</w:t>
            </w:r>
            <w:r>
              <w:rPr>
                <w:rFonts w:hint="eastAsia" w:ascii="宋体" w:hAnsi="宋体" w:cs="宋体"/>
                <w:color w:val="auto"/>
                <w:szCs w:val="21"/>
                <w:highlight w:val="none"/>
                <w:lang w:eastAsia="zh-CN"/>
              </w:rPr>
              <w:t>施工总承包</w:t>
            </w:r>
            <w:r>
              <w:rPr>
                <w:rFonts w:hint="eastAsia" w:ascii="宋体" w:hAnsi="宋体" w:cs="宋体"/>
                <w:color w:val="auto"/>
                <w:szCs w:val="21"/>
                <w:highlight w:val="none"/>
              </w:rPr>
              <w:t>叁级</w:t>
            </w:r>
            <w:r>
              <w:rPr>
                <w:rFonts w:hint="eastAsia" w:ascii="宋体" w:hAnsi="宋体" w:cs="宋体"/>
                <w:color w:val="auto"/>
                <w:szCs w:val="21"/>
                <w:highlight w:val="none"/>
                <w:lang w:eastAsia="zh-CN"/>
              </w:rPr>
              <w:t>及</w:t>
            </w:r>
            <w:r>
              <w:rPr>
                <w:rFonts w:hint="eastAsia" w:ascii="宋体" w:hAnsi="宋体" w:cs="宋体"/>
                <w:color w:val="auto"/>
                <w:szCs w:val="21"/>
                <w:highlight w:val="none"/>
              </w:rPr>
              <w:t>以上资质证书</w:t>
            </w:r>
            <w:r>
              <w:rPr>
                <w:rFonts w:hint="eastAsia" w:ascii="宋体" w:hAnsi="宋体" w:cs="宋体"/>
                <w:color w:val="auto"/>
                <w:szCs w:val="21"/>
                <w:highlight w:val="none"/>
                <w:lang w:eastAsia="zh-CN"/>
              </w:rPr>
              <w:t>且</w:t>
            </w:r>
            <w:r>
              <w:rPr>
                <w:rFonts w:hint="eastAsia" w:ascii="宋体" w:hAnsi="宋体" w:cs="宋体"/>
                <w:color w:val="auto"/>
                <w:szCs w:val="21"/>
                <w:highlight w:val="none"/>
              </w:rPr>
              <w:t>安全生产许可证</w:t>
            </w:r>
            <w:r>
              <w:rPr>
                <w:rFonts w:hint="eastAsia" w:ascii="宋体" w:hAnsi="宋体" w:cs="宋体"/>
                <w:color w:val="auto"/>
                <w:szCs w:val="21"/>
                <w:highlight w:val="none"/>
                <w:lang w:eastAsia="zh-CN"/>
              </w:rPr>
              <w:t>处于有效期</w:t>
            </w:r>
          </w:p>
        </w:tc>
        <w:tc>
          <w:tcPr>
            <w:tcW w:w="4870" w:type="dxa"/>
            <w:vAlign w:val="center"/>
          </w:tcPr>
          <w:p w14:paraId="7E27A9D3">
            <w:pPr>
              <w:adjustRightInd w:val="0"/>
              <w:snapToGrid w:val="0"/>
              <w:spacing w:beforeLines="50" w:line="350" w:lineRule="exact"/>
              <w:jc w:val="left"/>
              <w:rPr>
                <w:rFonts w:ascii="宋体" w:hAnsi="宋体" w:cs="宋体"/>
                <w:color w:val="auto"/>
                <w:kern w:val="0"/>
                <w:szCs w:val="21"/>
                <w:highlight w:val="none"/>
              </w:rPr>
            </w:pPr>
            <w:r>
              <w:rPr>
                <w:rFonts w:hint="eastAsia" w:ascii="宋体" w:hAnsi="宋体" w:cs="宋体"/>
                <w:color w:val="auto"/>
                <w:szCs w:val="21"/>
                <w:highlight w:val="none"/>
              </w:rPr>
              <w:t>提供建设行政主管部门颁发的</w:t>
            </w:r>
            <w:r>
              <w:rPr>
                <w:rFonts w:hint="eastAsia" w:ascii="宋体" w:hAnsi="宋体" w:cs="宋体"/>
                <w:color w:val="auto"/>
                <w:szCs w:val="21"/>
                <w:highlight w:val="none"/>
                <w:lang w:val="en-US" w:eastAsia="zh-CN"/>
              </w:rPr>
              <w:t>市政公用工程</w:t>
            </w:r>
            <w:r>
              <w:rPr>
                <w:rFonts w:hint="eastAsia" w:ascii="宋体" w:hAnsi="宋体" w:cs="宋体"/>
                <w:color w:val="auto"/>
                <w:szCs w:val="21"/>
                <w:highlight w:val="none"/>
                <w:lang w:eastAsia="zh-CN"/>
              </w:rPr>
              <w:t>施工总承包</w:t>
            </w:r>
            <w:r>
              <w:rPr>
                <w:rFonts w:hint="eastAsia" w:ascii="宋体" w:hAnsi="宋体" w:cs="宋体"/>
                <w:color w:val="auto"/>
                <w:szCs w:val="21"/>
                <w:highlight w:val="none"/>
              </w:rPr>
              <w:t>叁级</w:t>
            </w:r>
            <w:r>
              <w:rPr>
                <w:rFonts w:hint="eastAsia" w:ascii="宋体" w:hAnsi="宋体" w:cs="宋体"/>
                <w:color w:val="auto"/>
                <w:szCs w:val="21"/>
                <w:highlight w:val="none"/>
                <w:lang w:eastAsia="zh-CN"/>
              </w:rPr>
              <w:t>及</w:t>
            </w:r>
            <w:r>
              <w:rPr>
                <w:rFonts w:hint="eastAsia" w:ascii="宋体" w:hAnsi="宋体" w:cs="宋体"/>
                <w:color w:val="auto"/>
                <w:szCs w:val="21"/>
                <w:highlight w:val="none"/>
              </w:rPr>
              <w:t>以上资质证书复印件</w:t>
            </w:r>
            <w:r>
              <w:rPr>
                <w:rFonts w:hint="eastAsia" w:ascii="宋体" w:hAnsi="宋体" w:cs="宋体"/>
                <w:color w:val="auto"/>
                <w:szCs w:val="21"/>
                <w:highlight w:val="none"/>
                <w:lang w:eastAsia="zh-CN"/>
              </w:rPr>
              <w:t>及</w:t>
            </w:r>
            <w:r>
              <w:rPr>
                <w:rFonts w:hint="eastAsia" w:ascii="宋体" w:hAnsi="宋体" w:cs="宋体"/>
                <w:color w:val="auto"/>
                <w:szCs w:val="21"/>
                <w:highlight w:val="none"/>
              </w:rPr>
              <w:t>有效的安全生产许可证复印件加盖公章</w:t>
            </w:r>
          </w:p>
        </w:tc>
      </w:tr>
      <w:tr w14:paraId="7ECBE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0E2F9A4D">
            <w:pPr>
              <w:adjustRightInd w:val="0"/>
              <w:snapToGrid w:val="0"/>
              <w:spacing w:beforeLines="50" w:line="3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9</w:t>
            </w:r>
          </w:p>
        </w:tc>
        <w:tc>
          <w:tcPr>
            <w:tcW w:w="4168" w:type="dxa"/>
            <w:vAlign w:val="top"/>
          </w:tcPr>
          <w:p w14:paraId="26382815">
            <w:pPr>
              <w:adjustRightInd w:val="0"/>
              <w:snapToGrid w:val="0"/>
              <w:spacing w:line="350" w:lineRule="exact"/>
              <w:rPr>
                <w:rFonts w:ascii="宋体" w:hAnsi="宋体" w:cs="宋体"/>
                <w:color w:val="auto"/>
                <w:kern w:val="0"/>
                <w:szCs w:val="21"/>
                <w:highlight w:val="yellow"/>
              </w:rPr>
            </w:pPr>
            <w:r>
              <w:rPr>
                <w:rFonts w:hint="eastAsia" w:ascii="宋体" w:hAnsi="宋体"/>
                <w:color w:val="auto"/>
                <w:szCs w:val="21"/>
                <w:highlight w:val="none"/>
              </w:rPr>
              <w:t>要求拟任的项目经理应为本企业注册的</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专业二级及以上注册建造师、并具备有效的B类安全生产考核合格证书，且无在建</w:t>
            </w:r>
            <w:r>
              <w:rPr>
                <w:rFonts w:hint="eastAsia" w:ascii="宋体" w:hAnsi="宋体"/>
                <w:color w:val="auto"/>
                <w:szCs w:val="21"/>
                <w:highlight w:val="none"/>
                <w:lang w:eastAsia="zh-CN"/>
              </w:rPr>
              <w:t>。</w:t>
            </w:r>
          </w:p>
        </w:tc>
        <w:tc>
          <w:tcPr>
            <w:tcW w:w="4870" w:type="dxa"/>
            <w:vAlign w:val="center"/>
          </w:tcPr>
          <w:p w14:paraId="2CF84435">
            <w:pPr>
              <w:adjustRightInd w:val="0"/>
              <w:snapToGrid w:val="0"/>
              <w:spacing w:line="350" w:lineRule="exact"/>
              <w:rPr>
                <w:rFonts w:ascii="宋体" w:hAnsi="宋体" w:cs="宋体"/>
                <w:color w:val="auto"/>
                <w:kern w:val="0"/>
                <w:szCs w:val="21"/>
                <w:highlight w:val="yellow"/>
              </w:rPr>
            </w:pPr>
            <w:r>
              <w:rPr>
                <w:rFonts w:hint="eastAsia" w:ascii="宋体" w:hAnsi="宋体" w:cs="宋体"/>
                <w:color w:val="auto"/>
                <w:szCs w:val="21"/>
                <w:highlight w:val="none"/>
              </w:rPr>
              <w:t>拟任的项目经理应为本企业注册的</w:t>
            </w:r>
            <w:r>
              <w:rPr>
                <w:rFonts w:hint="eastAsia" w:ascii="宋体" w:hAnsi="宋体"/>
                <w:color w:val="auto"/>
                <w:szCs w:val="21"/>
                <w:highlight w:val="none"/>
                <w:lang w:val="en-US" w:eastAsia="zh-CN"/>
              </w:rPr>
              <w:t>市政公用工程</w:t>
            </w:r>
            <w:r>
              <w:rPr>
                <w:rFonts w:hint="eastAsia" w:ascii="宋体" w:hAnsi="宋体" w:cs="宋体"/>
                <w:color w:val="auto"/>
                <w:szCs w:val="21"/>
                <w:highlight w:val="none"/>
              </w:rPr>
              <w:t>专业二级及以上注册建造师、并具备有效的B类安全生产考核合格证书（提供证书复印件并加盖投标人公章），且无在建项目（提供无在建项目承诺书，格式自</w:t>
            </w:r>
            <w:r>
              <w:rPr>
                <w:rFonts w:hint="eastAsia" w:ascii="宋体" w:hAnsi="宋体" w:cs="宋体"/>
                <w:color w:val="auto"/>
                <w:szCs w:val="21"/>
                <w:highlight w:val="none"/>
                <w:lang w:val="en-US" w:eastAsia="zh-CN"/>
              </w:rPr>
              <w:t>拟</w:t>
            </w:r>
            <w:r>
              <w:rPr>
                <w:rFonts w:hint="eastAsia" w:ascii="宋体" w:hAnsi="宋体" w:cs="宋体"/>
                <w:color w:val="auto"/>
                <w:szCs w:val="21"/>
                <w:highlight w:val="none"/>
              </w:rPr>
              <w:t>）</w:t>
            </w:r>
          </w:p>
        </w:tc>
      </w:tr>
      <w:tr w14:paraId="2877C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67522A12">
            <w:pPr>
              <w:adjustRightInd w:val="0"/>
              <w:snapToGrid w:val="0"/>
              <w:spacing w:beforeLines="50"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4168" w:type="dxa"/>
            <w:vAlign w:val="top"/>
          </w:tcPr>
          <w:p w14:paraId="7466C542">
            <w:pPr>
              <w:adjustRightInd w:val="0"/>
              <w:snapToGrid w:val="0"/>
              <w:spacing w:beforeLines="50" w:line="360" w:lineRule="exact"/>
              <w:jc w:val="left"/>
              <w:rPr>
                <w:rFonts w:hint="eastAsia" w:ascii="宋体" w:hAnsi="宋体" w:cs="宋体"/>
                <w:color w:val="auto"/>
                <w:szCs w:val="21"/>
                <w:highlight w:val="none"/>
              </w:rPr>
            </w:pPr>
            <w:r>
              <w:rPr>
                <w:rFonts w:hint="eastAsia" w:ascii="宋体" w:hAnsi="宋体"/>
                <w:color w:val="auto"/>
                <w:szCs w:val="21"/>
              </w:rPr>
              <w:t>单位负责人为同一人或者存在直接控股、管理关系的不同投标人，不得参加同一合同项下的政府采购活动</w:t>
            </w:r>
          </w:p>
        </w:tc>
        <w:tc>
          <w:tcPr>
            <w:tcW w:w="4870" w:type="dxa"/>
            <w:vAlign w:val="center"/>
          </w:tcPr>
          <w:p w14:paraId="09B3B48C">
            <w:pPr>
              <w:adjustRightInd w:val="0"/>
              <w:snapToGrid w:val="0"/>
              <w:spacing w:beforeLines="50" w:line="360" w:lineRule="exact"/>
              <w:jc w:val="center"/>
              <w:rPr>
                <w:rFonts w:hint="eastAsia" w:ascii="宋体" w:hAnsi="宋体" w:cs="宋体"/>
                <w:color w:val="auto"/>
                <w:szCs w:val="21"/>
                <w:highlight w:val="none"/>
              </w:rPr>
            </w:pPr>
            <w:r>
              <w:rPr>
                <w:rFonts w:hint="eastAsia" w:ascii="宋体" w:hAnsi="宋体" w:cs="宋体"/>
                <w:color w:val="auto"/>
                <w:kern w:val="0"/>
                <w:szCs w:val="21"/>
              </w:rPr>
              <w:t>提供</w:t>
            </w:r>
            <w:r>
              <w:rPr>
                <w:rFonts w:hint="eastAsia" w:ascii="宋体" w:hAnsi="宋体" w:cs="宋体"/>
                <w:color w:val="auto"/>
                <w:kern w:val="0"/>
                <w:szCs w:val="21"/>
                <w:lang w:eastAsia="zh-CN"/>
              </w:rPr>
              <w:t>《</w:t>
            </w:r>
            <w:r>
              <w:rPr>
                <w:rFonts w:hint="eastAsia" w:ascii="宋体" w:hAnsi="宋体" w:cs="宋体"/>
                <w:color w:val="auto"/>
                <w:kern w:val="0"/>
                <w:szCs w:val="21"/>
              </w:rPr>
              <w:t>供应商资格声明</w:t>
            </w:r>
            <w:r>
              <w:rPr>
                <w:rFonts w:hint="eastAsia" w:ascii="宋体" w:hAnsi="宋体" w:cs="宋体"/>
                <w:color w:val="auto"/>
                <w:kern w:val="0"/>
                <w:szCs w:val="21"/>
                <w:lang w:eastAsia="zh-CN"/>
              </w:rPr>
              <w:t>》</w:t>
            </w:r>
            <w:r>
              <w:rPr>
                <w:rFonts w:hint="eastAsia" w:ascii="宋体" w:hAnsi="宋体" w:cs="宋体"/>
                <w:color w:val="auto"/>
                <w:kern w:val="0"/>
                <w:szCs w:val="21"/>
              </w:rPr>
              <w:t>，签署、盖章符合要求</w:t>
            </w:r>
          </w:p>
        </w:tc>
      </w:tr>
      <w:tr w14:paraId="25BDE3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31E5D314">
            <w:pPr>
              <w:adjustRightInd w:val="0"/>
              <w:snapToGrid w:val="0"/>
              <w:spacing w:beforeLines="50"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11</w:t>
            </w:r>
          </w:p>
        </w:tc>
        <w:tc>
          <w:tcPr>
            <w:tcW w:w="4168" w:type="dxa"/>
            <w:vAlign w:val="top"/>
          </w:tcPr>
          <w:p w14:paraId="3F219BEE">
            <w:pPr>
              <w:adjustRightInd w:val="0"/>
              <w:snapToGrid w:val="0"/>
              <w:spacing w:line="350" w:lineRule="exact"/>
              <w:rPr>
                <w:rFonts w:hint="eastAsia" w:ascii="宋体" w:hAnsi="宋体" w:eastAsia="宋体" w:cs="Times New Roman"/>
                <w:color w:val="auto"/>
                <w:szCs w:val="21"/>
                <w:highlight w:val="none"/>
              </w:rPr>
            </w:pPr>
            <w:r>
              <w:rPr>
                <w:rFonts w:hint="eastAsia" w:ascii="宋体" w:hAnsi="宋体"/>
                <w:color w:val="auto"/>
                <w:szCs w:val="21"/>
              </w:rPr>
              <w:t>为本采购项目提供整体设计、规范编制或者项目管理、监理、检测等服务的，不得再参加此项目的其他采购活动。</w:t>
            </w:r>
          </w:p>
        </w:tc>
        <w:tc>
          <w:tcPr>
            <w:tcW w:w="4870" w:type="dxa"/>
            <w:vAlign w:val="center"/>
          </w:tcPr>
          <w:p w14:paraId="532270AD">
            <w:pPr>
              <w:adjustRightInd w:val="0"/>
              <w:snapToGrid w:val="0"/>
              <w:spacing w:line="350" w:lineRule="exact"/>
              <w:rPr>
                <w:rFonts w:hint="eastAsia" w:ascii="宋体" w:hAnsi="宋体" w:eastAsia="宋体" w:cs="Times New Roman"/>
                <w:color w:val="auto"/>
                <w:szCs w:val="21"/>
                <w:highlight w:val="none"/>
              </w:rPr>
            </w:pPr>
            <w:r>
              <w:rPr>
                <w:rFonts w:hint="eastAsia" w:ascii="宋体" w:hAnsi="宋体" w:cs="宋体"/>
                <w:color w:val="auto"/>
                <w:kern w:val="0"/>
                <w:szCs w:val="21"/>
              </w:rPr>
              <w:t>提供</w:t>
            </w:r>
            <w:r>
              <w:rPr>
                <w:rFonts w:hint="eastAsia" w:ascii="宋体" w:hAnsi="宋体" w:cs="宋体"/>
                <w:color w:val="auto"/>
                <w:kern w:val="0"/>
                <w:szCs w:val="21"/>
                <w:lang w:eastAsia="zh-CN"/>
              </w:rPr>
              <w:t>《</w:t>
            </w:r>
            <w:r>
              <w:rPr>
                <w:rFonts w:hint="eastAsia" w:ascii="宋体" w:hAnsi="宋体" w:cs="宋体"/>
                <w:color w:val="auto"/>
                <w:kern w:val="0"/>
                <w:szCs w:val="21"/>
              </w:rPr>
              <w:t>供应商资格声明</w:t>
            </w:r>
            <w:r>
              <w:rPr>
                <w:rFonts w:hint="eastAsia" w:ascii="宋体" w:hAnsi="宋体" w:cs="宋体"/>
                <w:color w:val="auto"/>
                <w:kern w:val="0"/>
                <w:szCs w:val="21"/>
                <w:lang w:eastAsia="zh-CN"/>
              </w:rPr>
              <w:t>》</w:t>
            </w:r>
            <w:r>
              <w:rPr>
                <w:rFonts w:hint="eastAsia" w:ascii="宋体" w:hAnsi="宋体" w:cs="宋体"/>
                <w:color w:val="auto"/>
                <w:kern w:val="0"/>
                <w:szCs w:val="21"/>
              </w:rPr>
              <w:t>，签署、盖章符合要求</w:t>
            </w:r>
          </w:p>
        </w:tc>
      </w:tr>
      <w:tr w14:paraId="4C1326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75D87136">
            <w:pPr>
              <w:adjustRightInd w:val="0"/>
              <w:snapToGrid w:val="0"/>
              <w:spacing w:beforeLines="50" w:line="36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12</w:t>
            </w:r>
          </w:p>
        </w:tc>
        <w:tc>
          <w:tcPr>
            <w:tcW w:w="4168" w:type="dxa"/>
            <w:vAlign w:val="center"/>
          </w:tcPr>
          <w:p w14:paraId="6943BA97">
            <w:pPr>
              <w:adjustRightInd w:val="0"/>
              <w:snapToGrid w:val="0"/>
              <w:spacing w:beforeLines="50" w:line="360" w:lineRule="exact"/>
              <w:rPr>
                <w:rFonts w:hint="eastAsia" w:ascii="宋体" w:hAnsi="宋体"/>
                <w:color w:val="auto"/>
                <w:szCs w:val="21"/>
              </w:rPr>
            </w:pPr>
            <w:r>
              <w:rPr>
                <w:rFonts w:hint="eastAsia" w:ascii="宋体" w:hAnsi="宋体"/>
                <w:color w:val="auto"/>
                <w:szCs w:val="21"/>
              </w:rPr>
              <w:t>本次采购不接受联合体投标</w:t>
            </w:r>
          </w:p>
        </w:tc>
        <w:tc>
          <w:tcPr>
            <w:tcW w:w="4870" w:type="dxa"/>
            <w:vAlign w:val="center"/>
          </w:tcPr>
          <w:p w14:paraId="0B5B6D54">
            <w:pPr>
              <w:adjustRightInd w:val="0"/>
              <w:snapToGrid w:val="0"/>
              <w:spacing w:beforeLines="50" w:line="360" w:lineRule="exact"/>
              <w:rPr>
                <w:rFonts w:hint="eastAsia" w:ascii="宋体" w:hAnsi="宋体" w:cs="宋体"/>
                <w:color w:val="auto"/>
                <w:kern w:val="0"/>
                <w:szCs w:val="21"/>
              </w:rPr>
            </w:pPr>
            <w:r>
              <w:rPr>
                <w:rFonts w:hint="eastAsia" w:asciiTheme="minorEastAsia" w:hAnsiTheme="minorEastAsia" w:eastAsiaTheme="minorEastAsia"/>
                <w:color w:val="auto"/>
                <w:szCs w:val="21"/>
              </w:rPr>
              <w:t>不是联合体投标</w:t>
            </w:r>
          </w:p>
        </w:tc>
      </w:tr>
      <w:tr w14:paraId="6644E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1CD5B2F5">
            <w:pPr>
              <w:adjustRightInd w:val="0"/>
              <w:snapToGrid w:val="0"/>
              <w:spacing w:beforeLines="50"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13</w:t>
            </w:r>
          </w:p>
        </w:tc>
        <w:tc>
          <w:tcPr>
            <w:tcW w:w="4168" w:type="dxa"/>
            <w:vAlign w:val="center"/>
          </w:tcPr>
          <w:p w14:paraId="1445A6F5">
            <w:pPr>
              <w:adjustRightInd w:val="0"/>
              <w:snapToGrid w:val="0"/>
              <w:spacing w:line="380" w:lineRule="exact"/>
              <w:rPr>
                <w:rFonts w:ascii="宋体"/>
                <w:color w:val="auto"/>
                <w:szCs w:val="21"/>
              </w:rPr>
            </w:pPr>
            <w:r>
              <w:rPr>
                <w:rFonts w:hint="eastAsia" w:ascii="宋体" w:hAnsi="宋体" w:cs="宋体"/>
                <w:color w:val="auto"/>
                <w:kern w:val="0"/>
              </w:rPr>
              <w:t>法定代表人（单位负责人）授权委托书（授权委托代理人参加投标）及法定代表人（单位负责人）身份证明</w:t>
            </w:r>
          </w:p>
        </w:tc>
        <w:tc>
          <w:tcPr>
            <w:tcW w:w="4870" w:type="dxa"/>
            <w:vAlign w:val="center"/>
          </w:tcPr>
          <w:p w14:paraId="522FF506">
            <w:pPr>
              <w:adjustRightInd w:val="0"/>
              <w:snapToGrid w:val="0"/>
              <w:spacing w:line="380" w:lineRule="exact"/>
              <w:rPr>
                <w:rFonts w:ascii="宋体" w:cs="宋体"/>
                <w:color w:val="auto"/>
                <w:kern w:val="0"/>
                <w:szCs w:val="21"/>
              </w:rPr>
            </w:pPr>
            <w:r>
              <w:rPr>
                <w:rFonts w:hint="eastAsia" w:ascii="宋体" w:hAnsi="宋体" w:cs="宋体"/>
                <w:color w:val="auto"/>
              </w:rPr>
              <w:t>投标人代表可为投标人法定代表人</w:t>
            </w:r>
            <w:r>
              <w:rPr>
                <w:rFonts w:hint="eastAsia" w:ascii="宋体" w:hAnsi="宋体" w:cs="宋体"/>
                <w:color w:val="auto"/>
                <w:kern w:val="0"/>
              </w:rPr>
              <w:t>（单位负责人）</w:t>
            </w:r>
            <w:r>
              <w:rPr>
                <w:rFonts w:hint="eastAsia" w:ascii="宋体" w:hAnsi="宋体" w:cs="宋体"/>
                <w:color w:val="auto"/>
              </w:rPr>
              <w:t>，应提供法定代表人</w:t>
            </w:r>
            <w:r>
              <w:rPr>
                <w:rFonts w:hint="eastAsia" w:ascii="宋体" w:hAnsi="宋体" w:cs="宋体"/>
                <w:color w:val="auto"/>
                <w:kern w:val="0"/>
              </w:rPr>
              <w:t>（单位负责人）</w:t>
            </w:r>
            <w:r>
              <w:rPr>
                <w:rFonts w:hint="eastAsia" w:ascii="宋体" w:hAnsi="宋体" w:cs="宋体"/>
                <w:color w:val="auto"/>
              </w:rPr>
              <w:t>身份证明；投标人代表不是投标人的法定代表人</w:t>
            </w:r>
            <w:r>
              <w:rPr>
                <w:rFonts w:hint="eastAsia" w:ascii="宋体" w:hAnsi="宋体" w:cs="宋体"/>
                <w:color w:val="auto"/>
                <w:kern w:val="0"/>
              </w:rPr>
              <w:t>（单位负责人）</w:t>
            </w:r>
            <w:r>
              <w:rPr>
                <w:rFonts w:hint="eastAsia" w:ascii="宋体" w:hAnsi="宋体" w:cs="宋体"/>
                <w:color w:val="auto"/>
              </w:rPr>
              <w:t>的，应提供法定代表人</w:t>
            </w:r>
            <w:r>
              <w:rPr>
                <w:rFonts w:hint="eastAsia" w:ascii="宋体" w:hAnsi="宋体" w:cs="宋体"/>
                <w:color w:val="auto"/>
                <w:kern w:val="0"/>
              </w:rPr>
              <w:t>（单位负责人）</w:t>
            </w:r>
            <w:r>
              <w:rPr>
                <w:rFonts w:hint="eastAsia" w:ascii="宋体" w:hAnsi="宋体" w:cs="宋体"/>
                <w:color w:val="auto"/>
              </w:rPr>
              <w:t>授权委托书及法定代表人</w:t>
            </w:r>
            <w:r>
              <w:rPr>
                <w:rFonts w:hint="eastAsia" w:ascii="宋体" w:hAnsi="宋体" w:cs="宋体"/>
                <w:color w:val="auto"/>
                <w:kern w:val="0"/>
              </w:rPr>
              <w:t>（单位负责人）</w:t>
            </w:r>
            <w:r>
              <w:rPr>
                <w:rFonts w:hint="eastAsia" w:ascii="宋体" w:hAnsi="宋体" w:cs="宋体"/>
                <w:color w:val="auto"/>
              </w:rPr>
              <w:t>身份证明。签署、盖章符合要求。</w:t>
            </w:r>
          </w:p>
        </w:tc>
      </w:tr>
      <w:tr w14:paraId="5D845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471AA7C6">
            <w:pPr>
              <w:adjustRightInd w:val="0"/>
              <w:snapToGrid w:val="0"/>
              <w:spacing w:beforeLines="50"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14</w:t>
            </w:r>
          </w:p>
        </w:tc>
        <w:tc>
          <w:tcPr>
            <w:tcW w:w="4168" w:type="dxa"/>
            <w:vAlign w:val="center"/>
          </w:tcPr>
          <w:p w14:paraId="522F1A4B">
            <w:pPr>
              <w:adjustRightInd w:val="0"/>
              <w:snapToGrid w:val="0"/>
              <w:spacing w:beforeLines="50" w:line="360" w:lineRule="exact"/>
              <w:jc w:val="left"/>
              <w:rPr>
                <w:rFonts w:ascii="宋体" w:cs="宋体"/>
                <w:color w:val="auto"/>
                <w:kern w:val="0"/>
                <w:szCs w:val="21"/>
              </w:rPr>
            </w:pPr>
            <w:r>
              <w:rPr>
                <w:rFonts w:hint="eastAsia" w:ascii="宋体" w:hAnsi="宋体"/>
                <w:color w:val="auto"/>
                <w:szCs w:val="21"/>
              </w:rPr>
              <w:t>资格证明文件按照磋商文件要求签署、盖章</w:t>
            </w:r>
          </w:p>
        </w:tc>
        <w:tc>
          <w:tcPr>
            <w:tcW w:w="4870" w:type="dxa"/>
            <w:vAlign w:val="center"/>
          </w:tcPr>
          <w:p w14:paraId="7D3B689C">
            <w:pPr>
              <w:adjustRightInd w:val="0"/>
              <w:snapToGrid w:val="0"/>
              <w:spacing w:beforeLines="50" w:line="360" w:lineRule="exact"/>
              <w:jc w:val="left"/>
              <w:rPr>
                <w:rFonts w:hint="eastAsia" w:ascii="宋体" w:hAnsi="宋体" w:cs="宋体"/>
                <w:color w:val="auto"/>
                <w:kern w:val="0"/>
                <w:szCs w:val="21"/>
              </w:rPr>
            </w:pPr>
            <w:r>
              <w:rPr>
                <w:rFonts w:hint="eastAsia" w:ascii="宋体" w:hAnsi="宋体"/>
                <w:color w:val="auto"/>
                <w:szCs w:val="21"/>
              </w:rPr>
              <w:t>资格证明文件按照磋商文件要求签署、盖章。</w:t>
            </w:r>
          </w:p>
        </w:tc>
      </w:tr>
      <w:tr w14:paraId="5DB6E8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14:paraId="2FC7D77D">
            <w:pPr>
              <w:adjustRightInd w:val="0"/>
              <w:snapToGrid w:val="0"/>
              <w:spacing w:beforeLines="50"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w:t>
            </w:r>
          </w:p>
        </w:tc>
        <w:tc>
          <w:tcPr>
            <w:tcW w:w="4168" w:type="dxa"/>
            <w:vAlign w:val="center"/>
          </w:tcPr>
          <w:p w14:paraId="7682F471">
            <w:pPr>
              <w:adjustRightInd w:val="0"/>
              <w:snapToGrid w:val="0"/>
              <w:spacing w:beforeLines="50" w:line="360" w:lineRule="exact"/>
              <w:rPr>
                <w:rFonts w:ascii="宋体" w:cs="宋体"/>
                <w:color w:val="auto"/>
                <w:kern w:val="0"/>
                <w:szCs w:val="21"/>
              </w:rPr>
            </w:pPr>
            <w:r>
              <w:rPr>
                <w:rFonts w:hint="eastAsia" w:ascii="宋体" w:hAnsi="宋体"/>
                <w:color w:val="auto"/>
                <w:szCs w:val="21"/>
              </w:rPr>
              <w:t>首次报价未超过磋商文件中规定的预算和最高限价</w:t>
            </w:r>
          </w:p>
        </w:tc>
        <w:tc>
          <w:tcPr>
            <w:tcW w:w="4870" w:type="dxa"/>
            <w:vAlign w:val="center"/>
          </w:tcPr>
          <w:p w14:paraId="323A894A">
            <w:pPr>
              <w:adjustRightInd w:val="0"/>
              <w:snapToGrid w:val="0"/>
              <w:spacing w:beforeLines="50" w:line="360" w:lineRule="exact"/>
              <w:rPr>
                <w:rFonts w:ascii="宋体" w:cs="宋体"/>
                <w:color w:val="auto"/>
                <w:kern w:val="0"/>
                <w:szCs w:val="21"/>
              </w:rPr>
            </w:pPr>
            <w:r>
              <w:rPr>
                <w:rFonts w:hint="eastAsia" w:ascii="宋体" w:hAnsi="宋体"/>
                <w:color w:val="auto"/>
                <w:szCs w:val="21"/>
              </w:rPr>
              <w:t>首次报价未超过磋商文件中规定的预算和最高限价</w:t>
            </w:r>
          </w:p>
        </w:tc>
      </w:tr>
      <w:tr w14:paraId="098232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683" w:type="dxa"/>
            <w:tcBorders>
              <w:bottom w:val="double" w:color="auto" w:sz="4" w:space="0"/>
            </w:tcBorders>
            <w:vAlign w:val="center"/>
          </w:tcPr>
          <w:p w14:paraId="3B8073B9">
            <w:pPr>
              <w:adjustRightInd w:val="0"/>
              <w:snapToGrid w:val="0"/>
              <w:spacing w:beforeLines="50" w:line="360" w:lineRule="exact"/>
              <w:jc w:val="center"/>
              <w:rPr>
                <w:rFonts w:ascii="宋体" w:cs="宋体"/>
                <w:color w:val="auto"/>
                <w:kern w:val="0"/>
                <w:sz w:val="20"/>
                <w:szCs w:val="21"/>
              </w:rPr>
            </w:pPr>
            <w:r>
              <w:rPr>
                <w:rFonts w:hint="eastAsia" w:ascii="宋体" w:hAnsi="宋体"/>
                <w:color w:val="auto"/>
                <w:kern w:val="0"/>
                <w:sz w:val="20"/>
                <w:szCs w:val="21"/>
              </w:rPr>
              <w:t>结论</w:t>
            </w:r>
          </w:p>
        </w:tc>
        <w:tc>
          <w:tcPr>
            <w:tcW w:w="9038" w:type="dxa"/>
            <w:gridSpan w:val="2"/>
            <w:tcBorders>
              <w:bottom w:val="double" w:color="auto" w:sz="4" w:space="0"/>
            </w:tcBorders>
            <w:vAlign w:val="center"/>
          </w:tcPr>
          <w:p w14:paraId="593786F4">
            <w:pPr>
              <w:adjustRightInd w:val="0"/>
              <w:snapToGrid w:val="0"/>
              <w:spacing w:beforeLines="50" w:line="360" w:lineRule="exact"/>
              <w:jc w:val="left"/>
              <w:rPr>
                <w:rFonts w:ascii="宋体" w:cs="宋体"/>
                <w:color w:val="auto"/>
                <w:kern w:val="0"/>
                <w:szCs w:val="21"/>
              </w:rPr>
            </w:pPr>
            <w:r>
              <w:rPr>
                <w:rFonts w:hint="eastAsia" w:ascii="宋体" w:hAnsi="宋体"/>
                <w:b/>
                <w:color w:val="auto"/>
                <w:kern w:val="0"/>
                <w:szCs w:val="21"/>
              </w:rPr>
              <w:t>（合格</w:t>
            </w:r>
            <w:r>
              <w:rPr>
                <w:rFonts w:ascii="宋体" w:hAnsi="宋体"/>
                <w:b/>
                <w:color w:val="auto"/>
                <w:kern w:val="0"/>
                <w:szCs w:val="21"/>
              </w:rPr>
              <w:t>/</w:t>
            </w:r>
            <w:r>
              <w:rPr>
                <w:rFonts w:hint="eastAsia" w:ascii="宋体" w:hAnsi="宋体"/>
                <w:b/>
                <w:color w:val="auto"/>
                <w:kern w:val="0"/>
                <w:szCs w:val="21"/>
              </w:rPr>
              <w:t>不合格）</w:t>
            </w:r>
          </w:p>
        </w:tc>
      </w:tr>
    </w:tbl>
    <w:p w14:paraId="3FA0110F">
      <w:pPr>
        <w:rPr>
          <w:color w:val="auto"/>
        </w:rPr>
      </w:pPr>
    </w:p>
    <w:p w14:paraId="6B37B7A0">
      <w:pPr>
        <w:adjustRightInd w:val="0"/>
        <w:snapToGrid w:val="0"/>
        <w:spacing w:beforeLines="50" w:line="360" w:lineRule="auto"/>
        <w:jc w:val="center"/>
        <w:rPr>
          <w:rFonts w:ascii="黑体" w:hAnsi="黑体" w:eastAsia="黑体"/>
          <w:b/>
          <w:color w:val="auto"/>
          <w:sz w:val="28"/>
          <w:szCs w:val="28"/>
        </w:rPr>
      </w:pPr>
      <w:r>
        <w:rPr>
          <w:rFonts w:hint="eastAsia" w:ascii="宋体" w:hAnsi="宋体"/>
          <w:color w:val="auto"/>
        </w:rPr>
        <w:t>注：未通过资格性审查的投标人，其投标将被认定为投标无效，不能进入下一阶段评审。</w:t>
      </w:r>
      <w:r>
        <w:rPr>
          <w:rFonts w:ascii="黑体" w:eastAsia="黑体"/>
          <w:b/>
          <w:color w:val="auto"/>
          <w:szCs w:val="21"/>
        </w:rPr>
        <w:br w:type="page"/>
      </w:r>
      <w:r>
        <w:rPr>
          <w:rFonts w:hint="eastAsia" w:ascii="黑体" w:hAnsi="黑体" w:eastAsia="黑体"/>
          <w:b/>
          <w:color w:val="auto"/>
          <w:sz w:val="28"/>
          <w:szCs w:val="28"/>
        </w:rPr>
        <w:t>符合性审查表</w:t>
      </w:r>
    </w:p>
    <w:p w14:paraId="26F69711">
      <w:pPr>
        <w:adjustRightInd w:val="0"/>
        <w:snapToGrid w:val="0"/>
        <w:spacing w:line="360" w:lineRule="auto"/>
        <w:jc w:val="left"/>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u w:val="single"/>
          <w:lang w:eastAsia="zh-CN"/>
        </w:rPr>
        <w:t>湘南学院教学楼、学生宿舍及道路修缮工程</w:t>
      </w:r>
    </w:p>
    <w:p w14:paraId="286DCB16">
      <w:pPr>
        <w:adjustRightInd w:val="0"/>
        <w:snapToGrid w:val="0"/>
        <w:spacing w:line="360" w:lineRule="auto"/>
        <w:jc w:val="left"/>
        <w:rPr>
          <w:rFonts w:hint="eastAsia" w:ascii="宋体" w:hAnsi="宋体"/>
          <w:color w:val="auto"/>
          <w:szCs w:val="21"/>
          <w:u w:val="single"/>
          <w:lang w:eastAsia="zh-CN"/>
        </w:rPr>
      </w:pPr>
      <w:r>
        <w:rPr>
          <w:rFonts w:hint="eastAsia" w:ascii="宋体" w:hAnsi="宋体"/>
          <w:color w:val="auto"/>
          <w:szCs w:val="21"/>
        </w:rPr>
        <w:t>采购代理编号：</w:t>
      </w:r>
      <w:r>
        <w:rPr>
          <w:rFonts w:hint="eastAsia" w:ascii="宋体" w:hAnsi="宋体"/>
          <w:color w:val="auto"/>
          <w:szCs w:val="21"/>
          <w:u w:val="single"/>
          <w:lang w:eastAsia="zh-CN"/>
        </w:rPr>
        <w:t>HNJX2026-ZB-129</w:t>
      </w:r>
    </w:p>
    <w:p w14:paraId="556B1461">
      <w:pPr>
        <w:rPr>
          <w:rFonts w:hint="eastAsia" w:ascii="宋体" w:hAnsi="宋体"/>
          <w:b/>
          <w:bCs/>
          <w:color w:val="auto"/>
          <w:szCs w:val="21"/>
        </w:rPr>
      </w:pPr>
    </w:p>
    <w:p w14:paraId="75D4196D">
      <w:pPr>
        <w:adjustRightInd w:val="0"/>
        <w:snapToGrid w:val="0"/>
        <w:spacing w:line="360" w:lineRule="auto"/>
        <w:jc w:val="left"/>
        <w:rPr>
          <w:rFonts w:hint="default" w:ascii="宋体" w:hAnsi="宋体"/>
          <w:color w:val="auto"/>
          <w:szCs w:val="21"/>
          <w:lang w:val="en-US" w:eastAsia="zh-CN"/>
        </w:rPr>
      </w:pPr>
      <w:r>
        <w:rPr>
          <w:rFonts w:hint="eastAsia" w:ascii="宋体" w:hAnsi="宋体"/>
          <w:color w:val="auto"/>
          <w:szCs w:val="21"/>
          <w:u w:val="none"/>
          <w:lang w:eastAsia="zh-CN"/>
        </w:rPr>
        <w:t>包号：</w:t>
      </w:r>
      <w:r>
        <w:rPr>
          <w:rFonts w:hint="eastAsia" w:ascii="宋体" w:hAnsi="宋体"/>
          <w:color w:val="auto"/>
          <w:szCs w:val="21"/>
          <w:u w:val="single"/>
          <w:lang w:eastAsia="zh-CN"/>
        </w:rPr>
        <w:t>包三</w:t>
      </w:r>
    </w:p>
    <w:tbl>
      <w:tblPr>
        <w:tblStyle w:val="26"/>
        <w:tblW w:w="89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460"/>
        <w:gridCol w:w="4844"/>
      </w:tblGrid>
      <w:tr w14:paraId="3FF06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tcBorders>
              <w:top w:val="double" w:color="auto" w:sz="4" w:space="0"/>
            </w:tcBorders>
            <w:vAlign w:val="center"/>
          </w:tcPr>
          <w:p w14:paraId="13B53D0F">
            <w:pPr>
              <w:adjustRightInd w:val="0"/>
              <w:snapToGrid w:val="0"/>
              <w:spacing w:beforeLines="50" w:line="360" w:lineRule="auto"/>
              <w:jc w:val="center"/>
              <w:rPr>
                <w:rFonts w:ascii="宋体" w:cs="宋体"/>
                <w:b/>
                <w:color w:val="auto"/>
                <w:kern w:val="0"/>
                <w:szCs w:val="21"/>
              </w:rPr>
            </w:pPr>
            <w:r>
              <w:rPr>
                <w:rFonts w:hint="eastAsia" w:ascii="宋体" w:hAnsi="宋体" w:cs="宋体"/>
                <w:b/>
                <w:color w:val="auto"/>
                <w:kern w:val="0"/>
                <w:szCs w:val="21"/>
              </w:rPr>
              <w:t>序号</w:t>
            </w:r>
          </w:p>
        </w:tc>
        <w:tc>
          <w:tcPr>
            <w:tcW w:w="3460" w:type="dxa"/>
            <w:tcBorders>
              <w:top w:val="double" w:color="auto" w:sz="4" w:space="0"/>
            </w:tcBorders>
            <w:vAlign w:val="center"/>
          </w:tcPr>
          <w:p w14:paraId="014565F6">
            <w:pPr>
              <w:adjustRightInd w:val="0"/>
              <w:snapToGrid w:val="0"/>
              <w:spacing w:beforeLines="50" w:line="360" w:lineRule="auto"/>
              <w:jc w:val="center"/>
              <w:rPr>
                <w:rFonts w:ascii="宋体" w:cs="宋体"/>
                <w:b/>
                <w:color w:val="auto"/>
                <w:kern w:val="0"/>
                <w:szCs w:val="21"/>
              </w:rPr>
            </w:pPr>
            <w:r>
              <w:rPr>
                <w:rFonts w:hint="eastAsia" w:ascii="宋体" w:hAnsi="宋体" w:cs="宋体"/>
                <w:b/>
                <w:color w:val="auto"/>
                <w:kern w:val="0"/>
                <w:szCs w:val="21"/>
              </w:rPr>
              <w:t>审查项目</w:t>
            </w:r>
          </w:p>
        </w:tc>
        <w:tc>
          <w:tcPr>
            <w:tcW w:w="4844" w:type="dxa"/>
            <w:tcBorders>
              <w:top w:val="double" w:color="auto" w:sz="4" w:space="0"/>
            </w:tcBorders>
            <w:vAlign w:val="center"/>
          </w:tcPr>
          <w:p w14:paraId="1DA91224">
            <w:pPr>
              <w:adjustRightInd w:val="0"/>
              <w:snapToGrid w:val="0"/>
              <w:spacing w:beforeLines="50" w:line="360" w:lineRule="auto"/>
              <w:jc w:val="center"/>
              <w:rPr>
                <w:rFonts w:ascii="宋体" w:cs="宋体"/>
                <w:b/>
                <w:color w:val="auto"/>
                <w:kern w:val="0"/>
                <w:szCs w:val="21"/>
              </w:rPr>
            </w:pPr>
            <w:r>
              <w:rPr>
                <w:rFonts w:hint="eastAsia" w:ascii="宋体" w:hAnsi="宋体" w:cs="宋体"/>
                <w:b/>
                <w:color w:val="auto"/>
                <w:kern w:val="0"/>
                <w:szCs w:val="21"/>
              </w:rPr>
              <w:t>审查标准</w:t>
            </w:r>
          </w:p>
        </w:tc>
      </w:tr>
      <w:tr w14:paraId="6FB98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0F1A1D7F">
            <w:pPr>
              <w:adjustRightInd w:val="0"/>
              <w:snapToGrid w:val="0"/>
              <w:spacing w:beforeLines="50" w:line="360" w:lineRule="auto"/>
              <w:jc w:val="center"/>
              <w:rPr>
                <w:rFonts w:ascii="宋体" w:hAnsi="宋体" w:cs="宋体"/>
                <w:color w:val="auto"/>
                <w:kern w:val="0"/>
                <w:szCs w:val="21"/>
              </w:rPr>
            </w:pPr>
            <w:r>
              <w:rPr>
                <w:rFonts w:ascii="宋体" w:hAnsi="宋体" w:cs="宋体"/>
                <w:color w:val="auto"/>
                <w:kern w:val="0"/>
                <w:szCs w:val="21"/>
              </w:rPr>
              <w:t>1</w:t>
            </w:r>
          </w:p>
        </w:tc>
        <w:tc>
          <w:tcPr>
            <w:tcW w:w="3460" w:type="dxa"/>
            <w:vAlign w:val="center"/>
          </w:tcPr>
          <w:p w14:paraId="2EF1FCAD">
            <w:pPr>
              <w:spacing w:line="340" w:lineRule="exact"/>
              <w:rPr>
                <w:rFonts w:ascii="宋体"/>
                <w:color w:val="auto"/>
                <w:szCs w:val="21"/>
              </w:rPr>
            </w:pPr>
            <w:r>
              <w:rPr>
                <w:rFonts w:hint="eastAsia" w:ascii="宋体" w:hAnsi="宋体"/>
                <w:color w:val="auto"/>
                <w:szCs w:val="21"/>
              </w:rPr>
              <w:t>响应文件有效期满足磋商文件要求</w:t>
            </w:r>
          </w:p>
        </w:tc>
        <w:tc>
          <w:tcPr>
            <w:tcW w:w="4844" w:type="dxa"/>
            <w:vAlign w:val="center"/>
          </w:tcPr>
          <w:p w14:paraId="1F2EF15B">
            <w:pPr>
              <w:spacing w:line="340" w:lineRule="exact"/>
              <w:rPr>
                <w:rFonts w:ascii="宋体"/>
                <w:color w:val="auto"/>
                <w:szCs w:val="21"/>
              </w:rPr>
            </w:pPr>
            <w:r>
              <w:rPr>
                <w:rFonts w:hint="eastAsia" w:ascii="宋体" w:hAnsi="宋体"/>
                <w:color w:val="auto"/>
                <w:szCs w:val="21"/>
              </w:rPr>
              <w:t>响应文件有效期是否满足磋商文</w:t>
            </w:r>
            <w:r>
              <w:rPr>
                <w:rFonts w:hint="eastAsia" w:ascii="宋体" w:hAnsi="宋体"/>
                <w:color w:val="auto"/>
                <w:szCs w:val="21"/>
                <w:highlight w:val="none"/>
              </w:rPr>
              <w:t>件要求60</w:t>
            </w:r>
            <w:r>
              <w:rPr>
                <w:rStyle w:val="46"/>
                <w:rFonts w:ascii="新宋体" w:hAnsi="新宋体" w:eastAsia="新宋体"/>
                <w:color w:val="auto"/>
                <w:szCs w:val="21"/>
                <w:highlight w:val="none"/>
              </w:rPr>
              <w:t>日（日历</w:t>
            </w:r>
            <w:r>
              <w:rPr>
                <w:rStyle w:val="46"/>
                <w:rFonts w:ascii="新宋体" w:hAnsi="新宋体" w:eastAsia="新宋体"/>
                <w:color w:val="auto"/>
                <w:szCs w:val="21"/>
              </w:rPr>
              <w:t>日）</w:t>
            </w:r>
          </w:p>
        </w:tc>
      </w:tr>
      <w:tr w14:paraId="411ED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3F9749B2">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460" w:type="dxa"/>
            <w:vAlign w:val="center"/>
          </w:tcPr>
          <w:p w14:paraId="6C02C85D">
            <w:pPr>
              <w:adjustRightInd w:val="0"/>
              <w:snapToGrid w:val="0"/>
              <w:spacing w:line="360" w:lineRule="auto"/>
              <w:jc w:val="left"/>
              <w:rPr>
                <w:rFonts w:ascii="宋体" w:hAnsi="宋体"/>
                <w:color w:val="auto"/>
                <w:szCs w:val="21"/>
              </w:rPr>
            </w:pPr>
            <w:r>
              <w:rPr>
                <w:rFonts w:hint="eastAsia" w:ascii="宋体" w:hAnsi="宋体"/>
                <w:color w:val="auto"/>
                <w:szCs w:val="21"/>
              </w:rPr>
              <w:t>合同价款支付方式和条件</w:t>
            </w:r>
          </w:p>
        </w:tc>
        <w:tc>
          <w:tcPr>
            <w:tcW w:w="4844" w:type="dxa"/>
            <w:vAlign w:val="center"/>
          </w:tcPr>
          <w:p w14:paraId="38744806">
            <w:pPr>
              <w:adjustRightInd w:val="0"/>
              <w:snapToGrid w:val="0"/>
              <w:spacing w:line="360" w:lineRule="auto"/>
              <w:rPr>
                <w:rFonts w:ascii="宋体" w:hAnsi="宋体"/>
                <w:color w:val="auto"/>
                <w:szCs w:val="21"/>
              </w:rPr>
            </w:pPr>
            <w:r>
              <w:rPr>
                <w:rFonts w:hint="eastAsia" w:ascii="宋体" w:hAnsi="宋体"/>
                <w:color w:val="auto"/>
                <w:szCs w:val="21"/>
                <w:lang w:eastAsia="zh-CN"/>
              </w:rPr>
              <w:t>响应招标文件要求</w:t>
            </w:r>
          </w:p>
        </w:tc>
      </w:tr>
      <w:tr w14:paraId="6FAFB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2" w:hRule="atLeast"/>
        </w:trPr>
        <w:tc>
          <w:tcPr>
            <w:tcW w:w="683" w:type="dxa"/>
            <w:vAlign w:val="center"/>
          </w:tcPr>
          <w:p w14:paraId="187214F7">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3460" w:type="dxa"/>
            <w:vAlign w:val="center"/>
          </w:tcPr>
          <w:p w14:paraId="0CB0DAF0">
            <w:pPr>
              <w:spacing w:line="340" w:lineRule="exact"/>
              <w:rPr>
                <w:rFonts w:hint="eastAsia" w:ascii="宋体" w:hAnsi="宋体" w:eastAsia="宋体"/>
                <w:color w:val="auto"/>
                <w:szCs w:val="21"/>
                <w:lang w:eastAsia="zh-CN"/>
              </w:rPr>
            </w:pPr>
            <w:r>
              <w:rPr>
                <w:rFonts w:hint="eastAsia" w:ascii="宋体" w:hAnsi="宋体"/>
                <w:color w:val="auto"/>
                <w:szCs w:val="21"/>
                <w:lang w:val="en-US" w:eastAsia="zh-CN"/>
              </w:rPr>
              <w:t>质保期</w:t>
            </w:r>
          </w:p>
        </w:tc>
        <w:tc>
          <w:tcPr>
            <w:tcW w:w="4844" w:type="dxa"/>
            <w:vAlign w:val="center"/>
          </w:tcPr>
          <w:p w14:paraId="69CB0C50">
            <w:pPr>
              <w:spacing w:line="340" w:lineRule="exact"/>
              <w:rPr>
                <w:rFonts w:hint="eastAsia" w:ascii="宋体" w:hAnsi="宋体"/>
                <w:color w:val="auto"/>
                <w:szCs w:val="21"/>
              </w:rPr>
            </w:pPr>
            <w:r>
              <w:rPr>
                <w:rFonts w:hint="eastAsia" w:ascii="宋体" w:hAnsi="宋体"/>
                <w:color w:val="auto"/>
                <w:szCs w:val="21"/>
              </w:rPr>
              <w:t>质保期两年，自工程验收合格之日起算；质保期内，中标人应对本工程质量承担无条件保修责任。质保期满且无任何工程质量问题的，无息全额退还质保金。</w:t>
            </w:r>
          </w:p>
        </w:tc>
      </w:tr>
      <w:tr w14:paraId="4BFC2C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6DB236FB">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3460" w:type="dxa"/>
            <w:vAlign w:val="center"/>
          </w:tcPr>
          <w:p w14:paraId="454C0FA7">
            <w:pPr>
              <w:adjustRightInd w:val="0"/>
              <w:snapToGrid w:val="0"/>
              <w:spacing w:line="360" w:lineRule="auto"/>
              <w:jc w:val="left"/>
              <w:rPr>
                <w:rFonts w:ascii="宋体"/>
                <w:color w:val="auto"/>
                <w:szCs w:val="21"/>
              </w:rPr>
            </w:pPr>
            <w:r>
              <w:rPr>
                <w:rFonts w:hint="eastAsia" w:ascii="宋体" w:hAnsi="宋体" w:cs="宋体"/>
                <w:color w:val="auto"/>
              </w:rPr>
              <w:t>履行合同的时间、地点及方式</w:t>
            </w:r>
            <w:r>
              <w:rPr>
                <w:rFonts w:hint="eastAsia" w:ascii="宋体" w:hAnsi="宋体"/>
                <w:color w:val="auto"/>
                <w:szCs w:val="21"/>
              </w:rPr>
              <w:t>满足磋商文件要求</w:t>
            </w:r>
          </w:p>
        </w:tc>
        <w:tc>
          <w:tcPr>
            <w:tcW w:w="4844" w:type="dxa"/>
            <w:vAlign w:val="center"/>
          </w:tcPr>
          <w:p w14:paraId="65CDC885">
            <w:pPr>
              <w:spacing w:line="340" w:lineRule="exact"/>
              <w:rPr>
                <w:rFonts w:hint="eastAsia" w:ascii="宋体" w:hAnsi="宋体"/>
                <w:color w:val="auto"/>
                <w:szCs w:val="21"/>
              </w:rPr>
            </w:pPr>
            <w:r>
              <w:rPr>
                <w:rFonts w:hint="eastAsia" w:ascii="宋体" w:hAnsi="宋体"/>
                <w:color w:val="auto"/>
                <w:szCs w:val="21"/>
              </w:rPr>
              <w:t>施工工期：45日历天，从甲方通知乙方进场施工当天开始计算。</w:t>
            </w:r>
          </w:p>
          <w:p w14:paraId="2BD64CA7">
            <w:pPr>
              <w:widowControl/>
              <w:spacing w:line="400" w:lineRule="exact"/>
              <w:jc w:val="left"/>
              <w:rPr>
                <w:rFonts w:ascii="宋体" w:hAnsi="宋体"/>
                <w:color w:val="auto"/>
                <w:szCs w:val="21"/>
              </w:rPr>
            </w:pPr>
            <w:r>
              <w:rPr>
                <w:rFonts w:hint="eastAsia" w:ascii="宋体" w:hAnsi="宋体"/>
                <w:color w:val="auto"/>
                <w:szCs w:val="21"/>
              </w:rPr>
              <w:t>地点：</w:t>
            </w:r>
            <w:r>
              <w:rPr>
                <w:rFonts w:hint="eastAsia" w:eastAsiaTheme="minorEastAsia"/>
                <w:color w:val="auto"/>
                <w:szCs w:val="21"/>
                <w:lang w:val="zh-CN" w:bidi="zh-CN"/>
              </w:rPr>
              <w:t>湘南学院</w:t>
            </w:r>
            <w:r>
              <w:rPr>
                <w:rFonts w:eastAsiaTheme="minorEastAsia"/>
                <w:color w:val="auto"/>
                <w:szCs w:val="21"/>
                <w:lang w:val="zh-CN" w:bidi="zh-CN"/>
              </w:rPr>
              <w:t>指定地点</w:t>
            </w:r>
          </w:p>
          <w:p w14:paraId="60B8CD58">
            <w:pPr>
              <w:widowControl/>
              <w:spacing w:line="400" w:lineRule="exact"/>
              <w:jc w:val="left"/>
              <w:rPr>
                <w:color w:val="auto"/>
              </w:rPr>
            </w:pPr>
            <w:r>
              <w:rPr>
                <w:rFonts w:hint="eastAsia" w:ascii="宋体" w:hAnsi="宋体"/>
                <w:color w:val="auto"/>
                <w:szCs w:val="21"/>
              </w:rPr>
              <w:t>方式：包人工、包材料、保险、税收等，且验收合格</w:t>
            </w:r>
            <w:r>
              <w:rPr>
                <w:rFonts w:eastAsiaTheme="minorEastAsia"/>
                <w:color w:val="auto"/>
                <w:szCs w:val="21"/>
                <w:lang w:val="zh-CN" w:bidi="zh-CN"/>
              </w:rPr>
              <w:t>。</w:t>
            </w:r>
          </w:p>
        </w:tc>
      </w:tr>
      <w:tr w14:paraId="13A583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4" w:hRule="atLeast"/>
        </w:trPr>
        <w:tc>
          <w:tcPr>
            <w:tcW w:w="683" w:type="dxa"/>
            <w:vAlign w:val="center"/>
          </w:tcPr>
          <w:p w14:paraId="346D7C4C">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5</w:t>
            </w:r>
          </w:p>
        </w:tc>
        <w:tc>
          <w:tcPr>
            <w:tcW w:w="3460" w:type="dxa"/>
            <w:vAlign w:val="center"/>
          </w:tcPr>
          <w:p w14:paraId="745BC1DB">
            <w:pPr>
              <w:spacing w:line="340" w:lineRule="exact"/>
              <w:rPr>
                <w:rFonts w:ascii="宋体"/>
                <w:color w:val="auto"/>
                <w:szCs w:val="21"/>
              </w:rPr>
            </w:pPr>
            <w:r>
              <w:rPr>
                <w:rFonts w:hint="eastAsia" w:ascii="宋体" w:hAnsi="宋体"/>
                <w:color w:val="auto"/>
                <w:szCs w:val="21"/>
              </w:rPr>
              <w:t>响应文件中商务技术文件按照磋商文件规定要求签署、盖章的</w:t>
            </w:r>
          </w:p>
        </w:tc>
        <w:tc>
          <w:tcPr>
            <w:tcW w:w="4844" w:type="dxa"/>
            <w:vAlign w:val="center"/>
          </w:tcPr>
          <w:p w14:paraId="4932E3DC">
            <w:pPr>
              <w:spacing w:line="340" w:lineRule="exact"/>
              <w:rPr>
                <w:rFonts w:ascii="宋体"/>
                <w:color w:val="auto"/>
                <w:szCs w:val="21"/>
              </w:rPr>
            </w:pPr>
            <w:r>
              <w:rPr>
                <w:rFonts w:hint="eastAsia" w:ascii="宋体" w:hAnsi="宋体"/>
                <w:color w:val="auto"/>
                <w:szCs w:val="21"/>
              </w:rPr>
              <w:t>响应文件中商务技术文件按照磋商文件要求签署、盖章</w:t>
            </w:r>
          </w:p>
        </w:tc>
      </w:tr>
      <w:tr w14:paraId="2B4E9B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53630602">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6</w:t>
            </w:r>
          </w:p>
        </w:tc>
        <w:tc>
          <w:tcPr>
            <w:tcW w:w="3460" w:type="dxa"/>
          </w:tcPr>
          <w:p w14:paraId="1AB29B94">
            <w:pPr>
              <w:adjustRightInd w:val="0"/>
              <w:snapToGrid w:val="0"/>
              <w:spacing w:beforeLines="50" w:line="360" w:lineRule="auto"/>
              <w:jc w:val="left"/>
              <w:rPr>
                <w:rFonts w:ascii="宋体"/>
                <w:color w:val="auto"/>
                <w:kern w:val="0"/>
                <w:szCs w:val="21"/>
              </w:rPr>
            </w:pPr>
            <w:r>
              <w:rPr>
                <w:rFonts w:hint="eastAsia" w:ascii="宋体" w:hAnsi="宋体"/>
                <w:color w:val="auto"/>
              </w:rPr>
              <w:t>响应文件中没有不符合法律、法规和磋商文件其他实质性规定的</w:t>
            </w:r>
          </w:p>
        </w:tc>
        <w:tc>
          <w:tcPr>
            <w:tcW w:w="4844" w:type="dxa"/>
            <w:vAlign w:val="center"/>
          </w:tcPr>
          <w:p w14:paraId="0E609543">
            <w:pPr>
              <w:adjustRightInd w:val="0"/>
              <w:snapToGrid w:val="0"/>
              <w:spacing w:line="360" w:lineRule="auto"/>
              <w:jc w:val="left"/>
              <w:rPr>
                <w:rFonts w:ascii="宋体" w:cs="宋体"/>
                <w:color w:val="auto"/>
                <w:kern w:val="0"/>
                <w:szCs w:val="21"/>
              </w:rPr>
            </w:pPr>
            <w:r>
              <w:rPr>
                <w:rFonts w:hint="eastAsia" w:ascii="宋体" w:hAnsi="宋体"/>
                <w:color w:val="auto"/>
              </w:rPr>
              <w:t>响应文件中没有不符合法律、法规和磋商文件其他实质性规定的</w:t>
            </w:r>
          </w:p>
        </w:tc>
      </w:tr>
      <w:tr w14:paraId="662F9D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tcBorders>
              <w:bottom w:val="double" w:color="auto" w:sz="4" w:space="0"/>
            </w:tcBorders>
            <w:vAlign w:val="center"/>
          </w:tcPr>
          <w:p w14:paraId="78AB8A53">
            <w:pPr>
              <w:adjustRightInd w:val="0"/>
              <w:snapToGrid w:val="0"/>
              <w:spacing w:beforeLines="50" w:line="360" w:lineRule="auto"/>
              <w:jc w:val="left"/>
              <w:rPr>
                <w:rFonts w:ascii="宋体"/>
                <w:color w:val="auto"/>
              </w:rPr>
            </w:pPr>
            <w:r>
              <w:rPr>
                <w:rFonts w:hint="eastAsia" w:ascii="宋体" w:hAnsi="宋体"/>
                <w:color w:val="auto"/>
              </w:rPr>
              <w:t>结论</w:t>
            </w:r>
          </w:p>
        </w:tc>
        <w:tc>
          <w:tcPr>
            <w:tcW w:w="8304" w:type="dxa"/>
            <w:gridSpan w:val="2"/>
            <w:tcBorders>
              <w:bottom w:val="double" w:color="auto" w:sz="4" w:space="0"/>
            </w:tcBorders>
            <w:vAlign w:val="center"/>
          </w:tcPr>
          <w:p w14:paraId="30D41A98">
            <w:pPr>
              <w:adjustRightInd w:val="0"/>
              <w:snapToGrid w:val="0"/>
              <w:spacing w:beforeLines="50" w:line="360" w:lineRule="auto"/>
              <w:jc w:val="left"/>
              <w:rPr>
                <w:rFonts w:ascii="宋体"/>
                <w:color w:val="auto"/>
              </w:rPr>
            </w:pPr>
            <w:r>
              <w:rPr>
                <w:rFonts w:hint="eastAsia" w:ascii="宋体" w:hAnsi="宋体"/>
                <w:color w:val="auto"/>
              </w:rPr>
              <w:t>合格</w:t>
            </w:r>
            <w:r>
              <w:rPr>
                <w:rFonts w:ascii="宋体" w:hAnsi="宋体"/>
                <w:color w:val="auto"/>
              </w:rPr>
              <w:t>/</w:t>
            </w:r>
            <w:r>
              <w:rPr>
                <w:rFonts w:hint="eastAsia" w:ascii="宋体" w:hAnsi="宋体"/>
                <w:color w:val="auto"/>
              </w:rPr>
              <w:t>不合格</w:t>
            </w:r>
          </w:p>
        </w:tc>
      </w:tr>
    </w:tbl>
    <w:p w14:paraId="077B613D">
      <w:pPr>
        <w:adjustRightInd w:val="0"/>
        <w:snapToGrid w:val="0"/>
        <w:spacing w:line="360" w:lineRule="auto"/>
        <w:rPr>
          <w:rFonts w:ascii="宋体" w:hAnsi="宋体"/>
          <w:color w:val="auto"/>
          <w:szCs w:val="21"/>
        </w:rPr>
      </w:pPr>
    </w:p>
    <w:p w14:paraId="2361BBCE">
      <w:pPr>
        <w:jc w:val="left"/>
        <w:rPr>
          <w:rFonts w:ascii="宋体" w:hAnsi="宋体"/>
          <w:color w:val="auto"/>
        </w:rPr>
      </w:pPr>
      <w:r>
        <w:rPr>
          <w:rFonts w:hint="eastAsia" w:ascii="宋体" w:hAnsi="宋体"/>
          <w:color w:val="auto"/>
        </w:rPr>
        <w:t>注：未通过符合性审查的投标人，其投标将被认定为投标无效，不能进入下一阶段评审。</w:t>
      </w:r>
    </w:p>
    <w:p w14:paraId="7EE49BB9">
      <w:pPr>
        <w:rPr>
          <w:rFonts w:hint="eastAsia" w:ascii="宋体" w:hAnsi="宋体"/>
          <w:b/>
          <w:bCs/>
          <w:color w:val="auto"/>
          <w:szCs w:val="21"/>
        </w:rPr>
      </w:pPr>
      <w:r>
        <w:rPr>
          <w:rFonts w:hint="eastAsia" w:ascii="宋体" w:hAnsi="宋体"/>
          <w:b/>
          <w:bCs/>
          <w:color w:val="auto"/>
          <w:szCs w:val="21"/>
        </w:rPr>
        <w:br w:type="page"/>
      </w:r>
    </w:p>
    <w:p w14:paraId="1C89852B">
      <w:pPr>
        <w:rPr>
          <w:rFonts w:ascii="宋体" w:hAnsi="宋体"/>
          <w:b/>
          <w:color w:val="auto"/>
          <w:szCs w:val="21"/>
        </w:rPr>
      </w:pPr>
      <w:r>
        <w:rPr>
          <w:rFonts w:hint="eastAsia" w:ascii="宋体" w:hAnsi="宋体"/>
          <w:b/>
          <w:bCs/>
          <w:color w:val="auto"/>
          <w:szCs w:val="21"/>
        </w:rPr>
        <w:t>附页</w:t>
      </w:r>
    </w:p>
    <w:p w14:paraId="677E447B">
      <w:pPr>
        <w:jc w:val="center"/>
        <w:rPr>
          <w:rFonts w:ascii="宋体" w:hAnsi="宋体" w:cs="宋体"/>
          <w:b/>
          <w:color w:val="auto"/>
          <w:sz w:val="28"/>
          <w:szCs w:val="28"/>
        </w:rPr>
      </w:pPr>
      <w:r>
        <w:rPr>
          <w:rFonts w:hint="eastAsia" w:ascii="宋体" w:hAnsi="宋体" w:cs="宋体"/>
          <w:b/>
          <w:color w:val="auto"/>
          <w:sz w:val="28"/>
          <w:szCs w:val="28"/>
        </w:rPr>
        <w:t>评审因素和标准</w:t>
      </w:r>
    </w:p>
    <w:p w14:paraId="0D372726">
      <w:pPr>
        <w:rPr>
          <w:rFonts w:ascii="宋体" w:hAnsi="宋体"/>
          <w:b/>
          <w:bCs/>
          <w:color w:val="auto"/>
          <w:sz w:val="24"/>
        </w:rPr>
      </w:pPr>
    </w:p>
    <w:p w14:paraId="18E8C22A">
      <w:pPr>
        <w:tabs>
          <w:tab w:val="left" w:pos="0"/>
        </w:tabs>
        <w:adjustRightInd w:val="0"/>
        <w:snapToGrid w:val="0"/>
        <w:spacing w:beforeLines="50" w:line="380" w:lineRule="exact"/>
        <w:ind w:firstLine="420" w:firstLineChars="200"/>
        <w:rPr>
          <w:rFonts w:ascii="宋体" w:hAnsi="宋体"/>
          <w:color w:val="auto"/>
          <w:szCs w:val="21"/>
        </w:rPr>
      </w:pPr>
      <w:r>
        <w:rPr>
          <w:rFonts w:hint="eastAsia" w:ascii="宋体" w:hAnsi="宋体"/>
          <w:color w:val="auto"/>
          <w:szCs w:val="21"/>
        </w:rPr>
        <w:t>权值的取值范围见下表</w:t>
      </w:r>
      <w:r>
        <w:rPr>
          <w:rFonts w:hint="eastAsia" w:ascii="宋体" w:hAnsi="宋体"/>
          <w:b/>
          <w:color w:val="auto"/>
          <w:szCs w:val="21"/>
        </w:rPr>
        <w:t>。</w:t>
      </w:r>
    </w:p>
    <w:tbl>
      <w:tblPr>
        <w:tblStyle w:val="26"/>
        <w:tblpPr w:leftFromText="180" w:rightFromText="180" w:vertAnchor="text" w:horzAnchor="page" w:tblpX="1831" w:tblpY="50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4317"/>
        <w:gridCol w:w="3216"/>
      </w:tblGrid>
      <w:tr w14:paraId="3692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17" w:type="dxa"/>
            <w:vAlign w:val="center"/>
          </w:tcPr>
          <w:p w14:paraId="7374F11D">
            <w:pPr>
              <w:jc w:val="center"/>
              <w:rPr>
                <w:rFonts w:ascii="黑体" w:hAnsi="宋体" w:eastAsia="黑体"/>
                <w:b/>
                <w:color w:val="auto"/>
                <w:sz w:val="21"/>
                <w:szCs w:val="21"/>
              </w:rPr>
            </w:pPr>
            <w:r>
              <w:rPr>
                <w:rFonts w:hint="eastAsia" w:ascii="黑体" w:hAnsi="宋体" w:eastAsia="黑体"/>
                <w:b/>
                <w:color w:val="auto"/>
                <w:sz w:val="21"/>
                <w:szCs w:val="21"/>
              </w:rPr>
              <w:t>序号</w:t>
            </w:r>
          </w:p>
        </w:tc>
        <w:tc>
          <w:tcPr>
            <w:tcW w:w="4317" w:type="dxa"/>
            <w:vAlign w:val="center"/>
          </w:tcPr>
          <w:p w14:paraId="4E84EE59">
            <w:pPr>
              <w:jc w:val="center"/>
              <w:rPr>
                <w:rFonts w:ascii="黑体" w:hAnsi="宋体" w:eastAsia="黑体"/>
                <w:b/>
                <w:color w:val="auto"/>
                <w:sz w:val="21"/>
                <w:szCs w:val="21"/>
              </w:rPr>
            </w:pPr>
            <w:r>
              <w:rPr>
                <w:rFonts w:hint="eastAsia" w:ascii="黑体" w:hAnsi="宋体" w:eastAsia="黑体"/>
                <w:b/>
                <w:color w:val="auto"/>
                <w:sz w:val="21"/>
                <w:szCs w:val="21"/>
              </w:rPr>
              <w:t>评    审    因    素</w:t>
            </w:r>
          </w:p>
        </w:tc>
        <w:tc>
          <w:tcPr>
            <w:tcW w:w="3216" w:type="dxa"/>
            <w:vAlign w:val="center"/>
          </w:tcPr>
          <w:p w14:paraId="5105FE5E">
            <w:pPr>
              <w:jc w:val="center"/>
              <w:rPr>
                <w:rFonts w:ascii="黑体" w:hAnsi="宋体" w:eastAsia="黑体"/>
                <w:b/>
                <w:color w:val="auto"/>
                <w:sz w:val="21"/>
                <w:szCs w:val="21"/>
              </w:rPr>
            </w:pPr>
            <w:r>
              <w:rPr>
                <w:rFonts w:hint="eastAsia" w:ascii="黑体" w:hAnsi="宋体" w:eastAsia="黑体"/>
                <w:b/>
                <w:color w:val="auto"/>
                <w:sz w:val="21"/>
                <w:szCs w:val="21"/>
                <w:lang w:eastAsia="zh-CN"/>
              </w:rPr>
              <w:t>分</w:t>
            </w:r>
            <w:r>
              <w:rPr>
                <w:rFonts w:hint="eastAsia" w:ascii="黑体" w:hAnsi="宋体" w:eastAsia="黑体"/>
                <w:b/>
                <w:color w:val="auto"/>
                <w:sz w:val="21"/>
                <w:szCs w:val="21"/>
              </w:rPr>
              <w:t>值</w:t>
            </w:r>
          </w:p>
        </w:tc>
      </w:tr>
      <w:tr w14:paraId="35F1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17" w:type="dxa"/>
            <w:vAlign w:val="center"/>
          </w:tcPr>
          <w:p w14:paraId="36917C4C">
            <w:pPr>
              <w:jc w:val="center"/>
              <w:rPr>
                <w:rFonts w:ascii="宋体" w:hAnsi="宋体"/>
                <w:b/>
                <w:color w:val="auto"/>
                <w:sz w:val="21"/>
                <w:szCs w:val="21"/>
              </w:rPr>
            </w:pPr>
            <w:r>
              <w:rPr>
                <w:rFonts w:hint="eastAsia" w:ascii="宋体" w:hAnsi="宋体"/>
                <w:b/>
                <w:color w:val="auto"/>
                <w:sz w:val="21"/>
                <w:szCs w:val="21"/>
              </w:rPr>
              <w:t>1</w:t>
            </w:r>
          </w:p>
        </w:tc>
        <w:tc>
          <w:tcPr>
            <w:tcW w:w="4317" w:type="dxa"/>
            <w:vAlign w:val="center"/>
          </w:tcPr>
          <w:p w14:paraId="5B6D7F03">
            <w:pPr>
              <w:spacing w:line="360" w:lineRule="auto"/>
              <w:jc w:val="center"/>
              <w:rPr>
                <w:rFonts w:ascii="宋体" w:hAnsi="宋体"/>
                <w:b/>
                <w:color w:val="auto"/>
                <w:sz w:val="21"/>
                <w:szCs w:val="21"/>
              </w:rPr>
            </w:pPr>
            <w:r>
              <w:rPr>
                <w:rFonts w:eastAsiaTheme="minorEastAsia"/>
                <w:color w:val="auto"/>
                <w:sz w:val="21"/>
                <w:szCs w:val="21"/>
              </w:rPr>
              <w:t>价格</w:t>
            </w:r>
          </w:p>
        </w:tc>
        <w:tc>
          <w:tcPr>
            <w:tcW w:w="3216" w:type="dxa"/>
            <w:vAlign w:val="center"/>
          </w:tcPr>
          <w:p w14:paraId="25CB448B">
            <w:pPr>
              <w:spacing w:line="360" w:lineRule="auto"/>
              <w:jc w:val="center"/>
              <w:rPr>
                <w:rFonts w:hint="default" w:ascii="宋体" w:hAnsi="宋体" w:eastAsia="宋体"/>
                <w:b/>
                <w:color w:val="auto"/>
                <w:sz w:val="21"/>
                <w:szCs w:val="21"/>
                <w:lang w:val="en-US" w:eastAsia="zh-CN"/>
              </w:rPr>
            </w:pPr>
            <w:r>
              <w:rPr>
                <w:rFonts w:hint="eastAsia" w:eastAsiaTheme="minorEastAsia"/>
                <w:color w:val="auto"/>
                <w:sz w:val="21"/>
                <w:szCs w:val="21"/>
                <w:lang w:val="en-US" w:eastAsia="zh-CN"/>
              </w:rPr>
              <w:t>20分</w:t>
            </w:r>
          </w:p>
        </w:tc>
      </w:tr>
      <w:tr w14:paraId="1FD3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17" w:type="dxa"/>
            <w:vAlign w:val="center"/>
          </w:tcPr>
          <w:p w14:paraId="611252C4">
            <w:pPr>
              <w:jc w:val="center"/>
              <w:rPr>
                <w:rFonts w:ascii="宋体" w:hAnsi="宋体"/>
                <w:b/>
                <w:color w:val="auto"/>
                <w:sz w:val="21"/>
                <w:szCs w:val="21"/>
              </w:rPr>
            </w:pPr>
            <w:r>
              <w:rPr>
                <w:rFonts w:hint="eastAsia" w:ascii="宋体" w:hAnsi="宋体"/>
                <w:b/>
                <w:color w:val="auto"/>
                <w:sz w:val="21"/>
                <w:szCs w:val="21"/>
              </w:rPr>
              <w:t>2</w:t>
            </w:r>
          </w:p>
        </w:tc>
        <w:tc>
          <w:tcPr>
            <w:tcW w:w="4317" w:type="dxa"/>
            <w:vAlign w:val="center"/>
          </w:tcPr>
          <w:p w14:paraId="3BDED835">
            <w:pPr>
              <w:spacing w:line="360" w:lineRule="auto"/>
              <w:jc w:val="center"/>
              <w:rPr>
                <w:rFonts w:ascii="宋体" w:hAnsi="宋体"/>
                <w:b/>
                <w:color w:val="auto"/>
                <w:sz w:val="21"/>
                <w:szCs w:val="21"/>
              </w:rPr>
            </w:pPr>
            <w:r>
              <w:rPr>
                <w:rFonts w:eastAsiaTheme="minorEastAsia"/>
                <w:color w:val="auto"/>
                <w:sz w:val="21"/>
                <w:szCs w:val="21"/>
              </w:rPr>
              <w:t>商务</w:t>
            </w:r>
          </w:p>
        </w:tc>
        <w:tc>
          <w:tcPr>
            <w:tcW w:w="3216" w:type="dxa"/>
            <w:vAlign w:val="center"/>
          </w:tcPr>
          <w:p w14:paraId="62199BC7">
            <w:pPr>
              <w:spacing w:line="360" w:lineRule="auto"/>
              <w:jc w:val="center"/>
              <w:rPr>
                <w:rFonts w:hint="default" w:ascii="宋体" w:hAnsi="宋体" w:eastAsia="宋体"/>
                <w:b/>
                <w:color w:val="auto"/>
                <w:sz w:val="21"/>
                <w:szCs w:val="21"/>
                <w:lang w:val="en-US" w:eastAsia="zh-CN"/>
              </w:rPr>
            </w:pPr>
            <w:r>
              <w:rPr>
                <w:rFonts w:hint="eastAsia" w:eastAsiaTheme="minorEastAsia"/>
                <w:color w:val="auto"/>
                <w:sz w:val="21"/>
                <w:szCs w:val="21"/>
                <w:lang w:val="en-US" w:eastAsia="zh-CN"/>
              </w:rPr>
              <w:t>30分</w:t>
            </w:r>
          </w:p>
        </w:tc>
      </w:tr>
      <w:tr w14:paraId="0FAD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17" w:type="dxa"/>
            <w:vAlign w:val="center"/>
          </w:tcPr>
          <w:p w14:paraId="0675337F">
            <w:pPr>
              <w:jc w:val="center"/>
              <w:rPr>
                <w:rFonts w:ascii="宋体" w:hAnsi="宋体"/>
                <w:b/>
                <w:color w:val="auto"/>
                <w:sz w:val="21"/>
                <w:szCs w:val="21"/>
              </w:rPr>
            </w:pPr>
            <w:r>
              <w:rPr>
                <w:rFonts w:hint="eastAsia" w:ascii="宋体" w:hAnsi="宋体"/>
                <w:b/>
                <w:color w:val="auto"/>
                <w:sz w:val="21"/>
                <w:szCs w:val="21"/>
              </w:rPr>
              <w:t>3</w:t>
            </w:r>
          </w:p>
        </w:tc>
        <w:tc>
          <w:tcPr>
            <w:tcW w:w="4317" w:type="dxa"/>
            <w:vAlign w:val="center"/>
          </w:tcPr>
          <w:p w14:paraId="686DE478">
            <w:pPr>
              <w:spacing w:line="360" w:lineRule="auto"/>
              <w:jc w:val="center"/>
              <w:rPr>
                <w:rFonts w:ascii="宋体" w:hAnsi="宋体"/>
                <w:b/>
                <w:color w:val="auto"/>
                <w:sz w:val="21"/>
                <w:szCs w:val="21"/>
              </w:rPr>
            </w:pPr>
            <w:r>
              <w:rPr>
                <w:rFonts w:eastAsiaTheme="minorEastAsia"/>
                <w:color w:val="auto"/>
                <w:sz w:val="21"/>
                <w:szCs w:val="21"/>
              </w:rPr>
              <w:t>技术</w:t>
            </w:r>
          </w:p>
        </w:tc>
        <w:tc>
          <w:tcPr>
            <w:tcW w:w="3216" w:type="dxa"/>
            <w:vAlign w:val="center"/>
          </w:tcPr>
          <w:p w14:paraId="45466BBD">
            <w:pPr>
              <w:spacing w:line="360" w:lineRule="auto"/>
              <w:jc w:val="center"/>
              <w:rPr>
                <w:rFonts w:hint="default" w:ascii="宋体" w:hAnsi="宋体" w:eastAsia="宋体"/>
                <w:b/>
                <w:color w:val="auto"/>
                <w:sz w:val="21"/>
                <w:szCs w:val="21"/>
                <w:lang w:val="en-US" w:eastAsia="zh-CN"/>
              </w:rPr>
            </w:pPr>
            <w:r>
              <w:rPr>
                <w:rFonts w:hint="eastAsia" w:eastAsiaTheme="minorEastAsia"/>
                <w:color w:val="auto"/>
                <w:sz w:val="21"/>
                <w:szCs w:val="21"/>
                <w:lang w:val="en-US" w:eastAsia="zh-CN"/>
              </w:rPr>
              <w:t>50分</w:t>
            </w:r>
          </w:p>
        </w:tc>
      </w:tr>
    </w:tbl>
    <w:p w14:paraId="2429340F">
      <w:pPr>
        <w:rPr>
          <w:color w:val="auto"/>
          <w:szCs w:val="21"/>
          <w:highlight w:val="red"/>
        </w:rPr>
      </w:pPr>
    </w:p>
    <w:p w14:paraId="1CCC060B">
      <w:pPr>
        <w:rPr>
          <w:color w:val="auto"/>
          <w:szCs w:val="21"/>
          <w:highlight w:val="red"/>
        </w:rPr>
      </w:pPr>
    </w:p>
    <w:p w14:paraId="06E5FB53">
      <w:pPr>
        <w:rPr>
          <w:color w:val="auto"/>
        </w:rPr>
      </w:pPr>
    </w:p>
    <w:p w14:paraId="17CA435E">
      <w:pPr>
        <w:rPr>
          <w:rFonts w:hint="eastAsia" w:ascii="宋体" w:hAnsi="宋体"/>
          <w:b/>
          <w:bCs/>
          <w:color w:val="auto"/>
          <w:sz w:val="24"/>
        </w:rPr>
      </w:pPr>
      <w:r>
        <w:rPr>
          <w:rFonts w:hint="eastAsia" w:ascii="宋体" w:hAnsi="宋体"/>
          <w:b/>
          <w:bCs/>
          <w:color w:val="auto"/>
          <w:sz w:val="24"/>
        </w:rPr>
        <w:br w:type="page"/>
      </w:r>
    </w:p>
    <w:p w14:paraId="305E821E">
      <w:pPr>
        <w:rPr>
          <w:rFonts w:hint="default" w:ascii="宋体" w:hAnsi="宋体" w:eastAsia="宋体"/>
          <w:color w:val="auto"/>
          <w:u w:val="single"/>
          <w:lang w:val="en-US" w:eastAsia="zh-CN"/>
        </w:rPr>
      </w:pPr>
      <w:r>
        <w:rPr>
          <w:rFonts w:hint="eastAsia" w:ascii="宋体" w:hAnsi="宋体"/>
          <w:b w:val="0"/>
          <w:bCs w:val="0"/>
          <w:color w:val="auto"/>
          <w:sz w:val="21"/>
          <w:szCs w:val="21"/>
          <w:highlight w:val="none"/>
          <w:lang w:eastAsia="zh-CN"/>
        </w:rPr>
        <w:t>包号：</w:t>
      </w:r>
      <w:r>
        <w:rPr>
          <w:rFonts w:hint="eastAsia" w:ascii="宋体" w:hAnsi="宋体"/>
          <w:b w:val="0"/>
          <w:bCs w:val="0"/>
          <w:color w:val="auto"/>
          <w:sz w:val="21"/>
          <w:szCs w:val="21"/>
          <w:highlight w:val="none"/>
          <w:u w:val="single"/>
          <w:lang w:eastAsia="zh-CN"/>
        </w:rPr>
        <w:t>包三</w:t>
      </w:r>
      <w:r>
        <w:rPr>
          <w:rFonts w:hint="eastAsia" w:ascii="宋体" w:hAnsi="宋体"/>
          <w:b w:val="0"/>
          <w:bCs w:val="0"/>
          <w:color w:val="auto"/>
          <w:sz w:val="21"/>
          <w:szCs w:val="21"/>
          <w:highlight w:val="none"/>
          <w:u w:val="single"/>
          <w:lang w:val="en-US" w:eastAsia="zh-CN"/>
        </w:rPr>
        <w:t xml:space="preserve"> </w:t>
      </w:r>
    </w:p>
    <w:tbl>
      <w:tblPr>
        <w:tblStyle w:val="26"/>
        <w:tblpPr w:leftFromText="180" w:rightFromText="180" w:vertAnchor="text" w:horzAnchor="page" w:tblpX="1129" w:tblpY="126"/>
        <w:tblOverlap w:val="never"/>
        <w:tblW w:w="96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359"/>
        <w:gridCol w:w="1567"/>
        <w:gridCol w:w="6234"/>
      </w:tblGrid>
      <w:tr w14:paraId="2B34B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36" w:type="dxa"/>
            <w:tcBorders>
              <w:tl2br w:val="nil"/>
              <w:tr2bl w:val="nil"/>
            </w:tcBorders>
            <w:vAlign w:val="center"/>
          </w:tcPr>
          <w:p w14:paraId="2693F844">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1359" w:type="dxa"/>
            <w:tcBorders>
              <w:tl2br w:val="nil"/>
              <w:tr2bl w:val="nil"/>
            </w:tcBorders>
            <w:vAlign w:val="center"/>
          </w:tcPr>
          <w:p w14:paraId="54141F6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评审因素</w:t>
            </w:r>
          </w:p>
        </w:tc>
        <w:tc>
          <w:tcPr>
            <w:tcW w:w="1567" w:type="dxa"/>
            <w:tcBorders>
              <w:tl2br w:val="nil"/>
              <w:tr2bl w:val="nil"/>
            </w:tcBorders>
            <w:vAlign w:val="center"/>
          </w:tcPr>
          <w:p w14:paraId="1B3D7727">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考核项目</w:t>
            </w:r>
          </w:p>
        </w:tc>
        <w:tc>
          <w:tcPr>
            <w:tcW w:w="6234" w:type="dxa"/>
            <w:tcBorders>
              <w:tl2br w:val="nil"/>
              <w:tr2bl w:val="nil"/>
            </w:tcBorders>
            <w:vAlign w:val="center"/>
          </w:tcPr>
          <w:p w14:paraId="65B233DE">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评分标准</w:t>
            </w:r>
          </w:p>
        </w:tc>
      </w:tr>
      <w:tr w14:paraId="309AA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36" w:type="dxa"/>
            <w:tcBorders>
              <w:tl2br w:val="nil"/>
              <w:tr2bl w:val="nil"/>
            </w:tcBorders>
            <w:vAlign w:val="center"/>
          </w:tcPr>
          <w:p w14:paraId="720CB3C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359" w:type="dxa"/>
            <w:tcBorders>
              <w:tl2br w:val="nil"/>
              <w:tr2bl w:val="nil"/>
            </w:tcBorders>
            <w:vAlign w:val="center"/>
          </w:tcPr>
          <w:p w14:paraId="7B9264EA">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w:t>
            </w:r>
          </w:p>
          <w:p w14:paraId="5669A3C9">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（A1=20分）</w:t>
            </w:r>
          </w:p>
        </w:tc>
        <w:tc>
          <w:tcPr>
            <w:tcW w:w="1567" w:type="dxa"/>
            <w:tcBorders>
              <w:tl2br w:val="nil"/>
              <w:tr2bl w:val="nil"/>
            </w:tcBorders>
            <w:vAlign w:val="center"/>
          </w:tcPr>
          <w:p w14:paraId="62B19B84">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磋商报价</w:t>
            </w:r>
          </w:p>
          <w:p w14:paraId="2865840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（20分）</w:t>
            </w:r>
          </w:p>
        </w:tc>
        <w:tc>
          <w:tcPr>
            <w:tcW w:w="6234" w:type="dxa"/>
            <w:tcBorders>
              <w:tl2br w:val="nil"/>
              <w:tr2bl w:val="nil"/>
            </w:tcBorders>
            <w:vAlign w:val="center"/>
          </w:tcPr>
          <w:p w14:paraId="23955032">
            <w:pPr>
              <w:keepNext w:val="0"/>
              <w:keepLines w:val="0"/>
              <w:pageBreakBefore w:val="0"/>
              <w:widowControl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满足采购文件要求且投标价格最低的投标报价为评标基准价，其价格分为满分，其他有效投标人的价格分按照下列公式计算：</w:t>
            </w:r>
          </w:p>
          <w:p w14:paraId="4E9F0CFC">
            <w:pPr>
              <w:keepNext w:val="0"/>
              <w:keepLines w:val="0"/>
              <w:pageBreakBefore w:val="0"/>
              <w:widowControl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磋商报价得分=（磋商基准价/最后磋商报价）×价格权值×100</w:t>
            </w:r>
          </w:p>
          <w:p w14:paraId="51A1C861">
            <w:pPr>
              <w:keepNext w:val="0"/>
              <w:keepLines w:val="0"/>
              <w:pageBreakBefore w:val="0"/>
              <w:widowControl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77A65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536" w:type="dxa"/>
            <w:vMerge w:val="restart"/>
            <w:tcBorders>
              <w:tl2br w:val="nil"/>
              <w:tr2bl w:val="nil"/>
            </w:tcBorders>
            <w:vAlign w:val="center"/>
          </w:tcPr>
          <w:p w14:paraId="20ABDA1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359" w:type="dxa"/>
            <w:vMerge w:val="restart"/>
            <w:tcBorders>
              <w:tl2br w:val="nil"/>
              <w:tr2bl w:val="nil"/>
            </w:tcBorders>
            <w:vAlign w:val="center"/>
          </w:tcPr>
          <w:p w14:paraId="5BDA3037">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w:t>
            </w:r>
          </w:p>
          <w:p w14:paraId="37BCEF67">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（A2=</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0分）</w:t>
            </w:r>
          </w:p>
          <w:p w14:paraId="1545F2B7">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1567" w:type="dxa"/>
            <w:tcBorders>
              <w:tl2br w:val="nil"/>
              <w:tr2bl w:val="nil"/>
            </w:tcBorders>
            <w:vAlign w:val="center"/>
          </w:tcPr>
          <w:p w14:paraId="177F7F5F">
            <w:pPr>
              <w:pStyle w:val="34"/>
              <w:spacing w:line="360" w:lineRule="auto"/>
              <w:ind w:firstLine="0" w:firstLineChars="0"/>
              <w:jc w:val="center"/>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类似业绩</w:t>
            </w:r>
          </w:p>
          <w:p w14:paraId="2CACB785">
            <w:pPr>
              <w:pStyle w:val="34"/>
              <w:spacing w:line="360" w:lineRule="auto"/>
              <w:ind w:firstLine="0" w:firstLineChars="0"/>
              <w:jc w:val="center"/>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（24分）</w:t>
            </w:r>
          </w:p>
        </w:tc>
        <w:tc>
          <w:tcPr>
            <w:tcW w:w="6234" w:type="dxa"/>
            <w:tcBorders>
              <w:tl2br w:val="nil"/>
              <w:tr2bl w:val="nil"/>
            </w:tcBorders>
            <w:vAlign w:val="center"/>
          </w:tcPr>
          <w:p w14:paraId="5D363218">
            <w:pPr>
              <w:keepNext w:val="0"/>
              <w:keepLines w:val="0"/>
              <w:pageBreakBefore w:val="0"/>
              <w:widowControl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投标人近 3 年（投标截止前 36 个月）具有</w:t>
            </w:r>
            <w:r>
              <w:rPr>
                <w:rFonts w:hint="eastAsia" w:asciiTheme="minorEastAsia" w:hAnsiTheme="minorEastAsia" w:eastAsiaTheme="minorEastAsia" w:cstheme="minorEastAsia"/>
                <w:color w:val="auto"/>
                <w:kern w:val="2"/>
                <w:sz w:val="21"/>
                <w:szCs w:val="21"/>
                <w:lang w:val="en-US" w:eastAsia="zh-CN" w:bidi="ar-SA"/>
              </w:rPr>
              <w:t>道路建设/修复/翻新工程</w:t>
            </w:r>
            <w:r>
              <w:rPr>
                <w:rFonts w:hint="eastAsia" w:asciiTheme="minorEastAsia" w:hAnsiTheme="minorEastAsia" w:eastAsiaTheme="minorEastAsia" w:cstheme="minorEastAsia"/>
                <w:color w:val="auto"/>
                <w:sz w:val="21"/>
                <w:szCs w:val="21"/>
                <w:lang w:val="en-US" w:eastAsia="zh-CN"/>
              </w:rPr>
              <w:t>类似业绩，每个类似业</w:t>
            </w:r>
            <w:r>
              <w:rPr>
                <w:rFonts w:hint="eastAsia" w:asciiTheme="minorEastAsia" w:hAnsiTheme="minorEastAsia" w:eastAsiaTheme="minorEastAsia" w:cstheme="minorEastAsia"/>
                <w:color w:val="auto"/>
                <w:sz w:val="21"/>
                <w:szCs w:val="21"/>
                <w:highlight w:val="none"/>
                <w:lang w:val="en-US" w:eastAsia="zh-CN"/>
              </w:rPr>
              <w:t>绩计8分，最多计24分。</w:t>
            </w:r>
          </w:p>
          <w:p w14:paraId="28145C74">
            <w:pPr>
              <w:keepNext w:val="0"/>
              <w:keepLines w:val="0"/>
              <w:pageBreakBefore w:val="0"/>
              <w:widowControl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注：提供类似业绩合同扫描件并加盖供应商公章，否则不计分，时间以合同签订的时间为准。</w:t>
            </w:r>
          </w:p>
        </w:tc>
      </w:tr>
      <w:tr w14:paraId="46936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6" w:type="dxa"/>
            <w:vMerge w:val="continue"/>
            <w:tcBorders>
              <w:tl2br w:val="nil"/>
              <w:tr2bl w:val="nil"/>
            </w:tcBorders>
            <w:vAlign w:val="center"/>
          </w:tcPr>
          <w:p w14:paraId="316CD6B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359" w:type="dxa"/>
            <w:vMerge w:val="continue"/>
            <w:tcBorders>
              <w:tl2br w:val="nil"/>
              <w:tr2bl w:val="nil"/>
            </w:tcBorders>
            <w:vAlign w:val="center"/>
          </w:tcPr>
          <w:p w14:paraId="45319503">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1567" w:type="dxa"/>
            <w:tcBorders>
              <w:tl2br w:val="nil"/>
              <w:tr2bl w:val="nil"/>
            </w:tcBorders>
            <w:vAlign w:val="center"/>
          </w:tcPr>
          <w:p w14:paraId="73EFD7B0">
            <w:pPr>
              <w:pStyle w:val="34"/>
              <w:spacing w:line="360" w:lineRule="auto"/>
              <w:ind w:firstLine="0" w:firstLineChars="0"/>
              <w:jc w:val="center"/>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质保与售后服务</w:t>
            </w:r>
            <w:r>
              <w:rPr>
                <w:rFonts w:hint="eastAsia" w:asciiTheme="minorEastAsia" w:hAnsiTheme="minorEastAsia" w:eastAsiaTheme="minorEastAsia" w:cstheme="minorEastAsia"/>
                <w:bCs/>
                <w:color w:val="auto"/>
                <w:sz w:val="21"/>
                <w:szCs w:val="21"/>
                <w:lang w:val="en-US" w:eastAsia="zh-CN"/>
              </w:rPr>
              <w:t>（6分）</w:t>
            </w:r>
          </w:p>
        </w:tc>
        <w:tc>
          <w:tcPr>
            <w:tcW w:w="6234" w:type="dxa"/>
            <w:tcBorders>
              <w:tl2br w:val="nil"/>
              <w:tr2bl w:val="nil"/>
            </w:tcBorders>
            <w:vAlign w:val="center"/>
          </w:tcPr>
          <w:p w14:paraId="04F05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提供详细质保期服务方案、维修响应时间、上门服务承诺，完整可行得6分；每有一项不合理的扣1分，缺项的扣2分，扣完为止，未提供不计分。</w:t>
            </w:r>
          </w:p>
        </w:tc>
      </w:tr>
      <w:tr w14:paraId="72E64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536" w:type="dxa"/>
            <w:vMerge w:val="restart"/>
            <w:tcBorders>
              <w:tl2br w:val="nil"/>
              <w:tr2bl w:val="nil"/>
            </w:tcBorders>
            <w:vAlign w:val="center"/>
          </w:tcPr>
          <w:p w14:paraId="3C87B69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359" w:type="dxa"/>
            <w:vMerge w:val="restart"/>
            <w:tcBorders>
              <w:tl2br w:val="nil"/>
              <w:tr2bl w:val="nil"/>
            </w:tcBorders>
            <w:vAlign w:val="center"/>
          </w:tcPr>
          <w:p w14:paraId="2DEF63FC">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w:t>
            </w:r>
          </w:p>
          <w:p w14:paraId="5D88684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（A3=</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0分）</w:t>
            </w:r>
          </w:p>
        </w:tc>
        <w:tc>
          <w:tcPr>
            <w:tcW w:w="1567" w:type="dxa"/>
            <w:tcBorders>
              <w:tl2br w:val="nil"/>
              <w:tr2bl w:val="nil"/>
            </w:tcBorders>
            <w:vAlign w:val="center"/>
          </w:tcPr>
          <w:p w14:paraId="249DA55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施工方案与技术措施（15分）</w:t>
            </w:r>
          </w:p>
        </w:tc>
        <w:tc>
          <w:tcPr>
            <w:tcW w:w="6234" w:type="dxa"/>
            <w:tcBorders>
              <w:tl2br w:val="nil"/>
              <w:tr2bl w:val="nil"/>
            </w:tcBorders>
            <w:vAlign w:val="center"/>
          </w:tcPr>
          <w:p w14:paraId="38CED236">
            <w:pPr>
              <w:keepNext w:val="0"/>
              <w:keepLines w:val="0"/>
              <w:pageBreakBefore w:val="0"/>
              <w:widowControl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 xml:space="preserve">施工方案完整覆盖项目两大施工区域（常规路段翻新、体育馆北线专项修复），针对性明确各区域施工流程、工艺要点，完全贴合招标文件技术标准，无遗漏关键工序，计15分；每有一项不合理的扣1分；缺项的扣2分；扣完为止，未提供不计分。 </w:t>
            </w:r>
          </w:p>
        </w:tc>
      </w:tr>
      <w:tr w14:paraId="505D4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536" w:type="dxa"/>
            <w:vMerge w:val="continue"/>
            <w:tcBorders>
              <w:tl2br w:val="nil"/>
              <w:tr2bl w:val="nil"/>
            </w:tcBorders>
            <w:vAlign w:val="center"/>
          </w:tcPr>
          <w:p w14:paraId="6C6BDEF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359" w:type="dxa"/>
            <w:vMerge w:val="continue"/>
            <w:tcBorders>
              <w:tl2br w:val="nil"/>
              <w:tr2bl w:val="nil"/>
            </w:tcBorders>
            <w:vAlign w:val="center"/>
          </w:tcPr>
          <w:p w14:paraId="55CB3D22">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567" w:type="dxa"/>
            <w:tcBorders>
              <w:tl2br w:val="nil"/>
              <w:tr2bl w:val="nil"/>
            </w:tcBorders>
            <w:vAlign w:val="center"/>
          </w:tcPr>
          <w:p w14:paraId="3356491B">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质量管理体系与措施（10分）</w:t>
            </w:r>
          </w:p>
        </w:tc>
        <w:tc>
          <w:tcPr>
            <w:tcW w:w="6234" w:type="dxa"/>
            <w:tcBorders>
              <w:tl2br w:val="nil"/>
              <w:tr2bl w:val="nil"/>
            </w:tcBorders>
            <w:vAlign w:val="center"/>
          </w:tcPr>
          <w:p w14:paraId="1B546EE9">
            <w:pPr>
              <w:keepNext w:val="0"/>
              <w:keepLines w:val="0"/>
              <w:pageBreakBefore w:val="0"/>
              <w:widowControl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 xml:space="preserve">建立完善质量管控体系：针对路面拆除、基层夯实、混凝土浇筑、沥青摊铺、灌缝养护、检查井修复等关键工序制定专项质量管控措施，明确质量验收标准（符合CJJ1-2008、JTG/T F20-2015规范），质量责任到人，计10分；每有一项不合理扣1分；缺项的扣2分；扣完为止，未提供不计分。 </w:t>
            </w:r>
          </w:p>
        </w:tc>
      </w:tr>
      <w:tr w14:paraId="3E784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36" w:type="dxa"/>
            <w:vMerge w:val="continue"/>
            <w:tcBorders>
              <w:tl2br w:val="nil"/>
              <w:tr2bl w:val="nil"/>
            </w:tcBorders>
            <w:vAlign w:val="center"/>
          </w:tcPr>
          <w:p w14:paraId="0229E3F8">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359" w:type="dxa"/>
            <w:vMerge w:val="continue"/>
            <w:tcBorders>
              <w:tl2br w:val="nil"/>
              <w:tr2bl w:val="nil"/>
            </w:tcBorders>
            <w:vAlign w:val="center"/>
          </w:tcPr>
          <w:p w14:paraId="36C5D4A5">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567" w:type="dxa"/>
            <w:tcBorders>
              <w:tl2br w:val="nil"/>
              <w:tr2bl w:val="nil"/>
            </w:tcBorders>
            <w:vAlign w:val="center"/>
          </w:tcPr>
          <w:p w14:paraId="37CAEEAB">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安全管理体系与措施（10分）</w:t>
            </w:r>
          </w:p>
        </w:tc>
        <w:tc>
          <w:tcPr>
            <w:tcW w:w="6234" w:type="dxa"/>
            <w:tcBorders>
              <w:tl2br w:val="nil"/>
              <w:tr2bl w:val="nil"/>
            </w:tcBorders>
            <w:vAlign w:val="top"/>
          </w:tcPr>
          <w:p w14:paraId="4B591198">
            <w:pPr>
              <w:keepNext w:val="0"/>
              <w:keepLines w:val="0"/>
              <w:pageBreakBefore w:val="0"/>
              <w:widowControl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制定完善施工现场安全管理体系：针对路面切割拆除、渣土运输、机械作业、临时通行等环节制定专项安全防护方案，配备专职安全员，安全应急预案齐全计10分；每有一项不合理的扣1分；缺项的扣2分；扣完为止，未提供不计分。</w:t>
            </w:r>
          </w:p>
        </w:tc>
      </w:tr>
      <w:tr w14:paraId="59626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36" w:type="dxa"/>
            <w:vMerge w:val="continue"/>
            <w:tcBorders>
              <w:tl2br w:val="nil"/>
              <w:tr2bl w:val="nil"/>
            </w:tcBorders>
            <w:vAlign w:val="center"/>
          </w:tcPr>
          <w:p w14:paraId="08453455">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359" w:type="dxa"/>
            <w:vMerge w:val="continue"/>
            <w:tcBorders>
              <w:tl2br w:val="nil"/>
              <w:tr2bl w:val="nil"/>
            </w:tcBorders>
            <w:vAlign w:val="center"/>
          </w:tcPr>
          <w:p w14:paraId="7E41E8A4">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567" w:type="dxa"/>
            <w:tcBorders>
              <w:tl2br w:val="nil"/>
              <w:tr2bl w:val="nil"/>
            </w:tcBorders>
            <w:vAlign w:val="center"/>
          </w:tcPr>
          <w:p w14:paraId="1C7C19F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环境保护管理体系与措施</w:t>
            </w:r>
          </w:p>
          <w:p w14:paraId="17B1098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（5分）</w:t>
            </w:r>
          </w:p>
        </w:tc>
        <w:tc>
          <w:tcPr>
            <w:tcW w:w="6234" w:type="dxa"/>
            <w:tcBorders>
              <w:tl2br w:val="nil"/>
              <w:tr2bl w:val="nil"/>
            </w:tcBorders>
            <w:vAlign w:val="center"/>
          </w:tcPr>
          <w:p w14:paraId="6BE03EAC">
            <w:pPr>
              <w:keepNext w:val="0"/>
              <w:keepLines w:val="0"/>
              <w:pageBreakBefore w:val="0"/>
              <w:widowControl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环保及文明施工措施完善：针对渣土密闭运输、现场扬尘控制、废料清理、噪音管控、工完场清等制定专项方案，完全符合市政工程环保要求计5分；每有一项不合理的扣0.5分；缺项的扣1分；扣完为止，未提供不计分。</w:t>
            </w:r>
          </w:p>
        </w:tc>
      </w:tr>
      <w:tr w14:paraId="7E0C7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36" w:type="dxa"/>
            <w:vMerge w:val="continue"/>
            <w:tcBorders>
              <w:tl2br w:val="nil"/>
              <w:tr2bl w:val="nil"/>
            </w:tcBorders>
            <w:vAlign w:val="center"/>
          </w:tcPr>
          <w:p w14:paraId="0F823FE8">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359" w:type="dxa"/>
            <w:vMerge w:val="continue"/>
            <w:tcBorders>
              <w:tl2br w:val="nil"/>
              <w:tr2bl w:val="nil"/>
            </w:tcBorders>
            <w:vAlign w:val="center"/>
          </w:tcPr>
          <w:p w14:paraId="7A5B0BA2">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c>
          <w:tcPr>
            <w:tcW w:w="1567" w:type="dxa"/>
            <w:tcBorders>
              <w:tl2br w:val="nil"/>
              <w:tr2bl w:val="nil"/>
            </w:tcBorders>
            <w:vAlign w:val="center"/>
          </w:tcPr>
          <w:p w14:paraId="5D7B401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工程进度计划与保证措施（10）</w:t>
            </w:r>
          </w:p>
        </w:tc>
        <w:tc>
          <w:tcPr>
            <w:tcW w:w="6234" w:type="dxa"/>
            <w:tcBorders>
              <w:tl2br w:val="nil"/>
              <w:tr2bl w:val="nil"/>
            </w:tcBorders>
            <w:vAlign w:val="center"/>
          </w:tcPr>
          <w:p w14:paraId="6961C61D">
            <w:pPr>
              <w:keepNext w:val="0"/>
              <w:keepLines w:val="0"/>
              <w:pageBreakBefore w:val="0"/>
              <w:widowControl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进度计划合理，精准划分各施工阶段工期（拆除、基层、结构层、面层、养护、收尾），结合项目施工体量制定详细进度节点，配备充足施工机械、人员，工期保障措施可行，无延误风险计10分；每有一项不合理的扣1分，缺项的扣2分，扣完为止，未提供不计分。</w:t>
            </w:r>
          </w:p>
        </w:tc>
      </w:tr>
      <w:tr w14:paraId="6087D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95" w:type="dxa"/>
            <w:gridSpan w:val="2"/>
            <w:tcBorders>
              <w:tl2br w:val="nil"/>
              <w:tr2bl w:val="nil"/>
            </w:tcBorders>
            <w:vAlign w:val="center"/>
          </w:tcPr>
          <w:p w14:paraId="045C583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合计</w:t>
            </w:r>
          </w:p>
        </w:tc>
        <w:tc>
          <w:tcPr>
            <w:tcW w:w="1567" w:type="dxa"/>
            <w:tcBorders>
              <w:tl2br w:val="nil"/>
              <w:tr2bl w:val="nil"/>
            </w:tcBorders>
            <w:vAlign w:val="center"/>
          </w:tcPr>
          <w:p w14:paraId="412C90D3">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w:t>
            </w:r>
          </w:p>
        </w:tc>
        <w:tc>
          <w:tcPr>
            <w:tcW w:w="6234" w:type="dxa"/>
            <w:tcBorders>
              <w:tl2br w:val="nil"/>
              <w:tr2bl w:val="nil"/>
            </w:tcBorders>
            <w:vAlign w:val="center"/>
          </w:tcPr>
          <w:p w14:paraId="3504E37E">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1"/>
                <w:szCs w:val="21"/>
              </w:rPr>
            </w:pPr>
          </w:p>
        </w:tc>
      </w:tr>
      <w:tr w14:paraId="6839B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9696" w:type="dxa"/>
            <w:gridSpan w:val="4"/>
            <w:tcBorders>
              <w:left w:val="single" w:color="auto" w:sz="4" w:space="0"/>
              <w:bottom w:val="single" w:color="auto" w:sz="4" w:space="0"/>
              <w:right w:val="single" w:color="auto" w:sz="4" w:space="0"/>
              <w:tl2br w:val="nil"/>
              <w:tr2bl w:val="nil"/>
            </w:tcBorders>
            <w:vAlign w:val="center"/>
          </w:tcPr>
          <w:p w14:paraId="47FACF7E">
            <w:pPr>
              <w:keepNext w:val="0"/>
              <w:keepLines w:val="0"/>
              <w:pageBreakBefore w:val="0"/>
              <w:widowControl w:val="0"/>
              <w:numPr>
                <w:ilvl w:val="0"/>
                <w:numId w:val="0"/>
              </w:numPr>
              <w:kinsoku/>
              <w:wordWrap/>
              <w:overflowPunct/>
              <w:topLinePunct w:val="0"/>
              <w:autoSpaceDE/>
              <w:autoSpaceDN/>
              <w:bidi w:val="0"/>
              <w:spacing w:line="380" w:lineRule="exac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说明：1、供应商参与政府采购应提供真实有效的证明材料，应当诚信守法、公平竞争。如有以提供虚假材料（包括但不限于虚假业绩、虚假证书等）、隐瞒失信信息等谋取中标的行为，一经发现，将报行政监管部门严肃查处。</w:t>
            </w:r>
          </w:p>
          <w:p w14:paraId="2A9160B9">
            <w:pPr>
              <w:keepNext w:val="0"/>
              <w:keepLines w:val="0"/>
              <w:pageBreakBefore w:val="0"/>
              <w:widowControl w:val="0"/>
              <w:numPr>
                <w:ilvl w:val="0"/>
                <w:numId w:val="0"/>
              </w:numPr>
              <w:kinsoku/>
              <w:wordWrap/>
              <w:overflowPunct/>
              <w:topLinePunct w:val="0"/>
              <w:autoSpaceDE/>
              <w:autoSpaceDN/>
              <w:bidi w:val="0"/>
              <w:spacing w:line="38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lang w:val="en-US" w:eastAsia="zh-CN" w:bidi="ar-SA"/>
              </w:rPr>
              <w:t>2、</w:t>
            </w:r>
            <w:r>
              <w:rPr>
                <w:rFonts w:hint="eastAsia" w:asciiTheme="minorEastAsia" w:hAnsiTheme="minorEastAsia" w:eastAsiaTheme="minorEastAsia" w:cstheme="minorEastAsia"/>
                <w:b w:val="0"/>
                <w:bCs w:val="0"/>
                <w:color w:val="auto"/>
                <w:sz w:val="21"/>
                <w:szCs w:val="21"/>
              </w:rPr>
              <w:t>如</w:t>
            </w:r>
            <w:r>
              <w:rPr>
                <w:rFonts w:hint="eastAsia" w:asciiTheme="minorEastAsia" w:hAnsiTheme="minorEastAsia" w:eastAsiaTheme="minorEastAsia" w:cstheme="minorEastAsia"/>
                <w:b w:val="0"/>
                <w:bCs w:val="0"/>
                <w:color w:val="auto"/>
                <w:sz w:val="21"/>
                <w:szCs w:val="21"/>
                <w:lang w:val="en-US" w:eastAsia="zh-CN"/>
              </w:rPr>
              <w:t>磋商小组</w:t>
            </w:r>
            <w:r>
              <w:rPr>
                <w:rFonts w:hint="eastAsia" w:asciiTheme="minorEastAsia" w:hAnsiTheme="minorEastAsia" w:eastAsiaTheme="minorEastAsia" w:cstheme="minorEastAsia"/>
                <w:b w:val="0"/>
                <w:bCs w:val="0"/>
                <w:color w:val="auto"/>
                <w:sz w:val="21"/>
                <w:szCs w:val="21"/>
              </w:rPr>
              <w:t>认为供应商报价明显低于其他通过符合性审查供应商的报价，有可能</w:t>
            </w:r>
            <w:r>
              <w:rPr>
                <w:rFonts w:hint="eastAsia" w:asciiTheme="minorEastAsia" w:hAnsiTheme="minorEastAsia" w:eastAsiaTheme="minorEastAsia" w:cstheme="minorEastAsia"/>
                <w:b w:val="0"/>
                <w:bCs w:val="0"/>
                <w:color w:val="auto"/>
                <w:sz w:val="21"/>
                <w:szCs w:val="21"/>
                <w:highlight w:val="none"/>
              </w:rPr>
              <w:t>影响工程质量或者不能诚信履约的，需提交相关证明材料；供应商不能证明其报价合理性的，评标委员会应当将其作为无效投标处理。</w:t>
            </w:r>
          </w:p>
          <w:p w14:paraId="46E61029">
            <w:pPr>
              <w:keepNext w:val="0"/>
              <w:keepLines w:val="0"/>
              <w:pageBreakBefore w:val="0"/>
              <w:widowControl w:val="0"/>
              <w:numPr>
                <w:ilvl w:val="0"/>
                <w:numId w:val="0"/>
              </w:numPr>
              <w:kinsoku/>
              <w:wordWrap/>
              <w:overflowPunct/>
              <w:topLinePunct w:val="0"/>
              <w:autoSpaceDE/>
              <w:autoSpaceDN/>
              <w:bidi w:val="0"/>
              <w:spacing w:line="38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sz w:val="21"/>
                <w:szCs w:val="21"/>
                <w:highlight w:val="none"/>
              </w:rPr>
              <w:t>有缺项是指未提供对应内容。</w:t>
            </w:r>
          </w:p>
          <w:p w14:paraId="78511FA9">
            <w:pPr>
              <w:keepNext w:val="0"/>
              <w:keepLines w:val="0"/>
              <w:pageBreakBefore w:val="0"/>
              <w:widowControl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bCs/>
                <w:color w:val="auto"/>
                <w:sz w:val="21"/>
                <w:szCs w:val="21"/>
                <w:highlight w:val="yellow"/>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不合理是指内容不完整、照搬采购需求、未贴合采购需求、非专门针对本项目或者不适用本项目、套用其他项目方案、内容前后矛盾、存在歧义、逻辑混乱、错别字、无条理性、方案内容空洞等。</w:t>
            </w:r>
          </w:p>
        </w:tc>
      </w:tr>
    </w:tbl>
    <w:p w14:paraId="5B00A099">
      <w:pPr>
        <w:widowControl/>
        <w:jc w:val="left"/>
        <w:rPr>
          <w:rFonts w:ascii="宋体" w:hAnsi="宋体"/>
          <w:b/>
          <w:bCs/>
          <w:color w:val="auto"/>
          <w:sz w:val="24"/>
        </w:rPr>
      </w:pPr>
    </w:p>
    <w:p w14:paraId="51B78F1F">
      <w:pPr>
        <w:rPr>
          <w:rFonts w:hint="eastAsia" w:ascii="宋体" w:hAnsi="宋体"/>
          <w:b w:val="0"/>
          <w:bCs w:val="0"/>
          <w:color w:val="auto"/>
          <w:sz w:val="21"/>
          <w:szCs w:val="21"/>
          <w:lang w:eastAsia="zh-CN"/>
        </w:rPr>
      </w:pPr>
      <w:r>
        <w:rPr>
          <w:rFonts w:hint="eastAsia" w:ascii="宋体" w:hAnsi="宋体"/>
          <w:b w:val="0"/>
          <w:bCs w:val="0"/>
          <w:color w:val="auto"/>
          <w:sz w:val="21"/>
          <w:szCs w:val="21"/>
          <w:lang w:eastAsia="zh-CN"/>
        </w:rPr>
        <w:br w:type="page"/>
      </w:r>
    </w:p>
    <w:p w14:paraId="338682D8">
      <w:pPr>
        <w:tabs>
          <w:tab w:val="left" w:pos="6495"/>
        </w:tabs>
        <w:spacing w:line="440" w:lineRule="exact"/>
        <w:jc w:val="center"/>
        <w:rPr>
          <w:rFonts w:ascii="宋体" w:hAnsi="宋体"/>
          <w:b/>
          <w:bCs/>
          <w:color w:val="auto"/>
          <w:sz w:val="24"/>
        </w:rPr>
      </w:pPr>
      <w:r>
        <w:rPr>
          <w:rFonts w:hint="eastAsia" w:ascii="宋体" w:hAnsi="宋体"/>
          <w:b/>
          <w:bCs/>
          <w:color w:val="auto"/>
          <w:sz w:val="24"/>
        </w:rPr>
        <w:t>附表2  商务部分评分得分汇总表</w:t>
      </w:r>
    </w:p>
    <w:tbl>
      <w:tblPr>
        <w:tblStyle w:val="26"/>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22"/>
        <w:gridCol w:w="1644"/>
        <w:gridCol w:w="1645"/>
        <w:gridCol w:w="1644"/>
        <w:gridCol w:w="1645"/>
      </w:tblGrid>
      <w:tr w14:paraId="7C74A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2422" w:type="dxa"/>
            <w:tcBorders>
              <w:top w:val="single" w:color="auto" w:sz="12" w:space="0"/>
              <w:left w:val="single" w:color="auto" w:sz="12" w:space="0"/>
              <w:bottom w:val="single" w:color="auto" w:sz="6" w:space="0"/>
              <w:right w:val="single" w:color="auto" w:sz="6" w:space="0"/>
              <w:tl2br w:val="single" w:color="auto" w:sz="4" w:space="0"/>
            </w:tcBorders>
          </w:tcPr>
          <w:p w14:paraId="549921B2">
            <w:pPr>
              <w:spacing w:line="440" w:lineRule="exact"/>
              <w:rPr>
                <w:rFonts w:ascii="宋体" w:hAnsi="宋体"/>
                <w:b/>
                <w:bCs/>
                <w:color w:val="auto"/>
                <w:sz w:val="18"/>
                <w:szCs w:val="18"/>
              </w:rPr>
            </w:pPr>
            <w:r>
              <w:rPr>
                <w:rFonts w:hint="eastAsia" w:ascii="宋体" w:hAnsi="宋体"/>
                <w:b/>
                <w:bCs/>
                <w:color w:val="auto"/>
                <w:sz w:val="18"/>
                <w:szCs w:val="18"/>
              </w:rPr>
              <w:t xml:space="preserve">             投标单位</w:t>
            </w:r>
          </w:p>
          <w:p w14:paraId="0E53CC0A">
            <w:pPr>
              <w:spacing w:line="440" w:lineRule="exact"/>
              <w:rPr>
                <w:rFonts w:ascii="宋体" w:hAnsi="宋体"/>
                <w:b/>
                <w:bCs/>
                <w:color w:val="auto"/>
                <w:sz w:val="18"/>
                <w:szCs w:val="18"/>
              </w:rPr>
            </w:pPr>
            <w:r>
              <w:rPr>
                <w:rFonts w:hint="eastAsia" w:ascii="宋体" w:hAnsi="宋体"/>
                <w:b/>
                <w:bCs/>
                <w:color w:val="auto"/>
                <w:sz w:val="18"/>
                <w:szCs w:val="18"/>
              </w:rPr>
              <w:t>评委姓名</w:t>
            </w:r>
          </w:p>
        </w:tc>
        <w:tc>
          <w:tcPr>
            <w:tcW w:w="1644" w:type="dxa"/>
            <w:tcBorders>
              <w:top w:val="single" w:color="auto" w:sz="12" w:space="0"/>
              <w:left w:val="single" w:color="auto" w:sz="6" w:space="0"/>
              <w:bottom w:val="single" w:color="auto" w:sz="6" w:space="0"/>
              <w:right w:val="single" w:color="auto" w:sz="6" w:space="0"/>
            </w:tcBorders>
            <w:vAlign w:val="center"/>
          </w:tcPr>
          <w:p w14:paraId="04800AAD">
            <w:pPr>
              <w:spacing w:line="440" w:lineRule="exact"/>
              <w:jc w:val="center"/>
              <w:rPr>
                <w:rFonts w:ascii="宋体" w:hAnsi="宋体"/>
                <w:b/>
                <w:bCs/>
                <w:color w:val="auto"/>
                <w:sz w:val="18"/>
                <w:szCs w:val="18"/>
              </w:rPr>
            </w:pPr>
            <w:r>
              <w:rPr>
                <w:rFonts w:hint="eastAsia" w:ascii="宋体" w:hAnsi="宋体"/>
                <w:b/>
                <w:bCs/>
                <w:color w:val="auto"/>
                <w:sz w:val="18"/>
                <w:szCs w:val="18"/>
              </w:rPr>
              <w:t>投标供应商1</w:t>
            </w:r>
          </w:p>
        </w:tc>
        <w:tc>
          <w:tcPr>
            <w:tcW w:w="1645" w:type="dxa"/>
            <w:tcBorders>
              <w:top w:val="single" w:color="auto" w:sz="12" w:space="0"/>
              <w:left w:val="single" w:color="auto" w:sz="6" w:space="0"/>
              <w:bottom w:val="single" w:color="auto" w:sz="6" w:space="0"/>
              <w:right w:val="single" w:color="auto" w:sz="6" w:space="0"/>
            </w:tcBorders>
            <w:vAlign w:val="center"/>
          </w:tcPr>
          <w:p w14:paraId="25B858CA">
            <w:pPr>
              <w:spacing w:line="440" w:lineRule="exact"/>
              <w:jc w:val="center"/>
              <w:rPr>
                <w:rFonts w:ascii="宋体" w:hAnsi="宋体"/>
                <w:b/>
                <w:bCs/>
                <w:color w:val="auto"/>
                <w:sz w:val="18"/>
                <w:szCs w:val="18"/>
              </w:rPr>
            </w:pPr>
            <w:r>
              <w:rPr>
                <w:rFonts w:hint="eastAsia" w:ascii="宋体" w:hAnsi="宋体"/>
                <w:b/>
                <w:bCs/>
                <w:color w:val="auto"/>
                <w:sz w:val="18"/>
                <w:szCs w:val="18"/>
              </w:rPr>
              <w:t>投标供应商2</w:t>
            </w:r>
          </w:p>
        </w:tc>
        <w:tc>
          <w:tcPr>
            <w:tcW w:w="1644" w:type="dxa"/>
            <w:tcBorders>
              <w:top w:val="single" w:color="auto" w:sz="12" w:space="0"/>
              <w:left w:val="single" w:color="auto" w:sz="6" w:space="0"/>
              <w:bottom w:val="single" w:color="auto" w:sz="6" w:space="0"/>
              <w:right w:val="single" w:color="auto" w:sz="6" w:space="0"/>
            </w:tcBorders>
            <w:vAlign w:val="center"/>
          </w:tcPr>
          <w:p w14:paraId="63FCEA9A">
            <w:pPr>
              <w:spacing w:line="440" w:lineRule="exact"/>
              <w:jc w:val="center"/>
              <w:rPr>
                <w:rFonts w:ascii="宋体" w:hAnsi="宋体"/>
                <w:b/>
                <w:bCs/>
                <w:color w:val="auto"/>
                <w:sz w:val="18"/>
                <w:szCs w:val="18"/>
              </w:rPr>
            </w:pPr>
            <w:r>
              <w:rPr>
                <w:rFonts w:hint="eastAsia" w:ascii="宋体" w:hAnsi="宋体"/>
                <w:b/>
                <w:bCs/>
                <w:color w:val="auto"/>
                <w:sz w:val="18"/>
                <w:szCs w:val="18"/>
              </w:rPr>
              <w:t>投标供应商3</w:t>
            </w:r>
          </w:p>
        </w:tc>
        <w:tc>
          <w:tcPr>
            <w:tcW w:w="1645" w:type="dxa"/>
            <w:tcBorders>
              <w:top w:val="single" w:color="auto" w:sz="12" w:space="0"/>
              <w:left w:val="single" w:color="auto" w:sz="6" w:space="0"/>
              <w:bottom w:val="single" w:color="auto" w:sz="6" w:space="0"/>
              <w:right w:val="single" w:color="auto" w:sz="12" w:space="0"/>
            </w:tcBorders>
            <w:vAlign w:val="center"/>
          </w:tcPr>
          <w:p w14:paraId="00DBD24B">
            <w:pPr>
              <w:spacing w:line="440" w:lineRule="exact"/>
              <w:jc w:val="center"/>
              <w:rPr>
                <w:rFonts w:ascii="宋体" w:hAnsi="宋体"/>
                <w:b/>
                <w:bCs/>
                <w:color w:val="auto"/>
                <w:sz w:val="18"/>
                <w:szCs w:val="18"/>
              </w:rPr>
            </w:pPr>
            <w:r>
              <w:rPr>
                <w:rFonts w:hint="eastAsia" w:ascii="宋体" w:hAnsi="宋体"/>
                <w:b/>
                <w:bCs/>
                <w:color w:val="auto"/>
                <w:sz w:val="18"/>
                <w:szCs w:val="18"/>
              </w:rPr>
              <w:t>…</w:t>
            </w:r>
          </w:p>
        </w:tc>
      </w:tr>
      <w:tr w14:paraId="47630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422" w:type="dxa"/>
            <w:tcBorders>
              <w:top w:val="single" w:color="auto" w:sz="6" w:space="0"/>
              <w:left w:val="single" w:color="auto" w:sz="12" w:space="0"/>
              <w:bottom w:val="single" w:color="auto" w:sz="6" w:space="0"/>
              <w:right w:val="single" w:color="auto" w:sz="6" w:space="0"/>
            </w:tcBorders>
            <w:vAlign w:val="center"/>
          </w:tcPr>
          <w:p w14:paraId="4CEFE7C0">
            <w:pPr>
              <w:spacing w:line="440" w:lineRule="exact"/>
              <w:jc w:val="center"/>
              <w:rPr>
                <w:rFonts w:ascii="宋体" w:hAnsi="宋体"/>
                <w:bCs/>
                <w:color w:val="auto"/>
                <w:sz w:val="18"/>
                <w:szCs w:val="18"/>
              </w:rPr>
            </w:pPr>
          </w:p>
        </w:tc>
        <w:tc>
          <w:tcPr>
            <w:tcW w:w="1644" w:type="dxa"/>
            <w:tcBorders>
              <w:top w:val="single" w:color="auto" w:sz="6" w:space="0"/>
              <w:left w:val="single" w:color="auto" w:sz="6" w:space="0"/>
              <w:bottom w:val="single" w:color="auto" w:sz="6" w:space="0"/>
              <w:right w:val="single" w:color="auto" w:sz="6" w:space="0"/>
            </w:tcBorders>
            <w:vAlign w:val="center"/>
          </w:tcPr>
          <w:p w14:paraId="6D0356E3">
            <w:pPr>
              <w:spacing w:line="440" w:lineRule="exact"/>
              <w:jc w:val="center"/>
              <w:rPr>
                <w:rFonts w:ascii="宋体" w:hAnsi="宋体"/>
                <w:color w:val="auto"/>
                <w:sz w:val="18"/>
                <w:szCs w:val="18"/>
              </w:rPr>
            </w:pPr>
          </w:p>
        </w:tc>
        <w:tc>
          <w:tcPr>
            <w:tcW w:w="1645" w:type="dxa"/>
            <w:tcBorders>
              <w:top w:val="single" w:color="auto" w:sz="6" w:space="0"/>
              <w:left w:val="single" w:color="auto" w:sz="6" w:space="0"/>
              <w:bottom w:val="single" w:color="auto" w:sz="6" w:space="0"/>
              <w:right w:val="single" w:color="auto" w:sz="6" w:space="0"/>
            </w:tcBorders>
            <w:vAlign w:val="center"/>
          </w:tcPr>
          <w:p w14:paraId="11F1C8B7">
            <w:pPr>
              <w:spacing w:line="440" w:lineRule="exact"/>
              <w:jc w:val="center"/>
              <w:rPr>
                <w:rFonts w:ascii="宋体" w:hAnsi="宋体"/>
                <w:color w:val="auto"/>
                <w:sz w:val="18"/>
                <w:szCs w:val="18"/>
              </w:rPr>
            </w:pPr>
          </w:p>
        </w:tc>
        <w:tc>
          <w:tcPr>
            <w:tcW w:w="1644" w:type="dxa"/>
            <w:tcBorders>
              <w:top w:val="single" w:color="auto" w:sz="6" w:space="0"/>
              <w:left w:val="single" w:color="auto" w:sz="6" w:space="0"/>
              <w:bottom w:val="single" w:color="auto" w:sz="6" w:space="0"/>
              <w:right w:val="single" w:color="auto" w:sz="6" w:space="0"/>
            </w:tcBorders>
            <w:vAlign w:val="center"/>
          </w:tcPr>
          <w:p w14:paraId="44EC8BD8">
            <w:pPr>
              <w:spacing w:line="440" w:lineRule="exact"/>
              <w:jc w:val="center"/>
              <w:rPr>
                <w:rFonts w:ascii="宋体" w:hAnsi="宋体"/>
                <w:color w:val="auto"/>
                <w:sz w:val="18"/>
                <w:szCs w:val="18"/>
              </w:rPr>
            </w:pPr>
          </w:p>
        </w:tc>
        <w:tc>
          <w:tcPr>
            <w:tcW w:w="1645" w:type="dxa"/>
            <w:tcBorders>
              <w:top w:val="single" w:color="auto" w:sz="6" w:space="0"/>
              <w:left w:val="single" w:color="auto" w:sz="6" w:space="0"/>
              <w:bottom w:val="single" w:color="auto" w:sz="6" w:space="0"/>
              <w:right w:val="single" w:color="auto" w:sz="12" w:space="0"/>
            </w:tcBorders>
            <w:vAlign w:val="center"/>
          </w:tcPr>
          <w:p w14:paraId="049EC48C">
            <w:pPr>
              <w:spacing w:line="440" w:lineRule="exact"/>
              <w:jc w:val="center"/>
              <w:rPr>
                <w:rFonts w:ascii="宋体" w:hAnsi="宋体"/>
                <w:color w:val="auto"/>
                <w:sz w:val="18"/>
                <w:szCs w:val="18"/>
              </w:rPr>
            </w:pPr>
          </w:p>
        </w:tc>
      </w:tr>
      <w:tr w14:paraId="0029B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422" w:type="dxa"/>
            <w:tcBorders>
              <w:top w:val="single" w:color="auto" w:sz="6" w:space="0"/>
              <w:left w:val="single" w:color="auto" w:sz="12" w:space="0"/>
              <w:bottom w:val="single" w:color="auto" w:sz="6" w:space="0"/>
              <w:right w:val="single" w:color="auto" w:sz="6" w:space="0"/>
            </w:tcBorders>
            <w:vAlign w:val="center"/>
          </w:tcPr>
          <w:p w14:paraId="7E8546CD">
            <w:pPr>
              <w:jc w:val="center"/>
              <w:rPr>
                <w:rFonts w:ascii="宋体" w:hAnsi="宋体"/>
                <w:b/>
                <w:bCs/>
                <w:color w:val="auto"/>
                <w:sz w:val="18"/>
                <w:szCs w:val="18"/>
              </w:rPr>
            </w:pPr>
            <w:r>
              <w:rPr>
                <w:rFonts w:hint="eastAsia" w:ascii="宋体" w:hAnsi="宋体"/>
                <w:b/>
                <w:bCs/>
                <w:color w:val="auto"/>
                <w:sz w:val="18"/>
                <w:szCs w:val="18"/>
              </w:rPr>
              <w:t>…</w:t>
            </w:r>
          </w:p>
        </w:tc>
        <w:tc>
          <w:tcPr>
            <w:tcW w:w="1644" w:type="dxa"/>
            <w:tcBorders>
              <w:top w:val="single" w:color="auto" w:sz="6" w:space="0"/>
              <w:left w:val="single" w:color="auto" w:sz="6" w:space="0"/>
              <w:bottom w:val="single" w:color="auto" w:sz="6" w:space="0"/>
              <w:right w:val="single" w:color="auto" w:sz="6" w:space="0"/>
            </w:tcBorders>
            <w:vAlign w:val="center"/>
          </w:tcPr>
          <w:p w14:paraId="0E254684">
            <w:pPr>
              <w:jc w:val="center"/>
              <w:rPr>
                <w:rFonts w:ascii="宋体" w:hAnsi="宋体"/>
                <w:b/>
                <w:bCs/>
                <w:color w:val="auto"/>
                <w:sz w:val="18"/>
                <w:szCs w:val="18"/>
              </w:rPr>
            </w:pPr>
            <w:r>
              <w:rPr>
                <w:rFonts w:hint="eastAsia" w:ascii="宋体" w:hAnsi="宋体"/>
                <w:b/>
                <w:bCs/>
                <w:color w:val="auto"/>
                <w:sz w:val="18"/>
                <w:szCs w:val="18"/>
              </w:rPr>
              <w:t>…</w:t>
            </w:r>
          </w:p>
        </w:tc>
        <w:tc>
          <w:tcPr>
            <w:tcW w:w="1645" w:type="dxa"/>
            <w:tcBorders>
              <w:top w:val="single" w:color="auto" w:sz="6" w:space="0"/>
              <w:left w:val="single" w:color="auto" w:sz="6" w:space="0"/>
              <w:bottom w:val="single" w:color="auto" w:sz="6" w:space="0"/>
              <w:right w:val="single" w:color="auto" w:sz="6" w:space="0"/>
            </w:tcBorders>
            <w:vAlign w:val="center"/>
          </w:tcPr>
          <w:p w14:paraId="0CF6902F">
            <w:pPr>
              <w:jc w:val="center"/>
              <w:rPr>
                <w:rFonts w:ascii="宋体" w:hAnsi="宋体"/>
                <w:b/>
                <w:bCs/>
                <w:color w:val="auto"/>
                <w:sz w:val="18"/>
                <w:szCs w:val="18"/>
              </w:rPr>
            </w:pPr>
            <w:r>
              <w:rPr>
                <w:rFonts w:hint="eastAsia" w:ascii="宋体" w:hAnsi="宋体"/>
                <w:b/>
                <w:bCs/>
                <w:color w:val="auto"/>
                <w:sz w:val="18"/>
                <w:szCs w:val="18"/>
              </w:rPr>
              <w:t>…</w:t>
            </w:r>
          </w:p>
        </w:tc>
        <w:tc>
          <w:tcPr>
            <w:tcW w:w="1644" w:type="dxa"/>
            <w:tcBorders>
              <w:top w:val="single" w:color="auto" w:sz="6" w:space="0"/>
              <w:left w:val="single" w:color="auto" w:sz="6" w:space="0"/>
              <w:bottom w:val="single" w:color="auto" w:sz="6" w:space="0"/>
              <w:right w:val="single" w:color="auto" w:sz="6" w:space="0"/>
            </w:tcBorders>
            <w:vAlign w:val="center"/>
          </w:tcPr>
          <w:p w14:paraId="7C69793B">
            <w:pPr>
              <w:jc w:val="center"/>
              <w:rPr>
                <w:rFonts w:ascii="宋体" w:hAnsi="宋体"/>
                <w:b/>
                <w:bCs/>
                <w:color w:val="auto"/>
                <w:sz w:val="18"/>
                <w:szCs w:val="18"/>
              </w:rPr>
            </w:pPr>
            <w:r>
              <w:rPr>
                <w:rFonts w:hint="eastAsia" w:ascii="宋体" w:hAnsi="宋体"/>
                <w:b/>
                <w:bCs/>
                <w:color w:val="auto"/>
                <w:sz w:val="18"/>
                <w:szCs w:val="18"/>
              </w:rPr>
              <w:t>…</w:t>
            </w:r>
          </w:p>
        </w:tc>
        <w:tc>
          <w:tcPr>
            <w:tcW w:w="1645" w:type="dxa"/>
            <w:tcBorders>
              <w:top w:val="single" w:color="auto" w:sz="6" w:space="0"/>
              <w:left w:val="single" w:color="auto" w:sz="6" w:space="0"/>
              <w:bottom w:val="single" w:color="auto" w:sz="6" w:space="0"/>
              <w:right w:val="single" w:color="auto" w:sz="12" w:space="0"/>
            </w:tcBorders>
            <w:vAlign w:val="center"/>
          </w:tcPr>
          <w:p w14:paraId="51FD2D3C">
            <w:pPr>
              <w:jc w:val="center"/>
              <w:rPr>
                <w:rFonts w:ascii="宋体" w:hAnsi="宋体"/>
                <w:b/>
                <w:bCs/>
                <w:color w:val="auto"/>
                <w:sz w:val="18"/>
                <w:szCs w:val="18"/>
              </w:rPr>
            </w:pPr>
            <w:r>
              <w:rPr>
                <w:rFonts w:hint="eastAsia" w:ascii="宋体" w:hAnsi="宋体"/>
                <w:b/>
                <w:bCs/>
                <w:color w:val="auto"/>
                <w:sz w:val="18"/>
                <w:szCs w:val="18"/>
              </w:rPr>
              <w:t>…</w:t>
            </w:r>
          </w:p>
        </w:tc>
      </w:tr>
      <w:tr w14:paraId="2E1C1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2422" w:type="dxa"/>
            <w:tcBorders>
              <w:top w:val="single" w:color="auto" w:sz="6" w:space="0"/>
              <w:left w:val="single" w:color="auto" w:sz="12" w:space="0"/>
              <w:bottom w:val="single" w:color="auto" w:sz="12" w:space="0"/>
              <w:right w:val="single" w:color="auto" w:sz="6" w:space="0"/>
            </w:tcBorders>
            <w:vAlign w:val="center"/>
          </w:tcPr>
          <w:p w14:paraId="266AC768">
            <w:pPr>
              <w:spacing w:line="440" w:lineRule="exact"/>
              <w:jc w:val="center"/>
              <w:rPr>
                <w:rFonts w:ascii="宋体" w:hAnsi="宋体"/>
                <w:b/>
                <w:bCs/>
                <w:color w:val="auto"/>
                <w:sz w:val="18"/>
                <w:szCs w:val="18"/>
              </w:rPr>
            </w:pPr>
            <w:r>
              <w:rPr>
                <w:rFonts w:hint="eastAsia" w:ascii="宋体" w:hAnsi="宋体"/>
                <w:b/>
                <w:bCs/>
                <w:color w:val="auto"/>
                <w:sz w:val="18"/>
                <w:szCs w:val="18"/>
              </w:rPr>
              <w:t>平均得分</w:t>
            </w:r>
          </w:p>
        </w:tc>
        <w:tc>
          <w:tcPr>
            <w:tcW w:w="1644" w:type="dxa"/>
            <w:tcBorders>
              <w:top w:val="single" w:color="auto" w:sz="6" w:space="0"/>
              <w:left w:val="single" w:color="auto" w:sz="6" w:space="0"/>
              <w:bottom w:val="single" w:color="auto" w:sz="12" w:space="0"/>
              <w:right w:val="single" w:color="auto" w:sz="6" w:space="0"/>
            </w:tcBorders>
            <w:vAlign w:val="center"/>
          </w:tcPr>
          <w:p w14:paraId="38124B01">
            <w:pPr>
              <w:spacing w:line="440" w:lineRule="exact"/>
              <w:jc w:val="center"/>
              <w:rPr>
                <w:rFonts w:ascii="宋体" w:hAnsi="宋体" w:cs="宋体"/>
                <w:color w:val="auto"/>
                <w:sz w:val="18"/>
                <w:szCs w:val="18"/>
              </w:rPr>
            </w:pPr>
          </w:p>
        </w:tc>
        <w:tc>
          <w:tcPr>
            <w:tcW w:w="1645" w:type="dxa"/>
            <w:tcBorders>
              <w:top w:val="single" w:color="auto" w:sz="6" w:space="0"/>
              <w:left w:val="single" w:color="auto" w:sz="6" w:space="0"/>
              <w:bottom w:val="single" w:color="auto" w:sz="12" w:space="0"/>
              <w:right w:val="single" w:color="auto" w:sz="6" w:space="0"/>
            </w:tcBorders>
            <w:vAlign w:val="center"/>
          </w:tcPr>
          <w:p w14:paraId="26D1CD76">
            <w:pPr>
              <w:spacing w:line="440" w:lineRule="exact"/>
              <w:jc w:val="center"/>
              <w:rPr>
                <w:rFonts w:ascii="宋体" w:hAnsi="宋体" w:cs="宋体"/>
                <w:color w:val="auto"/>
                <w:sz w:val="18"/>
                <w:szCs w:val="18"/>
              </w:rPr>
            </w:pPr>
          </w:p>
        </w:tc>
        <w:tc>
          <w:tcPr>
            <w:tcW w:w="1644" w:type="dxa"/>
            <w:tcBorders>
              <w:top w:val="single" w:color="auto" w:sz="6" w:space="0"/>
              <w:left w:val="single" w:color="auto" w:sz="6" w:space="0"/>
              <w:bottom w:val="single" w:color="auto" w:sz="12" w:space="0"/>
              <w:right w:val="single" w:color="auto" w:sz="6" w:space="0"/>
            </w:tcBorders>
            <w:vAlign w:val="center"/>
          </w:tcPr>
          <w:p w14:paraId="0F8378BA">
            <w:pPr>
              <w:spacing w:line="440" w:lineRule="exact"/>
              <w:jc w:val="center"/>
              <w:rPr>
                <w:rFonts w:ascii="宋体" w:hAnsi="宋体" w:cs="宋体"/>
                <w:color w:val="auto"/>
                <w:sz w:val="18"/>
                <w:szCs w:val="18"/>
              </w:rPr>
            </w:pPr>
          </w:p>
        </w:tc>
        <w:tc>
          <w:tcPr>
            <w:tcW w:w="1645" w:type="dxa"/>
            <w:tcBorders>
              <w:top w:val="single" w:color="auto" w:sz="6" w:space="0"/>
              <w:left w:val="single" w:color="auto" w:sz="6" w:space="0"/>
              <w:bottom w:val="single" w:color="auto" w:sz="12" w:space="0"/>
              <w:right w:val="single" w:color="auto" w:sz="12" w:space="0"/>
            </w:tcBorders>
            <w:vAlign w:val="center"/>
          </w:tcPr>
          <w:p w14:paraId="33597D99">
            <w:pPr>
              <w:spacing w:line="440" w:lineRule="exact"/>
              <w:jc w:val="center"/>
              <w:rPr>
                <w:rFonts w:ascii="宋体" w:hAnsi="宋体" w:cs="宋体"/>
                <w:color w:val="auto"/>
                <w:sz w:val="18"/>
                <w:szCs w:val="18"/>
              </w:rPr>
            </w:pPr>
          </w:p>
        </w:tc>
      </w:tr>
    </w:tbl>
    <w:p w14:paraId="240B19A5">
      <w:pPr>
        <w:adjustRightInd w:val="0"/>
        <w:snapToGrid w:val="0"/>
        <w:spacing w:line="440" w:lineRule="exact"/>
        <w:rPr>
          <w:rFonts w:ascii="黑体" w:eastAsia="黑体"/>
          <w:b/>
          <w:color w:val="auto"/>
          <w:sz w:val="24"/>
        </w:rPr>
      </w:pPr>
      <w:r>
        <w:rPr>
          <w:rFonts w:hint="eastAsia" w:ascii="宋体" w:hAnsi="宋体"/>
          <w:b/>
          <w:bCs/>
          <w:color w:val="auto"/>
          <w:szCs w:val="21"/>
        </w:rPr>
        <w:t>磋商小组签字：                                                评标时间：</w:t>
      </w:r>
    </w:p>
    <w:p w14:paraId="1EA3819C">
      <w:pPr>
        <w:adjustRightInd w:val="0"/>
        <w:snapToGrid w:val="0"/>
        <w:spacing w:line="440" w:lineRule="exact"/>
        <w:rPr>
          <w:rFonts w:ascii="黑体" w:eastAsia="黑体"/>
          <w:b/>
          <w:color w:val="auto"/>
          <w:sz w:val="24"/>
        </w:rPr>
      </w:pPr>
    </w:p>
    <w:p w14:paraId="11904C3F">
      <w:pPr>
        <w:adjustRightInd w:val="0"/>
        <w:snapToGrid w:val="0"/>
        <w:spacing w:line="440" w:lineRule="exact"/>
        <w:rPr>
          <w:rFonts w:ascii="黑体" w:eastAsia="黑体"/>
          <w:b/>
          <w:color w:val="auto"/>
          <w:sz w:val="24"/>
        </w:rPr>
      </w:pPr>
    </w:p>
    <w:p w14:paraId="2FADC6F8">
      <w:pPr>
        <w:spacing w:line="440" w:lineRule="exact"/>
        <w:jc w:val="center"/>
        <w:rPr>
          <w:rFonts w:ascii="宋体" w:hAnsi="宋体"/>
          <w:b/>
          <w:bCs/>
          <w:color w:val="auto"/>
          <w:sz w:val="24"/>
        </w:rPr>
      </w:pPr>
      <w:r>
        <w:rPr>
          <w:rFonts w:hint="eastAsia" w:ascii="宋体" w:hAnsi="宋体"/>
          <w:b/>
          <w:bCs/>
          <w:color w:val="auto"/>
          <w:sz w:val="24"/>
        </w:rPr>
        <w:t>附表3  技术部分评分得分汇总表</w:t>
      </w:r>
    </w:p>
    <w:tbl>
      <w:tblPr>
        <w:tblStyle w:val="26"/>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22"/>
        <w:gridCol w:w="1644"/>
        <w:gridCol w:w="1645"/>
        <w:gridCol w:w="1644"/>
        <w:gridCol w:w="1645"/>
      </w:tblGrid>
      <w:tr w14:paraId="51727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2422" w:type="dxa"/>
            <w:tcBorders>
              <w:top w:val="single" w:color="auto" w:sz="12" w:space="0"/>
              <w:left w:val="single" w:color="auto" w:sz="12" w:space="0"/>
              <w:bottom w:val="single" w:color="auto" w:sz="6" w:space="0"/>
              <w:right w:val="single" w:color="auto" w:sz="6" w:space="0"/>
              <w:tl2br w:val="single" w:color="auto" w:sz="4" w:space="0"/>
            </w:tcBorders>
          </w:tcPr>
          <w:p w14:paraId="1D72BC50">
            <w:pPr>
              <w:spacing w:line="440" w:lineRule="exact"/>
              <w:rPr>
                <w:rFonts w:ascii="宋体" w:hAnsi="宋体"/>
                <w:b/>
                <w:bCs/>
                <w:color w:val="auto"/>
                <w:sz w:val="18"/>
                <w:szCs w:val="18"/>
              </w:rPr>
            </w:pPr>
            <w:r>
              <w:rPr>
                <w:rFonts w:hint="eastAsia" w:ascii="宋体" w:hAnsi="宋体"/>
                <w:b/>
                <w:bCs/>
                <w:color w:val="auto"/>
                <w:sz w:val="18"/>
                <w:szCs w:val="18"/>
              </w:rPr>
              <w:t xml:space="preserve">             投标单位</w:t>
            </w:r>
          </w:p>
          <w:p w14:paraId="6E265330">
            <w:pPr>
              <w:spacing w:line="440" w:lineRule="exact"/>
              <w:rPr>
                <w:rFonts w:ascii="宋体" w:hAnsi="宋体"/>
                <w:b/>
                <w:bCs/>
                <w:color w:val="auto"/>
                <w:sz w:val="18"/>
                <w:szCs w:val="18"/>
              </w:rPr>
            </w:pPr>
            <w:r>
              <w:rPr>
                <w:rFonts w:hint="eastAsia" w:ascii="宋体" w:hAnsi="宋体"/>
                <w:b/>
                <w:bCs/>
                <w:color w:val="auto"/>
                <w:sz w:val="18"/>
                <w:szCs w:val="18"/>
              </w:rPr>
              <w:t>评委姓名</w:t>
            </w:r>
          </w:p>
        </w:tc>
        <w:tc>
          <w:tcPr>
            <w:tcW w:w="1644" w:type="dxa"/>
            <w:tcBorders>
              <w:top w:val="single" w:color="auto" w:sz="12" w:space="0"/>
              <w:left w:val="single" w:color="auto" w:sz="6" w:space="0"/>
              <w:bottom w:val="single" w:color="auto" w:sz="6" w:space="0"/>
              <w:right w:val="single" w:color="auto" w:sz="6" w:space="0"/>
            </w:tcBorders>
            <w:vAlign w:val="center"/>
          </w:tcPr>
          <w:p w14:paraId="3D609581">
            <w:pPr>
              <w:spacing w:line="440" w:lineRule="exact"/>
              <w:jc w:val="center"/>
              <w:rPr>
                <w:rFonts w:ascii="宋体" w:hAnsi="宋体"/>
                <w:b/>
                <w:bCs/>
                <w:color w:val="auto"/>
                <w:sz w:val="18"/>
                <w:szCs w:val="18"/>
              </w:rPr>
            </w:pPr>
            <w:r>
              <w:rPr>
                <w:rFonts w:hint="eastAsia" w:ascii="宋体" w:hAnsi="宋体"/>
                <w:b/>
                <w:bCs/>
                <w:color w:val="auto"/>
                <w:sz w:val="18"/>
                <w:szCs w:val="18"/>
              </w:rPr>
              <w:t>投标供应商1</w:t>
            </w:r>
          </w:p>
        </w:tc>
        <w:tc>
          <w:tcPr>
            <w:tcW w:w="1645" w:type="dxa"/>
            <w:tcBorders>
              <w:top w:val="single" w:color="auto" w:sz="12" w:space="0"/>
              <w:left w:val="single" w:color="auto" w:sz="6" w:space="0"/>
              <w:bottom w:val="single" w:color="auto" w:sz="6" w:space="0"/>
              <w:right w:val="single" w:color="auto" w:sz="6" w:space="0"/>
            </w:tcBorders>
            <w:vAlign w:val="center"/>
          </w:tcPr>
          <w:p w14:paraId="770E74B7">
            <w:pPr>
              <w:spacing w:line="440" w:lineRule="exact"/>
              <w:jc w:val="center"/>
              <w:rPr>
                <w:rFonts w:ascii="宋体" w:hAnsi="宋体"/>
                <w:b/>
                <w:bCs/>
                <w:color w:val="auto"/>
                <w:sz w:val="18"/>
                <w:szCs w:val="18"/>
              </w:rPr>
            </w:pPr>
            <w:r>
              <w:rPr>
                <w:rFonts w:hint="eastAsia" w:ascii="宋体" w:hAnsi="宋体"/>
                <w:b/>
                <w:bCs/>
                <w:color w:val="auto"/>
                <w:sz w:val="18"/>
                <w:szCs w:val="18"/>
              </w:rPr>
              <w:t>投标供应商2</w:t>
            </w:r>
          </w:p>
        </w:tc>
        <w:tc>
          <w:tcPr>
            <w:tcW w:w="1644" w:type="dxa"/>
            <w:tcBorders>
              <w:top w:val="single" w:color="auto" w:sz="12" w:space="0"/>
              <w:left w:val="single" w:color="auto" w:sz="6" w:space="0"/>
              <w:bottom w:val="single" w:color="auto" w:sz="6" w:space="0"/>
              <w:right w:val="single" w:color="auto" w:sz="6" w:space="0"/>
            </w:tcBorders>
            <w:vAlign w:val="center"/>
          </w:tcPr>
          <w:p w14:paraId="0E5D208E">
            <w:pPr>
              <w:spacing w:line="440" w:lineRule="exact"/>
              <w:jc w:val="center"/>
              <w:rPr>
                <w:rFonts w:ascii="宋体" w:hAnsi="宋体"/>
                <w:b/>
                <w:bCs/>
                <w:color w:val="auto"/>
                <w:sz w:val="18"/>
                <w:szCs w:val="18"/>
              </w:rPr>
            </w:pPr>
            <w:r>
              <w:rPr>
                <w:rFonts w:hint="eastAsia" w:ascii="宋体" w:hAnsi="宋体"/>
                <w:b/>
                <w:bCs/>
                <w:color w:val="auto"/>
                <w:sz w:val="18"/>
                <w:szCs w:val="18"/>
              </w:rPr>
              <w:t>投标供应商3</w:t>
            </w:r>
          </w:p>
        </w:tc>
        <w:tc>
          <w:tcPr>
            <w:tcW w:w="1645" w:type="dxa"/>
            <w:tcBorders>
              <w:top w:val="single" w:color="auto" w:sz="12" w:space="0"/>
              <w:left w:val="single" w:color="auto" w:sz="6" w:space="0"/>
              <w:bottom w:val="single" w:color="auto" w:sz="6" w:space="0"/>
              <w:right w:val="single" w:color="auto" w:sz="12" w:space="0"/>
            </w:tcBorders>
            <w:vAlign w:val="center"/>
          </w:tcPr>
          <w:p w14:paraId="466204D9">
            <w:pPr>
              <w:spacing w:line="440" w:lineRule="exact"/>
              <w:jc w:val="center"/>
              <w:rPr>
                <w:rFonts w:ascii="宋体" w:hAnsi="宋体"/>
                <w:b/>
                <w:bCs/>
                <w:color w:val="auto"/>
                <w:sz w:val="18"/>
                <w:szCs w:val="18"/>
              </w:rPr>
            </w:pPr>
            <w:r>
              <w:rPr>
                <w:rFonts w:hint="eastAsia" w:ascii="宋体" w:hAnsi="宋体"/>
                <w:b/>
                <w:bCs/>
                <w:color w:val="auto"/>
                <w:sz w:val="18"/>
                <w:szCs w:val="18"/>
              </w:rPr>
              <w:t>…</w:t>
            </w:r>
          </w:p>
        </w:tc>
      </w:tr>
      <w:tr w14:paraId="54D60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422" w:type="dxa"/>
            <w:tcBorders>
              <w:top w:val="single" w:color="auto" w:sz="6" w:space="0"/>
              <w:left w:val="single" w:color="auto" w:sz="12" w:space="0"/>
              <w:bottom w:val="single" w:color="auto" w:sz="6" w:space="0"/>
              <w:right w:val="single" w:color="auto" w:sz="6" w:space="0"/>
            </w:tcBorders>
            <w:vAlign w:val="center"/>
          </w:tcPr>
          <w:p w14:paraId="72EE206E">
            <w:pPr>
              <w:spacing w:line="440" w:lineRule="exact"/>
              <w:jc w:val="center"/>
              <w:rPr>
                <w:rFonts w:ascii="宋体" w:hAnsi="宋体"/>
                <w:bCs/>
                <w:color w:val="auto"/>
                <w:sz w:val="18"/>
                <w:szCs w:val="18"/>
              </w:rPr>
            </w:pPr>
          </w:p>
        </w:tc>
        <w:tc>
          <w:tcPr>
            <w:tcW w:w="1644" w:type="dxa"/>
            <w:tcBorders>
              <w:top w:val="single" w:color="auto" w:sz="6" w:space="0"/>
              <w:left w:val="single" w:color="auto" w:sz="6" w:space="0"/>
              <w:bottom w:val="single" w:color="auto" w:sz="6" w:space="0"/>
              <w:right w:val="single" w:color="auto" w:sz="6" w:space="0"/>
            </w:tcBorders>
            <w:vAlign w:val="center"/>
          </w:tcPr>
          <w:p w14:paraId="6BADAAA1">
            <w:pPr>
              <w:spacing w:line="440" w:lineRule="exact"/>
              <w:jc w:val="center"/>
              <w:rPr>
                <w:rFonts w:ascii="宋体" w:hAnsi="宋体"/>
                <w:color w:val="auto"/>
                <w:sz w:val="18"/>
                <w:szCs w:val="18"/>
              </w:rPr>
            </w:pPr>
          </w:p>
        </w:tc>
        <w:tc>
          <w:tcPr>
            <w:tcW w:w="1645" w:type="dxa"/>
            <w:tcBorders>
              <w:top w:val="single" w:color="auto" w:sz="6" w:space="0"/>
              <w:left w:val="single" w:color="auto" w:sz="6" w:space="0"/>
              <w:bottom w:val="single" w:color="auto" w:sz="6" w:space="0"/>
              <w:right w:val="single" w:color="auto" w:sz="6" w:space="0"/>
            </w:tcBorders>
            <w:vAlign w:val="center"/>
          </w:tcPr>
          <w:p w14:paraId="6CA98656">
            <w:pPr>
              <w:spacing w:line="440" w:lineRule="exact"/>
              <w:jc w:val="center"/>
              <w:rPr>
                <w:rFonts w:ascii="宋体" w:hAnsi="宋体"/>
                <w:color w:val="auto"/>
                <w:sz w:val="18"/>
                <w:szCs w:val="18"/>
              </w:rPr>
            </w:pPr>
          </w:p>
        </w:tc>
        <w:tc>
          <w:tcPr>
            <w:tcW w:w="1644" w:type="dxa"/>
            <w:tcBorders>
              <w:top w:val="single" w:color="auto" w:sz="6" w:space="0"/>
              <w:left w:val="single" w:color="auto" w:sz="6" w:space="0"/>
              <w:bottom w:val="single" w:color="auto" w:sz="6" w:space="0"/>
              <w:right w:val="single" w:color="auto" w:sz="6" w:space="0"/>
            </w:tcBorders>
            <w:vAlign w:val="center"/>
          </w:tcPr>
          <w:p w14:paraId="16AB0713">
            <w:pPr>
              <w:spacing w:line="440" w:lineRule="exact"/>
              <w:jc w:val="center"/>
              <w:rPr>
                <w:rFonts w:ascii="宋体" w:hAnsi="宋体"/>
                <w:color w:val="auto"/>
                <w:sz w:val="18"/>
                <w:szCs w:val="18"/>
              </w:rPr>
            </w:pPr>
          </w:p>
        </w:tc>
        <w:tc>
          <w:tcPr>
            <w:tcW w:w="1645" w:type="dxa"/>
            <w:tcBorders>
              <w:top w:val="single" w:color="auto" w:sz="6" w:space="0"/>
              <w:left w:val="single" w:color="auto" w:sz="6" w:space="0"/>
              <w:bottom w:val="single" w:color="auto" w:sz="6" w:space="0"/>
              <w:right w:val="single" w:color="auto" w:sz="12" w:space="0"/>
            </w:tcBorders>
            <w:vAlign w:val="center"/>
          </w:tcPr>
          <w:p w14:paraId="54E62ACE">
            <w:pPr>
              <w:spacing w:line="440" w:lineRule="exact"/>
              <w:jc w:val="center"/>
              <w:rPr>
                <w:rFonts w:ascii="宋体" w:hAnsi="宋体"/>
                <w:color w:val="auto"/>
                <w:sz w:val="18"/>
                <w:szCs w:val="18"/>
              </w:rPr>
            </w:pPr>
          </w:p>
        </w:tc>
      </w:tr>
      <w:tr w14:paraId="5B706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422" w:type="dxa"/>
            <w:tcBorders>
              <w:top w:val="single" w:color="auto" w:sz="6" w:space="0"/>
              <w:left w:val="single" w:color="auto" w:sz="12" w:space="0"/>
              <w:bottom w:val="single" w:color="auto" w:sz="6" w:space="0"/>
              <w:right w:val="single" w:color="auto" w:sz="6" w:space="0"/>
            </w:tcBorders>
            <w:vAlign w:val="center"/>
          </w:tcPr>
          <w:p w14:paraId="4B249E50">
            <w:pPr>
              <w:jc w:val="center"/>
              <w:rPr>
                <w:rFonts w:ascii="宋体" w:hAnsi="宋体"/>
                <w:b/>
                <w:bCs/>
                <w:color w:val="auto"/>
                <w:sz w:val="18"/>
                <w:szCs w:val="18"/>
              </w:rPr>
            </w:pPr>
            <w:r>
              <w:rPr>
                <w:rFonts w:hint="eastAsia" w:ascii="宋体" w:hAnsi="宋体"/>
                <w:b/>
                <w:bCs/>
                <w:color w:val="auto"/>
                <w:sz w:val="18"/>
                <w:szCs w:val="18"/>
              </w:rPr>
              <w:t>…</w:t>
            </w:r>
          </w:p>
        </w:tc>
        <w:tc>
          <w:tcPr>
            <w:tcW w:w="1644" w:type="dxa"/>
            <w:tcBorders>
              <w:top w:val="single" w:color="auto" w:sz="6" w:space="0"/>
              <w:left w:val="single" w:color="auto" w:sz="6" w:space="0"/>
              <w:bottom w:val="single" w:color="auto" w:sz="6" w:space="0"/>
              <w:right w:val="single" w:color="auto" w:sz="6" w:space="0"/>
            </w:tcBorders>
            <w:vAlign w:val="center"/>
          </w:tcPr>
          <w:p w14:paraId="4F2FBEA1">
            <w:pPr>
              <w:jc w:val="center"/>
              <w:rPr>
                <w:rFonts w:ascii="宋体" w:hAnsi="宋体"/>
                <w:b/>
                <w:bCs/>
                <w:color w:val="auto"/>
                <w:sz w:val="18"/>
                <w:szCs w:val="18"/>
              </w:rPr>
            </w:pPr>
            <w:r>
              <w:rPr>
                <w:rFonts w:hint="eastAsia" w:ascii="宋体" w:hAnsi="宋体"/>
                <w:b/>
                <w:bCs/>
                <w:color w:val="auto"/>
                <w:sz w:val="18"/>
                <w:szCs w:val="18"/>
              </w:rPr>
              <w:t>…</w:t>
            </w:r>
          </w:p>
        </w:tc>
        <w:tc>
          <w:tcPr>
            <w:tcW w:w="1645" w:type="dxa"/>
            <w:tcBorders>
              <w:top w:val="single" w:color="auto" w:sz="6" w:space="0"/>
              <w:left w:val="single" w:color="auto" w:sz="6" w:space="0"/>
              <w:bottom w:val="single" w:color="auto" w:sz="6" w:space="0"/>
              <w:right w:val="single" w:color="auto" w:sz="6" w:space="0"/>
            </w:tcBorders>
            <w:vAlign w:val="center"/>
          </w:tcPr>
          <w:p w14:paraId="00709EC2">
            <w:pPr>
              <w:jc w:val="center"/>
              <w:rPr>
                <w:rFonts w:ascii="宋体" w:hAnsi="宋体"/>
                <w:b/>
                <w:bCs/>
                <w:color w:val="auto"/>
                <w:sz w:val="18"/>
                <w:szCs w:val="18"/>
              </w:rPr>
            </w:pPr>
            <w:r>
              <w:rPr>
                <w:rFonts w:hint="eastAsia" w:ascii="宋体" w:hAnsi="宋体"/>
                <w:b/>
                <w:bCs/>
                <w:color w:val="auto"/>
                <w:sz w:val="18"/>
                <w:szCs w:val="18"/>
              </w:rPr>
              <w:t>…</w:t>
            </w:r>
          </w:p>
        </w:tc>
        <w:tc>
          <w:tcPr>
            <w:tcW w:w="1644" w:type="dxa"/>
            <w:tcBorders>
              <w:top w:val="single" w:color="auto" w:sz="6" w:space="0"/>
              <w:left w:val="single" w:color="auto" w:sz="6" w:space="0"/>
              <w:bottom w:val="single" w:color="auto" w:sz="6" w:space="0"/>
              <w:right w:val="single" w:color="auto" w:sz="6" w:space="0"/>
            </w:tcBorders>
            <w:vAlign w:val="center"/>
          </w:tcPr>
          <w:p w14:paraId="54CBE455">
            <w:pPr>
              <w:jc w:val="center"/>
              <w:rPr>
                <w:rFonts w:ascii="宋体" w:hAnsi="宋体"/>
                <w:b/>
                <w:bCs/>
                <w:color w:val="auto"/>
                <w:sz w:val="18"/>
                <w:szCs w:val="18"/>
              </w:rPr>
            </w:pPr>
            <w:r>
              <w:rPr>
                <w:rFonts w:hint="eastAsia" w:ascii="宋体" w:hAnsi="宋体"/>
                <w:b/>
                <w:bCs/>
                <w:color w:val="auto"/>
                <w:sz w:val="18"/>
                <w:szCs w:val="18"/>
              </w:rPr>
              <w:t>…</w:t>
            </w:r>
          </w:p>
        </w:tc>
        <w:tc>
          <w:tcPr>
            <w:tcW w:w="1645" w:type="dxa"/>
            <w:tcBorders>
              <w:top w:val="single" w:color="auto" w:sz="6" w:space="0"/>
              <w:left w:val="single" w:color="auto" w:sz="6" w:space="0"/>
              <w:bottom w:val="single" w:color="auto" w:sz="6" w:space="0"/>
              <w:right w:val="single" w:color="auto" w:sz="12" w:space="0"/>
            </w:tcBorders>
            <w:vAlign w:val="center"/>
          </w:tcPr>
          <w:p w14:paraId="0822399B">
            <w:pPr>
              <w:jc w:val="center"/>
              <w:rPr>
                <w:rFonts w:ascii="宋体" w:hAnsi="宋体"/>
                <w:b/>
                <w:bCs/>
                <w:color w:val="auto"/>
                <w:sz w:val="18"/>
                <w:szCs w:val="18"/>
              </w:rPr>
            </w:pPr>
            <w:r>
              <w:rPr>
                <w:rFonts w:hint="eastAsia" w:ascii="宋体" w:hAnsi="宋体"/>
                <w:b/>
                <w:bCs/>
                <w:color w:val="auto"/>
                <w:sz w:val="18"/>
                <w:szCs w:val="18"/>
              </w:rPr>
              <w:t>…</w:t>
            </w:r>
          </w:p>
        </w:tc>
      </w:tr>
      <w:tr w14:paraId="09C59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2422" w:type="dxa"/>
            <w:tcBorders>
              <w:top w:val="single" w:color="auto" w:sz="6" w:space="0"/>
              <w:left w:val="single" w:color="auto" w:sz="12" w:space="0"/>
              <w:bottom w:val="single" w:color="auto" w:sz="12" w:space="0"/>
              <w:right w:val="single" w:color="auto" w:sz="6" w:space="0"/>
            </w:tcBorders>
            <w:vAlign w:val="center"/>
          </w:tcPr>
          <w:p w14:paraId="53B7A775">
            <w:pPr>
              <w:spacing w:line="440" w:lineRule="exact"/>
              <w:jc w:val="center"/>
              <w:rPr>
                <w:rFonts w:ascii="宋体" w:hAnsi="宋体"/>
                <w:b/>
                <w:bCs/>
                <w:color w:val="auto"/>
                <w:sz w:val="18"/>
                <w:szCs w:val="18"/>
              </w:rPr>
            </w:pPr>
            <w:r>
              <w:rPr>
                <w:rFonts w:hint="eastAsia" w:ascii="宋体" w:hAnsi="宋体"/>
                <w:b/>
                <w:bCs/>
                <w:color w:val="auto"/>
                <w:sz w:val="18"/>
                <w:szCs w:val="18"/>
              </w:rPr>
              <w:t>平均得分</w:t>
            </w:r>
          </w:p>
        </w:tc>
        <w:tc>
          <w:tcPr>
            <w:tcW w:w="1644" w:type="dxa"/>
            <w:tcBorders>
              <w:top w:val="single" w:color="auto" w:sz="6" w:space="0"/>
              <w:left w:val="single" w:color="auto" w:sz="6" w:space="0"/>
              <w:bottom w:val="single" w:color="auto" w:sz="12" w:space="0"/>
              <w:right w:val="single" w:color="auto" w:sz="6" w:space="0"/>
            </w:tcBorders>
            <w:vAlign w:val="center"/>
          </w:tcPr>
          <w:p w14:paraId="4ED4E9E7">
            <w:pPr>
              <w:spacing w:line="440" w:lineRule="exact"/>
              <w:jc w:val="center"/>
              <w:rPr>
                <w:rFonts w:ascii="宋体" w:hAnsi="宋体" w:cs="宋体"/>
                <w:color w:val="auto"/>
                <w:sz w:val="18"/>
                <w:szCs w:val="18"/>
              </w:rPr>
            </w:pPr>
          </w:p>
        </w:tc>
        <w:tc>
          <w:tcPr>
            <w:tcW w:w="1645" w:type="dxa"/>
            <w:tcBorders>
              <w:top w:val="single" w:color="auto" w:sz="6" w:space="0"/>
              <w:left w:val="single" w:color="auto" w:sz="6" w:space="0"/>
              <w:bottom w:val="single" w:color="auto" w:sz="12" w:space="0"/>
              <w:right w:val="single" w:color="auto" w:sz="6" w:space="0"/>
            </w:tcBorders>
            <w:vAlign w:val="center"/>
          </w:tcPr>
          <w:p w14:paraId="5D2E6F60">
            <w:pPr>
              <w:spacing w:line="440" w:lineRule="exact"/>
              <w:jc w:val="center"/>
              <w:rPr>
                <w:rFonts w:ascii="宋体" w:hAnsi="宋体" w:cs="宋体"/>
                <w:color w:val="auto"/>
                <w:sz w:val="18"/>
                <w:szCs w:val="18"/>
              </w:rPr>
            </w:pPr>
          </w:p>
        </w:tc>
        <w:tc>
          <w:tcPr>
            <w:tcW w:w="1644" w:type="dxa"/>
            <w:tcBorders>
              <w:top w:val="single" w:color="auto" w:sz="6" w:space="0"/>
              <w:left w:val="single" w:color="auto" w:sz="6" w:space="0"/>
              <w:bottom w:val="single" w:color="auto" w:sz="12" w:space="0"/>
              <w:right w:val="single" w:color="auto" w:sz="6" w:space="0"/>
            </w:tcBorders>
            <w:vAlign w:val="center"/>
          </w:tcPr>
          <w:p w14:paraId="3FCDF2AA">
            <w:pPr>
              <w:spacing w:line="440" w:lineRule="exact"/>
              <w:jc w:val="center"/>
              <w:rPr>
                <w:rFonts w:ascii="宋体" w:hAnsi="宋体" w:cs="宋体"/>
                <w:color w:val="auto"/>
                <w:sz w:val="18"/>
                <w:szCs w:val="18"/>
              </w:rPr>
            </w:pPr>
          </w:p>
        </w:tc>
        <w:tc>
          <w:tcPr>
            <w:tcW w:w="1645" w:type="dxa"/>
            <w:tcBorders>
              <w:top w:val="single" w:color="auto" w:sz="6" w:space="0"/>
              <w:left w:val="single" w:color="auto" w:sz="6" w:space="0"/>
              <w:bottom w:val="single" w:color="auto" w:sz="12" w:space="0"/>
              <w:right w:val="single" w:color="auto" w:sz="12" w:space="0"/>
            </w:tcBorders>
            <w:vAlign w:val="center"/>
          </w:tcPr>
          <w:p w14:paraId="11CAABC5">
            <w:pPr>
              <w:spacing w:line="440" w:lineRule="exact"/>
              <w:jc w:val="center"/>
              <w:rPr>
                <w:rFonts w:ascii="宋体" w:hAnsi="宋体" w:cs="宋体"/>
                <w:color w:val="auto"/>
                <w:sz w:val="18"/>
                <w:szCs w:val="18"/>
              </w:rPr>
            </w:pPr>
          </w:p>
        </w:tc>
      </w:tr>
    </w:tbl>
    <w:p w14:paraId="4EAAE980">
      <w:pPr>
        <w:adjustRightInd w:val="0"/>
        <w:snapToGrid w:val="0"/>
        <w:spacing w:line="440" w:lineRule="exact"/>
        <w:rPr>
          <w:rFonts w:ascii="黑体" w:eastAsia="黑体"/>
          <w:b/>
          <w:color w:val="auto"/>
          <w:sz w:val="24"/>
        </w:rPr>
      </w:pPr>
      <w:r>
        <w:rPr>
          <w:rFonts w:hint="eastAsia" w:ascii="宋体" w:hAnsi="宋体"/>
          <w:b/>
          <w:bCs/>
          <w:color w:val="auto"/>
          <w:szCs w:val="21"/>
        </w:rPr>
        <w:t>评委签字：                                                评标时间：</w:t>
      </w:r>
    </w:p>
    <w:p w14:paraId="2BA9AA0D">
      <w:pPr>
        <w:spacing w:line="440" w:lineRule="exact"/>
        <w:rPr>
          <w:rFonts w:ascii="宋体" w:hAnsi="宋体"/>
          <w:b/>
          <w:bCs/>
          <w:color w:val="auto"/>
          <w:sz w:val="24"/>
        </w:rPr>
      </w:pPr>
    </w:p>
    <w:p w14:paraId="67AFBFE0">
      <w:pPr>
        <w:spacing w:line="440" w:lineRule="exact"/>
        <w:ind w:firstLine="120" w:firstLineChars="50"/>
        <w:jc w:val="center"/>
        <w:rPr>
          <w:rFonts w:ascii="宋体" w:hAnsi="宋体"/>
          <w:b/>
          <w:bCs/>
          <w:color w:val="auto"/>
          <w:sz w:val="24"/>
        </w:rPr>
      </w:pPr>
      <w:r>
        <w:rPr>
          <w:rFonts w:hint="eastAsia" w:ascii="宋体" w:hAnsi="宋体"/>
          <w:b/>
          <w:bCs/>
          <w:color w:val="auto"/>
          <w:sz w:val="24"/>
        </w:rPr>
        <w:t>附表4  经评审的投标人得分排序表</w:t>
      </w:r>
    </w:p>
    <w:tbl>
      <w:tblPr>
        <w:tblStyle w:val="26"/>
        <w:tblW w:w="90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3"/>
        <w:gridCol w:w="1782"/>
        <w:gridCol w:w="1856"/>
        <w:gridCol w:w="1556"/>
        <w:gridCol w:w="643"/>
        <w:gridCol w:w="855"/>
      </w:tblGrid>
      <w:tr w14:paraId="1D17A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2343" w:type="dxa"/>
            <w:tcBorders>
              <w:top w:val="single" w:color="auto" w:sz="12" w:space="0"/>
              <w:left w:val="single" w:color="auto" w:sz="12" w:space="0"/>
              <w:bottom w:val="single" w:color="auto" w:sz="6" w:space="0"/>
              <w:right w:val="single" w:color="auto" w:sz="6" w:space="0"/>
              <w:tl2br w:val="single" w:color="auto" w:sz="4" w:space="0"/>
            </w:tcBorders>
            <w:vAlign w:val="center"/>
          </w:tcPr>
          <w:p w14:paraId="530E8DD6">
            <w:pPr>
              <w:jc w:val="center"/>
              <w:rPr>
                <w:rFonts w:ascii="宋体" w:hAnsi="宋体"/>
                <w:b/>
                <w:bCs/>
                <w:color w:val="auto"/>
                <w:sz w:val="18"/>
                <w:szCs w:val="18"/>
              </w:rPr>
            </w:pPr>
            <w:r>
              <w:rPr>
                <w:rFonts w:hint="eastAsia" w:ascii="宋体" w:hAnsi="宋体"/>
                <w:b/>
                <w:bCs/>
                <w:color w:val="auto"/>
                <w:sz w:val="18"/>
                <w:szCs w:val="18"/>
              </w:rPr>
              <w:t xml:space="preserve">           项目得分</w:t>
            </w:r>
          </w:p>
          <w:p w14:paraId="04895237">
            <w:pPr>
              <w:rPr>
                <w:rFonts w:ascii="宋体" w:hAnsi="宋体"/>
                <w:b/>
                <w:bCs/>
                <w:color w:val="auto"/>
                <w:sz w:val="18"/>
                <w:szCs w:val="18"/>
              </w:rPr>
            </w:pPr>
          </w:p>
          <w:p w14:paraId="6D4FE0AA">
            <w:pPr>
              <w:rPr>
                <w:rFonts w:ascii="宋体" w:hAnsi="宋体"/>
                <w:b/>
                <w:bCs/>
                <w:color w:val="auto"/>
                <w:sz w:val="18"/>
                <w:szCs w:val="18"/>
              </w:rPr>
            </w:pPr>
            <w:r>
              <w:rPr>
                <w:rFonts w:hint="eastAsia" w:ascii="宋体" w:hAnsi="宋体"/>
                <w:b/>
                <w:bCs/>
                <w:color w:val="auto"/>
                <w:sz w:val="18"/>
                <w:szCs w:val="18"/>
              </w:rPr>
              <w:t>投标供应商</w:t>
            </w:r>
          </w:p>
        </w:tc>
        <w:tc>
          <w:tcPr>
            <w:tcW w:w="1782" w:type="dxa"/>
            <w:tcBorders>
              <w:top w:val="single" w:color="auto" w:sz="12" w:space="0"/>
              <w:left w:val="single" w:color="auto" w:sz="6" w:space="0"/>
              <w:bottom w:val="single" w:color="auto" w:sz="6" w:space="0"/>
              <w:right w:val="single" w:color="auto" w:sz="6" w:space="0"/>
            </w:tcBorders>
            <w:vAlign w:val="center"/>
          </w:tcPr>
          <w:p w14:paraId="0B97DF68">
            <w:pPr>
              <w:jc w:val="center"/>
              <w:rPr>
                <w:rFonts w:ascii="宋体" w:hAnsi="宋体"/>
                <w:b/>
                <w:bCs/>
                <w:color w:val="auto"/>
                <w:sz w:val="18"/>
                <w:szCs w:val="18"/>
              </w:rPr>
            </w:pPr>
            <w:r>
              <w:rPr>
                <w:rFonts w:hint="eastAsia" w:ascii="宋体" w:hAnsi="宋体"/>
                <w:b/>
                <w:bCs/>
                <w:color w:val="auto"/>
                <w:sz w:val="18"/>
                <w:szCs w:val="18"/>
              </w:rPr>
              <w:t>商务部分的评分</w:t>
            </w:r>
          </w:p>
        </w:tc>
        <w:tc>
          <w:tcPr>
            <w:tcW w:w="1856" w:type="dxa"/>
            <w:tcBorders>
              <w:top w:val="single" w:color="auto" w:sz="12" w:space="0"/>
              <w:left w:val="single" w:color="auto" w:sz="6" w:space="0"/>
              <w:bottom w:val="single" w:color="auto" w:sz="6" w:space="0"/>
              <w:right w:val="single" w:color="auto" w:sz="6" w:space="0"/>
            </w:tcBorders>
            <w:vAlign w:val="center"/>
          </w:tcPr>
          <w:p w14:paraId="74F42BB5">
            <w:pPr>
              <w:jc w:val="center"/>
              <w:rPr>
                <w:rFonts w:ascii="宋体" w:hAnsi="宋体"/>
                <w:b/>
                <w:bCs/>
                <w:color w:val="auto"/>
                <w:sz w:val="18"/>
                <w:szCs w:val="18"/>
              </w:rPr>
            </w:pPr>
            <w:r>
              <w:rPr>
                <w:rFonts w:hint="eastAsia" w:ascii="宋体" w:hAnsi="宋体"/>
                <w:b/>
                <w:bCs/>
                <w:color w:val="auto"/>
                <w:sz w:val="18"/>
                <w:szCs w:val="18"/>
              </w:rPr>
              <w:t>技术部分的评分</w:t>
            </w:r>
          </w:p>
        </w:tc>
        <w:tc>
          <w:tcPr>
            <w:tcW w:w="1556" w:type="dxa"/>
            <w:tcBorders>
              <w:top w:val="single" w:color="auto" w:sz="12" w:space="0"/>
              <w:left w:val="single" w:color="auto" w:sz="6" w:space="0"/>
              <w:bottom w:val="single" w:color="auto" w:sz="6" w:space="0"/>
              <w:right w:val="single" w:color="auto" w:sz="6" w:space="0"/>
            </w:tcBorders>
            <w:vAlign w:val="center"/>
          </w:tcPr>
          <w:p w14:paraId="363C6A55">
            <w:pPr>
              <w:jc w:val="center"/>
              <w:rPr>
                <w:rFonts w:ascii="宋体" w:hAnsi="宋体"/>
                <w:b/>
                <w:bCs/>
                <w:color w:val="auto"/>
                <w:sz w:val="18"/>
                <w:szCs w:val="18"/>
              </w:rPr>
            </w:pPr>
            <w:r>
              <w:rPr>
                <w:rFonts w:hint="eastAsia" w:ascii="宋体" w:hAnsi="宋体"/>
                <w:b/>
                <w:bCs/>
                <w:color w:val="auto"/>
                <w:sz w:val="18"/>
                <w:szCs w:val="18"/>
              </w:rPr>
              <w:t>投标报价的评分</w:t>
            </w:r>
          </w:p>
        </w:tc>
        <w:tc>
          <w:tcPr>
            <w:tcW w:w="643" w:type="dxa"/>
            <w:tcBorders>
              <w:top w:val="single" w:color="auto" w:sz="12" w:space="0"/>
              <w:left w:val="single" w:color="auto" w:sz="6" w:space="0"/>
              <w:bottom w:val="single" w:color="auto" w:sz="6" w:space="0"/>
              <w:right w:val="single" w:color="auto" w:sz="6" w:space="0"/>
            </w:tcBorders>
            <w:vAlign w:val="center"/>
          </w:tcPr>
          <w:p w14:paraId="2F14CFF7">
            <w:pPr>
              <w:jc w:val="center"/>
              <w:rPr>
                <w:rFonts w:ascii="宋体" w:hAnsi="宋体"/>
                <w:b/>
                <w:bCs/>
                <w:color w:val="auto"/>
                <w:sz w:val="18"/>
                <w:szCs w:val="18"/>
              </w:rPr>
            </w:pPr>
            <w:r>
              <w:rPr>
                <w:rFonts w:hint="eastAsia" w:ascii="宋体" w:hAnsi="宋体"/>
                <w:b/>
                <w:bCs/>
                <w:color w:val="auto"/>
                <w:sz w:val="18"/>
                <w:szCs w:val="18"/>
              </w:rPr>
              <w:t>总分</w:t>
            </w:r>
          </w:p>
        </w:tc>
        <w:tc>
          <w:tcPr>
            <w:tcW w:w="855" w:type="dxa"/>
            <w:tcBorders>
              <w:top w:val="single" w:color="auto" w:sz="12" w:space="0"/>
              <w:left w:val="single" w:color="auto" w:sz="6" w:space="0"/>
              <w:bottom w:val="single" w:color="auto" w:sz="6" w:space="0"/>
              <w:right w:val="single" w:color="auto" w:sz="12" w:space="0"/>
            </w:tcBorders>
            <w:vAlign w:val="center"/>
          </w:tcPr>
          <w:p w14:paraId="73EDDC0D">
            <w:pPr>
              <w:jc w:val="center"/>
              <w:rPr>
                <w:rFonts w:ascii="宋体" w:hAnsi="宋体"/>
                <w:b/>
                <w:bCs/>
                <w:color w:val="auto"/>
                <w:sz w:val="18"/>
                <w:szCs w:val="18"/>
              </w:rPr>
            </w:pPr>
            <w:r>
              <w:rPr>
                <w:rFonts w:hint="eastAsia" w:ascii="宋体" w:hAnsi="宋体"/>
                <w:b/>
                <w:bCs/>
                <w:color w:val="auto"/>
                <w:sz w:val="18"/>
                <w:szCs w:val="18"/>
              </w:rPr>
              <w:t>排名</w:t>
            </w:r>
          </w:p>
        </w:tc>
      </w:tr>
      <w:tr w14:paraId="16CC8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2343" w:type="dxa"/>
            <w:tcBorders>
              <w:top w:val="single" w:color="auto" w:sz="6" w:space="0"/>
              <w:left w:val="single" w:color="auto" w:sz="12" w:space="0"/>
              <w:bottom w:val="single" w:color="auto" w:sz="6" w:space="0"/>
              <w:right w:val="single" w:color="auto" w:sz="6" w:space="0"/>
            </w:tcBorders>
            <w:vAlign w:val="center"/>
          </w:tcPr>
          <w:p w14:paraId="1AE32120">
            <w:pPr>
              <w:jc w:val="center"/>
              <w:rPr>
                <w:rFonts w:ascii="宋体" w:hAnsi="宋体"/>
                <w:b/>
                <w:bCs/>
                <w:color w:val="auto"/>
                <w:sz w:val="18"/>
                <w:szCs w:val="18"/>
              </w:rPr>
            </w:pPr>
          </w:p>
        </w:tc>
        <w:tc>
          <w:tcPr>
            <w:tcW w:w="1782" w:type="dxa"/>
            <w:tcBorders>
              <w:top w:val="single" w:color="auto" w:sz="6" w:space="0"/>
              <w:left w:val="single" w:color="auto" w:sz="6" w:space="0"/>
              <w:bottom w:val="single" w:color="auto" w:sz="6" w:space="0"/>
              <w:right w:val="single" w:color="auto" w:sz="6" w:space="0"/>
            </w:tcBorders>
            <w:vAlign w:val="center"/>
          </w:tcPr>
          <w:p w14:paraId="4EE61ED9">
            <w:pPr>
              <w:jc w:val="center"/>
              <w:rPr>
                <w:rFonts w:ascii="宋体" w:hAnsi="宋体"/>
                <w:b/>
                <w:bCs/>
                <w:color w:val="auto"/>
                <w:sz w:val="18"/>
                <w:szCs w:val="18"/>
              </w:rPr>
            </w:pPr>
          </w:p>
        </w:tc>
        <w:tc>
          <w:tcPr>
            <w:tcW w:w="1856" w:type="dxa"/>
            <w:tcBorders>
              <w:top w:val="single" w:color="auto" w:sz="6" w:space="0"/>
              <w:left w:val="single" w:color="auto" w:sz="6" w:space="0"/>
              <w:bottom w:val="single" w:color="auto" w:sz="6" w:space="0"/>
              <w:right w:val="single" w:color="auto" w:sz="6" w:space="0"/>
            </w:tcBorders>
            <w:vAlign w:val="center"/>
          </w:tcPr>
          <w:p w14:paraId="6A314665">
            <w:pPr>
              <w:jc w:val="center"/>
              <w:rPr>
                <w:rFonts w:ascii="宋体" w:hAnsi="宋体"/>
                <w:b/>
                <w:bCs/>
                <w:color w:val="auto"/>
                <w:sz w:val="18"/>
                <w:szCs w:val="18"/>
              </w:rPr>
            </w:pPr>
          </w:p>
        </w:tc>
        <w:tc>
          <w:tcPr>
            <w:tcW w:w="1556" w:type="dxa"/>
            <w:tcBorders>
              <w:top w:val="single" w:color="auto" w:sz="6" w:space="0"/>
              <w:left w:val="single" w:color="auto" w:sz="6" w:space="0"/>
              <w:bottom w:val="single" w:color="auto" w:sz="6" w:space="0"/>
              <w:right w:val="single" w:color="auto" w:sz="6" w:space="0"/>
            </w:tcBorders>
            <w:vAlign w:val="center"/>
          </w:tcPr>
          <w:p w14:paraId="3A0E3844">
            <w:pPr>
              <w:jc w:val="center"/>
              <w:rPr>
                <w:rFonts w:ascii="宋体" w:hAnsi="宋体"/>
                <w:b/>
                <w:bCs/>
                <w:color w:val="auto"/>
                <w:sz w:val="18"/>
                <w:szCs w:val="18"/>
              </w:rPr>
            </w:pPr>
          </w:p>
        </w:tc>
        <w:tc>
          <w:tcPr>
            <w:tcW w:w="643" w:type="dxa"/>
            <w:tcBorders>
              <w:top w:val="single" w:color="auto" w:sz="6" w:space="0"/>
              <w:left w:val="single" w:color="auto" w:sz="6" w:space="0"/>
              <w:bottom w:val="single" w:color="auto" w:sz="6" w:space="0"/>
              <w:right w:val="single" w:color="auto" w:sz="6" w:space="0"/>
            </w:tcBorders>
            <w:vAlign w:val="center"/>
          </w:tcPr>
          <w:p w14:paraId="6BC4E613">
            <w:pPr>
              <w:jc w:val="center"/>
              <w:rPr>
                <w:rFonts w:ascii="宋体" w:hAnsi="宋体"/>
                <w:b/>
                <w:bCs/>
                <w:color w:val="auto"/>
                <w:sz w:val="18"/>
                <w:szCs w:val="18"/>
              </w:rPr>
            </w:pPr>
          </w:p>
        </w:tc>
        <w:tc>
          <w:tcPr>
            <w:tcW w:w="855" w:type="dxa"/>
            <w:tcBorders>
              <w:top w:val="single" w:color="auto" w:sz="6" w:space="0"/>
              <w:left w:val="single" w:color="auto" w:sz="6" w:space="0"/>
              <w:bottom w:val="single" w:color="auto" w:sz="6" w:space="0"/>
              <w:right w:val="single" w:color="auto" w:sz="12" w:space="0"/>
            </w:tcBorders>
            <w:vAlign w:val="center"/>
          </w:tcPr>
          <w:p w14:paraId="0CF23BFF">
            <w:pPr>
              <w:jc w:val="center"/>
              <w:rPr>
                <w:rFonts w:ascii="宋体" w:hAnsi="宋体"/>
                <w:b/>
                <w:bCs/>
                <w:color w:val="auto"/>
                <w:sz w:val="18"/>
                <w:szCs w:val="18"/>
              </w:rPr>
            </w:pPr>
          </w:p>
        </w:tc>
      </w:tr>
      <w:tr w14:paraId="3E98F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2343" w:type="dxa"/>
            <w:tcBorders>
              <w:top w:val="single" w:color="auto" w:sz="6" w:space="0"/>
              <w:left w:val="single" w:color="auto" w:sz="12" w:space="0"/>
              <w:bottom w:val="single" w:color="auto" w:sz="6" w:space="0"/>
              <w:right w:val="single" w:color="auto" w:sz="6" w:space="0"/>
            </w:tcBorders>
            <w:vAlign w:val="center"/>
          </w:tcPr>
          <w:p w14:paraId="2DE26C09">
            <w:pPr>
              <w:jc w:val="center"/>
              <w:rPr>
                <w:rFonts w:ascii="宋体" w:hAnsi="宋体"/>
                <w:b/>
                <w:bCs/>
                <w:color w:val="auto"/>
                <w:sz w:val="18"/>
                <w:szCs w:val="18"/>
              </w:rPr>
            </w:pPr>
          </w:p>
        </w:tc>
        <w:tc>
          <w:tcPr>
            <w:tcW w:w="1782" w:type="dxa"/>
            <w:tcBorders>
              <w:top w:val="single" w:color="auto" w:sz="6" w:space="0"/>
              <w:left w:val="single" w:color="auto" w:sz="6" w:space="0"/>
              <w:bottom w:val="single" w:color="auto" w:sz="6" w:space="0"/>
              <w:right w:val="single" w:color="auto" w:sz="6" w:space="0"/>
            </w:tcBorders>
            <w:vAlign w:val="center"/>
          </w:tcPr>
          <w:p w14:paraId="67FDD86E">
            <w:pPr>
              <w:jc w:val="center"/>
              <w:rPr>
                <w:rFonts w:ascii="宋体" w:hAnsi="宋体"/>
                <w:b/>
                <w:bCs/>
                <w:color w:val="auto"/>
                <w:sz w:val="18"/>
                <w:szCs w:val="18"/>
              </w:rPr>
            </w:pPr>
          </w:p>
        </w:tc>
        <w:tc>
          <w:tcPr>
            <w:tcW w:w="1856" w:type="dxa"/>
            <w:tcBorders>
              <w:top w:val="single" w:color="auto" w:sz="6" w:space="0"/>
              <w:left w:val="single" w:color="auto" w:sz="6" w:space="0"/>
              <w:bottom w:val="single" w:color="auto" w:sz="6" w:space="0"/>
              <w:right w:val="single" w:color="auto" w:sz="6" w:space="0"/>
            </w:tcBorders>
            <w:vAlign w:val="center"/>
          </w:tcPr>
          <w:p w14:paraId="5DAFC7A1">
            <w:pPr>
              <w:jc w:val="center"/>
              <w:rPr>
                <w:rFonts w:ascii="宋体" w:hAnsi="宋体"/>
                <w:b/>
                <w:bCs/>
                <w:color w:val="auto"/>
                <w:sz w:val="18"/>
                <w:szCs w:val="18"/>
              </w:rPr>
            </w:pPr>
          </w:p>
        </w:tc>
        <w:tc>
          <w:tcPr>
            <w:tcW w:w="1556" w:type="dxa"/>
            <w:tcBorders>
              <w:top w:val="single" w:color="auto" w:sz="6" w:space="0"/>
              <w:left w:val="single" w:color="auto" w:sz="6" w:space="0"/>
              <w:bottom w:val="single" w:color="auto" w:sz="6" w:space="0"/>
              <w:right w:val="single" w:color="auto" w:sz="6" w:space="0"/>
            </w:tcBorders>
            <w:vAlign w:val="center"/>
          </w:tcPr>
          <w:p w14:paraId="49A51DA9">
            <w:pPr>
              <w:jc w:val="center"/>
              <w:rPr>
                <w:rFonts w:ascii="宋体" w:hAnsi="宋体"/>
                <w:b/>
                <w:bCs/>
                <w:color w:val="auto"/>
                <w:sz w:val="18"/>
                <w:szCs w:val="18"/>
              </w:rPr>
            </w:pPr>
          </w:p>
        </w:tc>
        <w:tc>
          <w:tcPr>
            <w:tcW w:w="643" w:type="dxa"/>
            <w:tcBorders>
              <w:top w:val="single" w:color="auto" w:sz="6" w:space="0"/>
              <w:left w:val="single" w:color="auto" w:sz="6" w:space="0"/>
              <w:bottom w:val="single" w:color="auto" w:sz="6" w:space="0"/>
              <w:right w:val="single" w:color="auto" w:sz="6" w:space="0"/>
            </w:tcBorders>
            <w:vAlign w:val="center"/>
          </w:tcPr>
          <w:p w14:paraId="186E3EC3">
            <w:pPr>
              <w:jc w:val="center"/>
              <w:rPr>
                <w:rFonts w:ascii="宋体" w:hAnsi="宋体"/>
                <w:b/>
                <w:bCs/>
                <w:color w:val="auto"/>
                <w:sz w:val="18"/>
                <w:szCs w:val="18"/>
              </w:rPr>
            </w:pPr>
          </w:p>
        </w:tc>
        <w:tc>
          <w:tcPr>
            <w:tcW w:w="855" w:type="dxa"/>
            <w:tcBorders>
              <w:top w:val="single" w:color="auto" w:sz="6" w:space="0"/>
              <w:left w:val="single" w:color="auto" w:sz="6" w:space="0"/>
              <w:bottom w:val="single" w:color="auto" w:sz="6" w:space="0"/>
              <w:right w:val="single" w:color="auto" w:sz="12" w:space="0"/>
            </w:tcBorders>
            <w:vAlign w:val="center"/>
          </w:tcPr>
          <w:p w14:paraId="53D8B33B">
            <w:pPr>
              <w:jc w:val="center"/>
              <w:rPr>
                <w:rFonts w:ascii="宋体" w:hAnsi="宋体"/>
                <w:b/>
                <w:bCs/>
                <w:color w:val="auto"/>
                <w:sz w:val="18"/>
                <w:szCs w:val="18"/>
              </w:rPr>
            </w:pPr>
          </w:p>
        </w:tc>
      </w:tr>
      <w:tr w14:paraId="41D8B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2343" w:type="dxa"/>
            <w:tcBorders>
              <w:top w:val="single" w:color="auto" w:sz="6" w:space="0"/>
              <w:left w:val="single" w:color="auto" w:sz="12" w:space="0"/>
              <w:bottom w:val="single" w:color="auto" w:sz="12" w:space="0"/>
              <w:right w:val="single" w:color="auto" w:sz="6" w:space="0"/>
            </w:tcBorders>
            <w:vAlign w:val="center"/>
          </w:tcPr>
          <w:p w14:paraId="7B46DA2B">
            <w:pPr>
              <w:jc w:val="center"/>
              <w:rPr>
                <w:rFonts w:ascii="宋体" w:hAnsi="宋体"/>
                <w:b/>
                <w:bCs/>
                <w:color w:val="auto"/>
                <w:sz w:val="18"/>
                <w:szCs w:val="18"/>
              </w:rPr>
            </w:pPr>
            <w:r>
              <w:rPr>
                <w:rFonts w:hint="eastAsia" w:ascii="宋体" w:hAnsi="宋体"/>
                <w:b/>
                <w:bCs/>
                <w:color w:val="auto"/>
                <w:sz w:val="18"/>
                <w:szCs w:val="18"/>
              </w:rPr>
              <w:t>…</w:t>
            </w:r>
          </w:p>
        </w:tc>
        <w:tc>
          <w:tcPr>
            <w:tcW w:w="1782" w:type="dxa"/>
            <w:tcBorders>
              <w:top w:val="single" w:color="auto" w:sz="6" w:space="0"/>
              <w:left w:val="single" w:color="auto" w:sz="6" w:space="0"/>
              <w:bottom w:val="single" w:color="auto" w:sz="12" w:space="0"/>
              <w:right w:val="single" w:color="auto" w:sz="6" w:space="0"/>
            </w:tcBorders>
            <w:vAlign w:val="center"/>
          </w:tcPr>
          <w:p w14:paraId="0AB9E243">
            <w:pPr>
              <w:jc w:val="center"/>
              <w:rPr>
                <w:rFonts w:ascii="宋体" w:hAnsi="宋体"/>
                <w:b/>
                <w:bCs/>
                <w:color w:val="auto"/>
                <w:sz w:val="18"/>
                <w:szCs w:val="18"/>
              </w:rPr>
            </w:pPr>
            <w:r>
              <w:rPr>
                <w:rFonts w:hint="eastAsia" w:ascii="宋体" w:hAnsi="宋体"/>
                <w:b/>
                <w:bCs/>
                <w:color w:val="auto"/>
                <w:sz w:val="18"/>
                <w:szCs w:val="18"/>
              </w:rPr>
              <w:t>…</w:t>
            </w:r>
          </w:p>
          <w:p w14:paraId="5A165BCE">
            <w:pPr>
              <w:jc w:val="center"/>
              <w:rPr>
                <w:rFonts w:ascii="宋体" w:hAnsi="宋体"/>
                <w:b/>
                <w:bCs/>
                <w:color w:val="auto"/>
                <w:sz w:val="18"/>
                <w:szCs w:val="18"/>
              </w:rPr>
            </w:pPr>
            <w:r>
              <w:rPr>
                <w:rFonts w:hint="eastAsia" w:ascii="宋体" w:hAnsi="宋体"/>
                <w:b/>
                <w:bCs/>
                <w:color w:val="auto"/>
                <w:sz w:val="18"/>
                <w:szCs w:val="18"/>
              </w:rPr>
              <w:t>…</w:t>
            </w:r>
          </w:p>
        </w:tc>
        <w:tc>
          <w:tcPr>
            <w:tcW w:w="1856" w:type="dxa"/>
            <w:tcBorders>
              <w:top w:val="single" w:color="auto" w:sz="6" w:space="0"/>
              <w:left w:val="single" w:color="auto" w:sz="6" w:space="0"/>
              <w:bottom w:val="single" w:color="auto" w:sz="12" w:space="0"/>
              <w:right w:val="single" w:color="auto" w:sz="6" w:space="0"/>
            </w:tcBorders>
            <w:vAlign w:val="center"/>
          </w:tcPr>
          <w:p w14:paraId="5F11EB01">
            <w:pPr>
              <w:jc w:val="center"/>
              <w:rPr>
                <w:rFonts w:ascii="宋体" w:hAnsi="宋体"/>
                <w:b/>
                <w:bCs/>
                <w:color w:val="auto"/>
                <w:sz w:val="18"/>
                <w:szCs w:val="18"/>
              </w:rPr>
            </w:pPr>
            <w:r>
              <w:rPr>
                <w:rFonts w:hint="eastAsia" w:ascii="宋体" w:hAnsi="宋体"/>
                <w:b/>
                <w:bCs/>
                <w:color w:val="auto"/>
                <w:sz w:val="18"/>
                <w:szCs w:val="18"/>
              </w:rPr>
              <w:t>…</w:t>
            </w:r>
          </w:p>
        </w:tc>
        <w:tc>
          <w:tcPr>
            <w:tcW w:w="1556" w:type="dxa"/>
            <w:tcBorders>
              <w:top w:val="single" w:color="auto" w:sz="6" w:space="0"/>
              <w:left w:val="single" w:color="auto" w:sz="6" w:space="0"/>
              <w:bottom w:val="single" w:color="auto" w:sz="12" w:space="0"/>
              <w:right w:val="single" w:color="auto" w:sz="6" w:space="0"/>
            </w:tcBorders>
            <w:vAlign w:val="center"/>
          </w:tcPr>
          <w:p w14:paraId="0CCAA905">
            <w:pPr>
              <w:jc w:val="center"/>
              <w:rPr>
                <w:rFonts w:ascii="宋体" w:hAnsi="宋体"/>
                <w:b/>
                <w:bCs/>
                <w:color w:val="auto"/>
                <w:sz w:val="18"/>
                <w:szCs w:val="18"/>
              </w:rPr>
            </w:pPr>
          </w:p>
        </w:tc>
        <w:tc>
          <w:tcPr>
            <w:tcW w:w="643" w:type="dxa"/>
            <w:tcBorders>
              <w:top w:val="single" w:color="auto" w:sz="6" w:space="0"/>
              <w:left w:val="single" w:color="auto" w:sz="6" w:space="0"/>
              <w:bottom w:val="single" w:color="auto" w:sz="12" w:space="0"/>
              <w:right w:val="single" w:color="auto" w:sz="6" w:space="0"/>
            </w:tcBorders>
            <w:vAlign w:val="center"/>
          </w:tcPr>
          <w:p w14:paraId="0DB5CA5A">
            <w:pPr>
              <w:jc w:val="center"/>
              <w:rPr>
                <w:rFonts w:ascii="宋体" w:hAnsi="宋体"/>
                <w:b/>
                <w:bCs/>
                <w:color w:val="auto"/>
                <w:sz w:val="18"/>
                <w:szCs w:val="18"/>
              </w:rPr>
            </w:pPr>
            <w:r>
              <w:rPr>
                <w:rFonts w:hint="eastAsia" w:ascii="宋体" w:hAnsi="宋体"/>
                <w:b/>
                <w:bCs/>
                <w:color w:val="auto"/>
                <w:sz w:val="18"/>
                <w:szCs w:val="18"/>
              </w:rPr>
              <w:t>…</w:t>
            </w:r>
          </w:p>
        </w:tc>
        <w:tc>
          <w:tcPr>
            <w:tcW w:w="855" w:type="dxa"/>
            <w:tcBorders>
              <w:top w:val="single" w:color="auto" w:sz="6" w:space="0"/>
              <w:left w:val="single" w:color="auto" w:sz="6" w:space="0"/>
              <w:bottom w:val="single" w:color="auto" w:sz="12" w:space="0"/>
              <w:right w:val="single" w:color="auto" w:sz="12" w:space="0"/>
            </w:tcBorders>
            <w:vAlign w:val="center"/>
          </w:tcPr>
          <w:p w14:paraId="04D1716B">
            <w:pPr>
              <w:jc w:val="center"/>
              <w:rPr>
                <w:rFonts w:ascii="宋体" w:hAnsi="宋体"/>
                <w:b/>
                <w:bCs/>
                <w:color w:val="auto"/>
                <w:sz w:val="18"/>
                <w:szCs w:val="18"/>
              </w:rPr>
            </w:pPr>
            <w:r>
              <w:rPr>
                <w:rFonts w:hint="eastAsia" w:ascii="宋体" w:hAnsi="宋体"/>
                <w:b/>
                <w:bCs/>
                <w:color w:val="auto"/>
                <w:sz w:val="18"/>
                <w:szCs w:val="18"/>
              </w:rPr>
              <w:t>…</w:t>
            </w:r>
          </w:p>
        </w:tc>
      </w:tr>
    </w:tbl>
    <w:p w14:paraId="6269D4CB">
      <w:pPr>
        <w:adjustRightInd w:val="0"/>
        <w:snapToGrid w:val="0"/>
        <w:spacing w:line="440" w:lineRule="exact"/>
        <w:rPr>
          <w:rFonts w:ascii="黑体" w:eastAsia="黑体"/>
          <w:b/>
          <w:color w:val="auto"/>
          <w:sz w:val="24"/>
        </w:rPr>
      </w:pPr>
      <w:r>
        <w:rPr>
          <w:rFonts w:hint="eastAsia" w:ascii="宋体" w:hAnsi="宋体"/>
          <w:b/>
          <w:bCs/>
          <w:color w:val="auto"/>
          <w:szCs w:val="21"/>
        </w:rPr>
        <w:t>评委签字：                                               评标时间：</w:t>
      </w:r>
    </w:p>
    <w:p w14:paraId="7516AD94">
      <w:pPr>
        <w:rPr>
          <w:rFonts w:ascii="宋体" w:hAnsi="宋体"/>
          <w:b/>
          <w:bCs/>
          <w:color w:val="auto"/>
          <w:sz w:val="24"/>
        </w:rPr>
      </w:pPr>
      <w:r>
        <w:rPr>
          <w:rFonts w:hint="eastAsia" w:ascii="宋体" w:hAnsi="宋体"/>
          <w:b/>
          <w:bCs/>
          <w:color w:val="auto"/>
          <w:sz w:val="24"/>
        </w:rPr>
        <w:br w:type="page"/>
      </w:r>
    </w:p>
    <w:p w14:paraId="5648D08B">
      <w:pPr>
        <w:spacing w:line="500" w:lineRule="exact"/>
        <w:jc w:val="center"/>
        <w:rPr>
          <w:rFonts w:ascii="宋体" w:hAnsi="宋体"/>
          <w:b/>
          <w:bCs/>
          <w:color w:val="auto"/>
          <w:sz w:val="24"/>
        </w:rPr>
      </w:pPr>
      <w:r>
        <w:rPr>
          <w:rFonts w:hint="eastAsia" w:ascii="宋体" w:hAnsi="宋体"/>
          <w:b/>
          <w:bCs/>
          <w:color w:val="auto"/>
          <w:sz w:val="24"/>
        </w:rPr>
        <w:t>附表5  中标候选人排序表</w:t>
      </w:r>
    </w:p>
    <w:tbl>
      <w:tblPr>
        <w:tblStyle w:val="26"/>
        <w:tblW w:w="88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0"/>
        <w:gridCol w:w="4190"/>
        <w:gridCol w:w="1609"/>
        <w:gridCol w:w="1124"/>
      </w:tblGrid>
      <w:tr w14:paraId="44C19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30" w:type="dxa"/>
            <w:tcBorders>
              <w:top w:val="single" w:color="auto" w:sz="12" w:space="0"/>
              <w:left w:val="single" w:color="auto" w:sz="12" w:space="0"/>
              <w:bottom w:val="single" w:color="auto" w:sz="6" w:space="0"/>
              <w:right w:val="single" w:color="auto" w:sz="6" w:space="0"/>
            </w:tcBorders>
            <w:vAlign w:val="center"/>
          </w:tcPr>
          <w:p w14:paraId="0238323D">
            <w:pPr>
              <w:spacing w:line="500" w:lineRule="exact"/>
              <w:jc w:val="center"/>
              <w:rPr>
                <w:rFonts w:ascii="宋体" w:hAnsi="宋体"/>
                <w:b/>
                <w:bCs/>
                <w:color w:val="auto"/>
                <w:sz w:val="18"/>
                <w:szCs w:val="18"/>
              </w:rPr>
            </w:pPr>
            <w:r>
              <w:rPr>
                <w:rFonts w:hint="eastAsia" w:ascii="宋体" w:hAnsi="宋体"/>
                <w:b/>
                <w:bCs/>
                <w:color w:val="auto"/>
                <w:sz w:val="18"/>
                <w:szCs w:val="18"/>
              </w:rPr>
              <w:t>排序</w:t>
            </w:r>
          </w:p>
        </w:tc>
        <w:tc>
          <w:tcPr>
            <w:tcW w:w="4190" w:type="dxa"/>
            <w:tcBorders>
              <w:top w:val="single" w:color="auto" w:sz="12" w:space="0"/>
              <w:left w:val="single" w:color="auto" w:sz="6" w:space="0"/>
              <w:bottom w:val="single" w:color="auto" w:sz="6" w:space="0"/>
              <w:right w:val="single" w:color="auto" w:sz="6" w:space="0"/>
            </w:tcBorders>
            <w:vAlign w:val="center"/>
          </w:tcPr>
          <w:p w14:paraId="03E0E0DA">
            <w:pPr>
              <w:spacing w:line="500" w:lineRule="exact"/>
              <w:jc w:val="center"/>
              <w:rPr>
                <w:rFonts w:ascii="宋体" w:hAnsi="宋体"/>
                <w:b/>
                <w:bCs/>
                <w:color w:val="auto"/>
                <w:sz w:val="18"/>
                <w:szCs w:val="18"/>
              </w:rPr>
            </w:pPr>
            <w:r>
              <w:rPr>
                <w:rFonts w:hint="eastAsia" w:ascii="宋体" w:hAnsi="宋体"/>
                <w:b/>
                <w:bCs/>
                <w:color w:val="auto"/>
                <w:sz w:val="18"/>
                <w:szCs w:val="18"/>
              </w:rPr>
              <w:t>中标候选供应商</w:t>
            </w:r>
          </w:p>
        </w:tc>
        <w:tc>
          <w:tcPr>
            <w:tcW w:w="1609" w:type="dxa"/>
            <w:tcBorders>
              <w:top w:val="single" w:color="auto" w:sz="12" w:space="0"/>
              <w:left w:val="single" w:color="auto" w:sz="6" w:space="0"/>
              <w:bottom w:val="single" w:color="auto" w:sz="6" w:space="0"/>
              <w:right w:val="single" w:color="auto" w:sz="4" w:space="0"/>
            </w:tcBorders>
            <w:vAlign w:val="center"/>
          </w:tcPr>
          <w:p w14:paraId="2871DEB7">
            <w:pPr>
              <w:spacing w:line="500" w:lineRule="exact"/>
              <w:jc w:val="center"/>
              <w:rPr>
                <w:rFonts w:ascii="宋体" w:hAnsi="宋体"/>
                <w:b/>
                <w:bCs/>
                <w:color w:val="auto"/>
                <w:sz w:val="18"/>
                <w:szCs w:val="18"/>
              </w:rPr>
            </w:pPr>
            <w:r>
              <w:rPr>
                <w:rFonts w:hint="eastAsia" w:ascii="宋体" w:hAnsi="宋体"/>
                <w:b/>
                <w:bCs/>
                <w:color w:val="auto"/>
                <w:sz w:val="18"/>
                <w:szCs w:val="18"/>
              </w:rPr>
              <w:t>投标报价</w:t>
            </w:r>
          </w:p>
        </w:tc>
        <w:tc>
          <w:tcPr>
            <w:tcW w:w="1124" w:type="dxa"/>
            <w:tcBorders>
              <w:top w:val="single" w:color="auto" w:sz="12" w:space="0"/>
              <w:left w:val="single" w:color="auto" w:sz="4" w:space="0"/>
              <w:bottom w:val="single" w:color="auto" w:sz="6" w:space="0"/>
              <w:right w:val="single" w:color="auto" w:sz="12" w:space="0"/>
            </w:tcBorders>
            <w:vAlign w:val="center"/>
          </w:tcPr>
          <w:p w14:paraId="66F26C0B">
            <w:pPr>
              <w:spacing w:line="500" w:lineRule="exact"/>
              <w:jc w:val="center"/>
              <w:rPr>
                <w:rFonts w:ascii="宋体" w:hAnsi="宋体"/>
                <w:b/>
                <w:bCs/>
                <w:color w:val="auto"/>
                <w:sz w:val="18"/>
                <w:szCs w:val="18"/>
              </w:rPr>
            </w:pPr>
            <w:r>
              <w:rPr>
                <w:rFonts w:hint="eastAsia" w:ascii="宋体" w:hAnsi="宋体"/>
                <w:b/>
                <w:bCs/>
                <w:color w:val="auto"/>
                <w:sz w:val="18"/>
                <w:szCs w:val="18"/>
              </w:rPr>
              <w:t>得分</w:t>
            </w:r>
          </w:p>
        </w:tc>
      </w:tr>
      <w:tr w14:paraId="2802D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30" w:type="dxa"/>
            <w:tcBorders>
              <w:top w:val="single" w:color="auto" w:sz="6" w:space="0"/>
              <w:left w:val="single" w:color="auto" w:sz="12" w:space="0"/>
              <w:bottom w:val="single" w:color="auto" w:sz="6" w:space="0"/>
              <w:right w:val="single" w:color="auto" w:sz="6" w:space="0"/>
            </w:tcBorders>
            <w:vAlign w:val="center"/>
          </w:tcPr>
          <w:p w14:paraId="20A0B94D">
            <w:pPr>
              <w:spacing w:line="500" w:lineRule="exact"/>
              <w:jc w:val="center"/>
              <w:rPr>
                <w:rFonts w:ascii="宋体" w:hAnsi="宋体"/>
                <w:color w:val="auto"/>
                <w:sz w:val="18"/>
                <w:szCs w:val="18"/>
              </w:rPr>
            </w:pPr>
            <w:r>
              <w:rPr>
                <w:rFonts w:hint="eastAsia" w:ascii="宋体" w:hAnsi="宋体"/>
                <w:color w:val="auto"/>
                <w:sz w:val="18"/>
                <w:szCs w:val="18"/>
              </w:rPr>
              <w:t>第一名</w:t>
            </w:r>
          </w:p>
        </w:tc>
        <w:tc>
          <w:tcPr>
            <w:tcW w:w="4190" w:type="dxa"/>
            <w:tcBorders>
              <w:top w:val="single" w:color="auto" w:sz="6" w:space="0"/>
              <w:left w:val="single" w:color="auto" w:sz="6" w:space="0"/>
              <w:bottom w:val="single" w:color="auto" w:sz="6" w:space="0"/>
              <w:right w:val="single" w:color="auto" w:sz="6" w:space="0"/>
            </w:tcBorders>
            <w:vAlign w:val="center"/>
          </w:tcPr>
          <w:p w14:paraId="0E121009">
            <w:pPr>
              <w:spacing w:line="500" w:lineRule="exact"/>
              <w:jc w:val="center"/>
              <w:rPr>
                <w:rFonts w:ascii="宋体" w:hAnsi="宋体"/>
                <w:color w:val="auto"/>
                <w:sz w:val="18"/>
                <w:szCs w:val="18"/>
              </w:rPr>
            </w:pPr>
          </w:p>
        </w:tc>
        <w:tc>
          <w:tcPr>
            <w:tcW w:w="1609" w:type="dxa"/>
            <w:tcBorders>
              <w:top w:val="single" w:color="auto" w:sz="6" w:space="0"/>
              <w:left w:val="single" w:color="auto" w:sz="6" w:space="0"/>
              <w:bottom w:val="single" w:color="auto" w:sz="6" w:space="0"/>
              <w:right w:val="single" w:color="auto" w:sz="4" w:space="0"/>
            </w:tcBorders>
            <w:vAlign w:val="center"/>
          </w:tcPr>
          <w:p w14:paraId="736FFFA9">
            <w:pPr>
              <w:spacing w:line="500" w:lineRule="exact"/>
              <w:jc w:val="center"/>
              <w:rPr>
                <w:rFonts w:ascii="宋体" w:hAnsi="宋体"/>
                <w:color w:val="auto"/>
                <w:sz w:val="18"/>
                <w:szCs w:val="18"/>
              </w:rPr>
            </w:pPr>
          </w:p>
        </w:tc>
        <w:tc>
          <w:tcPr>
            <w:tcW w:w="1124" w:type="dxa"/>
            <w:tcBorders>
              <w:top w:val="single" w:color="auto" w:sz="6" w:space="0"/>
              <w:left w:val="single" w:color="auto" w:sz="4" w:space="0"/>
              <w:bottom w:val="single" w:color="auto" w:sz="6" w:space="0"/>
              <w:right w:val="single" w:color="auto" w:sz="12" w:space="0"/>
            </w:tcBorders>
            <w:vAlign w:val="center"/>
          </w:tcPr>
          <w:p w14:paraId="296771A4">
            <w:pPr>
              <w:spacing w:line="500" w:lineRule="exact"/>
              <w:jc w:val="center"/>
              <w:rPr>
                <w:rFonts w:ascii="宋体" w:hAnsi="宋体"/>
                <w:color w:val="auto"/>
                <w:sz w:val="18"/>
                <w:szCs w:val="18"/>
              </w:rPr>
            </w:pPr>
          </w:p>
        </w:tc>
      </w:tr>
      <w:tr w14:paraId="2CCC8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30" w:type="dxa"/>
            <w:tcBorders>
              <w:top w:val="single" w:color="auto" w:sz="6" w:space="0"/>
              <w:left w:val="single" w:color="auto" w:sz="12" w:space="0"/>
              <w:bottom w:val="single" w:color="auto" w:sz="6" w:space="0"/>
              <w:right w:val="single" w:color="auto" w:sz="6" w:space="0"/>
            </w:tcBorders>
            <w:vAlign w:val="center"/>
          </w:tcPr>
          <w:p w14:paraId="6C78BFD1">
            <w:pPr>
              <w:spacing w:line="500" w:lineRule="exact"/>
              <w:jc w:val="center"/>
              <w:rPr>
                <w:rFonts w:ascii="宋体" w:hAnsi="宋体"/>
                <w:color w:val="auto"/>
                <w:sz w:val="18"/>
                <w:szCs w:val="18"/>
              </w:rPr>
            </w:pPr>
            <w:r>
              <w:rPr>
                <w:rFonts w:hint="eastAsia" w:ascii="宋体" w:hAnsi="宋体"/>
                <w:color w:val="auto"/>
                <w:sz w:val="18"/>
                <w:szCs w:val="18"/>
              </w:rPr>
              <w:t>第二名</w:t>
            </w:r>
          </w:p>
        </w:tc>
        <w:tc>
          <w:tcPr>
            <w:tcW w:w="4190" w:type="dxa"/>
            <w:tcBorders>
              <w:top w:val="single" w:color="auto" w:sz="6" w:space="0"/>
              <w:left w:val="single" w:color="auto" w:sz="6" w:space="0"/>
              <w:bottom w:val="single" w:color="auto" w:sz="6" w:space="0"/>
              <w:right w:val="single" w:color="auto" w:sz="6" w:space="0"/>
            </w:tcBorders>
            <w:vAlign w:val="center"/>
          </w:tcPr>
          <w:p w14:paraId="037FFA9A">
            <w:pPr>
              <w:spacing w:line="500" w:lineRule="exact"/>
              <w:jc w:val="center"/>
              <w:rPr>
                <w:rFonts w:ascii="宋体" w:hAnsi="宋体"/>
                <w:color w:val="auto"/>
                <w:sz w:val="18"/>
                <w:szCs w:val="18"/>
              </w:rPr>
            </w:pPr>
          </w:p>
        </w:tc>
        <w:tc>
          <w:tcPr>
            <w:tcW w:w="1609" w:type="dxa"/>
            <w:tcBorders>
              <w:top w:val="single" w:color="auto" w:sz="6" w:space="0"/>
              <w:left w:val="single" w:color="auto" w:sz="6" w:space="0"/>
              <w:bottom w:val="single" w:color="auto" w:sz="6" w:space="0"/>
              <w:right w:val="single" w:color="auto" w:sz="4" w:space="0"/>
            </w:tcBorders>
            <w:vAlign w:val="center"/>
          </w:tcPr>
          <w:p w14:paraId="1B8DD7CC">
            <w:pPr>
              <w:spacing w:line="500" w:lineRule="exact"/>
              <w:jc w:val="center"/>
              <w:rPr>
                <w:rFonts w:ascii="宋体" w:hAnsi="宋体"/>
                <w:color w:val="auto"/>
                <w:sz w:val="18"/>
                <w:szCs w:val="18"/>
              </w:rPr>
            </w:pPr>
          </w:p>
        </w:tc>
        <w:tc>
          <w:tcPr>
            <w:tcW w:w="1124" w:type="dxa"/>
            <w:tcBorders>
              <w:top w:val="single" w:color="auto" w:sz="6" w:space="0"/>
              <w:left w:val="single" w:color="auto" w:sz="4" w:space="0"/>
              <w:bottom w:val="single" w:color="auto" w:sz="6" w:space="0"/>
              <w:right w:val="single" w:color="auto" w:sz="12" w:space="0"/>
            </w:tcBorders>
            <w:vAlign w:val="center"/>
          </w:tcPr>
          <w:p w14:paraId="7F9B33CE">
            <w:pPr>
              <w:spacing w:line="500" w:lineRule="exact"/>
              <w:jc w:val="center"/>
              <w:rPr>
                <w:rFonts w:ascii="宋体" w:hAnsi="宋体"/>
                <w:color w:val="auto"/>
                <w:sz w:val="18"/>
                <w:szCs w:val="18"/>
              </w:rPr>
            </w:pPr>
          </w:p>
        </w:tc>
      </w:tr>
      <w:tr w14:paraId="41DF9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30" w:type="dxa"/>
            <w:tcBorders>
              <w:top w:val="single" w:color="auto" w:sz="6" w:space="0"/>
              <w:left w:val="single" w:color="auto" w:sz="12" w:space="0"/>
              <w:bottom w:val="single" w:color="auto" w:sz="12" w:space="0"/>
              <w:right w:val="single" w:color="auto" w:sz="6" w:space="0"/>
            </w:tcBorders>
            <w:vAlign w:val="center"/>
          </w:tcPr>
          <w:p w14:paraId="4DD81517">
            <w:pPr>
              <w:spacing w:line="500" w:lineRule="exact"/>
              <w:jc w:val="center"/>
              <w:rPr>
                <w:rFonts w:ascii="宋体" w:hAnsi="宋体"/>
                <w:color w:val="auto"/>
                <w:sz w:val="18"/>
                <w:szCs w:val="18"/>
              </w:rPr>
            </w:pPr>
            <w:r>
              <w:rPr>
                <w:rFonts w:hint="eastAsia" w:ascii="宋体" w:hAnsi="宋体"/>
                <w:color w:val="auto"/>
                <w:sz w:val="18"/>
                <w:szCs w:val="18"/>
              </w:rPr>
              <w:t>第三名</w:t>
            </w:r>
          </w:p>
        </w:tc>
        <w:tc>
          <w:tcPr>
            <w:tcW w:w="4190" w:type="dxa"/>
            <w:tcBorders>
              <w:top w:val="single" w:color="auto" w:sz="6" w:space="0"/>
              <w:left w:val="single" w:color="auto" w:sz="6" w:space="0"/>
              <w:bottom w:val="single" w:color="auto" w:sz="12" w:space="0"/>
              <w:right w:val="single" w:color="auto" w:sz="6" w:space="0"/>
            </w:tcBorders>
            <w:vAlign w:val="center"/>
          </w:tcPr>
          <w:p w14:paraId="4642AB5D">
            <w:pPr>
              <w:spacing w:line="500" w:lineRule="exact"/>
              <w:jc w:val="center"/>
              <w:rPr>
                <w:rFonts w:ascii="宋体" w:hAnsi="宋体"/>
                <w:color w:val="auto"/>
                <w:sz w:val="18"/>
                <w:szCs w:val="18"/>
              </w:rPr>
            </w:pPr>
          </w:p>
        </w:tc>
        <w:tc>
          <w:tcPr>
            <w:tcW w:w="1609" w:type="dxa"/>
            <w:tcBorders>
              <w:top w:val="single" w:color="auto" w:sz="6" w:space="0"/>
              <w:left w:val="single" w:color="auto" w:sz="6" w:space="0"/>
              <w:bottom w:val="single" w:color="auto" w:sz="12" w:space="0"/>
              <w:right w:val="single" w:color="auto" w:sz="4" w:space="0"/>
            </w:tcBorders>
            <w:vAlign w:val="center"/>
          </w:tcPr>
          <w:p w14:paraId="2ED52071">
            <w:pPr>
              <w:spacing w:line="500" w:lineRule="exact"/>
              <w:jc w:val="center"/>
              <w:rPr>
                <w:rFonts w:ascii="宋体" w:hAnsi="宋体"/>
                <w:color w:val="auto"/>
                <w:sz w:val="18"/>
                <w:szCs w:val="18"/>
              </w:rPr>
            </w:pPr>
          </w:p>
        </w:tc>
        <w:tc>
          <w:tcPr>
            <w:tcW w:w="1124" w:type="dxa"/>
            <w:tcBorders>
              <w:top w:val="single" w:color="auto" w:sz="6" w:space="0"/>
              <w:left w:val="single" w:color="auto" w:sz="4" w:space="0"/>
              <w:bottom w:val="single" w:color="auto" w:sz="12" w:space="0"/>
              <w:right w:val="single" w:color="auto" w:sz="12" w:space="0"/>
            </w:tcBorders>
            <w:vAlign w:val="center"/>
          </w:tcPr>
          <w:p w14:paraId="1C8A1647">
            <w:pPr>
              <w:spacing w:line="500" w:lineRule="exact"/>
              <w:jc w:val="center"/>
              <w:rPr>
                <w:rFonts w:ascii="宋体" w:hAnsi="宋体"/>
                <w:color w:val="auto"/>
                <w:sz w:val="18"/>
                <w:szCs w:val="18"/>
              </w:rPr>
            </w:pPr>
          </w:p>
        </w:tc>
      </w:tr>
    </w:tbl>
    <w:p w14:paraId="17531D04">
      <w:pPr>
        <w:adjustRightInd w:val="0"/>
        <w:snapToGrid w:val="0"/>
        <w:spacing w:line="440" w:lineRule="exact"/>
        <w:rPr>
          <w:rFonts w:ascii="宋体" w:hAnsi="宋体"/>
          <w:b/>
          <w:bCs/>
          <w:color w:val="auto"/>
          <w:szCs w:val="21"/>
        </w:rPr>
      </w:pPr>
      <w:r>
        <w:rPr>
          <w:rFonts w:hint="eastAsia" w:ascii="宋体" w:hAnsi="宋体"/>
          <w:b/>
          <w:bCs/>
          <w:color w:val="auto"/>
          <w:szCs w:val="21"/>
        </w:rPr>
        <w:t>评委签字：                                                评标时间：</w:t>
      </w:r>
    </w:p>
    <w:p w14:paraId="69256403">
      <w:pPr>
        <w:adjustRightInd w:val="0"/>
        <w:snapToGrid w:val="0"/>
        <w:spacing w:line="360" w:lineRule="auto"/>
        <w:rPr>
          <w:rFonts w:ascii="宋体" w:hAnsi="宋体"/>
          <w:b/>
          <w:bCs/>
          <w:color w:val="auto"/>
          <w:szCs w:val="21"/>
        </w:rPr>
      </w:pPr>
    </w:p>
    <w:p w14:paraId="4DE32603">
      <w:pPr>
        <w:pStyle w:val="40"/>
        <w:ind w:firstLine="210"/>
        <w:rPr>
          <w:color w:val="auto"/>
        </w:rPr>
      </w:pPr>
    </w:p>
    <w:p w14:paraId="5EC9EABF">
      <w:pPr>
        <w:pStyle w:val="40"/>
        <w:ind w:firstLine="210"/>
        <w:rPr>
          <w:color w:val="auto"/>
        </w:rPr>
      </w:pPr>
    </w:p>
    <w:p w14:paraId="50FB890F">
      <w:pPr>
        <w:pStyle w:val="40"/>
        <w:ind w:firstLine="210"/>
        <w:rPr>
          <w:color w:val="auto"/>
        </w:rPr>
      </w:pPr>
    </w:p>
    <w:p w14:paraId="0D87CEED">
      <w:pPr>
        <w:pStyle w:val="40"/>
        <w:ind w:firstLine="210"/>
        <w:rPr>
          <w:color w:val="auto"/>
        </w:rPr>
      </w:pPr>
    </w:p>
    <w:p w14:paraId="78CC7367">
      <w:pPr>
        <w:pStyle w:val="40"/>
        <w:ind w:firstLine="210"/>
        <w:rPr>
          <w:color w:val="auto"/>
        </w:rPr>
      </w:pPr>
    </w:p>
    <w:p w14:paraId="50E4F723">
      <w:pPr>
        <w:pStyle w:val="40"/>
        <w:ind w:firstLine="210"/>
        <w:rPr>
          <w:color w:val="auto"/>
        </w:rPr>
      </w:pPr>
    </w:p>
    <w:p w14:paraId="6B40D27B">
      <w:pPr>
        <w:pStyle w:val="40"/>
        <w:ind w:firstLine="210"/>
        <w:rPr>
          <w:color w:val="auto"/>
        </w:rPr>
      </w:pPr>
    </w:p>
    <w:p w14:paraId="4BDE9040">
      <w:pPr>
        <w:adjustRightInd w:val="0"/>
        <w:snapToGrid w:val="0"/>
        <w:spacing w:line="360" w:lineRule="auto"/>
        <w:jc w:val="center"/>
        <w:rPr>
          <w:rFonts w:ascii="黑体" w:eastAsia="黑体"/>
          <w:color w:val="auto"/>
          <w:sz w:val="24"/>
        </w:rPr>
      </w:pPr>
    </w:p>
    <w:p w14:paraId="2F8BDAF5">
      <w:pPr>
        <w:pStyle w:val="40"/>
        <w:ind w:firstLine="210"/>
        <w:rPr>
          <w:color w:val="auto"/>
        </w:rPr>
      </w:pPr>
    </w:p>
    <w:p w14:paraId="1DDFA7FD">
      <w:pPr>
        <w:rPr>
          <w:rFonts w:ascii="黑体" w:eastAsia="黑体"/>
          <w:color w:val="auto"/>
          <w:sz w:val="24"/>
        </w:rPr>
      </w:pPr>
      <w:r>
        <w:rPr>
          <w:rFonts w:hint="eastAsia" w:ascii="黑体" w:eastAsia="黑体"/>
          <w:color w:val="auto"/>
          <w:sz w:val="24"/>
        </w:rPr>
        <w:br w:type="page"/>
      </w:r>
    </w:p>
    <w:p w14:paraId="3F9FDBE5">
      <w:pPr>
        <w:adjustRightInd w:val="0"/>
        <w:snapToGrid w:val="0"/>
        <w:spacing w:line="360" w:lineRule="auto"/>
        <w:jc w:val="center"/>
        <w:rPr>
          <w:rFonts w:ascii="黑体" w:hAnsi="宋体" w:eastAsia="黑体"/>
          <w:color w:val="auto"/>
          <w:sz w:val="24"/>
        </w:rPr>
      </w:pPr>
      <w:r>
        <w:rPr>
          <w:rFonts w:hint="eastAsia" w:ascii="黑体" w:eastAsia="黑体"/>
          <w:color w:val="auto"/>
          <w:sz w:val="24"/>
        </w:rPr>
        <w:t>磋商须知</w:t>
      </w:r>
      <w:r>
        <w:rPr>
          <w:rFonts w:hint="eastAsia" w:ascii="黑体" w:hAnsi="宋体" w:eastAsia="黑体"/>
          <w:color w:val="auto"/>
          <w:sz w:val="24"/>
        </w:rPr>
        <w:t>正文</w:t>
      </w:r>
    </w:p>
    <w:p w14:paraId="1FAFE69E">
      <w:pPr>
        <w:adjustRightInd w:val="0"/>
        <w:snapToGrid w:val="0"/>
        <w:spacing w:line="400" w:lineRule="exact"/>
        <w:rPr>
          <w:rFonts w:ascii="黑体" w:hAnsi="宋体" w:eastAsia="黑体"/>
          <w:color w:val="auto"/>
          <w:sz w:val="24"/>
        </w:rPr>
      </w:pPr>
      <w:r>
        <w:rPr>
          <w:rFonts w:hint="eastAsia" w:ascii="黑体" w:hAnsi="宋体" w:eastAsia="黑体"/>
          <w:color w:val="auto"/>
          <w:sz w:val="24"/>
        </w:rPr>
        <w:t>一、说明</w:t>
      </w:r>
    </w:p>
    <w:p w14:paraId="7CC3F75A">
      <w:pPr>
        <w:adjustRightInd w:val="0"/>
        <w:snapToGrid w:val="0"/>
        <w:spacing w:line="400" w:lineRule="exact"/>
        <w:rPr>
          <w:rFonts w:ascii="宋体" w:hAnsi="宋体"/>
          <w:b/>
          <w:bCs/>
          <w:color w:val="auto"/>
          <w:szCs w:val="21"/>
        </w:rPr>
      </w:pPr>
      <w:r>
        <w:rPr>
          <w:rFonts w:hint="eastAsia" w:ascii="宋体" w:hAnsi="宋体"/>
          <w:b/>
          <w:bCs/>
          <w:color w:val="auto"/>
          <w:szCs w:val="21"/>
        </w:rPr>
        <w:t>1.适用范围</w:t>
      </w:r>
    </w:p>
    <w:p w14:paraId="271DE3D6">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1.1 本磋商文件仅适用于磋商须知前附表(以下简称</w:t>
      </w:r>
      <w:r>
        <w:rPr>
          <w:rFonts w:hint="eastAsia" w:ascii="宋体" w:hAnsi="宋体"/>
          <w:b/>
          <w:color w:val="auto"/>
          <w:szCs w:val="21"/>
        </w:rPr>
        <w:t>磋商须知前附表)</w:t>
      </w:r>
      <w:r>
        <w:rPr>
          <w:rFonts w:hint="eastAsia" w:ascii="宋体" w:hAnsi="宋体"/>
          <w:color w:val="auto"/>
          <w:szCs w:val="21"/>
        </w:rPr>
        <w:t>中所叙述的采购项目。</w:t>
      </w:r>
    </w:p>
    <w:p w14:paraId="29A00495">
      <w:pPr>
        <w:adjustRightInd w:val="0"/>
        <w:snapToGrid w:val="0"/>
        <w:spacing w:line="400" w:lineRule="exact"/>
        <w:rPr>
          <w:rFonts w:ascii="宋体" w:hAnsi="宋体"/>
          <w:b/>
          <w:bCs/>
          <w:color w:val="auto"/>
          <w:szCs w:val="21"/>
        </w:rPr>
      </w:pPr>
      <w:r>
        <w:rPr>
          <w:rFonts w:hint="eastAsia" w:ascii="宋体" w:hAnsi="宋体"/>
          <w:b/>
          <w:bCs/>
          <w:color w:val="auto"/>
          <w:szCs w:val="21"/>
        </w:rPr>
        <w:t>2.定义</w:t>
      </w:r>
    </w:p>
    <w:p w14:paraId="01458AAA">
      <w:pPr>
        <w:adjustRightInd w:val="0"/>
        <w:snapToGrid w:val="0"/>
        <w:spacing w:line="400" w:lineRule="exact"/>
        <w:ind w:firstLine="420" w:firstLineChars="200"/>
        <w:rPr>
          <w:rFonts w:ascii="宋体" w:hAnsi="宋体"/>
          <w:b/>
          <w:color w:val="auto"/>
          <w:szCs w:val="21"/>
        </w:rPr>
      </w:pPr>
      <w:r>
        <w:rPr>
          <w:rFonts w:hint="eastAsia" w:ascii="宋体" w:hAnsi="宋体"/>
          <w:color w:val="auto"/>
          <w:szCs w:val="21"/>
        </w:rPr>
        <w:t>2.1 “采购人”是指依法进行政府采购的国家机关、事业单位、团体组织。本次政府采购的采购人名称、地址、电话、联系人见</w:t>
      </w:r>
      <w:r>
        <w:rPr>
          <w:rFonts w:hint="eastAsia" w:ascii="宋体" w:hAnsi="宋体"/>
          <w:b/>
          <w:color w:val="auto"/>
          <w:szCs w:val="21"/>
        </w:rPr>
        <w:t>磋商须知前附表</w:t>
      </w:r>
      <w:r>
        <w:rPr>
          <w:rFonts w:hint="eastAsia" w:ascii="宋体" w:hAnsi="宋体"/>
          <w:color w:val="auto"/>
          <w:szCs w:val="21"/>
        </w:rPr>
        <w:t>。</w:t>
      </w:r>
    </w:p>
    <w:p w14:paraId="308D5CFA">
      <w:pPr>
        <w:adjustRightInd w:val="0"/>
        <w:snapToGrid w:val="0"/>
        <w:spacing w:line="400" w:lineRule="exact"/>
        <w:ind w:firstLine="420" w:firstLineChars="200"/>
        <w:rPr>
          <w:rFonts w:ascii="宋体" w:hAnsi="宋体"/>
          <w:b/>
          <w:color w:val="auto"/>
          <w:szCs w:val="21"/>
        </w:rPr>
      </w:pPr>
      <w:r>
        <w:rPr>
          <w:rFonts w:hint="eastAsia" w:ascii="宋体" w:hAnsi="宋体"/>
          <w:color w:val="auto"/>
          <w:szCs w:val="21"/>
        </w:rPr>
        <w:t>2.2 “采购代理机构”是指接受采购人委托，代理采购项目的集中采购机构和其他采购代理机构。本次采购代理机构名称、地址、电话、联系人见</w:t>
      </w:r>
      <w:r>
        <w:rPr>
          <w:rFonts w:hint="eastAsia" w:ascii="宋体" w:hAnsi="宋体"/>
          <w:b/>
          <w:color w:val="auto"/>
          <w:szCs w:val="21"/>
        </w:rPr>
        <w:t>磋商须知前附表。</w:t>
      </w:r>
    </w:p>
    <w:p w14:paraId="61CCE16C">
      <w:pPr>
        <w:adjustRightInd w:val="0"/>
        <w:snapToGrid w:val="0"/>
        <w:spacing w:line="400" w:lineRule="exact"/>
        <w:ind w:firstLine="420" w:firstLineChars="200"/>
        <w:rPr>
          <w:rFonts w:ascii="宋体" w:hAnsi="宋体" w:cs="宋体"/>
          <w:bCs/>
          <w:color w:val="auto"/>
          <w:kern w:val="36"/>
          <w:szCs w:val="21"/>
        </w:rPr>
      </w:pPr>
      <w:r>
        <w:rPr>
          <w:rFonts w:hint="eastAsia" w:ascii="宋体" w:hAnsi="宋体"/>
          <w:color w:val="auto"/>
          <w:szCs w:val="21"/>
        </w:rPr>
        <w:t>2.3 “供应商”是指响应磋商文件要求、参加竞争性磋商采购的法人、其他组织或者自然人。本次政府采购项目</w:t>
      </w:r>
      <w:r>
        <w:rPr>
          <w:rFonts w:hint="eastAsia" w:ascii="宋体" w:hAnsi="宋体" w:cs="宋体"/>
          <w:color w:val="auto"/>
          <w:kern w:val="0"/>
          <w:szCs w:val="21"/>
        </w:rPr>
        <w:t>邀请</w:t>
      </w:r>
      <w:r>
        <w:rPr>
          <w:rFonts w:hint="eastAsia" w:ascii="宋体" w:hAnsi="宋体"/>
          <w:color w:val="auto"/>
          <w:szCs w:val="21"/>
        </w:rPr>
        <w:t>的</w:t>
      </w:r>
      <w:r>
        <w:rPr>
          <w:rFonts w:hint="eastAsia" w:ascii="宋体" w:hAnsi="宋体" w:cs="宋体"/>
          <w:color w:val="auto"/>
          <w:kern w:val="0"/>
          <w:szCs w:val="21"/>
        </w:rPr>
        <w:t>供应商通过</w:t>
      </w:r>
      <w:r>
        <w:rPr>
          <w:rFonts w:hint="eastAsia" w:ascii="宋体" w:hAnsi="宋体"/>
          <w:b/>
          <w:color w:val="auto"/>
          <w:szCs w:val="21"/>
        </w:rPr>
        <w:t>磋商须知前附表</w:t>
      </w:r>
      <w:r>
        <w:rPr>
          <w:rFonts w:hint="eastAsia" w:ascii="宋体" w:hAnsi="宋体"/>
          <w:color w:val="auto"/>
          <w:szCs w:val="21"/>
        </w:rPr>
        <w:t>所述方式</w:t>
      </w:r>
      <w:r>
        <w:rPr>
          <w:rFonts w:hint="eastAsia" w:ascii="宋体" w:hAnsi="宋体" w:cs="宋体"/>
          <w:color w:val="auto"/>
          <w:kern w:val="0"/>
          <w:szCs w:val="21"/>
        </w:rPr>
        <w:t>，邀请符合资格条件的供应商提交响应文件（含资格证明资料），参与竞争性磋商采购活动。</w:t>
      </w:r>
    </w:p>
    <w:p w14:paraId="44400941">
      <w:pPr>
        <w:adjustRightInd w:val="0"/>
        <w:snapToGrid w:val="0"/>
        <w:spacing w:line="400" w:lineRule="exact"/>
        <w:ind w:firstLine="420" w:firstLineChars="200"/>
        <w:rPr>
          <w:rFonts w:ascii="宋体" w:hAnsi="宋体" w:cs="宋体"/>
          <w:color w:val="auto"/>
          <w:kern w:val="0"/>
          <w:szCs w:val="21"/>
        </w:rPr>
      </w:pPr>
      <w:r>
        <w:rPr>
          <w:rFonts w:hint="eastAsia" w:ascii="宋体" w:hAnsi="宋体"/>
          <w:color w:val="auto"/>
          <w:szCs w:val="21"/>
        </w:rPr>
        <w:t>2.4 “磋商小组”是指</w:t>
      </w:r>
      <w:r>
        <w:rPr>
          <w:rFonts w:hint="eastAsia" w:ascii="宋体" w:hAnsi="宋体" w:cs="宋体"/>
          <w:color w:val="auto"/>
          <w:kern w:val="0"/>
          <w:szCs w:val="21"/>
        </w:rPr>
        <w:t>依据财政部</w:t>
      </w:r>
      <w:r>
        <w:rPr>
          <w:rFonts w:ascii="宋体" w:hAnsi="宋体" w:cs="宋体"/>
          <w:bCs/>
          <w:color w:val="auto"/>
          <w:kern w:val="36"/>
          <w:szCs w:val="21"/>
        </w:rPr>
        <w:t>《</w:t>
      </w:r>
      <w:r>
        <w:rPr>
          <w:rFonts w:hint="eastAsia" w:ascii="宋体" w:hAnsi="宋体" w:cs="宋体"/>
          <w:bCs/>
          <w:color w:val="auto"/>
          <w:kern w:val="36"/>
          <w:szCs w:val="21"/>
        </w:rPr>
        <w:t>政府采购竞争性磋商采购方式管理暂行办法</w:t>
      </w:r>
      <w:r>
        <w:rPr>
          <w:rFonts w:ascii="宋体" w:hAnsi="宋体" w:cs="宋体"/>
          <w:bCs/>
          <w:color w:val="auto"/>
          <w:kern w:val="36"/>
          <w:szCs w:val="21"/>
        </w:rPr>
        <w:t>》</w:t>
      </w:r>
      <w:r>
        <w:rPr>
          <w:rFonts w:hint="eastAsia" w:ascii="宋体" w:hAnsi="宋体" w:cs="宋体"/>
          <w:bCs/>
          <w:color w:val="auto"/>
          <w:kern w:val="36"/>
          <w:szCs w:val="21"/>
        </w:rPr>
        <w:t>有关规定组建，依法依规</w:t>
      </w:r>
      <w:r>
        <w:rPr>
          <w:rFonts w:hint="eastAsia" w:ascii="宋体" w:hAnsi="宋体" w:cs="宋体"/>
          <w:color w:val="auto"/>
          <w:kern w:val="0"/>
          <w:szCs w:val="21"/>
        </w:rPr>
        <w:t>履行其职责和义务的机构。</w:t>
      </w:r>
    </w:p>
    <w:p w14:paraId="4590A88E">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2.5 “货物”是指各种形态和种类的物品，包括原资料、燃料、设备、产品等，详见《政府采购品目分类目录》(</w:t>
      </w:r>
      <w:r>
        <w:rPr>
          <w:rStyle w:val="29"/>
          <w:rFonts w:ascii="宋体" w:hAnsi="宋体"/>
          <w:b w:val="0"/>
          <w:color w:val="auto"/>
        </w:rPr>
        <w:t>财库</w:t>
      </w:r>
      <w:r>
        <w:rPr>
          <w:rStyle w:val="29"/>
          <w:rFonts w:hint="eastAsia" w:ascii="宋体" w:hAnsi="宋体"/>
          <w:b w:val="0"/>
          <w:color w:val="auto"/>
        </w:rPr>
        <w:t>[</w:t>
      </w:r>
      <w:r>
        <w:rPr>
          <w:rStyle w:val="29"/>
          <w:rFonts w:ascii="宋体" w:hAnsi="宋体"/>
          <w:b w:val="0"/>
          <w:color w:val="auto"/>
        </w:rPr>
        <w:t>2013</w:t>
      </w:r>
      <w:r>
        <w:rPr>
          <w:rStyle w:val="29"/>
          <w:rFonts w:hint="eastAsia" w:ascii="宋体" w:hAnsi="宋体"/>
          <w:b w:val="0"/>
          <w:color w:val="auto"/>
        </w:rPr>
        <w:t>]</w:t>
      </w:r>
      <w:r>
        <w:rPr>
          <w:rStyle w:val="29"/>
          <w:rFonts w:ascii="宋体" w:hAnsi="宋体"/>
          <w:b w:val="0"/>
          <w:color w:val="auto"/>
        </w:rPr>
        <w:t>189号</w:t>
      </w:r>
      <w:r>
        <w:rPr>
          <w:rFonts w:hint="eastAsia" w:ascii="宋体" w:hAnsi="宋体"/>
          <w:color w:val="auto"/>
          <w:szCs w:val="21"/>
        </w:rPr>
        <w:t>)。</w:t>
      </w:r>
    </w:p>
    <w:p w14:paraId="4634ECD1">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2.6 “工程”是指建设工程，包括建筑物和构筑物的新建、改建、扩建、装修、拆除、修缮等，详见《政府采购品目分类目录》(</w:t>
      </w:r>
      <w:r>
        <w:rPr>
          <w:rStyle w:val="29"/>
          <w:rFonts w:ascii="宋体" w:hAnsi="宋体"/>
          <w:b w:val="0"/>
          <w:color w:val="auto"/>
        </w:rPr>
        <w:t>财库</w:t>
      </w:r>
      <w:r>
        <w:rPr>
          <w:rStyle w:val="29"/>
          <w:rFonts w:hint="eastAsia" w:ascii="宋体" w:hAnsi="宋体"/>
          <w:b w:val="0"/>
          <w:color w:val="auto"/>
        </w:rPr>
        <w:t>[</w:t>
      </w:r>
      <w:r>
        <w:rPr>
          <w:rStyle w:val="29"/>
          <w:rFonts w:ascii="宋体" w:hAnsi="宋体"/>
          <w:b w:val="0"/>
          <w:color w:val="auto"/>
        </w:rPr>
        <w:t>2013</w:t>
      </w:r>
      <w:r>
        <w:rPr>
          <w:rStyle w:val="29"/>
          <w:rFonts w:hint="eastAsia" w:ascii="宋体" w:hAnsi="宋体"/>
          <w:b w:val="0"/>
          <w:color w:val="auto"/>
        </w:rPr>
        <w:t>]</w:t>
      </w:r>
      <w:r>
        <w:rPr>
          <w:rStyle w:val="29"/>
          <w:rFonts w:ascii="宋体" w:hAnsi="宋体"/>
          <w:b w:val="0"/>
          <w:color w:val="auto"/>
        </w:rPr>
        <w:t>189号</w:t>
      </w:r>
      <w:r>
        <w:rPr>
          <w:rFonts w:hint="eastAsia" w:ascii="宋体" w:hAnsi="宋体"/>
          <w:color w:val="auto"/>
          <w:szCs w:val="21"/>
        </w:rPr>
        <w:t>)。</w:t>
      </w:r>
    </w:p>
    <w:p w14:paraId="74204FDC">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2.7 “服务”是指除货物和工程以外的其他政府采购对象，详见《政府采购品目分类目录》(</w:t>
      </w:r>
      <w:r>
        <w:rPr>
          <w:rStyle w:val="29"/>
          <w:rFonts w:ascii="宋体" w:hAnsi="宋体"/>
          <w:b w:val="0"/>
          <w:color w:val="auto"/>
        </w:rPr>
        <w:t>财库</w:t>
      </w:r>
      <w:r>
        <w:rPr>
          <w:rStyle w:val="29"/>
          <w:rFonts w:hint="eastAsia" w:ascii="宋体" w:hAnsi="宋体"/>
          <w:b w:val="0"/>
          <w:color w:val="auto"/>
        </w:rPr>
        <w:t>[</w:t>
      </w:r>
      <w:r>
        <w:rPr>
          <w:rStyle w:val="29"/>
          <w:rFonts w:ascii="宋体" w:hAnsi="宋体"/>
          <w:b w:val="0"/>
          <w:color w:val="auto"/>
        </w:rPr>
        <w:t>2013</w:t>
      </w:r>
      <w:r>
        <w:rPr>
          <w:rStyle w:val="29"/>
          <w:rFonts w:hint="eastAsia" w:ascii="宋体" w:hAnsi="宋体"/>
          <w:b w:val="0"/>
          <w:color w:val="auto"/>
        </w:rPr>
        <w:t>]</w:t>
      </w:r>
      <w:r>
        <w:rPr>
          <w:rStyle w:val="29"/>
          <w:rFonts w:ascii="宋体" w:hAnsi="宋体"/>
          <w:b w:val="0"/>
          <w:color w:val="auto"/>
        </w:rPr>
        <w:t>189号</w:t>
      </w:r>
      <w:r>
        <w:rPr>
          <w:rFonts w:hint="eastAsia" w:ascii="宋体" w:hAnsi="宋体"/>
          <w:color w:val="auto"/>
          <w:szCs w:val="21"/>
        </w:rPr>
        <w:t>)。</w:t>
      </w:r>
    </w:p>
    <w:p w14:paraId="2C4461CA">
      <w:pPr>
        <w:adjustRightInd w:val="0"/>
        <w:snapToGrid w:val="0"/>
        <w:spacing w:line="400" w:lineRule="exact"/>
        <w:rPr>
          <w:rFonts w:ascii="宋体" w:hAnsi="宋体"/>
          <w:b/>
          <w:bCs/>
          <w:color w:val="auto"/>
          <w:szCs w:val="21"/>
        </w:rPr>
      </w:pPr>
      <w:r>
        <w:rPr>
          <w:rFonts w:hint="eastAsia" w:ascii="宋体" w:hAnsi="宋体"/>
          <w:b/>
          <w:bCs/>
          <w:color w:val="auto"/>
          <w:szCs w:val="21"/>
        </w:rPr>
        <w:t>3.供应商的资格要求</w:t>
      </w:r>
    </w:p>
    <w:p w14:paraId="1DA6FD91">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3.1 供应商应当符合</w:t>
      </w:r>
      <w:r>
        <w:rPr>
          <w:rFonts w:hint="eastAsia" w:ascii="宋体" w:hAnsi="宋体"/>
          <w:b/>
          <w:color w:val="auto"/>
          <w:szCs w:val="21"/>
        </w:rPr>
        <w:t>磋商须知前附表</w:t>
      </w:r>
      <w:r>
        <w:rPr>
          <w:rFonts w:hint="eastAsia" w:ascii="宋体" w:hAnsi="宋体"/>
          <w:color w:val="auto"/>
          <w:szCs w:val="21"/>
        </w:rPr>
        <w:t>中规定的资格条件要求。</w:t>
      </w:r>
    </w:p>
    <w:p w14:paraId="50D0454F">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3.2供应商</w:t>
      </w:r>
      <w:r>
        <w:rPr>
          <w:rFonts w:hint="eastAsia" w:hAnsi="宋体"/>
          <w:color w:val="auto"/>
        </w:rPr>
        <w:t>为联合体形式的</w:t>
      </w:r>
      <w:r>
        <w:rPr>
          <w:rFonts w:hint="eastAsia" w:ascii="宋体" w:hAnsi="宋体"/>
          <w:color w:val="auto"/>
          <w:szCs w:val="21"/>
        </w:rPr>
        <w:t xml:space="preserve">，除应满足本章第3.1款资格条件要求及第3.3款规定外，还应遵守以下规定： </w:t>
      </w:r>
    </w:p>
    <w:p w14:paraId="561FEC6A">
      <w:pPr>
        <w:adjustRightInd w:val="0"/>
        <w:snapToGrid w:val="0"/>
        <w:spacing w:line="400" w:lineRule="exact"/>
        <w:ind w:firstLine="420" w:firstLineChars="200"/>
        <w:jc w:val="left"/>
        <w:rPr>
          <w:rFonts w:ascii="宋体" w:hAnsi="宋体" w:cs="宋体"/>
          <w:color w:val="auto"/>
          <w:kern w:val="0"/>
          <w:szCs w:val="21"/>
          <w:lang w:val="zh-CN"/>
        </w:rPr>
      </w:pPr>
      <w:r>
        <w:rPr>
          <w:rFonts w:hint="eastAsia" w:ascii="宋体" w:hAnsi="宋体" w:cs="宋体"/>
          <w:color w:val="auto"/>
          <w:kern w:val="0"/>
          <w:szCs w:val="21"/>
          <w:lang w:val="zh-CN"/>
        </w:rPr>
        <w:t>（1）联合体各方应按磋商文件提供的格式签订联合体协议书，明确联合体牵头人和各方权利义务(含承担工作及工作量比例)；</w:t>
      </w:r>
    </w:p>
    <w:p w14:paraId="7862EA80">
      <w:pPr>
        <w:adjustRightInd w:val="0"/>
        <w:snapToGrid w:val="0"/>
        <w:spacing w:line="400" w:lineRule="exact"/>
        <w:ind w:firstLine="420" w:firstLineChars="200"/>
        <w:jc w:val="left"/>
        <w:rPr>
          <w:rFonts w:ascii="宋体" w:hAnsi="宋体" w:cs="宋体"/>
          <w:color w:val="auto"/>
          <w:kern w:val="0"/>
          <w:szCs w:val="21"/>
          <w:lang w:val="zh-CN"/>
        </w:rPr>
      </w:pPr>
      <w:r>
        <w:rPr>
          <w:rFonts w:hint="eastAsia" w:ascii="宋体" w:hAnsi="宋体" w:cs="宋体"/>
          <w:color w:val="auto"/>
          <w:kern w:val="0"/>
          <w:szCs w:val="21"/>
          <w:lang w:val="zh-CN"/>
        </w:rPr>
        <w:t>（2）联合体中有同类资质的供应商按照联合体分工承担相同工作的，应当按照资质等级较低的供应商确定资质等级；</w:t>
      </w:r>
    </w:p>
    <w:p w14:paraId="2F2CBE38">
      <w:pPr>
        <w:adjustRightInd w:val="0"/>
        <w:snapToGrid w:val="0"/>
        <w:spacing w:line="400" w:lineRule="exact"/>
        <w:ind w:firstLine="420" w:firstLineChars="200"/>
        <w:jc w:val="left"/>
        <w:rPr>
          <w:rFonts w:ascii="宋体" w:hAnsi="宋体" w:cs="宋体"/>
          <w:color w:val="auto"/>
          <w:kern w:val="0"/>
          <w:szCs w:val="21"/>
          <w:lang w:val="zh-CN"/>
        </w:rPr>
      </w:pPr>
      <w:r>
        <w:rPr>
          <w:rFonts w:hint="eastAsia" w:ascii="宋体" w:hAnsi="宋体" w:cs="宋体"/>
          <w:color w:val="auto"/>
          <w:kern w:val="0"/>
          <w:szCs w:val="21"/>
          <w:lang w:val="zh-CN"/>
        </w:rPr>
        <w:t>（3）以联合体形式参加政府采购活动的，联合体各方不得再单独参加或者与其他供应商另外组成联合体参加同一合同项下的政府采购活动。</w:t>
      </w:r>
    </w:p>
    <w:p w14:paraId="79010F5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3.3 供应商不得存在下列情形之一：</w:t>
      </w:r>
    </w:p>
    <w:p w14:paraId="524011AF">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（l）与采购人、采购代理机构存在</w:t>
      </w:r>
      <w:r>
        <w:rPr>
          <w:rFonts w:hint="eastAsia" w:ascii="宋体" w:hAnsi="宋体"/>
          <w:bCs/>
          <w:color w:val="auto"/>
          <w:szCs w:val="21"/>
        </w:rPr>
        <w:t>隶属关系或者其他利害关系</w:t>
      </w:r>
      <w:r>
        <w:rPr>
          <w:rFonts w:hint="eastAsia" w:ascii="宋体" w:hAnsi="宋体"/>
          <w:color w:val="auto"/>
          <w:szCs w:val="21"/>
        </w:rPr>
        <w:t>。</w:t>
      </w:r>
    </w:p>
    <w:p w14:paraId="021A6123">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（2）与其他供应商的法定代表人（或者负责人）为同一人，或者与其他供应商存在直接控股、管理关系。</w:t>
      </w:r>
    </w:p>
    <w:p w14:paraId="02FF6AB0">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w:t>
      </w:r>
      <w:r>
        <w:rPr>
          <w:rFonts w:hint="eastAsia" w:ascii="宋体" w:hAnsi="宋体"/>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color w:val="auto"/>
          <w:szCs w:val="21"/>
        </w:rPr>
        <w:t>财政部门认定的其他重大违法记录。</w:t>
      </w:r>
    </w:p>
    <w:p w14:paraId="4FBBD845">
      <w:pPr>
        <w:adjustRightInd w:val="0"/>
        <w:snapToGrid w:val="0"/>
        <w:spacing w:line="400" w:lineRule="exact"/>
        <w:rPr>
          <w:rFonts w:ascii="宋体" w:hAnsi="宋体"/>
          <w:b/>
          <w:bCs/>
          <w:color w:val="auto"/>
          <w:szCs w:val="21"/>
        </w:rPr>
      </w:pPr>
      <w:r>
        <w:rPr>
          <w:rFonts w:hint="eastAsia" w:ascii="宋体" w:hAnsi="宋体"/>
          <w:b/>
          <w:bCs/>
          <w:color w:val="auto"/>
          <w:szCs w:val="21"/>
        </w:rPr>
        <w:t xml:space="preserve">4.参与磋商的费用 </w:t>
      </w:r>
    </w:p>
    <w:p w14:paraId="7C4E4DC7">
      <w:pPr>
        <w:adjustRightInd w:val="0"/>
        <w:snapToGrid w:val="0"/>
        <w:spacing w:line="400" w:lineRule="exact"/>
        <w:rPr>
          <w:rFonts w:ascii="宋体" w:hAnsi="宋体"/>
          <w:color w:val="auto"/>
          <w:szCs w:val="21"/>
        </w:rPr>
      </w:pPr>
      <w:r>
        <w:rPr>
          <w:rFonts w:hint="eastAsia" w:ascii="宋体" w:hAnsi="宋体"/>
          <w:color w:val="auto"/>
          <w:szCs w:val="21"/>
        </w:rPr>
        <w:t>4.1 无论磋商的结果如何，供应商应自行承担所有与竞争性磋商采购活动有关的全部费用。</w:t>
      </w:r>
    </w:p>
    <w:p w14:paraId="0E25236F">
      <w:pPr>
        <w:pStyle w:val="16"/>
        <w:adjustRightInd w:val="0"/>
        <w:snapToGrid w:val="0"/>
        <w:spacing w:line="400" w:lineRule="exact"/>
        <w:rPr>
          <w:rFonts w:hAnsi="宋体"/>
          <w:b/>
          <w:bCs/>
          <w:color w:val="auto"/>
          <w:sz w:val="21"/>
        </w:rPr>
      </w:pPr>
      <w:r>
        <w:rPr>
          <w:rFonts w:hint="eastAsia" w:hAnsi="宋体"/>
          <w:b/>
          <w:color w:val="auto"/>
          <w:sz w:val="21"/>
        </w:rPr>
        <w:t>5．</w:t>
      </w:r>
      <w:r>
        <w:rPr>
          <w:rFonts w:hint="eastAsia" w:hAnsi="宋体"/>
          <w:b/>
          <w:bCs/>
          <w:color w:val="auto"/>
          <w:sz w:val="21"/>
        </w:rPr>
        <w:t>授权委托</w:t>
      </w:r>
    </w:p>
    <w:p w14:paraId="1EB4C08E">
      <w:pPr>
        <w:pStyle w:val="16"/>
        <w:adjustRightInd w:val="0"/>
        <w:snapToGrid w:val="0"/>
        <w:spacing w:line="400" w:lineRule="exact"/>
        <w:ind w:firstLine="420" w:firstLineChars="200"/>
        <w:rPr>
          <w:rFonts w:hAnsi="宋体"/>
          <w:color w:val="auto"/>
          <w:kern w:val="2"/>
          <w:sz w:val="21"/>
        </w:rPr>
      </w:pPr>
      <w:r>
        <w:rPr>
          <w:rFonts w:hint="eastAsia" w:hAnsi="宋体"/>
          <w:color w:val="auto"/>
          <w:kern w:val="2"/>
          <w:sz w:val="21"/>
        </w:rPr>
        <w:t>5.1供应商代表为供应商法定代表人的，应持有法定代表人身份证明。供应商代表不是供应商法定代表人的，应持有法定代表人授权书，并附法定代表人身份证明。</w:t>
      </w:r>
    </w:p>
    <w:p w14:paraId="35167C1D">
      <w:pPr>
        <w:pStyle w:val="16"/>
        <w:adjustRightInd w:val="0"/>
        <w:snapToGrid w:val="0"/>
        <w:spacing w:line="400" w:lineRule="exact"/>
        <w:rPr>
          <w:rFonts w:hAnsi="宋体"/>
          <w:b/>
          <w:color w:val="auto"/>
        </w:rPr>
      </w:pPr>
      <w:r>
        <w:rPr>
          <w:rFonts w:hint="eastAsia" w:hAnsi="宋体"/>
          <w:b/>
          <w:color w:val="auto"/>
        </w:rPr>
        <w:t>6．联合体形式</w:t>
      </w:r>
    </w:p>
    <w:p w14:paraId="49B7DBBB">
      <w:pPr>
        <w:pStyle w:val="16"/>
        <w:adjustRightInd w:val="0"/>
        <w:snapToGrid w:val="0"/>
        <w:spacing w:line="400" w:lineRule="exact"/>
        <w:ind w:firstLine="420" w:firstLineChars="200"/>
        <w:rPr>
          <w:rFonts w:hAnsi="宋体"/>
          <w:color w:val="auto"/>
          <w:sz w:val="21"/>
        </w:rPr>
      </w:pPr>
      <w:r>
        <w:rPr>
          <w:rFonts w:hint="eastAsia" w:hAnsi="宋体"/>
          <w:color w:val="auto"/>
          <w:sz w:val="21"/>
        </w:rPr>
        <w:t>6.1除</w:t>
      </w:r>
      <w:r>
        <w:rPr>
          <w:rFonts w:hint="eastAsia" w:hAnsi="宋体"/>
          <w:b/>
          <w:color w:val="auto"/>
          <w:sz w:val="21"/>
        </w:rPr>
        <w:t>磋商须知前附表</w:t>
      </w:r>
      <w:r>
        <w:rPr>
          <w:rFonts w:hint="eastAsia" w:hAnsi="宋体"/>
          <w:color w:val="auto"/>
          <w:sz w:val="21"/>
        </w:rPr>
        <w:t>中另有规定，本次磋商采购不接受为联合体形式的供应商。</w:t>
      </w:r>
    </w:p>
    <w:p w14:paraId="38B14684">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6.2供应商</w:t>
      </w:r>
      <w:r>
        <w:rPr>
          <w:rFonts w:hint="eastAsia" w:hAnsi="宋体"/>
          <w:color w:val="auto"/>
          <w:szCs w:val="21"/>
        </w:rPr>
        <w:t>为联合体形式的</w:t>
      </w:r>
      <w:r>
        <w:rPr>
          <w:rFonts w:hint="eastAsia" w:ascii="宋体" w:hAnsi="宋体"/>
          <w:color w:val="auto"/>
          <w:szCs w:val="21"/>
        </w:rPr>
        <w:t>，除应符合本章第3条规定外，还应遵守以下规定：</w:t>
      </w:r>
    </w:p>
    <w:p w14:paraId="636FF7B9">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（l）联合体各方必须签订联合体协议书，明确联合体牵头人和各方的义务、工作、合同工作量比例；</w:t>
      </w:r>
    </w:p>
    <w:p w14:paraId="0AC3A39C">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（2）联合体各方均应当符合本章第3.1</w:t>
      </w:r>
      <w:r>
        <w:rPr>
          <w:rFonts w:hint="eastAsia" w:ascii="宋体" w:hAnsi="宋体" w:cs="宋体"/>
          <w:color w:val="auto"/>
          <w:kern w:val="0"/>
          <w:szCs w:val="21"/>
          <w:lang w:val="zh-CN"/>
        </w:rPr>
        <w:t>款</w:t>
      </w:r>
      <w:r>
        <w:rPr>
          <w:rFonts w:hint="eastAsia" w:ascii="宋体" w:hAnsi="宋体"/>
          <w:color w:val="auto"/>
          <w:szCs w:val="21"/>
        </w:rPr>
        <w:t>规定的供应商基本资格条件；</w:t>
      </w:r>
    </w:p>
    <w:p w14:paraId="53A0908B">
      <w:pPr>
        <w:adjustRightInd w:val="0"/>
        <w:snapToGrid w:val="0"/>
        <w:spacing w:line="400" w:lineRule="exact"/>
        <w:ind w:firstLine="420" w:firstLineChars="200"/>
        <w:jc w:val="left"/>
        <w:rPr>
          <w:rFonts w:ascii="宋体" w:hAnsi="宋体" w:cs="宋体"/>
          <w:color w:val="auto"/>
          <w:kern w:val="0"/>
          <w:szCs w:val="21"/>
          <w:lang w:val="zh-CN"/>
        </w:rPr>
      </w:pPr>
      <w:r>
        <w:rPr>
          <w:rFonts w:hint="eastAsia" w:ascii="宋体" w:hAnsi="宋体"/>
          <w:color w:val="auto"/>
          <w:szCs w:val="21"/>
        </w:rPr>
        <w:t>（3）</w:t>
      </w:r>
      <w:r>
        <w:rPr>
          <w:rFonts w:hint="eastAsia" w:ascii="宋体" w:hAnsi="宋体" w:cs="宋体"/>
          <w:color w:val="auto"/>
          <w:kern w:val="0"/>
          <w:szCs w:val="21"/>
          <w:lang w:val="zh-CN"/>
        </w:rPr>
        <w:t>联合体各方不得再单独或与其他供应商组成新的联合体参加同一项目的采购活动。</w:t>
      </w:r>
    </w:p>
    <w:p w14:paraId="338870FB">
      <w:pPr>
        <w:adjustRightInd w:val="0"/>
        <w:snapToGrid w:val="0"/>
        <w:spacing w:line="400" w:lineRule="exact"/>
        <w:rPr>
          <w:rFonts w:ascii="宋体" w:hAnsi="宋体"/>
          <w:b/>
          <w:color w:val="auto"/>
          <w:szCs w:val="21"/>
        </w:rPr>
      </w:pPr>
      <w:r>
        <w:rPr>
          <w:rFonts w:hint="eastAsia" w:ascii="宋体" w:hAnsi="宋体"/>
          <w:b/>
          <w:color w:val="auto"/>
          <w:szCs w:val="21"/>
        </w:rPr>
        <w:t>7.现场勘察</w:t>
      </w:r>
    </w:p>
    <w:p w14:paraId="5953C3AE">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7.1供应商应按</w:t>
      </w:r>
      <w:r>
        <w:rPr>
          <w:rFonts w:hint="eastAsia" w:hAnsi="宋体"/>
          <w:b/>
          <w:color w:val="auto"/>
        </w:rPr>
        <w:t>磋商须知前附表</w:t>
      </w:r>
      <w:r>
        <w:rPr>
          <w:rFonts w:hint="eastAsia" w:hAnsi="宋体"/>
          <w:color w:val="auto"/>
        </w:rPr>
        <w:t>中规定</w:t>
      </w:r>
      <w:r>
        <w:rPr>
          <w:rFonts w:hint="eastAsia" w:ascii="宋体" w:hAnsi="宋体"/>
          <w:color w:val="auto"/>
          <w:szCs w:val="21"/>
        </w:rPr>
        <w:t>对采购项目现场和周围环境的现场考察。</w:t>
      </w:r>
    </w:p>
    <w:p w14:paraId="35D9971A">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7.2勘察现场的费用由供应商自己承担，勘察期间所发生的人身伤害及财产损失由供应商自己负责。</w:t>
      </w:r>
    </w:p>
    <w:p w14:paraId="1AAD1097">
      <w:pPr>
        <w:adjustRightInd w:val="0"/>
        <w:snapToGrid w:val="0"/>
        <w:spacing w:line="400" w:lineRule="exact"/>
        <w:ind w:firstLine="420" w:firstLineChars="200"/>
        <w:jc w:val="left"/>
        <w:rPr>
          <w:rFonts w:ascii="宋体" w:hAnsi="宋体"/>
          <w:b/>
          <w:color w:val="auto"/>
          <w:szCs w:val="21"/>
        </w:rPr>
      </w:pPr>
      <w:r>
        <w:rPr>
          <w:rFonts w:hint="eastAsia" w:ascii="宋体" w:hAnsi="宋体"/>
          <w:color w:val="auto"/>
          <w:szCs w:val="21"/>
        </w:rPr>
        <w:t>7.3采购人不对供应商据此而做出的推论、理解和结论负责。一旦成交，供应商不得以任何借口，提出额外补偿，或延长合同期限的要求。</w:t>
      </w:r>
    </w:p>
    <w:p w14:paraId="5BE44EE4">
      <w:pPr>
        <w:adjustRightInd w:val="0"/>
        <w:snapToGrid w:val="0"/>
        <w:spacing w:line="400" w:lineRule="exact"/>
        <w:jc w:val="left"/>
        <w:rPr>
          <w:rFonts w:ascii="宋体" w:hAnsi="宋体"/>
          <w:b/>
          <w:color w:val="auto"/>
          <w:szCs w:val="21"/>
        </w:rPr>
      </w:pPr>
      <w:r>
        <w:rPr>
          <w:rFonts w:hint="eastAsia" w:ascii="宋体" w:hAnsi="宋体"/>
          <w:b/>
          <w:color w:val="auto"/>
          <w:szCs w:val="21"/>
        </w:rPr>
        <w:t>8.采购进口产品(本项目不适用)</w:t>
      </w:r>
    </w:p>
    <w:p w14:paraId="54131452">
      <w:pPr>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磋商文件前附表</w:t>
      </w:r>
      <w:r>
        <w:rPr>
          <w:rFonts w:hint="eastAsia" w:ascii="宋体" w:hAnsi="宋体"/>
          <w:color w:val="auto"/>
          <w:szCs w:val="21"/>
        </w:rPr>
        <w:t>另有规定外，本项目</w:t>
      </w:r>
      <w:r>
        <w:rPr>
          <w:rFonts w:hint="eastAsia" w:ascii="宋体" w:hAnsi="宋体" w:cs="宋体"/>
          <w:color w:val="auto"/>
          <w:kern w:val="0"/>
          <w:szCs w:val="21"/>
        </w:rPr>
        <w:t>拒绝进口产品参加</w:t>
      </w:r>
      <w:r>
        <w:rPr>
          <w:rFonts w:hint="eastAsia" w:ascii="宋体" w:hAnsi="宋体"/>
          <w:color w:val="auto"/>
          <w:szCs w:val="21"/>
        </w:rPr>
        <w:t>竞争性磋商采购活动</w:t>
      </w:r>
      <w:r>
        <w:rPr>
          <w:rFonts w:hint="eastAsia" w:ascii="宋体" w:hAnsi="宋体" w:cs="宋体"/>
          <w:color w:val="auto"/>
          <w:kern w:val="0"/>
          <w:szCs w:val="21"/>
        </w:rPr>
        <w:t>。</w:t>
      </w:r>
    </w:p>
    <w:p w14:paraId="4C87FEF4">
      <w:pPr>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本章第7.1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磋商文件要求</w:t>
      </w:r>
      <w:r>
        <w:rPr>
          <w:rFonts w:ascii="宋体" w:hAnsi="宋体" w:cs="宋体"/>
          <w:color w:val="auto"/>
          <w:kern w:val="0"/>
          <w:szCs w:val="21"/>
        </w:rPr>
        <w:t>的国内产品参与</w:t>
      </w:r>
      <w:r>
        <w:rPr>
          <w:rFonts w:hint="eastAsia" w:ascii="宋体" w:hAnsi="宋体"/>
          <w:color w:val="auto"/>
          <w:szCs w:val="21"/>
        </w:rPr>
        <w:t>竞争性磋商</w:t>
      </w:r>
      <w:r>
        <w:rPr>
          <w:rFonts w:ascii="宋体" w:hAnsi="宋体" w:cs="宋体"/>
          <w:color w:val="auto"/>
          <w:kern w:val="0"/>
          <w:szCs w:val="21"/>
        </w:rPr>
        <w:t>。</w:t>
      </w:r>
    </w:p>
    <w:p w14:paraId="1FDE8432">
      <w:pPr>
        <w:adjustRightInd w:val="0"/>
        <w:snapToGrid w:val="0"/>
        <w:spacing w:line="400" w:lineRule="exact"/>
        <w:jc w:val="left"/>
        <w:rPr>
          <w:rFonts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 政府采购政策支持</w:t>
      </w:r>
    </w:p>
    <w:p w14:paraId="110FC972">
      <w:pPr>
        <w:adjustRightInd w:val="0"/>
        <w:snapToGrid w:val="0"/>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color w:val="auto"/>
          <w:kern w:val="0"/>
          <w:szCs w:val="21"/>
        </w:rPr>
        <w:t>磋商文件前附表。</w:t>
      </w:r>
    </w:p>
    <w:p w14:paraId="23FE1345">
      <w:pPr>
        <w:pStyle w:val="16"/>
        <w:adjustRightInd w:val="0"/>
        <w:snapToGrid w:val="0"/>
        <w:spacing w:line="400" w:lineRule="exact"/>
        <w:ind w:firstLine="420" w:firstLineChars="200"/>
        <w:rPr>
          <w:color w:val="auto"/>
          <w:sz w:val="21"/>
        </w:rPr>
      </w:pPr>
      <w:r>
        <w:rPr>
          <w:rFonts w:hint="eastAsia" w:hAnsi="宋体" w:cs="宋体"/>
          <w:color w:val="auto"/>
          <w:sz w:val="21"/>
        </w:rPr>
        <w:t>9.2对列入财政部、国家发展改革委发布的《节能产品政府采购清单》的“非强制采购节能产品”，财政部、环境保护部发布的《环境标志产品政府采购清单》的“环境标志产品”以及中小企业，实行优先采购，按照省级以上财政部门有关政策规定，评审时进行价格扣除或加分。实行政府采购优先采购的优惠率见</w:t>
      </w:r>
      <w:r>
        <w:rPr>
          <w:rFonts w:hint="eastAsia" w:hAnsi="宋体" w:cs="宋体"/>
          <w:b/>
          <w:color w:val="auto"/>
          <w:sz w:val="21"/>
        </w:rPr>
        <w:t>磋商文件前附表。</w:t>
      </w:r>
    </w:p>
    <w:p w14:paraId="71FF417E">
      <w:pPr>
        <w:adjustRightInd w:val="0"/>
        <w:snapToGrid w:val="0"/>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2CF3DB83">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9.4同一项目中部分产品属于优先采购政策的，评审时只对该部分产品的报价实行价格扣除及加分。</w:t>
      </w:r>
    </w:p>
    <w:p w14:paraId="2FB0B22A">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9.5符合本章第9.1</w:t>
      </w:r>
      <w:r>
        <w:rPr>
          <w:rFonts w:hint="eastAsia" w:ascii="宋体" w:hAnsi="宋体" w:cs="宋体"/>
          <w:color w:val="auto"/>
          <w:kern w:val="0"/>
          <w:szCs w:val="21"/>
          <w:lang w:val="zh-CN"/>
        </w:rPr>
        <w:t>款、</w:t>
      </w:r>
      <w:r>
        <w:rPr>
          <w:rFonts w:hint="eastAsia" w:ascii="宋体" w:hAnsi="宋体"/>
          <w:color w:val="auto"/>
          <w:szCs w:val="21"/>
        </w:rPr>
        <w:t>第9.2</w:t>
      </w:r>
      <w:r>
        <w:rPr>
          <w:rFonts w:hint="eastAsia" w:ascii="宋体" w:hAnsi="宋体" w:cs="宋体"/>
          <w:color w:val="auto"/>
          <w:kern w:val="0"/>
          <w:szCs w:val="21"/>
          <w:lang w:val="zh-CN"/>
        </w:rPr>
        <w:t>款</w:t>
      </w:r>
      <w:r>
        <w:rPr>
          <w:rFonts w:hint="eastAsia" w:ascii="宋体" w:hAnsi="宋体"/>
          <w:color w:val="auto"/>
          <w:szCs w:val="21"/>
        </w:rPr>
        <w:t>规定的，应提供相关证明资料。</w:t>
      </w:r>
    </w:p>
    <w:p w14:paraId="09088A16">
      <w:pPr>
        <w:adjustRightInd w:val="0"/>
        <w:snapToGrid w:val="0"/>
        <w:spacing w:line="400" w:lineRule="exact"/>
        <w:ind w:left="902" w:hanging="902" w:hangingChars="376"/>
        <w:rPr>
          <w:rFonts w:ascii="黑体" w:hAnsi="宋体" w:eastAsia="黑体"/>
          <w:color w:val="auto"/>
          <w:sz w:val="24"/>
        </w:rPr>
      </w:pPr>
      <w:r>
        <w:rPr>
          <w:rFonts w:hint="eastAsia" w:ascii="黑体" w:hAnsi="宋体" w:eastAsia="黑体"/>
          <w:color w:val="auto"/>
          <w:sz w:val="24"/>
        </w:rPr>
        <w:t>二、磋商文件</w:t>
      </w:r>
    </w:p>
    <w:p w14:paraId="47A79949">
      <w:pPr>
        <w:adjustRightInd w:val="0"/>
        <w:snapToGrid w:val="0"/>
        <w:spacing w:line="400" w:lineRule="exact"/>
        <w:rPr>
          <w:rFonts w:ascii="宋体" w:hAnsi="宋体"/>
          <w:b/>
          <w:bCs/>
          <w:color w:val="auto"/>
          <w:szCs w:val="21"/>
        </w:rPr>
      </w:pPr>
      <w:r>
        <w:rPr>
          <w:rFonts w:hint="eastAsia" w:ascii="宋体" w:hAnsi="宋体"/>
          <w:b/>
          <w:bCs/>
          <w:color w:val="auto"/>
          <w:szCs w:val="21"/>
        </w:rPr>
        <w:t>10．磋商文件的组成</w:t>
      </w:r>
    </w:p>
    <w:p w14:paraId="34ABB0F8">
      <w:pPr>
        <w:pStyle w:val="16"/>
        <w:adjustRightInd w:val="0"/>
        <w:snapToGrid w:val="0"/>
        <w:spacing w:line="400" w:lineRule="exact"/>
        <w:ind w:firstLine="420" w:firstLineChars="200"/>
        <w:rPr>
          <w:rFonts w:hAnsi="宋体"/>
          <w:color w:val="auto"/>
          <w:sz w:val="21"/>
        </w:rPr>
      </w:pPr>
      <w:r>
        <w:rPr>
          <w:rFonts w:hint="eastAsia" w:hAnsi="宋体"/>
          <w:color w:val="auto"/>
          <w:sz w:val="21"/>
        </w:rPr>
        <w:t>10.1 磋商文件由下列文件组成：</w:t>
      </w:r>
    </w:p>
    <w:p w14:paraId="3115B52A">
      <w:pPr>
        <w:pStyle w:val="16"/>
        <w:adjustRightInd w:val="0"/>
        <w:snapToGrid w:val="0"/>
        <w:spacing w:line="400" w:lineRule="exact"/>
        <w:ind w:firstLine="420" w:firstLineChars="200"/>
        <w:rPr>
          <w:rFonts w:hAnsi="宋体"/>
          <w:color w:val="auto"/>
          <w:sz w:val="21"/>
        </w:rPr>
      </w:pPr>
      <w:r>
        <w:rPr>
          <w:rFonts w:hint="eastAsia" w:hAnsi="宋体"/>
          <w:color w:val="auto"/>
          <w:sz w:val="21"/>
        </w:rPr>
        <w:t>第一章 磋商邀请</w:t>
      </w:r>
    </w:p>
    <w:p w14:paraId="0B84AD0F">
      <w:pPr>
        <w:pStyle w:val="16"/>
        <w:adjustRightInd w:val="0"/>
        <w:snapToGrid w:val="0"/>
        <w:spacing w:line="400" w:lineRule="exact"/>
        <w:ind w:firstLine="420" w:firstLineChars="200"/>
        <w:rPr>
          <w:rFonts w:hAnsi="宋体"/>
          <w:color w:val="auto"/>
          <w:sz w:val="21"/>
        </w:rPr>
      </w:pPr>
      <w:r>
        <w:rPr>
          <w:rFonts w:hint="eastAsia" w:hAnsi="宋体"/>
          <w:color w:val="auto"/>
          <w:sz w:val="21"/>
        </w:rPr>
        <w:t>第二章 磋商须知</w:t>
      </w:r>
    </w:p>
    <w:p w14:paraId="0F5C26F1">
      <w:pPr>
        <w:pStyle w:val="16"/>
        <w:adjustRightInd w:val="0"/>
        <w:snapToGrid w:val="0"/>
        <w:spacing w:line="400" w:lineRule="exact"/>
        <w:ind w:firstLine="420" w:firstLineChars="200"/>
        <w:rPr>
          <w:rFonts w:hAnsi="宋体"/>
          <w:color w:val="auto"/>
          <w:sz w:val="21"/>
        </w:rPr>
      </w:pPr>
      <w:r>
        <w:rPr>
          <w:rFonts w:hint="eastAsia" w:hAnsi="宋体"/>
          <w:color w:val="auto"/>
          <w:sz w:val="21"/>
        </w:rPr>
        <w:t>第三章 政府采购合同格式条款</w:t>
      </w:r>
    </w:p>
    <w:p w14:paraId="60C5ED81">
      <w:pPr>
        <w:pStyle w:val="16"/>
        <w:adjustRightInd w:val="0"/>
        <w:snapToGrid w:val="0"/>
        <w:spacing w:line="400" w:lineRule="exact"/>
        <w:ind w:firstLine="420" w:firstLineChars="200"/>
        <w:rPr>
          <w:rFonts w:hAnsi="宋体"/>
          <w:color w:val="auto"/>
          <w:sz w:val="21"/>
        </w:rPr>
      </w:pPr>
      <w:r>
        <w:rPr>
          <w:rFonts w:hint="eastAsia" w:hAnsi="宋体"/>
          <w:color w:val="auto"/>
          <w:sz w:val="21"/>
        </w:rPr>
        <w:t>第四章 采购需求</w:t>
      </w:r>
    </w:p>
    <w:p w14:paraId="56FA7BF8">
      <w:pPr>
        <w:pStyle w:val="16"/>
        <w:adjustRightInd w:val="0"/>
        <w:snapToGrid w:val="0"/>
        <w:spacing w:line="400" w:lineRule="exact"/>
        <w:ind w:firstLine="420" w:firstLineChars="200"/>
        <w:rPr>
          <w:rFonts w:hAnsi="宋体"/>
          <w:color w:val="auto"/>
          <w:sz w:val="21"/>
        </w:rPr>
      </w:pPr>
      <w:r>
        <w:rPr>
          <w:rFonts w:hint="eastAsia" w:hAnsi="宋体"/>
          <w:color w:val="auto"/>
          <w:sz w:val="21"/>
        </w:rPr>
        <w:t>第五章 响应文件组成</w:t>
      </w:r>
    </w:p>
    <w:p w14:paraId="099102A1">
      <w:pPr>
        <w:pStyle w:val="16"/>
        <w:adjustRightInd w:val="0"/>
        <w:snapToGrid w:val="0"/>
        <w:spacing w:line="400" w:lineRule="exact"/>
        <w:ind w:firstLine="420" w:firstLineChars="200"/>
        <w:rPr>
          <w:rFonts w:hAnsi="宋体" w:cs="宋体"/>
          <w:color w:val="auto"/>
          <w:sz w:val="21"/>
        </w:rPr>
      </w:pPr>
      <w:r>
        <w:rPr>
          <w:rFonts w:hint="eastAsia"/>
          <w:color w:val="auto"/>
          <w:sz w:val="21"/>
        </w:rPr>
        <w:t>10.2</w:t>
      </w:r>
      <w:r>
        <w:rPr>
          <w:rFonts w:hint="eastAsia" w:hAnsi="宋体" w:cs="宋体"/>
          <w:color w:val="auto"/>
          <w:sz w:val="21"/>
        </w:rPr>
        <w:t>磋商小组根据与供应商磋商情况可能实质性变动的内容，包括采购需求中的技术、服务要求以及合同条款，</w:t>
      </w:r>
      <w:r>
        <w:rPr>
          <w:rFonts w:hint="eastAsia"/>
          <w:color w:val="auto"/>
          <w:sz w:val="21"/>
        </w:rPr>
        <w:t>在</w:t>
      </w:r>
      <w:r>
        <w:rPr>
          <w:rFonts w:hint="eastAsia"/>
          <w:b/>
          <w:color w:val="auto"/>
          <w:sz w:val="21"/>
        </w:rPr>
        <w:t>磋商须知前附表</w:t>
      </w:r>
      <w:r>
        <w:rPr>
          <w:rFonts w:hint="eastAsia"/>
          <w:color w:val="auto"/>
          <w:sz w:val="21"/>
        </w:rPr>
        <w:t>中明确。</w:t>
      </w:r>
    </w:p>
    <w:p w14:paraId="4A19DC03">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10.3供应商应仔细阅读</w:t>
      </w:r>
      <w:r>
        <w:rPr>
          <w:rFonts w:hint="eastAsia" w:ascii="宋体" w:hAnsi="宋体"/>
          <w:bCs/>
          <w:color w:val="auto"/>
          <w:szCs w:val="21"/>
        </w:rPr>
        <w:t>磋商</w:t>
      </w:r>
      <w:r>
        <w:rPr>
          <w:rFonts w:hint="eastAsia" w:ascii="宋体" w:hAnsi="宋体"/>
          <w:color w:val="auto"/>
          <w:szCs w:val="21"/>
        </w:rPr>
        <w:t>文件的全部内容，按照</w:t>
      </w:r>
      <w:r>
        <w:rPr>
          <w:rFonts w:hint="eastAsia" w:ascii="宋体" w:hAnsi="宋体"/>
          <w:bCs/>
          <w:color w:val="auto"/>
          <w:szCs w:val="21"/>
        </w:rPr>
        <w:t>磋商</w:t>
      </w:r>
      <w:r>
        <w:rPr>
          <w:rFonts w:hint="eastAsia" w:ascii="宋体" w:hAnsi="宋体"/>
          <w:color w:val="auto"/>
          <w:szCs w:val="21"/>
        </w:rPr>
        <w:t>文件要求编制</w:t>
      </w:r>
      <w:r>
        <w:rPr>
          <w:rFonts w:hint="eastAsia"/>
          <w:color w:val="auto"/>
          <w:szCs w:val="21"/>
        </w:rPr>
        <w:t>响应</w:t>
      </w:r>
      <w:r>
        <w:rPr>
          <w:rFonts w:hint="eastAsia" w:ascii="宋体" w:hAnsi="宋体"/>
          <w:color w:val="auto"/>
          <w:szCs w:val="21"/>
        </w:rPr>
        <w:t>文件。任何对</w:t>
      </w:r>
      <w:r>
        <w:rPr>
          <w:rFonts w:hint="eastAsia" w:ascii="宋体" w:hAnsi="宋体"/>
          <w:bCs/>
          <w:color w:val="auto"/>
          <w:szCs w:val="21"/>
        </w:rPr>
        <w:t>磋商</w:t>
      </w:r>
      <w:r>
        <w:rPr>
          <w:rFonts w:hint="eastAsia" w:ascii="宋体" w:hAnsi="宋体"/>
          <w:color w:val="auto"/>
          <w:szCs w:val="21"/>
        </w:rPr>
        <w:t>文件的忽略或误解不能作为</w:t>
      </w:r>
      <w:r>
        <w:rPr>
          <w:rFonts w:hint="eastAsia"/>
          <w:color w:val="auto"/>
          <w:szCs w:val="21"/>
        </w:rPr>
        <w:t>响应</w:t>
      </w:r>
      <w:r>
        <w:rPr>
          <w:rFonts w:hint="eastAsia" w:ascii="宋体" w:hAnsi="宋体"/>
          <w:color w:val="auto"/>
          <w:szCs w:val="21"/>
        </w:rPr>
        <w:t>文件存在缺陷或瑕疵的理由，其风险由供应商承担。</w:t>
      </w:r>
    </w:p>
    <w:p w14:paraId="0A7EA3D2">
      <w:pPr>
        <w:adjustRightInd w:val="0"/>
        <w:snapToGrid w:val="0"/>
        <w:spacing w:line="400" w:lineRule="exact"/>
        <w:rPr>
          <w:rFonts w:ascii="宋体" w:hAnsi="宋体"/>
          <w:b/>
          <w:color w:val="auto"/>
          <w:szCs w:val="21"/>
        </w:rPr>
      </w:pPr>
      <w:r>
        <w:rPr>
          <w:rFonts w:hint="eastAsia" w:ascii="宋体" w:hAnsi="宋体"/>
          <w:b/>
          <w:color w:val="auto"/>
          <w:szCs w:val="21"/>
        </w:rPr>
        <w:t>11.磋商文件的提供期限</w:t>
      </w:r>
    </w:p>
    <w:p w14:paraId="68893D1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11.1磋商文件的提供期限自开始发出之日起不得少于五个工作日。具体提供期限见</w:t>
      </w:r>
      <w:r>
        <w:rPr>
          <w:rFonts w:hint="eastAsia" w:ascii="宋体" w:hAnsi="宋体"/>
          <w:b/>
          <w:color w:val="auto"/>
          <w:szCs w:val="21"/>
        </w:rPr>
        <w:t>磋商文件前附表</w:t>
      </w:r>
      <w:r>
        <w:rPr>
          <w:rFonts w:hint="eastAsia" w:ascii="宋体" w:hAnsi="宋体"/>
          <w:color w:val="auto"/>
          <w:szCs w:val="21"/>
        </w:rPr>
        <w:t>。</w:t>
      </w:r>
    </w:p>
    <w:p w14:paraId="5D8CC8C5">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11.2供应商应持</w:t>
      </w:r>
      <w:r>
        <w:rPr>
          <w:rFonts w:hint="eastAsia" w:ascii="宋体" w:hAnsi="宋体"/>
          <w:b/>
          <w:color w:val="auto"/>
          <w:szCs w:val="21"/>
        </w:rPr>
        <w:t>磋商文件前附表</w:t>
      </w:r>
      <w:r>
        <w:rPr>
          <w:rFonts w:hint="eastAsia" w:ascii="宋体" w:hAnsi="宋体"/>
          <w:color w:val="auto"/>
          <w:szCs w:val="21"/>
        </w:rPr>
        <w:t>规定的资料获取磋商文件。</w:t>
      </w:r>
    </w:p>
    <w:p w14:paraId="130B6160">
      <w:pPr>
        <w:pStyle w:val="16"/>
        <w:adjustRightInd w:val="0"/>
        <w:snapToGrid w:val="0"/>
        <w:spacing w:line="400" w:lineRule="exact"/>
        <w:rPr>
          <w:rFonts w:hAnsi="宋体"/>
          <w:color w:val="auto"/>
          <w:sz w:val="21"/>
        </w:rPr>
      </w:pPr>
      <w:r>
        <w:rPr>
          <w:rFonts w:hint="eastAsia" w:hAnsi="宋体"/>
          <w:b/>
          <w:color w:val="auto"/>
          <w:sz w:val="21"/>
        </w:rPr>
        <w:t>12.</w:t>
      </w:r>
      <w:r>
        <w:rPr>
          <w:rFonts w:hint="eastAsia" w:hAnsi="宋体" w:cs="宋体"/>
          <w:b/>
          <w:color w:val="auto"/>
          <w:sz w:val="21"/>
        </w:rPr>
        <w:t>提交首次响应文件</w:t>
      </w:r>
      <w:r>
        <w:rPr>
          <w:rFonts w:hint="eastAsia" w:hAnsi="宋体"/>
          <w:b/>
          <w:color w:val="auto"/>
          <w:sz w:val="21"/>
        </w:rPr>
        <w:t>的</w:t>
      </w:r>
      <w:r>
        <w:rPr>
          <w:rFonts w:hint="eastAsia" w:hAnsi="宋体" w:cs="宋体"/>
          <w:b/>
          <w:color w:val="auto"/>
          <w:sz w:val="21"/>
        </w:rPr>
        <w:t>截止</w:t>
      </w:r>
      <w:r>
        <w:rPr>
          <w:rFonts w:hint="eastAsia" w:hAnsi="宋体"/>
          <w:b/>
          <w:color w:val="auto"/>
          <w:sz w:val="21"/>
        </w:rPr>
        <w:t>时间</w:t>
      </w:r>
    </w:p>
    <w:p w14:paraId="798507DC">
      <w:pPr>
        <w:pStyle w:val="16"/>
        <w:adjustRightInd w:val="0"/>
        <w:snapToGrid w:val="0"/>
        <w:spacing w:line="400" w:lineRule="exact"/>
        <w:ind w:firstLine="420" w:firstLineChars="200"/>
        <w:rPr>
          <w:rFonts w:hAnsi="宋体"/>
          <w:color w:val="auto"/>
          <w:sz w:val="21"/>
        </w:rPr>
      </w:pPr>
      <w:r>
        <w:rPr>
          <w:rFonts w:hint="eastAsia" w:hAnsi="宋体"/>
          <w:color w:val="auto"/>
          <w:sz w:val="21"/>
        </w:rPr>
        <w:t>12.1</w:t>
      </w:r>
      <w:r>
        <w:rPr>
          <w:rFonts w:hint="eastAsia" w:hAnsi="宋体" w:cs="宋体"/>
          <w:color w:val="auto"/>
          <w:sz w:val="21"/>
        </w:rPr>
        <w:t>供应商提交首次响应文件截止</w:t>
      </w:r>
      <w:r>
        <w:rPr>
          <w:rFonts w:hint="eastAsia" w:hAnsi="宋体"/>
          <w:color w:val="auto"/>
          <w:sz w:val="21"/>
        </w:rPr>
        <w:t>时间见</w:t>
      </w:r>
      <w:r>
        <w:rPr>
          <w:rFonts w:hint="eastAsia" w:hAnsi="宋体"/>
          <w:b/>
          <w:color w:val="auto"/>
          <w:sz w:val="21"/>
        </w:rPr>
        <w:t>磋商须知前附表</w:t>
      </w:r>
      <w:r>
        <w:rPr>
          <w:rFonts w:hint="eastAsia" w:hAnsi="宋体"/>
          <w:color w:val="auto"/>
          <w:sz w:val="21"/>
        </w:rPr>
        <w:t>。</w:t>
      </w:r>
    </w:p>
    <w:p w14:paraId="69EFC94D">
      <w:pPr>
        <w:adjustRightInd w:val="0"/>
        <w:snapToGrid w:val="0"/>
        <w:spacing w:line="400" w:lineRule="exact"/>
        <w:rPr>
          <w:rFonts w:ascii="宋体" w:hAnsi="宋体"/>
          <w:b/>
          <w:bCs/>
          <w:color w:val="auto"/>
          <w:szCs w:val="21"/>
        </w:rPr>
      </w:pPr>
      <w:r>
        <w:rPr>
          <w:rFonts w:hint="eastAsia" w:ascii="宋体" w:hAnsi="宋体"/>
          <w:b/>
          <w:bCs/>
          <w:color w:val="auto"/>
          <w:szCs w:val="21"/>
        </w:rPr>
        <w:t>13.磋商文件的澄清</w:t>
      </w:r>
      <w:r>
        <w:rPr>
          <w:rFonts w:hint="eastAsia" w:ascii="宋体" w:hAnsi="宋体"/>
          <w:b/>
          <w:color w:val="auto"/>
          <w:kern w:val="0"/>
          <w:szCs w:val="21"/>
          <w:lang w:val="zh-CN"/>
        </w:rPr>
        <w:t>或者</w:t>
      </w:r>
      <w:r>
        <w:rPr>
          <w:rFonts w:hint="eastAsia" w:ascii="宋体" w:hAnsi="宋体"/>
          <w:b/>
          <w:bCs/>
          <w:color w:val="auto"/>
          <w:szCs w:val="21"/>
        </w:rPr>
        <w:t>修改</w:t>
      </w:r>
    </w:p>
    <w:p w14:paraId="601B4EFD">
      <w:pPr>
        <w:adjustRightInd w:val="0"/>
        <w:snapToGrid w:val="0"/>
        <w:spacing w:line="400" w:lineRule="exact"/>
        <w:ind w:right="-105" w:rightChars="-50" w:firstLine="420" w:firstLineChars="200"/>
        <w:rPr>
          <w:rFonts w:ascii="宋体" w:hAnsi="宋体" w:cs="宋体"/>
          <w:color w:val="auto"/>
          <w:kern w:val="0"/>
          <w:szCs w:val="21"/>
        </w:rPr>
      </w:pPr>
      <w:r>
        <w:rPr>
          <w:rFonts w:hint="eastAsia" w:ascii="宋体" w:hAnsi="宋体"/>
          <w:color w:val="auto"/>
          <w:szCs w:val="21"/>
        </w:rPr>
        <w:t>13.1在</w:t>
      </w:r>
      <w:r>
        <w:rPr>
          <w:rFonts w:hint="eastAsia" w:ascii="宋体" w:hAnsi="宋体" w:cs="宋体"/>
          <w:color w:val="auto"/>
          <w:kern w:val="0"/>
          <w:szCs w:val="21"/>
        </w:rPr>
        <w:t xml:space="preserve">提交首次响应文件截止之日前，采购人、采购代理机构可以对已发出的磋商文件进行必要的澄清或者修改。 </w:t>
      </w:r>
    </w:p>
    <w:p w14:paraId="40D28ED2">
      <w:pPr>
        <w:adjustRightInd w:val="0"/>
        <w:snapToGrid w:val="0"/>
        <w:spacing w:line="400" w:lineRule="exact"/>
        <w:ind w:right="-105" w:rightChars="-50" w:firstLine="420" w:firstLineChars="200"/>
        <w:rPr>
          <w:rFonts w:ascii="宋体" w:hAnsi="宋体" w:cs="宋体"/>
          <w:color w:val="auto"/>
          <w:kern w:val="0"/>
          <w:szCs w:val="21"/>
        </w:rPr>
      </w:pPr>
      <w:r>
        <w:rPr>
          <w:rFonts w:hint="eastAsia" w:ascii="宋体" w:hAnsi="宋体"/>
          <w:color w:val="auto"/>
          <w:szCs w:val="21"/>
        </w:rPr>
        <w:t>13.2</w:t>
      </w:r>
      <w:r>
        <w:rPr>
          <w:rFonts w:hint="eastAsia" w:ascii="宋体" w:hAnsi="宋体" w:cs="宋体"/>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5CC43318">
      <w:pPr>
        <w:pStyle w:val="16"/>
        <w:adjustRightInd w:val="0"/>
        <w:snapToGrid w:val="0"/>
        <w:spacing w:line="400" w:lineRule="exact"/>
        <w:ind w:firstLine="420" w:firstLineChars="200"/>
        <w:rPr>
          <w:color w:val="auto"/>
          <w:sz w:val="21"/>
        </w:rPr>
      </w:pPr>
      <w:r>
        <w:rPr>
          <w:rFonts w:hint="eastAsia"/>
          <w:color w:val="auto"/>
          <w:sz w:val="21"/>
        </w:rPr>
        <w:t>13.3</w:t>
      </w:r>
      <w:r>
        <w:rPr>
          <w:rFonts w:hint="eastAsia" w:hAnsi="宋体" w:cs="宋体"/>
          <w:color w:val="auto"/>
          <w:sz w:val="21"/>
        </w:rPr>
        <w:t>提交首次响应文件截止时间前对磋商文件澄清或者修改内容，为磋商文件的组成部分。</w:t>
      </w:r>
    </w:p>
    <w:p w14:paraId="01F3FD17">
      <w:pPr>
        <w:adjustRightInd w:val="0"/>
        <w:snapToGrid w:val="0"/>
        <w:spacing w:line="400" w:lineRule="exact"/>
        <w:ind w:left="902" w:hanging="902" w:hangingChars="376"/>
        <w:rPr>
          <w:rFonts w:ascii="黑体" w:hAnsi="宋体" w:eastAsia="黑体"/>
          <w:color w:val="auto"/>
          <w:sz w:val="24"/>
        </w:rPr>
      </w:pPr>
      <w:r>
        <w:rPr>
          <w:rFonts w:hint="eastAsia" w:ascii="黑体" w:hAnsi="宋体" w:eastAsia="黑体"/>
          <w:color w:val="auto"/>
          <w:sz w:val="24"/>
        </w:rPr>
        <w:t>三、响应文件</w:t>
      </w:r>
    </w:p>
    <w:p w14:paraId="4FE9C8E2">
      <w:pPr>
        <w:adjustRightInd w:val="0"/>
        <w:snapToGrid w:val="0"/>
        <w:spacing w:line="400" w:lineRule="exact"/>
        <w:rPr>
          <w:rFonts w:ascii="宋体" w:hAnsi="宋体"/>
          <w:b/>
          <w:bCs/>
          <w:color w:val="auto"/>
          <w:szCs w:val="21"/>
        </w:rPr>
      </w:pPr>
      <w:r>
        <w:rPr>
          <w:rFonts w:hint="eastAsia" w:ascii="宋体" w:hAnsi="宋体"/>
          <w:b/>
          <w:bCs/>
          <w:color w:val="auto"/>
          <w:szCs w:val="21"/>
        </w:rPr>
        <w:t>14.一般要求</w:t>
      </w:r>
    </w:p>
    <w:p w14:paraId="4C26D3D7">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14.1 供应商应仔细阅读磋商文件的所有内容，按磋商文件的要求编制响应文件，并保证所提供的全部资料的真实性，以使其响应文件对磋商文件做出实质性的响应。</w:t>
      </w:r>
    </w:p>
    <w:p w14:paraId="7A3732B7">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 xml:space="preserve">14.2 </w:t>
      </w:r>
      <w:r>
        <w:rPr>
          <w:rFonts w:hint="eastAsia" w:ascii="宋体" w:hAnsi="宋体"/>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14:paraId="70E7247E">
      <w:pPr>
        <w:pStyle w:val="16"/>
        <w:adjustRightInd w:val="0"/>
        <w:snapToGrid w:val="0"/>
        <w:spacing w:line="400" w:lineRule="exact"/>
        <w:ind w:firstLine="420" w:firstLineChars="200"/>
        <w:rPr>
          <w:rFonts w:hAnsi="宋体"/>
          <w:color w:val="auto"/>
          <w:sz w:val="21"/>
        </w:rPr>
      </w:pPr>
      <w:r>
        <w:rPr>
          <w:rFonts w:hint="eastAsia" w:hAnsi="宋体"/>
          <w:bCs/>
          <w:color w:val="auto"/>
          <w:sz w:val="21"/>
        </w:rPr>
        <w:t xml:space="preserve">14.3 </w:t>
      </w:r>
      <w:r>
        <w:rPr>
          <w:rFonts w:hint="eastAsia" w:hAnsi="宋体"/>
          <w:color w:val="auto"/>
          <w:sz w:val="21"/>
        </w:rPr>
        <w:t>计量单位应使用我国法定计量单位，未列明时应默认为我国法定计量单位。</w:t>
      </w:r>
    </w:p>
    <w:p w14:paraId="49B498BC">
      <w:pPr>
        <w:pStyle w:val="16"/>
        <w:adjustRightInd w:val="0"/>
        <w:snapToGrid w:val="0"/>
        <w:spacing w:line="400" w:lineRule="exact"/>
        <w:ind w:firstLine="420" w:firstLineChars="200"/>
        <w:rPr>
          <w:rFonts w:hAnsi="宋体"/>
          <w:color w:val="auto"/>
          <w:sz w:val="21"/>
        </w:rPr>
      </w:pPr>
      <w:r>
        <w:rPr>
          <w:rFonts w:hint="eastAsia" w:hAnsi="宋体"/>
          <w:color w:val="auto"/>
          <w:sz w:val="21"/>
        </w:rPr>
        <w:t>14.4 响应文件应采用书面形式，电报、传真、电子邮件形式的响应文件概不接受。</w:t>
      </w:r>
    </w:p>
    <w:p w14:paraId="148AE3B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14.5 供应商应按磋商文件中提供的响应文件格式填写。</w:t>
      </w:r>
    </w:p>
    <w:p w14:paraId="6127EB2A">
      <w:pPr>
        <w:adjustRightInd w:val="0"/>
        <w:snapToGrid w:val="0"/>
        <w:spacing w:line="400" w:lineRule="exact"/>
        <w:rPr>
          <w:rFonts w:ascii="宋体" w:hAnsi="宋体"/>
          <w:b/>
          <w:bCs/>
          <w:color w:val="auto"/>
          <w:szCs w:val="21"/>
        </w:rPr>
      </w:pPr>
      <w:r>
        <w:rPr>
          <w:rFonts w:hint="eastAsia" w:ascii="宋体" w:hAnsi="宋体"/>
          <w:b/>
          <w:bCs/>
          <w:color w:val="auto"/>
          <w:szCs w:val="21"/>
        </w:rPr>
        <w:t>15.</w:t>
      </w:r>
      <w:r>
        <w:rPr>
          <w:rFonts w:hint="eastAsia" w:ascii="宋体" w:hAnsi="宋体"/>
          <w:b/>
          <w:color w:val="auto"/>
          <w:szCs w:val="21"/>
        </w:rPr>
        <w:t>响应文件</w:t>
      </w:r>
      <w:r>
        <w:rPr>
          <w:rFonts w:hint="eastAsia" w:ascii="宋体" w:hAnsi="宋体"/>
          <w:b/>
          <w:bCs/>
          <w:color w:val="auto"/>
          <w:szCs w:val="21"/>
        </w:rPr>
        <w:t>的组成</w:t>
      </w:r>
    </w:p>
    <w:p w14:paraId="4D0F006B">
      <w:pPr>
        <w:adjustRightInd w:val="0"/>
        <w:snapToGrid w:val="0"/>
        <w:spacing w:line="400" w:lineRule="exact"/>
        <w:ind w:firstLine="420" w:firstLineChars="200"/>
        <w:jc w:val="left"/>
        <w:outlineLvl w:val="0"/>
        <w:rPr>
          <w:rFonts w:ascii="宋体" w:hAnsi="宋体"/>
          <w:color w:val="auto"/>
          <w:szCs w:val="21"/>
        </w:rPr>
      </w:pPr>
      <w:bookmarkStart w:id="12" w:name="_Toc3033"/>
      <w:bookmarkStart w:id="13" w:name="_Toc453760381"/>
      <w:bookmarkStart w:id="14" w:name="_Toc5780"/>
      <w:r>
        <w:rPr>
          <w:rFonts w:hint="eastAsia" w:ascii="宋体" w:hAnsi="宋体"/>
          <w:color w:val="auto"/>
        </w:rPr>
        <w:t>15.1</w:t>
      </w:r>
      <w:r>
        <w:rPr>
          <w:rFonts w:hint="eastAsia" w:hAnsi="宋体"/>
          <w:color w:val="auto"/>
        </w:rPr>
        <w:t xml:space="preserve"> 响应文件包括下列内容：</w:t>
      </w:r>
      <w:bookmarkEnd w:id="12"/>
      <w:bookmarkEnd w:id="13"/>
      <w:bookmarkEnd w:id="14"/>
    </w:p>
    <w:p w14:paraId="5B947080">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一、首次报价表</w:t>
      </w:r>
    </w:p>
    <w:p w14:paraId="00EC19D0">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二、法定代表人身份证明</w:t>
      </w:r>
    </w:p>
    <w:p w14:paraId="3E0EE0E3">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三、授权委托书</w:t>
      </w:r>
    </w:p>
    <w:p w14:paraId="02A2B73D">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四、供应商提供的资格证明文件</w:t>
      </w:r>
    </w:p>
    <w:p w14:paraId="1ACCD21D">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五、响应函</w:t>
      </w:r>
    </w:p>
    <w:p w14:paraId="5789046A">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六、分项报价</w:t>
      </w:r>
    </w:p>
    <w:p w14:paraId="7CA76C34">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七、采购需求响应</w:t>
      </w:r>
    </w:p>
    <w:p w14:paraId="68BD6976">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八、享受政府采购政策优惠的证明资料</w:t>
      </w:r>
    </w:p>
    <w:p w14:paraId="75DBBB72">
      <w:pPr>
        <w:pStyle w:val="50"/>
        <w:snapToGrid w:val="0"/>
        <w:spacing w:line="420" w:lineRule="exact"/>
        <w:ind w:firstLine="420" w:firstLineChars="200"/>
        <w:rPr>
          <w:rFonts w:hAnsi="宋体"/>
          <w:color w:val="auto"/>
        </w:rPr>
      </w:pPr>
      <w:r>
        <w:rPr>
          <w:rFonts w:hint="eastAsia" w:hAnsi="宋体"/>
          <w:color w:val="auto"/>
        </w:rPr>
        <w:t>九、</w:t>
      </w:r>
      <w:r>
        <w:rPr>
          <w:rStyle w:val="46"/>
          <w:rFonts w:hAnsi="宋体" w:cs="宋体"/>
          <w:bCs/>
          <w:color w:val="auto"/>
        </w:rPr>
        <w:t>施工组织设计</w:t>
      </w:r>
    </w:p>
    <w:p w14:paraId="7A544694">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十、合同条款偏离表</w:t>
      </w:r>
    </w:p>
    <w:p w14:paraId="40D7BA3A">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十一、采购需求偏离表</w:t>
      </w:r>
    </w:p>
    <w:p w14:paraId="6E85FAAB">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十二、供应商认为需提供的其他资料</w:t>
      </w:r>
    </w:p>
    <w:p w14:paraId="453CEA55">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十三、最后磋商报价</w:t>
      </w:r>
    </w:p>
    <w:p w14:paraId="73EC70E1">
      <w:pPr>
        <w:adjustRightInd w:val="0"/>
        <w:snapToGrid w:val="0"/>
        <w:spacing w:line="400" w:lineRule="exact"/>
        <w:ind w:firstLine="420" w:firstLineChars="200"/>
        <w:rPr>
          <w:rFonts w:hAnsi="宋体"/>
          <w:color w:val="auto"/>
        </w:rPr>
      </w:pPr>
      <w:r>
        <w:rPr>
          <w:rFonts w:hint="eastAsia" w:ascii="宋体" w:hAnsi="宋体"/>
          <w:color w:val="auto"/>
        </w:rPr>
        <w:t>15.2在磋商过程中，</w:t>
      </w:r>
      <w:r>
        <w:rPr>
          <w:rFonts w:hint="eastAsia" w:ascii="宋体" w:hAnsi="宋体"/>
          <w:color w:val="auto"/>
          <w:szCs w:val="21"/>
        </w:rPr>
        <w:t>供应商</w:t>
      </w:r>
      <w:r>
        <w:rPr>
          <w:rFonts w:hint="eastAsia" w:ascii="宋体" w:hAnsi="宋体"/>
          <w:color w:val="auto"/>
        </w:rPr>
        <w:t>根据</w:t>
      </w:r>
      <w:r>
        <w:rPr>
          <w:rFonts w:hint="eastAsia" w:ascii="宋体" w:hAnsi="宋体" w:cs="宋体"/>
          <w:color w:val="auto"/>
          <w:kern w:val="0"/>
          <w:szCs w:val="21"/>
        </w:rPr>
        <w:t>磋商小组</w:t>
      </w:r>
      <w:r>
        <w:rPr>
          <w:rFonts w:hint="eastAsia" w:ascii="宋体" w:hAnsi="宋体"/>
          <w:bCs/>
          <w:color w:val="auto"/>
          <w:szCs w:val="21"/>
        </w:rPr>
        <w:t>在</w:t>
      </w:r>
      <w:r>
        <w:rPr>
          <w:rFonts w:hint="eastAsia" w:ascii="宋体" w:hAnsi="宋体" w:cs="宋体"/>
          <w:bCs/>
          <w:color w:val="auto"/>
          <w:szCs w:val="21"/>
        </w:rPr>
        <w:t>郴州市政府采购（非标）电子交易系统</w:t>
      </w:r>
      <w:r>
        <w:rPr>
          <w:rFonts w:hint="eastAsia" w:ascii="宋体" w:hAnsi="宋体"/>
          <w:bCs/>
          <w:color w:val="auto"/>
          <w:szCs w:val="21"/>
        </w:rPr>
        <w:t>要求</w:t>
      </w:r>
      <w:r>
        <w:rPr>
          <w:rFonts w:hint="eastAsia" w:ascii="宋体" w:hAnsi="宋体" w:cs="宋体"/>
          <w:color w:val="auto"/>
          <w:kern w:val="0"/>
          <w:szCs w:val="21"/>
        </w:rPr>
        <w:t>提交的</w:t>
      </w:r>
      <w:r>
        <w:rPr>
          <w:rFonts w:hint="eastAsia" w:hAnsi="宋体"/>
          <w:color w:val="auto"/>
        </w:rPr>
        <w:t>最后报价(或者</w:t>
      </w:r>
      <w:r>
        <w:rPr>
          <w:rFonts w:hint="eastAsia" w:ascii="宋体" w:hAnsi="宋体"/>
          <w:bCs/>
          <w:color w:val="auto"/>
          <w:szCs w:val="21"/>
        </w:rPr>
        <w:t>重</w:t>
      </w:r>
      <w:r>
        <w:rPr>
          <w:rFonts w:hint="eastAsia" w:ascii="宋体" w:hAnsi="宋体" w:cs="宋体"/>
          <w:color w:val="auto"/>
          <w:kern w:val="0"/>
          <w:szCs w:val="21"/>
        </w:rPr>
        <w:t>新提交的响应文件和</w:t>
      </w:r>
      <w:r>
        <w:rPr>
          <w:rFonts w:hint="eastAsia" w:hAnsi="宋体"/>
          <w:color w:val="auto"/>
        </w:rPr>
        <w:t>最后报价)是</w:t>
      </w:r>
      <w:r>
        <w:rPr>
          <w:rFonts w:hint="eastAsia" w:ascii="宋体" w:hAnsi="宋体"/>
          <w:color w:val="auto"/>
          <w:szCs w:val="21"/>
        </w:rPr>
        <w:t>响应文件</w:t>
      </w:r>
      <w:r>
        <w:rPr>
          <w:rFonts w:hint="eastAsia" w:hAnsi="宋体"/>
          <w:color w:val="auto"/>
        </w:rPr>
        <w:t>的有效组成部分。</w:t>
      </w:r>
    </w:p>
    <w:p w14:paraId="7475AE13">
      <w:pPr>
        <w:adjustRightInd w:val="0"/>
        <w:snapToGrid w:val="0"/>
        <w:spacing w:line="400" w:lineRule="exact"/>
        <w:ind w:firstLine="420" w:firstLineChars="200"/>
        <w:rPr>
          <w:rFonts w:hAnsi="宋体"/>
          <w:b/>
          <w:color w:val="auto"/>
        </w:rPr>
      </w:pPr>
      <w:r>
        <w:rPr>
          <w:rFonts w:hint="eastAsia" w:ascii="宋体" w:hAnsi="宋体"/>
          <w:color w:val="auto"/>
        </w:rPr>
        <w:t>15.3</w:t>
      </w:r>
      <w:r>
        <w:rPr>
          <w:rFonts w:hint="eastAsia" w:ascii="宋体" w:hAnsi="宋体" w:cs="宋体"/>
          <w:color w:val="auto"/>
          <w:kern w:val="0"/>
          <w:szCs w:val="21"/>
        </w:rPr>
        <w:t>磋商文件规定可能发生实质性变动的，供应商应当在</w:t>
      </w:r>
      <w:r>
        <w:rPr>
          <w:rFonts w:hint="eastAsia" w:hAnsi="宋体"/>
          <w:color w:val="auto"/>
        </w:rPr>
        <w:t>《技术/商务响应与偏离表》中对应内容注明。</w:t>
      </w:r>
    </w:p>
    <w:p w14:paraId="5870CF86">
      <w:pPr>
        <w:adjustRightInd w:val="0"/>
        <w:snapToGrid w:val="0"/>
        <w:spacing w:line="400" w:lineRule="exact"/>
        <w:ind w:firstLine="420" w:firstLineChars="200"/>
        <w:rPr>
          <w:rFonts w:ascii="宋体" w:hAnsi="宋体"/>
          <w:color w:val="auto"/>
          <w:szCs w:val="21"/>
        </w:rPr>
      </w:pPr>
      <w:r>
        <w:rPr>
          <w:rFonts w:hint="eastAsia" w:ascii="宋体" w:hAnsi="宋体"/>
          <w:color w:val="auto"/>
        </w:rPr>
        <w:t>15.4</w:t>
      </w:r>
      <w:r>
        <w:rPr>
          <w:rFonts w:hint="eastAsia" w:ascii="宋体" w:hAnsi="宋体"/>
          <w:color w:val="auto"/>
          <w:szCs w:val="21"/>
        </w:rPr>
        <w:t>根据《政府采购法》第四十二条的规定，供应商无论成交与否，其响应文件不予退还。</w:t>
      </w:r>
    </w:p>
    <w:p w14:paraId="55A98E8F">
      <w:pPr>
        <w:adjustRightInd w:val="0"/>
        <w:snapToGrid w:val="0"/>
        <w:spacing w:line="400" w:lineRule="exact"/>
        <w:rPr>
          <w:rFonts w:ascii="宋体" w:hAnsi="宋体"/>
          <w:b/>
          <w:bCs/>
          <w:color w:val="auto"/>
          <w:szCs w:val="21"/>
        </w:rPr>
      </w:pPr>
      <w:r>
        <w:rPr>
          <w:rFonts w:hint="eastAsia" w:ascii="宋体" w:hAnsi="宋体"/>
          <w:b/>
          <w:bCs/>
          <w:color w:val="auto"/>
          <w:szCs w:val="21"/>
        </w:rPr>
        <w:t>16.报价</w:t>
      </w:r>
    </w:p>
    <w:p w14:paraId="2819B53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16.1供应商应当根据磋商文件要求和范围，以</w:t>
      </w:r>
      <w:r>
        <w:rPr>
          <w:rFonts w:hint="eastAsia" w:ascii="宋体" w:hAnsi="宋体"/>
          <w:bCs/>
          <w:color w:val="auto"/>
          <w:szCs w:val="21"/>
        </w:rPr>
        <w:t>人民币</w:t>
      </w:r>
      <w:r>
        <w:rPr>
          <w:rFonts w:hint="eastAsia" w:ascii="宋体" w:hAnsi="宋体"/>
          <w:color w:val="auto"/>
          <w:szCs w:val="21"/>
        </w:rPr>
        <w:t>报价，以元为单位，保留小数点后两位。</w:t>
      </w:r>
    </w:p>
    <w:p w14:paraId="019F6EED">
      <w:pPr>
        <w:pStyle w:val="43"/>
        <w:adjustRightInd w:val="0"/>
        <w:snapToGrid w:val="0"/>
        <w:spacing w:line="400" w:lineRule="exact"/>
        <w:ind w:firstLine="420" w:firstLineChars="200"/>
        <w:rPr>
          <w:rFonts w:ascii="宋体" w:hAnsi="宋体"/>
          <w:color w:val="auto"/>
        </w:rPr>
      </w:pPr>
      <w:r>
        <w:rPr>
          <w:rFonts w:hint="eastAsia" w:ascii="宋体" w:hAnsi="宋体"/>
          <w:color w:val="auto"/>
        </w:rPr>
        <w:t>16.2供应商应按第五章响应文件组成格式填写。</w:t>
      </w:r>
    </w:p>
    <w:p w14:paraId="34137ED7">
      <w:pPr>
        <w:pStyle w:val="16"/>
        <w:adjustRightInd w:val="0"/>
        <w:snapToGrid w:val="0"/>
        <w:spacing w:line="400" w:lineRule="exact"/>
        <w:ind w:firstLine="420" w:firstLineChars="200"/>
        <w:rPr>
          <w:rFonts w:hAnsi="宋体"/>
          <w:color w:val="auto"/>
          <w:sz w:val="21"/>
        </w:rPr>
      </w:pPr>
      <w:r>
        <w:rPr>
          <w:rFonts w:hint="eastAsia" w:hAnsi="宋体"/>
          <w:color w:val="auto"/>
          <w:sz w:val="21"/>
        </w:rPr>
        <w:t>16.3响应文件中标明的价格（单价）在合同执行过程中是固定不变的，不得以任何理由予以变更。以可变动价格提交的报价将被认为是非实质响应而被拒绝。</w:t>
      </w:r>
    </w:p>
    <w:p w14:paraId="685AC22F">
      <w:pPr>
        <w:pStyle w:val="16"/>
        <w:adjustRightInd w:val="0"/>
        <w:snapToGrid w:val="0"/>
        <w:spacing w:line="400" w:lineRule="exact"/>
        <w:ind w:firstLine="420" w:firstLineChars="200"/>
        <w:rPr>
          <w:rFonts w:hAnsi="宋体"/>
          <w:color w:val="auto"/>
          <w:sz w:val="21"/>
        </w:rPr>
      </w:pPr>
      <w:r>
        <w:rPr>
          <w:rFonts w:hint="eastAsia" w:hAnsi="宋体"/>
          <w:color w:val="auto"/>
          <w:sz w:val="21"/>
        </w:rPr>
        <w:t>16.4</w:t>
      </w:r>
      <w:r>
        <w:rPr>
          <w:rFonts w:hint="eastAsia" w:hAnsi="宋体" w:cs="宋体"/>
          <w:color w:val="auto"/>
          <w:sz w:val="21"/>
          <w:lang w:val="zh-CN"/>
        </w:rPr>
        <w:t>供应商</w:t>
      </w:r>
      <w:r>
        <w:rPr>
          <w:rFonts w:hint="eastAsia" w:hAnsi="宋体"/>
          <w:color w:val="auto"/>
          <w:sz w:val="21"/>
        </w:rPr>
        <w:t>的报价不得超过采购项目预算，采购项目预算或其计算方法见</w:t>
      </w:r>
      <w:r>
        <w:rPr>
          <w:rFonts w:hint="eastAsia" w:hAnsi="宋体"/>
          <w:b/>
          <w:color w:val="auto"/>
          <w:sz w:val="21"/>
        </w:rPr>
        <w:t>磋商须知前附表</w:t>
      </w:r>
      <w:r>
        <w:rPr>
          <w:rFonts w:hint="eastAsia" w:hAnsi="宋体"/>
          <w:color w:val="auto"/>
          <w:sz w:val="21"/>
        </w:rPr>
        <w:t>。</w:t>
      </w:r>
    </w:p>
    <w:p w14:paraId="388BAE23">
      <w:pPr>
        <w:pStyle w:val="16"/>
        <w:adjustRightInd w:val="0"/>
        <w:snapToGrid w:val="0"/>
        <w:spacing w:line="400" w:lineRule="exact"/>
        <w:rPr>
          <w:b/>
          <w:color w:val="auto"/>
          <w:sz w:val="21"/>
        </w:rPr>
      </w:pPr>
      <w:r>
        <w:rPr>
          <w:rFonts w:hint="eastAsia"/>
          <w:b/>
          <w:color w:val="auto"/>
          <w:sz w:val="21"/>
        </w:rPr>
        <w:t>17.供应商符合磋商文件规定的证明文件</w:t>
      </w:r>
    </w:p>
    <w:p w14:paraId="4CD4272B">
      <w:pPr>
        <w:adjustRightInd w:val="0"/>
        <w:snapToGrid w:val="0"/>
        <w:spacing w:line="400" w:lineRule="exact"/>
        <w:ind w:firstLine="420" w:firstLineChars="200"/>
        <w:jc w:val="left"/>
        <w:rPr>
          <w:rFonts w:ascii="宋体" w:hAnsi="宋体"/>
          <w:color w:val="auto"/>
        </w:rPr>
      </w:pPr>
      <w:r>
        <w:rPr>
          <w:rFonts w:hint="eastAsia" w:ascii="宋体" w:hAnsi="宋体"/>
          <w:color w:val="auto"/>
        </w:rPr>
        <w:t>17.1供应商应提交满足本章第3.1款规定的资格条件要求的证明文件,该证明文件作为响应文件的一部分。</w:t>
      </w:r>
    </w:p>
    <w:p w14:paraId="30942AB2">
      <w:pPr>
        <w:adjustRightInd w:val="0"/>
        <w:snapToGrid w:val="0"/>
        <w:spacing w:line="400" w:lineRule="exact"/>
        <w:ind w:firstLine="420" w:firstLineChars="200"/>
        <w:jc w:val="left"/>
        <w:rPr>
          <w:rFonts w:ascii="宋体" w:hAnsi="宋体"/>
          <w:color w:val="auto"/>
        </w:rPr>
      </w:pPr>
      <w:r>
        <w:rPr>
          <w:rFonts w:hint="eastAsia" w:ascii="宋体" w:hAnsi="宋体"/>
          <w:color w:val="auto"/>
        </w:rPr>
        <w:t>17.2如果供应商为联合体，则应提交联合体各方资格证明文件、联合体协议。否则，在评审时将其视为无效响应。</w:t>
      </w:r>
    </w:p>
    <w:p w14:paraId="4208B4BC">
      <w:pPr>
        <w:widowControl/>
        <w:adjustRightInd w:val="0"/>
        <w:snapToGrid w:val="0"/>
        <w:spacing w:line="400" w:lineRule="exact"/>
        <w:ind w:firstLine="422" w:firstLineChars="200"/>
        <w:jc w:val="left"/>
        <w:rPr>
          <w:rFonts w:ascii="宋体" w:hAnsi="宋体"/>
          <w:b/>
          <w:bCs/>
          <w:color w:val="auto"/>
          <w:szCs w:val="21"/>
        </w:rPr>
      </w:pPr>
      <w:r>
        <w:rPr>
          <w:rFonts w:hint="eastAsia" w:ascii="宋体" w:hAnsi="宋体"/>
          <w:b/>
          <w:bCs/>
          <w:color w:val="auto"/>
          <w:szCs w:val="21"/>
        </w:rPr>
        <w:t>18.</w:t>
      </w:r>
      <w:r>
        <w:rPr>
          <w:rFonts w:hint="eastAsia" w:hAnsi="宋体"/>
          <w:b/>
          <w:color w:val="auto"/>
        </w:rPr>
        <w:t>响应文件</w:t>
      </w:r>
      <w:r>
        <w:rPr>
          <w:rFonts w:hint="eastAsia" w:ascii="宋体" w:hAnsi="宋体"/>
          <w:b/>
          <w:color w:val="auto"/>
          <w:szCs w:val="21"/>
        </w:rPr>
        <w:t>有效期</w:t>
      </w:r>
    </w:p>
    <w:p w14:paraId="50C0003C">
      <w:pPr>
        <w:adjustRightInd w:val="0"/>
        <w:snapToGrid w:val="0"/>
        <w:spacing w:line="400" w:lineRule="exact"/>
        <w:ind w:firstLine="420" w:firstLineChars="200"/>
        <w:jc w:val="left"/>
        <w:rPr>
          <w:rFonts w:hAnsi="宋体"/>
          <w:color w:val="auto"/>
        </w:rPr>
      </w:pPr>
      <w:r>
        <w:rPr>
          <w:rFonts w:hint="eastAsia" w:ascii="宋体" w:hAnsi="宋体"/>
          <w:color w:val="auto"/>
        </w:rPr>
        <w:t>18.1响应文件</w:t>
      </w:r>
      <w:r>
        <w:rPr>
          <w:rFonts w:hint="eastAsia" w:ascii="宋体" w:hAnsi="宋体"/>
          <w:color w:val="auto"/>
          <w:szCs w:val="21"/>
        </w:rPr>
        <w:t>有效期见</w:t>
      </w:r>
      <w:r>
        <w:rPr>
          <w:rFonts w:hint="eastAsia" w:ascii="宋体" w:hAnsi="宋体"/>
          <w:b/>
          <w:color w:val="auto"/>
        </w:rPr>
        <w:t>磋商须知前附表</w:t>
      </w:r>
      <w:r>
        <w:rPr>
          <w:rFonts w:hint="eastAsia" w:ascii="宋体" w:hAnsi="宋体"/>
          <w:color w:val="auto"/>
          <w:szCs w:val="21"/>
        </w:rPr>
        <w:t>，在此期间</w:t>
      </w:r>
      <w:r>
        <w:rPr>
          <w:rFonts w:hint="eastAsia" w:ascii="宋体" w:hAnsi="宋体"/>
          <w:color w:val="auto"/>
        </w:rPr>
        <w:t>响应</w:t>
      </w:r>
      <w:r>
        <w:rPr>
          <w:rFonts w:hint="eastAsia" w:ascii="宋体" w:hAnsi="宋体"/>
          <w:color w:val="auto"/>
          <w:szCs w:val="21"/>
        </w:rPr>
        <w:t>文件对供应商具有法律约束力，</w:t>
      </w:r>
      <w:r>
        <w:rPr>
          <w:rFonts w:hint="eastAsia" w:ascii="宋体" w:hAnsi="宋体" w:cs="Arial"/>
          <w:color w:val="auto"/>
        </w:rPr>
        <w:t>从</w:t>
      </w:r>
      <w:r>
        <w:rPr>
          <w:rFonts w:hint="eastAsia" w:ascii="宋体" w:hAnsi="宋体" w:cs="宋体"/>
          <w:color w:val="auto"/>
          <w:kern w:val="0"/>
          <w:szCs w:val="21"/>
        </w:rPr>
        <w:t>提交首次响应文件截止时间</w:t>
      </w:r>
      <w:r>
        <w:rPr>
          <w:rFonts w:hint="eastAsia" w:hAnsi="宋体"/>
          <w:color w:val="auto"/>
        </w:rPr>
        <w:t>之日</w:t>
      </w:r>
      <w:r>
        <w:rPr>
          <w:rFonts w:hint="eastAsia" w:hAnsi="宋体" w:cs="Arial"/>
          <w:color w:val="auto"/>
        </w:rPr>
        <w:t>起计算。</w:t>
      </w:r>
      <w:r>
        <w:rPr>
          <w:rFonts w:hint="eastAsia" w:hAnsi="宋体"/>
          <w:color w:val="auto"/>
        </w:rPr>
        <w:t>响应文件有效期不足的将被视为无效响应。</w:t>
      </w:r>
    </w:p>
    <w:p w14:paraId="29C5E539">
      <w:pPr>
        <w:adjustRightInd w:val="0"/>
        <w:snapToGrid w:val="0"/>
        <w:spacing w:line="400" w:lineRule="exact"/>
        <w:rPr>
          <w:rFonts w:ascii="宋体" w:hAnsi="宋体"/>
          <w:b/>
          <w:bCs/>
          <w:color w:val="auto"/>
          <w:szCs w:val="21"/>
        </w:rPr>
      </w:pPr>
      <w:r>
        <w:rPr>
          <w:rFonts w:hint="eastAsia" w:ascii="宋体" w:hAnsi="宋体"/>
          <w:b/>
          <w:bCs/>
          <w:color w:val="auto"/>
          <w:szCs w:val="21"/>
        </w:rPr>
        <w:t>19.电子响应文件的制作和签署</w:t>
      </w:r>
    </w:p>
    <w:p w14:paraId="20C83A38">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19.1投标人确认投标后，应当在郴州市公共资源交易政府采购电子化平台上认可的“投标文件制作工具软件下载”制作投标文件（含澄清、说明文件）并进行固化、加密；</w:t>
      </w:r>
      <w:r>
        <w:rPr>
          <w:rFonts w:hint="eastAsia" w:ascii="宋体" w:hAnsi="宋体"/>
          <w:bCs/>
          <w:color w:val="auto"/>
          <w:szCs w:val="21"/>
        </w:rPr>
        <w:t>否则将可能影响电子投标文件的上传而导致投标无效。</w:t>
      </w:r>
    </w:p>
    <w:p w14:paraId="3F4117A2">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19.2投标人应按照电子磋商文件格式及投标工具编制商务、技术及综合评分表相关资料。必须按磋商文件目录和节点对应位置上传或填写相应资料，否则，由于编制上传位置失误，系统将判断投标人未提交此项资料，由此造成的后果和责任由投标人自行承担。</w:t>
      </w:r>
    </w:p>
    <w:p w14:paraId="7B2626E7">
      <w:pPr>
        <w:adjustRightInd w:val="0"/>
        <w:snapToGrid w:val="0"/>
        <w:spacing w:line="400" w:lineRule="exact"/>
        <w:ind w:firstLine="420" w:firstLineChars="200"/>
        <w:jc w:val="left"/>
        <w:rPr>
          <w:rFonts w:asciiTheme="minorEastAsia" w:hAnsiTheme="minorEastAsia" w:eastAsiaTheme="minorEastAsia" w:cstheme="minorEastAsia"/>
          <w:color w:val="auto"/>
          <w:szCs w:val="21"/>
        </w:rPr>
      </w:pPr>
      <w:r>
        <w:rPr>
          <w:rFonts w:hint="eastAsia" w:ascii="宋体" w:hAnsi="宋体"/>
          <w:color w:val="auto"/>
          <w:szCs w:val="21"/>
        </w:rPr>
        <w:t>19.3投标人应注意压缩电子文件，上传的有关扫描件的尺寸和清晰度应该能够在电脑上被阅读、识别和判断。若投标人未按要求提供证明材料或提供的是部分证明材料或提供不清晰的扫描件复印</w:t>
      </w:r>
      <w:r>
        <w:rPr>
          <w:rFonts w:hint="eastAsia" w:asciiTheme="minorEastAsia" w:hAnsiTheme="minorEastAsia" w:eastAsiaTheme="minorEastAsia" w:cstheme="minorEastAsia"/>
          <w:color w:val="auto"/>
          <w:szCs w:val="21"/>
        </w:rPr>
        <w:t>件，无法阅读、识别和判断的，由此可能导致的不予计分、废标等后果由投标人自行承担。</w:t>
      </w:r>
    </w:p>
    <w:p w14:paraId="69BDCA68">
      <w:pPr>
        <w:adjustRightInd w:val="0"/>
        <w:snapToGrid w:val="0"/>
        <w:spacing w:line="400" w:lineRule="exact"/>
        <w:ind w:firstLine="420" w:firstLineChars="200"/>
        <w:jc w:val="left"/>
        <w:rPr>
          <w:rFonts w:asciiTheme="minorEastAsia" w:hAnsiTheme="minorEastAsia" w:eastAsiaTheme="minorEastAsia" w:cstheme="minorEastAsia"/>
          <w:color w:val="auto"/>
          <w:szCs w:val="21"/>
        </w:rPr>
      </w:pPr>
      <w:r>
        <w:rPr>
          <w:rFonts w:hint="eastAsia" w:ascii="宋体" w:hAnsi="宋体"/>
          <w:color w:val="auto"/>
          <w:szCs w:val="21"/>
        </w:rPr>
        <w:t>19</w:t>
      </w:r>
      <w:r>
        <w:rPr>
          <w:rFonts w:hint="eastAsia" w:asciiTheme="minorEastAsia" w:hAnsiTheme="minorEastAsia" w:eastAsiaTheme="minorEastAsia" w:cstheme="minorEastAsia"/>
          <w:color w:val="auto"/>
          <w:szCs w:val="21"/>
        </w:rPr>
        <w:t>.4投标人应在电子投标文件指定签章处采用交易平台认可的CA数字证书（含电子印章）进行签章。</w:t>
      </w:r>
    </w:p>
    <w:p w14:paraId="5D064F4B">
      <w:pPr>
        <w:pStyle w:val="16"/>
        <w:adjustRightInd w:val="0"/>
        <w:snapToGrid w:val="0"/>
        <w:spacing w:line="400" w:lineRule="exact"/>
        <w:ind w:firstLine="400" w:firstLineChars="200"/>
        <w:rPr>
          <w:rFonts w:asciiTheme="minorEastAsia" w:hAnsiTheme="minorEastAsia" w:eastAsiaTheme="minorEastAsia" w:cstheme="minorEastAsia"/>
          <w:color w:val="auto"/>
          <w:sz w:val="21"/>
        </w:rPr>
      </w:pPr>
      <w:r>
        <w:rPr>
          <w:rFonts w:hint="eastAsia" w:hAnsi="宋体"/>
          <w:color w:val="auto"/>
        </w:rPr>
        <w:t>19</w:t>
      </w:r>
      <w:r>
        <w:rPr>
          <w:rFonts w:hint="eastAsia" w:asciiTheme="minorEastAsia" w:hAnsiTheme="minorEastAsia" w:eastAsiaTheme="minorEastAsia" w:cstheme="minorEastAsia"/>
          <w:color w:val="auto"/>
          <w:sz w:val="21"/>
        </w:rPr>
        <w:t>.5 电子招投标文件具有法律效力，若响应文件与磋商文件要求不一致，其内容影响中标结果时，责任由投标人自行承担。</w:t>
      </w:r>
    </w:p>
    <w:p w14:paraId="6CAB1548">
      <w:pPr>
        <w:adjustRightInd w:val="0"/>
        <w:snapToGri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四、响应文件的递交</w:t>
      </w:r>
    </w:p>
    <w:p w14:paraId="2D988DFE">
      <w:pPr>
        <w:adjustRightInd w:val="0"/>
        <w:snapToGrid w:val="0"/>
        <w:spacing w:beforeLines="50" w:line="400" w:lineRule="exact"/>
        <w:ind w:firstLine="210" w:firstLineChars="1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 电子投标文件的加密和提交</w:t>
      </w:r>
    </w:p>
    <w:p w14:paraId="24168EBC">
      <w:pPr>
        <w:adjustRightInd w:val="0"/>
        <w:snapToGrid w:val="0"/>
        <w:spacing w:line="400" w:lineRule="exact"/>
        <w:ind w:firstLine="420" w:firstLineChars="200"/>
        <w:jc w:val="left"/>
        <w:rPr>
          <w:rFonts w:ascii="宋体" w:hAnsi="宋体"/>
          <w:color w:val="auto"/>
          <w:kern w:val="0"/>
          <w:szCs w:val="21"/>
        </w:rPr>
      </w:pPr>
      <w:r>
        <w:rPr>
          <w:rFonts w:hint="eastAsia" w:ascii="宋体" w:hAnsi="宋体"/>
          <w:color w:val="auto"/>
          <w:kern w:val="0"/>
          <w:szCs w:val="21"/>
        </w:rPr>
        <w:t>20.1投标人应按照磋商文件和交易平台的要求编制数据电文形式的投标文件并通过数字证书进行加密后，在磋商文件【投标须知前附表】规定的开标时间前将电子投标文件上传到交易平台的对应项目。未按要求加密或逾期上传提交的投标文件，交易平台将无法接受, 采购代理机构不予受理。</w:t>
      </w:r>
    </w:p>
    <w:p w14:paraId="240EF501">
      <w:pPr>
        <w:adjustRightInd w:val="0"/>
        <w:snapToGrid w:val="0"/>
        <w:spacing w:line="400" w:lineRule="exact"/>
        <w:ind w:firstLine="420" w:firstLineChars="200"/>
        <w:jc w:val="left"/>
        <w:rPr>
          <w:rFonts w:ascii="宋体" w:hAnsi="宋体"/>
          <w:color w:val="auto"/>
          <w:kern w:val="0"/>
          <w:szCs w:val="21"/>
        </w:rPr>
      </w:pPr>
      <w:r>
        <w:rPr>
          <w:rFonts w:hint="eastAsia" w:ascii="宋体" w:hAnsi="宋体"/>
          <w:color w:val="auto"/>
          <w:kern w:val="0"/>
          <w:szCs w:val="21"/>
        </w:rPr>
        <w:t>20.2采购代理机构不接受投标截止时间后递交的纸质、电子、传真等所有形式的投标文件。</w:t>
      </w:r>
    </w:p>
    <w:p w14:paraId="56F90DE7">
      <w:pPr>
        <w:adjustRightInd w:val="0"/>
        <w:snapToGrid w:val="0"/>
        <w:spacing w:line="400" w:lineRule="exact"/>
        <w:ind w:firstLine="420" w:firstLineChars="200"/>
        <w:jc w:val="left"/>
        <w:rPr>
          <w:rFonts w:ascii="宋体" w:hAnsi="宋体"/>
          <w:color w:val="auto"/>
          <w:kern w:val="0"/>
          <w:szCs w:val="21"/>
        </w:rPr>
      </w:pPr>
      <w:r>
        <w:rPr>
          <w:rFonts w:hint="eastAsia" w:ascii="宋体" w:hAnsi="宋体"/>
          <w:color w:val="auto"/>
          <w:kern w:val="0"/>
          <w:szCs w:val="21"/>
        </w:rPr>
        <w:t>20.3建议投标人于开标前一个工作日完成投标文件的制作与上传，系统将显示“上传成功”。如遇系统提示“上传未成功”，投标人应及时重新提交文件或与系统运维机构联系。由于投标人对电子投标操作不熟悉或自身电脑、网络等原因导致不能在投标截止时间之前上传提交投标文件的，由此造成的后果和责任由投标人自行承担。</w:t>
      </w:r>
    </w:p>
    <w:p w14:paraId="2F13687E">
      <w:pPr>
        <w:adjustRightInd w:val="0"/>
        <w:snapToGrid w:val="0"/>
        <w:spacing w:line="400" w:lineRule="exact"/>
        <w:rPr>
          <w:rFonts w:ascii="宋体" w:hAnsi="宋体"/>
          <w:b/>
          <w:bCs/>
          <w:color w:val="auto"/>
          <w:szCs w:val="21"/>
        </w:rPr>
      </w:pPr>
      <w:r>
        <w:rPr>
          <w:rFonts w:hint="eastAsia" w:ascii="宋体" w:hAnsi="宋体"/>
          <w:b/>
          <w:bCs/>
          <w:color w:val="auto"/>
          <w:szCs w:val="21"/>
        </w:rPr>
        <w:t>21.响应文件的</w:t>
      </w:r>
      <w:r>
        <w:rPr>
          <w:rFonts w:hint="eastAsia" w:ascii="宋体" w:hAnsi="宋体" w:cs="宋体"/>
          <w:b/>
          <w:color w:val="auto"/>
          <w:kern w:val="0"/>
          <w:szCs w:val="21"/>
          <w:lang w:val="zh-CN"/>
        </w:rPr>
        <w:t>补充、修改或者撤回</w:t>
      </w:r>
    </w:p>
    <w:p w14:paraId="3400BA11">
      <w:pPr>
        <w:adjustRightInd w:val="0"/>
        <w:snapToGrid w:val="0"/>
        <w:spacing w:beforeLines="50" w:line="400" w:lineRule="exact"/>
        <w:ind w:firstLine="420" w:firstLineChars="200"/>
        <w:jc w:val="left"/>
        <w:rPr>
          <w:rFonts w:ascii="宋体" w:hAnsi="宋体"/>
          <w:bCs/>
          <w:color w:val="auto"/>
          <w:szCs w:val="21"/>
        </w:rPr>
      </w:pPr>
      <w:r>
        <w:rPr>
          <w:rFonts w:hint="eastAsia" w:hAnsi="宋体"/>
          <w:color w:val="auto"/>
        </w:rPr>
        <w:t>21.1</w:t>
      </w:r>
      <w:r>
        <w:rPr>
          <w:rFonts w:hint="eastAsia" w:ascii="宋体" w:hAnsi="宋体"/>
          <w:bCs/>
          <w:color w:val="auto"/>
          <w:szCs w:val="21"/>
        </w:rPr>
        <w:t>投标人在磋商文件规定的投标截止时间前，可以撤回已上传的响应文件，也可以撤回并修改后再重新上传。</w:t>
      </w:r>
    </w:p>
    <w:p w14:paraId="6F97B0D1">
      <w:pPr>
        <w:adjustRightInd w:val="0"/>
        <w:snapToGrid w:val="0"/>
        <w:spacing w:beforeLines="50" w:line="400" w:lineRule="exact"/>
        <w:ind w:firstLine="420" w:firstLineChars="200"/>
        <w:jc w:val="left"/>
        <w:rPr>
          <w:rFonts w:ascii="宋体" w:hAnsi="宋体"/>
          <w:bCs/>
          <w:color w:val="auto"/>
          <w:szCs w:val="21"/>
        </w:rPr>
      </w:pPr>
      <w:r>
        <w:rPr>
          <w:rFonts w:hint="eastAsia" w:hAnsi="宋体"/>
          <w:color w:val="auto"/>
        </w:rPr>
        <w:t>21</w:t>
      </w:r>
      <w:r>
        <w:rPr>
          <w:rFonts w:hint="eastAsia" w:ascii="宋体" w:hAnsi="宋体"/>
          <w:bCs/>
          <w:color w:val="auto"/>
          <w:szCs w:val="21"/>
        </w:rPr>
        <w:t>.2采购人、采购代理机构发布了修改、澄清文件的，投标人应按照修改、澄清后的磋商文件要求重新编制响应文件并上传至交易平台。</w:t>
      </w:r>
    </w:p>
    <w:p w14:paraId="7C2B594A">
      <w:pPr>
        <w:adjustRightInd w:val="0"/>
        <w:snapToGrid w:val="0"/>
        <w:spacing w:beforeLines="50" w:line="400" w:lineRule="exact"/>
        <w:ind w:firstLine="420" w:firstLineChars="200"/>
        <w:jc w:val="left"/>
        <w:rPr>
          <w:color w:val="auto"/>
        </w:rPr>
      </w:pPr>
      <w:r>
        <w:rPr>
          <w:rFonts w:hint="eastAsia" w:hAnsi="宋体"/>
          <w:color w:val="auto"/>
        </w:rPr>
        <w:t>21</w:t>
      </w:r>
      <w:r>
        <w:rPr>
          <w:rFonts w:hint="eastAsia" w:ascii="宋体" w:hAnsi="宋体"/>
          <w:bCs/>
          <w:color w:val="auto"/>
          <w:szCs w:val="21"/>
        </w:rPr>
        <w:t>.3投标人应在【投标须知前附表】规定的投标截止时间前将电子响应文件上传至交易平台，逾期不予受理。</w:t>
      </w:r>
    </w:p>
    <w:p w14:paraId="0F375E96">
      <w:pPr>
        <w:pStyle w:val="16"/>
        <w:adjustRightInd w:val="0"/>
        <w:snapToGrid w:val="0"/>
        <w:spacing w:line="400" w:lineRule="exact"/>
        <w:ind w:firstLine="422" w:firstLineChars="200"/>
        <w:rPr>
          <w:rFonts w:hAnsi="宋体"/>
          <w:b/>
          <w:bCs/>
          <w:color w:val="auto"/>
          <w:kern w:val="2"/>
          <w:sz w:val="21"/>
        </w:rPr>
      </w:pPr>
      <w:r>
        <w:rPr>
          <w:rFonts w:hint="eastAsia" w:hAnsi="宋体"/>
          <w:b/>
          <w:bCs/>
          <w:color w:val="auto"/>
          <w:kern w:val="2"/>
          <w:sz w:val="21"/>
        </w:rPr>
        <w:t>22 解密电子投标文件时限及方式</w:t>
      </w:r>
    </w:p>
    <w:p w14:paraId="33A9E6C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22.1</w:t>
      </w:r>
      <w:r>
        <w:rPr>
          <w:rFonts w:hint="eastAsia" w:ascii="宋体" w:hAnsi="宋体" w:cs="宋体"/>
          <w:color w:val="auto"/>
          <w:szCs w:val="21"/>
        </w:rPr>
        <w:t>投标人使用加密投标文件的CA数字证书在投标截止时间起</w:t>
      </w:r>
      <w:r>
        <w:rPr>
          <w:rFonts w:hint="eastAsia" w:ascii="宋体" w:hAnsi="宋体" w:cs="宋体"/>
          <w:color w:val="auto"/>
          <w:szCs w:val="21"/>
          <w:u w:val="single"/>
        </w:rPr>
        <w:t>30</w:t>
      </w:r>
      <w:r>
        <w:rPr>
          <w:rFonts w:hint="eastAsia" w:ascii="宋体" w:hAnsi="宋体" w:cs="宋体"/>
          <w:color w:val="auto"/>
          <w:szCs w:val="21"/>
        </w:rPr>
        <w:t>分钟内完成投标文件的解密，投标文件在解密时限内未解密或解密失败，视为撤销其投标文件，解密成功三家或三家以上的，开标继续进行。（如因交易平台出现系统故障，导致解密无法完成的，由采购人或采购代理机构酌情延长解密时间）</w:t>
      </w:r>
    </w:p>
    <w:p w14:paraId="122449E1">
      <w:pPr>
        <w:adjustRightInd w:val="0"/>
        <w:snapToGrid w:val="0"/>
        <w:spacing w:line="400" w:lineRule="exact"/>
        <w:rPr>
          <w:rFonts w:ascii="黑体" w:hAnsi="宋体" w:eastAsia="黑体"/>
          <w:color w:val="auto"/>
          <w:sz w:val="24"/>
        </w:rPr>
      </w:pPr>
      <w:r>
        <w:rPr>
          <w:rFonts w:hint="eastAsia" w:ascii="黑体" w:hAnsi="宋体" w:eastAsia="黑体"/>
          <w:color w:val="auto"/>
          <w:sz w:val="24"/>
        </w:rPr>
        <w:t>五、响应文件的磋商与评审</w:t>
      </w:r>
    </w:p>
    <w:p w14:paraId="009C48BA">
      <w:pPr>
        <w:tabs>
          <w:tab w:val="left" w:pos="0"/>
        </w:tabs>
        <w:adjustRightInd w:val="0"/>
        <w:snapToGrid w:val="0"/>
        <w:spacing w:line="400" w:lineRule="exact"/>
        <w:rPr>
          <w:rFonts w:ascii="宋体" w:hAnsi="宋体"/>
          <w:b/>
          <w:bCs/>
          <w:color w:val="auto"/>
          <w:szCs w:val="21"/>
        </w:rPr>
      </w:pPr>
      <w:r>
        <w:rPr>
          <w:rFonts w:hint="eastAsia" w:ascii="宋体" w:hAnsi="宋体"/>
          <w:b/>
          <w:bCs/>
          <w:color w:val="auto"/>
          <w:szCs w:val="21"/>
        </w:rPr>
        <w:t>23.磋商程序</w:t>
      </w:r>
    </w:p>
    <w:p w14:paraId="38FD6390">
      <w:pPr>
        <w:widowControl/>
        <w:adjustRightInd w:val="0"/>
        <w:snapToGrid w:val="0"/>
        <w:spacing w:line="400" w:lineRule="exact"/>
        <w:ind w:firstLine="420"/>
        <w:jc w:val="left"/>
        <w:rPr>
          <w:rFonts w:ascii="宋体" w:hAnsi="宋体"/>
          <w:bCs/>
          <w:color w:val="auto"/>
          <w:szCs w:val="21"/>
        </w:rPr>
      </w:pPr>
      <w:r>
        <w:rPr>
          <w:rFonts w:hint="eastAsia" w:ascii="宋体" w:hAnsi="宋体" w:cs="宋体"/>
          <w:color w:val="auto"/>
          <w:kern w:val="0"/>
          <w:szCs w:val="21"/>
        </w:rPr>
        <w:t>23.1磋商程序：响应文件审查、磋商（包括澄清）、响应文件评审、</w:t>
      </w:r>
      <w:r>
        <w:rPr>
          <w:rFonts w:hint="eastAsia" w:ascii="宋体" w:hAnsi="宋体"/>
          <w:bCs/>
          <w:color w:val="auto"/>
          <w:szCs w:val="21"/>
        </w:rPr>
        <w:t>提出成交供应商。其中，</w:t>
      </w:r>
      <w:r>
        <w:rPr>
          <w:rFonts w:hint="eastAsia" w:ascii="宋体" w:hAnsi="宋体" w:cs="宋体"/>
          <w:color w:val="auto"/>
          <w:kern w:val="0"/>
          <w:szCs w:val="21"/>
        </w:rPr>
        <w:t>磋商按</w:t>
      </w:r>
      <w:r>
        <w:rPr>
          <w:rFonts w:hint="eastAsia" w:ascii="宋体" w:hAnsi="宋体"/>
          <w:color w:val="auto"/>
          <w:szCs w:val="21"/>
        </w:rPr>
        <w:t>本章</w:t>
      </w:r>
      <w:r>
        <w:rPr>
          <w:rFonts w:hint="eastAsia" w:hAnsi="宋体"/>
          <w:color w:val="auto"/>
        </w:rPr>
        <w:t>第</w:t>
      </w:r>
      <w:r>
        <w:rPr>
          <w:rFonts w:hint="eastAsia" w:ascii="宋体" w:hAnsi="宋体"/>
          <w:color w:val="auto"/>
        </w:rPr>
        <w:t>28.1</w:t>
      </w:r>
      <w:r>
        <w:rPr>
          <w:rFonts w:hint="eastAsia" w:ascii="宋体" w:hAnsi="宋体" w:cs="宋体"/>
          <w:color w:val="auto"/>
          <w:kern w:val="0"/>
          <w:szCs w:val="21"/>
          <w:lang w:val="zh-CN"/>
        </w:rPr>
        <w:t>款或者</w:t>
      </w:r>
      <w:r>
        <w:rPr>
          <w:rFonts w:hint="eastAsia" w:ascii="宋体" w:hAnsi="宋体"/>
          <w:color w:val="auto"/>
        </w:rPr>
        <w:t>第28.2</w:t>
      </w:r>
      <w:r>
        <w:rPr>
          <w:rFonts w:hint="eastAsia" w:ascii="宋体" w:hAnsi="宋体" w:cs="宋体"/>
          <w:color w:val="auto"/>
          <w:kern w:val="0"/>
          <w:szCs w:val="21"/>
          <w:lang w:val="zh-CN"/>
        </w:rPr>
        <w:t>款</w:t>
      </w:r>
      <w:r>
        <w:rPr>
          <w:rFonts w:hint="eastAsia" w:hAnsi="宋体"/>
          <w:color w:val="auto"/>
        </w:rPr>
        <w:t>情形</w:t>
      </w:r>
      <w:r>
        <w:rPr>
          <w:rFonts w:hint="eastAsia" w:ascii="宋体" w:hAnsi="宋体"/>
          <w:bCs/>
          <w:color w:val="auto"/>
          <w:szCs w:val="21"/>
        </w:rPr>
        <w:t>进行。</w:t>
      </w:r>
    </w:p>
    <w:p w14:paraId="5BBB5FB4">
      <w:pPr>
        <w:widowControl/>
        <w:adjustRightInd w:val="0"/>
        <w:snapToGrid w:val="0"/>
        <w:spacing w:line="400" w:lineRule="exact"/>
        <w:rPr>
          <w:rFonts w:ascii="宋体" w:hAnsi="宋体"/>
          <w:b/>
          <w:color w:val="auto"/>
          <w:szCs w:val="21"/>
        </w:rPr>
      </w:pPr>
      <w:r>
        <w:rPr>
          <w:rFonts w:hint="eastAsia" w:ascii="宋体" w:hAnsi="宋体" w:cs="宋体"/>
          <w:b/>
          <w:color w:val="auto"/>
          <w:kern w:val="0"/>
          <w:szCs w:val="21"/>
        </w:rPr>
        <w:t>24.响应文件审查</w:t>
      </w:r>
    </w:p>
    <w:p w14:paraId="18DF3F23">
      <w:pPr>
        <w:adjustRightInd w:val="0"/>
        <w:snapToGrid w:val="0"/>
        <w:spacing w:beforeLines="50" w:line="400" w:lineRule="exact"/>
        <w:ind w:firstLine="420" w:firstLineChars="200"/>
        <w:rPr>
          <w:rFonts w:ascii="宋体" w:hAnsi="宋体"/>
          <w:color w:val="auto"/>
          <w:szCs w:val="21"/>
        </w:rPr>
      </w:pPr>
      <w:r>
        <w:rPr>
          <w:rFonts w:hint="eastAsia" w:ascii="宋体" w:hAnsi="宋体"/>
          <w:color w:val="auto"/>
          <w:szCs w:val="21"/>
        </w:rPr>
        <w:t>24.1 资格性审查：根据本章第3.1项规定的供应商资格条件要求，由磋商小组对</w:t>
      </w:r>
      <w:r>
        <w:rPr>
          <w:rFonts w:hint="eastAsia" w:ascii="宋体" w:hAnsi="宋体"/>
          <w:color w:val="auto"/>
        </w:rPr>
        <w:t>响应</w:t>
      </w:r>
      <w:r>
        <w:rPr>
          <w:rFonts w:hint="eastAsia" w:ascii="宋体" w:hAnsi="宋体"/>
          <w:color w:val="auto"/>
          <w:szCs w:val="21"/>
        </w:rPr>
        <w:t>文件的资格证明等进行审查，以确定供应商是否具备磋商资格条件。</w:t>
      </w:r>
    </w:p>
    <w:p w14:paraId="1218866A">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24.2符合性审查</w:t>
      </w:r>
      <w:r>
        <w:rPr>
          <w:rFonts w:hint="eastAsia" w:ascii="宋体" w:hAnsi="宋体"/>
          <w:color w:val="auto"/>
          <w:szCs w:val="21"/>
          <w:lang w:eastAsia="zh-CN"/>
        </w:rPr>
        <w:t>：</w:t>
      </w:r>
      <w:r>
        <w:rPr>
          <w:rFonts w:hint="eastAsia" w:ascii="宋体" w:hAnsi="宋体"/>
          <w:color w:val="auto"/>
          <w:szCs w:val="21"/>
        </w:rPr>
        <w:t xml:space="preserve"> 对响应文件(包括首次提交的响应文件、重新提交的响应文件)的有效性、完整性和响应程度进行审查，以确定是否对磋商文件的实质性要求作出响应。</w:t>
      </w:r>
    </w:p>
    <w:p w14:paraId="69E39520">
      <w:pPr>
        <w:pStyle w:val="16"/>
        <w:adjustRightInd w:val="0"/>
        <w:snapToGrid w:val="0"/>
        <w:spacing w:line="400" w:lineRule="exact"/>
        <w:ind w:firstLine="105" w:firstLineChars="50"/>
        <w:rPr>
          <w:rFonts w:hAnsi="宋体"/>
          <w:color w:val="auto"/>
          <w:sz w:val="21"/>
        </w:rPr>
      </w:pPr>
      <w:r>
        <w:rPr>
          <w:rFonts w:hint="eastAsia" w:hAnsi="宋体" w:cs="宋体"/>
          <w:b/>
          <w:color w:val="auto"/>
          <w:sz w:val="21"/>
        </w:rPr>
        <w:t>25.</w:t>
      </w:r>
      <w:r>
        <w:rPr>
          <w:rFonts w:hint="eastAsia" w:hAnsi="宋体"/>
          <w:color w:val="auto"/>
          <w:sz w:val="21"/>
        </w:rPr>
        <w:t>响应文件审查结束后，磋商小组所有成员集中与单一供应商分别（线上）进行磋商，并给予所有参加磋商的供应商平等的磋商机会。供应商应派其法定代表人或委托代理人通过</w:t>
      </w:r>
      <w:r>
        <w:rPr>
          <w:rFonts w:hint="eastAsia"/>
          <w:color w:val="auto"/>
          <w:sz w:val="21"/>
          <w:shd w:val="clear" w:color="auto" w:fill="FFFFFF"/>
        </w:rPr>
        <w:t>视频会议进行磋商</w:t>
      </w:r>
      <w:r>
        <w:rPr>
          <w:rFonts w:hint="eastAsia" w:hAnsi="宋体"/>
          <w:color w:val="auto"/>
          <w:sz w:val="21"/>
        </w:rPr>
        <w:t>。</w:t>
      </w:r>
    </w:p>
    <w:p w14:paraId="1914E9A5">
      <w:pPr>
        <w:pStyle w:val="16"/>
        <w:adjustRightInd w:val="0"/>
        <w:snapToGrid w:val="0"/>
        <w:spacing w:line="400" w:lineRule="exact"/>
        <w:rPr>
          <w:rFonts w:hAnsi="宋体" w:cs="宋体"/>
          <w:b/>
          <w:color w:val="auto"/>
          <w:sz w:val="21"/>
        </w:rPr>
      </w:pPr>
      <w:r>
        <w:rPr>
          <w:rFonts w:hint="eastAsia" w:hAnsi="宋体" w:cs="宋体"/>
          <w:b/>
          <w:color w:val="auto"/>
          <w:sz w:val="21"/>
        </w:rPr>
        <w:t xml:space="preserve">26.无效响应 </w:t>
      </w:r>
    </w:p>
    <w:p w14:paraId="59CD9277">
      <w:pPr>
        <w:pStyle w:val="16"/>
        <w:adjustRightInd w:val="0"/>
        <w:snapToGrid w:val="0"/>
        <w:spacing w:line="400" w:lineRule="exact"/>
        <w:ind w:firstLine="411" w:firstLineChars="196"/>
        <w:rPr>
          <w:rFonts w:hAnsi="宋体" w:cs="宋体"/>
          <w:b/>
          <w:color w:val="auto"/>
          <w:sz w:val="21"/>
        </w:rPr>
      </w:pPr>
      <w:r>
        <w:rPr>
          <w:rFonts w:hint="eastAsia" w:cs="宋体"/>
          <w:color w:val="auto"/>
          <w:sz w:val="21"/>
        </w:rPr>
        <w:t>26.1</w:t>
      </w:r>
      <w:r>
        <w:rPr>
          <w:rFonts w:hint="eastAsia"/>
          <w:color w:val="auto"/>
          <w:sz w:val="21"/>
        </w:rPr>
        <w:t>磋商小组在对资格性和符合性进行审查时，有下列情况之一的，属无效响应，</w:t>
      </w:r>
      <w:r>
        <w:rPr>
          <w:rFonts w:hint="eastAsia" w:cs="宋体"/>
          <w:color w:val="auto"/>
          <w:sz w:val="21"/>
        </w:rPr>
        <w:t>磋商小组应当告知有关供应商</w:t>
      </w:r>
      <w:r>
        <w:rPr>
          <w:rFonts w:hint="eastAsia"/>
          <w:color w:val="auto"/>
          <w:sz w:val="21"/>
        </w:rPr>
        <w:t>：</w:t>
      </w:r>
    </w:p>
    <w:p w14:paraId="7624FE8E">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（1）供应商不具备本章第3.1款规定的供应商资格条件要求，或存在本章第3.3款情形的；</w:t>
      </w:r>
    </w:p>
    <w:p w14:paraId="712EBA3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（2）联合体不符合本章第3.2款规定的；</w:t>
      </w:r>
    </w:p>
    <w:p w14:paraId="533384FA">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（3）响应文件未按照磋商文件要求签署、盖章的；</w:t>
      </w:r>
    </w:p>
    <w:p w14:paraId="7199C39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（4）响应文件不满足本章第26.1款规定的实质性要求的（带★条款）；</w:t>
      </w:r>
    </w:p>
    <w:p w14:paraId="45E33C00">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（5）报价超过采购项目预算或最高限价的；</w:t>
      </w:r>
    </w:p>
    <w:p w14:paraId="4D27A794">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（6）响应文件有效期不足的；</w:t>
      </w:r>
    </w:p>
    <w:p w14:paraId="6E87E490">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（7）响应文件不符合法律、规章、规范性文件和磋商文件规定及要求的。</w:t>
      </w:r>
    </w:p>
    <w:p w14:paraId="08A647CA">
      <w:pPr>
        <w:widowControl/>
        <w:adjustRightInd w:val="0"/>
        <w:snapToGrid w:val="0"/>
        <w:spacing w:line="400" w:lineRule="exact"/>
        <w:jc w:val="left"/>
        <w:rPr>
          <w:rFonts w:ascii="宋体" w:hAnsi="宋体" w:cs="宋体"/>
          <w:b/>
          <w:color w:val="auto"/>
          <w:kern w:val="0"/>
          <w:szCs w:val="21"/>
        </w:rPr>
      </w:pPr>
      <w:r>
        <w:rPr>
          <w:rFonts w:hint="eastAsia" w:ascii="宋体" w:hAnsi="宋体" w:cs="宋体"/>
          <w:b/>
          <w:color w:val="auto"/>
          <w:kern w:val="0"/>
          <w:szCs w:val="21"/>
        </w:rPr>
        <w:t>27.澄清</w:t>
      </w:r>
    </w:p>
    <w:p w14:paraId="6292BD4E">
      <w:pPr>
        <w:widowControl/>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27.1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19B0D395">
      <w:pPr>
        <w:widowControl/>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27.2 最后报价计算错误修正的原则：最后报价</w:t>
      </w:r>
      <w:r>
        <w:rPr>
          <w:rFonts w:hint="eastAsia" w:ascii="宋体" w:hAnsi="宋体" w:cs="Arial"/>
          <w:color w:val="auto"/>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3FCF4916">
      <w:pPr>
        <w:widowControl/>
        <w:adjustRightInd w:val="0"/>
        <w:snapToGrid w:val="0"/>
        <w:spacing w:line="400" w:lineRule="exact"/>
        <w:jc w:val="left"/>
        <w:rPr>
          <w:rFonts w:ascii="宋体" w:hAnsi="宋体" w:cs="宋体"/>
          <w:b/>
          <w:color w:val="auto"/>
          <w:kern w:val="0"/>
          <w:szCs w:val="21"/>
        </w:rPr>
      </w:pPr>
      <w:r>
        <w:rPr>
          <w:rFonts w:hint="eastAsia" w:ascii="宋体" w:hAnsi="宋体" w:cs="宋体"/>
          <w:b/>
          <w:color w:val="auto"/>
          <w:kern w:val="0"/>
          <w:szCs w:val="21"/>
        </w:rPr>
        <w:t>28.磋商</w:t>
      </w:r>
    </w:p>
    <w:p w14:paraId="4EBDA895">
      <w:pPr>
        <w:widowControl/>
        <w:adjustRightInd w:val="0"/>
        <w:snapToGrid w:val="0"/>
        <w:spacing w:line="400" w:lineRule="exact"/>
        <w:ind w:firstLine="420"/>
        <w:jc w:val="left"/>
        <w:rPr>
          <w:rFonts w:ascii="宋体" w:hAnsi="宋体" w:cs="宋体"/>
          <w:color w:val="auto"/>
          <w:kern w:val="0"/>
          <w:szCs w:val="21"/>
          <w:lang w:val="zh-CN"/>
        </w:rPr>
      </w:pPr>
      <w:r>
        <w:rPr>
          <w:rFonts w:hint="eastAsia" w:ascii="宋体" w:hAnsi="宋体" w:cs="宋体"/>
          <w:color w:val="auto"/>
          <w:kern w:val="0"/>
          <w:szCs w:val="21"/>
        </w:rPr>
        <w:t>28.1</w:t>
      </w:r>
      <w:r>
        <w:rPr>
          <w:rFonts w:hint="eastAsia" w:ascii="宋体" w:hAnsi="宋体"/>
          <w:color w:val="auto"/>
        </w:rPr>
        <w:t>本章第10.2项</w:t>
      </w:r>
      <w:r>
        <w:rPr>
          <w:rFonts w:hint="eastAsia" w:ascii="宋体" w:hAnsi="宋体" w:cs="宋体"/>
          <w:color w:val="auto"/>
          <w:kern w:val="0"/>
          <w:szCs w:val="21"/>
        </w:rPr>
        <w:t>未明确磋商文件实质性变动内容的，或者磋商文件明确了可能发生实质性变动内容，但在磋商过程中，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磋商文件无需发生实质性变动的，磋商小组应当直接与响应文件审查合格的供应商就价格组织多轮磋商。</w:t>
      </w:r>
    </w:p>
    <w:p w14:paraId="6EB718B2">
      <w:pPr>
        <w:widowControl/>
        <w:tabs>
          <w:tab w:val="left" w:pos="1080"/>
          <w:tab w:val="left" w:pos="1260"/>
        </w:tabs>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（1）磋商结束后，磋商小组应当要求所有继续参加磋商的供应商在磋商小组规定时间内提交最后报价。</w:t>
      </w:r>
    </w:p>
    <w:p w14:paraId="6CA2C995">
      <w:pPr>
        <w:widowControl/>
        <w:tabs>
          <w:tab w:val="left" w:pos="1080"/>
          <w:tab w:val="left" w:pos="1260"/>
        </w:tabs>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（2）磋商文件明确可能发生实质性变动，但在磋商过程中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磋商文件无需发生实质性变动的，磋商小组不另行通知。</w:t>
      </w:r>
    </w:p>
    <w:p w14:paraId="54268F15">
      <w:pPr>
        <w:widowControl/>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28.2</w:t>
      </w:r>
      <w:r>
        <w:rPr>
          <w:rFonts w:hint="eastAsia" w:ascii="宋体" w:hAnsi="宋体"/>
          <w:color w:val="auto"/>
        </w:rPr>
        <w:t>本章第10.2</w:t>
      </w:r>
      <w:r>
        <w:rPr>
          <w:rFonts w:hint="eastAsia" w:ascii="宋体" w:hAnsi="宋体" w:cs="宋体"/>
          <w:color w:val="auto"/>
          <w:kern w:val="0"/>
          <w:szCs w:val="21"/>
          <w:lang w:val="zh-CN"/>
        </w:rPr>
        <w:t>款</w:t>
      </w:r>
      <w:r>
        <w:rPr>
          <w:rFonts w:hint="eastAsia" w:ascii="宋体" w:hAnsi="宋体" w:cs="宋体"/>
          <w:color w:val="auto"/>
          <w:kern w:val="0"/>
          <w:szCs w:val="21"/>
        </w:rPr>
        <w:t>明确磋商文件实质性变动内容的，</w:t>
      </w:r>
      <w:r>
        <w:rPr>
          <w:rFonts w:hint="eastAsia" w:ascii="宋体" w:hAnsi="宋体"/>
          <w:bCs/>
          <w:color w:val="auto"/>
          <w:szCs w:val="21"/>
        </w:rPr>
        <w:t>磋商小组</w:t>
      </w:r>
      <w:r>
        <w:rPr>
          <w:rFonts w:hint="eastAsia" w:ascii="宋体" w:hAnsi="宋体" w:cs="宋体"/>
          <w:color w:val="auto"/>
          <w:kern w:val="0"/>
          <w:szCs w:val="21"/>
        </w:rPr>
        <w:t>可以组织多轮磋商。</w:t>
      </w:r>
      <w:r>
        <w:rPr>
          <w:rFonts w:hint="eastAsia" w:ascii="宋体" w:hAnsi="宋体"/>
          <w:bCs/>
          <w:color w:val="auto"/>
          <w:szCs w:val="21"/>
        </w:rPr>
        <w:t>在每一轮磋商中，磋商小组</w:t>
      </w:r>
      <w:r>
        <w:rPr>
          <w:rFonts w:hint="eastAsia" w:ascii="宋体" w:hAnsi="宋体" w:cs="宋体"/>
          <w:color w:val="auto"/>
          <w:kern w:val="0"/>
          <w:szCs w:val="21"/>
        </w:rPr>
        <w:t>可以</w:t>
      </w:r>
      <w:r>
        <w:rPr>
          <w:rFonts w:hint="eastAsia" w:ascii="宋体" w:hAnsi="宋体" w:cs="Arial"/>
          <w:color w:val="auto"/>
          <w:kern w:val="0"/>
          <w:szCs w:val="21"/>
        </w:rPr>
        <w:t>根据</w:t>
      </w:r>
      <w:r>
        <w:rPr>
          <w:rFonts w:hint="eastAsia" w:ascii="宋体" w:hAnsi="宋体" w:cs="宋体"/>
          <w:color w:val="auto"/>
          <w:kern w:val="0"/>
          <w:szCs w:val="21"/>
        </w:rPr>
        <w:t>磋商文件规定和磋商情况，</w:t>
      </w:r>
      <w:r>
        <w:rPr>
          <w:rFonts w:hint="eastAsia" w:ascii="宋体" w:hAnsi="宋体"/>
          <w:bCs/>
          <w:color w:val="auto"/>
          <w:szCs w:val="21"/>
        </w:rPr>
        <w:t>对磋商文件的</w:t>
      </w:r>
      <w:r>
        <w:rPr>
          <w:rFonts w:hint="eastAsia" w:ascii="宋体" w:hAnsi="宋体" w:cs="宋体"/>
          <w:color w:val="auto"/>
          <w:kern w:val="0"/>
          <w:szCs w:val="21"/>
        </w:rPr>
        <w:t>采购需求中的技术、服务要求以及合同草案条款</w:t>
      </w:r>
      <w:r>
        <w:rPr>
          <w:rFonts w:hint="eastAsia" w:ascii="宋体" w:hAnsi="宋体"/>
          <w:bCs/>
          <w:color w:val="auto"/>
          <w:szCs w:val="21"/>
        </w:rPr>
        <w:t>作实质性变动(磋商文件的实质性变动内容为磋商文件的组成部分)，并以书面形式要求</w:t>
      </w:r>
      <w:r>
        <w:rPr>
          <w:rFonts w:hint="eastAsia" w:ascii="宋体" w:hAnsi="宋体" w:cs="宋体"/>
          <w:color w:val="auto"/>
          <w:kern w:val="0"/>
          <w:szCs w:val="21"/>
        </w:rPr>
        <w:t>响应文件审查合格</w:t>
      </w:r>
      <w:r>
        <w:rPr>
          <w:rFonts w:hint="eastAsia" w:ascii="宋体" w:hAnsi="宋体"/>
          <w:bCs/>
          <w:color w:val="auto"/>
          <w:szCs w:val="21"/>
        </w:rPr>
        <w:t>的供应商，在规定的</w:t>
      </w:r>
      <w:r>
        <w:rPr>
          <w:rFonts w:hint="eastAsia" w:ascii="宋体" w:hAnsi="宋体" w:cs="宋体"/>
          <w:color w:val="auto"/>
          <w:kern w:val="0"/>
          <w:szCs w:val="21"/>
        </w:rPr>
        <w:t>截止时间前</w:t>
      </w:r>
      <w:r>
        <w:rPr>
          <w:rFonts w:hint="eastAsia" w:ascii="宋体" w:hAnsi="宋体"/>
          <w:bCs/>
          <w:color w:val="auto"/>
          <w:szCs w:val="21"/>
        </w:rPr>
        <w:t>重</w:t>
      </w:r>
      <w:r>
        <w:rPr>
          <w:rFonts w:hint="eastAsia" w:ascii="宋体" w:hAnsi="宋体" w:cs="宋体"/>
          <w:color w:val="auto"/>
          <w:kern w:val="0"/>
          <w:szCs w:val="21"/>
        </w:rPr>
        <w:t>新提交响应文件</w:t>
      </w:r>
      <w:r>
        <w:rPr>
          <w:rFonts w:hint="eastAsia" w:ascii="宋体" w:hAnsi="宋体"/>
          <w:bCs/>
          <w:color w:val="auto"/>
          <w:szCs w:val="21"/>
        </w:rPr>
        <w:t>。</w:t>
      </w:r>
      <w:r>
        <w:rPr>
          <w:rFonts w:hint="eastAsia" w:ascii="宋体" w:hAnsi="宋体" w:cs="宋体"/>
          <w:color w:val="auto"/>
          <w:kern w:val="0"/>
          <w:szCs w:val="21"/>
        </w:rPr>
        <w:t>磋商小组应当</w:t>
      </w:r>
      <w:r>
        <w:rPr>
          <w:rFonts w:hint="eastAsia" w:ascii="宋体" w:hAnsi="宋体"/>
          <w:color w:val="auto"/>
          <w:szCs w:val="21"/>
        </w:rPr>
        <w:t>根据本章第24.2</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对供应商重新提交的响应文件进行审查。供应商重新提交的响应文件审查不合格的，不得进入下一轮磋商，也不得要求提交最后报价。</w:t>
      </w:r>
    </w:p>
    <w:p w14:paraId="4FB35045">
      <w:pPr>
        <w:adjustRightInd w:val="0"/>
        <w:snapToGrid w:val="0"/>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（1）磋商文件能够详细列明采购需求的技术、服务要求的，磋商结束后，磋商小组应当要求所有继续参加磋商的供应商在规定时间内提交最后报价。</w:t>
      </w:r>
    </w:p>
    <w:p w14:paraId="30D4DC7F">
      <w:pPr>
        <w:widowControl/>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8FD7034">
      <w:pPr>
        <w:widowControl/>
        <w:adjustRightInd w:val="0"/>
        <w:snapToGrid w:val="0"/>
        <w:spacing w:line="400" w:lineRule="exact"/>
        <w:ind w:firstLine="420"/>
        <w:jc w:val="left"/>
        <w:rPr>
          <w:rFonts w:ascii="宋体" w:hAnsi="宋体"/>
          <w:bCs/>
          <w:color w:val="auto"/>
          <w:szCs w:val="21"/>
        </w:rPr>
      </w:pPr>
      <w:r>
        <w:rPr>
          <w:rFonts w:hint="eastAsia" w:ascii="宋体" w:hAnsi="宋体"/>
          <w:bCs/>
          <w:color w:val="auto"/>
          <w:szCs w:val="21"/>
        </w:rPr>
        <w:t>28.3</w:t>
      </w:r>
      <w:r>
        <w:rPr>
          <w:rFonts w:hint="eastAsia" w:ascii="宋体" w:hAnsi="宋体"/>
          <w:bCs/>
          <w:color w:val="auto"/>
        </w:rPr>
        <w:t>重</w:t>
      </w:r>
      <w:r>
        <w:rPr>
          <w:rFonts w:hint="eastAsia" w:ascii="宋体" w:hAnsi="宋体" w:cs="宋体"/>
          <w:color w:val="auto"/>
          <w:kern w:val="0"/>
        </w:rPr>
        <w:t>新提交的响应文件</w:t>
      </w:r>
      <w:r>
        <w:rPr>
          <w:rFonts w:hint="eastAsia" w:ascii="宋体" w:hAnsi="宋体"/>
          <w:color w:val="auto"/>
        </w:rPr>
        <w:t>或者最后报价应按</w:t>
      </w:r>
      <w:r>
        <w:rPr>
          <w:rFonts w:hint="eastAsia" w:ascii="宋体" w:hAnsi="宋体" w:cs="宋体"/>
          <w:color w:val="auto"/>
          <w:kern w:val="0"/>
          <w:szCs w:val="21"/>
        </w:rPr>
        <w:t>本章第2</w:t>
      </w:r>
      <w:r>
        <w:rPr>
          <w:rFonts w:hint="eastAsia" w:ascii="宋体" w:hAnsi="宋体"/>
          <w:color w:val="auto"/>
        </w:rPr>
        <w:t>0.3</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由其法定代表人或其委托代理人签字或者加盖</w:t>
      </w:r>
      <w:r>
        <w:rPr>
          <w:rFonts w:hint="eastAsia" w:ascii="宋体" w:hAnsi="宋体" w:cs="宋体"/>
          <w:color w:val="auto"/>
          <w:kern w:val="0"/>
        </w:rPr>
        <w:t>供应商单位</w:t>
      </w:r>
      <w:r>
        <w:rPr>
          <w:rFonts w:hint="eastAsia" w:ascii="宋体" w:hAnsi="宋体" w:cs="宋体"/>
          <w:color w:val="auto"/>
          <w:kern w:val="0"/>
          <w:szCs w:val="21"/>
        </w:rPr>
        <w:t>章，在规定时间内</w:t>
      </w:r>
      <w:r>
        <w:rPr>
          <w:rFonts w:hint="eastAsia" w:ascii="宋体" w:hAnsi="宋体"/>
          <w:color w:val="auto"/>
          <w:szCs w:val="21"/>
        </w:rPr>
        <w:t>通过在郴州市政府采购（非标）电子交易平台提交</w:t>
      </w:r>
      <w:r>
        <w:rPr>
          <w:rFonts w:hint="eastAsia" w:ascii="宋体" w:hAnsi="宋体"/>
          <w:bCs/>
          <w:color w:val="auto"/>
          <w:szCs w:val="21"/>
        </w:rPr>
        <w:t>。</w:t>
      </w:r>
    </w:p>
    <w:p w14:paraId="05D4BFF7">
      <w:pPr>
        <w:widowControl/>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28.4提交首次响应文件的供应商，在提交最后报价之前，可以根据磋商情况退出磋商，</w:t>
      </w:r>
      <w:r>
        <w:rPr>
          <w:rFonts w:hint="eastAsia" w:ascii="宋体" w:hAnsi="宋体" w:cs="宋体"/>
          <w:color w:val="auto"/>
          <w:kern w:val="0"/>
        </w:rPr>
        <w:t>并书面通知采购代理机构或者磋商小组。</w:t>
      </w:r>
      <w:r>
        <w:rPr>
          <w:rFonts w:hint="eastAsia" w:ascii="宋体" w:hAnsi="宋体"/>
          <w:color w:val="auto"/>
        </w:rPr>
        <w:t>该通知由供应商法定代表人或其委托代理人签字。</w:t>
      </w:r>
    </w:p>
    <w:p w14:paraId="176B9E92">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视频邀请磋商操作流程为：</w:t>
      </w:r>
    </w:p>
    <w:p w14:paraId="69C6D98D">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投标人在开标结束后，可以提前登录郴州市政府采购（非标）电子交易平台等待谈判小组的视频谈判邀请。</w:t>
      </w:r>
    </w:p>
    <w:p w14:paraId="0C790FFA">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（1）请各投标人使用360、QQ、谷歌（Google）浏览器登录郴州市政府采购（非标）电子交易系统，并确保电脑有麦克风及视频功能（台式电脑需具备扩音器，笔记本电脑若已配备视频通话功能，则无需另配）。</w:t>
      </w:r>
    </w:p>
    <w:p w14:paraId="6F3F028A">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（2）通过郴州市政府采购（非标）电子交易系统的视频会议功能，系统机器人会电话通知投标人准备视频会议（系统机器人默认拨打投标人注册手机号码），投标人应及时接听，以免错过视频会议。</w:t>
      </w:r>
    </w:p>
    <w:p w14:paraId="770F3BF8">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（3）使用电脑端视频（推荐首选使用）：投标人接听电话后，应立即打开郴州市政府采购（非</w:t>
      </w:r>
    </w:p>
    <w:p w14:paraId="26E509B1">
      <w:pPr>
        <w:adjustRightInd w:val="0"/>
        <w:snapToGrid w:val="0"/>
        <w:spacing w:beforeLines="50" w:line="360" w:lineRule="auto"/>
        <w:jc w:val="left"/>
        <w:rPr>
          <w:rFonts w:ascii="宋体" w:hAnsi="宋体" w:cs="宋体"/>
          <w:color w:val="auto"/>
          <w:kern w:val="0"/>
          <w:szCs w:val="21"/>
        </w:rPr>
      </w:pPr>
      <w:r>
        <w:rPr>
          <w:rFonts w:hint="eastAsia" w:ascii="宋体" w:hAnsi="宋体" w:cs="宋体"/>
          <w:color w:val="auto"/>
          <w:kern w:val="0"/>
          <w:szCs w:val="21"/>
        </w:rPr>
        <w:t>标）电子交易平台登录报名此次项目的系统账号，点击进入页面自动弹出的“进房邀请”对话框进行视频通话。</w:t>
      </w:r>
    </w:p>
    <w:p w14:paraId="74CEC29C">
      <w:pPr>
        <w:adjustRightInd w:val="0"/>
        <w:snapToGrid w:val="0"/>
        <w:spacing w:beforeLines="50" w:line="360" w:lineRule="auto"/>
        <w:ind w:firstLine="420"/>
        <w:jc w:val="left"/>
        <w:rPr>
          <w:color w:val="auto"/>
        </w:rPr>
      </w:pPr>
      <w:r>
        <w:rPr>
          <w:rFonts w:hint="eastAsia" w:ascii="宋体" w:hAnsi="宋体" w:cs="宋体"/>
          <w:color w:val="auto"/>
          <w:kern w:val="0"/>
          <w:szCs w:val="21"/>
        </w:rPr>
        <w:t>（4）使用微信小程序：投标人接听电话后，应立即在开标大厅点击“微信小程序”，扫描二维码</w:t>
      </w:r>
      <w:r>
        <w:rPr>
          <w:rFonts w:hint="eastAsia" w:ascii="宋体" w:hAnsi="宋体" w:cs="宋体"/>
          <w:color w:val="auto"/>
          <w:kern w:val="0"/>
          <w:szCs w:val="21"/>
        </w:rPr>
        <w:drawing>
          <wp:inline distT="0" distB="0" distL="114300" distR="114300">
            <wp:extent cx="1379220" cy="1379220"/>
            <wp:effectExtent l="0" t="0" r="1143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stretch>
                      <a:fillRect/>
                    </a:stretch>
                  </pic:blipFill>
                  <pic:spPr>
                    <a:xfrm>
                      <a:off x="0" y="0"/>
                      <a:ext cx="1379220" cy="1379220"/>
                    </a:xfrm>
                    <a:prstGeom prst="rect">
                      <a:avLst/>
                    </a:prstGeom>
                    <a:noFill/>
                    <a:ln>
                      <a:noFill/>
                    </a:ln>
                  </pic:spPr>
                </pic:pic>
              </a:graphicData>
            </a:graphic>
          </wp:inline>
        </w:drawing>
      </w:r>
      <w:r>
        <w:rPr>
          <w:rFonts w:hint="eastAsia" w:ascii="宋体" w:hAnsi="宋体" w:cs="宋体"/>
          <w:color w:val="auto"/>
          <w:kern w:val="0"/>
          <w:szCs w:val="21"/>
        </w:rPr>
        <w:t>，然后输入郴州市政府采购（非标）电子交易平台所使用的账号密码，点击进入页面自动弹出的“邀请视频”对话框进行视频通话。</w:t>
      </w:r>
    </w:p>
    <w:p w14:paraId="7C44962F">
      <w:pPr>
        <w:widowControl/>
        <w:adjustRightInd w:val="0"/>
        <w:snapToGrid w:val="0"/>
        <w:spacing w:line="400" w:lineRule="exact"/>
        <w:jc w:val="left"/>
        <w:rPr>
          <w:rFonts w:ascii="宋体" w:hAnsi="宋体"/>
          <w:b/>
          <w:bCs/>
          <w:color w:val="auto"/>
          <w:szCs w:val="21"/>
        </w:rPr>
      </w:pPr>
      <w:r>
        <w:rPr>
          <w:rFonts w:hint="eastAsia" w:ascii="宋体" w:hAnsi="宋体" w:cs="宋体"/>
          <w:b/>
          <w:color w:val="auto"/>
          <w:kern w:val="0"/>
          <w:szCs w:val="21"/>
        </w:rPr>
        <w:t>29.响应文件评审</w:t>
      </w:r>
    </w:p>
    <w:p w14:paraId="3BD1043F">
      <w:pPr>
        <w:widowControl/>
        <w:adjustRightInd w:val="0"/>
        <w:snapToGrid w:val="0"/>
        <w:spacing w:line="400" w:lineRule="exact"/>
        <w:ind w:firstLine="420" w:firstLineChars="200"/>
        <w:jc w:val="left"/>
        <w:rPr>
          <w:rFonts w:ascii="宋体" w:hAnsi="宋体"/>
          <w:bCs/>
          <w:color w:val="auto"/>
          <w:szCs w:val="21"/>
        </w:rPr>
      </w:pPr>
      <w:r>
        <w:rPr>
          <w:rFonts w:hint="eastAsia" w:ascii="宋体" w:hAnsi="宋体"/>
          <w:bCs/>
          <w:color w:val="auto"/>
          <w:szCs w:val="21"/>
        </w:rPr>
        <w:t>29.1经磋商确定最终采购需求和提交最后报价的供应商后，由磋商小组采用综合评分法对提交最后报价的供应商的响应文件和最后报价进行综合评价。</w:t>
      </w:r>
    </w:p>
    <w:p w14:paraId="172359AB">
      <w:pPr>
        <w:widowControl/>
        <w:adjustRightInd w:val="0"/>
        <w:snapToGrid w:val="0"/>
        <w:spacing w:line="400" w:lineRule="exact"/>
        <w:ind w:firstLine="420" w:firstLineChars="200"/>
        <w:jc w:val="left"/>
        <w:rPr>
          <w:rFonts w:ascii="宋体" w:hAnsi="宋体"/>
          <w:bCs/>
          <w:color w:val="auto"/>
          <w:szCs w:val="21"/>
        </w:rPr>
      </w:pPr>
      <w:r>
        <w:rPr>
          <w:rFonts w:hint="eastAsia" w:ascii="宋体" w:hAnsi="宋体"/>
          <w:bCs/>
          <w:color w:val="auto"/>
          <w:szCs w:val="21"/>
        </w:rPr>
        <w:t>29.2综合评分法，是指响应文件满足磋商文件全部实质性要求且按评审因素的量化指标评审得分最高的供应商为成交候选供应商的评审方法。本采购项目的评审因素和标准见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color w:val="auto"/>
          <w:szCs w:val="21"/>
        </w:rPr>
        <w:t>磋商须知前附表。</w:t>
      </w:r>
    </w:p>
    <w:p w14:paraId="33975F83">
      <w:pPr>
        <w:widowControl/>
        <w:adjustRightInd w:val="0"/>
        <w:snapToGrid w:val="0"/>
        <w:spacing w:line="400" w:lineRule="exact"/>
        <w:ind w:firstLine="420" w:firstLineChars="200"/>
        <w:jc w:val="left"/>
        <w:rPr>
          <w:rFonts w:ascii="宋体" w:hAnsi="宋体"/>
          <w:bCs/>
          <w:color w:val="auto"/>
          <w:szCs w:val="21"/>
        </w:rPr>
      </w:pPr>
      <w:r>
        <w:rPr>
          <w:rFonts w:hint="eastAsia" w:ascii="宋体" w:hAnsi="宋体" w:cs="宋体"/>
          <w:color w:val="auto"/>
          <w:kern w:val="0"/>
          <w:szCs w:val="21"/>
        </w:rPr>
        <w:t>29.3</w:t>
      </w:r>
      <w:r>
        <w:rPr>
          <w:rFonts w:hint="eastAsia" w:ascii="宋体" w:hAnsi="宋体"/>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color w:val="auto"/>
          <w:szCs w:val="21"/>
        </w:rPr>
        <w:t>磋商须知前附表</w:t>
      </w:r>
      <w:r>
        <w:rPr>
          <w:rFonts w:hint="eastAsia" w:ascii="宋体" w:hAnsi="宋体"/>
          <w:color w:val="auto"/>
          <w:szCs w:val="21"/>
        </w:rPr>
        <w:t>。</w:t>
      </w:r>
    </w:p>
    <w:p w14:paraId="3B14B962">
      <w:pPr>
        <w:widowControl/>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29.4综合评分法中的价格分采用低价优先法计算，即满足磋商文件要求且经调整后的最后报价最低的供应商的价格为磋商基准价，其价格分为满分。其他供应商的价格分按照下列公式计算：</w:t>
      </w:r>
    </w:p>
    <w:p w14:paraId="7440BA08">
      <w:pPr>
        <w:widowControl/>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磋商报价得分=（磋商基准价/最后磋商报价）×价格权值×100</w:t>
      </w:r>
    </w:p>
    <w:p w14:paraId="3DDD5D64">
      <w:pPr>
        <w:widowControl/>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项目评审过程中，不得去掉最后报价中的最高报价和最低报价。</w:t>
      </w:r>
    </w:p>
    <w:p w14:paraId="792BB23D">
      <w:pPr>
        <w:widowControl/>
        <w:adjustRightInd w:val="0"/>
        <w:snapToGrid w:val="0"/>
        <w:spacing w:line="400" w:lineRule="exact"/>
        <w:ind w:firstLine="420" w:firstLineChars="200"/>
        <w:jc w:val="left"/>
        <w:rPr>
          <w:rFonts w:ascii="宋体" w:hAnsi="宋体"/>
          <w:color w:val="auto"/>
          <w:szCs w:val="21"/>
        </w:rPr>
      </w:pPr>
      <w:r>
        <w:rPr>
          <w:rFonts w:hint="eastAsia" w:ascii="宋体" w:hAnsi="宋体"/>
          <w:bCs/>
          <w:color w:val="auto"/>
          <w:szCs w:val="21"/>
        </w:rPr>
        <w:t>29.5</w:t>
      </w:r>
      <w:r>
        <w:rPr>
          <w:rFonts w:hint="eastAsia" w:ascii="宋体" w:hAnsi="宋体"/>
          <w:color w:val="auto"/>
          <w:szCs w:val="21"/>
        </w:rPr>
        <w:t>涉及政府采购政策优惠对供应商分值进行调整的，</w:t>
      </w:r>
      <w:r>
        <w:rPr>
          <w:rFonts w:hint="eastAsia" w:ascii="宋体" w:hAnsi="宋体"/>
          <w:bCs/>
          <w:color w:val="auto"/>
          <w:szCs w:val="21"/>
        </w:rPr>
        <w:t>按</w:t>
      </w:r>
      <w:r>
        <w:rPr>
          <w:rFonts w:hint="eastAsia" w:ascii="宋体" w:hAnsi="宋体"/>
          <w:b/>
          <w:color w:val="auto"/>
          <w:szCs w:val="21"/>
        </w:rPr>
        <w:t>磋商须知前附表</w:t>
      </w:r>
      <w:r>
        <w:rPr>
          <w:rFonts w:hint="eastAsia" w:ascii="宋体" w:hAnsi="宋体"/>
          <w:bCs/>
          <w:color w:val="auto"/>
          <w:szCs w:val="21"/>
        </w:rPr>
        <w:t>规定</w:t>
      </w:r>
      <w:r>
        <w:rPr>
          <w:rFonts w:hint="eastAsia" w:ascii="宋体" w:hAnsi="宋体"/>
          <w:color w:val="auto"/>
          <w:szCs w:val="21"/>
        </w:rPr>
        <w:t>调整供应商的技术、商务、价格</w:t>
      </w:r>
      <w:r>
        <w:rPr>
          <w:rFonts w:hint="eastAsia" w:ascii="宋体" w:hAnsi="宋体" w:cs="宋体"/>
          <w:color w:val="auto"/>
          <w:kern w:val="0"/>
          <w:szCs w:val="21"/>
        </w:rPr>
        <w:t>得分或总得分</w:t>
      </w:r>
      <w:r>
        <w:rPr>
          <w:rFonts w:hint="eastAsia" w:ascii="宋体" w:hAnsi="宋体"/>
          <w:color w:val="auto"/>
          <w:szCs w:val="21"/>
        </w:rPr>
        <w:t>。</w:t>
      </w:r>
    </w:p>
    <w:p w14:paraId="1DB5981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29.6涉及多处或部分获得政府采购政策优惠的，其多处或部分享受政府采购优惠政策的计算方法见</w:t>
      </w:r>
      <w:r>
        <w:rPr>
          <w:rFonts w:hint="eastAsia" w:ascii="宋体" w:hAnsi="宋体"/>
          <w:b/>
          <w:color w:val="auto"/>
          <w:szCs w:val="21"/>
        </w:rPr>
        <w:t>磋商须知前附表</w:t>
      </w:r>
      <w:r>
        <w:rPr>
          <w:rFonts w:hint="eastAsia" w:ascii="宋体" w:hAnsi="宋体"/>
          <w:color w:val="auto"/>
          <w:szCs w:val="21"/>
        </w:rPr>
        <w:t>相关规定。</w:t>
      </w:r>
    </w:p>
    <w:p w14:paraId="36C829D3">
      <w:pPr>
        <w:widowControl/>
        <w:adjustRightInd w:val="0"/>
        <w:snapToGrid w:val="0"/>
        <w:spacing w:line="400" w:lineRule="exact"/>
        <w:ind w:firstLine="420" w:firstLineChars="200"/>
        <w:jc w:val="left"/>
        <w:rPr>
          <w:rFonts w:ascii="宋体" w:hAnsi="宋体"/>
          <w:color w:val="auto"/>
          <w:szCs w:val="21"/>
        </w:rPr>
      </w:pPr>
      <w:r>
        <w:rPr>
          <w:rFonts w:hint="eastAsia" w:ascii="宋体" w:hAnsi="宋体" w:cs="宋体"/>
          <w:color w:val="auto"/>
          <w:kern w:val="0"/>
          <w:szCs w:val="21"/>
        </w:rPr>
        <w:t>29.7</w:t>
      </w:r>
      <w:r>
        <w:rPr>
          <w:rFonts w:hint="eastAsia" w:ascii="宋体" w:hAnsi="宋体"/>
          <w:color w:val="auto"/>
          <w:szCs w:val="21"/>
        </w:rPr>
        <w:t>评审时，磋商小组各成员应当独立对每个供应商的</w:t>
      </w:r>
      <w:r>
        <w:rPr>
          <w:rFonts w:hint="eastAsia" w:ascii="宋体" w:hAnsi="宋体"/>
          <w:bCs/>
          <w:color w:val="auto"/>
          <w:szCs w:val="21"/>
        </w:rPr>
        <w:t>响应文件</w:t>
      </w:r>
      <w:r>
        <w:rPr>
          <w:rFonts w:hint="eastAsia" w:ascii="宋体" w:hAnsi="宋体"/>
          <w:color w:val="auto"/>
          <w:szCs w:val="21"/>
        </w:rPr>
        <w:t>进行评价、评分，并按照政府采购优惠政策对最后报价进行价格扣除和技术、商务、价格加分后，汇总各供应商的总得分。</w:t>
      </w:r>
    </w:p>
    <w:p w14:paraId="7887473E">
      <w:pPr>
        <w:widowControl/>
        <w:adjustRightInd w:val="0"/>
        <w:snapToGrid w:val="0"/>
        <w:spacing w:line="400" w:lineRule="exact"/>
        <w:jc w:val="left"/>
        <w:rPr>
          <w:rFonts w:ascii="宋体" w:hAnsi="宋体"/>
          <w:b/>
          <w:bCs/>
          <w:color w:val="auto"/>
          <w:szCs w:val="21"/>
        </w:rPr>
      </w:pPr>
      <w:r>
        <w:rPr>
          <w:rFonts w:hint="eastAsia" w:ascii="宋体" w:hAnsi="宋体"/>
          <w:b/>
          <w:bCs/>
          <w:color w:val="auto"/>
          <w:szCs w:val="21"/>
        </w:rPr>
        <w:t>30</w:t>
      </w:r>
      <w:r>
        <w:rPr>
          <w:rFonts w:hint="eastAsia" w:ascii="宋体" w:hAnsi="宋体" w:cs="宋体"/>
          <w:b/>
          <w:color w:val="auto"/>
          <w:kern w:val="0"/>
          <w:szCs w:val="21"/>
        </w:rPr>
        <w:t>.</w:t>
      </w:r>
      <w:r>
        <w:rPr>
          <w:rFonts w:hint="eastAsia" w:ascii="宋体" w:hAnsi="宋体"/>
          <w:b/>
          <w:bCs/>
          <w:color w:val="auto"/>
          <w:szCs w:val="21"/>
        </w:rPr>
        <w:t>提出成交供应商</w:t>
      </w:r>
    </w:p>
    <w:p w14:paraId="7BD7C808">
      <w:pPr>
        <w:widowControl/>
        <w:spacing w:line="400" w:lineRule="exact"/>
        <w:rPr>
          <w:rFonts w:ascii="宋体" w:hAnsi="宋体"/>
          <w:bCs/>
          <w:color w:val="auto"/>
          <w:szCs w:val="21"/>
        </w:rPr>
      </w:pPr>
      <w:r>
        <w:rPr>
          <w:rFonts w:hint="eastAsia" w:ascii="宋体" w:hAnsi="宋体" w:cs="宋体"/>
          <w:color w:val="auto"/>
          <w:kern w:val="0"/>
          <w:szCs w:val="21"/>
        </w:rPr>
        <w:t xml:space="preserve">    30.1</w:t>
      </w:r>
      <w:r>
        <w:rPr>
          <w:rFonts w:hint="eastAsia" w:ascii="宋体" w:hAnsi="宋体"/>
          <w:bCs/>
          <w:color w:val="auto"/>
          <w:szCs w:val="21"/>
        </w:rPr>
        <w:t>磋商小组应当根据综合评分情况，按照评审得分由高到低顺序推荐3名以上成交候选供应商，并编写评审报告。评审得分相同的，按照技术指标优劣顺序推荐。符合《政府采购竞争性磋商采购方式管理暂行办法》(财库〔2014〕214号)</w:t>
      </w:r>
      <w:r>
        <w:rPr>
          <w:rFonts w:hint="eastAsia" w:ascii="宋体" w:hAnsi="宋体" w:cs="宋体"/>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color w:val="auto"/>
          <w:szCs w:val="21"/>
        </w:rPr>
        <w:t>可以推荐2家成交候选供应商。</w:t>
      </w:r>
    </w:p>
    <w:p w14:paraId="79A7BE5E">
      <w:pPr>
        <w:tabs>
          <w:tab w:val="left" w:pos="0"/>
        </w:tabs>
        <w:adjustRightInd w:val="0"/>
        <w:snapToGrid w:val="0"/>
        <w:spacing w:line="400" w:lineRule="exact"/>
        <w:rPr>
          <w:rFonts w:ascii="宋体" w:hAnsi="宋体"/>
          <w:b/>
          <w:bCs/>
          <w:color w:val="auto"/>
          <w:szCs w:val="21"/>
        </w:rPr>
      </w:pPr>
      <w:r>
        <w:rPr>
          <w:rFonts w:hint="eastAsia" w:ascii="宋体" w:hAnsi="宋体"/>
          <w:b/>
          <w:bCs/>
          <w:color w:val="auto"/>
          <w:szCs w:val="21"/>
        </w:rPr>
        <w:t>31.确定成交供应商</w:t>
      </w:r>
    </w:p>
    <w:p w14:paraId="4D679F11">
      <w:pPr>
        <w:widowControl/>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31.1采购代理机构应当在评审结束后2个工作日内将评审报告送采购人确认。</w:t>
      </w:r>
    </w:p>
    <w:p w14:paraId="42D3DF50">
      <w:pPr>
        <w:widowControl/>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31.2采购人应当在收到评审报告后5个工作日内，从评审报告提出的成交候选供应商中，按照排序由高到低的原则确定成交供应商，也可以书面授权磋商小组直接确定成交供应商。</w:t>
      </w:r>
    </w:p>
    <w:p w14:paraId="210C450F">
      <w:pPr>
        <w:pStyle w:val="16"/>
        <w:adjustRightInd w:val="0"/>
        <w:snapToGrid w:val="0"/>
        <w:spacing w:line="400" w:lineRule="exact"/>
        <w:ind w:left="602" w:hanging="602" w:hangingChars="300"/>
        <w:rPr>
          <w:rFonts w:hAnsi="宋体"/>
          <w:b/>
          <w:color w:val="auto"/>
        </w:rPr>
      </w:pPr>
      <w:r>
        <w:rPr>
          <w:rFonts w:hint="eastAsia" w:hAnsi="宋体"/>
          <w:b/>
          <w:color w:val="auto"/>
        </w:rPr>
        <w:t>32.磋商终止</w:t>
      </w:r>
    </w:p>
    <w:p w14:paraId="3CC5C950">
      <w:pPr>
        <w:widowControl/>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bCs/>
          <w:color w:val="auto"/>
          <w:szCs w:val="21"/>
        </w:rPr>
        <w:t>32.1</w:t>
      </w:r>
      <w:r>
        <w:rPr>
          <w:rFonts w:hint="eastAsia" w:ascii="宋体" w:hAnsi="宋体" w:cs="宋体"/>
          <w:color w:val="auto"/>
          <w:kern w:val="0"/>
          <w:szCs w:val="21"/>
        </w:rPr>
        <w:t>出现下列情形之一的，采购人或者采购代理机构应当终止竞争性磋商采购活动，</w:t>
      </w:r>
      <w:r>
        <w:rPr>
          <w:rFonts w:hint="eastAsia" w:ascii="宋体" w:hAnsi="宋体"/>
          <w:color w:val="auto"/>
        </w:rPr>
        <w:t>在本章第35.1款指定的媒体上</w:t>
      </w:r>
      <w:r>
        <w:rPr>
          <w:rFonts w:hint="eastAsia" w:ascii="宋体" w:hAnsi="宋体" w:cs="宋体"/>
          <w:color w:val="auto"/>
          <w:kern w:val="0"/>
          <w:szCs w:val="21"/>
        </w:rPr>
        <w:t xml:space="preserve">发布项目终止公告并说明原因，重新开展采购活动： </w:t>
      </w:r>
    </w:p>
    <w:p w14:paraId="3919671C">
      <w:pPr>
        <w:widowControl/>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（1）因情况变化，不再符合规定的竞争性磋商采购方式适用情形的；</w:t>
      </w:r>
    </w:p>
    <w:p w14:paraId="474FEDB8">
      <w:pPr>
        <w:widowControl/>
        <w:adjustRightInd w:val="0"/>
        <w:snapToGrid w:val="0"/>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（2）出现影响采购公正的违法、违规行为的；</w:t>
      </w:r>
    </w:p>
    <w:p w14:paraId="270B2C61">
      <w:pPr>
        <w:widowControl/>
        <w:adjustRightInd w:val="0"/>
        <w:snapToGrid w:val="0"/>
        <w:spacing w:line="400" w:lineRule="exact"/>
        <w:ind w:firstLine="420"/>
        <w:jc w:val="left"/>
        <w:rPr>
          <w:rFonts w:ascii="宋体" w:hAnsi="宋体"/>
          <w:bCs/>
          <w:color w:val="auto"/>
          <w:szCs w:val="21"/>
        </w:rPr>
      </w:pPr>
      <w:r>
        <w:rPr>
          <w:rFonts w:hint="eastAsia" w:ascii="宋体" w:hAnsi="宋体" w:cs="宋体"/>
          <w:color w:val="auto"/>
          <w:kern w:val="0"/>
          <w:szCs w:val="21"/>
        </w:rPr>
        <w:t>（3）</w:t>
      </w:r>
      <w:r>
        <w:rPr>
          <w:rFonts w:hint="eastAsia" w:ascii="宋体" w:hAnsi="宋体"/>
          <w:bCs/>
          <w:color w:val="auto"/>
          <w:szCs w:val="21"/>
        </w:rPr>
        <w:t>除《政府采购竞争性磋商采购方式管理暂行办法》(财库〔2014〕214号)</w:t>
      </w:r>
      <w:r>
        <w:rPr>
          <w:rFonts w:hint="eastAsia" w:ascii="宋体" w:hAnsi="宋体" w:cs="宋体"/>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color w:val="auto"/>
          <w:szCs w:val="21"/>
        </w:rPr>
        <w:t>情形外，在采购过程中符合要求的供应商或者报价未超过采购预算的供应商不足3家的；</w:t>
      </w:r>
    </w:p>
    <w:p w14:paraId="4812A1E3">
      <w:pPr>
        <w:widowControl/>
        <w:adjustRightInd w:val="0"/>
        <w:snapToGrid w:val="0"/>
        <w:spacing w:line="400" w:lineRule="exact"/>
        <w:ind w:firstLine="420"/>
        <w:jc w:val="left"/>
        <w:rPr>
          <w:rFonts w:ascii="宋体" w:hAnsi="宋体"/>
          <w:bCs/>
          <w:color w:val="auto"/>
          <w:szCs w:val="21"/>
        </w:rPr>
      </w:pPr>
      <w:r>
        <w:rPr>
          <w:rFonts w:hint="eastAsia" w:ascii="宋体" w:hAnsi="宋体" w:cs="宋体"/>
          <w:color w:val="auto"/>
          <w:kern w:val="0"/>
          <w:szCs w:val="21"/>
        </w:rPr>
        <w:t>（4）因重大变故，采购任务取消的。</w:t>
      </w:r>
    </w:p>
    <w:p w14:paraId="0F3DB74C">
      <w:pPr>
        <w:widowControl/>
        <w:adjustRightInd w:val="0"/>
        <w:snapToGrid w:val="0"/>
        <w:spacing w:line="400" w:lineRule="exact"/>
        <w:jc w:val="left"/>
        <w:rPr>
          <w:rFonts w:ascii="宋体" w:hAnsi="宋体" w:cs="宋体"/>
          <w:b/>
          <w:color w:val="auto"/>
          <w:kern w:val="0"/>
          <w:szCs w:val="21"/>
        </w:rPr>
      </w:pPr>
      <w:r>
        <w:rPr>
          <w:rFonts w:hint="eastAsia" w:ascii="宋体" w:hAnsi="宋体" w:cs="宋体"/>
          <w:b/>
          <w:color w:val="auto"/>
          <w:kern w:val="0"/>
          <w:szCs w:val="21"/>
        </w:rPr>
        <w:t>33．重新评审</w:t>
      </w:r>
    </w:p>
    <w:p w14:paraId="159878FD">
      <w:pPr>
        <w:widowControl/>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33.1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669C6028">
      <w:pPr>
        <w:adjustRightInd w:val="0"/>
        <w:snapToGrid w:val="0"/>
        <w:spacing w:line="400" w:lineRule="exact"/>
        <w:rPr>
          <w:rFonts w:ascii="宋体" w:hAnsi="宋体"/>
          <w:b/>
          <w:bCs/>
          <w:color w:val="auto"/>
          <w:szCs w:val="21"/>
        </w:rPr>
      </w:pPr>
      <w:r>
        <w:rPr>
          <w:rFonts w:hint="eastAsia" w:ascii="宋体" w:hAnsi="宋体"/>
          <w:b/>
          <w:bCs/>
          <w:color w:val="auto"/>
          <w:szCs w:val="21"/>
        </w:rPr>
        <w:t>34.保密及串通行为</w:t>
      </w:r>
    </w:p>
    <w:p w14:paraId="2C582846">
      <w:pPr>
        <w:adjustRightInd w:val="0"/>
        <w:snapToGrid w:val="0"/>
        <w:spacing w:line="400" w:lineRule="exact"/>
        <w:ind w:firstLine="420" w:firstLineChars="200"/>
        <w:rPr>
          <w:rFonts w:ascii="宋体" w:hAnsi="宋体"/>
          <w:color w:val="auto"/>
        </w:rPr>
      </w:pPr>
      <w:r>
        <w:rPr>
          <w:rFonts w:hint="eastAsia" w:ascii="宋体" w:hAnsi="宋体"/>
          <w:color w:val="auto"/>
        </w:rPr>
        <w:t>34.1磋商小组成员以及与评审工作有关的人员不得泄露评审情况以及评审过程中获悉的国家秘密、商业秘密。</w:t>
      </w:r>
    </w:p>
    <w:p w14:paraId="000EF5FF">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34.2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或者磋商小组成员行贿或者提供其他不正当利益；不得提供虚假资料谋取成交；不得以任何方式干扰、影响采购工作。</w:t>
      </w:r>
    </w:p>
    <w:p w14:paraId="22A81F62">
      <w:pPr>
        <w:pStyle w:val="23"/>
        <w:adjustRightInd w:val="0"/>
        <w:snapToGrid w:val="0"/>
        <w:spacing w:before="0" w:beforeAutospacing="0" w:after="0" w:afterAutospacing="0" w:line="400" w:lineRule="exact"/>
        <w:ind w:firstLine="420" w:firstLineChars="200"/>
        <w:rPr>
          <w:color w:val="auto"/>
          <w:sz w:val="21"/>
          <w:szCs w:val="21"/>
          <w:lang w:val="zh-CN"/>
        </w:rPr>
      </w:pPr>
      <w:r>
        <w:rPr>
          <w:rFonts w:hint="eastAsia" w:cs="Arial"/>
          <w:color w:val="auto"/>
          <w:sz w:val="21"/>
          <w:szCs w:val="21"/>
        </w:rPr>
        <w:t>34.3</w:t>
      </w:r>
      <w:r>
        <w:rPr>
          <w:rFonts w:hint="eastAsia"/>
          <w:color w:val="auto"/>
          <w:sz w:val="21"/>
          <w:szCs w:val="21"/>
          <w:lang w:val="zh-CN"/>
        </w:rPr>
        <w:t>有下列情形之一的，属于恶意串通，对供应商依照政府采购法第七十七条第一款的规定追究法律责任：</w:t>
      </w:r>
    </w:p>
    <w:p w14:paraId="25825808">
      <w:pPr>
        <w:pStyle w:val="23"/>
        <w:adjustRightInd w:val="0"/>
        <w:snapToGrid w:val="0"/>
        <w:spacing w:before="0" w:beforeAutospacing="0" w:after="0" w:afterAutospacing="0" w:line="400" w:lineRule="exact"/>
        <w:ind w:firstLine="420" w:firstLineChars="200"/>
        <w:rPr>
          <w:color w:val="auto"/>
          <w:sz w:val="21"/>
          <w:szCs w:val="21"/>
          <w:lang w:val="zh-CN"/>
        </w:rPr>
      </w:pPr>
      <w:r>
        <w:rPr>
          <w:rFonts w:hint="eastAsia"/>
          <w:color w:val="auto"/>
          <w:sz w:val="21"/>
          <w:szCs w:val="21"/>
          <w:lang w:val="zh-CN"/>
        </w:rPr>
        <w:t>（一）供应商直接或者间接从采购人或者采购代理机构处获得其他供应商的相关情况并修改其投标文件或者响应文件；</w:t>
      </w:r>
    </w:p>
    <w:p w14:paraId="24D4A41F">
      <w:pPr>
        <w:pStyle w:val="23"/>
        <w:adjustRightInd w:val="0"/>
        <w:snapToGrid w:val="0"/>
        <w:spacing w:before="0" w:beforeAutospacing="0" w:after="0" w:afterAutospacing="0" w:line="400" w:lineRule="exact"/>
        <w:ind w:firstLine="420" w:firstLineChars="200"/>
        <w:rPr>
          <w:color w:val="auto"/>
          <w:sz w:val="21"/>
          <w:szCs w:val="21"/>
          <w:lang w:val="zh-CN"/>
        </w:rPr>
      </w:pPr>
      <w:r>
        <w:rPr>
          <w:rFonts w:hint="eastAsia"/>
          <w:color w:val="auto"/>
          <w:sz w:val="21"/>
          <w:szCs w:val="21"/>
          <w:lang w:val="zh-CN"/>
        </w:rPr>
        <w:t>（二）供应商按照采购人或者采购代理机构的授意撤换、修改投标文件或者响应文件；</w:t>
      </w:r>
    </w:p>
    <w:p w14:paraId="12AFDC0F">
      <w:pPr>
        <w:pStyle w:val="23"/>
        <w:adjustRightInd w:val="0"/>
        <w:snapToGrid w:val="0"/>
        <w:spacing w:before="0" w:beforeAutospacing="0" w:after="0" w:afterAutospacing="0" w:line="400" w:lineRule="exact"/>
        <w:ind w:firstLine="420" w:firstLineChars="200"/>
        <w:rPr>
          <w:color w:val="auto"/>
          <w:sz w:val="21"/>
          <w:szCs w:val="21"/>
          <w:lang w:val="zh-CN"/>
        </w:rPr>
      </w:pPr>
      <w:r>
        <w:rPr>
          <w:rFonts w:hint="eastAsia"/>
          <w:color w:val="auto"/>
          <w:sz w:val="21"/>
          <w:szCs w:val="21"/>
          <w:lang w:val="zh-CN"/>
        </w:rPr>
        <w:t>（三）供应商之间协商报价、技术方案等投标文件或者响应文件的实质性内容；</w:t>
      </w:r>
    </w:p>
    <w:p w14:paraId="153E428D">
      <w:pPr>
        <w:pStyle w:val="23"/>
        <w:adjustRightInd w:val="0"/>
        <w:snapToGrid w:val="0"/>
        <w:spacing w:before="0" w:beforeAutospacing="0" w:after="0" w:afterAutospacing="0" w:line="400" w:lineRule="exact"/>
        <w:ind w:firstLine="420" w:firstLineChars="200"/>
        <w:rPr>
          <w:color w:val="auto"/>
          <w:sz w:val="21"/>
          <w:szCs w:val="21"/>
          <w:lang w:val="zh-CN"/>
        </w:rPr>
      </w:pPr>
      <w:r>
        <w:rPr>
          <w:rFonts w:hint="eastAsia"/>
          <w:color w:val="auto"/>
          <w:sz w:val="21"/>
          <w:szCs w:val="21"/>
          <w:lang w:val="zh-CN"/>
        </w:rPr>
        <w:t>（四）属于同一集团、协会、商会等组织成员的供应商按照该组织要求协同参加政府采购活动；</w:t>
      </w:r>
    </w:p>
    <w:p w14:paraId="48D1FB59">
      <w:pPr>
        <w:pStyle w:val="23"/>
        <w:adjustRightInd w:val="0"/>
        <w:snapToGrid w:val="0"/>
        <w:spacing w:before="0" w:beforeAutospacing="0" w:after="0" w:afterAutospacing="0" w:line="400" w:lineRule="exact"/>
        <w:ind w:firstLine="420" w:firstLineChars="200"/>
        <w:rPr>
          <w:color w:val="auto"/>
          <w:sz w:val="21"/>
          <w:szCs w:val="21"/>
          <w:lang w:val="zh-CN"/>
        </w:rPr>
      </w:pPr>
      <w:r>
        <w:rPr>
          <w:rFonts w:hint="eastAsia"/>
          <w:color w:val="auto"/>
          <w:sz w:val="21"/>
          <w:szCs w:val="21"/>
          <w:lang w:val="zh-CN"/>
        </w:rPr>
        <w:t>（五）供应商之间事先约定由某一特定供应商中标、成交；</w:t>
      </w:r>
    </w:p>
    <w:p w14:paraId="40A90787">
      <w:pPr>
        <w:pStyle w:val="23"/>
        <w:adjustRightInd w:val="0"/>
        <w:snapToGrid w:val="0"/>
        <w:spacing w:before="0" w:beforeAutospacing="0" w:after="0" w:afterAutospacing="0" w:line="400" w:lineRule="exact"/>
        <w:ind w:firstLine="420" w:firstLineChars="200"/>
        <w:rPr>
          <w:color w:val="auto"/>
          <w:sz w:val="21"/>
          <w:szCs w:val="21"/>
          <w:lang w:val="zh-CN"/>
        </w:rPr>
      </w:pPr>
      <w:r>
        <w:rPr>
          <w:rFonts w:hint="eastAsia"/>
          <w:color w:val="auto"/>
          <w:sz w:val="21"/>
          <w:szCs w:val="21"/>
          <w:lang w:val="zh-CN"/>
        </w:rPr>
        <w:t>（六）供应商之间商定部分供应商放弃参加政府采购活动或者放弃中标、成交；</w:t>
      </w:r>
    </w:p>
    <w:p w14:paraId="44749E08">
      <w:pPr>
        <w:pStyle w:val="23"/>
        <w:adjustRightInd w:val="0"/>
        <w:snapToGrid w:val="0"/>
        <w:spacing w:before="0" w:beforeAutospacing="0" w:after="0" w:afterAutospacing="0" w:line="400" w:lineRule="exact"/>
        <w:ind w:firstLine="420" w:firstLineChars="200"/>
        <w:rPr>
          <w:color w:val="auto"/>
          <w:sz w:val="21"/>
          <w:szCs w:val="21"/>
          <w:lang w:val="zh-CN"/>
        </w:rPr>
      </w:pPr>
      <w:r>
        <w:rPr>
          <w:rFonts w:hint="eastAsia"/>
          <w:color w:val="auto"/>
          <w:sz w:val="21"/>
          <w:szCs w:val="21"/>
          <w:lang w:val="zh-CN"/>
        </w:rPr>
        <w:t>（七）供应商与采购人或者采购代理机构之间、供应商相互之间，为谋求特定供应商中标、成交或者排斥其他供应商的其他串通行为。</w:t>
      </w:r>
    </w:p>
    <w:p w14:paraId="050E7A1A">
      <w:pPr>
        <w:adjustRightInd w:val="0"/>
        <w:snapToGrid w:val="0"/>
        <w:spacing w:line="400" w:lineRule="exact"/>
        <w:rPr>
          <w:rFonts w:ascii="黑体" w:hAnsi="宋体" w:eastAsia="黑体"/>
          <w:color w:val="auto"/>
          <w:sz w:val="24"/>
        </w:rPr>
      </w:pPr>
      <w:r>
        <w:rPr>
          <w:rFonts w:hint="eastAsia" w:ascii="黑体" w:hAnsi="宋体" w:eastAsia="黑体"/>
          <w:color w:val="auto"/>
          <w:sz w:val="24"/>
        </w:rPr>
        <w:t>六、成交结果信息公布与授予合同</w:t>
      </w:r>
    </w:p>
    <w:p w14:paraId="2A0C1923">
      <w:pPr>
        <w:adjustRightInd w:val="0"/>
        <w:snapToGrid w:val="0"/>
        <w:spacing w:line="400" w:lineRule="exact"/>
        <w:rPr>
          <w:rFonts w:ascii="宋体" w:hAnsi="宋体"/>
          <w:b/>
          <w:bCs/>
          <w:color w:val="auto"/>
          <w:szCs w:val="21"/>
        </w:rPr>
      </w:pPr>
      <w:r>
        <w:rPr>
          <w:rFonts w:hint="eastAsia" w:ascii="宋体" w:hAnsi="宋体"/>
          <w:b/>
          <w:bCs/>
          <w:color w:val="auto"/>
          <w:szCs w:val="21"/>
        </w:rPr>
        <w:t>35.成交信息的公布</w:t>
      </w:r>
    </w:p>
    <w:p w14:paraId="0674C0B8">
      <w:pPr>
        <w:pStyle w:val="16"/>
        <w:adjustRightInd w:val="0"/>
        <w:snapToGrid w:val="0"/>
        <w:spacing w:line="400" w:lineRule="exact"/>
        <w:rPr>
          <w:rFonts w:hAnsi="宋体"/>
          <w:color w:val="auto"/>
          <w:sz w:val="21"/>
        </w:rPr>
      </w:pPr>
      <w:r>
        <w:rPr>
          <w:rFonts w:hint="eastAsia" w:hAnsi="宋体"/>
          <w:color w:val="auto"/>
          <w:sz w:val="21"/>
        </w:rPr>
        <w:t>35.1成交供应商确定后2个工作日内，成交结果信息将在</w:t>
      </w:r>
      <w:r>
        <w:rPr>
          <w:rFonts w:hint="eastAsia" w:hAnsi="宋体"/>
          <w:b/>
          <w:color w:val="auto"/>
          <w:sz w:val="21"/>
        </w:rPr>
        <w:t>磋商须知前附表</w:t>
      </w:r>
      <w:r>
        <w:rPr>
          <w:rFonts w:hint="eastAsia" w:hAnsi="宋体"/>
          <w:color w:val="auto"/>
          <w:sz w:val="21"/>
        </w:rPr>
        <w:t>指定的媒体上公布。</w:t>
      </w:r>
    </w:p>
    <w:p w14:paraId="5B8293CC">
      <w:pPr>
        <w:adjustRightInd w:val="0"/>
        <w:snapToGrid w:val="0"/>
        <w:spacing w:line="400" w:lineRule="exact"/>
        <w:rPr>
          <w:rFonts w:ascii="宋体" w:hAnsi="宋体"/>
          <w:b/>
          <w:bCs/>
          <w:color w:val="auto"/>
          <w:szCs w:val="21"/>
        </w:rPr>
      </w:pPr>
      <w:r>
        <w:rPr>
          <w:rFonts w:hint="eastAsia" w:ascii="宋体" w:hAnsi="宋体"/>
          <w:b/>
          <w:bCs/>
          <w:color w:val="auto"/>
          <w:szCs w:val="21"/>
        </w:rPr>
        <w:t>36.询问及质疑</w:t>
      </w:r>
    </w:p>
    <w:p w14:paraId="3ECB2767">
      <w:pPr>
        <w:adjustRightInd w:val="0"/>
        <w:snapToGrid w:val="0"/>
        <w:spacing w:line="400" w:lineRule="exact"/>
        <w:ind w:firstLine="420" w:firstLineChars="200"/>
        <w:jc w:val="left"/>
        <w:rPr>
          <w:rFonts w:hAnsi="宋体"/>
          <w:color w:val="auto"/>
        </w:rPr>
      </w:pPr>
      <w:r>
        <w:rPr>
          <w:rFonts w:hint="eastAsia" w:ascii="宋体" w:hAnsi="宋体"/>
          <w:color w:val="auto"/>
          <w:szCs w:val="21"/>
        </w:rPr>
        <w:t>36.1供应商对政府采购活动事项有疑问的，可以向采购人或采购代理机构提出询问。</w:t>
      </w:r>
    </w:p>
    <w:p w14:paraId="4125DBDF">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36.2供应商若认为磋商文件、采购过程和成交结果使自己的权益受到损害，可以按法律、行政法规及湖南省财政厅规范性文件规定向采购人或采购代理机构提出质疑。</w:t>
      </w:r>
    </w:p>
    <w:p w14:paraId="40FFD4BC">
      <w:pPr>
        <w:adjustRightInd w:val="0"/>
        <w:snapToGrid w:val="0"/>
        <w:spacing w:line="400" w:lineRule="exact"/>
        <w:rPr>
          <w:rFonts w:ascii="宋体" w:hAnsi="宋体"/>
          <w:b/>
          <w:bCs/>
          <w:color w:val="auto"/>
          <w:szCs w:val="21"/>
        </w:rPr>
      </w:pPr>
      <w:r>
        <w:rPr>
          <w:rFonts w:hint="eastAsia" w:ascii="宋体" w:hAnsi="宋体"/>
          <w:b/>
          <w:bCs/>
          <w:color w:val="auto"/>
          <w:szCs w:val="21"/>
        </w:rPr>
        <w:t>37.成交通知</w:t>
      </w:r>
    </w:p>
    <w:p w14:paraId="78B58A6F">
      <w:pPr>
        <w:pStyle w:val="16"/>
        <w:adjustRightInd w:val="0"/>
        <w:snapToGrid w:val="0"/>
        <w:spacing w:line="400" w:lineRule="exact"/>
        <w:ind w:firstLine="420" w:firstLineChars="200"/>
        <w:rPr>
          <w:rFonts w:hAnsi="宋体"/>
          <w:color w:val="auto"/>
          <w:sz w:val="21"/>
        </w:rPr>
      </w:pPr>
      <w:r>
        <w:rPr>
          <w:rFonts w:hint="eastAsia" w:hAnsi="宋体"/>
          <w:color w:val="auto"/>
          <w:sz w:val="21"/>
        </w:rPr>
        <w:t>37.1成交供应商确定后，采购人或采购代理机构将以书面形式向成交供应商发出成交通知书。成交通知书对采购人和成交供应商具有同等法律效力。</w:t>
      </w:r>
    </w:p>
    <w:p w14:paraId="0A05317B">
      <w:pPr>
        <w:pStyle w:val="16"/>
        <w:adjustRightInd w:val="0"/>
        <w:snapToGrid w:val="0"/>
        <w:spacing w:line="400" w:lineRule="exact"/>
        <w:ind w:firstLine="420" w:firstLineChars="200"/>
        <w:rPr>
          <w:rFonts w:hAnsi="宋体"/>
          <w:color w:val="auto"/>
          <w:sz w:val="21"/>
        </w:rPr>
      </w:pPr>
      <w:r>
        <w:rPr>
          <w:rFonts w:hint="eastAsia" w:hAnsi="宋体"/>
          <w:color w:val="auto"/>
          <w:sz w:val="21"/>
        </w:rPr>
        <w:t>37.2 成交通知书是合同文件的组成部分。</w:t>
      </w:r>
    </w:p>
    <w:p w14:paraId="4C071618">
      <w:pPr>
        <w:adjustRightInd w:val="0"/>
        <w:snapToGrid w:val="0"/>
        <w:spacing w:line="400" w:lineRule="exact"/>
        <w:rPr>
          <w:rFonts w:ascii="宋体" w:hAnsi="宋体"/>
          <w:b/>
          <w:bCs/>
          <w:color w:val="auto"/>
          <w:szCs w:val="21"/>
        </w:rPr>
      </w:pPr>
      <w:r>
        <w:rPr>
          <w:rFonts w:hint="eastAsia" w:ascii="宋体" w:hAnsi="宋体"/>
          <w:b/>
          <w:bCs/>
          <w:color w:val="auto"/>
          <w:szCs w:val="21"/>
        </w:rPr>
        <w:t>38.签订合同</w:t>
      </w:r>
    </w:p>
    <w:p w14:paraId="4DA33CB1">
      <w:pPr>
        <w:pStyle w:val="16"/>
        <w:adjustRightInd w:val="0"/>
        <w:snapToGrid w:val="0"/>
        <w:spacing w:line="400" w:lineRule="exact"/>
        <w:ind w:firstLine="420" w:firstLineChars="200"/>
        <w:rPr>
          <w:rFonts w:hAnsi="宋体"/>
          <w:color w:val="auto"/>
          <w:sz w:val="21"/>
        </w:rPr>
      </w:pPr>
      <w:r>
        <w:rPr>
          <w:rFonts w:hint="eastAsia" w:hAnsi="宋体"/>
          <w:color w:val="auto"/>
          <w:sz w:val="21"/>
        </w:rPr>
        <w:t>38.1</w:t>
      </w:r>
      <w:r>
        <w:rPr>
          <w:rFonts w:hint="eastAsia" w:hAnsi="宋体"/>
          <w:b/>
          <w:color w:val="auto"/>
          <w:sz w:val="21"/>
        </w:rPr>
        <w:t>成交供应商应当在成交通知书发出之日起30日内与采购人签订政府采购合同。</w:t>
      </w:r>
    </w:p>
    <w:p w14:paraId="41B380F8">
      <w:pPr>
        <w:pStyle w:val="16"/>
        <w:adjustRightInd w:val="0"/>
        <w:snapToGrid w:val="0"/>
        <w:spacing w:line="400" w:lineRule="exact"/>
        <w:ind w:firstLine="420" w:firstLineChars="200"/>
        <w:rPr>
          <w:rFonts w:hAnsi="宋体"/>
          <w:color w:val="auto"/>
          <w:sz w:val="21"/>
        </w:rPr>
      </w:pPr>
      <w:r>
        <w:rPr>
          <w:rFonts w:hint="eastAsia" w:hAnsi="宋体"/>
          <w:color w:val="auto"/>
          <w:sz w:val="21"/>
        </w:rPr>
        <w:t>38.2磋商文件、成交供应商的响应文件等均为签订政府采购合同的依据。</w:t>
      </w:r>
    </w:p>
    <w:p w14:paraId="54E03639">
      <w:pPr>
        <w:pStyle w:val="16"/>
        <w:adjustRightInd w:val="0"/>
        <w:snapToGrid w:val="0"/>
        <w:spacing w:line="400" w:lineRule="exact"/>
        <w:ind w:firstLine="420" w:firstLineChars="200"/>
        <w:rPr>
          <w:rFonts w:hAnsi="宋体"/>
          <w:color w:val="auto"/>
          <w:sz w:val="21"/>
        </w:rPr>
      </w:pPr>
      <w:r>
        <w:rPr>
          <w:rFonts w:hint="eastAsia" w:hAnsi="宋体"/>
          <w:color w:val="auto"/>
          <w:sz w:val="21"/>
        </w:rPr>
        <w:t>38.3 成交供应商应当按照合同约定履行义务。成交供应商不得向他人转让成交项目，也不得将成交项目分包后分别向他人转让。</w:t>
      </w:r>
    </w:p>
    <w:p w14:paraId="6AC05459">
      <w:pPr>
        <w:pStyle w:val="16"/>
        <w:adjustRightInd w:val="0"/>
        <w:snapToGrid w:val="0"/>
        <w:spacing w:line="400" w:lineRule="exact"/>
        <w:ind w:firstLine="420" w:firstLineChars="200"/>
        <w:rPr>
          <w:rFonts w:hAnsi="宋体"/>
          <w:color w:val="auto"/>
          <w:sz w:val="21"/>
        </w:rPr>
      </w:pPr>
      <w:r>
        <w:rPr>
          <w:rFonts w:hint="eastAsia" w:hAnsi="宋体"/>
          <w:color w:val="auto"/>
          <w:sz w:val="21"/>
        </w:rPr>
        <w:t>38.4 成交供应商有下列情形之一的，责令限期改正，情节严重的，列入不良行为记录名单，在1至3年内禁止参加政府采购活动，并予以通报：</w:t>
      </w:r>
    </w:p>
    <w:p w14:paraId="5BB71D63">
      <w:pPr>
        <w:pStyle w:val="16"/>
        <w:adjustRightInd w:val="0"/>
        <w:snapToGrid w:val="0"/>
        <w:spacing w:line="400" w:lineRule="exact"/>
        <w:ind w:firstLine="420" w:firstLineChars="200"/>
        <w:rPr>
          <w:rFonts w:hAnsi="宋体"/>
          <w:color w:val="auto"/>
          <w:sz w:val="21"/>
        </w:rPr>
      </w:pPr>
      <w:r>
        <w:rPr>
          <w:rFonts w:hint="eastAsia" w:hAnsi="宋体"/>
          <w:color w:val="auto"/>
          <w:sz w:val="21"/>
        </w:rPr>
        <w:t>（一）成交后无正当理由不与采购人签订合同的；</w:t>
      </w:r>
    </w:p>
    <w:p w14:paraId="61F71DAE">
      <w:pPr>
        <w:pStyle w:val="16"/>
        <w:adjustRightInd w:val="0"/>
        <w:snapToGrid w:val="0"/>
        <w:spacing w:line="400" w:lineRule="exact"/>
        <w:ind w:firstLine="420" w:firstLineChars="200"/>
        <w:rPr>
          <w:rFonts w:hAnsi="宋体"/>
          <w:color w:val="auto"/>
          <w:sz w:val="21"/>
        </w:rPr>
      </w:pPr>
      <w:r>
        <w:rPr>
          <w:rFonts w:hint="eastAsia" w:hAnsi="宋体"/>
          <w:color w:val="auto"/>
          <w:sz w:val="21"/>
        </w:rPr>
        <w:t>（二）未按照采购文件确定的事项签订政府采购合同，或者与采购人另行订立背离合同实质性内容的协议的；</w:t>
      </w:r>
    </w:p>
    <w:p w14:paraId="187EB87C">
      <w:pPr>
        <w:pStyle w:val="16"/>
        <w:adjustRightInd w:val="0"/>
        <w:snapToGrid w:val="0"/>
        <w:spacing w:line="400" w:lineRule="exact"/>
        <w:ind w:firstLine="420" w:firstLineChars="200"/>
        <w:rPr>
          <w:rFonts w:hAnsi="宋体"/>
          <w:color w:val="auto"/>
          <w:sz w:val="21"/>
        </w:rPr>
      </w:pPr>
      <w:r>
        <w:rPr>
          <w:rFonts w:hint="eastAsia" w:hAnsi="宋体"/>
          <w:color w:val="auto"/>
          <w:sz w:val="21"/>
        </w:rPr>
        <w:t>（三）拒绝履行合同义务的；</w:t>
      </w:r>
    </w:p>
    <w:p w14:paraId="192A71A9">
      <w:pPr>
        <w:pStyle w:val="16"/>
        <w:adjustRightInd w:val="0"/>
        <w:snapToGrid w:val="0"/>
        <w:spacing w:line="400" w:lineRule="exact"/>
        <w:ind w:firstLine="420" w:firstLineChars="200"/>
        <w:rPr>
          <w:rFonts w:hAnsi="宋体" w:cs="宋体"/>
          <w:color w:val="auto"/>
          <w:sz w:val="21"/>
        </w:rPr>
      </w:pPr>
      <w:r>
        <w:rPr>
          <w:rFonts w:hint="eastAsia" w:hAnsi="宋体"/>
          <w:color w:val="auto"/>
          <w:sz w:val="21"/>
        </w:rPr>
        <w:t>（四）</w:t>
      </w:r>
      <w:r>
        <w:rPr>
          <w:rFonts w:hint="eastAsia" w:hAnsi="宋体" w:cs="宋体"/>
          <w:color w:val="auto"/>
          <w:sz w:val="21"/>
        </w:rPr>
        <w:t>违反法律、规章、规范性文件规定的。</w:t>
      </w:r>
    </w:p>
    <w:p w14:paraId="3ADB42CC">
      <w:pPr>
        <w:adjustRightInd w:val="0"/>
        <w:snapToGrid w:val="0"/>
        <w:spacing w:line="400" w:lineRule="exact"/>
        <w:rPr>
          <w:rFonts w:ascii="黑体" w:hAnsi="宋体" w:eastAsia="黑体"/>
          <w:color w:val="auto"/>
          <w:sz w:val="24"/>
        </w:rPr>
      </w:pPr>
      <w:r>
        <w:rPr>
          <w:rFonts w:hint="eastAsia" w:ascii="黑体" w:hAnsi="宋体" w:eastAsia="黑体"/>
          <w:color w:val="auto"/>
          <w:sz w:val="24"/>
        </w:rPr>
        <w:t>七、其他规定</w:t>
      </w:r>
    </w:p>
    <w:p w14:paraId="63606E03">
      <w:pPr>
        <w:adjustRightInd w:val="0"/>
        <w:snapToGrid w:val="0"/>
        <w:spacing w:line="400" w:lineRule="exact"/>
        <w:jc w:val="left"/>
        <w:rPr>
          <w:rFonts w:ascii="宋体" w:hAnsi="宋体"/>
          <w:b/>
          <w:color w:val="auto"/>
          <w:szCs w:val="21"/>
        </w:rPr>
      </w:pPr>
      <w:r>
        <w:rPr>
          <w:rFonts w:hint="eastAsia" w:ascii="宋体" w:hAnsi="宋体"/>
          <w:b/>
          <w:color w:val="auto"/>
          <w:szCs w:val="21"/>
        </w:rPr>
        <w:t>39.采购代理服务费</w:t>
      </w:r>
    </w:p>
    <w:p w14:paraId="4CAF2996">
      <w:pPr>
        <w:tabs>
          <w:tab w:val="left" w:pos="420"/>
          <w:tab w:val="left" w:pos="7560"/>
          <w:tab w:val="left" w:pos="7740"/>
          <w:tab w:val="left" w:pos="7920"/>
        </w:tabs>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39.1采购代理机构应按</w:t>
      </w:r>
      <w:r>
        <w:rPr>
          <w:rFonts w:hint="eastAsia" w:ascii="宋体" w:hAnsi="宋体"/>
          <w:b/>
          <w:color w:val="auto"/>
          <w:szCs w:val="21"/>
        </w:rPr>
        <w:t>磋商须知前附表</w:t>
      </w:r>
      <w:r>
        <w:rPr>
          <w:rFonts w:hint="eastAsia" w:ascii="宋体" w:hAnsi="宋体"/>
          <w:color w:val="auto"/>
          <w:szCs w:val="21"/>
        </w:rPr>
        <w:t>规定收取采购代理服务费。</w:t>
      </w:r>
    </w:p>
    <w:p w14:paraId="160F6772">
      <w:pPr>
        <w:tabs>
          <w:tab w:val="left" w:pos="420"/>
          <w:tab w:val="left" w:pos="7560"/>
          <w:tab w:val="left" w:pos="7740"/>
          <w:tab w:val="left" w:pos="7920"/>
        </w:tabs>
        <w:adjustRightInd w:val="0"/>
        <w:snapToGrid w:val="0"/>
        <w:spacing w:line="400" w:lineRule="exact"/>
        <w:rPr>
          <w:rFonts w:hAnsi="宋体"/>
          <w:b/>
          <w:color w:val="auto"/>
        </w:rPr>
      </w:pPr>
      <w:r>
        <w:rPr>
          <w:rFonts w:hint="eastAsia" w:ascii="宋体" w:hAnsi="宋体"/>
          <w:b/>
          <w:color w:val="auto"/>
          <w:szCs w:val="21"/>
        </w:rPr>
        <w:t>40.</w:t>
      </w:r>
      <w:r>
        <w:rPr>
          <w:rFonts w:hint="eastAsia" w:hAnsi="宋体"/>
          <w:b/>
          <w:color w:val="auto"/>
        </w:rPr>
        <w:t xml:space="preserve"> 其他规定</w:t>
      </w:r>
    </w:p>
    <w:p w14:paraId="7798D5E0">
      <w:pPr>
        <w:tabs>
          <w:tab w:val="left" w:pos="420"/>
          <w:tab w:val="left" w:pos="7560"/>
          <w:tab w:val="left" w:pos="7740"/>
          <w:tab w:val="left" w:pos="7920"/>
        </w:tabs>
        <w:adjustRightInd w:val="0"/>
        <w:snapToGrid w:val="0"/>
        <w:spacing w:line="400" w:lineRule="exact"/>
        <w:ind w:firstLine="420" w:firstLineChars="200"/>
        <w:rPr>
          <w:rFonts w:ascii="宋体" w:hAnsi="宋体"/>
          <w:color w:val="auto"/>
          <w:szCs w:val="21"/>
        </w:rPr>
      </w:pPr>
      <w:r>
        <w:rPr>
          <w:rFonts w:hint="eastAsia" w:ascii="宋体" w:hAnsi="宋体"/>
          <w:color w:val="auto"/>
        </w:rPr>
        <w:t>40.1</w:t>
      </w:r>
      <w:r>
        <w:rPr>
          <w:rFonts w:hint="eastAsia" w:ascii="宋体" w:hAnsi="宋体"/>
          <w:color w:val="auto"/>
          <w:szCs w:val="21"/>
        </w:rPr>
        <w:t>磋商文件</w:t>
      </w:r>
      <w:r>
        <w:rPr>
          <w:rFonts w:hint="eastAsia" w:hAnsi="宋体"/>
          <w:color w:val="auto"/>
        </w:rPr>
        <w:t>的其他规定</w:t>
      </w:r>
      <w:r>
        <w:rPr>
          <w:rFonts w:hint="eastAsia" w:ascii="宋体" w:hAnsi="宋体"/>
          <w:color w:val="auto"/>
          <w:szCs w:val="21"/>
        </w:rPr>
        <w:t>见</w:t>
      </w:r>
      <w:r>
        <w:rPr>
          <w:rFonts w:hint="eastAsia" w:ascii="宋体" w:hAnsi="宋体"/>
          <w:b/>
          <w:color w:val="auto"/>
          <w:szCs w:val="21"/>
        </w:rPr>
        <w:t>磋商须知前附表</w:t>
      </w:r>
      <w:r>
        <w:rPr>
          <w:rFonts w:hint="eastAsia" w:ascii="宋体" w:hAnsi="宋体"/>
          <w:color w:val="auto"/>
          <w:szCs w:val="21"/>
        </w:rPr>
        <w:t>。</w:t>
      </w:r>
    </w:p>
    <w:p w14:paraId="515D2004">
      <w:pPr>
        <w:tabs>
          <w:tab w:val="left" w:pos="420"/>
          <w:tab w:val="left" w:pos="7560"/>
          <w:tab w:val="left" w:pos="7740"/>
          <w:tab w:val="left" w:pos="7920"/>
        </w:tabs>
        <w:adjustRightInd w:val="0"/>
        <w:snapToGrid w:val="0"/>
        <w:spacing w:line="340" w:lineRule="exact"/>
        <w:ind w:firstLine="420" w:firstLineChars="200"/>
        <w:rPr>
          <w:rFonts w:ascii="宋体" w:hAnsi="宋体"/>
          <w:color w:val="auto"/>
          <w:szCs w:val="21"/>
        </w:rPr>
      </w:pPr>
    </w:p>
    <w:p w14:paraId="766870B9">
      <w:pPr>
        <w:ind w:firstLine="420" w:firstLineChars="200"/>
        <w:rPr>
          <w:color w:val="auto"/>
        </w:rPr>
      </w:pPr>
    </w:p>
    <w:p w14:paraId="29CD4328">
      <w:pPr>
        <w:ind w:firstLine="420" w:firstLineChars="200"/>
        <w:rPr>
          <w:color w:val="auto"/>
        </w:rPr>
      </w:pPr>
    </w:p>
    <w:p w14:paraId="5A43FBED">
      <w:pPr>
        <w:ind w:firstLine="420" w:firstLineChars="200"/>
        <w:rPr>
          <w:color w:val="auto"/>
        </w:rPr>
      </w:pPr>
    </w:p>
    <w:p w14:paraId="697008C6">
      <w:pPr>
        <w:ind w:firstLine="420" w:firstLineChars="200"/>
        <w:rPr>
          <w:color w:val="auto"/>
        </w:rPr>
      </w:pPr>
    </w:p>
    <w:p w14:paraId="27B4B563">
      <w:pPr>
        <w:ind w:firstLine="420" w:firstLineChars="200"/>
        <w:rPr>
          <w:color w:val="auto"/>
        </w:rPr>
      </w:pPr>
    </w:p>
    <w:p w14:paraId="2CEE92B8">
      <w:pPr>
        <w:ind w:firstLine="420" w:firstLineChars="200"/>
        <w:rPr>
          <w:color w:val="auto"/>
        </w:rPr>
      </w:pPr>
    </w:p>
    <w:p w14:paraId="63D20249">
      <w:pPr>
        <w:ind w:firstLine="420" w:firstLineChars="200"/>
        <w:rPr>
          <w:color w:val="auto"/>
        </w:rPr>
      </w:pPr>
    </w:p>
    <w:p w14:paraId="38CB1F3B">
      <w:pPr>
        <w:ind w:firstLine="420" w:firstLineChars="200"/>
        <w:rPr>
          <w:color w:val="auto"/>
        </w:rPr>
      </w:pPr>
    </w:p>
    <w:p w14:paraId="76AA8670">
      <w:pPr>
        <w:ind w:firstLine="420" w:firstLineChars="200"/>
        <w:rPr>
          <w:color w:val="auto"/>
        </w:rPr>
      </w:pPr>
    </w:p>
    <w:p w14:paraId="07B82C1C">
      <w:pPr>
        <w:ind w:firstLine="420" w:firstLineChars="200"/>
        <w:rPr>
          <w:color w:val="auto"/>
        </w:rPr>
      </w:pPr>
    </w:p>
    <w:p w14:paraId="5FA17F41">
      <w:pPr>
        <w:ind w:firstLine="420" w:firstLineChars="200"/>
        <w:rPr>
          <w:color w:val="auto"/>
        </w:rPr>
      </w:pPr>
    </w:p>
    <w:p w14:paraId="263EA244">
      <w:pPr>
        <w:ind w:firstLine="420" w:firstLineChars="200"/>
        <w:rPr>
          <w:color w:val="auto"/>
        </w:rPr>
      </w:pPr>
    </w:p>
    <w:p w14:paraId="22F2B287">
      <w:pPr>
        <w:ind w:firstLine="420" w:firstLineChars="200"/>
        <w:rPr>
          <w:color w:val="auto"/>
        </w:rPr>
      </w:pPr>
    </w:p>
    <w:p w14:paraId="03FB7216">
      <w:pPr>
        <w:ind w:firstLine="420" w:firstLineChars="200"/>
        <w:rPr>
          <w:color w:val="auto"/>
        </w:rPr>
      </w:pPr>
    </w:p>
    <w:p w14:paraId="38F6CEBE">
      <w:pPr>
        <w:ind w:firstLine="420" w:firstLineChars="200"/>
        <w:rPr>
          <w:color w:val="auto"/>
        </w:rPr>
      </w:pPr>
    </w:p>
    <w:p w14:paraId="4E7742DF">
      <w:pPr>
        <w:ind w:firstLine="420" w:firstLineChars="200"/>
        <w:rPr>
          <w:color w:val="auto"/>
        </w:rPr>
      </w:pPr>
    </w:p>
    <w:p w14:paraId="032A1479">
      <w:pPr>
        <w:ind w:firstLine="420" w:firstLineChars="200"/>
        <w:rPr>
          <w:color w:val="auto"/>
        </w:rPr>
      </w:pPr>
    </w:p>
    <w:p w14:paraId="1610EE5D">
      <w:pPr>
        <w:ind w:firstLine="420" w:firstLineChars="200"/>
        <w:rPr>
          <w:color w:val="auto"/>
        </w:rPr>
      </w:pPr>
    </w:p>
    <w:p w14:paraId="185E139D">
      <w:pPr>
        <w:ind w:firstLine="420" w:firstLineChars="200"/>
        <w:rPr>
          <w:color w:val="auto"/>
        </w:rPr>
      </w:pPr>
    </w:p>
    <w:p w14:paraId="2B47D352">
      <w:pPr>
        <w:ind w:firstLine="420" w:firstLineChars="200"/>
        <w:rPr>
          <w:color w:val="auto"/>
        </w:rPr>
      </w:pPr>
    </w:p>
    <w:p w14:paraId="3CC228A5">
      <w:pPr>
        <w:ind w:firstLine="420" w:firstLineChars="200"/>
        <w:rPr>
          <w:color w:val="auto"/>
        </w:rPr>
      </w:pPr>
    </w:p>
    <w:p w14:paraId="482C908B">
      <w:pPr>
        <w:ind w:firstLine="420" w:firstLineChars="200"/>
        <w:rPr>
          <w:color w:val="auto"/>
        </w:rPr>
      </w:pPr>
    </w:p>
    <w:p w14:paraId="198E6749">
      <w:pPr>
        <w:snapToGrid w:val="0"/>
        <w:spacing w:before="120" w:line="360" w:lineRule="auto"/>
        <w:jc w:val="center"/>
        <w:rPr>
          <w:rFonts w:ascii="宋体" w:hAnsi="宋体" w:cs="宋体"/>
          <w:b/>
          <w:color w:val="auto"/>
          <w:sz w:val="32"/>
        </w:rPr>
      </w:pPr>
      <w:bookmarkStart w:id="15" w:name="_Toc108795707"/>
      <w:r>
        <w:rPr>
          <w:rStyle w:val="46"/>
          <w:rFonts w:ascii="宋体" w:hAnsi="宋体"/>
          <w:b/>
          <w:color w:val="auto"/>
          <w:sz w:val="32"/>
          <w:szCs w:val="32"/>
        </w:rPr>
        <w:t xml:space="preserve">第三章  </w:t>
      </w:r>
      <w:r>
        <w:rPr>
          <w:rStyle w:val="46"/>
          <w:rFonts w:ascii="宋体" w:hAnsi="宋体" w:cs="宋体"/>
          <w:b/>
          <w:bCs/>
          <w:color w:val="auto"/>
          <w:sz w:val="32"/>
          <w:szCs w:val="32"/>
        </w:rPr>
        <w:t>政府采购合同格式</w:t>
      </w:r>
    </w:p>
    <w:p w14:paraId="7849567C">
      <w:pPr>
        <w:snapToGrid w:val="0"/>
        <w:spacing w:before="120" w:line="360" w:lineRule="auto"/>
        <w:jc w:val="center"/>
        <w:rPr>
          <w:rStyle w:val="46"/>
          <w:rFonts w:ascii="宋体" w:hAnsi="宋体"/>
          <w:color w:val="auto"/>
          <w:sz w:val="20"/>
          <w:szCs w:val="21"/>
        </w:rPr>
      </w:pPr>
      <w:r>
        <w:rPr>
          <w:rStyle w:val="46"/>
          <w:rFonts w:ascii="黑体" w:eastAsia="黑体"/>
          <w:color w:val="auto"/>
          <w:sz w:val="24"/>
        </w:rPr>
        <w:t>（请按照《中华人民共和国</w:t>
      </w:r>
      <w:r>
        <w:rPr>
          <w:rStyle w:val="46"/>
          <w:rFonts w:hint="eastAsia" w:ascii="黑体" w:eastAsia="黑体"/>
          <w:color w:val="auto"/>
          <w:sz w:val="24"/>
        </w:rPr>
        <w:t>民法典</w:t>
      </w:r>
      <w:r>
        <w:rPr>
          <w:rStyle w:val="46"/>
          <w:rFonts w:ascii="黑体" w:eastAsia="黑体"/>
          <w:color w:val="auto"/>
          <w:sz w:val="24"/>
        </w:rPr>
        <w:t>》及本采购项目特点自行拟定特定文本确定合同格式，本协议书仅供参考，不作限制）</w:t>
      </w:r>
    </w:p>
    <w:p w14:paraId="5FB35AAD">
      <w:pPr>
        <w:snapToGrid w:val="0"/>
        <w:spacing w:line="440" w:lineRule="exact"/>
        <w:jc w:val="center"/>
        <w:rPr>
          <w:rStyle w:val="46"/>
          <w:rFonts w:ascii="黑体" w:eastAsia="黑体"/>
          <w:b/>
          <w:color w:val="auto"/>
          <w:sz w:val="30"/>
          <w:szCs w:val="30"/>
        </w:rPr>
      </w:pPr>
      <w:r>
        <w:rPr>
          <w:rStyle w:val="46"/>
          <w:rFonts w:ascii="黑体" w:eastAsia="黑体"/>
          <w:b/>
          <w:color w:val="auto"/>
          <w:sz w:val="30"/>
          <w:szCs w:val="30"/>
        </w:rPr>
        <w:t>第一节 政府采购合同协议书</w:t>
      </w:r>
    </w:p>
    <w:p w14:paraId="6FA784A3">
      <w:pPr>
        <w:pStyle w:val="55"/>
        <w:snapToGrid w:val="0"/>
        <w:rPr>
          <w:rStyle w:val="46"/>
          <w:color w:val="auto"/>
        </w:rPr>
      </w:pPr>
    </w:p>
    <w:p w14:paraId="6E071443">
      <w:pPr>
        <w:snapToGrid w:val="0"/>
        <w:spacing w:line="348" w:lineRule="auto"/>
        <w:rPr>
          <w:rStyle w:val="46"/>
          <w:rFonts w:ascii="宋体" w:hAnsi="宋体"/>
          <w:color w:val="auto"/>
          <w:sz w:val="20"/>
          <w:szCs w:val="21"/>
        </w:rPr>
      </w:pPr>
      <w:r>
        <w:rPr>
          <w:rStyle w:val="46"/>
          <w:rFonts w:ascii="宋体" w:hAnsi="宋体"/>
          <w:color w:val="auto"/>
          <w:szCs w:val="21"/>
        </w:rPr>
        <w:t>采购人（发包人）：（甲方）</w:t>
      </w:r>
    </w:p>
    <w:p w14:paraId="2DC77ABA">
      <w:pPr>
        <w:snapToGrid w:val="0"/>
        <w:spacing w:line="348" w:lineRule="auto"/>
        <w:rPr>
          <w:rStyle w:val="46"/>
          <w:rFonts w:ascii="宋体" w:hAnsi="宋体"/>
          <w:color w:val="auto"/>
          <w:sz w:val="20"/>
          <w:szCs w:val="21"/>
          <w:u w:val="single"/>
        </w:rPr>
      </w:pPr>
      <w:r>
        <w:rPr>
          <w:rStyle w:val="46"/>
          <w:rFonts w:ascii="宋体" w:hAnsi="宋体"/>
          <w:color w:val="auto"/>
          <w:szCs w:val="21"/>
        </w:rPr>
        <w:t>供应商（承包人）：（乙方）</w:t>
      </w:r>
    </w:p>
    <w:p w14:paraId="540E7A76">
      <w:pPr>
        <w:snapToGrid w:val="0"/>
        <w:spacing w:line="348" w:lineRule="auto"/>
        <w:ind w:firstLine="400" w:firstLineChars="200"/>
        <w:rPr>
          <w:rStyle w:val="46"/>
          <w:rFonts w:ascii="宋体" w:hAnsi="宋体"/>
          <w:color w:val="auto"/>
          <w:sz w:val="20"/>
          <w:szCs w:val="21"/>
        </w:rPr>
      </w:pPr>
    </w:p>
    <w:p w14:paraId="5F000418">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依据《中华人民共和国</w:t>
      </w:r>
      <w:r>
        <w:rPr>
          <w:rStyle w:val="46"/>
          <w:rFonts w:hint="eastAsia" w:ascii="宋体" w:hAnsi="宋体"/>
          <w:color w:val="auto"/>
          <w:szCs w:val="21"/>
        </w:rPr>
        <w:t>民法典</w:t>
      </w:r>
      <w:r>
        <w:rPr>
          <w:rStyle w:val="46"/>
          <w:rFonts w:ascii="宋体" w:hAnsi="宋体"/>
          <w:color w:val="auto"/>
          <w:szCs w:val="21"/>
        </w:rPr>
        <w:t>》、《中华人民共和国政府采购法》及其他有关法律、行政法规，遵循平等、自愿、公平和诚实信用的原则，双方就本建设工程施工事项协商一致，订立本协议书。</w:t>
      </w:r>
    </w:p>
    <w:p w14:paraId="6ED495D5">
      <w:p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1、项目信息</w:t>
      </w:r>
    </w:p>
    <w:p w14:paraId="7AFB2DCC">
      <w:pPr>
        <w:pStyle w:val="56"/>
        <w:snapToGrid w:val="0"/>
        <w:spacing w:after="0" w:line="336" w:lineRule="auto"/>
        <w:ind w:left="0" w:leftChars="0" w:firstLine="420" w:firstLineChars="200"/>
        <w:rPr>
          <w:rStyle w:val="46"/>
          <w:rFonts w:ascii="宋体" w:hAnsi="宋体"/>
          <w:color w:val="auto"/>
        </w:rPr>
      </w:pPr>
      <w:r>
        <w:rPr>
          <w:rStyle w:val="46"/>
          <w:rFonts w:ascii="宋体" w:hAnsi="宋体"/>
          <w:color w:val="auto"/>
          <w:szCs w:val="21"/>
        </w:rPr>
        <w:t>采购项目名称：</w:t>
      </w:r>
      <w:r>
        <w:rPr>
          <w:rStyle w:val="46"/>
          <w:rFonts w:ascii="宋体" w:hAnsi="宋体"/>
          <w:color w:val="auto"/>
          <w:szCs w:val="21"/>
          <w:u w:val="single" w:color="000000"/>
        </w:rPr>
        <w:t xml:space="preserve">                                            </w:t>
      </w:r>
      <w:r>
        <w:rPr>
          <w:rStyle w:val="46"/>
          <w:rFonts w:ascii="宋体" w:hAnsi="宋体"/>
          <w:color w:val="auto"/>
          <w:u w:val="single" w:color="000000"/>
        </w:rPr>
        <w:t>。</w:t>
      </w:r>
    </w:p>
    <w:p w14:paraId="2DACB186">
      <w:pPr>
        <w:pStyle w:val="56"/>
        <w:snapToGrid w:val="0"/>
        <w:spacing w:after="0" w:line="336" w:lineRule="auto"/>
        <w:ind w:left="0" w:leftChars="0" w:firstLine="420" w:firstLineChars="200"/>
        <w:rPr>
          <w:rStyle w:val="46"/>
          <w:rFonts w:ascii="宋体" w:hAnsi="宋体"/>
          <w:color w:val="auto"/>
          <w:szCs w:val="21"/>
        </w:rPr>
      </w:pPr>
      <w:r>
        <w:rPr>
          <w:rStyle w:val="46"/>
          <w:rFonts w:ascii="宋体" w:hAnsi="宋体"/>
          <w:color w:val="auto"/>
          <w:szCs w:val="21"/>
        </w:rPr>
        <w:t>采购编号：</w:t>
      </w:r>
    </w:p>
    <w:p w14:paraId="1DD969D8">
      <w:p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2、工程概况</w:t>
      </w:r>
    </w:p>
    <w:p w14:paraId="025568E9">
      <w:pPr>
        <w:snapToGrid w:val="0"/>
        <w:spacing w:line="336" w:lineRule="auto"/>
        <w:ind w:firstLine="420" w:firstLineChars="200"/>
        <w:rPr>
          <w:rStyle w:val="46"/>
          <w:rFonts w:ascii="宋体" w:hAnsi="宋体"/>
          <w:color w:val="auto"/>
          <w:sz w:val="20"/>
          <w:szCs w:val="21"/>
          <w:u w:val="single"/>
        </w:rPr>
      </w:pPr>
      <w:r>
        <w:rPr>
          <w:rStyle w:val="46"/>
          <w:rFonts w:ascii="宋体" w:hAnsi="宋体"/>
          <w:color w:val="auto"/>
          <w:szCs w:val="21"/>
        </w:rPr>
        <w:t>工程名称：</w:t>
      </w:r>
      <w:r>
        <w:rPr>
          <w:rStyle w:val="46"/>
          <w:rFonts w:ascii="宋体" w:hAnsi="宋体"/>
          <w:color w:val="auto"/>
          <w:szCs w:val="21"/>
          <w:u w:val="single" w:color="000000"/>
        </w:rPr>
        <w:t xml:space="preserve">                                  </w:t>
      </w:r>
      <w:r>
        <w:rPr>
          <w:rStyle w:val="46"/>
          <w:rFonts w:ascii="宋体" w:hAnsi="宋体"/>
          <w:color w:val="auto"/>
          <w:u w:val="single" w:color="000000"/>
        </w:rPr>
        <w:t xml:space="preserve">。  </w:t>
      </w:r>
    </w:p>
    <w:p w14:paraId="18826837">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工程地点：</w:t>
      </w:r>
      <w:r>
        <w:rPr>
          <w:rStyle w:val="46"/>
          <w:rFonts w:ascii="宋体" w:hAnsi="宋体"/>
          <w:color w:val="auto"/>
          <w:szCs w:val="21"/>
          <w:u w:val="single" w:color="000000"/>
        </w:rPr>
        <w:t xml:space="preserve">                                  </w:t>
      </w:r>
      <w:r>
        <w:rPr>
          <w:rStyle w:val="46"/>
          <w:rFonts w:ascii="宋体" w:hAnsi="宋体"/>
          <w:color w:val="auto"/>
          <w:u w:val="single" w:color="000000"/>
        </w:rPr>
        <w:t xml:space="preserve">。   </w:t>
      </w:r>
    </w:p>
    <w:p w14:paraId="3E4CE760">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工程内容：</w:t>
      </w:r>
      <w:r>
        <w:rPr>
          <w:rStyle w:val="46"/>
          <w:rFonts w:ascii="宋体" w:hAnsi="宋体"/>
          <w:color w:val="auto"/>
          <w:szCs w:val="21"/>
          <w:u w:val="single" w:color="000000"/>
        </w:rPr>
        <w:t xml:space="preserve">                                  </w:t>
      </w:r>
      <w:r>
        <w:rPr>
          <w:rStyle w:val="46"/>
          <w:rFonts w:ascii="宋体" w:hAnsi="宋体"/>
          <w:color w:val="auto"/>
          <w:u w:val="single" w:color="000000"/>
        </w:rPr>
        <w:t>。</w:t>
      </w:r>
    </w:p>
    <w:p w14:paraId="36645A2B">
      <w:pPr>
        <w:numPr>
          <w:ilvl w:val="0"/>
          <w:numId w:val="3"/>
        </w:num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工程承包范围：本项目为交钥匙项目，投标人中标后自行到当地相关部门办理审批、准许及协调后续施工、验收等相关工作，采购人不承担相关费用。</w:t>
      </w:r>
    </w:p>
    <w:p w14:paraId="11947A06">
      <w:p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4、合同工期</w:t>
      </w:r>
    </w:p>
    <w:p w14:paraId="2090D1AA">
      <w:pPr>
        <w:snapToGrid w:val="0"/>
        <w:spacing w:line="336" w:lineRule="auto"/>
        <w:ind w:firstLine="420" w:firstLineChars="200"/>
        <w:rPr>
          <w:rStyle w:val="46"/>
          <w:rFonts w:ascii="宋体" w:hAnsi="宋体"/>
          <w:color w:val="auto"/>
          <w:sz w:val="20"/>
          <w:szCs w:val="21"/>
          <w:u w:val="single"/>
        </w:rPr>
      </w:pPr>
      <w:r>
        <w:rPr>
          <w:rStyle w:val="46"/>
          <w:rFonts w:ascii="宋体" w:hAnsi="宋体"/>
          <w:color w:val="auto"/>
          <w:szCs w:val="21"/>
        </w:rPr>
        <w:t>开工日期：     年  月   日</w:t>
      </w:r>
    </w:p>
    <w:p w14:paraId="25E97BE3">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竣工日期：     年  月   日</w:t>
      </w:r>
    </w:p>
    <w:p w14:paraId="3CC004A2">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合同工期总日历天数</w:t>
      </w:r>
      <w:r>
        <w:rPr>
          <w:rStyle w:val="46"/>
          <w:rFonts w:hint="eastAsia" w:ascii="宋体" w:hAnsi="宋体"/>
          <w:color w:val="auto"/>
          <w:szCs w:val="21"/>
          <w:u w:val="single" w:color="000000"/>
        </w:rPr>
        <w:t xml:space="preserve">     </w:t>
      </w:r>
      <w:r>
        <w:rPr>
          <w:rStyle w:val="46"/>
          <w:rFonts w:ascii="宋体" w:hAnsi="宋体"/>
          <w:color w:val="auto"/>
          <w:szCs w:val="21"/>
          <w:u w:val="single" w:color="000000"/>
        </w:rPr>
        <w:t xml:space="preserve"> </w:t>
      </w:r>
      <w:r>
        <w:rPr>
          <w:rStyle w:val="46"/>
          <w:rFonts w:ascii="宋体" w:hAnsi="宋体"/>
          <w:color w:val="auto"/>
          <w:szCs w:val="21"/>
        </w:rPr>
        <w:t>天。</w:t>
      </w:r>
    </w:p>
    <w:p w14:paraId="7BC951BC">
      <w:p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5、质量标准</w:t>
      </w:r>
    </w:p>
    <w:p w14:paraId="48F7C9FD">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工程质量标准：</w:t>
      </w:r>
      <w:r>
        <w:rPr>
          <w:rStyle w:val="46"/>
          <w:rFonts w:ascii="宋体" w:hAnsi="宋体" w:cs="宋体"/>
          <w:bCs/>
          <w:color w:val="auto"/>
          <w:szCs w:val="21"/>
        </w:rPr>
        <w:t>符合相关验收规范和本工程设计标准与要求的要求，验收合格。</w:t>
      </w:r>
    </w:p>
    <w:p w14:paraId="3096FEA5">
      <w:p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6、合同价款</w:t>
      </w:r>
    </w:p>
    <w:p w14:paraId="5F6C4082">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金额（大写）：人民币</w:t>
      </w:r>
      <w:r>
        <w:rPr>
          <w:rStyle w:val="46"/>
          <w:rFonts w:ascii="宋体" w:hAnsi="宋体"/>
          <w:color w:val="auto"/>
          <w:szCs w:val="21"/>
          <w:u w:val="single" w:color="000000"/>
        </w:rPr>
        <w:t xml:space="preserve">        </w:t>
      </w:r>
      <w:r>
        <w:rPr>
          <w:rStyle w:val="46"/>
          <w:rFonts w:ascii="宋体" w:hAnsi="宋体"/>
          <w:color w:val="auto"/>
          <w:szCs w:val="21"/>
        </w:rPr>
        <w:t>元（￥：</w:t>
      </w:r>
      <w:r>
        <w:rPr>
          <w:rStyle w:val="46"/>
          <w:rFonts w:ascii="宋体" w:hAnsi="宋体"/>
          <w:color w:val="auto"/>
          <w:szCs w:val="21"/>
          <w:u w:val="single" w:color="000000"/>
        </w:rPr>
        <w:t xml:space="preserve">        </w:t>
      </w:r>
      <w:r>
        <w:rPr>
          <w:rStyle w:val="46"/>
          <w:rFonts w:ascii="宋体" w:hAnsi="宋体"/>
          <w:color w:val="auto"/>
          <w:szCs w:val="21"/>
        </w:rPr>
        <w:t>元）。本项目成交金额不能作为总价包干的最终依据，最终结算价以审计结论为准。供应商应根据项目要求和现场情况，详细列明项目所需的设备、材料以及所有人工、管理、财务等所有费用，如供应商遗漏谈判文件所列工程量清单内容，均由成交人自负，采购人不再支付任何费用。</w:t>
      </w:r>
    </w:p>
    <w:p w14:paraId="06D2EC6C">
      <w:p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7、付款人及付款方式：</w:t>
      </w:r>
    </w:p>
    <w:p w14:paraId="28D0237D">
      <w:pPr>
        <w:snapToGrid w:val="0"/>
        <w:spacing w:line="336" w:lineRule="auto"/>
        <w:ind w:firstLine="420" w:firstLineChars="200"/>
        <w:rPr>
          <w:rStyle w:val="46"/>
          <w:rFonts w:ascii="宋体" w:hAnsi="宋体"/>
          <w:bCs/>
          <w:color w:val="auto"/>
          <w:sz w:val="20"/>
          <w:szCs w:val="21"/>
        </w:rPr>
      </w:pPr>
      <w:r>
        <w:rPr>
          <w:rStyle w:val="46"/>
          <w:rFonts w:ascii="宋体" w:hAnsi="宋体"/>
          <w:bCs/>
          <w:color w:val="auto"/>
          <w:szCs w:val="21"/>
        </w:rPr>
        <w:t>付款人：</w:t>
      </w:r>
      <w:r>
        <w:rPr>
          <w:rStyle w:val="46"/>
          <w:rFonts w:ascii="宋体" w:hAnsi="宋体"/>
          <w:bCs/>
          <w:color w:val="auto"/>
          <w:szCs w:val="21"/>
          <w:u w:val="single" w:color="000000"/>
        </w:rPr>
        <w:t xml:space="preserve">     </w:t>
      </w:r>
      <w:r>
        <w:rPr>
          <w:rStyle w:val="46"/>
          <w:rFonts w:hint="eastAsia" w:ascii="宋体" w:hAnsi="宋体"/>
          <w:bCs/>
          <w:color w:val="auto"/>
          <w:szCs w:val="21"/>
          <w:u w:val="single" w:color="000000"/>
        </w:rPr>
        <w:t xml:space="preserve">     </w:t>
      </w:r>
      <w:r>
        <w:rPr>
          <w:rStyle w:val="46"/>
          <w:rFonts w:ascii="宋体" w:hAnsi="宋体"/>
          <w:bCs/>
          <w:color w:val="auto"/>
          <w:szCs w:val="21"/>
          <w:u w:val="single" w:color="000000"/>
        </w:rPr>
        <w:t xml:space="preserve">      </w:t>
      </w:r>
      <w:r>
        <w:rPr>
          <w:rStyle w:val="46"/>
          <w:rFonts w:ascii="宋体" w:hAnsi="宋体"/>
          <w:bCs/>
          <w:color w:val="auto"/>
          <w:szCs w:val="21"/>
        </w:rPr>
        <w:t>。</w:t>
      </w:r>
    </w:p>
    <w:p w14:paraId="23FFDC2A">
      <w:pPr>
        <w:snapToGrid w:val="0"/>
        <w:spacing w:line="360" w:lineRule="auto"/>
        <w:ind w:firstLine="315" w:firstLineChars="150"/>
        <w:rPr>
          <w:rStyle w:val="46"/>
          <w:rFonts w:ascii="宋体" w:hAnsi="宋体"/>
          <w:b/>
          <w:color w:val="auto"/>
          <w:sz w:val="20"/>
          <w:szCs w:val="21"/>
          <w:u w:val="single"/>
        </w:rPr>
      </w:pPr>
      <w:r>
        <w:rPr>
          <w:rStyle w:val="46"/>
          <w:rFonts w:ascii="宋体" w:hAnsi="宋体"/>
          <w:bCs/>
          <w:color w:val="auto"/>
          <w:szCs w:val="21"/>
        </w:rPr>
        <w:t>付款方式：</w:t>
      </w:r>
      <w:r>
        <w:rPr>
          <w:rStyle w:val="46"/>
          <w:rFonts w:ascii="宋体" w:hAnsi="宋体"/>
          <w:b/>
          <w:color w:val="auto"/>
          <w:szCs w:val="21"/>
          <w:u w:val="single" w:color="000000"/>
        </w:rPr>
        <w:t xml:space="preserve">                </w:t>
      </w:r>
    </w:p>
    <w:p w14:paraId="03917EDF">
      <w:pPr>
        <w:snapToGrid w:val="0"/>
        <w:spacing w:line="360" w:lineRule="auto"/>
        <w:ind w:firstLine="316" w:firstLineChars="150"/>
        <w:rPr>
          <w:rStyle w:val="46"/>
          <w:rFonts w:ascii="宋体" w:hAnsi="宋体"/>
          <w:b/>
          <w:color w:val="auto"/>
          <w:sz w:val="20"/>
          <w:szCs w:val="21"/>
        </w:rPr>
      </w:pPr>
      <w:r>
        <w:rPr>
          <w:rStyle w:val="46"/>
          <w:rFonts w:ascii="宋体" w:hAnsi="宋体"/>
          <w:b/>
          <w:color w:val="auto"/>
          <w:szCs w:val="21"/>
        </w:rPr>
        <w:t>8、解决合同纠纷方式</w:t>
      </w:r>
    </w:p>
    <w:p w14:paraId="77A70E24">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首先通过双方协商解决，协商解决不成，则通过以下途径之一解决纠纷：</w:t>
      </w:r>
    </w:p>
    <w:p w14:paraId="05632028">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 提请仲裁       □ 向人民法院提起诉讼</w:t>
      </w:r>
    </w:p>
    <w:p w14:paraId="5824ECDD">
      <w:p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9、组成合同的文件</w:t>
      </w:r>
    </w:p>
    <w:p w14:paraId="6C62F7BC">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组成本合同的文件包括：</w:t>
      </w:r>
    </w:p>
    <w:p w14:paraId="41414050">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(1)本合同协议书</w:t>
      </w:r>
    </w:p>
    <w:p w14:paraId="663A2EC4">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(2)成交通知书</w:t>
      </w:r>
    </w:p>
    <w:p w14:paraId="77C9AD7E">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(3)磋商响应文件及其附件</w:t>
      </w:r>
    </w:p>
    <w:p w14:paraId="5CD96E8C">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(4)本合同专用条款</w:t>
      </w:r>
    </w:p>
    <w:p w14:paraId="39BB6B6F">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(5)本合同通用条款</w:t>
      </w:r>
    </w:p>
    <w:p w14:paraId="6F59BED6">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(6)标准、规范及有关技术文件</w:t>
      </w:r>
    </w:p>
    <w:p w14:paraId="6879CC44">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(7)图纸</w:t>
      </w:r>
    </w:p>
    <w:p w14:paraId="2C849DEE">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(8)工程报价单。</w:t>
      </w:r>
    </w:p>
    <w:p w14:paraId="2CD4A8A8">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双方有关工程的洽商、变更等书面协议或文件均视为本合同的组成部分。</w:t>
      </w:r>
    </w:p>
    <w:p w14:paraId="4352B832">
      <w:pPr>
        <w:snapToGrid w:val="0"/>
        <w:spacing w:line="336" w:lineRule="auto"/>
        <w:ind w:firstLine="422" w:firstLineChars="200"/>
        <w:rPr>
          <w:rStyle w:val="46"/>
          <w:rFonts w:ascii="宋体" w:hAnsi="宋体"/>
          <w:color w:val="auto"/>
          <w:sz w:val="20"/>
          <w:szCs w:val="21"/>
        </w:rPr>
      </w:pPr>
      <w:r>
        <w:rPr>
          <w:rStyle w:val="46"/>
          <w:rFonts w:ascii="宋体" w:hAnsi="宋体"/>
          <w:b/>
          <w:color w:val="auto"/>
          <w:szCs w:val="21"/>
        </w:rPr>
        <w:t>10</w:t>
      </w:r>
      <w:r>
        <w:rPr>
          <w:rStyle w:val="46"/>
          <w:rFonts w:ascii="宋体" w:hAnsi="宋体"/>
          <w:color w:val="auto"/>
          <w:szCs w:val="21"/>
        </w:rPr>
        <w:t>、本协议书中有关词语含义与本合同第二部分《通用条款》中分别赋予它们的定义相同。</w:t>
      </w:r>
    </w:p>
    <w:p w14:paraId="51414C86">
      <w:pPr>
        <w:snapToGrid w:val="0"/>
        <w:spacing w:line="336" w:lineRule="auto"/>
        <w:ind w:firstLine="422" w:firstLineChars="200"/>
        <w:rPr>
          <w:rStyle w:val="46"/>
          <w:rFonts w:ascii="宋体" w:hAnsi="宋体"/>
          <w:color w:val="auto"/>
          <w:sz w:val="20"/>
          <w:szCs w:val="21"/>
        </w:rPr>
      </w:pPr>
      <w:r>
        <w:rPr>
          <w:rStyle w:val="46"/>
          <w:rFonts w:ascii="宋体" w:hAnsi="宋体"/>
          <w:b/>
          <w:color w:val="auto"/>
          <w:szCs w:val="21"/>
        </w:rPr>
        <w:t>11</w:t>
      </w:r>
      <w:r>
        <w:rPr>
          <w:rStyle w:val="46"/>
          <w:rFonts w:ascii="宋体" w:hAnsi="宋体"/>
          <w:color w:val="auto"/>
          <w:szCs w:val="21"/>
        </w:rPr>
        <w:t>、承包人向发包人承诺按照合同约定进行施工、竣工并在质量保修期内承担工程质量保修责任。</w:t>
      </w:r>
    </w:p>
    <w:p w14:paraId="7A6AC391">
      <w:pPr>
        <w:snapToGrid w:val="0"/>
        <w:spacing w:line="336" w:lineRule="auto"/>
        <w:ind w:firstLine="422" w:firstLineChars="200"/>
        <w:rPr>
          <w:rStyle w:val="46"/>
          <w:rFonts w:ascii="宋体" w:hAnsi="宋体"/>
          <w:color w:val="auto"/>
          <w:sz w:val="20"/>
          <w:szCs w:val="21"/>
        </w:rPr>
      </w:pPr>
      <w:r>
        <w:rPr>
          <w:rStyle w:val="46"/>
          <w:rFonts w:ascii="宋体" w:hAnsi="宋体"/>
          <w:b/>
          <w:color w:val="auto"/>
          <w:szCs w:val="21"/>
        </w:rPr>
        <w:t>12</w:t>
      </w:r>
      <w:r>
        <w:rPr>
          <w:rStyle w:val="46"/>
          <w:rFonts w:ascii="宋体" w:hAnsi="宋体"/>
          <w:color w:val="auto"/>
          <w:szCs w:val="21"/>
        </w:rPr>
        <w:t>、发包人向承包人承诺按照合同约定的期限和方式支付合同价款及其他应当支付的款项。</w:t>
      </w:r>
    </w:p>
    <w:p w14:paraId="5417E35F">
      <w:pPr>
        <w:snapToGrid w:val="0"/>
        <w:spacing w:line="336" w:lineRule="auto"/>
        <w:ind w:firstLine="422" w:firstLineChars="200"/>
        <w:rPr>
          <w:rStyle w:val="46"/>
          <w:rFonts w:ascii="宋体" w:hAnsi="宋体"/>
          <w:color w:val="auto"/>
          <w:sz w:val="20"/>
          <w:szCs w:val="21"/>
        </w:rPr>
      </w:pPr>
      <w:r>
        <w:rPr>
          <w:rStyle w:val="46"/>
          <w:rFonts w:ascii="宋体" w:hAnsi="宋体"/>
          <w:b/>
          <w:color w:val="auto"/>
          <w:szCs w:val="21"/>
        </w:rPr>
        <w:t>13</w:t>
      </w:r>
      <w:r>
        <w:rPr>
          <w:rStyle w:val="46"/>
          <w:rFonts w:ascii="宋体" w:hAnsi="宋体"/>
          <w:color w:val="auto"/>
          <w:szCs w:val="21"/>
        </w:rPr>
        <w:t>、合同生效（发包人收到承包人保证金后生效。）</w:t>
      </w:r>
    </w:p>
    <w:p w14:paraId="067BBCBD">
      <w:pPr>
        <w:snapToGrid w:val="0"/>
        <w:spacing w:line="336" w:lineRule="auto"/>
        <w:ind w:firstLine="422" w:firstLineChars="200"/>
        <w:rPr>
          <w:rStyle w:val="46"/>
          <w:rFonts w:ascii="宋体" w:hAnsi="宋体"/>
          <w:b/>
          <w:color w:val="auto"/>
          <w:sz w:val="20"/>
          <w:szCs w:val="21"/>
        </w:rPr>
      </w:pPr>
      <w:r>
        <w:rPr>
          <w:rStyle w:val="46"/>
          <w:rFonts w:ascii="宋体" w:hAnsi="宋体"/>
          <w:b/>
          <w:color w:val="auto"/>
          <w:szCs w:val="21"/>
        </w:rPr>
        <w:t>14、合同份数</w:t>
      </w:r>
    </w:p>
    <w:p w14:paraId="39624709">
      <w:pPr>
        <w:snapToGrid w:val="0"/>
        <w:spacing w:line="336" w:lineRule="auto"/>
        <w:ind w:firstLine="420" w:firstLineChars="200"/>
        <w:rPr>
          <w:rStyle w:val="46"/>
          <w:rFonts w:ascii="宋体" w:hAnsi="宋体"/>
          <w:color w:val="auto"/>
          <w:sz w:val="20"/>
          <w:szCs w:val="21"/>
        </w:rPr>
      </w:pPr>
      <w:r>
        <w:rPr>
          <w:rStyle w:val="46"/>
          <w:rFonts w:ascii="宋体" w:hAnsi="宋体"/>
          <w:color w:val="auto"/>
          <w:szCs w:val="21"/>
        </w:rPr>
        <w:t>本合同一式份，发包人执份、承包人执份，采购代理机构及监督主管部门各一份，均具有同等法律效力。</w:t>
      </w:r>
    </w:p>
    <w:p w14:paraId="065F17A7">
      <w:pPr>
        <w:snapToGrid w:val="0"/>
        <w:spacing w:line="360" w:lineRule="auto"/>
        <w:rPr>
          <w:rStyle w:val="46"/>
          <w:rFonts w:ascii="宋体" w:hAnsi="宋体"/>
          <w:color w:val="auto"/>
          <w:sz w:val="20"/>
          <w:szCs w:val="21"/>
        </w:rPr>
      </w:pPr>
    </w:p>
    <w:p w14:paraId="7013C87E">
      <w:pPr>
        <w:snapToGrid w:val="0"/>
        <w:spacing w:line="360" w:lineRule="auto"/>
        <w:rPr>
          <w:rStyle w:val="46"/>
          <w:rFonts w:ascii="宋体" w:hAnsi="宋体"/>
          <w:color w:val="auto"/>
          <w:sz w:val="20"/>
          <w:szCs w:val="21"/>
        </w:rPr>
      </w:pPr>
      <w:r>
        <w:rPr>
          <w:rStyle w:val="46"/>
          <w:rFonts w:ascii="宋体" w:hAnsi="宋体"/>
          <w:color w:val="auto"/>
          <w:szCs w:val="21"/>
        </w:rPr>
        <w:t>合同订立时间：</w:t>
      </w:r>
      <w:r>
        <w:rPr>
          <w:rStyle w:val="46"/>
          <w:rFonts w:ascii="宋体" w:hAnsi="宋体"/>
          <w:color w:val="auto"/>
          <w:szCs w:val="21"/>
          <w:u w:val="single" w:color="000000"/>
        </w:rPr>
        <w:t xml:space="preserve">         </w:t>
      </w:r>
      <w:r>
        <w:rPr>
          <w:rStyle w:val="46"/>
          <w:rFonts w:ascii="宋体" w:hAnsi="宋体"/>
          <w:color w:val="auto"/>
          <w:szCs w:val="21"/>
        </w:rPr>
        <w:t>年</w:t>
      </w:r>
      <w:r>
        <w:rPr>
          <w:rStyle w:val="46"/>
          <w:rFonts w:ascii="宋体" w:hAnsi="宋体"/>
          <w:color w:val="auto"/>
          <w:szCs w:val="21"/>
          <w:u w:val="single" w:color="000000"/>
        </w:rPr>
        <w:t xml:space="preserve">      </w:t>
      </w:r>
      <w:r>
        <w:rPr>
          <w:rStyle w:val="46"/>
          <w:rFonts w:ascii="宋体" w:hAnsi="宋体"/>
          <w:color w:val="auto"/>
          <w:szCs w:val="21"/>
        </w:rPr>
        <w:t>月</w:t>
      </w:r>
      <w:r>
        <w:rPr>
          <w:rStyle w:val="46"/>
          <w:rFonts w:ascii="宋体" w:hAnsi="宋体"/>
          <w:color w:val="auto"/>
          <w:szCs w:val="21"/>
          <w:u w:val="single" w:color="000000"/>
        </w:rPr>
        <w:t xml:space="preserve">      </w:t>
      </w:r>
      <w:r>
        <w:rPr>
          <w:rStyle w:val="46"/>
          <w:rFonts w:ascii="宋体" w:hAnsi="宋体"/>
          <w:color w:val="auto"/>
          <w:szCs w:val="21"/>
        </w:rPr>
        <w:t>日</w:t>
      </w:r>
    </w:p>
    <w:p w14:paraId="2DF17783">
      <w:pPr>
        <w:snapToGrid w:val="0"/>
        <w:spacing w:line="360" w:lineRule="auto"/>
        <w:rPr>
          <w:rStyle w:val="46"/>
          <w:rFonts w:ascii="宋体" w:hAnsi="宋体"/>
          <w:color w:val="auto"/>
          <w:sz w:val="20"/>
          <w:szCs w:val="21"/>
        </w:rPr>
      </w:pPr>
      <w:r>
        <w:rPr>
          <w:rStyle w:val="46"/>
          <w:rFonts w:ascii="宋体" w:hAnsi="宋体"/>
          <w:color w:val="auto"/>
          <w:szCs w:val="21"/>
        </w:rPr>
        <w:t>合同订立地点：</w:t>
      </w:r>
      <w:r>
        <w:rPr>
          <w:rStyle w:val="46"/>
          <w:rFonts w:ascii="宋体" w:hAnsi="宋体"/>
          <w:color w:val="auto"/>
          <w:szCs w:val="21"/>
          <w:u w:val="single" w:color="000000"/>
        </w:rPr>
        <w:t xml:space="preserve">                           </w:t>
      </w:r>
    </w:p>
    <w:p w14:paraId="30E16072">
      <w:pPr>
        <w:snapToGrid w:val="0"/>
        <w:spacing w:line="360" w:lineRule="auto"/>
        <w:ind w:firstLine="420" w:firstLineChars="200"/>
        <w:rPr>
          <w:rStyle w:val="46"/>
          <w:rFonts w:ascii="宋体" w:hAnsi="宋体"/>
          <w:color w:val="auto"/>
          <w:sz w:val="20"/>
          <w:szCs w:val="21"/>
        </w:rPr>
      </w:pPr>
      <w:r>
        <w:rPr>
          <w:rStyle w:val="46"/>
          <w:rFonts w:ascii="宋体" w:hAnsi="宋体"/>
          <w:color w:val="auto"/>
          <w:szCs w:val="21"/>
        </w:rPr>
        <w:t xml:space="preserve">    </w:t>
      </w:r>
    </w:p>
    <w:p w14:paraId="28D7B3E5">
      <w:pPr>
        <w:snapToGrid w:val="0"/>
        <w:spacing w:line="360" w:lineRule="auto"/>
        <w:rPr>
          <w:rStyle w:val="46"/>
          <w:rFonts w:ascii="宋体" w:hAnsi="宋体"/>
          <w:color w:val="auto"/>
          <w:sz w:val="20"/>
          <w:szCs w:val="21"/>
        </w:rPr>
      </w:pPr>
      <w:r>
        <w:rPr>
          <w:rStyle w:val="46"/>
          <w:rFonts w:ascii="宋体" w:hAnsi="宋体"/>
          <w:color w:val="auto"/>
          <w:szCs w:val="21"/>
        </w:rPr>
        <w:t>甲      方：（公章）                     乙      方：（公章）</w:t>
      </w:r>
    </w:p>
    <w:p w14:paraId="585F9450">
      <w:pPr>
        <w:snapToGrid w:val="0"/>
        <w:spacing w:line="360" w:lineRule="auto"/>
        <w:rPr>
          <w:rStyle w:val="46"/>
          <w:rFonts w:ascii="宋体" w:hAnsi="宋体"/>
          <w:color w:val="auto"/>
          <w:sz w:val="20"/>
          <w:szCs w:val="21"/>
        </w:rPr>
      </w:pPr>
      <w:r>
        <w:rPr>
          <w:rStyle w:val="46"/>
          <w:rFonts w:ascii="宋体" w:hAnsi="宋体"/>
          <w:color w:val="auto"/>
          <w:szCs w:val="21"/>
        </w:rPr>
        <w:t>法定代表人：</w:t>
      </w:r>
      <w:r>
        <w:rPr>
          <w:rStyle w:val="46"/>
          <w:rFonts w:ascii="宋体" w:hAnsi="宋体"/>
          <w:color w:val="auto"/>
          <w:szCs w:val="21"/>
          <w:u w:val="single" w:color="000000"/>
        </w:rPr>
        <w:t xml:space="preserve">                   </w:t>
      </w:r>
      <w:r>
        <w:rPr>
          <w:rStyle w:val="46"/>
          <w:rFonts w:ascii="宋体" w:hAnsi="宋体"/>
          <w:color w:val="auto"/>
          <w:szCs w:val="21"/>
        </w:rPr>
        <w:t xml:space="preserve">         法定代表人：</w:t>
      </w:r>
      <w:r>
        <w:rPr>
          <w:rStyle w:val="46"/>
          <w:rFonts w:ascii="宋体" w:hAnsi="宋体"/>
          <w:color w:val="auto"/>
          <w:szCs w:val="21"/>
          <w:u w:val="single" w:color="000000"/>
        </w:rPr>
        <w:t xml:space="preserve">                   </w:t>
      </w:r>
    </w:p>
    <w:p w14:paraId="55AD48D6">
      <w:pPr>
        <w:snapToGrid w:val="0"/>
        <w:spacing w:line="360" w:lineRule="auto"/>
        <w:rPr>
          <w:rStyle w:val="46"/>
          <w:rFonts w:ascii="宋体" w:hAnsi="宋体"/>
          <w:color w:val="auto"/>
          <w:sz w:val="20"/>
          <w:szCs w:val="21"/>
        </w:rPr>
      </w:pPr>
      <w:r>
        <w:rPr>
          <w:rStyle w:val="46"/>
          <w:rFonts w:ascii="宋体" w:hAnsi="宋体"/>
          <w:color w:val="auto"/>
          <w:szCs w:val="21"/>
        </w:rPr>
        <w:t>委托代理人：</w:t>
      </w:r>
      <w:r>
        <w:rPr>
          <w:rStyle w:val="46"/>
          <w:rFonts w:ascii="宋体" w:hAnsi="宋体"/>
          <w:color w:val="auto"/>
          <w:szCs w:val="21"/>
          <w:u w:val="single" w:color="000000"/>
        </w:rPr>
        <w:t xml:space="preserve">                   </w:t>
      </w:r>
      <w:r>
        <w:rPr>
          <w:rStyle w:val="46"/>
          <w:rFonts w:ascii="宋体" w:hAnsi="宋体"/>
          <w:color w:val="auto"/>
          <w:szCs w:val="21"/>
        </w:rPr>
        <w:t xml:space="preserve">         委托代理人：</w:t>
      </w:r>
      <w:r>
        <w:rPr>
          <w:rStyle w:val="46"/>
          <w:rFonts w:ascii="宋体" w:hAnsi="宋体"/>
          <w:color w:val="auto"/>
          <w:szCs w:val="21"/>
          <w:u w:val="single" w:color="000000"/>
        </w:rPr>
        <w:t xml:space="preserve">                   </w:t>
      </w:r>
    </w:p>
    <w:p w14:paraId="67CD9C41">
      <w:pPr>
        <w:snapToGrid w:val="0"/>
        <w:spacing w:line="360" w:lineRule="auto"/>
        <w:rPr>
          <w:rStyle w:val="46"/>
          <w:rFonts w:ascii="宋体" w:hAnsi="宋体"/>
          <w:color w:val="auto"/>
          <w:sz w:val="20"/>
          <w:szCs w:val="21"/>
        </w:rPr>
      </w:pPr>
      <w:r>
        <w:rPr>
          <w:rStyle w:val="46"/>
          <w:rFonts w:ascii="宋体" w:hAnsi="宋体"/>
          <w:color w:val="auto"/>
          <w:szCs w:val="21"/>
        </w:rPr>
        <w:t>电      话：</w:t>
      </w:r>
      <w:r>
        <w:rPr>
          <w:rStyle w:val="46"/>
          <w:rFonts w:ascii="宋体" w:hAnsi="宋体"/>
          <w:color w:val="auto"/>
          <w:szCs w:val="21"/>
          <w:u w:val="single" w:color="000000"/>
        </w:rPr>
        <w:t xml:space="preserve">                   </w:t>
      </w:r>
      <w:r>
        <w:rPr>
          <w:rStyle w:val="46"/>
          <w:rFonts w:ascii="宋体" w:hAnsi="宋体"/>
          <w:color w:val="auto"/>
          <w:szCs w:val="21"/>
        </w:rPr>
        <w:t xml:space="preserve">         电      话：</w:t>
      </w:r>
      <w:r>
        <w:rPr>
          <w:rStyle w:val="46"/>
          <w:rFonts w:ascii="宋体" w:hAnsi="宋体"/>
          <w:color w:val="auto"/>
          <w:szCs w:val="21"/>
          <w:u w:val="single" w:color="000000"/>
        </w:rPr>
        <w:t xml:space="preserve">                   </w:t>
      </w:r>
    </w:p>
    <w:p w14:paraId="522C11B6">
      <w:pPr>
        <w:snapToGrid w:val="0"/>
        <w:spacing w:line="360" w:lineRule="auto"/>
        <w:rPr>
          <w:rStyle w:val="46"/>
          <w:rFonts w:ascii="宋体" w:hAnsi="宋体"/>
          <w:color w:val="auto"/>
          <w:sz w:val="20"/>
          <w:szCs w:val="21"/>
        </w:rPr>
      </w:pPr>
      <w:r>
        <w:rPr>
          <w:rStyle w:val="46"/>
          <w:rFonts w:ascii="宋体" w:hAnsi="宋体"/>
          <w:color w:val="auto"/>
          <w:szCs w:val="21"/>
        </w:rPr>
        <w:t>传      真：</w:t>
      </w:r>
      <w:r>
        <w:rPr>
          <w:rStyle w:val="46"/>
          <w:rFonts w:ascii="宋体" w:hAnsi="宋体"/>
          <w:color w:val="auto"/>
          <w:szCs w:val="21"/>
          <w:u w:val="single" w:color="000000"/>
        </w:rPr>
        <w:t xml:space="preserve">                   </w:t>
      </w:r>
      <w:r>
        <w:rPr>
          <w:rStyle w:val="46"/>
          <w:rFonts w:ascii="宋体" w:hAnsi="宋体"/>
          <w:color w:val="auto"/>
          <w:szCs w:val="21"/>
        </w:rPr>
        <w:t xml:space="preserve">         传      真：</w:t>
      </w:r>
      <w:r>
        <w:rPr>
          <w:rStyle w:val="46"/>
          <w:rFonts w:ascii="宋体" w:hAnsi="宋体"/>
          <w:color w:val="auto"/>
          <w:szCs w:val="21"/>
          <w:u w:val="single" w:color="000000"/>
        </w:rPr>
        <w:t xml:space="preserve">                   </w:t>
      </w:r>
    </w:p>
    <w:p w14:paraId="6809FB8A">
      <w:pPr>
        <w:snapToGrid w:val="0"/>
        <w:spacing w:line="360" w:lineRule="auto"/>
        <w:ind w:firstLine="420" w:firstLineChars="200"/>
        <w:rPr>
          <w:rStyle w:val="46"/>
          <w:rFonts w:ascii="宋体" w:hAnsi="宋体"/>
          <w:color w:val="auto"/>
          <w:sz w:val="20"/>
          <w:szCs w:val="21"/>
        </w:rPr>
      </w:pPr>
      <w:r>
        <w:rPr>
          <w:rStyle w:val="46"/>
          <w:rFonts w:ascii="宋体" w:hAnsi="宋体"/>
          <w:color w:val="auto"/>
          <w:szCs w:val="21"/>
        </w:rPr>
        <w:t xml:space="preserve">                                    开 户 银 行：</w:t>
      </w:r>
      <w:r>
        <w:rPr>
          <w:rStyle w:val="46"/>
          <w:rFonts w:ascii="宋体" w:hAnsi="宋体"/>
          <w:color w:val="auto"/>
          <w:szCs w:val="21"/>
          <w:u w:val="single" w:color="000000"/>
        </w:rPr>
        <w:t xml:space="preserve">                   </w:t>
      </w:r>
    </w:p>
    <w:p w14:paraId="3ADEBEFB">
      <w:pPr>
        <w:snapToGrid w:val="0"/>
        <w:spacing w:line="360" w:lineRule="auto"/>
        <w:jc w:val="center"/>
        <w:rPr>
          <w:rStyle w:val="46"/>
          <w:rFonts w:ascii="宋体" w:hAnsi="宋体"/>
          <w:b/>
          <w:color w:val="auto"/>
          <w:sz w:val="20"/>
          <w:szCs w:val="21"/>
        </w:rPr>
      </w:pPr>
      <w:r>
        <w:rPr>
          <w:rStyle w:val="46"/>
          <w:rFonts w:ascii="宋体" w:hAnsi="宋体"/>
          <w:color w:val="auto"/>
          <w:szCs w:val="21"/>
        </w:rPr>
        <w:t xml:space="preserve">      </w:t>
      </w:r>
      <w:r>
        <w:rPr>
          <w:rStyle w:val="46"/>
          <w:rFonts w:hint="eastAsia" w:ascii="宋体" w:hAnsi="宋体"/>
          <w:color w:val="auto"/>
          <w:szCs w:val="21"/>
        </w:rPr>
        <w:t>账</w:t>
      </w:r>
      <w:r>
        <w:rPr>
          <w:rStyle w:val="46"/>
          <w:rFonts w:ascii="宋体" w:hAnsi="宋体"/>
          <w:color w:val="auto"/>
          <w:szCs w:val="21"/>
        </w:rPr>
        <w:t xml:space="preserve">       号：</w:t>
      </w:r>
      <w:r>
        <w:rPr>
          <w:rStyle w:val="46"/>
          <w:rFonts w:ascii="宋体" w:hAnsi="宋体"/>
          <w:color w:val="auto"/>
          <w:szCs w:val="21"/>
          <w:u w:val="single" w:color="000000"/>
        </w:rPr>
        <w:t xml:space="preserve">                 </w:t>
      </w:r>
    </w:p>
    <w:p w14:paraId="7234FDCB">
      <w:pPr>
        <w:snapToGrid w:val="0"/>
        <w:spacing w:line="360" w:lineRule="auto"/>
        <w:jc w:val="center"/>
        <w:rPr>
          <w:rStyle w:val="46"/>
          <w:rFonts w:ascii="宋体" w:hAnsi="宋体"/>
          <w:b/>
          <w:color w:val="auto"/>
          <w:sz w:val="20"/>
          <w:szCs w:val="21"/>
        </w:rPr>
      </w:pPr>
    </w:p>
    <w:p w14:paraId="06A5B6AC">
      <w:pPr>
        <w:rPr>
          <w:rFonts w:ascii="黑体" w:hAnsi="黑体" w:eastAsia="黑体"/>
          <w:color w:val="auto"/>
          <w:sz w:val="28"/>
          <w:szCs w:val="28"/>
        </w:rPr>
      </w:pPr>
      <w:r>
        <w:rPr>
          <w:rFonts w:hint="eastAsia" w:ascii="黑体" w:hAnsi="黑体" w:eastAsia="黑体"/>
          <w:color w:val="auto"/>
          <w:sz w:val="28"/>
          <w:szCs w:val="28"/>
        </w:rPr>
        <w:br w:type="page"/>
      </w:r>
    </w:p>
    <w:p w14:paraId="625671B7">
      <w:pPr>
        <w:pStyle w:val="2"/>
        <w:adjustRightInd w:val="0"/>
        <w:snapToGrid w:val="0"/>
        <w:spacing w:beforeLines="50"/>
        <w:jc w:val="center"/>
        <w:rPr>
          <w:rFonts w:ascii="黑体" w:hAnsi="黑体" w:eastAsia="黑体"/>
          <w:color w:val="auto"/>
          <w:sz w:val="28"/>
          <w:szCs w:val="28"/>
        </w:rPr>
      </w:pPr>
      <w:r>
        <w:rPr>
          <w:rFonts w:hint="eastAsia" w:ascii="黑体" w:hAnsi="黑体" w:eastAsia="黑体"/>
          <w:color w:val="auto"/>
          <w:sz w:val="28"/>
          <w:szCs w:val="28"/>
        </w:rPr>
        <w:t>第二节</w:t>
      </w:r>
      <w:r>
        <w:rPr>
          <w:rFonts w:ascii="黑体" w:hAnsi="黑体" w:eastAsia="黑体"/>
          <w:color w:val="auto"/>
          <w:sz w:val="28"/>
          <w:szCs w:val="28"/>
        </w:rPr>
        <w:t xml:space="preserve"> </w:t>
      </w:r>
      <w:r>
        <w:rPr>
          <w:rFonts w:hint="eastAsia" w:ascii="黑体" w:hAnsi="黑体" w:eastAsia="黑体"/>
          <w:color w:val="auto"/>
          <w:sz w:val="28"/>
          <w:szCs w:val="28"/>
        </w:rPr>
        <w:t>政府采购合同通用条款</w:t>
      </w:r>
      <w:bookmarkEnd w:id="15"/>
    </w:p>
    <w:p w14:paraId="65EDCEA9">
      <w:pPr>
        <w:tabs>
          <w:tab w:val="left" w:pos="8820"/>
          <w:tab w:val="left" w:pos="9345"/>
          <w:tab w:val="left" w:pos="9765"/>
        </w:tabs>
        <w:adjustRightInd w:val="0"/>
        <w:snapToGrid w:val="0"/>
        <w:spacing w:before="50" w:line="360" w:lineRule="auto"/>
        <w:jc w:val="left"/>
        <w:rPr>
          <w:rFonts w:ascii="宋体"/>
          <w:b/>
          <w:bCs/>
          <w:color w:val="auto"/>
          <w:sz w:val="24"/>
        </w:rPr>
      </w:pPr>
      <w:r>
        <w:rPr>
          <w:rFonts w:ascii="宋体" w:hAnsi="宋体"/>
          <w:b/>
          <w:color w:val="auto"/>
          <w:sz w:val="24"/>
        </w:rPr>
        <w:t>1.</w:t>
      </w:r>
      <w:r>
        <w:rPr>
          <w:rFonts w:hint="eastAsia" w:ascii="宋体" w:hAnsi="宋体"/>
          <w:b/>
          <w:bCs/>
          <w:color w:val="auto"/>
          <w:sz w:val="24"/>
        </w:rPr>
        <w:t>定义</w:t>
      </w:r>
    </w:p>
    <w:p w14:paraId="7BFC5763">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1.1</w:t>
      </w:r>
      <w:r>
        <w:rPr>
          <w:rFonts w:hint="eastAsia" w:ascii="宋体" w:hAnsi="宋体"/>
          <w:color w:val="auto"/>
          <w:szCs w:val="21"/>
        </w:rPr>
        <w:t>合同当事人</w:t>
      </w:r>
    </w:p>
    <w:p w14:paraId="27C9D9D2">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）采购人（以下称甲方）是指使用财政性资金，通过政府采购程序向供应商购买货物、服务的国家机关、事业单位、团体组织。本次采购的甲方名称、地址见</w:t>
      </w:r>
      <w:r>
        <w:rPr>
          <w:rFonts w:hint="eastAsia" w:ascii="宋体" w:hAnsi="宋体"/>
          <w:b/>
          <w:color w:val="auto"/>
          <w:szCs w:val="21"/>
        </w:rPr>
        <w:t>【政府采购合同专用条款】。</w:t>
      </w:r>
    </w:p>
    <w:p w14:paraId="7E9A408E">
      <w:pPr>
        <w:autoSpaceDE w:val="0"/>
        <w:autoSpaceDN w:val="0"/>
        <w:adjustRightInd w:val="0"/>
        <w:snapToGrid w:val="0"/>
        <w:spacing w:before="50" w:line="360" w:lineRule="auto"/>
        <w:ind w:firstLine="420" w:firstLineChars="200"/>
        <w:jc w:val="left"/>
        <w:rPr>
          <w:rFonts w:ascii="宋体"/>
          <w:b/>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）供应商（以下称乙方）是指参加政府采购活动而取得中标结果，并向采购人提供货物、服务的法人、其他组织或者自然人。</w:t>
      </w:r>
    </w:p>
    <w:p w14:paraId="1779107E">
      <w:pPr>
        <w:tabs>
          <w:tab w:val="left" w:pos="570"/>
          <w:tab w:val="left" w:pos="9240"/>
          <w:tab w:val="left" w:pos="9555"/>
        </w:tabs>
        <w:adjustRightInd w:val="0"/>
        <w:snapToGrid w:val="0"/>
        <w:spacing w:before="50" w:line="360" w:lineRule="auto"/>
        <w:ind w:firstLine="420" w:firstLineChars="200"/>
        <w:jc w:val="left"/>
        <w:rPr>
          <w:rFonts w:ascii="宋体"/>
          <w:color w:val="auto"/>
          <w:szCs w:val="21"/>
        </w:rPr>
      </w:pPr>
      <w:r>
        <w:rPr>
          <w:rFonts w:ascii="宋体" w:hAnsi="宋体"/>
          <w:color w:val="auto"/>
          <w:szCs w:val="21"/>
        </w:rPr>
        <w:t>1.2</w:t>
      </w:r>
      <w:r>
        <w:rPr>
          <w:rFonts w:hint="eastAsia" w:ascii="宋体" w:hAnsi="宋体"/>
          <w:color w:val="auto"/>
          <w:szCs w:val="21"/>
        </w:rPr>
        <w:t>本合同下列术语应解释为：</w:t>
      </w:r>
    </w:p>
    <w:p w14:paraId="219093EA">
      <w:pPr>
        <w:tabs>
          <w:tab w:val="left" w:pos="570"/>
          <w:tab w:val="left" w:pos="9240"/>
          <w:tab w:val="left" w:pos="9555"/>
        </w:tabs>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）“合同”系指甲乙双方签署的、政府采购合同协议书中载明的甲乙双方所达成的协议，包括所有的附件、附录和上述文件所提到的构成合同的所有文件。</w:t>
      </w:r>
    </w:p>
    <w:p w14:paraId="3694B75E">
      <w:pPr>
        <w:tabs>
          <w:tab w:val="left" w:pos="570"/>
          <w:tab w:val="left" w:pos="9240"/>
          <w:tab w:val="left" w:pos="9555"/>
        </w:tabs>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）“合同价”系指根据本合同规定乙方在正确地完全履行合同义务后甲方应支付给乙方的价款。</w:t>
      </w:r>
    </w:p>
    <w:p w14:paraId="41769DA2">
      <w:pPr>
        <w:tabs>
          <w:tab w:val="left" w:pos="570"/>
          <w:tab w:val="left" w:pos="9240"/>
          <w:tab w:val="left" w:pos="9555"/>
        </w:tabs>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）“货物”系指乙方根据本合同规定须向甲方提供的各种形态和种类的物品，包括原材料、设备、产品（包括软件）及相关的其备品备件、工具、手册及其它技术资料和材料。</w:t>
      </w:r>
    </w:p>
    <w:p w14:paraId="62B3F20B">
      <w:pPr>
        <w:tabs>
          <w:tab w:val="left" w:pos="570"/>
          <w:tab w:val="left" w:pos="8880"/>
          <w:tab w:val="left" w:pos="9555"/>
        </w:tabs>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服务”系指根据合同规定，乙方应提供的技术、管理和其它服务，包括但不限于：管理和质量保证、运输、保险、检验、现场准备、安装、集成、调试、培训、维修、技术支持等以及合同中规定乙方应承担的其它义务。</w:t>
      </w:r>
    </w:p>
    <w:p w14:paraId="20B267FD">
      <w:pPr>
        <w:tabs>
          <w:tab w:val="left" w:pos="570"/>
          <w:tab w:val="left" w:pos="9240"/>
          <w:tab w:val="left" w:pos="9555"/>
        </w:tabs>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）“合同条款”系指本合同条款。</w:t>
      </w:r>
    </w:p>
    <w:p w14:paraId="69C91F5A">
      <w:pPr>
        <w:tabs>
          <w:tab w:val="left" w:pos="570"/>
          <w:tab w:val="left" w:pos="9240"/>
          <w:tab w:val="left" w:pos="9555"/>
        </w:tabs>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）“项目现场”系指本合同项下货物安装、运行的现场，其名称见</w:t>
      </w:r>
      <w:r>
        <w:rPr>
          <w:rFonts w:hint="eastAsia" w:ascii="宋体" w:hAnsi="宋体"/>
          <w:b/>
          <w:color w:val="auto"/>
          <w:szCs w:val="21"/>
        </w:rPr>
        <w:t>【政府采购合同专用条款】</w:t>
      </w:r>
      <w:r>
        <w:rPr>
          <w:rFonts w:hint="eastAsia" w:ascii="宋体" w:hAnsi="宋体"/>
          <w:color w:val="auto"/>
          <w:szCs w:val="21"/>
        </w:rPr>
        <w:t>。</w:t>
      </w:r>
    </w:p>
    <w:p w14:paraId="5EAA0AF2">
      <w:pPr>
        <w:autoSpaceDE w:val="0"/>
        <w:autoSpaceDN w:val="0"/>
        <w:adjustRightInd w:val="0"/>
        <w:snapToGrid w:val="0"/>
        <w:spacing w:before="50" w:line="360" w:lineRule="auto"/>
        <w:jc w:val="left"/>
        <w:rPr>
          <w:rFonts w:ascii="宋体"/>
          <w:b/>
          <w:color w:val="auto"/>
          <w:sz w:val="24"/>
        </w:rPr>
      </w:pPr>
      <w:r>
        <w:rPr>
          <w:rFonts w:ascii="宋体" w:hAnsi="宋体"/>
          <w:b/>
          <w:color w:val="auto"/>
          <w:sz w:val="24"/>
        </w:rPr>
        <w:t>2.</w:t>
      </w:r>
      <w:r>
        <w:rPr>
          <w:rFonts w:hint="eastAsia" w:ascii="宋体" w:hAnsi="宋体"/>
          <w:b/>
          <w:color w:val="auto"/>
          <w:sz w:val="24"/>
        </w:rPr>
        <w:t>合同的适用范围</w:t>
      </w:r>
    </w:p>
    <w:p w14:paraId="4A274298">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2.1 </w:t>
      </w:r>
      <w:r>
        <w:rPr>
          <w:rFonts w:hint="eastAsia" w:ascii="宋体" w:hAnsi="宋体"/>
          <w:color w:val="auto"/>
          <w:szCs w:val="21"/>
        </w:rPr>
        <w:t>本合同条款适用于没有被本合同其他部分的条款所取代的范围。</w:t>
      </w:r>
    </w:p>
    <w:p w14:paraId="5E5FFF3B">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2.2 </w:t>
      </w:r>
      <w:r>
        <w:rPr>
          <w:rFonts w:hint="eastAsia" w:ascii="宋体" w:hAnsi="宋体"/>
          <w:color w:val="auto"/>
          <w:szCs w:val="21"/>
        </w:rPr>
        <w:t>合同内容根据招标文件、投标文件而确定。</w:t>
      </w:r>
    </w:p>
    <w:p w14:paraId="640454B7">
      <w:pPr>
        <w:autoSpaceDE w:val="0"/>
        <w:autoSpaceDN w:val="0"/>
        <w:adjustRightInd w:val="0"/>
        <w:snapToGrid w:val="0"/>
        <w:spacing w:before="50" w:line="360" w:lineRule="auto"/>
        <w:jc w:val="left"/>
        <w:rPr>
          <w:rFonts w:ascii="宋体"/>
          <w:b/>
          <w:bCs/>
          <w:color w:val="auto"/>
          <w:sz w:val="24"/>
        </w:rPr>
      </w:pPr>
      <w:r>
        <w:rPr>
          <w:rFonts w:ascii="宋体" w:hAnsi="宋体"/>
          <w:b/>
          <w:bCs/>
          <w:color w:val="auto"/>
          <w:sz w:val="24"/>
        </w:rPr>
        <w:t>3.</w:t>
      </w:r>
      <w:r>
        <w:rPr>
          <w:rFonts w:hint="eastAsia" w:ascii="宋体" w:hAnsi="宋体"/>
          <w:b/>
          <w:color w:val="auto"/>
          <w:sz w:val="24"/>
        </w:rPr>
        <w:t>合同标的及金额</w:t>
      </w:r>
    </w:p>
    <w:p w14:paraId="1B2FFBDC">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3.1 </w:t>
      </w:r>
      <w:r>
        <w:rPr>
          <w:rFonts w:hint="eastAsia" w:ascii="宋体" w:hAnsi="宋体"/>
          <w:color w:val="auto"/>
          <w:szCs w:val="21"/>
        </w:rPr>
        <w:t>合同标的及金额应与中标结果一致。</w:t>
      </w:r>
    </w:p>
    <w:p w14:paraId="5844C1CD">
      <w:pPr>
        <w:autoSpaceDE w:val="0"/>
        <w:autoSpaceDN w:val="0"/>
        <w:adjustRightInd w:val="0"/>
        <w:snapToGrid w:val="0"/>
        <w:spacing w:before="50" w:line="360" w:lineRule="auto"/>
        <w:jc w:val="left"/>
        <w:rPr>
          <w:rFonts w:ascii="宋体"/>
          <w:b/>
          <w:bCs/>
          <w:color w:val="auto"/>
          <w:sz w:val="24"/>
        </w:rPr>
      </w:pPr>
      <w:r>
        <w:rPr>
          <w:rFonts w:ascii="宋体" w:hAnsi="宋体"/>
          <w:b/>
          <w:bCs/>
          <w:color w:val="auto"/>
          <w:sz w:val="24"/>
        </w:rPr>
        <w:t>4.</w:t>
      </w:r>
      <w:r>
        <w:rPr>
          <w:rFonts w:hint="eastAsia" w:ascii="宋体" w:hAnsi="宋体"/>
          <w:b/>
          <w:color w:val="auto"/>
          <w:sz w:val="24"/>
        </w:rPr>
        <w:t>合同价款</w:t>
      </w:r>
    </w:p>
    <w:p w14:paraId="34D549D4">
      <w:pPr>
        <w:adjustRightInd w:val="0"/>
        <w:snapToGrid w:val="0"/>
        <w:spacing w:before="50" w:line="360" w:lineRule="auto"/>
        <w:ind w:firstLine="420" w:firstLineChars="200"/>
        <w:jc w:val="left"/>
        <w:rPr>
          <w:rFonts w:ascii="宋体"/>
          <w:b/>
          <w:bCs/>
          <w:i/>
          <w:iCs/>
          <w:color w:val="auto"/>
          <w:szCs w:val="21"/>
        </w:rPr>
      </w:pPr>
      <w:r>
        <w:rPr>
          <w:rFonts w:ascii="宋体" w:hAnsi="宋体"/>
          <w:color w:val="auto"/>
          <w:szCs w:val="21"/>
        </w:rPr>
        <w:t>4.1</w:t>
      </w:r>
      <w:r>
        <w:rPr>
          <w:rFonts w:hint="eastAsia" w:ascii="宋体" w:hAnsi="宋体"/>
          <w:color w:val="auto"/>
          <w:szCs w:val="21"/>
        </w:rPr>
        <w:t>具体合同价款见本合同第</w:t>
      </w:r>
      <w:r>
        <w:rPr>
          <w:rFonts w:ascii="宋体" w:hAnsi="宋体"/>
          <w:color w:val="auto"/>
          <w:szCs w:val="21"/>
        </w:rPr>
        <w:t>3.1</w:t>
      </w:r>
      <w:r>
        <w:rPr>
          <w:rFonts w:hint="eastAsia" w:ascii="宋体" w:hAnsi="宋体"/>
          <w:color w:val="auto"/>
          <w:szCs w:val="21"/>
        </w:rPr>
        <w:t>条。乙方为履行本合同而发生的所有费用均应包含在合同价款中，甲方不再另行支付其它任何费用。</w:t>
      </w:r>
    </w:p>
    <w:p w14:paraId="5E06A7FC">
      <w:pPr>
        <w:adjustRightInd w:val="0"/>
        <w:snapToGrid w:val="0"/>
        <w:spacing w:before="50" w:line="360" w:lineRule="auto"/>
        <w:jc w:val="left"/>
        <w:rPr>
          <w:rFonts w:ascii="宋体"/>
          <w:b/>
          <w:color w:val="auto"/>
          <w:sz w:val="24"/>
        </w:rPr>
      </w:pPr>
      <w:r>
        <w:rPr>
          <w:rFonts w:ascii="宋体" w:hAnsi="宋体"/>
          <w:b/>
          <w:color w:val="auto"/>
          <w:sz w:val="24"/>
        </w:rPr>
        <w:t>5.</w:t>
      </w:r>
      <w:r>
        <w:rPr>
          <w:rFonts w:hint="eastAsia" w:ascii="宋体" w:hAnsi="宋体"/>
          <w:b/>
          <w:color w:val="auto"/>
          <w:sz w:val="24"/>
        </w:rPr>
        <w:t>履行合同的时间、地点和方式</w:t>
      </w:r>
    </w:p>
    <w:p w14:paraId="6C0BF599">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5.1 </w:t>
      </w:r>
      <w:r>
        <w:rPr>
          <w:rFonts w:hint="eastAsia" w:ascii="宋体" w:hAnsi="宋体"/>
          <w:color w:val="auto"/>
          <w:szCs w:val="21"/>
        </w:rPr>
        <w:t>乙方应当在甲方确定的时间、指定的地点履行合同，具体的交货时间、地点和方式见</w:t>
      </w:r>
      <w:r>
        <w:rPr>
          <w:rFonts w:hint="eastAsia" w:ascii="宋体" w:hAnsi="宋体"/>
          <w:b/>
          <w:color w:val="auto"/>
          <w:szCs w:val="21"/>
        </w:rPr>
        <w:t>【政府采购合同专用条款】</w:t>
      </w:r>
      <w:r>
        <w:rPr>
          <w:rFonts w:hint="eastAsia" w:ascii="宋体" w:hAnsi="宋体"/>
          <w:color w:val="auto"/>
          <w:szCs w:val="21"/>
        </w:rPr>
        <w:t>。</w:t>
      </w:r>
    </w:p>
    <w:p w14:paraId="05677406">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5.2 </w:t>
      </w:r>
      <w:r>
        <w:rPr>
          <w:rFonts w:hint="eastAsia" w:ascii="宋体" w:hAnsi="宋体"/>
          <w:color w:val="auto"/>
          <w:szCs w:val="21"/>
        </w:rPr>
        <w:t>乙方提供服务的应当在甲方指定的地点完成服务项目。</w:t>
      </w:r>
    </w:p>
    <w:p w14:paraId="3F63A856">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6.服务</w:t>
      </w:r>
      <w:r>
        <w:rPr>
          <w:rFonts w:hint="eastAsia" w:ascii="宋体" w:hAnsi="宋体"/>
          <w:b/>
          <w:color w:val="auto"/>
          <w:sz w:val="24"/>
        </w:rPr>
        <w:t>的验收</w:t>
      </w:r>
    </w:p>
    <w:p w14:paraId="15B795D3">
      <w:pPr>
        <w:autoSpaceDE w:val="0"/>
        <w:autoSpaceDN w:val="0"/>
        <w:adjustRightInd w:val="0"/>
        <w:snapToGrid w:val="0"/>
        <w:spacing w:before="50" w:line="360" w:lineRule="auto"/>
        <w:ind w:firstLine="420" w:firstLineChars="200"/>
        <w:jc w:val="left"/>
        <w:rPr>
          <w:rFonts w:ascii="宋体" w:hAnsi="宋体"/>
          <w:color w:val="auto"/>
          <w:szCs w:val="21"/>
        </w:rPr>
      </w:pPr>
      <w:r>
        <w:rPr>
          <w:rFonts w:ascii="宋体" w:hAnsi="宋体"/>
          <w:color w:val="auto"/>
          <w:szCs w:val="21"/>
        </w:rPr>
        <w:t>6.1</w:t>
      </w:r>
      <w:r>
        <w:rPr>
          <w:rFonts w:hint="eastAsia" w:ascii="宋体" w:hAnsi="宋体"/>
          <w:color w:val="auto"/>
          <w:szCs w:val="21"/>
        </w:rPr>
        <w:t>乙方提供的服务由甲方或者甲方的最终用户负责验收。</w:t>
      </w:r>
    </w:p>
    <w:p w14:paraId="111408C2">
      <w:pPr>
        <w:autoSpaceDE w:val="0"/>
        <w:autoSpaceDN w:val="0"/>
        <w:adjustRightInd w:val="0"/>
        <w:snapToGrid w:val="0"/>
        <w:spacing w:before="50" w:line="360" w:lineRule="auto"/>
        <w:ind w:firstLine="420" w:firstLineChars="200"/>
        <w:jc w:val="left"/>
        <w:rPr>
          <w:rFonts w:ascii="宋体" w:hAnsi="宋体"/>
          <w:color w:val="auto"/>
          <w:szCs w:val="21"/>
        </w:rPr>
      </w:pPr>
      <w:r>
        <w:rPr>
          <w:rFonts w:ascii="宋体" w:hAnsi="宋体"/>
          <w:color w:val="auto"/>
          <w:szCs w:val="21"/>
        </w:rPr>
        <w:t>6.2</w:t>
      </w:r>
      <w:r>
        <w:rPr>
          <w:rFonts w:hint="eastAsia" w:ascii="宋体" w:hAnsi="宋体"/>
          <w:color w:val="auto"/>
          <w:szCs w:val="21"/>
        </w:rPr>
        <w:t>甲方或者甲方的最终用户应当按照采购合同规定的技术、服务等要求组织对乙方履约的验收，并出具验收书。验收书应当包括每一项技术、服务等要求的履约情况。</w:t>
      </w:r>
    </w:p>
    <w:p w14:paraId="7CD5024E">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6.3 在验收过程中发现数量不足或有质量、安全、技术等问题，乙方应负责按照甲方的要求采取补足、更换等处理措施，并承担由此发生的一切费用和损失。</w:t>
      </w:r>
    </w:p>
    <w:p w14:paraId="47AE9B94">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6.4 甲方在乙方按合同规定提交服务或安装、调试后，无正当理由而拖延接收、验收或拒绝接收、验收的，应承担因此给乙方造成的直接损失。</w:t>
      </w:r>
    </w:p>
    <w:p w14:paraId="37AAE4DA">
      <w:pPr>
        <w:autoSpaceDE w:val="0"/>
        <w:autoSpaceDN w:val="0"/>
        <w:adjustRightInd w:val="0"/>
        <w:snapToGrid w:val="0"/>
        <w:spacing w:before="50" w:line="360" w:lineRule="auto"/>
        <w:ind w:firstLine="420" w:firstLineChars="200"/>
        <w:jc w:val="left"/>
        <w:rPr>
          <w:rFonts w:ascii="宋体" w:hAnsi="宋体"/>
          <w:color w:val="auto"/>
          <w:szCs w:val="21"/>
        </w:rPr>
      </w:pPr>
      <w:r>
        <w:rPr>
          <w:rFonts w:ascii="宋体" w:hAnsi="宋体"/>
          <w:color w:val="auto"/>
          <w:szCs w:val="21"/>
        </w:rPr>
        <w:t>6.5</w:t>
      </w:r>
      <w:r>
        <w:rPr>
          <w:rFonts w:hint="eastAsia" w:ascii="宋体" w:hAnsi="宋体"/>
          <w:color w:val="auto"/>
          <w:szCs w:val="21"/>
        </w:rPr>
        <w:t>大型或者复杂的项目，应当邀请国家认可的质量检测机构参加验收，并由其出具验收报告单。</w:t>
      </w:r>
    </w:p>
    <w:p w14:paraId="6F9CA8F0">
      <w:pPr>
        <w:autoSpaceDE w:val="0"/>
        <w:autoSpaceDN w:val="0"/>
        <w:adjustRightInd w:val="0"/>
        <w:snapToGrid w:val="0"/>
        <w:spacing w:before="50" w:line="360" w:lineRule="auto"/>
        <w:ind w:firstLine="420" w:firstLineChars="200"/>
        <w:jc w:val="left"/>
        <w:rPr>
          <w:rFonts w:ascii="宋体" w:hAnsi="宋体"/>
          <w:color w:val="auto"/>
          <w:szCs w:val="21"/>
        </w:rPr>
      </w:pPr>
      <w:r>
        <w:rPr>
          <w:rFonts w:ascii="宋体" w:hAnsi="宋体"/>
          <w:color w:val="auto"/>
          <w:szCs w:val="21"/>
        </w:rPr>
        <w:t>6.6</w:t>
      </w:r>
      <w:r>
        <w:rPr>
          <w:rFonts w:hint="eastAsia" w:ascii="宋体" w:hAnsi="宋体"/>
          <w:color w:val="auto"/>
          <w:szCs w:val="21"/>
        </w:rPr>
        <w:t>政府向社会公众提供的公共服务项目，验收时应当邀请服务对象参与并出具意见，验收结果应当向社会公告。</w:t>
      </w:r>
    </w:p>
    <w:p w14:paraId="4160193A">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6.7 乙方提供的进口产品，乙方应出示中华人民共和国进出口商品检验部门出具的检验证书（招标文件第五章采购需求另有约定的除外）。</w:t>
      </w:r>
    </w:p>
    <w:p w14:paraId="6635488A">
      <w:pPr>
        <w:adjustRightInd w:val="0"/>
        <w:snapToGrid w:val="0"/>
        <w:spacing w:before="50" w:line="360" w:lineRule="auto"/>
        <w:jc w:val="left"/>
        <w:rPr>
          <w:rFonts w:ascii="宋体"/>
          <w:b/>
          <w:bCs/>
          <w:color w:val="auto"/>
          <w:sz w:val="24"/>
        </w:rPr>
      </w:pPr>
      <w:r>
        <w:rPr>
          <w:rFonts w:ascii="宋体" w:hAnsi="宋体"/>
          <w:b/>
          <w:bCs/>
          <w:color w:val="auto"/>
          <w:sz w:val="24"/>
        </w:rPr>
        <w:t>7.</w:t>
      </w:r>
      <w:r>
        <w:rPr>
          <w:rFonts w:hint="eastAsia" w:ascii="宋体" w:hAnsi="宋体"/>
          <w:b/>
          <w:bCs/>
          <w:color w:val="auto"/>
          <w:sz w:val="24"/>
        </w:rPr>
        <w:t>货物包装要求</w:t>
      </w:r>
    </w:p>
    <w:p w14:paraId="6033F7A4">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7.1 </w:t>
      </w:r>
      <w:r>
        <w:rPr>
          <w:rFonts w:hint="eastAsia" w:ascii="宋体" w:hAnsi="宋体"/>
          <w:color w:val="auto"/>
          <w:szCs w:val="21"/>
        </w:rPr>
        <w:t>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511D8A23">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7.2 </w:t>
      </w:r>
      <w:r>
        <w:rPr>
          <w:rFonts w:hint="eastAsia" w:ascii="宋体" w:hAnsi="宋体"/>
          <w:color w:val="auto"/>
          <w:szCs w:val="21"/>
        </w:rPr>
        <w:t>每一个包装箱内应附一份详细装箱单、质量证书和保修保养证书。</w:t>
      </w:r>
    </w:p>
    <w:p w14:paraId="1EDAA6C2">
      <w:pPr>
        <w:adjustRightInd w:val="0"/>
        <w:snapToGrid w:val="0"/>
        <w:spacing w:before="50" w:line="360" w:lineRule="auto"/>
        <w:jc w:val="left"/>
        <w:rPr>
          <w:rFonts w:ascii="宋体"/>
          <w:b/>
          <w:color w:val="auto"/>
          <w:sz w:val="24"/>
        </w:rPr>
      </w:pPr>
      <w:r>
        <w:rPr>
          <w:rFonts w:ascii="宋体" w:hAnsi="宋体"/>
          <w:b/>
          <w:color w:val="auto"/>
          <w:sz w:val="24"/>
        </w:rPr>
        <w:t>8.</w:t>
      </w:r>
      <w:r>
        <w:rPr>
          <w:rFonts w:hint="eastAsia" w:ascii="宋体" w:hAnsi="宋体"/>
          <w:b/>
          <w:color w:val="auto"/>
          <w:sz w:val="24"/>
        </w:rPr>
        <w:t>运输和保险</w:t>
      </w:r>
    </w:p>
    <w:p w14:paraId="323C7505">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8.1</w:t>
      </w:r>
      <w:r>
        <w:rPr>
          <w:rFonts w:hint="eastAsia" w:ascii="宋体" w:hAnsi="宋体"/>
          <w:color w:val="auto"/>
          <w:szCs w:val="21"/>
        </w:rPr>
        <w:t>乙方负责办理将货物运抵本合同第</w:t>
      </w:r>
      <w:r>
        <w:rPr>
          <w:rFonts w:ascii="宋体" w:hAnsi="宋体"/>
          <w:color w:val="auto"/>
          <w:szCs w:val="21"/>
        </w:rPr>
        <w:t>5.1</w:t>
      </w:r>
      <w:r>
        <w:rPr>
          <w:rFonts w:hint="eastAsia" w:ascii="宋体" w:hAnsi="宋体"/>
          <w:color w:val="auto"/>
          <w:szCs w:val="21"/>
        </w:rPr>
        <w:t>条规定的交货地点的一切运输事项，相关费用应包括在合同总价中。</w:t>
      </w:r>
    </w:p>
    <w:p w14:paraId="297B0043">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8.2</w:t>
      </w:r>
      <w:r>
        <w:rPr>
          <w:rFonts w:hint="eastAsia" w:ascii="宋体" w:hAnsi="宋体"/>
          <w:color w:val="auto"/>
          <w:szCs w:val="21"/>
        </w:rPr>
        <w:t>乙方应向保险公司投保以甲方为受益人的发运合同货物发票金额的</w:t>
      </w:r>
      <w:r>
        <w:rPr>
          <w:rFonts w:ascii="宋体" w:hAnsi="宋体"/>
          <w:color w:val="auto"/>
          <w:szCs w:val="21"/>
        </w:rPr>
        <w:t>110</w:t>
      </w:r>
      <w:r>
        <w:rPr>
          <w:rFonts w:hint="eastAsia" w:ascii="宋体" w:hAnsi="宋体"/>
          <w:color w:val="auto"/>
          <w:szCs w:val="21"/>
        </w:rPr>
        <w:t>％运输一切险。</w:t>
      </w:r>
    </w:p>
    <w:p w14:paraId="312F1BE3">
      <w:pPr>
        <w:adjustRightInd w:val="0"/>
        <w:snapToGrid w:val="0"/>
        <w:spacing w:before="50" w:line="360" w:lineRule="auto"/>
        <w:jc w:val="left"/>
        <w:rPr>
          <w:rFonts w:ascii="宋体"/>
          <w:b/>
          <w:color w:val="auto"/>
          <w:sz w:val="24"/>
        </w:rPr>
      </w:pPr>
      <w:r>
        <w:rPr>
          <w:rFonts w:ascii="宋体" w:hAnsi="宋体"/>
          <w:b/>
          <w:color w:val="auto"/>
          <w:sz w:val="24"/>
        </w:rPr>
        <w:t>9.</w:t>
      </w:r>
      <w:r>
        <w:rPr>
          <w:rFonts w:hint="eastAsia" w:ascii="宋体" w:hAnsi="宋体"/>
          <w:b/>
          <w:color w:val="auto"/>
          <w:sz w:val="24"/>
        </w:rPr>
        <w:t>质量标准和保证</w:t>
      </w:r>
    </w:p>
    <w:p w14:paraId="03FCDEB4">
      <w:pPr>
        <w:pStyle w:val="16"/>
        <w:adjustRightInd w:val="0"/>
        <w:snapToGrid w:val="0"/>
        <w:spacing w:before="50" w:line="360" w:lineRule="auto"/>
        <w:ind w:firstLine="400" w:firstLineChars="200"/>
        <w:jc w:val="left"/>
        <w:rPr>
          <w:rFonts w:hAnsi="宋体"/>
          <w:b/>
          <w:color w:val="auto"/>
        </w:rPr>
      </w:pPr>
      <w:r>
        <w:rPr>
          <w:rFonts w:hAnsi="宋体"/>
          <w:color w:val="auto"/>
        </w:rPr>
        <w:t xml:space="preserve">9.1 </w:t>
      </w:r>
      <w:r>
        <w:rPr>
          <w:rFonts w:hint="eastAsia" w:hAnsi="宋体"/>
          <w:color w:val="auto"/>
        </w:rPr>
        <w:t>质量标准</w:t>
      </w:r>
    </w:p>
    <w:p w14:paraId="417C3DCF">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）本合同下交付的货物应符合招标文件第四章“技术规格、参数与要求”所述的标准。如果没有提及适用标准，则应符合中华人民共和国有关机构发布的最新版本的标准。</w:t>
      </w:r>
    </w:p>
    <w:p w14:paraId="4271C66E">
      <w:pPr>
        <w:pStyle w:val="16"/>
        <w:adjustRightInd w:val="0"/>
        <w:snapToGrid w:val="0"/>
        <w:spacing w:before="50" w:line="360" w:lineRule="auto"/>
        <w:ind w:firstLine="400" w:firstLineChars="200"/>
        <w:jc w:val="left"/>
        <w:rPr>
          <w:rFonts w:hAnsi="宋体"/>
          <w:color w:val="auto"/>
        </w:rPr>
      </w:pPr>
      <w:r>
        <w:rPr>
          <w:rFonts w:hint="eastAsia" w:hAnsi="宋体"/>
          <w:color w:val="auto"/>
        </w:rPr>
        <w:t>（</w:t>
      </w:r>
      <w:r>
        <w:rPr>
          <w:rFonts w:hAnsi="宋体"/>
          <w:color w:val="auto"/>
        </w:rPr>
        <w:t>2</w:t>
      </w:r>
      <w:r>
        <w:rPr>
          <w:rFonts w:hint="eastAsia" w:hAnsi="宋体"/>
          <w:color w:val="auto"/>
        </w:rPr>
        <w:t>）采用中华人民共和国法定计量单位。</w:t>
      </w:r>
    </w:p>
    <w:p w14:paraId="135FD149">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）乙方所出售的货物还应符合国家有关安全、环保、卫生之规定。</w:t>
      </w:r>
    </w:p>
    <w:p w14:paraId="7185B877">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9.2 </w:t>
      </w:r>
      <w:r>
        <w:rPr>
          <w:rFonts w:hint="eastAsia" w:ascii="宋体" w:hAnsi="宋体"/>
          <w:color w:val="auto"/>
          <w:szCs w:val="21"/>
        </w:rPr>
        <w:t>保证</w:t>
      </w:r>
    </w:p>
    <w:p w14:paraId="48F868D6">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b/>
          <w:color w:val="auto"/>
          <w:szCs w:val="21"/>
        </w:rPr>
        <w:t>【政府采购合同专用条款】</w:t>
      </w:r>
      <w:r>
        <w:rPr>
          <w:rFonts w:hint="eastAsia" w:ascii="宋体" w:hAnsi="宋体"/>
          <w:color w:val="auto"/>
          <w:szCs w:val="21"/>
        </w:rPr>
        <w:t>规定或乙方承诺（两者以较长的为准）的质量保证期内，本保证保持有效。</w:t>
      </w:r>
    </w:p>
    <w:p w14:paraId="00FF4021">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）在质量保证期内所发现的缺陷，甲方应尽快以书面形式通知乙方。</w:t>
      </w:r>
    </w:p>
    <w:p w14:paraId="0A121381">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4529AEDA">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）在质量保证期内，如果货物的质量或规格与合同不符，或证实货物是有缺陷的，包括潜在的缺陷或使用不符合要求的材料等，甲方可以根据本合同第</w:t>
      </w:r>
      <w:r>
        <w:rPr>
          <w:rFonts w:ascii="宋体" w:hAnsi="宋体"/>
          <w:color w:val="auto"/>
          <w:szCs w:val="21"/>
        </w:rPr>
        <w:t>15.1</w:t>
      </w:r>
      <w:r>
        <w:rPr>
          <w:rFonts w:hint="eastAsia" w:ascii="宋体" w:hAnsi="宋体"/>
          <w:color w:val="auto"/>
          <w:szCs w:val="21"/>
        </w:rPr>
        <w:t>条规定以书面形式向乙方提出补救措施或索赔。</w:t>
      </w:r>
    </w:p>
    <w:p w14:paraId="3B5D47B8">
      <w:pPr>
        <w:adjustRightInd w:val="0"/>
        <w:snapToGrid w:val="0"/>
        <w:spacing w:before="50" w:line="360" w:lineRule="auto"/>
        <w:ind w:firstLine="420" w:firstLineChars="200"/>
        <w:jc w:val="left"/>
        <w:rPr>
          <w:rFonts w:ascii="宋体"/>
          <w:b/>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）乙方在约定的时间内未能弥补缺陷，甲方可采取必要的补救措施，但其风险和费用将由乙方承担，甲方根据合同规定对乙方行使的其他权利不受影响。</w:t>
      </w:r>
    </w:p>
    <w:p w14:paraId="5C2B4DD6">
      <w:pPr>
        <w:adjustRightInd w:val="0"/>
        <w:snapToGrid w:val="0"/>
        <w:spacing w:before="50" w:line="360" w:lineRule="auto"/>
        <w:jc w:val="left"/>
        <w:rPr>
          <w:rFonts w:ascii="宋体"/>
          <w:b/>
          <w:bCs/>
          <w:color w:val="auto"/>
          <w:sz w:val="24"/>
        </w:rPr>
      </w:pPr>
      <w:r>
        <w:rPr>
          <w:rFonts w:ascii="宋体" w:hAnsi="宋体"/>
          <w:b/>
          <w:bCs/>
          <w:color w:val="auto"/>
          <w:sz w:val="24"/>
        </w:rPr>
        <w:t>10.</w:t>
      </w:r>
      <w:r>
        <w:rPr>
          <w:rFonts w:hint="eastAsia" w:ascii="宋体" w:hAnsi="宋体"/>
          <w:b/>
          <w:bCs/>
          <w:color w:val="auto"/>
          <w:sz w:val="24"/>
        </w:rPr>
        <w:t>权利瑕疵担保</w:t>
      </w:r>
    </w:p>
    <w:p w14:paraId="09F7D692">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10.1 </w:t>
      </w:r>
      <w:r>
        <w:rPr>
          <w:rFonts w:hint="eastAsia" w:ascii="宋体" w:hAnsi="宋体"/>
          <w:color w:val="auto"/>
          <w:szCs w:val="21"/>
        </w:rPr>
        <w:t>乙方保证对其出售的货物享有合法的权利。</w:t>
      </w:r>
    </w:p>
    <w:p w14:paraId="5A6E806B">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10.2 </w:t>
      </w:r>
      <w:r>
        <w:rPr>
          <w:rFonts w:hint="eastAsia" w:ascii="宋体" w:hAnsi="宋体"/>
          <w:color w:val="auto"/>
          <w:szCs w:val="21"/>
        </w:rPr>
        <w:t>乙方保证在其出售的货物上不存在任何未曾向甲方透露的担保物权，如抵押权、质押权、留置权等。</w:t>
      </w:r>
    </w:p>
    <w:p w14:paraId="789DFD82">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10.3 </w:t>
      </w:r>
      <w:r>
        <w:rPr>
          <w:rFonts w:hint="eastAsia" w:ascii="宋体" w:hAnsi="宋体"/>
          <w:color w:val="auto"/>
          <w:szCs w:val="21"/>
        </w:rPr>
        <w:t>如甲方使用该货物构成上述侵权的，则由乙方承担全部责任。</w:t>
      </w:r>
    </w:p>
    <w:p w14:paraId="3B8FCCA7">
      <w:pPr>
        <w:autoSpaceDE w:val="0"/>
        <w:autoSpaceDN w:val="0"/>
        <w:adjustRightInd w:val="0"/>
        <w:snapToGrid w:val="0"/>
        <w:spacing w:before="50" w:line="360" w:lineRule="auto"/>
        <w:jc w:val="left"/>
        <w:rPr>
          <w:rFonts w:ascii="宋体"/>
          <w:b/>
          <w:bCs/>
          <w:color w:val="auto"/>
          <w:sz w:val="24"/>
        </w:rPr>
      </w:pPr>
      <w:r>
        <w:rPr>
          <w:rFonts w:ascii="宋体" w:hAnsi="宋体"/>
          <w:b/>
          <w:bCs/>
          <w:color w:val="auto"/>
          <w:sz w:val="24"/>
        </w:rPr>
        <w:t>11.</w:t>
      </w:r>
      <w:r>
        <w:rPr>
          <w:rFonts w:hint="eastAsia" w:ascii="宋体" w:hAnsi="宋体"/>
          <w:b/>
          <w:bCs/>
          <w:color w:val="auto"/>
          <w:sz w:val="24"/>
        </w:rPr>
        <w:t>知识产权保护</w:t>
      </w:r>
    </w:p>
    <w:p w14:paraId="30D4863E">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11.1 </w:t>
      </w:r>
      <w:r>
        <w:rPr>
          <w:rFonts w:hint="eastAsia" w:ascii="宋体" w:hAnsi="宋体"/>
          <w:color w:val="auto"/>
          <w:szCs w:val="21"/>
        </w:rPr>
        <w:t>乙方对其所销售的货物应当享有知识产权或经权利人合法授权，保证没有侵犯任何第三人的知识产权和商业秘密等权利。</w:t>
      </w:r>
    </w:p>
    <w:p w14:paraId="14982B7A">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11.2 </w:t>
      </w:r>
      <w:r>
        <w:rPr>
          <w:rFonts w:hint="eastAsia" w:ascii="宋体" w:hAnsi="宋体"/>
          <w:color w:val="auto"/>
          <w:szCs w:val="21"/>
        </w:rPr>
        <w:t>甲方使用乙方提供的货物对第三人构成侵权的，应当由乙方承担全部法律责任，给甲方造成损害的，乙方应当承担赔偿责任。</w:t>
      </w:r>
    </w:p>
    <w:p w14:paraId="4C52FF50">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11.3 </w:t>
      </w:r>
      <w:r>
        <w:rPr>
          <w:rFonts w:hint="eastAsia" w:ascii="宋体" w:hAnsi="宋体"/>
          <w:color w:val="auto"/>
          <w:szCs w:val="21"/>
        </w:rPr>
        <w:t>甲方委托乙方开发的产品，甲方享有知识产权，未经甲方许可不得转让任何第三人。</w:t>
      </w:r>
    </w:p>
    <w:p w14:paraId="176D79F4">
      <w:pPr>
        <w:autoSpaceDE w:val="0"/>
        <w:autoSpaceDN w:val="0"/>
        <w:adjustRightInd w:val="0"/>
        <w:snapToGrid w:val="0"/>
        <w:spacing w:before="50" w:line="360" w:lineRule="auto"/>
        <w:jc w:val="left"/>
        <w:rPr>
          <w:rFonts w:ascii="宋体"/>
          <w:b/>
          <w:bCs/>
          <w:color w:val="auto"/>
          <w:sz w:val="24"/>
        </w:rPr>
      </w:pPr>
      <w:r>
        <w:rPr>
          <w:rFonts w:ascii="宋体" w:hAnsi="宋体"/>
          <w:b/>
          <w:bCs/>
          <w:color w:val="auto"/>
          <w:sz w:val="24"/>
        </w:rPr>
        <w:t>12.</w:t>
      </w:r>
      <w:r>
        <w:rPr>
          <w:rFonts w:hint="eastAsia" w:ascii="宋体" w:hAnsi="宋体"/>
          <w:b/>
          <w:bCs/>
          <w:color w:val="auto"/>
          <w:sz w:val="24"/>
        </w:rPr>
        <w:t>保密义务</w:t>
      </w:r>
    </w:p>
    <w:p w14:paraId="1D49CAE1">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12.1 </w:t>
      </w:r>
      <w:r>
        <w:rPr>
          <w:rFonts w:hint="eastAsia" w:ascii="宋体" w:hAnsi="宋体"/>
          <w:color w:val="auto"/>
          <w:szCs w:val="21"/>
        </w:rPr>
        <w:t>甲、乙双方在采购和履行合同过程中所获悉的对方属于保密的内容，双方均有保密义务。</w:t>
      </w:r>
    </w:p>
    <w:p w14:paraId="037FD9C0">
      <w:pPr>
        <w:autoSpaceDE w:val="0"/>
        <w:autoSpaceDN w:val="0"/>
        <w:adjustRightInd w:val="0"/>
        <w:snapToGrid w:val="0"/>
        <w:spacing w:before="50" w:line="360" w:lineRule="auto"/>
        <w:jc w:val="left"/>
        <w:rPr>
          <w:rFonts w:ascii="宋体"/>
          <w:b/>
          <w:bCs/>
          <w:color w:val="auto"/>
          <w:sz w:val="24"/>
        </w:rPr>
      </w:pPr>
      <w:r>
        <w:rPr>
          <w:rFonts w:ascii="宋体" w:hAnsi="宋体"/>
          <w:b/>
          <w:bCs/>
          <w:color w:val="auto"/>
          <w:sz w:val="24"/>
        </w:rPr>
        <w:t>13.</w:t>
      </w:r>
      <w:r>
        <w:rPr>
          <w:rFonts w:hint="eastAsia" w:ascii="宋体" w:hAnsi="宋体"/>
          <w:b/>
          <w:bCs/>
          <w:color w:val="auto"/>
          <w:sz w:val="24"/>
        </w:rPr>
        <w:t>合同价款支付</w:t>
      </w:r>
    </w:p>
    <w:p w14:paraId="027099B9">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13.1</w:t>
      </w:r>
      <w:r>
        <w:rPr>
          <w:rFonts w:hint="eastAsia" w:ascii="宋体" w:hAnsi="宋体"/>
          <w:color w:val="auto"/>
          <w:szCs w:val="21"/>
        </w:rPr>
        <w:t>验收合格后，乙方出具正规发票给甲方，凭甲方开具的《政府采购合同验收报告单》办理合同价</w:t>
      </w:r>
      <w:r>
        <w:rPr>
          <w:rFonts w:hint="eastAsia" w:ascii="宋体" w:hAnsi="宋体"/>
          <w:bCs/>
          <w:color w:val="auto"/>
          <w:szCs w:val="21"/>
        </w:rPr>
        <w:t>款</w:t>
      </w:r>
      <w:r>
        <w:rPr>
          <w:rFonts w:hint="eastAsia" w:ascii="宋体" w:hAnsi="宋体"/>
          <w:color w:val="auto"/>
          <w:szCs w:val="21"/>
        </w:rPr>
        <w:t>结算手续。</w:t>
      </w:r>
    </w:p>
    <w:p w14:paraId="12ACB4FF">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13.2 </w:t>
      </w:r>
      <w:r>
        <w:rPr>
          <w:rFonts w:hint="eastAsia" w:ascii="宋体" w:hAnsi="宋体"/>
          <w:color w:val="auto"/>
          <w:szCs w:val="21"/>
        </w:rPr>
        <w:t>合同价款构成中应当由财政支付的部分，甲方应当在货物验收合格后的十五个工作日内向国库管理部门申请支付，经国库管理部门审核后直接支付给乙方。</w:t>
      </w:r>
    </w:p>
    <w:p w14:paraId="5C75AEF2">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13.3 </w:t>
      </w:r>
      <w:r>
        <w:rPr>
          <w:rFonts w:hint="eastAsia" w:ascii="宋体" w:hAnsi="宋体"/>
          <w:color w:val="auto"/>
          <w:szCs w:val="21"/>
        </w:rPr>
        <w:t>合同价款构成中应当由甲方自行支付的部分，甲方应当在货物验收合格后十五个工作内支付。</w:t>
      </w:r>
    </w:p>
    <w:p w14:paraId="47208524">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13.4</w:t>
      </w:r>
      <w:r>
        <w:rPr>
          <w:rFonts w:hint="eastAsia" w:ascii="宋体" w:hAnsi="宋体"/>
          <w:color w:val="auto"/>
          <w:szCs w:val="21"/>
        </w:rPr>
        <w:t>支付合同价</w:t>
      </w:r>
      <w:r>
        <w:rPr>
          <w:rFonts w:hint="eastAsia" w:ascii="宋体" w:hAnsi="宋体"/>
          <w:bCs/>
          <w:color w:val="auto"/>
          <w:szCs w:val="21"/>
        </w:rPr>
        <w:t>款</w:t>
      </w:r>
      <w:r>
        <w:rPr>
          <w:rFonts w:hint="eastAsia" w:ascii="宋体" w:hAnsi="宋体"/>
          <w:color w:val="auto"/>
          <w:szCs w:val="21"/>
        </w:rPr>
        <w:t>时，一律不向乙方以外的任何第三方办理付款手续。开户行和账号以签订的政府采购合同为准，如果乙方要求变更，则乙方必须提供加盖了财务专用章、法定代表人签字的证明文件，报经甲方审查同意。</w:t>
      </w:r>
    </w:p>
    <w:p w14:paraId="33E0AE8A">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13.5 </w:t>
      </w:r>
      <w:r>
        <w:rPr>
          <w:rFonts w:hint="eastAsia" w:ascii="宋体" w:hAnsi="宋体"/>
          <w:color w:val="auto"/>
          <w:szCs w:val="21"/>
        </w:rPr>
        <w:t>合同价款支付方式</w:t>
      </w:r>
      <w:r>
        <w:rPr>
          <w:rFonts w:hint="eastAsia" w:ascii="宋体" w:hAnsi="宋体"/>
          <w:bCs/>
          <w:color w:val="auto"/>
          <w:szCs w:val="21"/>
        </w:rPr>
        <w:t>和条件在</w:t>
      </w:r>
      <w:r>
        <w:rPr>
          <w:rFonts w:hint="eastAsia" w:ascii="宋体" w:hAnsi="宋体"/>
          <w:b/>
          <w:color w:val="auto"/>
          <w:szCs w:val="21"/>
        </w:rPr>
        <w:t>【政府采购合同专用条款】</w:t>
      </w:r>
      <w:r>
        <w:rPr>
          <w:rFonts w:hint="eastAsia" w:ascii="宋体" w:hAnsi="宋体"/>
          <w:color w:val="auto"/>
          <w:szCs w:val="21"/>
        </w:rPr>
        <w:t>中另有规定。</w:t>
      </w:r>
    </w:p>
    <w:p w14:paraId="454DE09B">
      <w:pPr>
        <w:autoSpaceDE w:val="0"/>
        <w:autoSpaceDN w:val="0"/>
        <w:adjustRightInd w:val="0"/>
        <w:snapToGrid w:val="0"/>
        <w:spacing w:before="50" w:line="360" w:lineRule="auto"/>
        <w:jc w:val="left"/>
        <w:rPr>
          <w:rFonts w:ascii="宋体"/>
          <w:b/>
          <w:color w:val="auto"/>
          <w:sz w:val="24"/>
        </w:rPr>
      </w:pPr>
      <w:r>
        <w:rPr>
          <w:rFonts w:ascii="宋体" w:hAnsi="宋体"/>
          <w:b/>
          <w:bCs/>
          <w:color w:val="auto"/>
          <w:sz w:val="24"/>
        </w:rPr>
        <w:t>14.</w:t>
      </w:r>
      <w:r>
        <w:rPr>
          <w:rFonts w:hint="eastAsia"/>
          <w:b/>
          <w:color w:val="auto"/>
          <w:sz w:val="24"/>
        </w:rPr>
        <w:t>乙方应提供的</w:t>
      </w:r>
      <w:r>
        <w:rPr>
          <w:rFonts w:hint="eastAsia" w:ascii="宋体" w:hAnsi="宋体"/>
          <w:b/>
          <w:color w:val="auto"/>
          <w:sz w:val="24"/>
        </w:rPr>
        <w:t>服务</w:t>
      </w:r>
    </w:p>
    <w:p w14:paraId="6C533ADF">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14.1 </w:t>
      </w:r>
      <w:r>
        <w:rPr>
          <w:rFonts w:hint="eastAsia" w:ascii="宋体" w:hAnsi="宋体"/>
          <w:color w:val="auto"/>
          <w:szCs w:val="21"/>
        </w:rPr>
        <w:t>乙方应向甲方提交所提供货物的技术文件，包括相应的中文技术文件，如：产品目录、图纸、操作手册、使用说明、维护手册或服务指南。这些文件应包装好随同货物一起发运。</w:t>
      </w:r>
    </w:p>
    <w:p w14:paraId="28013195">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14.2 </w:t>
      </w:r>
      <w:r>
        <w:rPr>
          <w:rFonts w:hint="eastAsia" w:ascii="宋体" w:hAnsi="宋体"/>
          <w:color w:val="auto"/>
          <w:szCs w:val="21"/>
        </w:rPr>
        <w:t>乙方还应提供下列服务：</w:t>
      </w:r>
    </w:p>
    <w:p w14:paraId="5E74C2B1">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）货物的现场移动、安装、调试、启动监督及技术支持；</w:t>
      </w:r>
    </w:p>
    <w:p w14:paraId="23D609ED">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）提供货物组装和维修所需的专用工具和辅助材料；</w:t>
      </w:r>
    </w:p>
    <w:p w14:paraId="2AFE7FEC">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）在合同各方商定的一定期限内对所有的货物实施运行监督、维修，但前提条件是该服务并不能免除乙方在质量保证期内所承担的义务；</w:t>
      </w:r>
    </w:p>
    <w:p w14:paraId="60B066ED">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）在制造商或项目现场就货物的安装、启动、运营、维护对甲方操作人员进行培训；</w:t>
      </w:r>
    </w:p>
    <w:p w14:paraId="53258F02">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77AF83E1">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14.3 </w:t>
      </w:r>
      <w:r>
        <w:rPr>
          <w:rFonts w:hint="eastAsia" w:ascii="宋体" w:hAnsi="宋体"/>
          <w:color w:val="auto"/>
          <w:szCs w:val="21"/>
        </w:rPr>
        <w:t>乙方提供的服务的费用应包含在合同价款中，甲方不再另行支付。</w:t>
      </w:r>
    </w:p>
    <w:p w14:paraId="3CB4534C">
      <w:pPr>
        <w:adjustRightInd w:val="0"/>
        <w:snapToGrid w:val="0"/>
        <w:spacing w:before="50" w:line="360" w:lineRule="auto"/>
        <w:jc w:val="left"/>
        <w:rPr>
          <w:rFonts w:ascii="宋体"/>
          <w:b/>
          <w:bCs/>
          <w:color w:val="auto"/>
          <w:sz w:val="24"/>
        </w:rPr>
      </w:pPr>
      <w:r>
        <w:rPr>
          <w:rFonts w:ascii="宋体" w:hAnsi="宋体"/>
          <w:b/>
          <w:bCs/>
          <w:color w:val="auto"/>
          <w:sz w:val="24"/>
        </w:rPr>
        <w:t>15.</w:t>
      </w:r>
      <w:r>
        <w:rPr>
          <w:rFonts w:hint="eastAsia" w:ascii="宋体" w:hAnsi="宋体"/>
          <w:b/>
          <w:bCs/>
          <w:color w:val="auto"/>
          <w:sz w:val="24"/>
        </w:rPr>
        <w:t>违约责任</w:t>
      </w:r>
    </w:p>
    <w:p w14:paraId="6CB68C3C">
      <w:pPr>
        <w:adjustRightInd w:val="0"/>
        <w:snapToGrid w:val="0"/>
        <w:spacing w:before="50" w:line="360" w:lineRule="auto"/>
        <w:ind w:firstLine="420" w:firstLineChars="200"/>
        <w:jc w:val="left"/>
        <w:rPr>
          <w:rFonts w:ascii="宋体"/>
          <w:bCs/>
          <w:color w:val="auto"/>
          <w:szCs w:val="21"/>
        </w:rPr>
      </w:pPr>
      <w:r>
        <w:rPr>
          <w:rFonts w:ascii="宋体" w:hAnsi="宋体"/>
          <w:bCs/>
          <w:color w:val="auto"/>
          <w:szCs w:val="21"/>
        </w:rPr>
        <w:t>15.1</w:t>
      </w:r>
      <w:r>
        <w:rPr>
          <w:rFonts w:hint="eastAsia" w:ascii="宋体" w:hAnsi="宋体"/>
          <w:bCs/>
          <w:color w:val="auto"/>
          <w:szCs w:val="21"/>
        </w:rPr>
        <w:t>质量瑕疵的补救措施和索赔</w:t>
      </w:r>
    </w:p>
    <w:p w14:paraId="7185F215">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）如果乙方提供的产品不符合质量标准或存在产品质量缺陷，而甲方在合同条款第</w:t>
      </w:r>
      <w:r>
        <w:rPr>
          <w:rFonts w:ascii="宋体" w:hAnsi="宋体"/>
          <w:color w:val="auto"/>
          <w:szCs w:val="21"/>
        </w:rPr>
        <w:t>9</w:t>
      </w:r>
      <w:r>
        <w:rPr>
          <w:rFonts w:hint="eastAsia" w:ascii="宋体" w:hAnsi="宋体"/>
          <w:color w:val="auto"/>
          <w:szCs w:val="21"/>
        </w:rPr>
        <w:t>条或合同的其他条款规定的检验、安装、调试、验收和质量保证期内，根据法定质量检测部门出具的检验证书向乙方提出了索赔，乙方应按照甲方同意的下列一种或几种方式结合起来解决索赔事宜：</w:t>
      </w:r>
    </w:p>
    <w:p w14:paraId="32F7B088">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①乙方同意退货并将货款退还给甲方，由此发生的一切费用和损失由乙方承担。</w:t>
      </w:r>
    </w:p>
    <w:p w14:paraId="5CB6021B">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②根据货物的质量状况以及甲方所遭受的损失，经过甲乙双方商定降低货物的价格。</w:t>
      </w:r>
    </w:p>
    <w:p w14:paraId="0C629A5A">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30E0A17D">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E5BF00C">
      <w:pPr>
        <w:autoSpaceDE w:val="0"/>
        <w:autoSpaceDN w:val="0"/>
        <w:adjustRightInd w:val="0"/>
        <w:snapToGrid w:val="0"/>
        <w:spacing w:before="50" w:line="360" w:lineRule="auto"/>
        <w:ind w:firstLine="420" w:firstLineChars="200"/>
        <w:jc w:val="left"/>
        <w:rPr>
          <w:rFonts w:ascii="宋体"/>
          <w:bCs/>
          <w:color w:val="auto"/>
          <w:szCs w:val="21"/>
        </w:rPr>
      </w:pPr>
      <w:r>
        <w:rPr>
          <w:rFonts w:ascii="宋体" w:hAnsi="宋体"/>
          <w:bCs/>
          <w:color w:val="auto"/>
          <w:szCs w:val="21"/>
        </w:rPr>
        <w:t xml:space="preserve">15.2 </w:t>
      </w:r>
      <w:r>
        <w:rPr>
          <w:rFonts w:hint="eastAsia" w:ascii="宋体" w:hAnsi="宋体"/>
          <w:bCs/>
          <w:color w:val="auto"/>
          <w:szCs w:val="21"/>
        </w:rPr>
        <w:t>迟延交货的违约责任</w:t>
      </w:r>
    </w:p>
    <w:p w14:paraId="74C13E18">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80A5927">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）除本合同</w:t>
      </w:r>
      <w:r>
        <w:rPr>
          <w:rFonts w:hint="eastAsia" w:ascii="宋体" w:hAnsi="宋体"/>
          <w:bCs/>
          <w:color w:val="auto"/>
          <w:szCs w:val="21"/>
        </w:rPr>
        <w:t>第</w:t>
      </w:r>
      <w:r>
        <w:rPr>
          <w:rFonts w:ascii="宋体" w:hAnsi="宋体"/>
          <w:bCs/>
          <w:color w:val="auto"/>
          <w:szCs w:val="21"/>
        </w:rPr>
        <w:t>20</w:t>
      </w:r>
      <w:r>
        <w:rPr>
          <w:rFonts w:hint="eastAsia" w:ascii="宋体" w:hAnsi="宋体"/>
          <w:bCs/>
          <w:color w:val="auto"/>
          <w:szCs w:val="21"/>
        </w:rPr>
        <w:t>条</w:t>
      </w:r>
      <w:r>
        <w:rPr>
          <w:rFonts w:hint="eastAsia" w:ascii="宋体" w:hAnsi="宋体"/>
          <w:color w:val="auto"/>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w:t>
      </w:r>
      <w:r>
        <w:rPr>
          <w:rFonts w:ascii="宋体" w:hAnsi="宋体"/>
          <w:color w:val="auto"/>
          <w:szCs w:val="21"/>
        </w:rPr>
        <w:t>0.5%</w:t>
      </w:r>
      <w:r>
        <w:rPr>
          <w:rFonts w:hint="eastAsia" w:ascii="宋体" w:hAnsi="宋体"/>
          <w:color w:val="auto"/>
          <w:szCs w:val="21"/>
        </w:rPr>
        <w:t>）计收，直至交货或提供服务为止。但误期赔偿费的最高限额不超过合同价的百分之五（</w:t>
      </w:r>
      <w:r>
        <w:rPr>
          <w:rFonts w:ascii="宋体" w:hAnsi="宋体"/>
          <w:color w:val="auto"/>
          <w:szCs w:val="21"/>
        </w:rPr>
        <w:t>5%</w:t>
      </w:r>
      <w:r>
        <w:rPr>
          <w:rFonts w:hint="eastAsia" w:ascii="宋体" w:hAnsi="宋体"/>
          <w:color w:val="auto"/>
          <w:szCs w:val="21"/>
        </w:rPr>
        <w:t>）。一旦达到误期赔偿的最高限额，甲方可以终止合同。</w:t>
      </w:r>
    </w:p>
    <w:p w14:paraId="76EBD0EB">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）如果乙方迟延交货，甲方有权终止全部或部分合同，并依其认为适当的条件和方法购买与未交货物类似的货物，乙方应对购买类似货物所超出的那部分费用负责。但是，乙方应继续执行合同中未终止的部分。</w:t>
      </w:r>
    </w:p>
    <w:p w14:paraId="7293952C">
      <w:pPr>
        <w:autoSpaceDE w:val="0"/>
        <w:autoSpaceDN w:val="0"/>
        <w:adjustRightInd w:val="0"/>
        <w:snapToGrid w:val="0"/>
        <w:spacing w:before="50" w:line="360" w:lineRule="auto"/>
        <w:jc w:val="left"/>
        <w:rPr>
          <w:rFonts w:ascii="宋体"/>
          <w:b/>
          <w:color w:val="auto"/>
          <w:sz w:val="24"/>
        </w:rPr>
      </w:pPr>
      <w:r>
        <w:rPr>
          <w:rFonts w:ascii="宋体" w:hAnsi="宋体"/>
          <w:b/>
          <w:color w:val="auto"/>
          <w:sz w:val="24"/>
        </w:rPr>
        <w:t>16.</w:t>
      </w:r>
      <w:r>
        <w:rPr>
          <w:rFonts w:hint="eastAsia" w:ascii="宋体" w:hAnsi="宋体"/>
          <w:b/>
          <w:color w:val="auto"/>
          <w:sz w:val="24"/>
        </w:rPr>
        <w:t>合同的变更</w:t>
      </w:r>
    </w:p>
    <w:p w14:paraId="0BB55B68">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16.1 </w:t>
      </w:r>
      <w:r>
        <w:rPr>
          <w:rFonts w:hint="eastAsia" w:ascii="宋体" w:hAnsi="宋体"/>
          <w:color w:val="auto"/>
          <w:szCs w:val="21"/>
        </w:rPr>
        <w:t>在合同履行过程中，甲、乙双方可就合同履行的时间、地点和方式等协商进行变更。协商一致后，双方应签订书面的补充协议。</w:t>
      </w:r>
    </w:p>
    <w:p w14:paraId="11F575BA">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16.2 </w:t>
      </w:r>
      <w:r>
        <w:rPr>
          <w:rFonts w:hint="eastAsia" w:ascii="宋体" w:hAnsi="宋体"/>
          <w:color w:val="auto"/>
          <w:szCs w:val="21"/>
        </w:rPr>
        <w:t>在不改变合同其他条款的前提下，甲方有权在合同价款百分之十的范围内追加与合同标的相同的货物或服务，并就此与乙方签订补充合同，乙方不得拒绝。</w:t>
      </w:r>
    </w:p>
    <w:p w14:paraId="638C3E30">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16.3 </w:t>
      </w:r>
      <w:r>
        <w:rPr>
          <w:rFonts w:hint="eastAsia" w:ascii="宋体" w:hAnsi="宋体"/>
          <w:color w:val="auto"/>
          <w:szCs w:val="21"/>
        </w:rPr>
        <w:t>除双方签署书面协议，并成为合同不可分割的一部分外，本合同条件不得有任何变更。</w:t>
      </w:r>
    </w:p>
    <w:p w14:paraId="7EBCF4E5">
      <w:pPr>
        <w:autoSpaceDE w:val="0"/>
        <w:autoSpaceDN w:val="0"/>
        <w:adjustRightInd w:val="0"/>
        <w:snapToGrid w:val="0"/>
        <w:spacing w:before="50" w:line="360" w:lineRule="auto"/>
        <w:jc w:val="left"/>
        <w:rPr>
          <w:rFonts w:ascii="宋体"/>
          <w:b/>
          <w:color w:val="auto"/>
          <w:sz w:val="24"/>
        </w:rPr>
      </w:pPr>
      <w:r>
        <w:rPr>
          <w:rFonts w:ascii="宋体" w:hAnsi="宋体"/>
          <w:b/>
          <w:color w:val="auto"/>
          <w:sz w:val="24"/>
        </w:rPr>
        <w:t>17.</w:t>
      </w:r>
      <w:r>
        <w:rPr>
          <w:rFonts w:hint="eastAsia" w:ascii="宋体" w:hAnsi="宋体"/>
          <w:b/>
          <w:color w:val="auto"/>
          <w:sz w:val="24"/>
        </w:rPr>
        <w:t>合同中止与终止</w:t>
      </w:r>
    </w:p>
    <w:p w14:paraId="60E34880">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17.1</w:t>
      </w:r>
      <w:r>
        <w:rPr>
          <w:rFonts w:hint="eastAsia" w:ascii="宋体" w:hAnsi="宋体"/>
          <w:color w:val="auto"/>
          <w:szCs w:val="21"/>
        </w:rPr>
        <w:t>合同的中止</w:t>
      </w:r>
    </w:p>
    <w:p w14:paraId="1279B4C1">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）合同在履行过程中，因采购计划调整，甲方可以要求中止履行，待计划确定后继续履行；</w:t>
      </w:r>
    </w:p>
    <w:p w14:paraId="48C41A3E">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）合同履行过程中因供应商就采购过程或结果提起投诉的，甲方认为有必要或财政部门责令中止的，应当中止合同的履行。</w:t>
      </w:r>
    </w:p>
    <w:p w14:paraId="23740366">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17.2</w:t>
      </w:r>
      <w:r>
        <w:rPr>
          <w:rFonts w:hint="eastAsia" w:ascii="宋体" w:hAnsi="宋体"/>
          <w:color w:val="auto"/>
          <w:szCs w:val="21"/>
        </w:rPr>
        <w:t>合同的终止</w:t>
      </w:r>
    </w:p>
    <w:p w14:paraId="07E92A7F">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）合同因有效期限届满而终止；</w:t>
      </w:r>
    </w:p>
    <w:p w14:paraId="50A3B59B">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）乙方未能依照本合同约定条件履行合同，已构成根本性违约的，甲方有权终止本合同，并追究乙方的违约责任。</w:t>
      </w:r>
    </w:p>
    <w:p w14:paraId="2982CBB1">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）如果乙方丧失履约能力或被宣告破产，甲方可在任何时候以书面形式通知乙方终止合同而不给乙方补偿。</w:t>
      </w:r>
    </w:p>
    <w:p w14:paraId="17E96973">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）如果乙方在履行合同过程中有不正当竞争行为，甲方有权解除合同，并按《中华人民共和国反不正当竞争法》规定由有关部门追究其法律责任。</w:t>
      </w:r>
    </w:p>
    <w:p w14:paraId="07C72A5F">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）如果合同的履行将损害国家利益或社会公共利益，甲方有权终止合同的履行，给乙方造成损失的予以相应补偿。</w:t>
      </w:r>
    </w:p>
    <w:p w14:paraId="08A4D4FF">
      <w:pPr>
        <w:autoSpaceDE w:val="0"/>
        <w:autoSpaceDN w:val="0"/>
        <w:adjustRightInd w:val="0"/>
        <w:snapToGrid w:val="0"/>
        <w:spacing w:before="50" w:line="360" w:lineRule="auto"/>
        <w:jc w:val="left"/>
        <w:rPr>
          <w:rFonts w:ascii="宋体"/>
          <w:b/>
          <w:bCs/>
          <w:color w:val="auto"/>
          <w:sz w:val="24"/>
        </w:rPr>
      </w:pPr>
      <w:r>
        <w:rPr>
          <w:rFonts w:ascii="宋体" w:hAnsi="宋体"/>
          <w:b/>
          <w:bCs/>
          <w:color w:val="auto"/>
          <w:sz w:val="24"/>
        </w:rPr>
        <w:t>18.</w:t>
      </w:r>
      <w:r>
        <w:rPr>
          <w:rFonts w:hint="eastAsia" w:ascii="宋体" w:hAnsi="宋体"/>
          <w:b/>
          <w:bCs/>
          <w:color w:val="auto"/>
          <w:sz w:val="24"/>
        </w:rPr>
        <w:t>合同转让和分包</w:t>
      </w:r>
    </w:p>
    <w:p w14:paraId="78806F74">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18.1 </w:t>
      </w:r>
      <w:r>
        <w:rPr>
          <w:rFonts w:hint="eastAsia" w:ascii="宋体" w:hAnsi="宋体"/>
          <w:color w:val="auto"/>
          <w:szCs w:val="21"/>
        </w:rPr>
        <w:t>乙方不得以任何形式将合同转包。</w:t>
      </w:r>
    </w:p>
    <w:p w14:paraId="5541E6A4">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18.2 </w:t>
      </w:r>
      <w:r>
        <w:rPr>
          <w:rFonts w:hint="eastAsia" w:ascii="宋体" w:hAnsi="宋体"/>
          <w:color w:val="auto"/>
          <w:szCs w:val="21"/>
        </w:rPr>
        <w:t>乙方未在投标文件中说明，不得将</w:t>
      </w:r>
      <w:r>
        <w:rPr>
          <w:rFonts w:hint="eastAsia" w:ascii="宋体" w:hAnsi="宋体"/>
          <w:bCs/>
          <w:color w:val="auto"/>
          <w:szCs w:val="21"/>
        </w:rPr>
        <w:t>合同</w:t>
      </w:r>
      <w:r>
        <w:rPr>
          <w:rFonts w:hint="eastAsia" w:ascii="宋体" w:hAnsi="宋体"/>
          <w:color w:val="auto"/>
          <w:szCs w:val="21"/>
        </w:rPr>
        <w:t>的非主体、非关键性工作分包给他人。</w:t>
      </w:r>
    </w:p>
    <w:p w14:paraId="5C47946F">
      <w:pPr>
        <w:autoSpaceDE w:val="0"/>
        <w:autoSpaceDN w:val="0"/>
        <w:adjustRightInd w:val="0"/>
        <w:snapToGrid w:val="0"/>
        <w:spacing w:before="50" w:line="360" w:lineRule="auto"/>
        <w:jc w:val="left"/>
        <w:rPr>
          <w:rFonts w:ascii="宋体"/>
          <w:b/>
          <w:bCs/>
          <w:color w:val="auto"/>
          <w:sz w:val="24"/>
        </w:rPr>
      </w:pPr>
      <w:r>
        <w:rPr>
          <w:rFonts w:ascii="宋体" w:hAnsi="宋体"/>
          <w:b/>
          <w:bCs/>
          <w:color w:val="auto"/>
          <w:sz w:val="24"/>
        </w:rPr>
        <w:t>19.</w:t>
      </w:r>
      <w:r>
        <w:rPr>
          <w:rFonts w:hint="eastAsia" w:ascii="宋体" w:hAnsi="宋体"/>
          <w:b/>
          <w:bCs/>
          <w:color w:val="auto"/>
          <w:sz w:val="24"/>
        </w:rPr>
        <w:t>不可抗力</w:t>
      </w:r>
    </w:p>
    <w:p w14:paraId="1D9A1834">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19.1 </w:t>
      </w:r>
      <w:r>
        <w:rPr>
          <w:rFonts w:hint="eastAsia" w:ascii="宋体" w:hAnsi="宋体"/>
          <w:color w:val="auto"/>
          <w:szCs w:val="21"/>
        </w:rPr>
        <w:t>不可抗力是指合同双方不可预见、不可避免、不可克服的自然灾害和社会事件。</w:t>
      </w:r>
    </w:p>
    <w:p w14:paraId="3C123EA7">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19.2 </w:t>
      </w:r>
      <w:r>
        <w:rPr>
          <w:rFonts w:hint="eastAsia" w:ascii="宋体" w:hAnsi="宋体"/>
          <w:color w:val="auto"/>
          <w:szCs w:val="21"/>
        </w:rPr>
        <w:t>任何一方对由于不可抗力造成的部分或全部不能履行合同不承担违约责任。但迟延履行后发生不可抗力的，不能免除责任。</w:t>
      </w:r>
    </w:p>
    <w:p w14:paraId="3B3B9519">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19.3 </w:t>
      </w:r>
      <w:r>
        <w:rPr>
          <w:rFonts w:hint="eastAsia" w:ascii="宋体" w:hAnsi="宋体"/>
          <w:color w:val="auto"/>
          <w:szCs w:val="21"/>
        </w:rPr>
        <w:t>遇有不可抗力的一方，应在三日内将事件的情况以书面形式通知另一方，并在事件发生后十日内，向另一方提交合同不能履行或部分不能履行或需要延期履行理由的报告。</w:t>
      </w:r>
    </w:p>
    <w:p w14:paraId="0C88A15D">
      <w:pPr>
        <w:autoSpaceDE w:val="0"/>
        <w:autoSpaceDN w:val="0"/>
        <w:adjustRightInd w:val="0"/>
        <w:snapToGrid w:val="0"/>
        <w:spacing w:before="50" w:line="360" w:lineRule="auto"/>
        <w:jc w:val="left"/>
        <w:rPr>
          <w:rFonts w:ascii="宋体"/>
          <w:b/>
          <w:bCs/>
          <w:color w:val="auto"/>
          <w:sz w:val="24"/>
        </w:rPr>
      </w:pPr>
      <w:r>
        <w:rPr>
          <w:rFonts w:ascii="宋体" w:hAnsi="宋体"/>
          <w:b/>
          <w:bCs/>
          <w:color w:val="auto"/>
          <w:sz w:val="24"/>
        </w:rPr>
        <w:t>20.</w:t>
      </w:r>
      <w:r>
        <w:rPr>
          <w:rFonts w:hint="eastAsia" w:ascii="宋体" w:hAnsi="宋体"/>
          <w:b/>
          <w:bCs/>
          <w:color w:val="auto"/>
          <w:sz w:val="24"/>
        </w:rPr>
        <w:t>解决争议的方法</w:t>
      </w:r>
    </w:p>
    <w:p w14:paraId="5D044413">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20.1 </w:t>
      </w:r>
      <w:r>
        <w:rPr>
          <w:rFonts w:hint="eastAsia" w:ascii="宋体" w:hAnsi="宋体"/>
          <w:color w:val="auto"/>
          <w:szCs w:val="21"/>
        </w:rPr>
        <w:t>合同各方应通过友好协商，解决在执行合同过程中所发生的或与合同有关的一切争端。如从协商开始后十日内仍不能解决，可以向财政部门提请调解。</w:t>
      </w:r>
    </w:p>
    <w:p w14:paraId="6133FE4D">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20.2 </w:t>
      </w:r>
      <w:r>
        <w:rPr>
          <w:rFonts w:hint="eastAsia" w:ascii="宋体" w:hAnsi="宋体"/>
          <w:color w:val="auto"/>
          <w:szCs w:val="21"/>
        </w:rPr>
        <w:t>调解不成可以按</w:t>
      </w:r>
      <w:r>
        <w:rPr>
          <w:rFonts w:hint="eastAsia" w:ascii="宋体" w:hAnsi="宋体"/>
          <w:b/>
          <w:color w:val="auto"/>
          <w:szCs w:val="21"/>
        </w:rPr>
        <w:t>【政府采购合同专用条款】</w:t>
      </w:r>
      <w:r>
        <w:rPr>
          <w:rFonts w:hint="eastAsia" w:ascii="宋体" w:hAnsi="宋体"/>
          <w:color w:val="auto"/>
          <w:szCs w:val="21"/>
        </w:rPr>
        <w:t>中约定中规定下列方式之一提起仲裁或诉讼：</w:t>
      </w:r>
    </w:p>
    <w:p w14:paraId="543DBA00">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）向甲方所在地仲裁机构提起仲裁；</w:t>
      </w:r>
    </w:p>
    <w:p w14:paraId="0D2D9672">
      <w:pPr>
        <w:autoSpaceDE w:val="0"/>
        <w:autoSpaceDN w:val="0"/>
        <w:adjustRightInd w:val="0"/>
        <w:snapToGrid w:val="0"/>
        <w:spacing w:before="50"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）向甲方所在地人民法院提起诉讼。</w:t>
      </w:r>
    </w:p>
    <w:p w14:paraId="4982F4A2">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20.3 </w:t>
      </w:r>
      <w:r>
        <w:rPr>
          <w:rFonts w:hint="eastAsia" w:ascii="宋体" w:hAnsi="宋体"/>
          <w:color w:val="auto"/>
          <w:szCs w:val="21"/>
        </w:rPr>
        <w:t>如仲裁或诉讼事项不影响合同其它部分的履行，则在仲裁或诉讼期间，除正在进行仲裁或诉讼的部分外，合同的其它部分应继续执行。</w:t>
      </w:r>
    </w:p>
    <w:p w14:paraId="293C526A">
      <w:pPr>
        <w:autoSpaceDE w:val="0"/>
        <w:autoSpaceDN w:val="0"/>
        <w:adjustRightInd w:val="0"/>
        <w:snapToGrid w:val="0"/>
        <w:spacing w:before="50" w:line="360" w:lineRule="auto"/>
        <w:jc w:val="left"/>
        <w:rPr>
          <w:rFonts w:ascii="宋体"/>
          <w:b/>
          <w:color w:val="auto"/>
          <w:sz w:val="24"/>
        </w:rPr>
      </w:pPr>
      <w:r>
        <w:rPr>
          <w:rFonts w:ascii="宋体" w:hAnsi="宋体"/>
          <w:b/>
          <w:color w:val="auto"/>
          <w:sz w:val="24"/>
        </w:rPr>
        <w:t>21.</w:t>
      </w:r>
      <w:r>
        <w:rPr>
          <w:rFonts w:hint="eastAsia" w:ascii="宋体" w:hAnsi="宋体"/>
          <w:b/>
          <w:color w:val="auto"/>
          <w:sz w:val="24"/>
        </w:rPr>
        <w:t>法律适用</w:t>
      </w:r>
    </w:p>
    <w:p w14:paraId="79362935">
      <w:pPr>
        <w:autoSpaceDE w:val="0"/>
        <w:autoSpaceDN w:val="0"/>
        <w:adjustRightInd w:val="0"/>
        <w:snapToGrid w:val="0"/>
        <w:spacing w:before="50" w:line="360" w:lineRule="auto"/>
        <w:ind w:firstLine="420" w:firstLineChars="200"/>
        <w:jc w:val="left"/>
        <w:rPr>
          <w:rFonts w:ascii="宋体"/>
          <w:color w:val="auto"/>
          <w:szCs w:val="21"/>
        </w:rPr>
      </w:pPr>
      <w:r>
        <w:rPr>
          <w:rFonts w:ascii="宋体" w:hAnsi="宋体"/>
          <w:color w:val="auto"/>
          <w:szCs w:val="21"/>
        </w:rPr>
        <w:t xml:space="preserve">21.1 </w:t>
      </w:r>
      <w:r>
        <w:rPr>
          <w:rFonts w:hint="eastAsia" w:ascii="宋体" w:hAnsi="宋体"/>
          <w:color w:val="auto"/>
          <w:szCs w:val="21"/>
        </w:rPr>
        <w:t>本合同适用中华人民共和国现行法律、行政法规和规章，如合同条款与法律、行政法规和规章不一致的，按照法律、行政法规和规章修改本合同。</w:t>
      </w:r>
    </w:p>
    <w:p w14:paraId="245B1383">
      <w:pPr>
        <w:autoSpaceDE w:val="0"/>
        <w:autoSpaceDN w:val="0"/>
        <w:adjustRightInd w:val="0"/>
        <w:snapToGrid w:val="0"/>
        <w:spacing w:before="50" w:line="360" w:lineRule="auto"/>
        <w:jc w:val="left"/>
        <w:rPr>
          <w:rFonts w:ascii="宋体"/>
          <w:b/>
          <w:color w:val="auto"/>
          <w:sz w:val="24"/>
        </w:rPr>
      </w:pPr>
      <w:r>
        <w:rPr>
          <w:rFonts w:ascii="宋体" w:hAnsi="宋体"/>
          <w:b/>
          <w:bCs/>
          <w:color w:val="auto"/>
          <w:sz w:val="24"/>
        </w:rPr>
        <w:t>22.</w:t>
      </w:r>
      <w:r>
        <w:rPr>
          <w:rFonts w:hint="eastAsia" w:ascii="宋体" w:hAnsi="宋体"/>
          <w:b/>
          <w:color w:val="auto"/>
          <w:sz w:val="24"/>
        </w:rPr>
        <w:t>通知</w:t>
      </w:r>
    </w:p>
    <w:p w14:paraId="411E23C8">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22.1</w:t>
      </w:r>
      <w:r>
        <w:rPr>
          <w:rFonts w:hint="eastAsia" w:ascii="宋体" w:hAnsi="宋体"/>
          <w:color w:val="auto"/>
          <w:szCs w:val="21"/>
        </w:rPr>
        <w:t>本合同一方给另一方的通知均应采用书面形式，传真或快递送到本合同中规定的对方的地址和办理签收手续，</w:t>
      </w:r>
    </w:p>
    <w:p w14:paraId="04B6D2ED">
      <w:pPr>
        <w:adjustRightInd w:val="0"/>
        <w:snapToGrid w:val="0"/>
        <w:spacing w:before="50" w:line="360" w:lineRule="auto"/>
        <w:ind w:firstLine="420" w:firstLineChars="200"/>
        <w:jc w:val="left"/>
        <w:rPr>
          <w:rFonts w:ascii="宋体"/>
          <w:color w:val="auto"/>
          <w:szCs w:val="21"/>
        </w:rPr>
      </w:pPr>
      <w:r>
        <w:rPr>
          <w:rFonts w:ascii="宋体" w:hAnsi="宋体"/>
          <w:color w:val="auto"/>
          <w:szCs w:val="21"/>
        </w:rPr>
        <w:t>22.2</w:t>
      </w:r>
      <w:r>
        <w:rPr>
          <w:rFonts w:hint="eastAsia" w:ascii="宋体" w:hAnsi="宋体"/>
          <w:color w:val="auto"/>
          <w:szCs w:val="21"/>
        </w:rPr>
        <w:t>通知以送到之日或通知书中规定的生效之日起生效，两者中以较迟之日为准。</w:t>
      </w:r>
    </w:p>
    <w:p w14:paraId="1A54BA94">
      <w:pPr>
        <w:adjustRightInd w:val="0"/>
        <w:snapToGrid w:val="0"/>
        <w:spacing w:before="50" w:line="360" w:lineRule="auto"/>
        <w:jc w:val="left"/>
        <w:rPr>
          <w:rFonts w:ascii="宋体"/>
          <w:b/>
          <w:bCs/>
          <w:color w:val="auto"/>
          <w:sz w:val="24"/>
        </w:rPr>
      </w:pPr>
      <w:r>
        <w:rPr>
          <w:rFonts w:ascii="宋体" w:hAnsi="宋体"/>
          <w:b/>
          <w:bCs/>
          <w:color w:val="auto"/>
          <w:sz w:val="24"/>
        </w:rPr>
        <w:t xml:space="preserve">23. </w:t>
      </w:r>
      <w:r>
        <w:rPr>
          <w:rFonts w:hint="eastAsia" w:ascii="宋体" w:hAnsi="宋体"/>
          <w:b/>
          <w:bCs/>
          <w:color w:val="auto"/>
          <w:sz w:val="24"/>
        </w:rPr>
        <w:t>合同未尽事项</w:t>
      </w:r>
    </w:p>
    <w:p w14:paraId="6E2E7B4F">
      <w:pPr>
        <w:adjustRightInd w:val="0"/>
        <w:snapToGrid w:val="0"/>
        <w:spacing w:before="50" w:line="360" w:lineRule="auto"/>
        <w:ind w:firstLine="420" w:firstLineChars="200"/>
        <w:jc w:val="left"/>
        <w:rPr>
          <w:rFonts w:ascii="宋体"/>
          <w:bCs/>
          <w:color w:val="auto"/>
          <w:szCs w:val="21"/>
        </w:rPr>
      </w:pPr>
      <w:r>
        <w:rPr>
          <w:rFonts w:ascii="宋体" w:hAnsi="宋体"/>
          <w:bCs/>
          <w:color w:val="auto"/>
          <w:szCs w:val="21"/>
        </w:rPr>
        <w:t>23.1</w:t>
      </w:r>
      <w:r>
        <w:rPr>
          <w:rFonts w:hint="eastAsia" w:ascii="宋体" w:hAnsi="宋体"/>
          <w:bCs/>
          <w:color w:val="auto"/>
          <w:szCs w:val="21"/>
        </w:rPr>
        <w:t>合同未尽事项见</w:t>
      </w:r>
      <w:r>
        <w:rPr>
          <w:rFonts w:hint="eastAsia" w:ascii="宋体" w:hAnsi="宋体"/>
          <w:b/>
          <w:color w:val="auto"/>
          <w:szCs w:val="21"/>
        </w:rPr>
        <w:t>【政府采购合同专用条款】。</w:t>
      </w:r>
    </w:p>
    <w:p w14:paraId="66215041">
      <w:pPr>
        <w:adjustRightInd w:val="0"/>
        <w:snapToGrid w:val="0"/>
        <w:spacing w:before="50" w:line="360" w:lineRule="auto"/>
        <w:jc w:val="left"/>
        <w:rPr>
          <w:rFonts w:ascii="宋体"/>
          <w:b/>
          <w:bCs/>
          <w:color w:val="auto"/>
          <w:sz w:val="24"/>
        </w:rPr>
      </w:pPr>
      <w:r>
        <w:rPr>
          <w:rFonts w:ascii="宋体" w:hAnsi="宋体"/>
          <w:b/>
          <w:bCs/>
          <w:color w:val="auto"/>
          <w:sz w:val="24"/>
        </w:rPr>
        <w:t>24.</w:t>
      </w:r>
      <w:r>
        <w:rPr>
          <w:rFonts w:hint="eastAsia" w:ascii="宋体" w:hAnsi="宋体"/>
          <w:b/>
          <w:bCs/>
          <w:color w:val="auto"/>
          <w:sz w:val="24"/>
        </w:rPr>
        <w:t>合同生效</w:t>
      </w:r>
    </w:p>
    <w:p w14:paraId="4811A079">
      <w:pPr>
        <w:autoSpaceDE w:val="0"/>
        <w:autoSpaceDN w:val="0"/>
        <w:adjustRightInd w:val="0"/>
        <w:snapToGrid w:val="0"/>
        <w:spacing w:before="50" w:line="360" w:lineRule="auto"/>
        <w:ind w:firstLine="420" w:firstLineChars="200"/>
        <w:jc w:val="left"/>
        <w:rPr>
          <w:rFonts w:ascii="黑体" w:hAnsi="黑体" w:eastAsia="黑体"/>
          <w:b/>
          <w:bCs/>
          <w:color w:val="auto"/>
          <w:sz w:val="32"/>
        </w:rPr>
      </w:pPr>
      <w:r>
        <w:rPr>
          <w:rFonts w:ascii="宋体" w:hAnsi="宋体"/>
          <w:color w:val="auto"/>
          <w:szCs w:val="21"/>
        </w:rPr>
        <w:t xml:space="preserve">24.1 </w:t>
      </w:r>
      <w:r>
        <w:rPr>
          <w:rFonts w:hint="eastAsia" w:ascii="宋体" w:hAnsi="宋体"/>
          <w:color w:val="auto"/>
          <w:szCs w:val="21"/>
        </w:rPr>
        <w:t>本合同在合同双方签字盖章后生效。</w:t>
      </w:r>
    </w:p>
    <w:p w14:paraId="2E8387C4">
      <w:pPr>
        <w:pStyle w:val="2"/>
        <w:adjustRightInd w:val="0"/>
        <w:snapToGrid w:val="0"/>
        <w:spacing w:beforeLines="50"/>
        <w:jc w:val="center"/>
        <w:rPr>
          <w:rFonts w:ascii="黑体" w:hAnsi="黑体" w:eastAsia="黑体"/>
          <w:color w:val="auto"/>
          <w:sz w:val="28"/>
          <w:szCs w:val="28"/>
        </w:rPr>
      </w:pPr>
      <w:r>
        <w:rPr>
          <w:rFonts w:hint="eastAsia" w:ascii="黑体" w:hAnsi="华文中宋" w:eastAsia="黑体"/>
          <w:color w:val="auto"/>
          <w:sz w:val="28"/>
          <w:szCs w:val="28"/>
        </w:rPr>
        <w:br w:type="page"/>
      </w:r>
      <w:bookmarkStart w:id="16" w:name="_Toc108795708"/>
      <w:r>
        <w:rPr>
          <w:rFonts w:hint="eastAsia" w:ascii="黑体" w:hAnsi="华文中宋" w:eastAsia="黑体"/>
          <w:color w:val="auto"/>
          <w:sz w:val="28"/>
          <w:szCs w:val="28"/>
        </w:rPr>
        <w:t>第三节</w:t>
      </w:r>
      <w:r>
        <w:rPr>
          <w:rFonts w:ascii="黑体" w:hAnsi="华文中宋" w:eastAsia="黑体"/>
          <w:color w:val="auto"/>
          <w:sz w:val="28"/>
          <w:szCs w:val="28"/>
        </w:rPr>
        <w:t xml:space="preserve"> </w:t>
      </w:r>
      <w:r>
        <w:rPr>
          <w:rFonts w:hint="eastAsia" w:ascii="黑体" w:hAnsi="华文中宋" w:eastAsia="黑体"/>
          <w:color w:val="auto"/>
          <w:sz w:val="28"/>
          <w:szCs w:val="28"/>
        </w:rPr>
        <w:t>政府采购合同专用条款</w:t>
      </w:r>
      <w:bookmarkEnd w:id="16"/>
    </w:p>
    <w:p w14:paraId="015FAEF8">
      <w:pPr>
        <w:rPr>
          <w:rFonts w:hint="eastAsia" w:asciiTheme="minorEastAsia" w:hAnsiTheme="minorEastAsia" w:eastAsiaTheme="minorEastAsia" w:cstheme="minorEastAsia"/>
          <w:b/>
          <w:color w:val="auto"/>
          <w:sz w:val="21"/>
          <w:szCs w:val="21"/>
        </w:rPr>
      </w:pPr>
    </w:p>
    <w:p w14:paraId="19E0EDEC">
      <w:pPr>
        <w:rPr>
          <w:rFonts w:hint="eastAsia" w:ascii="宋体" w:hAnsi="宋体" w:eastAsia="宋体" w:cs="Times New Roman"/>
          <w:b w:val="0"/>
          <w:bCs w:val="0"/>
          <w:color w:val="auto"/>
          <w:kern w:val="2"/>
          <w:sz w:val="21"/>
          <w:szCs w:val="21"/>
          <w:shd w:val="clear" w:color="auto" w:fill="FFFFFF"/>
          <w:lang w:val="en-US" w:eastAsia="zh-CN" w:bidi="ar-SA"/>
        </w:rPr>
      </w:pPr>
    </w:p>
    <w:p w14:paraId="14653E8C">
      <w:pPr>
        <w:rPr>
          <w:rFonts w:hint="eastAsia" w:ascii="宋体" w:hAnsi="宋体" w:eastAsia="宋体" w:cs="Times New Roman"/>
          <w:b w:val="0"/>
          <w:bCs w:val="0"/>
          <w:color w:val="auto"/>
          <w:kern w:val="2"/>
          <w:sz w:val="21"/>
          <w:szCs w:val="21"/>
          <w:shd w:val="clear" w:color="auto" w:fill="FFFFFF"/>
          <w:lang w:val="en-US" w:eastAsia="zh-CN" w:bidi="ar-SA"/>
        </w:rPr>
      </w:pPr>
      <w:r>
        <w:rPr>
          <w:rFonts w:hint="eastAsia" w:ascii="宋体" w:hAnsi="宋体" w:eastAsia="宋体" w:cs="Times New Roman"/>
          <w:b w:val="0"/>
          <w:bCs w:val="0"/>
          <w:color w:val="auto"/>
          <w:kern w:val="2"/>
          <w:sz w:val="21"/>
          <w:szCs w:val="21"/>
          <w:shd w:val="clear" w:color="auto" w:fill="FFFFFF"/>
          <w:lang w:val="en-US" w:eastAsia="zh-CN" w:bidi="ar-SA"/>
        </w:rPr>
        <w:t>包号：包三</w:t>
      </w:r>
    </w:p>
    <w:tbl>
      <w:tblPr>
        <w:tblStyle w:val="26"/>
        <w:tblW w:w="900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3"/>
        <w:gridCol w:w="2591"/>
        <w:gridCol w:w="5464"/>
      </w:tblGrid>
      <w:tr w14:paraId="5E74C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953" w:type="dxa"/>
            <w:tcBorders>
              <w:top w:val="double" w:color="auto" w:sz="4" w:space="0"/>
              <w:bottom w:val="single" w:color="auto" w:sz="6" w:space="0"/>
            </w:tcBorders>
            <w:vAlign w:val="center"/>
          </w:tcPr>
          <w:p w14:paraId="0269C2AA">
            <w:pPr>
              <w:adjustRightInd w:val="0"/>
              <w:snapToGrid w:val="0"/>
              <w:spacing w:line="360" w:lineRule="auto"/>
              <w:jc w:val="center"/>
              <w:rPr>
                <w:rFonts w:ascii="宋体" w:hAnsi="宋体"/>
                <w:color w:val="auto"/>
                <w:szCs w:val="21"/>
              </w:rPr>
            </w:pPr>
            <w:r>
              <w:rPr>
                <w:rFonts w:hint="eastAsia" w:ascii="宋体" w:hAnsi="宋体"/>
                <w:color w:val="auto"/>
                <w:szCs w:val="21"/>
              </w:rPr>
              <w:t>序号</w:t>
            </w:r>
          </w:p>
        </w:tc>
        <w:tc>
          <w:tcPr>
            <w:tcW w:w="2591" w:type="dxa"/>
            <w:tcBorders>
              <w:top w:val="double" w:color="auto" w:sz="4" w:space="0"/>
              <w:bottom w:val="single" w:color="auto" w:sz="6" w:space="0"/>
            </w:tcBorders>
            <w:vAlign w:val="center"/>
          </w:tcPr>
          <w:p w14:paraId="0C8CE902">
            <w:pPr>
              <w:tabs>
                <w:tab w:val="left" w:pos="2466"/>
                <w:tab w:val="left" w:pos="5464"/>
              </w:tabs>
              <w:snapToGrid w:val="0"/>
              <w:spacing w:line="360" w:lineRule="auto"/>
              <w:jc w:val="center"/>
              <w:rPr>
                <w:rFonts w:ascii="宋体" w:hAnsi="宋体"/>
                <w:color w:val="auto"/>
                <w:szCs w:val="21"/>
              </w:rPr>
            </w:pPr>
            <w:r>
              <w:rPr>
                <w:rStyle w:val="46"/>
                <w:rFonts w:ascii="宋体" w:hAnsi="宋体"/>
                <w:color w:val="auto"/>
                <w:szCs w:val="21"/>
              </w:rPr>
              <w:t>条款名称</w:t>
            </w:r>
          </w:p>
        </w:tc>
        <w:tc>
          <w:tcPr>
            <w:tcW w:w="5464" w:type="dxa"/>
            <w:tcBorders>
              <w:top w:val="double" w:color="auto" w:sz="4" w:space="0"/>
              <w:bottom w:val="single" w:color="auto" w:sz="6" w:space="0"/>
            </w:tcBorders>
            <w:vAlign w:val="center"/>
          </w:tcPr>
          <w:p w14:paraId="485DB53D">
            <w:pPr>
              <w:tabs>
                <w:tab w:val="left" w:pos="2466"/>
                <w:tab w:val="left" w:pos="5464"/>
              </w:tabs>
              <w:snapToGrid w:val="0"/>
              <w:spacing w:line="360" w:lineRule="auto"/>
              <w:ind w:left="735" w:leftChars="350"/>
              <w:jc w:val="center"/>
              <w:rPr>
                <w:rFonts w:ascii="宋体" w:hAnsi="宋体"/>
                <w:color w:val="auto"/>
                <w:szCs w:val="21"/>
                <w:shd w:val="clear" w:color="auto" w:fill="FFFFFF"/>
              </w:rPr>
            </w:pPr>
            <w:r>
              <w:rPr>
                <w:rStyle w:val="46"/>
                <w:rFonts w:ascii="宋体" w:hAnsi="宋体"/>
                <w:color w:val="auto"/>
                <w:szCs w:val="21"/>
              </w:rPr>
              <w:t>编列内容规定</w:t>
            </w:r>
          </w:p>
        </w:tc>
      </w:tr>
      <w:tr w14:paraId="7BEC17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953" w:type="dxa"/>
            <w:tcBorders>
              <w:top w:val="single" w:color="auto" w:sz="6" w:space="0"/>
              <w:bottom w:val="single" w:color="auto" w:sz="6" w:space="0"/>
            </w:tcBorders>
            <w:vAlign w:val="center"/>
          </w:tcPr>
          <w:p w14:paraId="3010AC0F">
            <w:pPr>
              <w:adjustRightInd w:val="0"/>
              <w:snapToGrid w:val="0"/>
              <w:spacing w:line="360" w:lineRule="auto"/>
              <w:jc w:val="center"/>
              <w:rPr>
                <w:rFonts w:ascii="宋体"/>
                <w:color w:val="auto"/>
                <w:szCs w:val="21"/>
              </w:rPr>
            </w:pPr>
            <w:r>
              <w:rPr>
                <w:rFonts w:hint="eastAsia" w:ascii="宋体"/>
                <w:color w:val="auto"/>
                <w:szCs w:val="21"/>
              </w:rPr>
              <w:t>1</w:t>
            </w:r>
          </w:p>
        </w:tc>
        <w:tc>
          <w:tcPr>
            <w:tcW w:w="2591" w:type="dxa"/>
            <w:tcBorders>
              <w:top w:val="single" w:color="auto" w:sz="6" w:space="0"/>
              <w:bottom w:val="single" w:color="auto" w:sz="6" w:space="0"/>
            </w:tcBorders>
            <w:vAlign w:val="center"/>
          </w:tcPr>
          <w:p w14:paraId="594FBE56">
            <w:pPr>
              <w:adjustRightInd w:val="0"/>
              <w:snapToGrid w:val="0"/>
              <w:spacing w:line="360" w:lineRule="auto"/>
              <w:jc w:val="left"/>
              <w:rPr>
                <w:rFonts w:ascii="宋体"/>
                <w:color w:val="auto"/>
                <w:szCs w:val="21"/>
              </w:rPr>
            </w:pPr>
            <w:r>
              <w:rPr>
                <w:rFonts w:hint="eastAsia" w:ascii="宋体" w:hAnsi="宋体"/>
                <w:color w:val="auto"/>
                <w:szCs w:val="21"/>
              </w:rPr>
              <w:t>甲方名称、地址</w:t>
            </w:r>
            <w:r>
              <w:rPr>
                <w:rFonts w:ascii="宋体" w:hAnsi="宋体"/>
                <w:color w:val="auto"/>
                <w:szCs w:val="21"/>
              </w:rPr>
              <w:t xml:space="preserve"> </w:t>
            </w:r>
          </w:p>
        </w:tc>
        <w:tc>
          <w:tcPr>
            <w:tcW w:w="5464" w:type="dxa"/>
            <w:tcBorders>
              <w:top w:val="single" w:color="auto" w:sz="6" w:space="0"/>
              <w:bottom w:val="single" w:color="auto" w:sz="6" w:space="0"/>
            </w:tcBorders>
            <w:vAlign w:val="center"/>
          </w:tcPr>
          <w:p w14:paraId="1C576CB4">
            <w:pPr>
              <w:adjustRightInd w:val="0"/>
              <w:snapToGrid w:val="0"/>
              <w:spacing w:line="430" w:lineRule="exact"/>
              <w:rPr>
                <w:rFonts w:hint="eastAsia" w:ascii="宋体" w:eastAsia="宋体"/>
                <w:color w:val="auto"/>
                <w:szCs w:val="21"/>
                <w:lang w:eastAsia="zh-CN"/>
              </w:rPr>
            </w:pPr>
            <w:r>
              <w:rPr>
                <w:rFonts w:hint="eastAsia" w:ascii="宋体" w:hAnsi="宋体"/>
                <w:color w:val="auto"/>
                <w:szCs w:val="21"/>
                <w:shd w:val="clear" w:color="auto" w:fill="FFFFFF"/>
                <w:lang w:eastAsia="zh-CN"/>
              </w:rPr>
              <w:t>湘南学院</w:t>
            </w:r>
            <w:r>
              <w:rPr>
                <w:rFonts w:hint="eastAsia" w:ascii="宋体" w:hAnsi="宋体" w:cs="宋体"/>
                <w:color w:val="auto"/>
              </w:rPr>
              <w:t>、</w:t>
            </w:r>
            <w:r>
              <w:rPr>
                <w:rFonts w:hint="eastAsia" w:ascii="宋体" w:hAnsi="宋体"/>
                <w:color w:val="auto"/>
                <w:szCs w:val="21"/>
                <w:shd w:val="clear" w:color="auto" w:fill="FFFFFF"/>
                <w:lang w:eastAsia="zh-CN"/>
              </w:rPr>
              <w:t>郴州市苏仙区郴州大道889号</w:t>
            </w:r>
          </w:p>
        </w:tc>
      </w:tr>
      <w:tr w14:paraId="0DB65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953" w:type="dxa"/>
            <w:tcBorders>
              <w:top w:val="single" w:color="auto" w:sz="6" w:space="0"/>
            </w:tcBorders>
            <w:vAlign w:val="center"/>
          </w:tcPr>
          <w:p w14:paraId="630F67C1">
            <w:pPr>
              <w:adjustRightInd w:val="0"/>
              <w:snapToGrid w:val="0"/>
              <w:spacing w:line="360" w:lineRule="auto"/>
              <w:jc w:val="center"/>
              <w:rPr>
                <w:rFonts w:ascii="宋体"/>
                <w:color w:val="auto"/>
                <w:szCs w:val="21"/>
              </w:rPr>
            </w:pPr>
            <w:r>
              <w:rPr>
                <w:rFonts w:hint="eastAsia" w:ascii="宋体"/>
                <w:color w:val="auto"/>
                <w:szCs w:val="21"/>
              </w:rPr>
              <w:t>2</w:t>
            </w:r>
          </w:p>
        </w:tc>
        <w:tc>
          <w:tcPr>
            <w:tcW w:w="2591" w:type="dxa"/>
            <w:tcBorders>
              <w:top w:val="single" w:color="auto" w:sz="6" w:space="0"/>
            </w:tcBorders>
            <w:vAlign w:val="center"/>
          </w:tcPr>
          <w:p w14:paraId="72BA2BF4">
            <w:pPr>
              <w:adjustRightInd w:val="0"/>
              <w:snapToGrid w:val="0"/>
              <w:spacing w:line="360" w:lineRule="auto"/>
              <w:jc w:val="left"/>
              <w:rPr>
                <w:rFonts w:ascii="宋体"/>
                <w:color w:val="auto"/>
                <w:szCs w:val="21"/>
              </w:rPr>
            </w:pPr>
            <w:r>
              <w:rPr>
                <w:rFonts w:hint="eastAsia" w:ascii="宋体" w:hAnsi="宋体"/>
                <w:color w:val="auto"/>
                <w:szCs w:val="21"/>
              </w:rPr>
              <w:t>项目现场</w:t>
            </w:r>
          </w:p>
        </w:tc>
        <w:tc>
          <w:tcPr>
            <w:tcW w:w="5464" w:type="dxa"/>
            <w:tcBorders>
              <w:top w:val="single" w:color="auto" w:sz="6" w:space="0"/>
            </w:tcBorders>
            <w:vAlign w:val="center"/>
          </w:tcPr>
          <w:p w14:paraId="3B8BD71D">
            <w:pPr>
              <w:adjustRightInd w:val="0"/>
              <w:snapToGrid w:val="0"/>
              <w:spacing w:line="360" w:lineRule="auto"/>
              <w:jc w:val="left"/>
              <w:rPr>
                <w:rFonts w:ascii="宋体"/>
                <w:color w:val="auto"/>
                <w:szCs w:val="21"/>
              </w:rPr>
            </w:pPr>
            <w:r>
              <w:rPr>
                <w:rFonts w:hint="eastAsia" w:ascii="宋体" w:hAnsi="宋体" w:cs="宋体"/>
                <w:color w:val="auto"/>
                <w:lang w:eastAsia="zh-CN"/>
              </w:rPr>
              <w:t>湘南学院</w:t>
            </w:r>
            <w:r>
              <w:rPr>
                <w:rFonts w:hint="eastAsia" w:ascii="宋体" w:hAnsi="宋体" w:cs="宋体"/>
                <w:color w:val="auto"/>
              </w:rPr>
              <w:t>指定地点</w:t>
            </w:r>
          </w:p>
        </w:tc>
      </w:tr>
      <w:tr w14:paraId="3A7A4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53" w:type="dxa"/>
            <w:vAlign w:val="center"/>
          </w:tcPr>
          <w:p w14:paraId="4C15E5B3">
            <w:pPr>
              <w:adjustRightInd w:val="0"/>
              <w:snapToGrid w:val="0"/>
              <w:spacing w:line="360" w:lineRule="auto"/>
              <w:jc w:val="center"/>
              <w:rPr>
                <w:rFonts w:ascii="宋体" w:hAnsi="宋体" w:cs="宋体"/>
                <w:color w:val="auto"/>
              </w:rPr>
            </w:pPr>
            <w:r>
              <w:rPr>
                <w:rFonts w:hint="eastAsia" w:ascii="宋体" w:hAnsi="宋体" w:cs="宋体"/>
                <w:color w:val="auto"/>
              </w:rPr>
              <w:t>3</w:t>
            </w:r>
          </w:p>
        </w:tc>
        <w:tc>
          <w:tcPr>
            <w:tcW w:w="2591" w:type="dxa"/>
            <w:vAlign w:val="center"/>
          </w:tcPr>
          <w:p w14:paraId="3BDB0131">
            <w:pPr>
              <w:adjustRightInd w:val="0"/>
              <w:snapToGrid w:val="0"/>
              <w:spacing w:line="360" w:lineRule="auto"/>
              <w:jc w:val="left"/>
              <w:rPr>
                <w:rFonts w:ascii="宋体" w:hAnsi="宋体" w:cs="宋体"/>
                <w:color w:val="auto"/>
              </w:rPr>
            </w:pPr>
            <w:r>
              <w:rPr>
                <w:rFonts w:hint="eastAsia" w:ascii="宋体" w:hAnsi="宋体" w:cs="宋体"/>
                <w:color w:val="auto"/>
              </w:rPr>
              <w:t>★履行合同的时间、地点及方式</w:t>
            </w:r>
          </w:p>
        </w:tc>
        <w:tc>
          <w:tcPr>
            <w:tcW w:w="5464" w:type="dxa"/>
            <w:vAlign w:val="center"/>
          </w:tcPr>
          <w:p w14:paraId="7768D37F">
            <w:pPr>
              <w:widowControl/>
              <w:spacing w:line="400" w:lineRule="exact"/>
              <w:jc w:val="left"/>
              <w:rPr>
                <w:rFonts w:hint="eastAsia" w:ascii="宋体" w:hAnsi="宋体"/>
                <w:color w:val="auto"/>
                <w:szCs w:val="21"/>
              </w:rPr>
            </w:pPr>
            <w:r>
              <w:rPr>
                <w:rFonts w:hint="eastAsia" w:ascii="宋体" w:hAnsi="宋体"/>
                <w:color w:val="auto"/>
                <w:szCs w:val="21"/>
              </w:rPr>
              <w:t>施工工期：45日历天，从甲方通知乙方进场施工当天开始计算。</w:t>
            </w:r>
          </w:p>
          <w:p w14:paraId="0855452E">
            <w:pPr>
              <w:widowControl/>
              <w:spacing w:line="400" w:lineRule="exact"/>
              <w:jc w:val="left"/>
              <w:rPr>
                <w:rFonts w:ascii="宋体" w:hAnsi="宋体"/>
                <w:color w:val="auto"/>
                <w:szCs w:val="21"/>
              </w:rPr>
            </w:pPr>
            <w:r>
              <w:rPr>
                <w:rFonts w:hint="eastAsia" w:ascii="宋体" w:hAnsi="宋体"/>
                <w:color w:val="auto"/>
                <w:szCs w:val="21"/>
              </w:rPr>
              <w:t>地点：</w:t>
            </w:r>
            <w:r>
              <w:rPr>
                <w:rFonts w:hint="eastAsia" w:eastAsiaTheme="minorEastAsia"/>
                <w:color w:val="auto"/>
                <w:szCs w:val="21"/>
                <w:lang w:val="zh-CN" w:bidi="zh-CN"/>
              </w:rPr>
              <w:t>湘南学院</w:t>
            </w:r>
            <w:r>
              <w:rPr>
                <w:rFonts w:eastAsiaTheme="minorEastAsia"/>
                <w:color w:val="auto"/>
                <w:szCs w:val="21"/>
                <w:lang w:val="zh-CN" w:bidi="zh-CN"/>
              </w:rPr>
              <w:t>指定地点</w:t>
            </w:r>
          </w:p>
          <w:p w14:paraId="4594E4B3">
            <w:pPr>
              <w:widowControl/>
              <w:spacing w:line="400" w:lineRule="exact"/>
              <w:jc w:val="left"/>
              <w:rPr>
                <w:color w:val="auto"/>
              </w:rPr>
            </w:pPr>
            <w:r>
              <w:rPr>
                <w:rFonts w:hint="eastAsia" w:ascii="宋体" w:hAnsi="宋体"/>
                <w:color w:val="auto"/>
                <w:szCs w:val="21"/>
              </w:rPr>
              <w:t>方式：包人工、包材料、保险、税收等，且验收合格</w:t>
            </w:r>
            <w:r>
              <w:rPr>
                <w:rFonts w:eastAsiaTheme="minorEastAsia"/>
                <w:color w:val="auto"/>
                <w:szCs w:val="21"/>
                <w:lang w:val="zh-CN" w:bidi="zh-CN"/>
              </w:rPr>
              <w:t>。</w:t>
            </w:r>
          </w:p>
        </w:tc>
      </w:tr>
      <w:tr w14:paraId="61FB75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53" w:type="dxa"/>
            <w:vAlign w:val="center"/>
          </w:tcPr>
          <w:p w14:paraId="63C03544">
            <w:pPr>
              <w:adjustRightInd w:val="0"/>
              <w:snapToGrid w:val="0"/>
              <w:spacing w:line="360" w:lineRule="auto"/>
              <w:jc w:val="center"/>
              <w:rPr>
                <w:rFonts w:ascii="宋体" w:hAnsi="宋体" w:cs="宋体"/>
                <w:color w:val="auto"/>
              </w:rPr>
            </w:pPr>
            <w:r>
              <w:rPr>
                <w:rFonts w:hint="eastAsia" w:ascii="宋体" w:hAnsi="宋体" w:cs="宋体"/>
                <w:color w:val="auto"/>
              </w:rPr>
              <w:t>4</w:t>
            </w:r>
          </w:p>
        </w:tc>
        <w:tc>
          <w:tcPr>
            <w:tcW w:w="2591" w:type="dxa"/>
            <w:vAlign w:val="center"/>
          </w:tcPr>
          <w:p w14:paraId="5B00EC79">
            <w:pPr>
              <w:adjustRightInd w:val="0"/>
              <w:snapToGrid w:val="0"/>
              <w:spacing w:line="360" w:lineRule="auto"/>
              <w:jc w:val="left"/>
              <w:rPr>
                <w:rFonts w:ascii="宋体" w:hAnsi="宋体" w:cs="宋体"/>
                <w:color w:val="auto"/>
              </w:rPr>
            </w:pPr>
            <w:r>
              <w:rPr>
                <w:rFonts w:hint="eastAsia" w:ascii="宋体" w:hAnsi="宋体" w:cs="宋体"/>
                <w:color w:val="auto"/>
              </w:rPr>
              <w:t>合同价款支付方式和条件</w:t>
            </w:r>
          </w:p>
        </w:tc>
        <w:tc>
          <w:tcPr>
            <w:tcW w:w="5464" w:type="dxa"/>
            <w:vAlign w:val="center"/>
          </w:tcPr>
          <w:p w14:paraId="1A6E4460">
            <w:pPr>
              <w:widowControl/>
              <w:spacing w:line="400" w:lineRule="exact"/>
              <w:jc w:val="left"/>
              <w:rPr>
                <w:rFonts w:ascii="宋体" w:hAnsi="宋体" w:cs="宋体"/>
                <w:color w:val="auto"/>
              </w:rPr>
            </w:pPr>
            <w:r>
              <w:rPr>
                <w:rFonts w:hint="eastAsia" w:ascii="宋体" w:hAnsi="宋体"/>
                <w:color w:val="auto"/>
                <w:szCs w:val="21"/>
              </w:rPr>
              <w:t>按双方合同约定</w:t>
            </w:r>
          </w:p>
        </w:tc>
      </w:tr>
      <w:tr w14:paraId="1E1ED3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53" w:type="dxa"/>
            <w:vAlign w:val="center"/>
          </w:tcPr>
          <w:p w14:paraId="559F0EE8">
            <w:pPr>
              <w:adjustRightInd w:val="0"/>
              <w:snapToGrid w:val="0"/>
              <w:spacing w:line="360" w:lineRule="auto"/>
              <w:jc w:val="center"/>
              <w:rPr>
                <w:rFonts w:ascii="宋体" w:hAnsi="宋体"/>
                <w:color w:val="auto"/>
                <w:szCs w:val="21"/>
              </w:rPr>
            </w:pPr>
            <w:r>
              <w:rPr>
                <w:rFonts w:hint="eastAsia" w:ascii="宋体" w:hAnsi="宋体"/>
                <w:color w:val="auto"/>
                <w:szCs w:val="21"/>
              </w:rPr>
              <w:t>5</w:t>
            </w:r>
          </w:p>
        </w:tc>
        <w:tc>
          <w:tcPr>
            <w:tcW w:w="2591" w:type="dxa"/>
            <w:vAlign w:val="center"/>
          </w:tcPr>
          <w:p w14:paraId="75C9CE28">
            <w:pPr>
              <w:adjustRightInd w:val="0"/>
              <w:snapToGrid w:val="0"/>
              <w:spacing w:line="360" w:lineRule="auto"/>
              <w:jc w:val="left"/>
              <w:rPr>
                <w:rFonts w:ascii="宋体" w:hAnsi="宋体"/>
                <w:color w:val="auto"/>
                <w:szCs w:val="21"/>
              </w:rPr>
            </w:pPr>
            <w:r>
              <w:rPr>
                <w:rFonts w:hint="eastAsia" w:asciiTheme="minorEastAsia" w:hAnsiTheme="minorEastAsia" w:eastAsiaTheme="minorEastAsia" w:cstheme="minorEastAsia"/>
                <w:color w:val="auto"/>
                <w:szCs w:val="21"/>
                <w:lang w:val="en-US" w:bidi="zh-CN"/>
              </w:rPr>
              <w:t>质保期</w:t>
            </w:r>
          </w:p>
        </w:tc>
        <w:tc>
          <w:tcPr>
            <w:tcW w:w="5464" w:type="dxa"/>
            <w:vAlign w:val="center"/>
          </w:tcPr>
          <w:p w14:paraId="3FA07326">
            <w:pPr>
              <w:spacing w:line="340" w:lineRule="exact"/>
              <w:rPr>
                <w:rFonts w:ascii="宋体" w:hAnsi="宋体"/>
                <w:color w:val="auto"/>
                <w:szCs w:val="21"/>
              </w:rPr>
            </w:pPr>
            <w:r>
              <w:rPr>
                <w:rFonts w:hint="eastAsia" w:ascii="宋体" w:hAnsi="宋体"/>
                <w:color w:val="auto"/>
                <w:szCs w:val="21"/>
              </w:rPr>
              <w:t>质保期两年，自工程验收合格之日起算；质保期内，中标人应对本工程质量承担无条件保修责任。质保期满且无任何工程质量问题的，无息全额退还质保金。</w:t>
            </w:r>
          </w:p>
        </w:tc>
      </w:tr>
      <w:tr w14:paraId="57D18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953" w:type="dxa"/>
            <w:vAlign w:val="center"/>
          </w:tcPr>
          <w:p w14:paraId="53D9917A">
            <w:pPr>
              <w:adjustRightInd w:val="0"/>
              <w:snapToGrid w:val="0"/>
              <w:spacing w:line="360" w:lineRule="auto"/>
              <w:jc w:val="center"/>
              <w:rPr>
                <w:rFonts w:ascii="宋体" w:hAnsi="宋体"/>
                <w:color w:val="auto"/>
                <w:szCs w:val="21"/>
              </w:rPr>
            </w:pPr>
            <w:r>
              <w:rPr>
                <w:rFonts w:hint="eastAsia" w:ascii="宋体" w:hAnsi="宋体"/>
                <w:color w:val="auto"/>
                <w:szCs w:val="21"/>
              </w:rPr>
              <w:t>6</w:t>
            </w:r>
          </w:p>
        </w:tc>
        <w:tc>
          <w:tcPr>
            <w:tcW w:w="2591" w:type="dxa"/>
            <w:vAlign w:val="center"/>
          </w:tcPr>
          <w:p w14:paraId="4A05C997">
            <w:pPr>
              <w:adjustRightInd w:val="0"/>
              <w:snapToGrid w:val="0"/>
              <w:spacing w:line="360" w:lineRule="auto"/>
              <w:jc w:val="left"/>
              <w:rPr>
                <w:rFonts w:asciiTheme="minorEastAsia" w:hAnsiTheme="minorEastAsia" w:eastAsiaTheme="minorEastAsia" w:cstheme="minorEastAsia"/>
                <w:color w:val="auto"/>
                <w:szCs w:val="21"/>
                <w:lang w:bidi="zh-CN"/>
              </w:rPr>
            </w:pPr>
            <w:r>
              <w:rPr>
                <w:rFonts w:hint="eastAsia" w:asciiTheme="minorEastAsia" w:hAnsiTheme="minorEastAsia" w:eastAsiaTheme="minorEastAsia" w:cstheme="minorEastAsia"/>
                <w:color w:val="auto"/>
                <w:szCs w:val="21"/>
                <w:lang w:bidi="zh-CN"/>
              </w:rPr>
              <w:t>质量要求</w:t>
            </w:r>
          </w:p>
        </w:tc>
        <w:tc>
          <w:tcPr>
            <w:tcW w:w="5464" w:type="dxa"/>
            <w:vAlign w:val="center"/>
          </w:tcPr>
          <w:p w14:paraId="3224D9F5">
            <w:pPr>
              <w:widowControl/>
              <w:spacing w:line="400" w:lineRule="exact"/>
              <w:jc w:val="left"/>
              <w:rPr>
                <w:rFonts w:asciiTheme="minorEastAsia" w:hAnsiTheme="minorEastAsia" w:eastAsiaTheme="minorEastAsia" w:cstheme="minorEastAsia"/>
                <w:color w:val="auto"/>
                <w:szCs w:val="21"/>
                <w:lang w:val="zh-CN" w:bidi="zh-CN"/>
              </w:rPr>
            </w:pPr>
            <w:r>
              <w:rPr>
                <w:rFonts w:hint="eastAsia" w:asciiTheme="minorEastAsia" w:hAnsiTheme="minorEastAsia" w:eastAsiaTheme="minorEastAsia" w:cstheme="minorEastAsia"/>
                <w:color w:val="auto"/>
                <w:szCs w:val="21"/>
                <w:lang w:val="zh-CN" w:bidi="zh-CN"/>
              </w:rPr>
              <w:t>竣工验收的质量评定为合格。</w:t>
            </w:r>
          </w:p>
        </w:tc>
      </w:tr>
      <w:tr w14:paraId="5CAD0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53" w:type="dxa"/>
            <w:vAlign w:val="center"/>
          </w:tcPr>
          <w:p w14:paraId="6F8ABCA4">
            <w:pPr>
              <w:adjustRightInd w:val="0"/>
              <w:snapToGrid w:val="0"/>
              <w:spacing w:line="360" w:lineRule="auto"/>
              <w:jc w:val="center"/>
              <w:rPr>
                <w:rFonts w:ascii="宋体"/>
                <w:color w:val="auto"/>
                <w:szCs w:val="21"/>
              </w:rPr>
            </w:pPr>
            <w:r>
              <w:rPr>
                <w:rFonts w:hint="eastAsia" w:ascii="宋体"/>
                <w:color w:val="auto"/>
                <w:szCs w:val="21"/>
              </w:rPr>
              <w:t>7</w:t>
            </w:r>
          </w:p>
        </w:tc>
        <w:tc>
          <w:tcPr>
            <w:tcW w:w="2591" w:type="dxa"/>
            <w:vAlign w:val="center"/>
          </w:tcPr>
          <w:p w14:paraId="76D49588">
            <w:pPr>
              <w:adjustRightInd w:val="0"/>
              <w:snapToGrid w:val="0"/>
              <w:spacing w:line="360" w:lineRule="auto"/>
              <w:jc w:val="left"/>
              <w:rPr>
                <w:rFonts w:ascii="宋体"/>
                <w:color w:val="auto"/>
                <w:szCs w:val="21"/>
              </w:rPr>
            </w:pPr>
            <w:r>
              <w:rPr>
                <w:rFonts w:hint="eastAsia" w:ascii="宋体" w:hAnsi="宋体"/>
                <w:color w:val="auto"/>
                <w:szCs w:val="21"/>
              </w:rPr>
              <w:t>乙方提供的其他服务</w:t>
            </w:r>
          </w:p>
        </w:tc>
        <w:tc>
          <w:tcPr>
            <w:tcW w:w="5464" w:type="dxa"/>
            <w:vAlign w:val="center"/>
          </w:tcPr>
          <w:p w14:paraId="58D173FC">
            <w:pPr>
              <w:adjustRightInd w:val="0"/>
              <w:snapToGrid w:val="0"/>
              <w:spacing w:line="340" w:lineRule="exact"/>
              <w:rPr>
                <w:rFonts w:ascii="宋体"/>
                <w:color w:val="auto"/>
                <w:szCs w:val="21"/>
              </w:rPr>
            </w:pPr>
            <w:r>
              <w:rPr>
                <w:rFonts w:hint="eastAsia" w:ascii="宋体" w:hAnsi="宋体"/>
                <w:color w:val="auto"/>
                <w:szCs w:val="21"/>
              </w:rPr>
              <w:t>详见第四章  采购需求</w:t>
            </w:r>
          </w:p>
        </w:tc>
      </w:tr>
      <w:tr w14:paraId="309DE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53" w:type="dxa"/>
            <w:vAlign w:val="center"/>
          </w:tcPr>
          <w:p w14:paraId="280A4783">
            <w:pPr>
              <w:adjustRightInd w:val="0"/>
              <w:snapToGrid w:val="0"/>
              <w:spacing w:line="360" w:lineRule="auto"/>
              <w:jc w:val="center"/>
              <w:rPr>
                <w:rFonts w:ascii="宋体"/>
                <w:bCs/>
                <w:color w:val="auto"/>
                <w:szCs w:val="21"/>
              </w:rPr>
            </w:pPr>
            <w:r>
              <w:rPr>
                <w:rFonts w:hint="eastAsia" w:ascii="宋体"/>
                <w:bCs/>
                <w:color w:val="auto"/>
                <w:szCs w:val="21"/>
              </w:rPr>
              <w:t>8</w:t>
            </w:r>
          </w:p>
        </w:tc>
        <w:tc>
          <w:tcPr>
            <w:tcW w:w="2591" w:type="dxa"/>
            <w:vAlign w:val="center"/>
          </w:tcPr>
          <w:p w14:paraId="206BC486">
            <w:pPr>
              <w:adjustRightInd w:val="0"/>
              <w:snapToGrid w:val="0"/>
              <w:spacing w:line="360" w:lineRule="auto"/>
              <w:jc w:val="left"/>
              <w:rPr>
                <w:rFonts w:ascii="宋体"/>
                <w:bCs/>
                <w:color w:val="auto"/>
                <w:szCs w:val="21"/>
              </w:rPr>
            </w:pPr>
            <w:r>
              <w:rPr>
                <w:rFonts w:hint="eastAsia" w:ascii="宋体" w:hAnsi="宋体"/>
                <w:color w:val="auto"/>
                <w:szCs w:val="21"/>
              </w:rPr>
              <w:t>解决争议的方式</w:t>
            </w:r>
          </w:p>
        </w:tc>
        <w:tc>
          <w:tcPr>
            <w:tcW w:w="5464" w:type="dxa"/>
            <w:vAlign w:val="center"/>
          </w:tcPr>
          <w:p w14:paraId="4972F584">
            <w:pPr>
              <w:adjustRightInd w:val="0"/>
              <w:snapToGrid w:val="0"/>
              <w:spacing w:line="360" w:lineRule="auto"/>
              <w:jc w:val="left"/>
              <w:rPr>
                <w:rFonts w:ascii="宋体"/>
                <w:color w:val="auto"/>
                <w:szCs w:val="21"/>
              </w:rPr>
            </w:pPr>
            <w:r>
              <w:rPr>
                <w:rFonts w:hint="eastAsia" w:ascii="宋体" w:hAnsi="宋体"/>
                <w:color w:val="auto"/>
                <w:szCs w:val="21"/>
                <w:lang w:eastAsia="zh-CN"/>
              </w:rPr>
              <w:t>☑</w:t>
            </w:r>
            <w:r>
              <w:rPr>
                <w:rFonts w:hint="eastAsia" w:ascii="宋体" w:hAnsi="宋体"/>
                <w:color w:val="auto"/>
                <w:szCs w:val="21"/>
              </w:rPr>
              <w:t>诉讼</w:t>
            </w:r>
          </w:p>
          <w:p w14:paraId="355C9109">
            <w:pPr>
              <w:adjustRightInd w:val="0"/>
              <w:snapToGrid w:val="0"/>
              <w:spacing w:line="360" w:lineRule="auto"/>
              <w:jc w:val="left"/>
              <w:rPr>
                <w:rFonts w:ascii="宋体"/>
                <w:color w:val="auto"/>
                <w:szCs w:val="21"/>
              </w:rPr>
            </w:pP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仲裁</w:t>
            </w:r>
          </w:p>
        </w:tc>
      </w:tr>
      <w:tr w14:paraId="5F783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53" w:type="dxa"/>
            <w:tcBorders>
              <w:bottom w:val="double" w:color="auto" w:sz="4" w:space="0"/>
            </w:tcBorders>
            <w:vAlign w:val="center"/>
          </w:tcPr>
          <w:p w14:paraId="5120F768">
            <w:pPr>
              <w:adjustRightInd w:val="0"/>
              <w:snapToGrid w:val="0"/>
              <w:spacing w:line="360" w:lineRule="auto"/>
              <w:jc w:val="center"/>
              <w:rPr>
                <w:rFonts w:ascii="宋体"/>
                <w:color w:val="auto"/>
                <w:szCs w:val="21"/>
              </w:rPr>
            </w:pPr>
            <w:r>
              <w:rPr>
                <w:rFonts w:hint="eastAsia" w:ascii="宋体"/>
                <w:color w:val="auto"/>
                <w:szCs w:val="21"/>
              </w:rPr>
              <w:t>9</w:t>
            </w:r>
          </w:p>
        </w:tc>
        <w:tc>
          <w:tcPr>
            <w:tcW w:w="2591" w:type="dxa"/>
            <w:tcBorders>
              <w:bottom w:val="double" w:color="auto" w:sz="4" w:space="0"/>
            </w:tcBorders>
            <w:vAlign w:val="center"/>
          </w:tcPr>
          <w:p w14:paraId="1C20C408">
            <w:pPr>
              <w:adjustRightInd w:val="0"/>
              <w:snapToGrid w:val="0"/>
              <w:spacing w:line="360" w:lineRule="auto"/>
              <w:jc w:val="left"/>
              <w:rPr>
                <w:rFonts w:ascii="宋体"/>
                <w:color w:val="auto"/>
                <w:szCs w:val="21"/>
              </w:rPr>
            </w:pPr>
            <w:r>
              <w:rPr>
                <w:rFonts w:hint="eastAsia" w:ascii="宋体" w:hAnsi="宋体"/>
                <w:bCs/>
                <w:color w:val="auto"/>
                <w:szCs w:val="21"/>
              </w:rPr>
              <w:t>合同未尽事项</w:t>
            </w:r>
          </w:p>
        </w:tc>
        <w:tc>
          <w:tcPr>
            <w:tcW w:w="5464" w:type="dxa"/>
            <w:tcBorders>
              <w:bottom w:val="double" w:color="auto" w:sz="4" w:space="0"/>
            </w:tcBorders>
            <w:vAlign w:val="center"/>
          </w:tcPr>
          <w:p w14:paraId="28777140">
            <w:pPr>
              <w:spacing w:line="460" w:lineRule="exact"/>
              <w:rPr>
                <w:rFonts w:ascii="宋体" w:hAnsi="宋体" w:cs="宋体"/>
                <w:color w:val="auto"/>
                <w:szCs w:val="21"/>
              </w:rPr>
            </w:pPr>
            <w:r>
              <w:rPr>
                <w:rFonts w:ascii="宋体" w:hAnsi="宋体" w:cs="宋体"/>
                <w:color w:val="auto"/>
                <w:szCs w:val="21"/>
              </w:rPr>
              <w:t>双方协商解决</w:t>
            </w:r>
          </w:p>
        </w:tc>
      </w:tr>
    </w:tbl>
    <w:p w14:paraId="2C3F1B65">
      <w:pPr>
        <w:rPr>
          <w:rFonts w:hint="eastAsia"/>
          <w:b/>
          <w:color w:val="auto"/>
          <w:sz w:val="32"/>
          <w:szCs w:val="32"/>
        </w:rPr>
      </w:pPr>
    </w:p>
    <w:p w14:paraId="6E6E642B">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br w:type="page"/>
      </w:r>
    </w:p>
    <w:p w14:paraId="28FC2D64">
      <w:pPr>
        <w:pStyle w:val="4"/>
        <w:spacing w:before="0" w:after="0" w:line="44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第四章  采购需求</w:t>
      </w:r>
    </w:p>
    <w:p w14:paraId="6F7F91A2">
      <w:pPr>
        <w:adjustRightInd w:val="0"/>
        <w:snapToGrid w:val="0"/>
        <w:spacing w:line="360" w:lineRule="auto"/>
        <w:jc w:val="left"/>
        <w:rPr>
          <w:rFonts w:hint="eastAsia" w:asciiTheme="minorEastAsia" w:hAnsiTheme="minorEastAsia" w:eastAsiaTheme="minorEastAsia" w:cstheme="minorEastAsia"/>
          <w:b/>
          <w:color w:val="auto"/>
          <w:sz w:val="21"/>
          <w:szCs w:val="21"/>
          <w:lang w:eastAsia="zh-CN"/>
        </w:rPr>
      </w:pPr>
    </w:p>
    <w:p w14:paraId="6BA2F586">
      <w:pPr>
        <w:adjustRightInd w:val="0"/>
        <w:snapToGrid w:val="0"/>
        <w:spacing w:line="360" w:lineRule="auto"/>
        <w:jc w:val="left"/>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包三：湘南学院破损路面维修</w:t>
      </w:r>
    </w:p>
    <w:p w14:paraId="3DE7D182">
      <w:pPr>
        <w:adjustRightInd w:val="0"/>
        <w:snapToGrid w:val="0"/>
        <w:spacing w:line="360" w:lineRule="auto"/>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一、项目名称</w:t>
      </w:r>
    </w:p>
    <w:p w14:paraId="4F0556FB">
      <w:pPr>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湘南学院教学楼、学生宿舍及道路修缮工程，包三：湘南学院破损路面维修</w:t>
      </w:r>
    </w:p>
    <w:p w14:paraId="24226AE5">
      <w:pPr>
        <w:adjustRightInd w:val="0"/>
        <w:snapToGrid w:val="0"/>
        <w:spacing w:line="360" w:lineRule="auto"/>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二、项目范围和施工内容</w:t>
      </w:r>
    </w:p>
    <w:p w14:paraId="5306A4E7">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本项目施工范围包含湘京学生宿舍D、E栋南面道路约726㎡（以下称D、E栋路面）翻新修缮、体育馆北面道路约210㎡（以下称体育馆道路）区域修缮，具体施工边界、点位以招标人现场指定、实际勘察病害情况为准，承包人需全面完成两个区域内所有路面拆除、基层处理、结构层铺设、附属构件修复、场地清理等全部相关施工工作，无任何漏项。具体内容如下：</w:t>
      </w:r>
    </w:p>
    <w:p w14:paraId="1E91E6B9">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（1）D、E栋路面修复追加铺设沥青</w:t>
      </w:r>
    </w:p>
    <w:p w14:paraId="02F18C5B">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1.拆除原有10cm厚混凝土面层，清理拆除废料并完成余方弃置10 km；</w:t>
      </w:r>
    </w:p>
    <w:p w14:paraId="5BA490ED">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2.人工挖9cm厚坚土并余方弃置5 km。</w:t>
      </w:r>
    </w:p>
    <w:p w14:paraId="142EDB9E">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3.对基底进行整平处理，铺设5cm厚碎石回填层并夯实；</w:t>
      </w:r>
    </w:p>
    <w:p w14:paraId="5DFCBCD1">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4.浇筑10cm厚水泥混凝土面层，完成锯缝、人工灌填塑料油膏及塑料膜保湿养护；</w:t>
      </w:r>
    </w:p>
    <w:p w14:paraId="534A5D3D">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5.混凝土基层达标后，喷洒乳化沥青粘层油，铺设4cm厚沥青混凝土面层，完成路面整体恢复。</w:t>
      </w:r>
    </w:p>
    <w:p w14:paraId="5F8E946A">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（2）C1栋前坪修复追加铺设沥青</w:t>
      </w:r>
    </w:p>
    <w:p w14:paraId="37163F7E">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1.拆除原有瓷砖并余方弃置5 km（拆除厚度约3cm）。</w:t>
      </w:r>
    </w:p>
    <w:p w14:paraId="6F23054D">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2.人工挖16cm厚坚土并余方弃置5km。</w:t>
      </w:r>
    </w:p>
    <w:p w14:paraId="6CD197B5">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3.对基底进行整平处理，铺设5cm厚碎石回填层并夯实；</w:t>
      </w:r>
    </w:p>
    <w:p w14:paraId="17AC1E60">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4.浇筑10cm厚水泥混凝土面层，完成锯缝、人工灌填塑料油膏及塑料膜保湿养护；</w:t>
      </w:r>
    </w:p>
    <w:p w14:paraId="5D61139F">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5.混凝土基层达标后，喷洒乳化沥青粘层油，铺设4cm厚沥青混凝土面层，完成路面整体恢复。</w:t>
      </w:r>
    </w:p>
    <w:p w14:paraId="18936589">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（3）体育馆道路地面修复</w:t>
      </w:r>
    </w:p>
    <w:p w14:paraId="6B76190B">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1.采用锯缝机对病害区域切割缩缝，依次拆除旧沥青路面、旧混凝土路面，清理废料；</w:t>
      </w:r>
    </w:p>
    <w:p w14:paraId="434A9525">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2.人工挖土方10cm厚，完成施工余方渣土、建筑垃圾外运弃置5km；</w:t>
      </w:r>
    </w:p>
    <w:p w14:paraId="3072D449">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3.进行车行道路床整形碾压，铺设级配碎石基层10cm厚并碾压密实；</w:t>
      </w:r>
    </w:p>
    <w:p w14:paraId="738F4143">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4.浇筑水泥混凝土结构层15cm厚，安装Φ14mm道路钢筋拉杆；</w:t>
      </w:r>
    </w:p>
    <w:p w14:paraId="2CF1AB7A">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5.依次喷洒透层沥青、粘层乳化沥青，铺设6cm厚沥青混凝土面层；</w:t>
      </w:r>
    </w:p>
    <w:p w14:paraId="1B6BF441">
      <w:pPr>
        <w:adjustRightInd w:val="0"/>
        <w:snapToGrid w:val="0"/>
        <w:spacing w:line="360" w:lineRule="auto"/>
        <w:ind w:firstLine="420" w:firstLineChars="200"/>
        <w:rPr>
          <w:rStyle w:val="46"/>
          <w:rFonts w:hint="eastAsia" w:ascii="宋体" w:hAnsi="宋体" w:cs="Times New Roman"/>
          <w:color w:val="auto"/>
          <w:sz w:val="21"/>
          <w:szCs w:val="21"/>
          <w:highlight w:val="none"/>
          <w:lang w:val="en-US" w:eastAsia="zh-CN"/>
        </w:rPr>
      </w:pPr>
      <w:r>
        <w:rPr>
          <w:rStyle w:val="46"/>
          <w:rFonts w:hint="eastAsia" w:ascii="宋体" w:hAnsi="宋体" w:cs="Times New Roman"/>
          <w:color w:val="auto"/>
          <w:sz w:val="21"/>
          <w:szCs w:val="21"/>
          <w:highlight w:val="none"/>
          <w:lang w:val="en-US" w:eastAsia="zh-CN"/>
        </w:rPr>
        <w:t>6.按修复后路面标高，降低3座检查井高度，恢复井盖、井座安装，确保与路面齐平稳固。</w:t>
      </w:r>
    </w:p>
    <w:p w14:paraId="576907E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color w:val="auto"/>
          <w:sz w:val="21"/>
          <w:szCs w:val="21"/>
          <w:lang w:val="en-US" w:eastAsia="zh-CN"/>
        </w:rPr>
        <w:t>具体内容详见采购工程量清单。</w:t>
      </w:r>
    </w:p>
    <w:p w14:paraId="386AA170">
      <w:pPr>
        <w:adjustRightInd w:val="0"/>
        <w:snapToGrid w:val="0"/>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三、预算工程量及金额</w:t>
      </w:r>
    </w:p>
    <w:p w14:paraId="5C5552A5">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本方案预算套用湘建价〔2020〕146号关于印发2020《湖南省建设工程计价办法》及湖南省建设工程造价管理总站关于发布2025年湖南省建设工程人工费指数的通知｛湘建价建安〔2025〕18号｝；材料价格按郴州市《关于发布郴州市城区2026年第一期建设工程材料市场综合价的通知》（郴建服（价）〔2026〕1号）材料市场综合价执行，部分无信息发布价的暂按慧讯网询价计算。</w:t>
      </w:r>
    </w:p>
    <w:p w14:paraId="31899715">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.项目预算：工程预算201763.81元；</w:t>
      </w:r>
      <w:r>
        <w:rPr>
          <w:rFonts w:hint="eastAsia" w:asciiTheme="minorEastAsia" w:hAnsiTheme="minorEastAsia" w:eastAsiaTheme="minorEastAsia" w:cstheme="minorEastAsia"/>
          <w:color w:val="auto"/>
          <w:sz w:val="21"/>
          <w:szCs w:val="21"/>
          <w:highlight w:val="none"/>
          <w:lang w:eastAsia="zh-CN"/>
        </w:rPr>
        <w:t>最高控制价：183352.34元（其中不可预见费2000元）</w:t>
      </w:r>
      <w:r>
        <w:rPr>
          <w:rFonts w:hint="eastAsia" w:asciiTheme="minorEastAsia" w:hAnsiTheme="minorEastAsia" w:eastAsiaTheme="minorEastAsia" w:cstheme="minorEastAsia"/>
          <w:color w:val="auto"/>
          <w:sz w:val="21"/>
          <w:szCs w:val="21"/>
          <w:highlight w:val="none"/>
        </w:rPr>
        <w:t>。</w:t>
      </w:r>
    </w:p>
    <w:p w14:paraId="26A7717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本方案按学校后勤管理处初步测量数据计算工程量，实际结算工程量以甲乙双方验收实际计量为准。</w:t>
      </w:r>
    </w:p>
    <w:p w14:paraId="6FA72541">
      <w:pPr>
        <w:widowControl/>
        <w:adjustRightInd w:val="0"/>
        <w:snapToGrid w:val="0"/>
        <w:spacing w:line="360" w:lineRule="auto"/>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、施工要求</w:t>
      </w:r>
    </w:p>
    <w:p w14:paraId="2A89A04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本方案预算套用湘建价〔2020〕146号关于印发2020《湖南省建设工程计价办法》及湖南省建设工程造价管理总站关于发布2025年湖南省建设工程人工费指数的通知｛湘建价建安〔2025〕18号｝；材料价格按郴州市《关于发布郴州市城区2026年第一期建设工程材料市场综合价的通知》郴建服（价）〔2026〕1号）材料市场综合价执行，部分无信息发布价的暂按智慧讯网询价计算。</w:t>
      </w:r>
    </w:p>
    <w:p w14:paraId="1DB709E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2.包3预算金额：201763.81元，招标控制价：183352.34元（其中不可预见费2000元）。</w:t>
      </w:r>
    </w:p>
    <w:p w14:paraId="3669174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三、施工要求</w:t>
      </w:r>
    </w:p>
    <w:p w14:paraId="21E0724B">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1.中标人在施工前须出具施工安全承诺书，在施工过程中一定要文明施工、安全施工，施工过程中出现任何安全事故，均由中标人全权负责。</w:t>
      </w:r>
    </w:p>
    <w:p w14:paraId="3DFFD2EC">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2.本工程所有施工工序、材料选用、工艺操作、质量验收，均需符合《城镇道路工程施工与质量验收规范》（CJJ1-2008）、《公路路面基层施工技术细则》（JTG/T F20-2015）等国家及地方现行市政道路工程相关规范、标准，同时严格遵循以下专项技术要求：</w:t>
      </w:r>
    </w:p>
    <w:p w14:paraId="1E24071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（1）D、E栋路面追加沥青层</w:t>
      </w:r>
    </w:p>
    <w:p w14:paraId="6486B28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2.1旧路面拆除：拆除原有混凝土面层厚度严格控制为10cm，不得超挖扰动下部路基，不得损坏周边完好路面及设施，拆除废料全部密闭外运至指定弃置场地，工完场清。</w:t>
      </w:r>
    </w:p>
    <w:p w14:paraId="16F8EFB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2.2回填层施工：回填碎石层厚度5cm，选用符合规范的回填材料，分层整平、碾压密实，压实度满足道路基层承载要求，基底无松散、凹凸现象。</w:t>
      </w:r>
    </w:p>
    <w:p w14:paraId="339F3A7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水泥混凝土施工：浇筑10cm厚水泥混凝土面层，混凝土强度、配合比符合设计要求，振捣密实、表面收光平整；混凝土达到规定强度后，采用锯缝机切割缩缝，锯缝深度5cm，缝内杂物、浮灰彻底清理后，人工灌填塑料油膏，灌缝深度5cm，油膏饱满密实、黏结牢固、表面平顺，无漏灌、空鼓；混凝土浇筑完成后，采用塑料膜全覆盖保湿养护，养护时间不少于7天。</w:t>
      </w:r>
    </w:p>
    <w:p w14:paraId="11260BD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沥青面层施工：混凝土基层养护合格后，均匀喷洒乳化沥青粘层油，无漏洒、无堆积，待乳化沥青破乳、水分蒸发完毕后，及时摊铺4cm厚沥青混凝土面层，采用专业设备摊铺、碾压密实，面层平整度、厚度达标，与周边路面平顺衔接，无开裂、起鼓、滑移现象。</w:t>
      </w:r>
    </w:p>
    <w:p w14:paraId="42A48072">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（2）体育馆路面修复</w:t>
      </w:r>
    </w:p>
    <w:p w14:paraId="6B91F6D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2.5锯缝切割：采用专用锯缝机切割缩缝，锯缝深度15cm，切割线条顺直、规整，无崩边、毛边、缺角，切割后及时清理缝内杂物。</w:t>
      </w:r>
    </w:p>
    <w:p w14:paraId="3171D4E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2.6旧路面拆除：先拆除8cm厚旧沥青面层，彻底清除沥青碎料，无残留；再拆除下部混凝土面层，厚度控制在15cm以内，严禁超挖、扰动原有路基结构，避免破坏周边完好路面。</w:t>
      </w:r>
    </w:p>
    <w:p w14:paraId="1453021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2.7土方及弃置：人工挖土方严格按设计标高、范围施工，开挖尺寸精准；所有余方渣土、建筑垃圾全部外运至指定地点，运输过程符合环保、文明施工要求，现场无渣土堆积。</w:t>
      </w:r>
    </w:p>
    <w:p w14:paraId="475080A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2.8路床及碎石基层：路床精细化整平后碾压密实，压实度、平整度满足规范要求；铺设10cm厚级配碎石基层，碎石级配合格，摊铺均匀后分层碾压，压实度达标，具备足够承载能力。</w:t>
      </w:r>
    </w:p>
    <w:p w14:paraId="5381119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2.9混凝土及拉杆施工：15cm厚水泥混凝土浇筑振捣密实，表面平整，按规范完成养护；更换安装Φ14mm钢筋拉杆，拉杆安装位置精准、顺直牢固，与路面结构连接稳固，满足道路受力及伸缩要求。</w:t>
      </w:r>
    </w:p>
    <w:p w14:paraId="7FDC6C3B">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2.10沥青面层施工：依次喷洒透层、粘层乳化沥青，喷洒均匀到位，无遗漏、无积聚；待沥青破乳后，摊铺6cm厚沥青混凝土面层，摊铺、碾压工艺规范，面层厚度、压实度、平整度符合验收标准，与周边路面衔接平顺。</w:t>
      </w:r>
    </w:p>
    <w:p w14:paraId="68E3BE93">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2.11检查井修复：按路面设计标高降低检查井高度，重新安装固定井盖、井座，井盖平稳、牢固，无松动、异响，与沥青面层齐平，满足车辆通行安全要求。</w:t>
      </w:r>
    </w:p>
    <w:p w14:paraId="4EF2981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3.中标人须严格按施工内容及甲方要求施工，施工过程中如出现隐蔽工程及施工内容未涉及的项目，必须由甲方审批后方能施工，乙方不得擅自变更工程量。</w:t>
      </w:r>
    </w:p>
    <w:p w14:paraId="758E60C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4.隐蔽工程须学校现场监管人员签证认可并留存影像资料备查。</w:t>
      </w:r>
    </w:p>
    <w:p w14:paraId="59C48C0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5.中标人需自行踏勘现场，结合现场实际情况编制施工方案，所有工序需经招标人验收合格后，方可进入下一道工序；</w:t>
      </w:r>
    </w:p>
    <w:p w14:paraId="72C6FA2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 施工所用材料均须具备合格证明，经检验合格后方可使用，严禁使用不合格材料。</w:t>
      </w:r>
    </w:p>
    <w:p w14:paraId="251F5BA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7.施工过程中做好安全防护、文明施工及环保措施，减少对周边环境及通行的影响。</w:t>
      </w:r>
    </w:p>
    <w:p w14:paraId="53B9C7A0">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8.关键岗位其他人员采用承诺制，即投标人在响应文件中承诺其他关键岗位人员的最低配备标准满足湘建建[2020]208号文标准，在中标后签订合同时提供相应的证书。</w:t>
      </w:r>
    </w:p>
    <w:p w14:paraId="19503306">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9.因施工产生的水电费，全部由中标人承担，中标人自行与湘南学院的第三方承包商协商支付。</w:t>
      </w:r>
    </w:p>
    <w:p w14:paraId="7C0CEBF3">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.工程完工后，整体质量达到合格验收标准，路面平整、无破损、无开裂，各项技术指标均满足本招标文件及国家现行规范要求。</w:t>
      </w:r>
    </w:p>
    <w:p w14:paraId="376F8B3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.除不可抗拒因素或因甲方原因导致施工不能正常进行外，不得拖延工期，如因乙方原因造成工期延误，每延误一天扣除工程款两千元。</w:t>
      </w:r>
    </w:p>
    <w:p w14:paraId="054762D5">
      <w:pPr>
        <w:adjustRightInd w:val="0"/>
        <w:snapToGrid w:val="0"/>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color w:val="auto"/>
          <w:sz w:val="21"/>
          <w:szCs w:val="21"/>
        </w:rPr>
        <w:t>、工期</w:t>
      </w:r>
    </w:p>
    <w:p w14:paraId="61CBB125">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施工工期：45日历天，从甲方通知乙方进场施工当天开始计算。</w:t>
      </w:r>
    </w:p>
    <w:p w14:paraId="0E39C7AF">
      <w:pPr>
        <w:adjustRightInd w:val="0"/>
        <w:snapToGrid w:val="0"/>
        <w:spacing w:line="360" w:lineRule="auto"/>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val="en-US" w:eastAsia="zh-CN"/>
        </w:rPr>
        <w:t>六</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质保期</w:t>
      </w:r>
    </w:p>
    <w:p w14:paraId="01513B45">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质保期两年，自工程验收合格之日起算；质保期内，中标人应对本工程质量承担无条件保修责任。质保金为最终结算价款的3%，质保期满且无任何工程质量问题的，无息全额退还质保金。</w:t>
      </w:r>
    </w:p>
    <w:p w14:paraId="5FFD17DB">
      <w:pPr>
        <w:adjustRightInd w:val="0"/>
        <w:snapToGrid w:val="0"/>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七</w:t>
      </w:r>
      <w:r>
        <w:rPr>
          <w:rFonts w:hint="eastAsia" w:asciiTheme="minorEastAsia" w:hAnsiTheme="minorEastAsia" w:eastAsiaTheme="minorEastAsia" w:cstheme="minorEastAsia"/>
          <w:b/>
          <w:color w:val="auto"/>
          <w:sz w:val="21"/>
          <w:szCs w:val="21"/>
        </w:rPr>
        <w:t>、验收</w:t>
      </w:r>
    </w:p>
    <w:p w14:paraId="490134F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竣工验收的质量评定为合格。</w:t>
      </w:r>
    </w:p>
    <w:p w14:paraId="4FFD41C9">
      <w:pPr>
        <w:adjustRightInd w:val="0"/>
        <w:snapToGrid w:val="0"/>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八</w:t>
      </w:r>
      <w:r>
        <w:rPr>
          <w:rFonts w:hint="eastAsia" w:asciiTheme="minorEastAsia" w:hAnsiTheme="minorEastAsia" w:eastAsiaTheme="minorEastAsia" w:cstheme="minorEastAsia"/>
          <w:b/>
          <w:color w:val="auto"/>
          <w:sz w:val="21"/>
          <w:szCs w:val="21"/>
        </w:rPr>
        <w:t>、结算及付款方式</w:t>
      </w:r>
    </w:p>
    <w:p w14:paraId="405C8516">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1.结算方式：结算工程量以甲乙双方验收实际计量为准，按照中标人所投单价结算，若施工过程中出现有必要变更工程量的情况，需经采购人</w:t>
      </w:r>
      <w:r>
        <w:rPr>
          <w:rFonts w:hint="eastAsia" w:asciiTheme="minorEastAsia" w:hAnsiTheme="minorEastAsia" w:eastAsiaTheme="minorEastAsia" w:cstheme="minorEastAsia"/>
          <w:color w:val="auto"/>
          <w:sz w:val="21"/>
          <w:szCs w:val="21"/>
          <w:highlight w:val="none"/>
        </w:rPr>
        <w:t>审核同意并</w:t>
      </w:r>
      <w:r>
        <w:rPr>
          <w:rFonts w:hint="eastAsia" w:asciiTheme="minorEastAsia" w:hAnsiTheme="minorEastAsia" w:eastAsiaTheme="minorEastAsia" w:cstheme="minorEastAsia"/>
          <w:color w:val="auto"/>
          <w:sz w:val="21"/>
          <w:szCs w:val="21"/>
          <w:highlight w:val="none"/>
          <w:lang w:val="en-US" w:eastAsia="zh-CN"/>
        </w:rPr>
        <w:t>按学校相关文件要求</w:t>
      </w:r>
      <w:r>
        <w:rPr>
          <w:rFonts w:hint="eastAsia" w:asciiTheme="minorEastAsia" w:hAnsiTheme="minorEastAsia" w:eastAsiaTheme="minorEastAsia" w:cstheme="minorEastAsia"/>
          <w:color w:val="auto"/>
          <w:sz w:val="21"/>
          <w:szCs w:val="21"/>
          <w:highlight w:val="none"/>
        </w:rPr>
        <w:t>现</w:t>
      </w:r>
      <w:r>
        <w:rPr>
          <w:rFonts w:hint="eastAsia" w:asciiTheme="minorEastAsia" w:hAnsiTheme="minorEastAsia" w:eastAsiaTheme="minorEastAsia" w:cstheme="minorEastAsia"/>
          <w:color w:val="auto"/>
          <w:sz w:val="21"/>
          <w:szCs w:val="21"/>
        </w:rPr>
        <w:t>场签证。变更的工程量以甲乙双方验收实际计量为准，按中标人所投单价计算；招标工程量清单里没有的工程量，按施工同期郴州市建设工程造价站发布的郴州市城区价格计算。变更新增部分的工程量在套用以上定额计算的基础上按中标价与招标控制价优惠比率下浮结算，且结算金额不得超过中标总价的5%，超过5%的部分采购人不予计量和付款。</w:t>
      </w:r>
    </w:p>
    <w:p w14:paraId="1243BD36">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付款方式：工程验收合格，经甲方审计部门结算审核后，甲方一次性支付结算工程款的97%，剩余3%作为工程质保金，保质期满，无工程质量问题，质保金如数退还，但不计息；如工程验收不合格，甲方有权拒付工程款，并由乙方自行承担全部返工费用。</w:t>
      </w:r>
    </w:p>
    <w:p w14:paraId="684D4798">
      <w:pPr>
        <w:rPr>
          <w:rFonts w:hint="eastAsia" w:ascii="宋体" w:hAnsi="宋体" w:cs="宋体"/>
          <w:b/>
          <w:color w:val="auto"/>
          <w:kern w:val="0"/>
          <w:szCs w:val="21"/>
        </w:rPr>
      </w:pPr>
    </w:p>
    <w:p w14:paraId="310B0AC0">
      <w:pPr>
        <w:rPr>
          <w:rFonts w:hint="eastAsia" w:ascii="宋体" w:hAnsi="宋体" w:cs="宋体"/>
          <w:b/>
          <w:color w:val="auto"/>
          <w:kern w:val="0"/>
          <w:szCs w:val="21"/>
        </w:rPr>
      </w:pPr>
      <w:r>
        <w:rPr>
          <w:rFonts w:hint="eastAsia" w:ascii="宋体" w:hAnsi="宋体" w:cs="宋体"/>
          <w:b/>
          <w:color w:val="auto"/>
          <w:kern w:val="0"/>
          <w:szCs w:val="21"/>
        </w:rPr>
        <w:t>★以上项目采购</w:t>
      </w:r>
      <w:r>
        <w:rPr>
          <w:rFonts w:hint="eastAsia" w:ascii="宋体" w:hAnsi="宋体" w:cs="宋体"/>
          <w:b/>
          <w:color w:val="auto"/>
          <w:kern w:val="0"/>
          <w:szCs w:val="21"/>
          <w:lang w:eastAsia="zh-CN"/>
        </w:rPr>
        <w:t>需</w:t>
      </w:r>
      <w:r>
        <w:rPr>
          <w:rFonts w:hint="eastAsia" w:ascii="宋体" w:hAnsi="宋体" w:cs="宋体"/>
          <w:b/>
          <w:color w:val="auto"/>
          <w:kern w:val="0"/>
          <w:szCs w:val="21"/>
        </w:rPr>
        <w:t>求均为实质性条款，在投标文件中须按承诺函的形式完全响应，并将作为签订合同及合同履约的要求。</w:t>
      </w:r>
    </w:p>
    <w:p w14:paraId="436F9B2C">
      <w:pPr>
        <w:rPr>
          <w:rFonts w:hint="eastAsia" w:asciiTheme="minorEastAsia" w:hAnsiTheme="minorEastAsia" w:eastAsiaTheme="minorEastAsia" w:cstheme="minorEastAsia"/>
          <w:color w:val="auto"/>
          <w:sz w:val="21"/>
          <w:szCs w:val="21"/>
        </w:rPr>
      </w:pPr>
    </w:p>
    <w:p w14:paraId="0958EEFD">
      <w:pPr>
        <w:rPr>
          <w:rFonts w:hint="eastAsia" w:asciiTheme="minorEastAsia" w:hAnsiTheme="minorEastAsia" w:eastAsiaTheme="minorEastAsia" w:cstheme="minorEastAsia"/>
          <w:color w:val="auto"/>
          <w:sz w:val="21"/>
          <w:szCs w:val="21"/>
        </w:rPr>
        <w:sectPr>
          <w:footerReference r:id="rId4" w:type="default"/>
          <w:pgSz w:w="11906" w:h="16838"/>
          <w:pgMar w:top="1474" w:right="1474" w:bottom="1474" w:left="1588" w:header="851" w:footer="992" w:gutter="0"/>
          <w:pgNumType w:fmt="decimal" w:start="1"/>
          <w:cols w:space="720" w:num="1"/>
          <w:docGrid w:type="lines" w:linePitch="312" w:charSpace="0"/>
        </w:sectPr>
      </w:pPr>
      <w:r>
        <w:rPr>
          <w:rFonts w:hint="eastAsia" w:ascii="宋体" w:hAnsi="宋体" w:cs="宋体"/>
          <w:b/>
          <w:color w:val="auto"/>
          <w:szCs w:val="21"/>
        </w:rPr>
        <w:t>注：</w:t>
      </w:r>
      <w:r>
        <w:rPr>
          <w:rFonts w:hint="eastAsia" w:ascii="宋体" w:hAnsi="宋体" w:cs="宋体"/>
          <w:b/>
          <w:color w:val="auto"/>
          <w:kern w:val="0"/>
          <w:szCs w:val="21"/>
        </w:rPr>
        <w:t>在磋商过程中，磋商文件可能发生实质性变动的技术、服务要求以及合同草案条款，请在可能变动的条款旁予以文字注明，并将</w:t>
      </w:r>
      <w:r>
        <w:rPr>
          <w:rFonts w:hint="eastAsia" w:ascii="宋体" w:hAnsi="宋体" w:cs="宋体"/>
          <w:b/>
          <w:color w:val="auto"/>
          <w:szCs w:val="21"/>
        </w:rPr>
        <w:t>磋商文件可能变动的内容在磋商须知前附表中明确。</w:t>
      </w:r>
    </w:p>
    <w:p w14:paraId="110BEA92">
      <w:pPr>
        <w:jc w:val="center"/>
        <w:rPr>
          <w:rStyle w:val="46"/>
          <w:rFonts w:ascii="新宋体" w:hAnsi="新宋体" w:eastAsia="新宋体" w:cs="新宋体"/>
          <w:b/>
          <w:bCs/>
          <w:color w:val="auto"/>
          <w:sz w:val="32"/>
          <w:szCs w:val="32"/>
        </w:rPr>
      </w:pPr>
    </w:p>
    <w:p w14:paraId="516E9BE9">
      <w:pPr>
        <w:jc w:val="center"/>
        <w:rPr>
          <w:rStyle w:val="46"/>
          <w:rFonts w:ascii="新宋体" w:hAnsi="新宋体" w:eastAsia="新宋体" w:cs="新宋体"/>
          <w:b/>
          <w:bCs/>
          <w:color w:val="auto"/>
          <w:sz w:val="32"/>
          <w:szCs w:val="32"/>
        </w:rPr>
      </w:pPr>
      <w:r>
        <w:rPr>
          <w:rStyle w:val="46"/>
          <w:rFonts w:ascii="新宋体" w:hAnsi="新宋体" w:eastAsia="新宋体" w:cs="新宋体"/>
          <w:b/>
          <w:bCs/>
          <w:color w:val="auto"/>
          <w:sz w:val="32"/>
          <w:szCs w:val="32"/>
        </w:rPr>
        <w:t>第五章  响应文件的组成</w:t>
      </w:r>
    </w:p>
    <w:p w14:paraId="163AC17A">
      <w:pPr>
        <w:spacing w:line="360" w:lineRule="exact"/>
        <w:rPr>
          <w:rStyle w:val="46"/>
          <w:rFonts w:ascii="新宋体" w:hAnsi="新宋体" w:eastAsia="新宋体"/>
          <w:color w:val="auto"/>
        </w:rPr>
      </w:pPr>
    </w:p>
    <w:p w14:paraId="08FA03BB">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一、首次报价表</w:t>
      </w:r>
    </w:p>
    <w:p w14:paraId="6473BDDE">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二、法定代表人身份证明</w:t>
      </w:r>
    </w:p>
    <w:p w14:paraId="7D737628">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三、授权委托书</w:t>
      </w:r>
    </w:p>
    <w:p w14:paraId="36E95894">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四、供应商提供的资格证明文件</w:t>
      </w:r>
    </w:p>
    <w:p w14:paraId="48678C29">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五、响应函</w:t>
      </w:r>
    </w:p>
    <w:p w14:paraId="5F99D145">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六、分项报价</w:t>
      </w:r>
    </w:p>
    <w:p w14:paraId="65FEAB27">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七、采购需求响应</w:t>
      </w:r>
    </w:p>
    <w:p w14:paraId="2101F48A">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八、享受政府采购政策优惠的证明资料</w:t>
      </w:r>
    </w:p>
    <w:p w14:paraId="45FC8B2A">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九、服务方案</w:t>
      </w:r>
    </w:p>
    <w:p w14:paraId="41930B0A">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十、合同条款偏离表</w:t>
      </w:r>
    </w:p>
    <w:p w14:paraId="3594968E">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十一、采购需求偏离表</w:t>
      </w:r>
    </w:p>
    <w:p w14:paraId="48D9959F">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十二、供应商认为需提供的其他资料</w:t>
      </w:r>
    </w:p>
    <w:p w14:paraId="345962ED">
      <w:pPr>
        <w:adjustRightInd w:val="0"/>
        <w:snapToGrid w:val="0"/>
        <w:spacing w:beforeLines="50" w:line="400" w:lineRule="exact"/>
        <w:ind w:firstLine="420" w:firstLineChars="200"/>
        <w:jc w:val="left"/>
        <w:rPr>
          <w:rFonts w:ascii="宋体" w:hAnsi="宋体"/>
          <w:color w:val="auto"/>
          <w:szCs w:val="21"/>
        </w:rPr>
      </w:pPr>
      <w:r>
        <w:rPr>
          <w:rFonts w:hint="eastAsia" w:ascii="宋体" w:hAnsi="宋体"/>
          <w:color w:val="auto"/>
          <w:szCs w:val="21"/>
        </w:rPr>
        <w:t>十三、最后磋商报价</w:t>
      </w:r>
    </w:p>
    <w:p w14:paraId="40878863">
      <w:pPr>
        <w:pStyle w:val="16"/>
        <w:adjustRightInd w:val="0"/>
        <w:snapToGrid w:val="0"/>
        <w:spacing w:line="400" w:lineRule="exact"/>
        <w:ind w:firstLine="420" w:firstLineChars="200"/>
        <w:rPr>
          <w:rFonts w:hAnsi="宋体"/>
          <w:color w:val="auto"/>
          <w:sz w:val="21"/>
        </w:rPr>
      </w:pPr>
    </w:p>
    <w:p w14:paraId="60DA8365">
      <w:pPr>
        <w:adjustRightInd w:val="0"/>
        <w:snapToGrid w:val="0"/>
        <w:spacing w:line="360" w:lineRule="auto"/>
        <w:jc w:val="center"/>
        <w:rPr>
          <w:rFonts w:ascii="宋体" w:hAnsi="宋体"/>
          <w:color w:val="auto"/>
          <w:szCs w:val="21"/>
        </w:rPr>
      </w:pPr>
    </w:p>
    <w:p w14:paraId="21E47C57">
      <w:pPr>
        <w:spacing w:line="360" w:lineRule="exact"/>
        <w:ind w:right="23" w:rightChars="11"/>
        <w:rPr>
          <w:rStyle w:val="46"/>
          <w:rFonts w:ascii="宋体" w:hAnsi="宋体"/>
          <w:b/>
          <w:color w:val="auto"/>
        </w:rPr>
      </w:pPr>
    </w:p>
    <w:p w14:paraId="0E896E17">
      <w:pPr>
        <w:spacing w:line="360" w:lineRule="exact"/>
        <w:ind w:right="23" w:rightChars="11"/>
        <w:rPr>
          <w:rStyle w:val="46"/>
          <w:rFonts w:ascii="宋体" w:hAnsi="宋体"/>
          <w:b/>
          <w:color w:val="auto"/>
        </w:rPr>
      </w:pPr>
    </w:p>
    <w:p w14:paraId="73A48DD0">
      <w:pPr>
        <w:jc w:val="left"/>
        <w:rPr>
          <w:rStyle w:val="46"/>
          <w:rFonts w:ascii="宋体" w:hAnsi="宋体"/>
          <w:b/>
          <w:color w:val="auto"/>
          <w:sz w:val="32"/>
          <w:szCs w:val="32"/>
        </w:rPr>
      </w:pPr>
      <w:r>
        <w:rPr>
          <w:rStyle w:val="46"/>
          <w:rFonts w:ascii="宋体" w:hAnsi="宋体"/>
          <w:b/>
          <w:color w:val="auto"/>
          <w:sz w:val="32"/>
          <w:szCs w:val="32"/>
        </w:rPr>
        <w:br w:type="page"/>
      </w:r>
    </w:p>
    <w:p w14:paraId="572162FC">
      <w:pPr>
        <w:rPr>
          <w:rFonts w:hAnsi="宋体"/>
          <w:b/>
          <w:bCs/>
          <w:color w:val="auto"/>
          <w:sz w:val="72"/>
          <w:szCs w:val="72"/>
        </w:rPr>
      </w:pPr>
    </w:p>
    <w:p w14:paraId="15BCC8B5">
      <w:pPr>
        <w:pStyle w:val="16"/>
        <w:adjustRightInd w:val="0"/>
        <w:snapToGrid w:val="0"/>
        <w:spacing w:line="360" w:lineRule="auto"/>
        <w:jc w:val="center"/>
        <w:rPr>
          <w:rFonts w:hAnsi="宋体"/>
          <w:b/>
          <w:bCs/>
          <w:color w:val="auto"/>
          <w:sz w:val="72"/>
          <w:szCs w:val="72"/>
        </w:rPr>
      </w:pPr>
    </w:p>
    <w:p w14:paraId="3E4803A2">
      <w:pPr>
        <w:pStyle w:val="16"/>
        <w:adjustRightInd w:val="0"/>
        <w:snapToGrid w:val="0"/>
        <w:spacing w:line="360" w:lineRule="auto"/>
        <w:jc w:val="center"/>
        <w:rPr>
          <w:rFonts w:hAnsi="宋体"/>
          <w:b/>
          <w:bCs/>
          <w:color w:val="auto"/>
          <w:sz w:val="72"/>
          <w:szCs w:val="72"/>
        </w:rPr>
      </w:pPr>
      <w:r>
        <w:rPr>
          <w:rFonts w:hint="eastAsia" w:hAnsi="宋体"/>
          <w:b/>
          <w:bCs/>
          <w:color w:val="auto"/>
          <w:sz w:val="72"/>
          <w:szCs w:val="72"/>
        </w:rPr>
        <w:t>竞争性磋商采购</w:t>
      </w:r>
    </w:p>
    <w:p w14:paraId="0217E4FF">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响应文件</w:t>
      </w:r>
    </w:p>
    <w:p w14:paraId="01915BFC">
      <w:pPr>
        <w:pStyle w:val="34"/>
        <w:ind w:left="0" w:leftChars="0" w:firstLine="0" w:firstLineChars="0"/>
        <w:rPr>
          <w:rFonts w:hint="default" w:ascii="宋体" w:hAnsi="宋体" w:eastAsia="宋体" w:cs="Times New Roman"/>
          <w:b/>
          <w:bCs/>
          <w:color w:val="auto"/>
          <w:kern w:val="0"/>
          <w:sz w:val="30"/>
          <w:szCs w:val="30"/>
          <w:u w:val="single"/>
          <w:lang w:val="en-US" w:eastAsia="zh-CN" w:bidi="ar-SA"/>
        </w:rPr>
      </w:pPr>
    </w:p>
    <w:p w14:paraId="62A0F92B">
      <w:pPr>
        <w:adjustRightInd w:val="0"/>
        <w:snapToGrid w:val="0"/>
        <w:spacing w:line="360" w:lineRule="auto"/>
        <w:rPr>
          <w:rFonts w:ascii="宋体" w:hAnsi="宋体"/>
          <w:b/>
          <w:color w:val="auto"/>
          <w:sz w:val="30"/>
          <w:szCs w:val="30"/>
        </w:rPr>
      </w:pPr>
      <w:r>
        <w:rPr>
          <w:rFonts w:hint="eastAsia" w:ascii="宋体" w:hAnsi="宋体"/>
          <w:b/>
          <w:color w:val="auto"/>
          <w:sz w:val="32"/>
          <w:szCs w:val="32"/>
        </w:rPr>
        <w:t xml:space="preserve">       </w:t>
      </w:r>
    </w:p>
    <w:p w14:paraId="281B53D2">
      <w:pPr>
        <w:pStyle w:val="16"/>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lang w:eastAsia="zh-CN"/>
        </w:rPr>
        <w:t>：</w:t>
      </w:r>
      <w:r>
        <w:rPr>
          <w:rFonts w:hint="eastAsia" w:hAnsi="宋体"/>
          <w:b/>
          <w:bCs/>
          <w:color w:val="auto"/>
          <w:sz w:val="30"/>
          <w:szCs w:val="30"/>
          <w:u w:val="single"/>
        </w:rPr>
        <w:t xml:space="preserve">                       </w:t>
      </w:r>
    </w:p>
    <w:p w14:paraId="0CBD7F83">
      <w:pPr>
        <w:pStyle w:val="16"/>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14:paraId="45325096">
      <w:pPr>
        <w:pStyle w:val="16"/>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lang w:eastAsia="zh-CN"/>
        </w:rPr>
        <w:t>政府采购编号：</w:t>
      </w:r>
      <w:r>
        <w:rPr>
          <w:rFonts w:hint="eastAsia" w:hAnsi="宋体"/>
          <w:b/>
          <w:bCs/>
          <w:color w:val="auto"/>
          <w:sz w:val="30"/>
          <w:szCs w:val="30"/>
          <w:u w:val="single"/>
        </w:rPr>
        <w:t xml:space="preserve">                       </w:t>
      </w:r>
    </w:p>
    <w:p w14:paraId="455628FA">
      <w:pPr>
        <w:pStyle w:val="16"/>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p>
    <w:p w14:paraId="147B4993">
      <w:pPr>
        <w:adjustRightInd w:val="0"/>
        <w:snapToGrid w:val="0"/>
        <w:rPr>
          <w:rFonts w:ascii="宋体" w:hAnsi="宋体"/>
          <w:color w:val="auto"/>
          <w:sz w:val="30"/>
          <w:szCs w:val="30"/>
        </w:rPr>
      </w:pPr>
    </w:p>
    <w:p w14:paraId="2C614012">
      <w:pPr>
        <w:adjustRightInd w:val="0"/>
        <w:snapToGrid w:val="0"/>
        <w:spacing w:line="360" w:lineRule="auto"/>
        <w:rPr>
          <w:rFonts w:ascii="宋体" w:hAnsi="宋体"/>
          <w:color w:val="auto"/>
          <w:sz w:val="30"/>
          <w:szCs w:val="30"/>
        </w:rPr>
      </w:pPr>
    </w:p>
    <w:p w14:paraId="1E93CC6B">
      <w:pPr>
        <w:adjustRightInd w:val="0"/>
        <w:snapToGrid w:val="0"/>
        <w:spacing w:line="360" w:lineRule="auto"/>
        <w:ind w:firstLine="1984" w:firstLineChars="620"/>
        <w:rPr>
          <w:rFonts w:ascii="宋体" w:hAnsi="宋体"/>
          <w:color w:val="auto"/>
          <w:sz w:val="32"/>
          <w:szCs w:val="32"/>
          <w:u w:val="single"/>
        </w:rPr>
      </w:pPr>
      <w:r>
        <w:rPr>
          <w:rFonts w:hint="eastAsia" w:ascii="宋体" w:hAnsi="宋体"/>
          <w:color w:val="auto"/>
          <w:sz w:val="32"/>
          <w:szCs w:val="32"/>
        </w:rPr>
        <w:t>供应商名称：</w:t>
      </w:r>
      <w:r>
        <w:rPr>
          <w:rFonts w:hint="eastAsia" w:ascii="宋体" w:hAnsi="宋体"/>
          <w:color w:val="auto"/>
          <w:sz w:val="32"/>
          <w:szCs w:val="32"/>
          <w:u w:val="single"/>
        </w:rPr>
        <w:t xml:space="preserve">             （盖单位公章） </w:t>
      </w:r>
    </w:p>
    <w:p w14:paraId="13ECE8BE">
      <w:pPr>
        <w:adjustRightInd w:val="0"/>
        <w:snapToGrid w:val="0"/>
        <w:spacing w:line="360" w:lineRule="auto"/>
        <w:ind w:firstLine="1984" w:firstLineChars="620"/>
        <w:rPr>
          <w:rFonts w:ascii="宋体" w:hAnsi="宋体"/>
          <w:color w:val="auto"/>
          <w:sz w:val="32"/>
          <w:szCs w:val="32"/>
          <w:u w:val="single"/>
        </w:rPr>
      </w:pPr>
      <w:r>
        <w:rPr>
          <w:rFonts w:hint="eastAsia" w:ascii="宋体" w:hAnsi="宋体" w:cs="宋体"/>
          <w:bCs/>
          <w:color w:val="auto"/>
          <w:sz w:val="32"/>
          <w:szCs w:val="32"/>
        </w:rPr>
        <w:t>供应商联系人及联系电话：</w:t>
      </w:r>
      <w:r>
        <w:rPr>
          <w:rFonts w:hint="eastAsia" w:ascii="宋体" w:hAnsi="宋体" w:cs="宋体"/>
          <w:bCs/>
          <w:color w:val="auto"/>
          <w:sz w:val="32"/>
          <w:szCs w:val="32"/>
          <w:u w:val="single"/>
        </w:rPr>
        <w:t xml:space="preserve">             </w:t>
      </w:r>
    </w:p>
    <w:p w14:paraId="2609F3E6">
      <w:pPr>
        <w:adjustRightInd w:val="0"/>
        <w:snapToGrid w:val="0"/>
        <w:spacing w:line="360" w:lineRule="auto"/>
        <w:jc w:val="center"/>
        <w:rPr>
          <w:rFonts w:ascii="宋体" w:hAnsi="宋体"/>
          <w:color w:val="auto"/>
          <w:sz w:val="28"/>
          <w:szCs w:val="28"/>
        </w:rPr>
      </w:pPr>
      <w:r>
        <w:rPr>
          <w:rFonts w:hint="eastAsia" w:ascii="宋体" w:hAnsi="宋体"/>
          <w:color w:val="auto"/>
          <w:sz w:val="32"/>
          <w:szCs w:val="32"/>
        </w:rPr>
        <w:t>年  月  日</w:t>
      </w:r>
      <w:r>
        <w:rPr>
          <w:rFonts w:ascii="宋体" w:hAnsi="宋体"/>
          <w:color w:val="auto"/>
          <w:sz w:val="28"/>
          <w:szCs w:val="28"/>
        </w:rPr>
        <w:br w:type="page"/>
      </w:r>
    </w:p>
    <w:p w14:paraId="24C73466">
      <w:pPr>
        <w:jc w:val="center"/>
        <w:rPr>
          <w:rFonts w:ascii="黑体" w:hAnsi="宋体" w:eastAsia="黑体"/>
          <w:b/>
          <w:color w:val="auto"/>
          <w:sz w:val="28"/>
          <w:szCs w:val="28"/>
        </w:rPr>
      </w:pPr>
      <w:bookmarkStart w:id="17" w:name="_Toc22743986"/>
      <w:bookmarkStart w:id="18" w:name="_Toc22743987"/>
      <w:r>
        <w:rPr>
          <w:rFonts w:hint="eastAsia" w:ascii="宋体" w:hAnsi="宋体"/>
          <w:color w:val="auto"/>
          <w:sz w:val="28"/>
          <w:szCs w:val="28"/>
        </w:rPr>
        <w:t>一、</w:t>
      </w:r>
      <w:bookmarkEnd w:id="17"/>
      <w:r>
        <w:rPr>
          <w:rFonts w:hint="eastAsia" w:ascii="宋体" w:hAnsi="宋体"/>
          <w:color w:val="auto"/>
          <w:sz w:val="28"/>
          <w:szCs w:val="28"/>
        </w:rPr>
        <w:t>首次报价表</w:t>
      </w:r>
    </w:p>
    <w:p w14:paraId="3D464A97">
      <w:pPr>
        <w:pStyle w:val="5"/>
        <w:adjustRightInd w:val="0"/>
        <w:snapToGrid w:val="0"/>
        <w:spacing w:before="0" w:line="360" w:lineRule="auto"/>
        <w:jc w:val="center"/>
        <w:rPr>
          <w:color w:val="auto"/>
          <w:sz w:val="28"/>
          <w:szCs w:val="28"/>
        </w:rPr>
      </w:pPr>
    </w:p>
    <w:p w14:paraId="609B1999">
      <w:pPr>
        <w:adjustRightInd w:val="0"/>
        <w:snapToGrid w:val="0"/>
        <w:spacing w:line="360" w:lineRule="auto"/>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eastAsia="zh-CN"/>
        </w:rPr>
        <w:t>政府采购编号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采购项目名称：</w:t>
      </w:r>
      <w:r>
        <w:rPr>
          <w:rFonts w:hint="eastAsia" w:ascii="宋体" w:hAnsi="宋体"/>
          <w:color w:val="auto"/>
          <w:szCs w:val="21"/>
          <w:u w:val="single"/>
        </w:rPr>
        <w:t xml:space="preserve">            </w:t>
      </w:r>
    </w:p>
    <w:p w14:paraId="517C3923">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包号：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p>
    <w:tbl>
      <w:tblPr>
        <w:tblStyle w:val="2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091E09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6DE5ED51">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报价</w:t>
            </w:r>
          </w:p>
        </w:tc>
        <w:tc>
          <w:tcPr>
            <w:tcW w:w="3119" w:type="dxa"/>
            <w:vAlign w:val="center"/>
          </w:tcPr>
          <w:p w14:paraId="34CC4D88">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其他内容</w:t>
            </w:r>
          </w:p>
        </w:tc>
      </w:tr>
      <w:tr w14:paraId="6B6331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55A4AC80">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小写金额：</w:t>
            </w:r>
            <w:r>
              <w:rPr>
                <w:rFonts w:hint="eastAsia" w:ascii="宋体" w:hAnsi="宋体"/>
                <w:color w:val="auto"/>
                <w:kern w:val="0"/>
                <w:szCs w:val="21"/>
                <w:u w:val="single"/>
              </w:rPr>
              <w:t>__    _______</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14:paraId="0B8A0CA9">
            <w:pPr>
              <w:adjustRightInd w:val="0"/>
              <w:snapToGrid w:val="0"/>
              <w:spacing w:beforeLines="50" w:line="360" w:lineRule="auto"/>
              <w:jc w:val="center"/>
              <w:rPr>
                <w:rFonts w:ascii="宋体" w:hAnsi="宋体"/>
                <w:color w:val="auto"/>
                <w:kern w:val="0"/>
                <w:szCs w:val="21"/>
                <w:u w:val="single"/>
              </w:rPr>
            </w:pPr>
            <w:r>
              <w:rPr>
                <w:rFonts w:hint="eastAsia" w:ascii="宋体" w:hAnsi="宋体"/>
                <w:color w:val="auto"/>
                <w:kern w:val="0"/>
                <w:szCs w:val="21"/>
              </w:rPr>
              <w:t>大写金额：</w:t>
            </w:r>
            <w:r>
              <w:rPr>
                <w:rFonts w:hint="eastAsia" w:ascii="宋体" w:hAnsi="宋体"/>
                <w:color w:val="auto"/>
                <w:kern w:val="0"/>
                <w:szCs w:val="21"/>
                <w:u w:val="single"/>
              </w:rPr>
              <w:t>__    _______</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14:paraId="336154C0">
            <w:pPr>
              <w:adjustRightInd w:val="0"/>
              <w:snapToGrid w:val="0"/>
              <w:spacing w:beforeLines="50" w:line="360" w:lineRule="auto"/>
              <w:jc w:val="center"/>
              <w:rPr>
                <w:rFonts w:ascii="宋体" w:hAnsi="宋体"/>
                <w:color w:val="auto"/>
                <w:kern w:val="0"/>
                <w:sz w:val="20"/>
                <w:szCs w:val="21"/>
              </w:rPr>
            </w:pPr>
            <w:r>
              <w:rPr>
                <w:rFonts w:hint="eastAsia" w:ascii="宋体" w:hAnsi="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color w:val="auto"/>
                <w:kern w:val="0"/>
                <w:szCs w:val="21"/>
              </w:rPr>
              <w:t>）</w:t>
            </w:r>
          </w:p>
        </w:tc>
        <w:tc>
          <w:tcPr>
            <w:tcW w:w="3119" w:type="dxa"/>
            <w:vAlign w:val="center"/>
          </w:tcPr>
          <w:p w14:paraId="61E63039">
            <w:pPr>
              <w:adjustRightInd w:val="0"/>
              <w:snapToGrid w:val="0"/>
              <w:spacing w:beforeLines="50" w:line="360" w:lineRule="auto"/>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包含不可预见费</w:t>
            </w:r>
          </w:p>
        </w:tc>
      </w:tr>
    </w:tbl>
    <w:p w14:paraId="48716902">
      <w:pPr>
        <w:pStyle w:val="34"/>
        <w:rPr>
          <w:color w:val="auto"/>
        </w:rPr>
      </w:pPr>
    </w:p>
    <w:p w14:paraId="145AC094">
      <w:pPr>
        <w:rPr>
          <w:color w:val="auto"/>
        </w:rPr>
      </w:pPr>
    </w:p>
    <w:p w14:paraId="0C307963">
      <w:pPr>
        <w:adjustRightInd w:val="0"/>
        <w:snapToGrid w:val="0"/>
        <w:spacing w:line="360" w:lineRule="auto"/>
        <w:rPr>
          <w:rFonts w:ascii="宋体" w:hAnsi="宋体"/>
          <w:color w:val="auto"/>
          <w:szCs w:val="21"/>
        </w:rPr>
      </w:pPr>
      <w:r>
        <w:rPr>
          <w:rFonts w:hint="eastAsia" w:ascii="宋体" w:hAnsi="宋体"/>
          <w:b/>
          <w:color w:val="auto"/>
          <w:szCs w:val="21"/>
        </w:rPr>
        <w:t>备注：</w:t>
      </w:r>
      <w:r>
        <w:rPr>
          <w:rFonts w:hint="eastAsia" w:ascii="宋体" w:hAnsi="宋体"/>
          <w:color w:val="auto"/>
          <w:szCs w:val="21"/>
        </w:rPr>
        <w:t>（1）本表须按包填写，一个“包号”一份。不分多个包采购的，包号、包名称可不填写。</w:t>
      </w:r>
    </w:p>
    <w:p w14:paraId="6AE9279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（2）供应商提交两份及以上报价不同的“首次报价表”，且未书面说明哪个有效或以哪个为准的，其</w:t>
      </w:r>
      <w:r>
        <w:rPr>
          <w:rFonts w:hint="eastAsia" w:ascii="宋体" w:hAnsi="宋体"/>
          <w:b/>
          <w:color w:val="auto"/>
          <w:szCs w:val="21"/>
        </w:rPr>
        <w:t>响应无效</w:t>
      </w:r>
      <w:r>
        <w:rPr>
          <w:rFonts w:hint="eastAsia" w:ascii="宋体" w:hAnsi="宋体"/>
          <w:color w:val="auto"/>
          <w:szCs w:val="21"/>
        </w:rPr>
        <w:t>。</w:t>
      </w:r>
    </w:p>
    <w:p w14:paraId="489FC120">
      <w:pPr>
        <w:adjustRightInd w:val="0"/>
        <w:snapToGrid w:val="0"/>
        <w:spacing w:line="360" w:lineRule="auto"/>
        <w:ind w:firstLine="420" w:firstLineChars="200"/>
        <w:jc w:val="left"/>
        <w:rPr>
          <w:rFonts w:ascii="宋体" w:hAnsi="宋体"/>
          <w:color w:val="auto"/>
        </w:rPr>
      </w:pPr>
      <w:r>
        <w:rPr>
          <w:rFonts w:hint="eastAsia" w:ascii="宋体" w:hAnsi="宋体"/>
          <w:color w:val="auto"/>
          <w:szCs w:val="21"/>
        </w:rPr>
        <w:t>（3）</w:t>
      </w:r>
      <w:r>
        <w:rPr>
          <w:rFonts w:hint="eastAsia" w:ascii="宋体" w:hAnsi="宋体"/>
          <w:color w:val="auto"/>
        </w:rPr>
        <w:t>供应商在递交首次响应文件截止时间前修改“首次报价表”中的报价的，应同时修改响应文件“分项报价明细表”以及“联合体协议书”（如果影响）等相关内容。</w:t>
      </w:r>
    </w:p>
    <w:p w14:paraId="6DCCE20F">
      <w:pPr>
        <w:adjustRightInd w:val="0"/>
        <w:snapToGrid w:val="0"/>
        <w:spacing w:line="360" w:lineRule="auto"/>
        <w:ind w:firstLine="420" w:firstLineChars="200"/>
        <w:jc w:val="left"/>
        <w:rPr>
          <w:rFonts w:ascii="宋体" w:hAnsi="宋体"/>
          <w:color w:val="auto"/>
        </w:rPr>
      </w:pPr>
    </w:p>
    <w:p w14:paraId="2073BA72">
      <w:pPr>
        <w:adjustRightInd w:val="0"/>
        <w:snapToGrid w:val="0"/>
        <w:spacing w:line="360" w:lineRule="auto"/>
        <w:ind w:firstLine="420" w:firstLineChars="200"/>
        <w:rPr>
          <w:rFonts w:ascii="宋体" w:hAnsi="宋体"/>
          <w:color w:val="auto"/>
          <w:szCs w:val="21"/>
        </w:rPr>
      </w:pPr>
    </w:p>
    <w:p w14:paraId="07145F3C">
      <w:pPr>
        <w:adjustRightInd w:val="0"/>
        <w:snapToGrid w:val="0"/>
        <w:spacing w:line="360" w:lineRule="auto"/>
        <w:ind w:firstLine="420" w:firstLineChars="200"/>
        <w:rPr>
          <w:rFonts w:ascii="宋体" w:hAnsi="宋体"/>
          <w:color w:val="auto"/>
          <w:szCs w:val="21"/>
        </w:rPr>
      </w:pPr>
    </w:p>
    <w:p w14:paraId="52B85C6F">
      <w:pPr>
        <w:adjustRightInd w:val="0"/>
        <w:snapToGrid w:val="0"/>
        <w:spacing w:line="360" w:lineRule="auto"/>
        <w:rPr>
          <w:rFonts w:ascii="宋体" w:hAnsi="宋体"/>
          <w:color w:val="auto"/>
          <w:szCs w:val="21"/>
        </w:rPr>
      </w:pPr>
    </w:p>
    <w:p w14:paraId="5597D859">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3576D900">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法定代表人</w:t>
      </w:r>
      <w:r>
        <w:rPr>
          <w:rFonts w:hint="eastAsia" w:ascii="宋体" w:hAnsi="宋体"/>
          <w:color w:val="auto"/>
          <w:szCs w:val="21"/>
        </w:rPr>
        <w:t>或委托代理人（签字或印章）：</w:t>
      </w:r>
      <w:r>
        <w:rPr>
          <w:rFonts w:hint="eastAsia" w:ascii="宋体" w:hAnsi="宋体"/>
          <w:color w:val="auto"/>
          <w:szCs w:val="21"/>
          <w:u w:val="single"/>
        </w:rPr>
        <w:t xml:space="preserve">                </w:t>
      </w:r>
      <w:r>
        <w:rPr>
          <w:rFonts w:hint="eastAsia" w:ascii="宋体" w:hAnsi="宋体"/>
          <w:color w:val="auto"/>
          <w:szCs w:val="21"/>
        </w:rPr>
        <w:t>_</w:t>
      </w:r>
    </w:p>
    <w:p w14:paraId="49B52B25">
      <w:pPr>
        <w:adjustRightInd w:val="0"/>
        <w:snapToGrid w:val="0"/>
        <w:spacing w:line="360" w:lineRule="auto"/>
        <w:rPr>
          <w:rFonts w:ascii="宋体" w:hAnsi="宋体"/>
          <w:color w:val="auto"/>
          <w:szCs w:val="21"/>
        </w:rPr>
        <w:sectPr>
          <w:pgSz w:w="11906" w:h="16838"/>
          <w:pgMar w:top="1474" w:right="1474" w:bottom="1474" w:left="1588" w:header="851" w:footer="992" w:gutter="0"/>
          <w:pgNumType w:fmt="decimal"/>
          <w:cols w:space="720" w:num="1"/>
          <w:docGrid w:type="lines" w:linePitch="312" w:charSpace="0"/>
        </w:sect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bookmarkEnd w:id="18"/>
    <w:p w14:paraId="0D7D55F3">
      <w:pPr>
        <w:pStyle w:val="53"/>
        <w:shd w:val="clear" w:color="auto" w:fill="auto"/>
        <w:tabs>
          <w:tab w:val="left" w:leader="underscore" w:pos="1118"/>
        </w:tabs>
        <w:spacing w:before="0" w:line="480" w:lineRule="exact"/>
        <w:ind w:left="460" w:firstLine="0"/>
        <w:rPr>
          <w:color w:val="auto"/>
          <w:sz w:val="32"/>
          <w:szCs w:val="32"/>
        </w:rPr>
      </w:pPr>
    </w:p>
    <w:p w14:paraId="26380B1C">
      <w:pPr>
        <w:pStyle w:val="25"/>
        <w:rPr>
          <w:color w:val="auto"/>
        </w:rPr>
      </w:pPr>
    </w:p>
    <w:p w14:paraId="5DC5CE87">
      <w:pPr>
        <w:pStyle w:val="5"/>
        <w:adjustRightInd w:val="0"/>
        <w:snapToGrid w:val="0"/>
        <w:spacing w:before="0" w:after="0" w:line="360" w:lineRule="auto"/>
        <w:jc w:val="center"/>
        <w:rPr>
          <w:rFonts w:ascii="黑体" w:hAnsi="黑体" w:eastAsia="黑体"/>
          <w:color w:val="auto"/>
          <w:sz w:val="28"/>
          <w:szCs w:val="28"/>
        </w:rPr>
      </w:pPr>
      <w:bookmarkStart w:id="19" w:name="_Toc22743988"/>
      <w:r>
        <w:rPr>
          <w:rFonts w:hint="eastAsia" w:ascii="宋体" w:hAnsi="宋体"/>
          <w:color w:val="auto"/>
          <w:sz w:val="28"/>
          <w:szCs w:val="28"/>
        </w:rPr>
        <w:t>二、</w:t>
      </w:r>
      <w:bookmarkEnd w:id="19"/>
      <w:r>
        <w:rPr>
          <w:rFonts w:hint="eastAsia" w:ascii="黑体" w:hAnsi="黑体" w:eastAsia="黑体"/>
          <w:color w:val="auto"/>
          <w:sz w:val="28"/>
          <w:szCs w:val="28"/>
        </w:rPr>
        <w:t>法定代表人（单位负责人）身份证明</w:t>
      </w:r>
    </w:p>
    <w:p w14:paraId="27D5CAD4">
      <w:pPr>
        <w:tabs>
          <w:tab w:val="left" w:pos="3880"/>
        </w:tabs>
        <w:autoSpaceDE w:val="0"/>
        <w:autoSpaceDN w:val="0"/>
        <w:adjustRightInd w:val="0"/>
        <w:snapToGrid w:val="0"/>
        <w:spacing w:line="360" w:lineRule="auto"/>
        <w:ind w:left="100" w:right="-20"/>
        <w:jc w:val="left"/>
        <w:rPr>
          <w:rFonts w:ascii="宋体" w:hAnsi="宋体" w:cs="微软雅黑"/>
          <w:color w:val="auto"/>
          <w:kern w:val="0"/>
          <w:position w:val="-4"/>
          <w:szCs w:val="21"/>
        </w:rPr>
      </w:pPr>
    </w:p>
    <w:p w14:paraId="70373893">
      <w:pPr>
        <w:tabs>
          <w:tab w:val="left" w:pos="3880"/>
        </w:tabs>
        <w:autoSpaceDE w:val="0"/>
        <w:autoSpaceDN w:val="0"/>
        <w:adjustRightInd w:val="0"/>
        <w:snapToGrid w:val="0"/>
        <w:spacing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投标</w:t>
      </w:r>
      <w:r>
        <w:rPr>
          <w:rFonts w:hint="eastAsia" w:ascii="宋体" w:hAnsi="宋体" w:cs="微软雅黑"/>
          <w:color w:val="auto"/>
          <w:spacing w:val="-2"/>
          <w:kern w:val="0"/>
          <w:position w:val="-4"/>
          <w:szCs w:val="21"/>
        </w:rPr>
        <w:t>人</w:t>
      </w:r>
      <w:r>
        <w:rPr>
          <w:rFonts w:hint="eastAsia" w:ascii="宋体" w:hAnsi="宋体" w:cs="微软雅黑"/>
          <w:color w:val="auto"/>
          <w:kern w:val="0"/>
          <w:position w:val="-4"/>
          <w:szCs w:val="21"/>
        </w:rPr>
        <w:t>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p>
    <w:p w14:paraId="3DAA6081">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p>
    <w:p w14:paraId="64F754EC">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p>
    <w:p w14:paraId="72FCF3F3">
      <w:pPr>
        <w:tabs>
          <w:tab w:val="left" w:pos="2400"/>
          <w:tab w:val="left" w:pos="3880"/>
          <w:tab w:val="left" w:pos="5340"/>
          <w:tab w:val="left" w:pos="6820"/>
        </w:tabs>
        <w:autoSpaceDE w:val="0"/>
        <w:autoSpaceDN w:val="0"/>
        <w:adjustRightInd w:val="0"/>
        <w:snapToGrid w:val="0"/>
        <w:spacing w:line="360" w:lineRule="auto"/>
        <w:ind w:right="-23" w:firstLine="210" w:firstLineChars="1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      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   系</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投</w:t>
      </w:r>
      <w:r>
        <w:rPr>
          <w:rFonts w:hint="eastAsia" w:ascii="宋体" w:hAnsi="宋体" w:cs="微软雅黑"/>
          <w:color w:val="auto"/>
          <w:spacing w:val="-2"/>
          <w:kern w:val="0"/>
          <w:position w:val="-2"/>
          <w:szCs w:val="21"/>
        </w:rPr>
        <w:t>标</w:t>
      </w:r>
      <w:r>
        <w:rPr>
          <w:rFonts w:hint="eastAsia" w:ascii="宋体" w:hAnsi="宋体" w:cs="微软雅黑"/>
          <w:color w:val="auto"/>
          <w:kern w:val="0"/>
          <w:position w:val="-2"/>
          <w:szCs w:val="21"/>
        </w:rPr>
        <w:t>人</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26909035">
      <w:pPr>
        <w:autoSpaceDE w:val="0"/>
        <w:autoSpaceDN w:val="0"/>
        <w:adjustRightInd w:val="0"/>
        <w:snapToGrid w:val="0"/>
        <w:spacing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55D2446A">
      <w:pPr>
        <w:autoSpaceDE w:val="0"/>
        <w:autoSpaceDN w:val="0"/>
        <w:adjustRightInd w:val="0"/>
        <w:snapToGrid w:val="0"/>
        <w:spacing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2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731D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79A2D6C1">
            <w:pPr>
              <w:adjustRightInd w:val="0"/>
              <w:snapToGrid w:val="0"/>
              <w:spacing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vAlign w:val="center"/>
          </w:tcPr>
          <w:p w14:paraId="75BBD563">
            <w:pPr>
              <w:adjustRightInd w:val="0"/>
              <w:snapToGrid w:val="0"/>
              <w:spacing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7E441725">
      <w:pPr>
        <w:adjustRightInd w:val="0"/>
        <w:snapToGrid w:val="0"/>
        <w:spacing w:line="360" w:lineRule="auto"/>
        <w:rPr>
          <w:rFonts w:ascii="宋体" w:hAnsi="宋体"/>
          <w:color w:val="auto"/>
          <w:szCs w:val="21"/>
        </w:rPr>
      </w:pPr>
    </w:p>
    <w:p w14:paraId="56ACC0F8">
      <w:pPr>
        <w:adjustRightInd w:val="0"/>
        <w:snapToGrid w:val="0"/>
        <w:spacing w:line="360" w:lineRule="auto"/>
        <w:rPr>
          <w:rFonts w:ascii="宋体" w:hAnsi="宋体"/>
          <w:color w:val="auto"/>
          <w:szCs w:val="21"/>
        </w:rPr>
      </w:pPr>
      <w:r>
        <w:rPr>
          <w:rFonts w:hint="eastAsia" w:ascii="宋体" w:hAnsi="宋体"/>
          <w:color w:val="auto"/>
          <w:szCs w:val="21"/>
        </w:rPr>
        <w:t>注：投标人代表为法定代表人（单位负责人）的提供。自然人投标的需提供身份证。</w:t>
      </w:r>
    </w:p>
    <w:p w14:paraId="573A8D49">
      <w:pPr>
        <w:adjustRightInd w:val="0"/>
        <w:snapToGrid w:val="0"/>
        <w:spacing w:line="360" w:lineRule="auto"/>
        <w:rPr>
          <w:rFonts w:ascii="宋体" w:hAnsi="宋体"/>
          <w:color w:val="auto"/>
          <w:szCs w:val="21"/>
        </w:rPr>
      </w:pPr>
    </w:p>
    <w:p w14:paraId="6C6E4072">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69E95180">
      <w:pPr>
        <w:adjustRightInd w:val="0"/>
        <w:snapToGrid w:val="0"/>
        <w:spacing w:line="360" w:lineRule="auto"/>
        <w:rPr>
          <w:rFonts w:ascii="宋体" w:hAnsi="宋体"/>
          <w:color w:val="auto"/>
          <w:szCs w:val="21"/>
        </w:rPr>
        <w:sectPr>
          <w:footerReference r:id="rId5" w:type="default"/>
          <w:pgSz w:w="11906" w:h="16838"/>
          <w:pgMar w:top="1474" w:right="1474" w:bottom="1474" w:left="1588" w:header="851" w:footer="992" w:gutter="0"/>
          <w:pgNumType w:fmt="decimal"/>
          <w:cols w:space="720" w:num="1"/>
          <w:docGrid w:type="lines" w:linePitch="312" w:charSpace="0"/>
        </w:sect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B83214D">
      <w:pPr>
        <w:pStyle w:val="5"/>
        <w:adjustRightInd w:val="0"/>
        <w:snapToGrid w:val="0"/>
        <w:spacing w:before="0" w:after="0" w:line="360" w:lineRule="auto"/>
        <w:jc w:val="center"/>
        <w:rPr>
          <w:rFonts w:ascii="宋体" w:hAnsi="宋体" w:cs="宋体"/>
          <w:color w:val="auto"/>
          <w:szCs w:val="21"/>
        </w:rPr>
      </w:pPr>
      <w:bookmarkStart w:id="20" w:name="_Toc22743989"/>
      <w:r>
        <w:rPr>
          <w:rFonts w:hint="eastAsia" w:ascii="宋体" w:hAnsi="宋体"/>
          <w:color w:val="auto"/>
          <w:sz w:val="28"/>
          <w:szCs w:val="28"/>
        </w:rPr>
        <w:t>三、</w:t>
      </w:r>
      <w:bookmarkEnd w:id="20"/>
      <w:r>
        <w:rPr>
          <w:rFonts w:hint="eastAsia" w:ascii="黑体" w:hAnsi="宋体" w:eastAsia="黑体"/>
          <w:color w:val="auto"/>
          <w:sz w:val="28"/>
          <w:szCs w:val="28"/>
        </w:rPr>
        <w:t>授权委托书</w:t>
      </w:r>
    </w:p>
    <w:p w14:paraId="049D3B60">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本人（姓名、职务）系 （</w:t>
      </w:r>
      <w:r>
        <w:rPr>
          <w:rFonts w:hint="eastAsia" w:ascii="宋体" w:hAnsi="宋体"/>
          <w:color w:val="auto"/>
          <w:szCs w:val="21"/>
        </w:rPr>
        <w:t>投标人</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，现授权（姓名、职务）为我方代理人。代理人根据授权，以我方名义签署、澄清、说明、补正、递交、撤回、修改（项目名称</w:t>
      </w:r>
      <w:r>
        <w:rPr>
          <w:rFonts w:ascii="宋体" w:hAnsi="宋体" w:cs="宋体"/>
          <w:color w:val="auto"/>
          <w:kern w:val="0"/>
          <w:szCs w:val="21"/>
        </w:rPr>
        <w:t>）</w:t>
      </w:r>
      <w:r>
        <w:rPr>
          <w:rFonts w:hint="eastAsia" w:ascii="宋体" w:hAnsi="宋体" w:cs="宋体"/>
          <w:color w:val="auto"/>
          <w:kern w:val="0"/>
          <w:szCs w:val="21"/>
        </w:rPr>
        <w:t>（</w:t>
      </w:r>
      <w:r>
        <w:rPr>
          <w:rFonts w:hint="eastAsia" w:ascii="宋体" w:hAnsi="宋体"/>
          <w:color w:val="auto"/>
        </w:rPr>
        <w:t>政府</w:t>
      </w:r>
      <w:r>
        <w:rPr>
          <w:rFonts w:hint="eastAsia" w:ascii="宋体" w:hAnsi="宋体"/>
          <w:iCs/>
          <w:color w:val="auto"/>
        </w:rPr>
        <w:t>采购编号： ，</w:t>
      </w:r>
      <w:r>
        <w:rPr>
          <w:rFonts w:hint="eastAsia" w:ascii="宋体" w:hAnsi="宋体" w:cs="宋体"/>
          <w:color w:val="auto"/>
          <w:kern w:val="0"/>
          <w:szCs w:val="21"/>
        </w:rPr>
        <w:t>采购代理编号：）投标文件、签订合同和处理有关事宜，其法律后果由我方承担。</w:t>
      </w:r>
    </w:p>
    <w:p w14:paraId="30AC9101">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 。</w:t>
      </w:r>
    </w:p>
    <w:p w14:paraId="49A668B1">
      <w:pPr>
        <w:adjustRightInd w:val="0"/>
        <w:snapToGrid w:val="0"/>
        <w:spacing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1D79ED6F">
      <w:pPr>
        <w:adjustRightInd w:val="0"/>
        <w:snapToGrid w:val="0"/>
        <w:spacing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2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5FF0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62C4C6AB">
            <w:pPr>
              <w:adjustRightInd w:val="0"/>
              <w:snapToGrid w:val="0"/>
              <w:spacing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vAlign w:val="center"/>
          </w:tcPr>
          <w:p w14:paraId="554D7521">
            <w:pPr>
              <w:adjustRightInd w:val="0"/>
              <w:snapToGrid w:val="0"/>
              <w:spacing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17603F86">
      <w:pPr>
        <w:adjustRightInd w:val="0"/>
        <w:snapToGrid w:val="0"/>
        <w:spacing w:line="360" w:lineRule="auto"/>
        <w:ind w:firstLine="420" w:firstLineChars="200"/>
        <w:rPr>
          <w:rFonts w:ascii="宋体" w:hAnsi="宋体"/>
          <w:color w:val="auto"/>
          <w:szCs w:val="21"/>
        </w:rPr>
      </w:pPr>
    </w:p>
    <w:p w14:paraId="0EBE20E7">
      <w:pPr>
        <w:adjustRightInd w:val="0"/>
        <w:snapToGrid w:val="0"/>
        <w:spacing w:line="360" w:lineRule="auto"/>
        <w:ind w:firstLine="420" w:firstLineChars="200"/>
        <w:rPr>
          <w:rFonts w:ascii="宋体" w:hAnsi="宋体"/>
          <w:color w:val="auto"/>
          <w:szCs w:val="21"/>
        </w:rPr>
      </w:pPr>
    </w:p>
    <w:p w14:paraId="65A99076">
      <w:pPr>
        <w:adjustRightInd w:val="0"/>
        <w:snapToGrid w:val="0"/>
        <w:spacing w:line="360" w:lineRule="auto"/>
        <w:rPr>
          <w:rFonts w:ascii="宋体" w:hAnsi="宋体"/>
          <w:color w:val="auto"/>
          <w:szCs w:val="21"/>
        </w:rPr>
      </w:pPr>
      <w:r>
        <w:rPr>
          <w:rFonts w:hint="eastAsia" w:ascii="宋体" w:hAnsi="宋体"/>
          <w:color w:val="auto"/>
          <w:szCs w:val="21"/>
        </w:rPr>
        <w:t>注：投标人代表不是投标人的法定代表人（单位负责人）的提供。自然人投标的无需提供。</w:t>
      </w:r>
    </w:p>
    <w:p w14:paraId="25D7E4C2">
      <w:pPr>
        <w:adjustRightInd w:val="0"/>
        <w:snapToGrid w:val="0"/>
        <w:spacing w:line="360" w:lineRule="auto"/>
        <w:ind w:firstLine="420" w:firstLineChars="200"/>
        <w:rPr>
          <w:rFonts w:ascii="宋体" w:hAnsi="宋体"/>
          <w:color w:val="auto"/>
          <w:szCs w:val="21"/>
        </w:rPr>
      </w:pPr>
    </w:p>
    <w:p w14:paraId="29445401">
      <w:pPr>
        <w:adjustRightInd w:val="0"/>
        <w:snapToGrid w:val="0"/>
        <w:spacing w:line="360" w:lineRule="auto"/>
        <w:ind w:firstLine="420" w:firstLineChars="200"/>
        <w:rPr>
          <w:rFonts w:ascii="宋体" w:hAnsi="宋体"/>
          <w:color w:val="auto"/>
          <w:szCs w:val="21"/>
        </w:rPr>
      </w:pPr>
    </w:p>
    <w:p w14:paraId="1DE0AD6B">
      <w:pPr>
        <w:adjustRightInd w:val="0"/>
        <w:snapToGrid w:val="0"/>
        <w:spacing w:line="360" w:lineRule="auto"/>
        <w:rPr>
          <w:rFonts w:ascii="宋体" w:hAnsi="宋体"/>
          <w:color w:val="auto"/>
          <w:szCs w:val="21"/>
        </w:rPr>
      </w:pPr>
      <w:r>
        <w:rPr>
          <w:rFonts w:hint="eastAsia" w:ascii="宋体" w:hAnsi="宋体"/>
          <w:color w:val="auto"/>
          <w:szCs w:val="21"/>
        </w:rPr>
        <w:t>供应商名称（盖单位章）：</w:t>
      </w:r>
    </w:p>
    <w:p w14:paraId="06857FB7">
      <w:pPr>
        <w:adjustRightInd w:val="0"/>
        <w:snapToGrid w:val="0"/>
        <w:spacing w:line="360" w:lineRule="auto"/>
        <w:ind w:right="420"/>
        <w:rPr>
          <w:rFonts w:ascii="宋体" w:hAnsi="宋体"/>
          <w:b/>
          <w:color w:val="auto"/>
          <w:szCs w:val="28"/>
        </w:rPr>
      </w:pPr>
      <w:r>
        <w:rPr>
          <w:rFonts w:hint="eastAsia" w:ascii="宋体" w:hAnsi="宋体" w:cs="微软雅黑"/>
          <w:b/>
          <w:color w:val="auto"/>
          <w:spacing w:val="-2"/>
          <w:kern w:val="0"/>
          <w:szCs w:val="28"/>
        </w:rPr>
        <w:t>法</w:t>
      </w:r>
      <w:r>
        <w:rPr>
          <w:rFonts w:hint="eastAsia" w:ascii="宋体" w:hAnsi="宋体" w:cs="微软雅黑"/>
          <w:b/>
          <w:color w:val="auto"/>
          <w:kern w:val="0"/>
          <w:szCs w:val="28"/>
        </w:rPr>
        <w:t>定</w:t>
      </w:r>
      <w:r>
        <w:rPr>
          <w:rFonts w:hint="eastAsia" w:ascii="宋体" w:hAnsi="宋体" w:cs="微软雅黑"/>
          <w:b/>
          <w:color w:val="auto"/>
          <w:spacing w:val="-2"/>
          <w:kern w:val="0"/>
          <w:szCs w:val="28"/>
        </w:rPr>
        <w:t>代</w:t>
      </w:r>
      <w:r>
        <w:rPr>
          <w:rFonts w:hint="eastAsia" w:ascii="宋体" w:hAnsi="宋体" w:cs="微软雅黑"/>
          <w:b/>
          <w:color w:val="auto"/>
          <w:kern w:val="0"/>
          <w:szCs w:val="28"/>
        </w:rPr>
        <w:t>表</w:t>
      </w:r>
      <w:r>
        <w:rPr>
          <w:rFonts w:hint="eastAsia" w:ascii="宋体" w:hAnsi="宋体" w:cs="微软雅黑"/>
          <w:b/>
          <w:color w:val="auto"/>
          <w:spacing w:val="-2"/>
          <w:kern w:val="0"/>
          <w:szCs w:val="28"/>
        </w:rPr>
        <w:t>人</w:t>
      </w:r>
      <w:r>
        <w:rPr>
          <w:rFonts w:hint="eastAsia" w:ascii="宋体" w:hAnsi="宋体" w:cs="微软雅黑"/>
          <w:b/>
          <w:color w:val="auto"/>
          <w:kern w:val="0"/>
          <w:szCs w:val="28"/>
        </w:rPr>
        <w:t>（</w:t>
      </w:r>
      <w:r>
        <w:rPr>
          <w:rFonts w:hint="eastAsia" w:ascii="宋体" w:hAnsi="宋体" w:cs="微软雅黑"/>
          <w:b/>
          <w:color w:val="auto"/>
          <w:spacing w:val="-2"/>
          <w:kern w:val="0"/>
          <w:szCs w:val="28"/>
        </w:rPr>
        <w:t>单</w:t>
      </w:r>
      <w:r>
        <w:rPr>
          <w:rFonts w:hint="eastAsia" w:ascii="宋体" w:hAnsi="宋体" w:cs="微软雅黑"/>
          <w:b/>
          <w:color w:val="auto"/>
          <w:kern w:val="0"/>
          <w:szCs w:val="28"/>
        </w:rPr>
        <w:t>位</w:t>
      </w:r>
      <w:r>
        <w:rPr>
          <w:rFonts w:hint="eastAsia" w:ascii="宋体" w:hAnsi="宋体" w:cs="微软雅黑"/>
          <w:b/>
          <w:color w:val="auto"/>
          <w:spacing w:val="-2"/>
          <w:kern w:val="0"/>
          <w:szCs w:val="28"/>
        </w:rPr>
        <w:t>负</w:t>
      </w:r>
      <w:r>
        <w:rPr>
          <w:rFonts w:hint="eastAsia" w:ascii="宋体" w:hAnsi="宋体" w:cs="微软雅黑"/>
          <w:b/>
          <w:color w:val="auto"/>
          <w:kern w:val="0"/>
          <w:szCs w:val="28"/>
        </w:rPr>
        <w:t>责人</w:t>
      </w:r>
      <w:r>
        <w:rPr>
          <w:rFonts w:hint="eastAsia" w:ascii="宋体" w:hAnsi="宋体" w:cs="微软雅黑"/>
          <w:b/>
          <w:color w:val="auto"/>
          <w:spacing w:val="-2"/>
          <w:kern w:val="0"/>
          <w:szCs w:val="28"/>
        </w:rPr>
        <w:t>）</w:t>
      </w:r>
      <w:r>
        <w:rPr>
          <w:rFonts w:hint="eastAsia" w:ascii="宋体" w:hAnsi="宋体"/>
          <w:b/>
          <w:color w:val="auto"/>
          <w:szCs w:val="28"/>
        </w:rPr>
        <w:t>（签字或印章）：</w:t>
      </w:r>
    </w:p>
    <w:p w14:paraId="29698386">
      <w:pPr>
        <w:adjustRightInd w:val="0"/>
        <w:snapToGrid w:val="0"/>
        <w:spacing w:line="360" w:lineRule="auto"/>
        <w:ind w:right="420"/>
        <w:rPr>
          <w:rFonts w:ascii="宋体" w:hAnsi="宋体"/>
          <w:b/>
          <w:color w:val="auto"/>
          <w:szCs w:val="21"/>
        </w:rPr>
      </w:pPr>
      <w:r>
        <w:rPr>
          <w:rFonts w:hint="eastAsia" w:ascii="宋体" w:hAnsi="宋体"/>
          <w:b/>
          <w:color w:val="auto"/>
          <w:szCs w:val="21"/>
        </w:rPr>
        <w:t>委托代理人（签字或印章）：</w:t>
      </w:r>
    </w:p>
    <w:p w14:paraId="48D4A460">
      <w:pPr>
        <w:adjustRightInd w:val="0"/>
        <w:snapToGrid w:val="0"/>
        <w:spacing w:line="360" w:lineRule="auto"/>
        <w:ind w:right="420"/>
        <w:rPr>
          <w:rFonts w:ascii="宋体" w:hAnsi="宋体"/>
          <w:color w:val="auto"/>
          <w:szCs w:val="21"/>
        </w:rPr>
      </w:pPr>
      <w:r>
        <w:rPr>
          <w:rFonts w:hint="eastAsia" w:ascii="宋体" w:hAnsi="宋体" w:cs="宋体"/>
          <w:color w:val="auto"/>
          <w:szCs w:val="21"/>
        </w:rPr>
        <w:t xml:space="preserve">日期： </w:t>
      </w:r>
      <w:r>
        <w:rPr>
          <w:rFonts w:hint="eastAsia" w:ascii="宋体" w:hAnsi="宋体"/>
          <w:color w:val="auto"/>
          <w:szCs w:val="21"/>
        </w:rPr>
        <w:t>年  月  日</w:t>
      </w:r>
    </w:p>
    <w:p w14:paraId="1D4BAB39">
      <w:pPr>
        <w:pStyle w:val="25"/>
        <w:rPr>
          <w:color w:val="auto"/>
          <w:szCs w:val="21"/>
        </w:rPr>
      </w:pPr>
    </w:p>
    <w:p w14:paraId="69D1E135">
      <w:pPr>
        <w:pStyle w:val="25"/>
        <w:rPr>
          <w:color w:val="auto"/>
          <w:szCs w:val="21"/>
        </w:rPr>
      </w:pPr>
    </w:p>
    <w:p w14:paraId="3F1D68DD">
      <w:pPr>
        <w:pStyle w:val="25"/>
        <w:rPr>
          <w:color w:val="auto"/>
          <w:szCs w:val="21"/>
        </w:rPr>
      </w:pPr>
    </w:p>
    <w:p w14:paraId="6565F9EE">
      <w:pPr>
        <w:pStyle w:val="25"/>
        <w:rPr>
          <w:color w:val="auto"/>
          <w:szCs w:val="21"/>
        </w:rPr>
      </w:pPr>
    </w:p>
    <w:p w14:paraId="4E2FEE43">
      <w:pPr>
        <w:pStyle w:val="25"/>
        <w:rPr>
          <w:color w:val="auto"/>
          <w:szCs w:val="21"/>
        </w:rPr>
      </w:pPr>
    </w:p>
    <w:p w14:paraId="6EB4C86E">
      <w:pPr>
        <w:pStyle w:val="25"/>
        <w:rPr>
          <w:color w:val="auto"/>
          <w:szCs w:val="21"/>
        </w:rPr>
      </w:pPr>
    </w:p>
    <w:p w14:paraId="1D37F8E4">
      <w:pPr>
        <w:adjustRightInd w:val="0"/>
        <w:snapToGrid w:val="0"/>
        <w:spacing w:line="360" w:lineRule="auto"/>
        <w:jc w:val="left"/>
        <w:rPr>
          <w:rFonts w:ascii="宋体" w:hAnsi="宋体"/>
          <w:bCs/>
          <w:color w:val="auto"/>
          <w:sz w:val="28"/>
          <w:szCs w:val="28"/>
        </w:rPr>
      </w:pPr>
      <w:r>
        <w:rPr>
          <w:rFonts w:ascii="宋体" w:hAnsi="宋体"/>
          <w:bCs/>
          <w:color w:val="auto"/>
          <w:sz w:val="28"/>
          <w:szCs w:val="28"/>
        </w:rPr>
        <w:br w:type="page"/>
      </w:r>
    </w:p>
    <w:p w14:paraId="2910D4CC">
      <w:pPr>
        <w:pStyle w:val="5"/>
        <w:adjustRightInd w:val="0"/>
        <w:snapToGrid w:val="0"/>
        <w:spacing w:before="0" w:after="0" w:line="360" w:lineRule="auto"/>
        <w:jc w:val="center"/>
        <w:rPr>
          <w:rFonts w:ascii="宋体" w:hAnsi="宋体"/>
          <w:color w:val="auto"/>
          <w:sz w:val="28"/>
          <w:szCs w:val="28"/>
        </w:rPr>
      </w:pPr>
      <w:bookmarkStart w:id="21" w:name="_Toc22743990"/>
      <w:r>
        <w:rPr>
          <w:rFonts w:hint="eastAsia" w:ascii="宋体" w:hAnsi="宋体"/>
          <w:color w:val="auto"/>
          <w:sz w:val="28"/>
          <w:szCs w:val="28"/>
        </w:rPr>
        <w:t>四、供应商提供的资格证明文件</w:t>
      </w:r>
      <w:bookmarkEnd w:id="21"/>
      <w:bookmarkStart w:id="22" w:name="_Toc294186060"/>
      <w:bookmarkStart w:id="23" w:name="_Toc294206743"/>
    </w:p>
    <w:p w14:paraId="18A3F42A">
      <w:pPr>
        <w:pStyle w:val="16"/>
        <w:adjustRightInd w:val="0"/>
        <w:snapToGrid w:val="0"/>
        <w:spacing w:line="360" w:lineRule="auto"/>
        <w:jc w:val="center"/>
        <w:rPr>
          <w:rFonts w:hAnsi="宋体"/>
          <w:b/>
          <w:bCs/>
          <w:color w:val="auto"/>
          <w:sz w:val="24"/>
          <w:szCs w:val="24"/>
        </w:rPr>
      </w:pPr>
    </w:p>
    <w:p w14:paraId="3787C0A5">
      <w:pPr>
        <w:adjustRightInd w:val="0"/>
        <w:snapToGrid w:val="0"/>
        <w:spacing w:line="360" w:lineRule="auto"/>
        <w:jc w:val="center"/>
        <w:rPr>
          <w:rFonts w:ascii="方正小标宋_GBK" w:hAnsi="方正小标宋_GBK" w:eastAsia="方正小标宋_GBK" w:cs="方正小标宋_GBK"/>
          <w:color w:val="auto"/>
          <w:sz w:val="36"/>
          <w:szCs w:val="36"/>
        </w:rPr>
      </w:pPr>
      <w:r>
        <w:rPr>
          <w:rFonts w:hint="eastAsia" w:ascii="方正小标宋_GBK" w:hAnsi="宋体" w:eastAsia="方正小标宋_GBK" w:cs="方正小标宋_GBK"/>
          <w:color w:val="auto"/>
          <w:sz w:val="36"/>
          <w:szCs w:val="36"/>
        </w:rPr>
        <w:t>供应商</w:t>
      </w:r>
      <w:r>
        <w:rPr>
          <w:rFonts w:hint="eastAsia" w:ascii="方正小标宋_GBK" w:hAnsi="方正小标宋_GBK" w:eastAsia="方正小标宋_GBK" w:cs="方正小标宋_GBK"/>
          <w:color w:val="auto"/>
          <w:sz w:val="36"/>
          <w:szCs w:val="36"/>
        </w:rPr>
        <w:t>基本情况表</w:t>
      </w:r>
    </w:p>
    <w:p w14:paraId="4A6BE0B9">
      <w:pPr>
        <w:adjustRightInd w:val="0"/>
        <w:snapToGrid w:val="0"/>
        <w:spacing w:line="360" w:lineRule="auto"/>
        <w:rPr>
          <w:rFonts w:ascii="宋体" w:hAnsi="宋体" w:cs="宋体"/>
          <w:color w:val="auto"/>
          <w:szCs w:val="21"/>
        </w:rPr>
      </w:pPr>
      <w:r>
        <w:rPr>
          <w:rFonts w:hint="eastAsia" w:ascii="宋体" w:hAnsi="宋体" w:cs="宋体"/>
          <w:color w:val="auto"/>
          <w:szCs w:val="21"/>
        </w:rPr>
        <w:t>盖供应商单位章</w:t>
      </w:r>
    </w:p>
    <w:tbl>
      <w:tblPr>
        <w:tblStyle w:val="26"/>
        <w:tblW w:w="8880"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06"/>
        <w:gridCol w:w="531"/>
        <w:gridCol w:w="356"/>
        <w:gridCol w:w="1126"/>
        <w:gridCol w:w="837"/>
        <w:gridCol w:w="581"/>
        <w:gridCol w:w="290"/>
        <w:gridCol w:w="1066"/>
        <w:gridCol w:w="1308"/>
        <w:gridCol w:w="2036"/>
        <w:gridCol w:w="25"/>
        <w:gridCol w:w="18"/>
      </w:tblGrid>
      <w:tr w14:paraId="0DF405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3" w:hRule="atLeast"/>
        </w:trPr>
        <w:tc>
          <w:tcPr>
            <w:tcW w:w="1593" w:type="dxa"/>
            <w:gridSpan w:val="3"/>
            <w:tcBorders>
              <w:top w:val="double" w:color="auto" w:sz="4" w:space="0"/>
              <w:left w:val="double" w:color="auto" w:sz="4" w:space="0"/>
              <w:bottom w:val="single" w:color="auto" w:sz="6" w:space="0"/>
              <w:right w:val="single" w:color="auto" w:sz="6" w:space="0"/>
            </w:tcBorders>
            <w:vAlign w:val="center"/>
          </w:tcPr>
          <w:p w14:paraId="618AE50E">
            <w:pPr>
              <w:topLinePunct/>
              <w:spacing w:line="360" w:lineRule="exact"/>
              <w:jc w:val="center"/>
              <w:rPr>
                <w:rFonts w:ascii="宋体" w:hAnsi="宋体" w:cs="宋体"/>
                <w:color w:val="auto"/>
                <w:szCs w:val="21"/>
              </w:rPr>
            </w:pPr>
            <w:r>
              <w:rPr>
                <w:rFonts w:hint="eastAsia" w:ascii="宋体" w:hAnsi="宋体" w:cs="宋体"/>
                <w:color w:val="auto"/>
                <w:szCs w:val="21"/>
              </w:rPr>
              <w:t>供应商名称</w:t>
            </w:r>
          </w:p>
        </w:tc>
        <w:tc>
          <w:tcPr>
            <w:tcW w:w="3900" w:type="dxa"/>
            <w:gridSpan w:val="5"/>
            <w:tcBorders>
              <w:top w:val="double" w:color="auto" w:sz="4" w:space="0"/>
              <w:left w:val="single" w:color="auto" w:sz="6" w:space="0"/>
              <w:bottom w:val="single" w:color="auto" w:sz="6" w:space="0"/>
              <w:right w:val="single" w:color="auto" w:sz="6" w:space="0"/>
            </w:tcBorders>
            <w:vAlign w:val="center"/>
          </w:tcPr>
          <w:p w14:paraId="69EBB785">
            <w:pPr>
              <w:topLinePunct/>
              <w:spacing w:line="360" w:lineRule="exact"/>
              <w:jc w:val="center"/>
              <w:rPr>
                <w:rFonts w:ascii="宋体" w:hAnsi="宋体" w:cs="宋体"/>
                <w:color w:val="auto"/>
                <w:szCs w:val="21"/>
              </w:rPr>
            </w:pPr>
          </w:p>
        </w:tc>
        <w:tc>
          <w:tcPr>
            <w:tcW w:w="1308" w:type="dxa"/>
            <w:tcBorders>
              <w:top w:val="double" w:color="auto" w:sz="4" w:space="0"/>
              <w:left w:val="single" w:color="auto" w:sz="6" w:space="0"/>
              <w:bottom w:val="single" w:color="auto" w:sz="6" w:space="0"/>
              <w:right w:val="single" w:color="auto" w:sz="6" w:space="0"/>
            </w:tcBorders>
            <w:vAlign w:val="center"/>
          </w:tcPr>
          <w:p w14:paraId="2AF1DD1A">
            <w:pPr>
              <w:topLinePunct/>
              <w:spacing w:line="360" w:lineRule="exact"/>
              <w:jc w:val="center"/>
              <w:rPr>
                <w:rFonts w:ascii="宋体" w:hAnsi="宋体" w:cs="宋体"/>
                <w:color w:val="auto"/>
                <w:szCs w:val="21"/>
              </w:rPr>
            </w:pPr>
            <w:r>
              <w:rPr>
                <w:rFonts w:hint="eastAsia" w:ascii="宋体" w:hAnsi="宋体" w:cs="宋体"/>
                <w:color w:val="auto"/>
                <w:szCs w:val="21"/>
              </w:rPr>
              <w:t>法定代表人</w:t>
            </w:r>
          </w:p>
        </w:tc>
        <w:tc>
          <w:tcPr>
            <w:tcW w:w="2079" w:type="dxa"/>
            <w:gridSpan w:val="3"/>
            <w:tcBorders>
              <w:top w:val="double" w:color="auto" w:sz="4" w:space="0"/>
              <w:left w:val="single" w:color="auto" w:sz="6" w:space="0"/>
              <w:bottom w:val="single" w:color="auto" w:sz="6" w:space="0"/>
              <w:right w:val="double" w:color="auto" w:sz="4" w:space="0"/>
            </w:tcBorders>
            <w:vAlign w:val="center"/>
          </w:tcPr>
          <w:p w14:paraId="5B0D6C2D">
            <w:pPr>
              <w:topLinePunct/>
              <w:spacing w:line="360" w:lineRule="exact"/>
              <w:jc w:val="center"/>
              <w:rPr>
                <w:rFonts w:ascii="宋体" w:hAnsi="宋体" w:cs="宋体"/>
                <w:color w:val="auto"/>
                <w:szCs w:val="21"/>
              </w:rPr>
            </w:pPr>
          </w:p>
        </w:tc>
      </w:tr>
      <w:tr w14:paraId="5B017E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trHeight w:val="524" w:hRule="atLeast"/>
        </w:trPr>
        <w:tc>
          <w:tcPr>
            <w:tcW w:w="1593" w:type="dxa"/>
            <w:gridSpan w:val="3"/>
            <w:tcBorders>
              <w:top w:val="single" w:color="auto" w:sz="6" w:space="0"/>
              <w:left w:val="double" w:color="auto" w:sz="4" w:space="0"/>
              <w:bottom w:val="single" w:color="auto" w:sz="6" w:space="0"/>
              <w:right w:val="single" w:color="auto" w:sz="6" w:space="0"/>
            </w:tcBorders>
            <w:vAlign w:val="center"/>
          </w:tcPr>
          <w:p w14:paraId="1C190CC4">
            <w:pPr>
              <w:topLinePunct/>
              <w:spacing w:line="360" w:lineRule="exact"/>
              <w:jc w:val="center"/>
              <w:rPr>
                <w:rFonts w:ascii="宋体" w:hAnsi="宋体" w:cs="宋体"/>
                <w:color w:val="auto"/>
                <w:szCs w:val="21"/>
              </w:rPr>
            </w:pPr>
            <w:r>
              <w:rPr>
                <w:rFonts w:hint="eastAsia" w:ascii="宋体" w:hAnsi="宋体" w:cs="宋体"/>
                <w:color w:val="auto"/>
                <w:szCs w:val="21"/>
              </w:rPr>
              <w:t>委托代理人</w:t>
            </w:r>
          </w:p>
        </w:tc>
        <w:tc>
          <w:tcPr>
            <w:tcW w:w="3900" w:type="dxa"/>
            <w:gridSpan w:val="5"/>
            <w:tcBorders>
              <w:top w:val="single" w:color="auto" w:sz="6" w:space="0"/>
              <w:left w:val="single" w:color="auto" w:sz="6" w:space="0"/>
              <w:bottom w:val="single" w:color="auto" w:sz="6" w:space="0"/>
              <w:right w:val="single" w:color="auto" w:sz="6" w:space="0"/>
            </w:tcBorders>
            <w:vAlign w:val="center"/>
          </w:tcPr>
          <w:p w14:paraId="6CB255BB">
            <w:pPr>
              <w:topLinePunct/>
              <w:spacing w:line="360" w:lineRule="exact"/>
              <w:jc w:val="center"/>
              <w:rPr>
                <w:rFonts w:ascii="宋体" w:hAnsi="宋体" w:cs="宋体"/>
                <w:color w:val="auto"/>
                <w:szCs w:val="21"/>
              </w:rPr>
            </w:pPr>
          </w:p>
        </w:tc>
        <w:tc>
          <w:tcPr>
            <w:tcW w:w="1308" w:type="dxa"/>
            <w:tcBorders>
              <w:top w:val="single" w:color="auto" w:sz="6" w:space="0"/>
              <w:left w:val="single" w:color="auto" w:sz="6" w:space="0"/>
              <w:bottom w:val="single" w:color="auto" w:sz="6" w:space="0"/>
              <w:right w:val="single" w:color="auto" w:sz="6" w:space="0"/>
            </w:tcBorders>
            <w:vAlign w:val="center"/>
          </w:tcPr>
          <w:p w14:paraId="47344334">
            <w:pPr>
              <w:topLinePunct/>
              <w:spacing w:line="360" w:lineRule="exact"/>
              <w:jc w:val="center"/>
              <w:rPr>
                <w:rFonts w:ascii="宋体" w:hAnsi="宋体" w:cs="宋体"/>
                <w:color w:val="auto"/>
                <w:szCs w:val="21"/>
              </w:rPr>
            </w:pPr>
            <w:r>
              <w:rPr>
                <w:rFonts w:hint="eastAsia" w:ascii="宋体" w:hAnsi="宋体" w:cs="宋体"/>
                <w:color w:val="auto"/>
                <w:szCs w:val="21"/>
              </w:rPr>
              <w:t>联系方式</w:t>
            </w:r>
          </w:p>
        </w:tc>
        <w:tc>
          <w:tcPr>
            <w:tcW w:w="2061" w:type="dxa"/>
            <w:gridSpan w:val="2"/>
            <w:tcBorders>
              <w:top w:val="single" w:color="auto" w:sz="6" w:space="0"/>
              <w:left w:val="single" w:color="auto" w:sz="6" w:space="0"/>
              <w:bottom w:val="single" w:color="auto" w:sz="6" w:space="0"/>
              <w:right w:val="double" w:color="auto" w:sz="4" w:space="0"/>
            </w:tcBorders>
            <w:vAlign w:val="center"/>
          </w:tcPr>
          <w:p w14:paraId="7C0C34E8">
            <w:pPr>
              <w:topLinePunct/>
              <w:spacing w:line="360" w:lineRule="exact"/>
              <w:jc w:val="center"/>
              <w:rPr>
                <w:rFonts w:ascii="宋体" w:hAnsi="宋体" w:cs="宋体"/>
                <w:color w:val="auto"/>
                <w:szCs w:val="21"/>
              </w:rPr>
            </w:pPr>
          </w:p>
        </w:tc>
      </w:tr>
      <w:tr w14:paraId="531816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trHeight w:val="659" w:hRule="atLeast"/>
        </w:trPr>
        <w:tc>
          <w:tcPr>
            <w:tcW w:w="1593" w:type="dxa"/>
            <w:gridSpan w:val="3"/>
            <w:tcBorders>
              <w:top w:val="single" w:color="auto" w:sz="6" w:space="0"/>
              <w:left w:val="double" w:color="auto" w:sz="4" w:space="0"/>
              <w:bottom w:val="single" w:color="auto" w:sz="6" w:space="0"/>
              <w:right w:val="single" w:color="auto" w:sz="6" w:space="0"/>
            </w:tcBorders>
            <w:vAlign w:val="center"/>
          </w:tcPr>
          <w:p w14:paraId="2A35EFAC">
            <w:pPr>
              <w:topLinePunct/>
              <w:spacing w:line="360" w:lineRule="exact"/>
              <w:jc w:val="center"/>
              <w:rPr>
                <w:rFonts w:ascii="宋体" w:hAnsi="宋体" w:cs="宋体"/>
                <w:color w:val="auto"/>
                <w:szCs w:val="21"/>
              </w:rPr>
            </w:pPr>
            <w:r>
              <w:rPr>
                <w:rFonts w:hint="eastAsia" w:ascii="宋体" w:hAnsi="宋体" w:cs="宋体"/>
                <w:color w:val="auto"/>
                <w:szCs w:val="21"/>
              </w:rPr>
              <w:t>上年营业收入</w:t>
            </w:r>
          </w:p>
        </w:tc>
        <w:tc>
          <w:tcPr>
            <w:tcW w:w="3900" w:type="dxa"/>
            <w:gridSpan w:val="5"/>
            <w:tcBorders>
              <w:top w:val="single" w:color="auto" w:sz="6" w:space="0"/>
              <w:left w:val="single" w:color="auto" w:sz="6" w:space="0"/>
              <w:bottom w:val="single" w:color="auto" w:sz="6" w:space="0"/>
              <w:right w:val="single" w:color="auto" w:sz="6" w:space="0"/>
            </w:tcBorders>
            <w:vAlign w:val="center"/>
          </w:tcPr>
          <w:p w14:paraId="5E3DDEDC">
            <w:pPr>
              <w:topLinePunct/>
              <w:spacing w:line="360" w:lineRule="exact"/>
              <w:jc w:val="center"/>
              <w:rPr>
                <w:rFonts w:ascii="宋体" w:hAnsi="宋体" w:cs="宋体"/>
                <w:color w:val="auto"/>
                <w:szCs w:val="21"/>
              </w:rPr>
            </w:pPr>
          </w:p>
        </w:tc>
        <w:tc>
          <w:tcPr>
            <w:tcW w:w="1308" w:type="dxa"/>
            <w:tcBorders>
              <w:top w:val="single" w:color="auto" w:sz="6" w:space="0"/>
              <w:left w:val="single" w:color="auto" w:sz="6" w:space="0"/>
              <w:bottom w:val="single" w:color="auto" w:sz="6" w:space="0"/>
              <w:right w:val="single" w:color="auto" w:sz="6" w:space="0"/>
            </w:tcBorders>
            <w:vAlign w:val="center"/>
          </w:tcPr>
          <w:p w14:paraId="23F220AE">
            <w:pPr>
              <w:topLinePunct/>
              <w:spacing w:line="360" w:lineRule="exact"/>
              <w:jc w:val="center"/>
              <w:rPr>
                <w:rFonts w:ascii="宋体" w:hAnsi="宋体" w:cs="宋体"/>
                <w:color w:val="auto"/>
                <w:szCs w:val="21"/>
              </w:rPr>
            </w:pPr>
            <w:r>
              <w:rPr>
                <w:rFonts w:hint="eastAsia" w:ascii="宋体" w:hAnsi="宋体" w:cs="宋体"/>
                <w:color w:val="auto"/>
                <w:szCs w:val="21"/>
              </w:rPr>
              <w:t>员工总人数</w:t>
            </w:r>
          </w:p>
        </w:tc>
        <w:tc>
          <w:tcPr>
            <w:tcW w:w="2061" w:type="dxa"/>
            <w:gridSpan w:val="2"/>
            <w:tcBorders>
              <w:top w:val="single" w:color="auto" w:sz="6" w:space="0"/>
              <w:left w:val="single" w:color="auto" w:sz="6" w:space="0"/>
              <w:bottom w:val="single" w:color="auto" w:sz="6" w:space="0"/>
              <w:right w:val="double" w:color="auto" w:sz="4" w:space="0"/>
            </w:tcBorders>
            <w:vAlign w:val="center"/>
          </w:tcPr>
          <w:p w14:paraId="3FE48855">
            <w:pPr>
              <w:topLinePunct/>
              <w:spacing w:line="360" w:lineRule="exact"/>
              <w:jc w:val="center"/>
              <w:rPr>
                <w:rFonts w:ascii="宋体" w:hAnsi="宋体" w:cs="宋体"/>
                <w:color w:val="auto"/>
                <w:szCs w:val="21"/>
              </w:rPr>
            </w:pPr>
          </w:p>
        </w:tc>
      </w:tr>
      <w:tr w14:paraId="77FD35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trHeight w:val="689" w:hRule="atLeast"/>
        </w:trPr>
        <w:tc>
          <w:tcPr>
            <w:tcW w:w="706" w:type="dxa"/>
            <w:vMerge w:val="restart"/>
            <w:tcBorders>
              <w:top w:val="single" w:color="auto" w:sz="6" w:space="0"/>
              <w:left w:val="double" w:color="auto" w:sz="4" w:space="0"/>
              <w:bottom w:val="single" w:color="auto" w:sz="6" w:space="0"/>
              <w:right w:val="single" w:color="auto" w:sz="6" w:space="0"/>
            </w:tcBorders>
            <w:vAlign w:val="center"/>
          </w:tcPr>
          <w:p w14:paraId="0582D311">
            <w:pPr>
              <w:topLinePunct/>
              <w:spacing w:line="360" w:lineRule="exact"/>
              <w:jc w:val="center"/>
              <w:rPr>
                <w:rFonts w:ascii="宋体" w:hAnsi="宋体" w:cs="宋体"/>
                <w:color w:val="auto"/>
                <w:szCs w:val="21"/>
              </w:rPr>
            </w:pPr>
            <w:r>
              <w:rPr>
                <w:rFonts w:hint="eastAsia" w:ascii="宋体" w:hAnsi="宋体" w:cs="宋体"/>
                <w:color w:val="auto"/>
                <w:szCs w:val="21"/>
              </w:rPr>
              <w:t>营业执照</w:t>
            </w:r>
          </w:p>
        </w:tc>
        <w:tc>
          <w:tcPr>
            <w:tcW w:w="2013" w:type="dxa"/>
            <w:gridSpan w:val="3"/>
            <w:tcBorders>
              <w:top w:val="single" w:color="auto" w:sz="6" w:space="0"/>
              <w:left w:val="single" w:color="auto" w:sz="6" w:space="0"/>
              <w:bottom w:val="single" w:color="auto" w:sz="6" w:space="0"/>
              <w:right w:val="single" w:color="auto" w:sz="6" w:space="0"/>
            </w:tcBorders>
            <w:vAlign w:val="center"/>
          </w:tcPr>
          <w:p w14:paraId="04C54AC9">
            <w:pPr>
              <w:topLinePunct/>
              <w:spacing w:line="360" w:lineRule="exact"/>
              <w:jc w:val="center"/>
              <w:rPr>
                <w:rFonts w:ascii="宋体" w:hAnsi="宋体" w:cs="宋体"/>
                <w:color w:val="auto"/>
                <w:szCs w:val="21"/>
              </w:rPr>
            </w:pPr>
            <w:r>
              <w:rPr>
                <w:rFonts w:hint="eastAsia" w:ascii="宋体" w:hAnsi="宋体" w:cs="宋体"/>
                <w:color w:val="auto"/>
                <w:szCs w:val="21"/>
              </w:rPr>
              <w:t>统一信用代码</w:t>
            </w:r>
          </w:p>
        </w:tc>
        <w:tc>
          <w:tcPr>
            <w:tcW w:w="1418" w:type="dxa"/>
            <w:gridSpan w:val="2"/>
            <w:tcBorders>
              <w:top w:val="single" w:color="auto" w:sz="6" w:space="0"/>
              <w:left w:val="single" w:color="auto" w:sz="6" w:space="0"/>
              <w:bottom w:val="single" w:color="auto" w:sz="6" w:space="0"/>
              <w:right w:val="single" w:color="auto" w:sz="6" w:space="0"/>
            </w:tcBorders>
            <w:vAlign w:val="center"/>
          </w:tcPr>
          <w:p w14:paraId="5FB34E63">
            <w:pPr>
              <w:topLinePunct/>
              <w:spacing w:line="360" w:lineRule="exact"/>
              <w:jc w:val="center"/>
              <w:rPr>
                <w:rFonts w:ascii="宋体" w:hAnsi="宋体" w:cs="宋体"/>
                <w:color w:val="auto"/>
                <w:szCs w:val="21"/>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0F14BE86">
            <w:pPr>
              <w:topLinePunct/>
              <w:spacing w:line="360" w:lineRule="exact"/>
              <w:ind w:firstLine="105" w:firstLineChars="50"/>
              <w:jc w:val="center"/>
              <w:rPr>
                <w:rFonts w:ascii="宋体" w:hAnsi="宋体" w:cs="宋体"/>
                <w:color w:val="auto"/>
                <w:szCs w:val="21"/>
              </w:rPr>
            </w:pPr>
            <w:r>
              <w:rPr>
                <w:rFonts w:hint="eastAsia" w:ascii="宋体" w:hAnsi="宋体" w:cs="宋体"/>
                <w:color w:val="auto"/>
                <w:szCs w:val="21"/>
              </w:rPr>
              <w:t>注册地址</w:t>
            </w:r>
          </w:p>
        </w:tc>
        <w:tc>
          <w:tcPr>
            <w:tcW w:w="3369" w:type="dxa"/>
            <w:gridSpan w:val="3"/>
            <w:tcBorders>
              <w:top w:val="single" w:color="auto" w:sz="6" w:space="0"/>
              <w:left w:val="single" w:color="auto" w:sz="6" w:space="0"/>
              <w:bottom w:val="single" w:color="auto" w:sz="6" w:space="0"/>
              <w:right w:val="double" w:color="auto" w:sz="4" w:space="0"/>
            </w:tcBorders>
            <w:vAlign w:val="center"/>
          </w:tcPr>
          <w:p w14:paraId="4C3DD506">
            <w:pPr>
              <w:topLinePunct/>
              <w:spacing w:line="360" w:lineRule="exact"/>
              <w:ind w:firstLine="105" w:firstLineChars="50"/>
              <w:jc w:val="center"/>
              <w:rPr>
                <w:rFonts w:ascii="宋体" w:hAnsi="宋体" w:cs="宋体"/>
                <w:color w:val="auto"/>
                <w:szCs w:val="21"/>
              </w:rPr>
            </w:pPr>
          </w:p>
        </w:tc>
      </w:tr>
      <w:tr w14:paraId="0530D8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2"/>
          <w:wAfter w:w="43" w:type="dxa"/>
          <w:trHeight w:val="749" w:hRule="atLeast"/>
        </w:trPr>
        <w:tc>
          <w:tcPr>
            <w:tcW w:w="706" w:type="dxa"/>
            <w:vMerge w:val="continue"/>
            <w:tcBorders>
              <w:top w:val="single" w:color="auto" w:sz="6" w:space="0"/>
              <w:left w:val="double" w:color="auto" w:sz="4" w:space="0"/>
              <w:bottom w:val="single" w:color="auto" w:sz="6" w:space="0"/>
              <w:right w:val="single" w:color="auto" w:sz="6" w:space="0"/>
            </w:tcBorders>
            <w:vAlign w:val="center"/>
          </w:tcPr>
          <w:p w14:paraId="0FB5932D">
            <w:pPr>
              <w:spacing w:line="360" w:lineRule="exact"/>
              <w:rPr>
                <w:color w:val="auto"/>
                <w:sz w:val="20"/>
                <w:szCs w:val="20"/>
              </w:rPr>
            </w:pPr>
          </w:p>
        </w:tc>
        <w:tc>
          <w:tcPr>
            <w:tcW w:w="2013" w:type="dxa"/>
            <w:gridSpan w:val="3"/>
            <w:tcBorders>
              <w:top w:val="single" w:color="auto" w:sz="6" w:space="0"/>
              <w:left w:val="single" w:color="auto" w:sz="6" w:space="0"/>
              <w:bottom w:val="single" w:color="auto" w:sz="6" w:space="0"/>
              <w:right w:val="single" w:color="auto" w:sz="6" w:space="0"/>
            </w:tcBorders>
            <w:vAlign w:val="center"/>
          </w:tcPr>
          <w:p w14:paraId="2ABB76F4">
            <w:pPr>
              <w:topLinePunct/>
              <w:spacing w:line="360" w:lineRule="exact"/>
              <w:jc w:val="center"/>
              <w:rPr>
                <w:rFonts w:ascii="宋体" w:hAnsi="宋体" w:cs="宋体"/>
                <w:color w:val="auto"/>
                <w:szCs w:val="21"/>
              </w:rPr>
            </w:pPr>
            <w:r>
              <w:rPr>
                <w:rFonts w:hint="eastAsia" w:ascii="宋体" w:hAnsi="宋体" w:cs="宋体"/>
                <w:color w:val="auto"/>
                <w:szCs w:val="21"/>
              </w:rPr>
              <w:t>发证机关</w:t>
            </w:r>
          </w:p>
        </w:tc>
        <w:tc>
          <w:tcPr>
            <w:tcW w:w="1418" w:type="dxa"/>
            <w:gridSpan w:val="2"/>
            <w:tcBorders>
              <w:top w:val="single" w:color="auto" w:sz="6" w:space="0"/>
              <w:left w:val="single" w:color="auto" w:sz="6" w:space="0"/>
              <w:bottom w:val="single" w:color="auto" w:sz="6" w:space="0"/>
              <w:right w:val="single" w:color="auto" w:sz="6" w:space="0"/>
            </w:tcBorders>
            <w:vAlign w:val="center"/>
          </w:tcPr>
          <w:p w14:paraId="12165220">
            <w:pPr>
              <w:topLinePunct/>
              <w:spacing w:line="360" w:lineRule="exact"/>
              <w:jc w:val="center"/>
              <w:rPr>
                <w:rFonts w:ascii="宋体" w:hAnsi="宋体" w:cs="宋体"/>
                <w:color w:val="auto"/>
                <w:szCs w:val="21"/>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6B4BBCF6">
            <w:pPr>
              <w:topLinePunct/>
              <w:spacing w:line="360" w:lineRule="exact"/>
              <w:ind w:firstLine="105" w:firstLineChars="50"/>
              <w:jc w:val="center"/>
              <w:rPr>
                <w:rFonts w:ascii="宋体" w:hAnsi="宋体" w:cs="宋体"/>
                <w:color w:val="auto"/>
                <w:szCs w:val="21"/>
              </w:rPr>
            </w:pPr>
            <w:r>
              <w:rPr>
                <w:rFonts w:hint="eastAsia" w:ascii="宋体" w:hAnsi="宋体" w:cs="宋体"/>
                <w:color w:val="auto"/>
                <w:szCs w:val="21"/>
              </w:rPr>
              <w:t>发证日期</w:t>
            </w:r>
          </w:p>
        </w:tc>
        <w:tc>
          <w:tcPr>
            <w:tcW w:w="3344" w:type="dxa"/>
            <w:gridSpan w:val="2"/>
            <w:tcBorders>
              <w:top w:val="single" w:color="auto" w:sz="6" w:space="0"/>
              <w:left w:val="single" w:color="auto" w:sz="6" w:space="0"/>
              <w:bottom w:val="single" w:color="auto" w:sz="6" w:space="0"/>
              <w:right w:val="double" w:color="auto" w:sz="4" w:space="0"/>
            </w:tcBorders>
            <w:vAlign w:val="center"/>
          </w:tcPr>
          <w:p w14:paraId="6D7C97C3">
            <w:pPr>
              <w:topLinePunct/>
              <w:spacing w:line="360" w:lineRule="exact"/>
              <w:ind w:firstLine="105" w:firstLineChars="50"/>
              <w:jc w:val="center"/>
              <w:rPr>
                <w:rFonts w:ascii="宋体" w:hAnsi="宋体" w:cs="宋体"/>
                <w:color w:val="auto"/>
                <w:szCs w:val="21"/>
              </w:rPr>
            </w:pPr>
          </w:p>
        </w:tc>
      </w:tr>
      <w:tr w14:paraId="547DE2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trHeight w:val="614" w:hRule="atLeast"/>
        </w:trPr>
        <w:tc>
          <w:tcPr>
            <w:tcW w:w="706" w:type="dxa"/>
            <w:vMerge w:val="continue"/>
            <w:tcBorders>
              <w:top w:val="single" w:color="auto" w:sz="6" w:space="0"/>
              <w:left w:val="double" w:color="auto" w:sz="4" w:space="0"/>
              <w:bottom w:val="single" w:color="auto" w:sz="6" w:space="0"/>
              <w:right w:val="single" w:color="auto" w:sz="6" w:space="0"/>
            </w:tcBorders>
            <w:vAlign w:val="center"/>
          </w:tcPr>
          <w:p w14:paraId="34379792">
            <w:pPr>
              <w:spacing w:line="360" w:lineRule="exact"/>
              <w:rPr>
                <w:color w:val="auto"/>
                <w:sz w:val="20"/>
                <w:szCs w:val="20"/>
              </w:rPr>
            </w:pPr>
          </w:p>
        </w:tc>
        <w:tc>
          <w:tcPr>
            <w:tcW w:w="2013" w:type="dxa"/>
            <w:gridSpan w:val="3"/>
            <w:tcBorders>
              <w:top w:val="single" w:color="auto" w:sz="6" w:space="0"/>
              <w:left w:val="single" w:color="auto" w:sz="6" w:space="0"/>
              <w:bottom w:val="single" w:color="auto" w:sz="6" w:space="0"/>
              <w:right w:val="single" w:color="auto" w:sz="6" w:space="0"/>
            </w:tcBorders>
            <w:vAlign w:val="center"/>
          </w:tcPr>
          <w:p w14:paraId="0EA6FBAF">
            <w:pPr>
              <w:topLinePunct/>
              <w:spacing w:line="360" w:lineRule="exact"/>
              <w:jc w:val="center"/>
              <w:rPr>
                <w:rFonts w:ascii="宋体" w:hAnsi="宋体" w:cs="宋体"/>
                <w:color w:val="auto"/>
                <w:szCs w:val="21"/>
              </w:rPr>
            </w:pPr>
            <w:r>
              <w:rPr>
                <w:rFonts w:hint="eastAsia" w:ascii="宋体" w:hAnsi="宋体" w:cs="宋体"/>
                <w:color w:val="auto"/>
                <w:szCs w:val="21"/>
              </w:rPr>
              <w:t>营业范围</w:t>
            </w:r>
          </w:p>
        </w:tc>
        <w:tc>
          <w:tcPr>
            <w:tcW w:w="6143" w:type="dxa"/>
            <w:gridSpan w:val="7"/>
            <w:tcBorders>
              <w:top w:val="single" w:color="auto" w:sz="6" w:space="0"/>
              <w:left w:val="single" w:color="auto" w:sz="6" w:space="0"/>
              <w:bottom w:val="single" w:color="auto" w:sz="6" w:space="0"/>
              <w:right w:val="double" w:color="auto" w:sz="4" w:space="0"/>
            </w:tcBorders>
            <w:vAlign w:val="center"/>
          </w:tcPr>
          <w:p w14:paraId="2B5738E6">
            <w:pPr>
              <w:topLinePunct/>
              <w:spacing w:line="360" w:lineRule="exact"/>
              <w:ind w:firstLine="105" w:firstLineChars="50"/>
              <w:jc w:val="center"/>
              <w:rPr>
                <w:rFonts w:ascii="宋体" w:hAnsi="宋体" w:cs="宋体"/>
                <w:color w:val="auto"/>
                <w:szCs w:val="21"/>
              </w:rPr>
            </w:pPr>
          </w:p>
        </w:tc>
      </w:tr>
      <w:tr w14:paraId="638C4A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cantSplit/>
          <w:trHeight w:val="869" w:hRule="atLeast"/>
        </w:trPr>
        <w:tc>
          <w:tcPr>
            <w:tcW w:w="2719" w:type="dxa"/>
            <w:gridSpan w:val="4"/>
            <w:tcBorders>
              <w:top w:val="single" w:color="auto" w:sz="6" w:space="0"/>
              <w:left w:val="double" w:color="auto" w:sz="4" w:space="0"/>
              <w:bottom w:val="single" w:color="auto" w:sz="6" w:space="0"/>
              <w:right w:val="single" w:color="auto" w:sz="6" w:space="0"/>
            </w:tcBorders>
            <w:vAlign w:val="center"/>
          </w:tcPr>
          <w:p w14:paraId="362E9599">
            <w:pPr>
              <w:topLinePunct/>
              <w:spacing w:line="360" w:lineRule="exact"/>
              <w:jc w:val="center"/>
              <w:rPr>
                <w:rFonts w:ascii="宋体" w:hAnsi="宋体" w:cs="宋体"/>
                <w:color w:val="auto"/>
                <w:szCs w:val="21"/>
              </w:rPr>
            </w:pPr>
            <w:r>
              <w:rPr>
                <w:rFonts w:hint="eastAsia" w:ascii="宋体" w:hAnsi="宋体" w:cs="宋体"/>
                <w:color w:val="auto"/>
                <w:szCs w:val="21"/>
              </w:rPr>
              <w:t>基本账户开户行及帐号</w:t>
            </w:r>
          </w:p>
        </w:tc>
        <w:tc>
          <w:tcPr>
            <w:tcW w:w="6143" w:type="dxa"/>
            <w:gridSpan w:val="7"/>
            <w:tcBorders>
              <w:top w:val="single" w:color="auto" w:sz="6" w:space="0"/>
              <w:left w:val="single" w:color="auto" w:sz="6" w:space="0"/>
              <w:bottom w:val="single" w:color="auto" w:sz="6" w:space="0"/>
              <w:right w:val="double" w:color="auto" w:sz="4" w:space="0"/>
            </w:tcBorders>
            <w:vAlign w:val="center"/>
          </w:tcPr>
          <w:p w14:paraId="2C162982">
            <w:pPr>
              <w:topLinePunct/>
              <w:spacing w:line="360" w:lineRule="exact"/>
              <w:jc w:val="center"/>
              <w:rPr>
                <w:rFonts w:ascii="宋体" w:hAnsi="宋体" w:cs="宋体"/>
                <w:color w:val="auto"/>
                <w:szCs w:val="21"/>
              </w:rPr>
            </w:pPr>
          </w:p>
        </w:tc>
      </w:tr>
      <w:tr w14:paraId="5B4C17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cantSplit/>
          <w:trHeight w:val="794" w:hRule="atLeast"/>
        </w:trPr>
        <w:tc>
          <w:tcPr>
            <w:tcW w:w="2719" w:type="dxa"/>
            <w:gridSpan w:val="4"/>
            <w:tcBorders>
              <w:top w:val="single" w:color="auto" w:sz="6" w:space="0"/>
              <w:left w:val="double" w:color="auto" w:sz="4" w:space="0"/>
              <w:bottom w:val="single" w:color="auto" w:sz="6" w:space="0"/>
              <w:right w:val="single" w:color="auto" w:sz="6" w:space="0"/>
            </w:tcBorders>
            <w:vAlign w:val="center"/>
          </w:tcPr>
          <w:p w14:paraId="5D953B41">
            <w:pPr>
              <w:topLinePunct/>
              <w:spacing w:line="360" w:lineRule="exact"/>
              <w:jc w:val="center"/>
              <w:rPr>
                <w:rFonts w:ascii="宋体" w:hAnsi="宋体" w:cs="宋体"/>
                <w:color w:val="auto"/>
                <w:szCs w:val="21"/>
              </w:rPr>
            </w:pPr>
            <w:r>
              <w:rPr>
                <w:rFonts w:hint="eastAsia" w:ascii="宋体" w:hAnsi="宋体" w:cs="宋体"/>
                <w:color w:val="auto"/>
                <w:szCs w:val="21"/>
              </w:rPr>
              <w:t>税务登记机关</w:t>
            </w:r>
          </w:p>
        </w:tc>
        <w:tc>
          <w:tcPr>
            <w:tcW w:w="6143" w:type="dxa"/>
            <w:gridSpan w:val="7"/>
            <w:tcBorders>
              <w:top w:val="single" w:color="auto" w:sz="6" w:space="0"/>
              <w:left w:val="single" w:color="auto" w:sz="6" w:space="0"/>
              <w:bottom w:val="single" w:color="auto" w:sz="6" w:space="0"/>
              <w:right w:val="double" w:color="auto" w:sz="4" w:space="0"/>
            </w:tcBorders>
            <w:vAlign w:val="center"/>
          </w:tcPr>
          <w:p w14:paraId="5E1DE0A8">
            <w:pPr>
              <w:topLinePunct/>
              <w:spacing w:line="360" w:lineRule="exact"/>
              <w:jc w:val="center"/>
              <w:rPr>
                <w:rFonts w:ascii="宋体" w:hAnsi="宋体" w:cs="宋体"/>
                <w:color w:val="auto"/>
                <w:szCs w:val="21"/>
              </w:rPr>
            </w:pPr>
          </w:p>
        </w:tc>
      </w:tr>
      <w:tr w14:paraId="230A99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cantSplit/>
          <w:trHeight w:val="584" w:hRule="atLeast"/>
        </w:trPr>
        <w:tc>
          <w:tcPr>
            <w:tcW w:w="3556" w:type="dxa"/>
            <w:gridSpan w:val="5"/>
            <w:tcBorders>
              <w:top w:val="single" w:color="auto" w:sz="6" w:space="0"/>
              <w:left w:val="double" w:color="auto" w:sz="4" w:space="0"/>
              <w:bottom w:val="single" w:color="auto" w:sz="6" w:space="0"/>
              <w:right w:val="single" w:color="auto" w:sz="6" w:space="0"/>
            </w:tcBorders>
            <w:vAlign w:val="center"/>
          </w:tcPr>
          <w:p w14:paraId="7F8E70A3">
            <w:pPr>
              <w:topLinePunct/>
              <w:spacing w:line="360" w:lineRule="exact"/>
              <w:jc w:val="center"/>
              <w:rPr>
                <w:rFonts w:ascii="宋体" w:hAnsi="宋体" w:cs="宋体"/>
                <w:color w:val="auto"/>
                <w:szCs w:val="21"/>
              </w:rPr>
            </w:pPr>
            <w:r>
              <w:rPr>
                <w:rFonts w:hint="eastAsia" w:ascii="宋体" w:hAnsi="宋体" w:cs="宋体"/>
                <w:color w:val="auto"/>
                <w:szCs w:val="21"/>
              </w:rPr>
              <w:t>资质名称</w:t>
            </w:r>
          </w:p>
        </w:tc>
        <w:tc>
          <w:tcPr>
            <w:tcW w:w="871" w:type="dxa"/>
            <w:gridSpan w:val="2"/>
            <w:tcBorders>
              <w:top w:val="single" w:color="auto" w:sz="6" w:space="0"/>
              <w:left w:val="single" w:color="auto" w:sz="6" w:space="0"/>
              <w:bottom w:val="single" w:color="auto" w:sz="6" w:space="0"/>
              <w:right w:val="single" w:color="auto" w:sz="6" w:space="0"/>
            </w:tcBorders>
            <w:vAlign w:val="center"/>
          </w:tcPr>
          <w:p w14:paraId="24A79F50">
            <w:pPr>
              <w:topLinePunct/>
              <w:spacing w:line="360" w:lineRule="exact"/>
              <w:jc w:val="center"/>
              <w:rPr>
                <w:rFonts w:ascii="宋体" w:hAnsi="宋体" w:cs="宋体"/>
                <w:color w:val="auto"/>
                <w:szCs w:val="21"/>
              </w:rPr>
            </w:pPr>
            <w:r>
              <w:rPr>
                <w:rFonts w:hint="eastAsia" w:ascii="宋体" w:hAnsi="宋体" w:cs="宋体"/>
                <w:color w:val="auto"/>
                <w:szCs w:val="21"/>
              </w:rPr>
              <w:t>等级</w:t>
            </w:r>
          </w:p>
        </w:tc>
        <w:tc>
          <w:tcPr>
            <w:tcW w:w="1066" w:type="dxa"/>
            <w:tcBorders>
              <w:top w:val="single" w:color="auto" w:sz="6" w:space="0"/>
              <w:left w:val="single" w:color="auto" w:sz="6" w:space="0"/>
              <w:bottom w:val="single" w:color="auto" w:sz="6" w:space="0"/>
              <w:right w:val="single" w:color="auto" w:sz="6" w:space="0"/>
            </w:tcBorders>
            <w:vAlign w:val="center"/>
          </w:tcPr>
          <w:p w14:paraId="59EFA532">
            <w:pPr>
              <w:topLinePunct/>
              <w:spacing w:line="360" w:lineRule="exact"/>
              <w:jc w:val="center"/>
              <w:rPr>
                <w:rFonts w:ascii="宋体" w:hAnsi="宋体" w:cs="宋体"/>
                <w:color w:val="auto"/>
                <w:szCs w:val="21"/>
              </w:rPr>
            </w:pPr>
            <w:r>
              <w:rPr>
                <w:rFonts w:hint="eastAsia" w:ascii="宋体" w:hAnsi="宋体" w:cs="宋体"/>
                <w:color w:val="auto"/>
                <w:szCs w:val="21"/>
              </w:rPr>
              <w:t>发证机关</w:t>
            </w:r>
          </w:p>
        </w:tc>
        <w:tc>
          <w:tcPr>
            <w:tcW w:w="3369" w:type="dxa"/>
            <w:gridSpan w:val="3"/>
            <w:tcBorders>
              <w:top w:val="single" w:color="auto" w:sz="6" w:space="0"/>
              <w:left w:val="single" w:color="auto" w:sz="6" w:space="0"/>
              <w:bottom w:val="single" w:color="auto" w:sz="6" w:space="0"/>
              <w:right w:val="double" w:color="auto" w:sz="4" w:space="0"/>
            </w:tcBorders>
            <w:vAlign w:val="center"/>
          </w:tcPr>
          <w:p w14:paraId="59CCE600">
            <w:pPr>
              <w:topLinePunct/>
              <w:spacing w:line="360" w:lineRule="exact"/>
              <w:jc w:val="center"/>
              <w:rPr>
                <w:rFonts w:ascii="宋体" w:hAnsi="宋体" w:cs="宋体"/>
                <w:color w:val="auto"/>
                <w:szCs w:val="21"/>
              </w:rPr>
            </w:pPr>
            <w:r>
              <w:rPr>
                <w:rFonts w:hint="eastAsia" w:ascii="宋体" w:hAnsi="宋体" w:cs="宋体"/>
                <w:color w:val="auto"/>
                <w:szCs w:val="21"/>
              </w:rPr>
              <w:t>有效期</w:t>
            </w:r>
          </w:p>
        </w:tc>
      </w:tr>
      <w:tr w14:paraId="59E5D3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cantSplit/>
          <w:trHeight w:val="644" w:hRule="atLeast"/>
        </w:trPr>
        <w:tc>
          <w:tcPr>
            <w:tcW w:w="3556" w:type="dxa"/>
            <w:gridSpan w:val="5"/>
            <w:tcBorders>
              <w:top w:val="single" w:color="auto" w:sz="6" w:space="0"/>
              <w:left w:val="double" w:color="auto" w:sz="4" w:space="0"/>
              <w:bottom w:val="single" w:color="auto" w:sz="6" w:space="0"/>
              <w:right w:val="single" w:color="auto" w:sz="6" w:space="0"/>
            </w:tcBorders>
            <w:vAlign w:val="center"/>
          </w:tcPr>
          <w:p w14:paraId="12729BDF">
            <w:pPr>
              <w:topLinePunct/>
              <w:spacing w:line="360" w:lineRule="exact"/>
              <w:jc w:val="center"/>
              <w:rPr>
                <w:rFonts w:ascii="宋体" w:hAnsi="宋体" w:cs="宋体"/>
                <w:color w:val="auto"/>
                <w:szCs w:val="21"/>
              </w:rPr>
            </w:pPr>
          </w:p>
        </w:tc>
        <w:tc>
          <w:tcPr>
            <w:tcW w:w="871" w:type="dxa"/>
            <w:gridSpan w:val="2"/>
            <w:tcBorders>
              <w:top w:val="single" w:color="auto" w:sz="6" w:space="0"/>
              <w:left w:val="single" w:color="auto" w:sz="6" w:space="0"/>
              <w:bottom w:val="single" w:color="auto" w:sz="6" w:space="0"/>
              <w:right w:val="single" w:color="auto" w:sz="6" w:space="0"/>
            </w:tcBorders>
            <w:vAlign w:val="center"/>
          </w:tcPr>
          <w:p w14:paraId="1F5B8477">
            <w:pPr>
              <w:topLinePunct/>
              <w:spacing w:line="360" w:lineRule="exact"/>
              <w:jc w:val="center"/>
              <w:rPr>
                <w:rFonts w:ascii="宋体" w:hAnsi="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vAlign w:val="center"/>
          </w:tcPr>
          <w:p w14:paraId="572A3A81">
            <w:pPr>
              <w:topLinePunct/>
              <w:spacing w:line="360" w:lineRule="exact"/>
              <w:jc w:val="center"/>
              <w:rPr>
                <w:rFonts w:ascii="宋体" w:hAnsi="宋体" w:cs="宋体"/>
                <w:color w:val="auto"/>
                <w:szCs w:val="21"/>
              </w:rPr>
            </w:pPr>
          </w:p>
        </w:tc>
        <w:tc>
          <w:tcPr>
            <w:tcW w:w="3369" w:type="dxa"/>
            <w:gridSpan w:val="3"/>
            <w:tcBorders>
              <w:top w:val="single" w:color="auto" w:sz="6" w:space="0"/>
              <w:left w:val="single" w:color="auto" w:sz="6" w:space="0"/>
              <w:bottom w:val="single" w:color="auto" w:sz="6" w:space="0"/>
              <w:right w:val="double" w:color="auto" w:sz="4" w:space="0"/>
            </w:tcBorders>
            <w:vAlign w:val="center"/>
          </w:tcPr>
          <w:p w14:paraId="00EC903D">
            <w:pPr>
              <w:topLinePunct/>
              <w:spacing w:line="360" w:lineRule="exact"/>
              <w:jc w:val="center"/>
              <w:rPr>
                <w:rFonts w:ascii="宋体" w:hAnsi="宋体" w:cs="宋体"/>
                <w:color w:val="auto"/>
                <w:szCs w:val="21"/>
              </w:rPr>
            </w:pPr>
          </w:p>
        </w:tc>
      </w:tr>
      <w:tr w14:paraId="211562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cantSplit/>
          <w:trHeight w:val="569" w:hRule="atLeast"/>
        </w:trPr>
        <w:tc>
          <w:tcPr>
            <w:tcW w:w="3556" w:type="dxa"/>
            <w:gridSpan w:val="5"/>
            <w:tcBorders>
              <w:top w:val="single" w:color="auto" w:sz="6" w:space="0"/>
              <w:left w:val="double" w:color="auto" w:sz="4" w:space="0"/>
              <w:bottom w:val="single" w:color="auto" w:sz="6" w:space="0"/>
              <w:right w:val="single" w:color="auto" w:sz="6" w:space="0"/>
            </w:tcBorders>
            <w:vAlign w:val="center"/>
          </w:tcPr>
          <w:p w14:paraId="7E14140C">
            <w:pPr>
              <w:topLinePunct/>
              <w:spacing w:line="360" w:lineRule="exact"/>
              <w:jc w:val="center"/>
              <w:rPr>
                <w:rFonts w:ascii="宋体" w:hAnsi="宋体" w:cs="宋体"/>
                <w:color w:val="auto"/>
                <w:szCs w:val="21"/>
              </w:rPr>
            </w:pPr>
          </w:p>
        </w:tc>
        <w:tc>
          <w:tcPr>
            <w:tcW w:w="871" w:type="dxa"/>
            <w:gridSpan w:val="2"/>
            <w:tcBorders>
              <w:top w:val="single" w:color="auto" w:sz="6" w:space="0"/>
              <w:left w:val="single" w:color="auto" w:sz="6" w:space="0"/>
              <w:bottom w:val="single" w:color="auto" w:sz="6" w:space="0"/>
              <w:right w:val="single" w:color="auto" w:sz="6" w:space="0"/>
            </w:tcBorders>
            <w:vAlign w:val="center"/>
          </w:tcPr>
          <w:p w14:paraId="566E2D2C">
            <w:pPr>
              <w:topLinePunct/>
              <w:spacing w:line="360" w:lineRule="exact"/>
              <w:jc w:val="center"/>
              <w:rPr>
                <w:rFonts w:ascii="宋体" w:hAnsi="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vAlign w:val="center"/>
          </w:tcPr>
          <w:p w14:paraId="3E006380">
            <w:pPr>
              <w:topLinePunct/>
              <w:spacing w:line="360" w:lineRule="exact"/>
              <w:jc w:val="center"/>
              <w:rPr>
                <w:rFonts w:ascii="宋体" w:hAnsi="宋体" w:cs="宋体"/>
                <w:color w:val="auto"/>
                <w:szCs w:val="21"/>
              </w:rPr>
            </w:pPr>
          </w:p>
        </w:tc>
        <w:tc>
          <w:tcPr>
            <w:tcW w:w="3369" w:type="dxa"/>
            <w:gridSpan w:val="3"/>
            <w:tcBorders>
              <w:top w:val="single" w:color="auto" w:sz="6" w:space="0"/>
              <w:left w:val="single" w:color="auto" w:sz="6" w:space="0"/>
              <w:bottom w:val="single" w:color="auto" w:sz="6" w:space="0"/>
              <w:right w:val="double" w:color="auto" w:sz="4" w:space="0"/>
            </w:tcBorders>
            <w:vAlign w:val="center"/>
          </w:tcPr>
          <w:p w14:paraId="29C4BD67">
            <w:pPr>
              <w:topLinePunct/>
              <w:spacing w:line="360" w:lineRule="exact"/>
              <w:jc w:val="center"/>
              <w:rPr>
                <w:rFonts w:ascii="宋体" w:hAnsi="宋体" w:cs="宋体"/>
                <w:color w:val="auto"/>
                <w:szCs w:val="21"/>
              </w:rPr>
            </w:pPr>
          </w:p>
        </w:tc>
      </w:tr>
      <w:tr w14:paraId="0D0341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cantSplit/>
          <w:trHeight w:val="554" w:hRule="atLeast"/>
        </w:trPr>
        <w:tc>
          <w:tcPr>
            <w:tcW w:w="3556" w:type="dxa"/>
            <w:gridSpan w:val="5"/>
            <w:tcBorders>
              <w:top w:val="single" w:color="auto" w:sz="6" w:space="0"/>
              <w:left w:val="double" w:color="auto" w:sz="4" w:space="0"/>
              <w:bottom w:val="single" w:color="auto" w:sz="6" w:space="0"/>
              <w:right w:val="single" w:color="auto" w:sz="6" w:space="0"/>
            </w:tcBorders>
            <w:vAlign w:val="center"/>
          </w:tcPr>
          <w:p w14:paraId="20D7E4FB">
            <w:pPr>
              <w:topLinePunct/>
              <w:spacing w:line="360" w:lineRule="exact"/>
              <w:jc w:val="center"/>
              <w:rPr>
                <w:rFonts w:ascii="宋体" w:hAnsi="宋体" w:cs="宋体"/>
                <w:color w:val="auto"/>
                <w:szCs w:val="21"/>
              </w:rPr>
            </w:pPr>
          </w:p>
        </w:tc>
        <w:tc>
          <w:tcPr>
            <w:tcW w:w="871" w:type="dxa"/>
            <w:gridSpan w:val="2"/>
            <w:tcBorders>
              <w:top w:val="single" w:color="auto" w:sz="6" w:space="0"/>
              <w:left w:val="single" w:color="auto" w:sz="6" w:space="0"/>
              <w:bottom w:val="single" w:color="auto" w:sz="6" w:space="0"/>
              <w:right w:val="single" w:color="auto" w:sz="6" w:space="0"/>
            </w:tcBorders>
            <w:vAlign w:val="center"/>
          </w:tcPr>
          <w:p w14:paraId="78A8CAD9">
            <w:pPr>
              <w:topLinePunct/>
              <w:spacing w:line="360" w:lineRule="exact"/>
              <w:jc w:val="center"/>
              <w:rPr>
                <w:rFonts w:ascii="宋体" w:hAnsi="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vAlign w:val="center"/>
          </w:tcPr>
          <w:p w14:paraId="4F5BA8C3">
            <w:pPr>
              <w:topLinePunct/>
              <w:spacing w:line="360" w:lineRule="exact"/>
              <w:jc w:val="center"/>
              <w:rPr>
                <w:rFonts w:ascii="宋体" w:hAnsi="宋体" w:cs="宋体"/>
                <w:color w:val="auto"/>
                <w:szCs w:val="21"/>
              </w:rPr>
            </w:pPr>
          </w:p>
        </w:tc>
        <w:tc>
          <w:tcPr>
            <w:tcW w:w="3369" w:type="dxa"/>
            <w:gridSpan w:val="3"/>
            <w:tcBorders>
              <w:top w:val="single" w:color="auto" w:sz="6" w:space="0"/>
              <w:left w:val="single" w:color="auto" w:sz="6" w:space="0"/>
              <w:bottom w:val="single" w:color="auto" w:sz="6" w:space="0"/>
              <w:right w:val="double" w:color="auto" w:sz="4" w:space="0"/>
            </w:tcBorders>
            <w:vAlign w:val="center"/>
          </w:tcPr>
          <w:p w14:paraId="52AE3E92">
            <w:pPr>
              <w:topLinePunct/>
              <w:spacing w:line="360" w:lineRule="exact"/>
              <w:jc w:val="center"/>
              <w:rPr>
                <w:rFonts w:ascii="宋体" w:hAnsi="宋体" w:cs="宋体"/>
                <w:color w:val="auto"/>
                <w:szCs w:val="21"/>
              </w:rPr>
            </w:pPr>
          </w:p>
        </w:tc>
      </w:tr>
      <w:tr w14:paraId="6CD560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gridAfter w:val="1"/>
          <w:wAfter w:w="18" w:type="dxa"/>
          <w:trHeight w:val="1396" w:hRule="atLeast"/>
        </w:trPr>
        <w:tc>
          <w:tcPr>
            <w:tcW w:w="1237" w:type="dxa"/>
            <w:gridSpan w:val="2"/>
            <w:tcBorders>
              <w:top w:val="single" w:color="auto" w:sz="6" w:space="0"/>
              <w:left w:val="double" w:color="auto" w:sz="4" w:space="0"/>
              <w:bottom w:val="double" w:color="auto" w:sz="4" w:space="0"/>
              <w:right w:val="single" w:color="auto" w:sz="6" w:space="0"/>
            </w:tcBorders>
            <w:vAlign w:val="center"/>
          </w:tcPr>
          <w:p w14:paraId="58F928E4">
            <w:pPr>
              <w:topLinePunct/>
              <w:spacing w:line="360" w:lineRule="exact"/>
              <w:jc w:val="center"/>
              <w:rPr>
                <w:rFonts w:ascii="宋体" w:hAnsi="宋体" w:cs="宋体"/>
                <w:color w:val="auto"/>
                <w:szCs w:val="21"/>
              </w:rPr>
            </w:pPr>
            <w:r>
              <w:rPr>
                <w:rFonts w:hint="eastAsia" w:ascii="宋体" w:hAnsi="宋体" w:cs="宋体"/>
                <w:color w:val="auto"/>
                <w:szCs w:val="21"/>
              </w:rPr>
              <w:t>备注</w:t>
            </w:r>
          </w:p>
        </w:tc>
        <w:tc>
          <w:tcPr>
            <w:tcW w:w="7625" w:type="dxa"/>
            <w:gridSpan w:val="9"/>
            <w:tcBorders>
              <w:top w:val="single" w:color="auto" w:sz="6" w:space="0"/>
              <w:left w:val="single" w:color="auto" w:sz="6" w:space="0"/>
              <w:bottom w:val="double" w:color="auto" w:sz="4" w:space="0"/>
              <w:right w:val="double" w:color="auto" w:sz="4" w:space="0"/>
            </w:tcBorders>
            <w:vAlign w:val="center"/>
          </w:tcPr>
          <w:p w14:paraId="62978EE7">
            <w:pPr>
              <w:topLinePunct/>
              <w:spacing w:line="360" w:lineRule="exact"/>
              <w:rPr>
                <w:rFonts w:ascii="仿宋_GB2312" w:hAnsi="宋体" w:eastAsia="仿宋_GB2312" w:cs="仿宋_GB2312"/>
                <w:color w:val="auto"/>
                <w:szCs w:val="21"/>
              </w:rPr>
            </w:pPr>
            <w:r>
              <w:rPr>
                <w:rFonts w:hint="eastAsia" w:ascii="宋体" w:hAnsi="宋体"/>
                <w:color w:val="auto"/>
                <w:szCs w:val="21"/>
              </w:rPr>
              <w:t>提交企业法人营业执照副本、资质证书副本(如有）等</w:t>
            </w:r>
          </w:p>
        </w:tc>
      </w:tr>
    </w:tbl>
    <w:p w14:paraId="49BDEC5A">
      <w:pPr>
        <w:spacing w:line="480" w:lineRule="exact"/>
        <w:rPr>
          <w:rFonts w:ascii="宋体" w:hAnsi="宋体" w:cs="Arial"/>
          <w:b/>
          <w:color w:val="auto"/>
          <w:sz w:val="32"/>
        </w:rPr>
      </w:pPr>
      <w:r>
        <w:rPr>
          <w:rFonts w:ascii="宋体" w:hAnsi="宋体" w:cs="宋体"/>
          <w:color w:val="auto"/>
          <w:szCs w:val="21"/>
        </w:rPr>
        <w:br w:type="page"/>
      </w:r>
    </w:p>
    <w:p w14:paraId="1971C7FA">
      <w:pPr>
        <w:jc w:val="center"/>
        <w:rPr>
          <w:rFonts w:ascii="黑体" w:hAnsi="黑体" w:eastAsia="黑体"/>
          <w:b/>
          <w:color w:val="auto"/>
          <w:sz w:val="28"/>
          <w:szCs w:val="28"/>
        </w:rPr>
      </w:pPr>
      <w:r>
        <w:rPr>
          <w:rFonts w:hint="eastAsia" w:ascii="黑体" w:hAnsi="黑体" w:eastAsia="黑体"/>
          <w:b/>
          <w:color w:val="auto"/>
          <w:sz w:val="28"/>
          <w:szCs w:val="28"/>
        </w:rPr>
        <w:t xml:space="preserve"> 供应商资格声明(格式)</w:t>
      </w:r>
    </w:p>
    <w:p w14:paraId="582397A1">
      <w:pPr>
        <w:adjustRightInd w:val="0"/>
        <w:snapToGrid w:val="0"/>
        <w:spacing w:line="440" w:lineRule="exact"/>
        <w:jc w:val="left"/>
        <w:rPr>
          <w:rFonts w:ascii="宋体" w:hAnsi="宋体" w:cs="宋体"/>
          <w:color w:val="auto"/>
          <w:kern w:val="0"/>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(采购人、采购代理机构)：</w:t>
      </w:r>
    </w:p>
    <w:p w14:paraId="5C9E2606">
      <w:pPr>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szCs w:val="21"/>
        </w:rPr>
        <w:t>按照《中华人民共和国政府采购法》及实施条例和</w:t>
      </w:r>
      <w:r>
        <w:rPr>
          <w:rFonts w:hint="eastAsia" w:ascii="宋体" w:hAnsi="宋体" w:cs="宋体"/>
          <w:color w:val="auto"/>
          <w:szCs w:val="21"/>
          <w:u w:val="single"/>
        </w:rPr>
        <w:t xml:space="preserve">         </w:t>
      </w:r>
      <w:r>
        <w:rPr>
          <w:rFonts w:hint="eastAsia" w:ascii="宋体" w:hAnsi="宋体" w:cs="宋体"/>
          <w:color w:val="auto"/>
          <w:szCs w:val="21"/>
        </w:rPr>
        <w:t>(项目名称)邀请公告的规定，我单位郑重声明如下：</w:t>
      </w:r>
    </w:p>
    <w:p w14:paraId="2AE305D7">
      <w:pPr>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szCs w:val="21"/>
        </w:rPr>
        <w:t>一、我单位是按照中华人民共和国法律规定登记注册的，注册地点为</w:t>
      </w:r>
      <w:r>
        <w:rPr>
          <w:rFonts w:hint="eastAsia" w:ascii="宋体" w:hAnsi="宋体" w:cs="宋体"/>
          <w:color w:val="auto"/>
          <w:szCs w:val="21"/>
          <w:u w:val="single"/>
        </w:rPr>
        <w:t xml:space="preserve">         </w:t>
      </w:r>
      <w:r>
        <w:rPr>
          <w:rFonts w:hint="eastAsia" w:ascii="宋体" w:hAnsi="宋体" w:cs="宋体"/>
          <w:color w:val="auto"/>
          <w:szCs w:val="21"/>
        </w:rPr>
        <w:t>，全称为</w:t>
      </w:r>
      <w:r>
        <w:rPr>
          <w:rFonts w:hint="eastAsia" w:ascii="宋体" w:hAnsi="宋体" w:cs="宋体"/>
          <w:color w:val="auto"/>
          <w:szCs w:val="21"/>
          <w:u w:val="single"/>
        </w:rPr>
        <w:t xml:space="preserve">        </w:t>
      </w:r>
      <w:r>
        <w:rPr>
          <w:rFonts w:hint="eastAsia" w:ascii="宋体" w:hAnsi="宋体" w:cs="宋体"/>
          <w:color w:val="auto"/>
          <w:szCs w:val="21"/>
        </w:rPr>
        <w:t>，统一社会信用代码为</w:t>
      </w:r>
      <w:r>
        <w:rPr>
          <w:rFonts w:hint="eastAsia" w:ascii="宋体" w:hAnsi="宋体" w:cs="宋体"/>
          <w:color w:val="auto"/>
          <w:szCs w:val="21"/>
          <w:u w:val="single"/>
        </w:rPr>
        <w:t xml:space="preserve">            </w:t>
      </w:r>
      <w:r>
        <w:rPr>
          <w:rFonts w:hint="eastAsia" w:ascii="宋体" w:hAnsi="宋体" w:cs="宋体"/>
          <w:color w:val="auto"/>
          <w:szCs w:val="21"/>
        </w:rPr>
        <w:t>，法定代表人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szCs w:val="21"/>
        </w:rPr>
        <w:t>为</w:t>
      </w:r>
      <w:r>
        <w:rPr>
          <w:rFonts w:hint="eastAsia" w:ascii="宋体" w:hAnsi="宋体" w:cs="宋体"/>
          <w:color w:val="auto"/>
          <w:szCs w:val="21"/>
          <w:u w:val="single"/>
        </w:rPr>
        <w:t xml:space="preserve">         </w:t>
      </w:r>
      <w:r>
        <w:rPr>
          <w:rFonts w:hint="eastAsia" w:ascii="宋体" w:hAnsi="宋体" w:cs="宋体"/>
          <w:color w:val="auto"/>
          <w:szCs w:val="21"/>
        </w:rPr>
        <w:t>，具有独立承担民事责任的能力。</w:t>
      </w:r>
    </w:p>
    <w:p w14:paraId="015103A4">
      <w:pPr>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二、我单位具有良好的商业信誉和健全的财务会计制度。</w:t>
      </w:r>
    </w:p>
    <w:p w14:paraId="6B8C3619">
      <w:pPr>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kern w:val="0"/>
          <w:szCs w:val="21"/>
        </w:rPr>
        <w:t>三、我</w:t>
      </w:r>
      <w:r>
        <w:rPr>
          <w:rFonts w:hint="eastAsia" w:ascii="宋体" w:hAnsi="宋体" w:cs="宋体"/>
          <w:color w:val="auto"/>
          <w:szCs w:val="21"/>
        </w:rPr>
        <w:t>单位</w:t>
      </w:r>
      <w:r>
        <w:rPr>
          <w:rFonts w:hint="eastAsia" w:ascii="宋体" w:hAnsi="宋体" w:cs="宋体"/>
          <w:color w:val="auto"/>
          <w:kern w:val="0"/>
          <w:szCs w:val="21"/>
        </w:rPr>
        <w:t>依法进行纳税和社会保险申报并实际履行了义务。</w:t>
      </w:r>
    </w:p>
    <w:p w14:paraId="4B9EF3DD">
      <w:pPr>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四、</w:t>
      </w:r>
      <w:r>
        <w:rPr>
          <w:rFonts w:hint="eastAsia" w:ascii="宋体" w:hAnsi="宋体" w:cs="宋体"/>
          <w:color w:val="auto"/>
          <w:szCs w:val="21"/>
        </w:rPr>
        <w:t>我单位具有履行本项目采购合同所必需的设备和专业技术能力，并具有履行合同的良好</w:t>
      </w:r>
      <w:r>
        <w:rPr>
          <w:rFonts w:ascii="宋体" w:hAnsi="宋体"/>
          <w:color w:val="auto"/>
          <w:szCs w:val="21"/>
        </w:rPr>
        <w:t>记录</w:t>
      </w:r>
      <w:r>
        <w:rPr>
          <w:rFonts w:hint="eastAsia" w:ascii="宋体" w:hAnsi="宋体" w:cs="宋体"/>
          <w:color w:val="auto"/>
          <w:szCs w:val="21"/>
        </w:rPr>
        <w:t>。</w:t>
      </w:r>
    </w:p>
    <w:p w14:paraId="08702B7D">
      <w:pPr>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EA8785A">
      <w:pPr>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szCs w:val="21"/>
        </w:rPr>
        <w:t>供应商在参加政府采购活动前3年内因违法经营被禁止在一定期限内参加政府采购活动，期限届满的，可以参加政府采购活动。</w:t>
      </w:r>
    </w:p>
    <w:p w14:paraId="5229BD0E">
      <w:pPr>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六、我单位具备法律、行政法规规定的其他条件。</w:t>
      </w:r>
    </w:p>
    <w:p w14:paraId="759068EB">
      <w:pPr>
        <w:adjustRightInd w:val="0"/>
        <w:snapToGrid w:val="0"/>
        <w:spacing w:line="440" w:lineRule="exact"/>
        <w:ind w:firstLine="420" w:firstLineChars="200"/>
        <w:jc w:val="left"/>
        <w:rPr>
          <w:color w:val="auto"/>
          <w:szCs w:val="21"/>
        </w:rPr>
      </w:pPr>
      <w:r>
        <w:rPr>
          <w:rFonts w:hint="eastAsia" w:ascii="宋体" w:hAnsi="宋体" w:cs="宋体"/>
          <w:color w:val="auto"/>
          <w:szCs w:val="21"/>
        </w:rPr>
        <w:t>七、</w:t>
      </w:r>
      <w:r>
        <w:rPr>
          <w:rFonts w:hint="eastAsia"/>
          <w:color w:val="auto"/>
          <w:szCs w:val="21"/>
        </w:rPr>
        <w:t>与我单位存在“单位负责人为同一人或者存在直接控股、管理关系”的其他单位信息如下（如无，填写“无”）：</w:t>
      </w:r>
    </w:p>
    <w:p w14:paraId="4D8BF6BD">
      <w:pPr>
        <w:adjustRightInd w:val="0"/>
        <w:snapToGrid w:val="0"/>
        <w:spacing w:line="440" w:lineRule="exact"/>
        <w:ind w:firstLine="420" w:firstLineChars="200"/>
        <w:rPr>
          <w:color w:val="auto"/>
          <w:szCs w:val="21"/>
        </w:rPr>
      </w:pPr>
      <w:r>
        <w:rPr>
          <w:rFonts w:hint="eastAsia" w:ascii="宋体" w:hAnsi="宋体"/>
          <w:color w:val="auto"/>
          <w:szCs w:val="21"/>
        </w:rPr>
        <w:t>1、</w:t>
      </w:r>
      <w:r>
        <w:rPr>
          <w:rFonts w:hint="eastAsia"/>
          <w:color w:val="auto"/>
          <w:szCs w:val="21"/>
        </w:rPr>
        <w:t>与我单位的法定代表人（单位负责人）为同一人的其他单位如下：</w:t>
      </w:r>
      <w:r>
        <w:rPr>
          <w:rFonts w:hint="eastAsia" w:ascii="宋体" w:hAnsi="宋体"/>
          <w:color w:val="auto"/>
          <w:szCs w:val="21"/>
          <w:u w:val="single"/>
        </w:rPr>
        <w:t xml:space="preserve">               </w:t>
      </w:r>
    </w:p>
    <w:p w14:paraId="644B3F0E">
      <w:pPr>
        <w:adjustRightInd w:val="0"/>
        <w:snapToGrid w:val="0"/>
        <w:spacing w:line="440" w:lineRule="exact"/>
        <w:ind w:firstLine="420" w:firstLineChars="200"/>
        <w:rPr>
          <w:rFonts w:ascii="宋体" w:hAnsi="宋体"/>
          <w:color w:val="auto"/>
          <w:szCs w:val="21"/>
        </w:rPr>
      </w:pPr>
      <w:r>
        <w:rPr>
          <w:rFonts w:hint="eastAsia" w:ascii="宋体" w:hAnsi="宋体"/>
          <w:color w:val="auto"/>
          <w:szCs w:val="21"/>
        </w:rPr>
        <w:t>2、我</w:t>
      </w:r>
      <w:r>
        <w:rPr>
          <w:rFonts w:hint="eastAsia"/>
          <w:color w:val="auto"/>
          <w:szCs w:val="21"/>
        </w:rPr>
        <w:t>单位</w:t>
      </w:r>
      <w:r>
        <w:rPr>
          <w:rFonts w:hint="eastAsia" w:ascii="宋体" w:hAnsi="宋体"/>
          <w:color w:val="auto"/>
          <w:szCs w:val="21"/>
        </w:rPr>
        <w:t>直接控股的其他单位如下：</w:t>
      </w:r>
      <w:r>
        <w:rPr>
          <w:rFonts w:hint="eastAsia" w:ascii="宋体" w:hAnsi="宋体"/>
          <w:color w:val="auto"/>
          <w:szCs w:val="21"/>
          <w:u w:val="single"/>
        </w:rPr>
        <w:t xml:space="preserve">               </w:t>
      </w:r>
    </w:p>
    <w:p w14:paraId="2E9AD1B8">
      <w:pPr>
        <w:adjustRightInd w:val="0"/>
        <w:snapToGrid w:val="0"/>
        <w:spacing w:line="440" w:lineRule="exact"/>
        <w:ind w:firstLine="420" w:firstLineChars="200"/>
        <w:rPr>
          <w:color w:val="auto"/>
          <w:szCs w:val="21"/>
        </w:rPr>
      </w:pPr>
      <w:r>
        <w:rPr>
          <w:rFonts w:hint="eastAsia" w:ascii="宋体" w:hAnsi="宋体"/>
          <w:color w:val="auto"/>
          <w:szCs w:val="21"/>
        </w:rPr>
        <w:t>3、与我</w:t>
      </w:r>
      <w:r>
        <w:rPr>
          <w:rFonts w:hint="eastAsia"/>
          <w:color w:val="auto"/>
          <w:szCs w:val="21"/>
        </w:rPr>
        <w:t>单位存在</w:t>
      </w:r>
      <w:r>
        <w:rPr>
          <w:rFonts w:hint="eastAsia" w:ascii="宋体" w:hAnsi="宋体"/>
          <w:color w:val="auto"/>
          <w:szCs w:val="21"/>
        </w:rPr>
        <w:t>管理关系的其他单位如下：</w:t>
      </w:r>
      <w:r>
        <w:rPr>
          <w:rFonts w:hint="eastAsia" w:ascii="宋体" w:hAnsi="宋体"/>
          <w:color w:val="auto"/>
          <w:szCs w:val="21"/>
          <w:u w:val="single"/>
        </w:rPr>
        <w:t xml:space="preserve">               </w:t>
      </w:r>
    </w:p>
    <w:p w14:paraId="4E814601">
      <w:pPr>
        <w:adjustRightInd w:val="0"/>
        <w:snapToGrid w:val="0"/>
        <w:spacing w:line="440" w:lineRule="exact"/>
        <w:ind w:firstLine="420" w:firstLineChars="200"/>
        <w:jc w:val="left"/>
        <w:rPr>
          <w:color w:val="auto"/>
          <w:szCs w:val="21"/>
        </w:rPr>
      </w:pPr>
      <w:r>
        <w:rPr>
          <w:rFonts w:hint="eastAsia" w:ascii="宋体" w:hAnsi="宋体" w:cs="宋体"/>
          <w:color w:val="auto"/>
          <w:kern w:val="0"/>
          <w:szCs w:val="21"/>
        </w:rPr>
        <w:t>八、</w:t>
      </w:r>
      <w:r>
        <w:rPr>
          <w:rFonts w:ascii="宋体" w:hAnsi="宋体"/>
          <w:color w:val="auto"/>
          <w:szCs w:val="21"/>
        </w:rPr>
        <w:t>我</w:t>
      </w:r>
      <w:r>
        <w:rPr>
          <w:rFonts w:hint="eastAsia" w:ascii="宋体" w:hAnsi="宋体"/>
          <w:color w:val="auto"/>
          <w:szCs w:val="21"/>
        </w:rPr>
        <w:t>单位</w:t>
      </w:r>
      <w:r>
        <w:rPr>
          <w:rFonts w:ascii="宋体" w:hAnsi="宋体"/>
          <w:color w:val="auto"/>
          <w:szCs w:val="21"/>
        </w:rPr>
        <w:t>不属于为本项目提供整体设计、规范编制或者项目管理、监理、检测等服务的</w:t>
      </w:r>
      <w:r>
        <w:rPr>
          <w:rFonts w:hint="eastAsia" w:ascii="宋体" w:hAnsi="宋体" w:cs="宋体"/>
          <w:color w:val="auto"/>
          <w:szCs w:val="21"/>
        </w:rPr>
        <w:t>供应商</w:t>
      </w:r>
      <w:r>
        <w:rPr>
          <w:rFonts w:ascii="宋体" w:hAnsi="宋体"/>
          <w:color w:val="auto"/>
          <w:szCs w:val="21"/>
        </w:rPr>
        <w:t>。</w:t>
      </w:r>
    </w:p>
    <w:p w14:paraId="0F8D2EC1">
      <w:pPr>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九、</w:t>
      </w:r>
      <w:r>
        <w:rPr>
          <w:rFonts w:ascii="宋体" w:hAnsi="宋体"/>
          <w:color w:val="auto"/>
          <w:szCs w:val="21"/>
        </w:rPr>
        <w:t>我单位无以下不良信用记录情形：</w:t>
      </w:r>
    </w:p>
    <w:p w14:paraId="05E69774">
      <w:pPr>
        <w:adjustRightInd w:val="0"/>
        <w:snapToGrid w:val="0"/>
        <w:spacing w:line="440" w:lineRule="exact"/>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、在</w:t>
      </w:r>
      <w:r>
        <w:rPr>
          <w:rFonts w:hint="eastAsia" w:ascii="宋体" w:hAnsi="宋体" w:cs="宋体"/>
          <w:color w:val="auto"/>
          <w:szCs w:val="21"/>
        </w:rPr>
        <w:t>“信用中国”网站被列入失信被执行人和重大税收违法案件当事人名单；</w:t>
      </w:r>
    </w:p>
    <w:p w14:paraId="4D276470">
      <w:pPr>
        <w:adjustRightInd w:val="0"/>
        <w:snapToGrid w:val="0"/>
        <w:spacing w:line="440" w:lineRule="exact"/>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、在</w:t>
      </w:r>
      <w:r>
        <w:rPr>
          <w:rFonts w:hint="eastAsia" w:ascii="宋体" w:hAnsi="宋体" w:cs="宋体"/>
          <w:color w:val="auto"/>
          <w:szCs w:val="21"/>
        </w:rPr>
        <w:t>“中国政府采购网”网站被列入政府采购严重违法失信行为记录名单；</w:t>
      </w:r>
    </w:p>
    <w:p w14:paraId="36EFA90D">
      <w:pPr>
        <w:adjustRightInd w:val="0"/>
        <w:snapToGrid w:val="0"/>
        <w:spacing w:line="440" w:lineRule="exact"/>
        <w:ind w:firstLine="420" w:firstLineChars="200"/>
        <w:jc w:val="left"/>
        <w:rPr>
          <w:rFonts w:ascii="宋体" w:hAns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不符合《政府采购法》第二十二条规定的条件。</w:t>
      </w:r>
    </w:p>
    <w:p w14:paraId="544AC45A">
      <w:pPr>
        <w:adjustRightInd w:val="0"/>
        <w:snapToGrid w:val="0"/>
        <w:spacing w:line="440" w:lineRule="exact"/>
        <w:ind w:firstLine="420" w:firstLineChars="200"/>
        <w:jc w:val="left"/>
        <w:rPr>
          <w:color w:val="auto"/>
          <w:szCs w:val="21"/>
        </w:rPr>
      </w:pPr>
      <w:r>
        <w:rPr>
          <w:rFonts w:hint="eastAsia" w:ascii="宋体" w:hAnsi="宋体" w:cs="宋体"/>
          <w:color w:val="auto"/>
          <w:szCs w:val="21"/>
        </w:rPr>
        <w:t>我单位保证上述声明的事项都是真实的，如有虚假，我单位愿意承担相应的法律责任，并承担因此所造成的一切损失。</w:t>
      </w:r>
    </w:p>
    <w:p w14:paraId="5D08B268">
      <w:pPr>
        <w:adjustRightInd w:val="0"/>
        <w:snapToGrid w:val="0"/>
        <w:spacing w:line="440" w:lineRule="exact"/>
        <w:jc w:val="left"/>
        <w:rPr>
          <w:rFonts w:ascii="宋体" w:hAnsi="宋体" w:cs="宋体"/>
          <w:color w:val="auto"/>
          <w:szCs w:val="21"/>
        </w:rPr>
      </w:pPr>
      <w:r>
        <w:rPr>
          <w:rFonts w:hint="eastAsia" w:ascii="宋体" w:hAnsi="宋体" w:cs="宋体"/>
          <w:color w:val="auto"/>
          <w:szCs w:val="21"/>
        </w:rPr>
        <w:t>注：第三条“良好的商业信誉”是指供应商经营状况良好，无本</w:t>
      </w:r>
      <w:r>
        <w:rPr>
          <w:rFonts w:hint="eastAsia" w:ascii="宋体" w:hAnsi="宋体"/>
          <w:color w:val="auto"/>
          <w:szCs w:val="21"/>
        </w:rPr>
        <w:t>承诺函</w:t>
      </w:r>
      <w:r>
        <w:rPr>
          <w:rFonts w:hint="eastAsia" w:ascii="宋体" w:hAnsi="宋体" w:cs="宋体"/>
          <w:color w:val="auto"/>
          <w:szCs w:val="21"/>
        </w:rPr>
        <w:t>第九条情形。</w:t>
      </w:r>
    </w:p>
    <w:p w14:paraId="0B63ABAA">
      <w:pPr>
        <w:adjustRightInd w:val="0"/>
        <w:snapToGrid w:val="0"/>
        <w:spacing w:line="440" w:lineRule="exact"/>
        <w:jc w:val="left"/>
        <w:rPr>
          <w:rFonts w:ascii="宋体" w:hAnsi="宋体" w:cs="宋体"/>
          <w:color w:val="auto"/>
          <w:szCs w:val="21"/>
        </w:rPr>
      </w:pPr>
    </w:p>
    <w:p w14:paraId="0F398877">
      <w:pPr>
        <w:adjustRightInd w:val="0"/>
        <w:snapToGrid w:val="0"/>
        <w:spacing w:line="440" w:lineRule="exact"/>
        <w:jc w:val="left"/>
        <w:rPr>
          <w:rFonts w:ascii="宋体" w:hAnsi="宋体" w:cs="宋体"/>
          <w:color w:val="auto"/>
          <w:kern w:val="0"/>
          <w:szCs w:val="21"/>
        </w:rPr>
      </w:pPr>
      <w:r>
        <w:rPr>
          <w:rFonts w:hint="eastAsia" w:ascii="宋体" w:hAnsi="宋体" w:cs="宋体"/>
          <w:color w:val="auto"/>
          <w:szCs w:val="21"/>
        </w:rPr>
        <w:t>供应商名称（盖单位公章）：</w:t>
      </w:r>
    </w:p>
    <w:p w14:paraId="59F7C64B">
      <w:pPr>
        <w:adjustRightInd w:val="0"/>
        <w:snapToGrid w:val="0"/>
        <w:spacing w:line="440" w:lineRule="exact"/>
        <w:jc w:val="left"/>
        <w:rPr>
          <w:rFonts w:ascii="宋体" w:hAnsi="宋体" w:cs="宋体"/>
          <w:b/>
          <w:bCs/>
          <w:color w:val="auto"/>
          <w:kern w:val="0"/>
          <w:sz w:val="44"/>
          <w:szCs w:val="44"/>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rPr>
        <w:t>或委托代理人：</w:t>
      </w:r>
      <w:r>
        <w:rPr>
          <w:rFonts w:hint="eastAsia" w:ascii="宋体" w:hAnsi="宋体"/>
          <w:color w:val="auto"/>
          <w:u w:val="single"/>
        </w:rPr>
        <w:t xml:space="preserve">       </w:t>
      </w:r>
      <w:r>
        <w:rPr>
          <w:rFonts w:hint="eastAsia" w:ascii="宋体" w:hAnsi="宋体"/>
          <w:color w:val="auto"/>
        </w:rPr>
        <w:t>（签字或印章）</w:t>
      </w:r>
    </w:p>
    <w:p w14:paraId="29F3A93A">
      <w:pPr>
        <w:adjustRightInd w:val="0"/>
        <w:snapToGrid w:val="0"/>
        <w:spacing w:line="440" w:lineRule="exact"/>
        <w:jc w:val="left"/>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5B6BE76">
      <w:pPr>
        <w:adjustRightInd w:val="0"/>
        <w:snapToGrid w:val="0"/>
        <w:spacing w:beforeLines="50" w:line="360" w:lineRule="auto"/>
        <w:ind w:firstLine="420" w:firstLineChars="200"/>
        <w:rPr>
          <w:rFonts w:ascii="宋体" w:hAnsi="宋体"/>
          <w:color w:val="auto"/>
        </w:rPr>
      </w:pPr>
    </w:p>
    <w:p w14:paraId="2ED2945F">
      <w:pPr>
        <w:rPr>
          <w:rFonts w:ascii="宋体" w:hAnsi="宋体" w:cs="宋体"/>
          <w:color w:val="auto"/>
          <w:szCs w:val="21"/>
        </w:rPr>
      </w:pPr>
      <w:r>
        <w:rPr>
          <w:rFonts w:ascii="宋体" w:hAnsi="宋体" w:cs="宋体"/>
          <w:color w:val="auto"/>
          <w:szCs w:val="21"/>
        </w:rPr>
        <w:br w:type="page"/>
      </w:r>
    </w:p>
    <w:p w14:paraId="7FE0A344">
      <w:pPr>
        <w:widowControl/>
        <w:adjustRightInd w:val="0"/>
        <w:snapToGrid w:val="0"/>
        <w:spacing w:before="120" w:beforeLines="50" w:line="360" w:lineRule="auto"/>
        <w:jc w:val="center"/>
        <w:rPr>
          <w:rFonts w:hint="eastAsia" w:ascii="黑体" w:hAnsi="仿宋" w:eastAsia="黑体" w:cs="宋体"/>
          <w:b/>
          <w:color w:val="auto"/>
          <w:sz w:val="28"/>
          <w:szCs w:val="28"/>
        </w:rPr>
      </w:pPr>
      <w:r>
        <w:rPr>
          <w:rFonts w:hint="eastAsia" w:ascii="宋体" w:hAnsi="宋体"/>
          <w:b/>
          <w:color w:val="auto"/>
          <w:sz w:val="28"/>
          <w:szCs w:val="28"/>
        </w:rPr>
        <w:t>湖南省政府采购供应商资格承诺函</w:t>
      </w:r>
    </w:p>
    <w:p w14:paraId="3BAC1CF3">
      <w:pPr>
        <w:widowControl/>
        <w:spacing w:line="480" w:lineRule="atLeast"/>
        <w:ind w:firstLine="422"/>
        <w:jc w:val="left"/>
        <w:rPr>
          <w:rFonts w:ascii="微软雅黑" w:hAnsi="微软雅黑" w:eastAsia="微软雅黑" w:cs="宋体"/>
          <w:color w:val="auto"/>
          <w:kern w:val="0"/>
          <w:sz w:val="24"/>
        </w:rPr>
      </w:pPr>
      <w:r>
        <w:rPr>
          <w:rFonts w:hint="eastAsia" w:ascii="宋体" w:hAnsi="宋体" w:cs="宋体"/>
          <w:b/>
          <w:bCs/>
          <w:color w:val="auto"/>
          <w:kern w:val="0"/>
          <w:sz w:val="24"/>
        </w:rPr>
        <w:t>致</w:t>
      </w:r>
      <w:r>
        <w:rPr>
          <w:rFonts w:hint="eastAsia" w:ascii="宋体" w:hAnsi="宋体" w:cs="宋体"/>
          <w:b/>
          <w:bCs/>
          <w:color w:val="auto"/>
          <w:kern w:val="0"/>
          <w:sz w:val="24"/>
          <w:u w:val="single"/>
        </w:rPr>
        <w:t>            </w:t>
      </w:r>
      <w:r>
        <w:rPr>
          <w:rFonts w:hint="eastAsia" w:ascii="宋体" w:hAnsi="宋体" w:cs="宋体"/>
          <w:b/>
          <w:bCs/>
          <w:color w:val="auto"/>
          <w:kern w:val="0"/>
          <w:sz w:val="24"/>
        </w:rPr>
        <w:t>（采购人、采购代理机构）：</w:t>
      </w:r>
    </w:p>
    <w:p w14:paraId="6CCA2005">
      <w:pPr>
        <w:widowControl/>
        <w:spacing w:line="480" w:lineRule="atLeast"/>
        <w:ind w:firstLine="420"/>
        <w:jc w:val="left"/>
        <w:rPr>
          <w:rFonts w:hint="eastAsia" w:ascii="微软雅黑" w:hAnsi="微软雅黑" w:eastAsia="微软雅黑" w:cs="宋体"/>
          <w:color w:val="auto"/>
          <w:kern w:val="0"/>
          <w:sz w:val="24"/>
        </w:rPr>
      </w:pPr>
      <w:r>
        <w:rPr>
          <w:rFonts w:hint="eastAsia" w:ascii="宋体" w:hAnsi="宋体" w:cs="宋体"/>
          <w:color w:val="auto"/>
          <w:kern w:val="0"/>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7DA8A8D">
      <w:pPr>
        <w:widowControl/>
        <w:spacing w:line="480" w:lineRule="atLeast"/>
        <w:ind w:firstLine="420"/>
        <w:jc w:val="left"/>
        <w:rPr>
          <w:rFonts w:hint="eastAsia" w:ascii="微软雅黑" w:hAnsi="微软雅黑" w:eastAsia="微软雅黑" w:cs="宋体"/>
          <w:color w:val="auto"/>
          <w:kern w:val="0"/>
          <w:sz w:val="24"/>
        </w:rPr>
      </w:pPr>
      <w:r>
        <w:rPr>
          <w:rFonts w:hint="eastAsia" w:ascii="宋体" w:hAnsi="宋体" w:cs="宋体"/>
          <w:color w:val="auto"/>
          <w:kern w:val="0"/>
          <w:szCs w:val="21"/>
        </w:rPr>
        <w:t>按照《政府采购促进中小企业发展管理办法》（财库〔2020〕46号），本公司企业规模为：□大型  □中型  □小型  □微型</w:t>
      </w:r>
    </w:p>
    <w:p w14:paraId="12861D1A">
      <w:pPr>
        <w:widowControl/>
        <w:spacing w:line="360" w:lineRule="auto"/>
        <w:ind w:firstLine="420" w:firstLineChars="200"/>
        <w:jc w:val="left"/>
        <w:rPr>
          <w:rFonts w:hint="eastAsia" w:ascii="微软雅黑" w:hAnsi="微软雅黑" w:eastAsia="微软雅黑" w:cs="宋体"/>
          <w:color w:val="auto"/>
          <w:kern w:val="0"/>
          <w:sz w:val="24"/>
        </w:rPr>
      </w:pPr>
      <w:r>
        <w:rPr>
          <w:rFonts w:hint="eastAsia" w:ascii="宋体" w:hAnsi="宋体" w:cs="宋体"/>
          <w:color w:val="auto"/>
          <w:kern w:val="0"/>
          <w:szCs w:val="21"/>
        </w:rPr>
        <w:t>公司机构代码：</w:t>
      </w:r>
      <w:r>
        <w:rPr>
          <w:rFonts w:hint="eastAsia" w:ascii="宋体" w:hAnsi="宋体" w:cs="宋体"/>
          <w:color w:val="auto"/>
          <w:kern w:val="0"/>
          <w:szCs w:val="21"/>
          <w:u w:val="single"/>
        </w:rPr>
        <w:t>         </w:t>
      </w:r>
      <w:r>
        <w:rPr>
          <w:rFonts w:hint="eastAsia" w:ascii="宋体" w:hAnsi="宋体" w:cs="宋体"/>
          <w:color w:val="auto"/>
          <w:kern w:val="0"/>
          <w:szCs w:val="21"/>
        </w:rPr>
        <w:t>；注册登记机构：</w:t>
      </w:r>
      <w:r>
        <w:rPr>
          <w:rFonts w:hint="eastAsia" w:ascii="宋体" w:hAnsi="宋体" w:cs="宋体"/>
          <w:color w:val="auto"/>
          <w:kern w:val="0"/>
          <w:szCs w:val="21"/>
          <w:u w:val="single"/>
        </w:rPr>
        <w:t>       </w:t>
      </w:r>
      <w:r>
        <w:rPr>
          <w:rFonts w:hint="eastAsia" w:ascii="宋体" w:hAnsi="宋体" w:cs="宋体"/>
          <w:color w:val="auto"/>
          <w:kern w:val="0"/>
          <w:szCs w:val="21"/>
        </w:rPr>
        <w:t>；日期</w:t>
      </w:r>
      <w:r>
        <w:rPr>
          <w:rFonts w:hint="eastAsia" w:ascii="宋体" w:hAnsi="宋体" w:cs="宋体"/>
          <w:color w:val="auto"/>
          <w:kern w:val="0"/>
          <w:szCs w:val="21"/>
          <w:u w:val="single"/>
        </w:rPr>
        <w:t>     </w:t>
      </w:r>
      <w:r>
        <w:rPr>
          <w:rFonts w:hint="eastAsia" w:ascii="宋体" w:hAnsi="宋体" w:cs="宋体"/>
          <w:color w:val="auto"/>
          <w:kern w:val="0"/>
          <w:szCs w:val="21"/>
        </w:rPr>
        <w:t>；有效期：</w:t>
      </w:r>
      <w:r>
        <w:rPr>
          <w:rFonts w:hint="eastAsia" w:ascii="宋体" w:hAnsi="宋体" w:cs="宋体"/>
          <w:color w:val="auto"/>
          <w:kern w:val="0"/>
          <w:szCs w:val="21"/>
          <w:u w:val="single"/>
        </w:rPr>
        <w:t>       </w:t>
      </w:r>
      <w:r>
        <w:rPr>
          <w:rFonts w:hint="eastAsia" w:ascii="宋体" w:hAnsi="宋体" w:cs="宋体"/>
          <w:color w:val="auto"/>
          <w:kern w:val="0"/>
          <w:szCs w:val="21"/>
        </w:rPr>
        <w:t>；注册资本：</w:t>
      </w:r>
      <w:r>
        <w:rPr>
          <w:rFonts w:hint="eastAsia" w:ascii="宋体" w:hAnsi="宋体" w:cs="宋体"/>
          <w:color w:val="auto"/>
          <w:kern w:val="0"/>
          <w:szCs w:val="21"/>
          <w:u w:val="single"/>
        </w:rPr>
        <w:t>     </w:t>
      </w:r>
      <w:r>
        <w:rPr>
          <w:rFonts w:hint="eastAsia" w:ascii="宋体" w:hAnsi="宋体" w:cs="宋体"/>
          <w:color w:val="auto"/>
          <w:kern w:val="0"/>
          <w:szCs w:val="21"/>
        </w:rPr>
        <w:t>；地址</w:t>
      </w:r>
      <w:r>
        <w:rPr>
          <w:rFonts w:hint="eastAsia" w:ascii="宋体" w:hAnsi="宋体" w:cs="宋体"/>
          <w:color w:val="auto"/>
          <w:kern w:val="0"/>
          <w:szCs w:val="21"/>
          <w:u w:val="single"/>
        </w:rPr>
        <w:t>                </w:t>
      </w:r>
      <w:r>
        <w:rPr>
          <w:rFonts w:hint="eastAsia" w:ascii="宋体" w:hAnsi="宋体" w:cs="宋体"/>
          <w:color w:val="auto"/>
          <w:kern w:val="0"/>
          <w:szCs w:val="21"/>
        </w:rPr>
        <w:t>；经济行业：</w:t>
      </w:r>
      <w:r>
        <w:rPr>
          <w:rFonts w:hint="eastAsia" w:ascii="宋体" w:hAnsi="宋体" w:cs="宋体"/>
          <w:color w:val="auto"/>
          <w:kern w:val="0"/>
          <w:szCs w:val="21"/>
          <w:u w:val="single"/>
        </w:rPr>
        <w:t>         </w:t>
      </w:r>
      <w:r>
        <w:rPr>
          <w:rFonts w:hint="eastAsia" w:ascii="宋体" w:hAnsi="宋体" w:cs="宋体"/>
          <w:color w:val="auto"/>
          <w:kern w:val="0"/>
          <w:szCs w:val="21"/>
        </w:rPr>
        <w:t>；经济性质：</w:t>
      </w:r>
      <w:r>
        <w:rPr>
          <w:rFonts w:hint="eastAsia" w:ascii="宋体" w:hAnsi="宋体" w:cs="宋体"/>
          <w:color w:val="auto"/>
          <w:kern w:val="0"/>
          <w:szCs w:val="21"/>
          <w:u w:val="single"/>
        </w:rPr>
        <w:t>                   </w:t>
      </w:r>
      <w:r>
        <w:rPr>
          <w:rFonts w:hint="eastAsia" w:ascii="宋体" w:hAnsi="宋体" w:cs="宋体"/>
          <w:color w:val="auto"/>
          <w:kern w:val="0"/>
          <w:szCs w:val="21"/>
        </w:rPr>
        <w:t>；</w:t>
      </w:r>
    </w:p>
    <w:p w14:paraId="226FC823">
      <w:pPr>
        <w:widowControl/>
        <w:spacing w:line="360" w:lineRule="auto"/>
        <w:ind w:firstLine="420" w:firstLineChars="200"/>
        <w:jc w:val="left"/>
        <w:rPr>
          <w:rFonts w:hint="eastAsia" w:ascii="微软雅黑" w:hAnsi="微软雅黑" w:eastAsia="微软雅黑" w:cs="宋体"/>
          <w:color w:val="auto"/>
          <w:kern w:val="0"/>
          <w:sz w:val="24"/>
        </w:rPr>
      </w:pPr>
      <w:r>
        <w:rPr>
          <w:rFonts w:hint="eastAsia" w:ascii="宋体" w:hAnsi="宋体" w:cs="宋体"/>
          <w:color w:val="auto"/>
          <w:kern w:val="0"/>
          <w:szCs w:val="21"/>
        </w:rPr>
        <w:t>法定代表人姓名（签字）：</w:t>
      </w:r>
      <w:r>
        <w:rPr>
          <w:rFonts w:hint="eastAsia" w:ascii="宋体" w:hAnsi="宋体" w:cs="宋体"/>
          <w:color w:val="auto"/>
          <w:kern w:val="0"/>
          <w:szCs w:val="21"/>
          <w:u w:val="single"/>
        </w:rPr>
        <w:t>      </w:t>
      </w:r>
      <w:r>
        <w:rPr>
          <w:rFonts w:hint="eastAsia" w:ascii="宋体" w:hAnsi="宋体" w:cs="宋体"/>
          <w:color w:val="auto"/>
          <w:kern w:val="0"/>
          <w:szCs w:val="21"/>
        </w:rPr>
        <w:t>；身份证号：</w:t>
      </w:r>
      <w:r>
        <w:rPr>
          <w:rFonts w:hint="eastAsia" w:ascii="宋体" w:hAnsi="宋体" w:cs="宋体"/>
          <w:color w:val="auto"/>
          <w:kern w:val="0"/>
          <w:szCs w:val="21"/>
          <w:u w:val="single"/>
        </w:rPr>
        <w:t>               </w:t>
      </w:r>
      <w:r>
        <w:rPr>
          <w:rFonts w:hint="eastAsia" w:ascii="宋体" w:hAnsi="宋体" w:cs="宋体"/>
          <w:color w:val="auto"/>
          <w:kern w:val="0"/>
          <w:szCs w:val="21"/>
        </w:rPr>
        <w:t>；手机号：</w:t>
      </w:r>
      <w:r>
        <w:rPr>
          <w:rFonts w:hint="eastAsia" w:ascii="宋体" w:hAnsi="宋体" w:cs="宋体"/>
          <w:color w:val="auto"/>
          <w:kern w:val="0"/>
          <w:szCs w:val="21"/>
          <w:u w:val="single"/>
        </w:rPr>
        <w:t>           </w:t>
      </w:r>
      <w:r>
        <w:rPr>
          <w:rFonts w:hint="eastAsia" w:ascii="宋体" w:hAnsi="宋体" w:cs="宋体"/>
          <w:color w:val="auto"/>
          <w:kern w:val="0"/>
          <w:szCs w:val="21"/>
        </w:rPr>
        <w:t>；</w:t>
      </w:r>
    </w:p>
    <w:p w14:paraId="399DFB15">
      <w:pPr>
        <w:widowControl/>
        <w:spacing w:line="360" w:lineRule="auto"/>
        <w:ind w:firstLine="420" w:firstLineChars="200"/>
        <w:jc w:val="left"/>
        <w:rPr>
          <w:rFonts w:hint="eastAsia" w:ascii="微软雅黑" w:hAnsi="微软雅黑" w:eastAsia="微软雅黑" w:cs="宋体"/>
          <w:color w:val="auto"/>
          <w:kern w:val="0"/>
          <w:sz w:val="24"/>
        </w:rPr>
      </w:pPr>
      <w:r>
        <w:rPr>
          <w:rFonts w:hint="eastAsia" w:ascii="宋体" w:hAnsi="宋体" w:cs="宋体"/>
          <w:color w:val="auto"/>
          <w:kern w:val="0"/>
          <w:szCs w:val="21"/>
        </w:rPr>
        <w:t>授权代表人姓名（签字）：</w:t>
      </w:r>
      <w:r>
        <w:rPr>
          <w:rFonts w:hint="eastAsia" w:ascii="宋体" w:hAnsi="宋体" w:cs="宋体"/>
          <w:color w:val="auto"/>
          <w:kern w:val="0"/>
          <w:szCs w:val="21"/>
          <w:u w:val="single"/>
        </w:rPr>
        <w:t>       </w:t>
      </w:r>
      <w:r>
        <w:rPr>
          <w:rFonts w:hint="eastAsia" w:ascii="宋体" w:hAnsi="宋体" w:cs="宋体"/>
          <w:color w:val="auto"/>
          <w:kern w:val="0"/>
          <w:szCs w:val="21"/>
        </w:rPr>
        <w:t>；身份证号：</w:t>
      </w:r>
      <w:r>
        <w:rPr>
          <w:rFonts w:hint="eastAsia" w:ascii="宋体" w:hAnsi="宋体" w:cs="宋体"/>
          <w:color w:val="auto"/>
          <w:kern w:val="0"/>
          <w:szCs w:val="21"/>
          <w:u w:val="single"/>
        </w:rPr>
        <w:t>            </w:t>
      </w:r>
      <w:r>
        <w:rPr>
          <w:rFonts w:hint="eastAsia" w:ascii="宋体" w:hAnsi="宋体" w:cs="宋体"/>
          <w:color w:val="auto"/>
          <w:kern w:val="0"/>
          <w:szCs w:val="21"/>
        </w:rPr>
        <w:t>；手机号：</w:t>
      </w:r>
      <w:r>
        <w:rPr>
          <w:rFonts w:hint="eastAsia" w:ascii="宋体" w:hAnsi="宋体" w:cs="宋体"/>
          <w:color w:val="auto"/>
          <w:kern w:val="0"/>
          <w:szCs w:val="21"/>
          <w:u w:val="single"/>
        </w:rPr>
        <w:t>           </w:t>
      </w:r>
      <w:r>
        <w:rPr>
          <w:rFonts w:hint="eastAsia" w:ascii="宋体" w:hAnsi="宋体" w:cs="宋体"/>
          <w:color w:val="auto"/>
          <w:kern w:val="0"/>
          <w:szCs w:val="21"/>
        </w:rPr>
        <w:t>；</w:t>
      </w:r>
    </w:p>
    <w:p w14:paraId="31840ABD">
      <w:pPr>
        <w:widowControl/>
        <w:spacing w:line="420" w:lineRule="atLeast"/>
        <w:ind w:left="228" w:firstLine="420"/>
        <w:jc w:val="left"/>
        <w:rPr>
          <w:rFonts w:hint="eastAsia" w:ascii="微软雅黑" w:hAnsi="微软雅黑" w:eastAsia="微软雅黑" w:cs="宋体"/>
          <w:color w:val="auto"/>
          <w:kern w:val="0"/>
          <w:sz w:val="24"/>
        </w:rPr>
      </w:pPr>
      <w:r>
        <w:rPr>
          <w:rFonts w:eastAsia="微软雅黑"/>
          <w:color w:val="auto"/>
          <w:kern w:val="0"/>
          <w:szCs w:val="21"/>
        </w:rPr>
        <w:t> </w:t>
      </w:r>
    </w:p>
    <w:p w14:paraId="61B40CC7">
      <w:pPr>
        <w:widowControl/>
        <w:spacing w:line="420" w:lineRule="atLeast"/>
        <w:ind w:left="228" w:firstLine="420"/>
        <w:rPr>
          <w:rFonts w:hint="eastAsia" w:ascii="宋体" w:hAnsi="宋体" w:cs="宋体"/>
          <w:color w:val="auto"/>
          <w:kern w:val="0"/>
          <w:szCs w:val="21"/>
        </w:rPr>
      </w:pPr>
      <w:r>
        <w:rPr>
          <w:rFonts w:hint="eastAsia" w:ascii="宋体" w:hAnsi="宋体" w:cs="宋体"/>
          <w:color w:val="auto"/>
          <w:kern w:val="0"/>
          <w:szCs w:val="21"/>
        </w:rPr>
        <w:t>投标人名称（盖公章）：</w:t>
      </w:r>
    </w:p>
    <w:p w14:paraId="12D56D54">
      <w:pPr>
        <w:ind w:firstLine="630" w:firstLineChars="300"/>
        <w:rPr>
          <w:rFonts w:hint="eastAsia"/>
          <w:color w:val="auto"/>
        </w:rPr>
      </w:pPr>
    </w:p>
    <w:p w14:paraId="04A7247D">
      <w:pPr>
        <w:ind w:firstLine="630" w:firstLineChars="300"/>
        <w:rPr>
          <w:rFonts w:hint="eastAsia"/>
          <w:color w:val="auto"/>
        </w:rPr>
      </w:pPr>
      <w:r>
        <w:rPr>
          <w:rFonts w:hint="eastAsia"/>
          <w:color w:val="auto"/>
        </w:rPr>
        <w:t>日期：       年    月    日</w:t>
      </w:r>
    </w:p>
    <w:p w14:paraId="030CC669">
      <w:pPr>
        <w:snapToGrid w:val="0"/>
        <w:spacing w:line="400" w:lineRule="exact"/>
        <w:ind w:firstLine="400" w:firstLineChars="200"/>
        <w:jc w:val="left"/>
        <w:rPr>
          <w:rFonts w:hint="eastAsia" w:ascii="宋体" w:hAnsi="宋体" w:eastAsia="宋体"/>
          <w:bCs/>
          <w:color w:val="auto"/>
          <w:sz w:val="20"/>
          <w:szCs w:val="21"/>
          <w:lang w:eastAsia="zh-CN"/>
        </w:rPr>
      </w:pPr>
    </w:p>
    <w:p w14:paraId="311D424B">
      <w:pPr>
        <w:adjustRightInd w:val="0"/>
        <w:snapToGrid w:val="0"/>
        <w:spacing w:beforeLines="50" w:line="360" w:lineRule="auto"/>
        <w:ind w:firstLine="420" w:firstLineChars="200"/>
        <w:rPr>
          <w:rFonts w:ascii="宋体" w:hAnsi="宋体"/>
          <w:color w:val="auto"/>
        </w:rPr>
      </w:pPr>
      <w:r>
        <w:rPr>
          <w:rFonts w:ascii="宋体" w:hAnsi="宋体" w:cs="宋体"/>
          <w:color w:val="auto"/>
          <w:szCs w:val="21"/>
        </w:rPr>
        <w:br w:type="page"/>
      </w:r>
    </w:p>
    <w:p w14:paraId="09456460">
      <w:pPr>
        <w:pStyle w:val="6"/>
        <w:jc w:val="center"/>
        <w:rPr>
          <w:rFonts w:ascii="宋体" w:hAnsi="宋体" w:cs="宋体"/>
          <w:b w:val="0"/>
          <w:color w:val="auto"/>
        </w:rPr>
      </w:pPr>
      <w:r>
        <w:rPr>
          <w:rFonts w:hint="eastAsia" w:ascii="宋体" w:hAnsi="宋体" w:cs="宋体"/>
          <w:b w:val="0"/>
          <w:color w:val="auto"/>
        </w:rPr>
        <w:t>符合特定资格条件证明材料复印件或者情况说明</w:t>
      </w:r>
    </w:p>
    <w:p w14:paraId="494A86A5">
      <w:pPr>
        <w:widowControl/>
        <w:adjustRightInd w:val="0"/>
        <w:snapToGrid w:val="0"/>
        <w:spacing w:line="360" w:lineRule="auto"/>
        <w:ind w:firstLine="560" w:firstLineChars="200"/>
        <w:jc w:val="left"/>
        <w:rPr>
          <w:rFonts w:ascii="宋体" w:hAnsi="宋体" w:cs="宋体"/>
          <w:color w:val="auto"/>
          <w:sz w:val="28"/>
          <w:szCs w:val="28"/>
        </w:rPr>
      </w:pPr>
    </w:p>
    <w:p w14:paraId="182B2BB9">
      <w:pPr>
        <w:widowControl/>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注：按第二章3.1款规定，提供相关证明材料复印件。</w:t>
      </w:r>
    </w:p>
    <w:bookmarkEnd w:id="22"/>
    <w:bookmarkEnd w:id="23"/>
    <w:p w14:paraId="0A1472A3">
      <w:pPr>
        <w:widowControl/>
        <w:adjustRightInd w:val="0"/>
        <w:snapToGrid w:val="0"/>
        <w:spacing w:line="360" w:lineRule="auto"/>
        <w:jc w:val="left"/>
        <w:rPr>
          <w:rFonts w:ascii="宋体" w:hAnsi="宋体"/>
          <w:color w:val="auto"/>
          <w:szCs w:val="21"/>
        </w:rPr>
      </w:pPr>
    </w:p>
    <w:p w14:paraId="5A4858D2">
      <w:pPr>
        <w:widowControl/>
        <w:adjustRightInd w:val="0"/>
        <w:snapToGrid w:val="0"/>
        <w:spacing w:line="360" w:lineRule="auto"/>
        <w:ind w:firstLine="420" w:firstLineChars="200"/>
        <w:jc w:val="left"/>
        <w:rPr>
          <w:rFonts w:ascii="宋体" w:hAnsi="宋体"/>
          <w:color w:val="auto"/>
          <w:szCs w:val="21"/>
        </w:rPr>
      </w:pPr>
    </w:p>
    <w:p w14:paraId="7B8854C4">
      <w:pPr>
        <w:widowControl/>
        <w:jc w:val="left"/>
        <w:rPr>
          <w:rFonts w:ascii="黑体" w:hAnsi="宋体" w:cs="宋体"/>
          <w:b/>
          <w:color w:val="auto"/>
          <w:szCs w:val="21"/>
        </w:rPr>
      </w:pPr>
      <w:r>
        <w:rPr>
          <w:rFonts w:ascii="宋体" w:hAnsi="宋体"/>
          <w:color w:val="auto"/>
          <w:szCs w:val="21"/>
        </w:rPr>
        <w:br w:type="page"/>
      </w:r>
      <w:r>
        <w:rPr>
          <w:rFonts w:hint="eastAsia" w:ascii="黑体" w:hAnsi="仿宋" w:cs="宋体"/>
          <w:b/>
          <w:color w:val="auto"/>
          <w:szCs w:val="21"/>
        </w:rPr>
        <w:t>联合体协议书（格式）（本项目不接受联合体投标，投标人可不提供，如不是联合体，此处也可写我公司不是联合体投标）</w:t>
      </w:r>
    </w:p>
    <w:p w14:paraId="60EA957A">
      <w:pPr>
        <w:jc w:val="center"/>
        <w:rPr>
          <w:rFonts w:ascii="黑体"/>
          <w:color w:val="auto"/>
          <w:sz w:val="24"/>
        </w:rPr>
      </w:pPr>
    </w:p>
    <w:p w14:paraId="71A37731">
      <w:pPr>
        <w:adjustRightInd w:val="0"/>
        <w:snapToGrid w:val="0"/>
        <w:spacing w:beforeLines="50" w:line="360" w:lineRule="auto"/>
        <w:jc w:val="center"/>
        <w:rPr>
          <w:rFonts w:ascii="宋体" w:hAnsi="宋体"/>
          <w:b/>
          <w:color w:val="auto"/>
          <w:szCs w:val="21"/>
        </w:rPr>
      </w:pPr>
      <w:r>
        <w:rPr>
          <w:rFonts w:hint="eastAsia" w:ascii="黑体" w:hAnsi="仿宋" w:eastAsia="黑体" w:cs="宋体"/>
          <w:b/>
          <w:color w:val="auto"/>
          <w:sz w:val="28"/>
          <w:szCs w:val="28"/>
        </w:rPr>
        <w:t>联合体协议书（格式）</w:t>
      </w:r>
    </w:p>
    <w:p w14:paraId="689593FD">
      <w:pPr>
        <w:adjustRightInd w:val="0"/>
        <w:snapToGrid w:val="0"/>
        <w:spacing w:beforeLines="50" w:line="360" w:lineRule="auto"/>
        <w:rPr>
          <w:rFonts w:ascii="宋体" w:hAnsi="宋体"/>
          <w:color w:val="auto"/>
          <w:szCs w:val="21"/>
        </w:rPr>
      </w:pPr>
      <w:r>
        <w:rPr>
          <w:rFonts w:hint="eastAsia" w:ascii="宋体" w:hAnsi="宋体"/>
          <w:color w:val="auto"/>
          <w:szCs w:val="21"/>
        </w:rPr>
        <w:t>致（采购人、采购代理机构）：</w:t>
      </w:r>
    </w:p>
    <w:p w14:paraId="408B7514">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经研究，我们决定自愿组成联合体共同参加（项目名称</w:t>
      </w:r>
      <w:r>
        <w:rPr>
          <w:rFonts w:ascii="宋体" w:hAnsi="宋体"/>
          <w:color w:val="auto"/>
          <w:szCs w:val="21"/>
        </w:rPr>
        <w:t>）</w:t>
      </w:r>
      <w:r>
        <w:rPr>
          <w:rFonts w:hint="eastAsia" w:ascii="宋体" w:hAnsi="宋体"/>
          <w:color w:val="auto"/>
          <w:szCs w:val="21"/>
        </w:rPr>
        <w:t>（采购代理编号： ）项目的</w:t>
      </w:r>
      <w:r>
        <w:rPr>
          <w:rFonts w:hint="eastAsia" w:ascii="宋体" w:hAnsi="宋体" w:cs="宋体"/>
          <w:color w:val="auto"/>
          <w:szCs w:val="21"/>
        </w:rPr>
        <w:t>竞争性磋商</w:t>
      </w:r>
      <w:r>
        <w:rPr>
          <w:rFonts w:hint="eastAsia" w:ascii="宋体" w:hAnsi="宋体"/>
          <w:color w:val="auto"/>
          <w:szCs w:val="21"/>
        </w:rPr>
        <w:t>。现就联合体事宜订立如下协议：</w:t>
      </w:r>
    </w:p>
    <w:p w14:paraId="17C06485">
      <w:pPr>
        <w:adjustRightInd w:val="0"/>
        <w:snapToGrid w:val="0"/>
        <w:spacing w:beforeLines="50" w:line="360" w:lineRule="auto"/>
        <w:ind w:firstLine="420" w:firstLineChars="200"/>
        <w:rPr>
          <w:rFonts w:ascii="宋体" w:hAnsi="宋体"/>
          <w:color w:val="auto"/>
          <w:szCs w:val="21"/>
          <w:u w:val="single"/>
        </w:rPr>
      </w:pPr>
      <w:r>
        <w:rPr>
          <w:rFonts w:hint="eastAsia" w:ascii="宋体" w:hAnsi="宋体"/>
          <w:color w:val="auto"/>
          <w:szCs w:val="21"/>
        </w:rPr>
        <w:t>一、联合体基本信息：（各方公司名称、地址、注册资金、营业执照、</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姓名）</w:t>
      </w:r>
    </w:p>
    <w:p w14:paraId="687A6696">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二、（某成员单位名称）为（联合体名称）牵头人。</w:t>
      </w:r>
    </w:p>
    <w:p w14:paraId="185B128E">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三、联合体牵头人合法代表联合体各成员负责本项目响应文件编制活动，代表联合体提交和接收相关的资料、信息及指示，并处理与</w:t>
      </w:r>
      <w:r>
        <w:rPr>
          <w:rFonts w:hint="eastAsia" w:ascii="宋体" w:hAnsi="宋体" w:cs="宋体"/>
          <w:color w:val="auto"/>
          <w:szCs w:val="21"/>
        </w:rPr>
        <w:t>谈判(或询价或磋商)</w:t>
      </w:r>
      <w:r>
        <w:rPr>
          <w:rFonts w:hint="eastAsia" w:ascii="宋体" w:hAnsi="宋体"/>
          <w:color w:val="auto"/>
          <w:szCs w:val="21"/>
        </w:rPr>
        <w:t>有关的一切事务；联合体成交后，联合体牵头人负责合同订立和合同实施阶段的主办、组织和协调工作。</w:t>
      </w:r>
    </w:p>
    <w:p w14:paraId="1E9EA368">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四．联合体将严格按照</w:t>
      </w:r>
      <w:r>
        <w:rPr>
          <w:rFonts w:hint="eastAsia" w:ascii="宋体" w:hAnsi="宋体" w:cs="宋体"/>
          <w:color w:val="auto"/>
          <w:szCs w:val="21"/>
        </w:rPr>
        <w:t>磋商文件的</w:t>
      </w:r>
      <w:r>
        <w:rPr>
          <w:rFonts w:hint="eastAsia" w:ascii="宋体" w:hAnsi="宋体"/>
          <w:color w:val="auto"/>
          <w:szCs w:val="21"/>
        </w:rPr>
        <w:t>各项要求，递交响应文件，参加</w:t>
      </w:r>
      <w:r>
        <w:rPr>
          <w:rFonts w:hint="eastAsia" w:ascii="宋体" w:hAnsi="宋体" w:cs="宋体"/>
          <w:color w:val="auto"/>
          <w:szCs w:val="21"/>
        </w:rPr>
        <w:t>磋商</w:t>
      </w:r>
      <w:r>
        <w:rPr>
          <w:rFonts w:hint="eastAsia" w:ascii="宋体" w:hAnsi="宋体"/>
          <w:color w:val="auto"/>
          <w:szCs w:val="21"/>
        </w:rPr>
        <w:t>，履行成交义务和成交后的合同，并向采购人承担连带责任。</w:t>
      </w:r>
    </w:p>
    <w:p w14:paraId="4B5664FB">
      <w:pPr>
        <w:adjustRightInd w:val="0"/>
        <w:snapToGrid w:val="0"/>
        <w:spacing w:beforeLines="50" w:line="360" w:lineRule="auto"/>
        <w:ind w:firstLine="420" w:firstLineChars="200"/>
        <w:rPr>
          <w:rFonts w:ascii="宋体" w:hAnsi="宋体"/>
          <w:color w:val="auto"/>
          <w:szCs w:val="21"/>
          <w:u w:val="single"/>
        </w:rPr>
      </w:pPr>
      <w:r>
        <w:rPr>
          <w:rFonts w:hint="eastAsia" w:ascii="宋体" w:hAnsi="宋体"/>
          <w:color w:val="auto"/>
          <w:szCs w:val="21"/>
        </w:rPr>
        <w:t>五、联合体各成员单位内部的职责分工如下：。按照本条上述分工，联合体各成员的协议合同金额占联合体协议合同总金额比例如下：。</w:t>
      </w:r>
    </w:p>
    <w:p w14:paraId="6568891F">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六、本协议书自签署之日起生效，合同履行完毕后自动失效。</w:t>
      </w:r>
    </w:p>
    <w:p w14:paraId="124D97FF">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七、本协议书一式份，联合体成员和采购人各执一份。</w:t>
      </w:r>
    </w:p>
    <w:p w14:paraId="1364D606">
      <w:pPr>
        <w:adjustRightInd w:val="0"/>
        <w:snapToGrid w:val="0"/>
        <w:spacing w:beforeLines="50" w:line="360" w:lineRule="auto"/>
        <w:rPr>
          <w:rFonts w:ascii="宋体" w:hAnsi="宋体"/>
          <w:color w:val="auto"/>
          <w:szCs w:val="21"/>
        </w:rPr>
      </w:pPr>
      <w:r>
        <w:rPr>
          <w:rFonts w:hint="eastAsia" w:ascii="宋体" w:hAnsi="宋体"/>
          <w:color w:val="auto"/>
          <w:szCs w:val="21"/>
        </w:rPr>
        <w:t>牵头人名称（盖单位章）：</w:t>
      </w:r>
    </w:p>
    <w:p w14:paraId="591AD706">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p>
    <w:p w14:paraId="068E50C2">
      <w:pPr>
        <w:adjustRightInd w:val="0"/>
        <w:snapToGrid w:val="0"/>
        <w:spacing w:beforeLines="50" w:line="360" w:lineRule="auto"/>
        <w:rPr>
          <w:rFonts w:ascii="宋体" w:hAnsi="宋体"/>
          <w:color w:val="auto"/>
          <w:szCs w:val="21"/>
        </w:rPr>
      </w:pPr>
      <w:r>
        <w:rPr>
          <w:rFonts w:hint="eastAsia" w:ascii="宋体" w:hAnsi="宋体"/>
          <w:color w:val="auto"/>
          <w:szCs w:val="21"/>
        </w:rPr>
        <w:t>成员1名称（盖单位章）：</w:t>
      </w:r>
    </w:p>
    <w:p w14:paraId="7775A852">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p>
    <w:p w14:paraId="501E8EED">
      <w:pPr>
        <w:adjustRightInd w:val="0"/>
        <w:snapToGrid w:val="0"/>
        <w:spacing w:beforeLines="50" w:line="360" w:lineRule="auto"/>
        <w:rPr>
          <w:rFonts w:ascii="宋体" w:hAnsi="宋体"/>
          <w:color w:val="auto"/>
          <w:szCs w:val="21"/>
        </w:rPr>
      </w:pPr>
      <w:r>
        <w:rPr>
          <w:rFonts w:ascii="宋体" w:hAnsi="宋体"/>
          <w:color w:val="auto"/>
          <w:szCs w:val="21"/>
        </w:rPr>
        <w:t>…</w:t>
      </w:r>
    </w:p>
    <w:p w14:paraId="13EF7F88">
      <w:pPr>
        <w:adjustRightInd w:val="0"/>
        <w:snapToGrid w:val="0"/>
        <w:spacing w:beforeLines="50" w:line="360" w:lineRule="auto"/>
        <w:rPr>
          <w:rFonts w:ascii="宋体" w:hAnsi="宋体"/>
          <w:color w:val="auto"/>
          <w:szCs w:val="21"/>
        </w:rPr>
      </w:pPr>
      <w:r>
        <w:rPr>
          <w:rFonts w:hint="eastAsia" w:ascii="宋体" w:hAnsi="宋体"/>
          <w:color w:val="auto"/>
          <w:szCs w:val="21"/>
        </w:rPr>
        <w:t xml:space="preserve">日期：年月日  </w:t>
      </w:r>
    </w:p>
    <w:p w14:paraId="4149182A">
      <w:pPr>
        <w:adjustRightInd w:val="0"/>
        <w:snapToGrid w:val="0"/>
        <w:spacing w:beforeLines="50" w:line="360" w:lineRule="auto"/>
        <w:ind w:firstLine="422" w:firstLineChars="200"/>
        <w:jc w:val="left"/>
        <w:rPr>
          <w:color w:val="auto"/>
        </w:rPr>
      </w:pPr>
      <w:r>
        <w:rPr>
          <w:rFonts w:hint="eastAsia" w:asciiTheme="minorEastAsia" w:hAnsiTheme="minorEastAsia" w:eastAsiaTheme="minorEastAsia"/>
          <w:b/>
          <w:color w:val="auto"/>
          <w:szCs w:val="21"/>
        </w:rPr>
        <w:t>注</w:t>
      </w:r>
      <w:r>
        <w:rPr>
          <w:rFonts w:hint="eastAsia" w:asciiTheme="minorEastAsia" w:hAnsiTheme="minorEastAsia" w:eastAsiaTheme="minorEastAsia"/>
          <w:color w:val="auto"/>
          <w:szCs w:val="21"/>
        </w:rPr>
        <w:t>：本协议书由委托代理人签字的，应附法定代表人（单位负责人）授权委托书。</w:t>
      </w:r>
    </w:p>
    <w:p w14:paraId="72A3BFD6">
      <w:pPr>
        <w:widowControl/>
        <w:jc w:val="left"/>
        <w:rPr>
          <w:rFonts w:ascii="黑体" w:hAnsi="Courier New" w:eastAsia="黑体"/>
          <w:b/>
          <w:color w:val="auto"/>
          <w:kern w:val="0"/>
          <w:sz w:val="32"/>
          <w:szCs w:val="32"/>
        </w:rPr>
      </w:pPr>
      <w:r>
        <w:rPr>
          <w:rFonts w:ascii="黑体" w:hAnsi="Courier New" w:eastAsia="黑体"/>
          <w:b/>
          <w:color w:val="auto"/>
          <w:kern w:val="0"/>
          <w:sz w:val="32"/>
          <w:szCs w:val="32"/>
        </w:rPr>
        <w:br w:type="page"/>
      </w:r>
    </w:p>
    <w:p w14:paraId="1763FFBC">
      <w:pPr>
        <w:pStyle w:val="11"/>
        <w:rPr>
          <w:color w:val="auto"/>
        </w:rPr>
      </w:pPr>
    </w:p>
    <w:p w14:paraId="4FC4CE47">
      <w:pPr>
        <w:pStyle w:val="5"/>
        <w:adjustRightInd w:val="0"/>
        <w:snapToGrid w:val="0"/>
        <w:spacing w:before="0" w:after="0" w:line="360" w:lineRule="auto"/>
        <w:jc w:val="center"/>
        <w:rPr>
          <w:rFonts w:ascii="宋体" w:hAnsi="宋体"/>
          <w:color w:val="auto"/>
          <w:sz w:val="28"/>
          <w:szCs w:val="28"/>
        </w:rPr>
      </w:pPr>
      <w:bookmarkStart w:id="24" w:name="_Toc22743998"/>
      <w:r>
        <w:rPr>
          <w:rFonts w:hint="eastAsia" w:ascii="宋体" w:hAnsi="宋体"/>
          <w:color w:val="auto"/>
          <w:sz w:val="28"/>
          <w:szCs w:val="28"/>
        </w:rPr>
        <w:t>五</w:t>
      </w:r>
      <w:r>
        <w:rPr>
          <w:rFonts w:ascii="宋体" w:hAnsi="宋体"/>
          <w:color w:val="auto"/>
          <w:sz w:val="28"/>
          <w:szCs w:val="28"/>
        </w:rPr>
        <w:t>、</w:t>
      </w:r>
      <w:bookmarkEnd w:id="24"/>
      <w:r>
        <w:rPr>
          <w:rFonts w:hint="eastAsia" w:ascii="宋体" w:hAnsi="宋体"/>
          <w:color w:val="auto"/>
          <w:sz w:val="28"/>
          <w:szCs w:val="28"/>
        </w:rPr>
        <w:t>响应函</w:t>
      </w:r>
    </w:p>
    <w:p w14:paraId="51EBF56C">
      <w:pPr>
        <w:adjustRightInd w:val="0"/>
        <w:snapToGrid w:val="0"/>
        <w:spacing w:beforeLines="50"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（采购人、采购代理机构）：</w:t>
      </w:r>
    </w:p>
    <w:p w14:paraId="270AFE21">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（采购项目名称）的磋商邀请（</w:t>
      </w:r>
      <w:r>
        <w:rPr>
          <w:rFonts w:hint="eastAsia" w:ascii="宋体" w:hAnsi="宋体"/>
          <w:color w:val="auto"/>
          <w:szCs w:val="21"/>
          <w:lang w:eastAsia="zh-CN"/>
        </w:rPr>
        <w:t>政府采购编号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），签字代表 </w:t>
      </w:r>
      <w:r>
        <w:rPr>
          <w:rFonts w:hint="eastAsia" w:ascii="宋体" w:hAnsi="宋体"/>
          <w:color w:val="auto"/>
          <w:szCs w:val="21"/>
          <w:u w:val="single"/>
        </w:rPr>
        <w:t xml:space="preserve">      </w:t>
      </w:r>
      <w:r>
        <w:rPr>
          <w:rFonts w:hint="eastAsia" w:ascii="宋体" w:hAnsi="宋体"/>
          <w:color w:val="auto"/>
          <w:szCs w:val="21"/>
        </w:rPr>
        <w:t>（姓名、职务）经正式授权并代表供应商</w:t>
      </w:r>
      <w:r>
        <w:rPr>
          <w:rFonts w:hint="eastAsia" w:ascii="宋体" w:hAnsi="宋体"/>
          <w:color w:val="auto"/>
          <w:szCs w:val="21"/>
          <w:u w:val="single"/>
        </w:rPr>
        <w:t xml:space="preserve">       </w:t>
      </w:r>
      <w:r>
        <w:rPr>
          <w:rFonts w:hint="eastAsia" w:ascii="宋体" w:hAnsi="宋体"/>
          <w:color w:val="auto"/>
          <w:szCs w:val="21"/>
        </w:rPr>
        <w:t xml:space="preserve"> （供应商名称）提交下述响应文件一份；参加采购项目磋商，并在此声明，所递交的响应文件内容完整、真实。</w:t>
      </w:r>
    </w:p>
    <w:p w14:paraId="66B05126">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一、首次报价表</w:t>
      </w:r>
    </w:p>
    <w:p w14:paraId="77E1BC7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二、法定代表人身份证明</w:t>
      </w:r>
    </w:p>
    <w:p w14:paraId="37FDD48E">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三、授权委托书</w:t>
      </w:r>
    </w:p>
    <w:p w14:paraId="7AAC576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四、供应商提供的资格证明文件</w:t>
      </w:r>
    </w:p>
    <w:p w14:paraId="0DA4084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五、响应函</w:t>
      </w:r>
    </w:p>
    <w:p w14:paraId="61ABF90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六、分项报价</w:t>
      </w:r>
    </w:p>
    <w:p w14:paraId="08E4F0FE">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七、采购需求响应</w:t>
      </w:r>
    </w:p>
    <w:p w14:paraId="53A93DD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八、享受政府采购政策优惠的证明资料</w:t>
      </w:r>
    </w:p>
    <w:p w14:paraId="547EF23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九、施工组织设计</w:t>
      </w:r>
    </w:p>
    <w:p w14:paraId="6B7B043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十、合同条款偏离表</w:t>
      </w:r>
    </w:p>
    <w:p w14:paraId="23C73C4B">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十一、采购需求偏离表</w:t>
      </w:r>
    </w:p>
    <w:p w14:paraId="4BCB0CD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十二、供应商认为需提供的其他资料</w:t>
      </w:r>
    </w:p>
    <w:p w14:paraId="4A2F82A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十三、最后磋商报价</w:t>
      </w:r>
    </w:p>
    <w:p w14:paraId="6DECE8E0">
      <w:pPr>
        <w:pStyle w:val="7"/>
        <w:rPr>
          <w:rFonts w:ascii="宋体" w:hAnsi="宋体" w:eastAsia="宋体"/>
          <w:b w:val="0"/>
          <w:bCs w:val="0"/>
          <w:color w:val="auto"/>
          <w:sz w:val="21"/>
          <w:szCs w:val="21"/>
        </w:rPr>
      </w:pPr>
      <w:r>
        <w:rPr>
          <w:rFonts w:hint="eastAsia" w:ascii="宋体" w:hAnsi="宋体" w:eastAsia="宋体"/>
          <w:color w:val="auto"/>
          <w:szCs w:val="21"/>
        </w:rPr>
        <w:t xml:space="preserve">     </w:t>
      </w:r>
      <w:r>
        <w:rPr>
          <w:rFonts w:hint="eastAsia" w:ascii="宋体" w:hAnsi="宋体" w:eastAsia="宋体"/>
          <w:b w:val="0"/>
          <w:bCs w:val="0"/>
          <w:color w:val="auto"/>
          <w:sz w:val="21"/>
          <w:szCs w:val="21"/>
        </w:rPr>
        <w:t>在此，签字代表宣布同意如下：</w:t>
      </w:r>
    </w:p>
    <w:p w14:paraId="5BD3596B">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1、供应商严格按照磋商文件的规定报价，见《首次报价表》和《分项报价》。</w:t>
      </w:r>
    </w:p>
    <w:p w14:paraId="5F88F69A">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2、供应商将按磋商文件的规定履行合同责任和义务。</w:t>
      </w:r>
    </w:p>
    <w:p w14:paraId="1737A35E">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3、供应商已详细审查磋商文件。我们完全理解并同意放弃对这方面有不明及误解的权力。</w:t>
      </w:r>
    </w:p>
    <w:p w14:paraId="5091AFD3">
      <w:pPr>
        <w:adjustRightInd w:val="0"/>
        <w:snapToGrid w:val="0"/>
        <w:spacing w:beforeLines="50" w:line="360" w:lineRule="auto"/>
        <w:ind w:firstLine="420" w:firstLineChars="200"/>
        <w:rPr>
          <w:rFonts w:ascii="宋体" w:hAnsi="宋体"/>
          <w:color w:val="auto"/>
        </w:rPr>
      </w:pPr>
      <w:r>
        <w:rPr>
          <w:rFonts w:hint="eastAsia" w:ascii="宋体" w:hAnsi="宋体"/>
          <w:color w:val="auto"/>
          <w:szCs w:val="21"/>
        </w:rPr>
        <w:t>4、本响应文件有效期为自磋商文件规定的提交首次响应文件截止之日起</w:t>
      </w:r>
      <w:r>
        <w:rPr>
          <w:rFonts w:hint="eastAsia" w:ascii="宋体" w:hAnsi="宋体"/>
          <w:color w:val="auto"/>
          <w:szCs w:val="21"/>
          <w:u w:val="single"/>
        </w:rPr>
        <w:t xml:space="preserve"> </w:t>
      </w:r>
      <w:r>
        <w:rPr>
          <w:rFonts w:hint="eastAsia" w:ascii="宋体" w:hAnsi="宋体"/>
          <w:color w:val="auto"/>
          <w:szCs w:val="21"/>
          <w:u w:val="single"/>
          <w:lang w:val="en-US" w:eastAsia="zh-CN"/>
        </w:rPr>
        <w:t>60</w:t>
      </w:r>
      <w:r>
        <w:rPr>
          <w:rFonts w:hint="eastAsia" w:ascii="宋体" w:hAnsi="宋体"/>
          <w:color w:val="auto"/>
          <w:szCs w:val="21"/>
          <w:u w:val="single"/>
        </w:rPr>
        <w:t xml:space="preserve">  </w:t>
      </w:r>
      <w:r>
        <w:rPr>
          <w:rFonts w:hint="eastAsia" w:ascii="宋体" w:hAnsi="宋体"/>
          <w:color w:val="auto"/>
          <w:szCs w:val="21"/>
        </w:rPr>
        <w:t>个日历日。在响应文件有效期内，</w:t>
      </w:r>
      <w:r>
        <w:rPr>
          <w:rFonts w:hint="eastAsia" w:ascii="宋体" w:hAnsi="宋体"/>
          <w:color w:val="auto"/>
        </w:rPr>
        <w:t>供应商同意遵守本</w:t>
      </w:r>
      <w:r>
        <w:rPr>
          <w:rFonts w:hint="eastAsia" w:ascii="宋体" w:hAnsi="宋体"/>
          <w:color w:val="auto"/>
          <w:szCs w:val="21"/>
        </w:rPr>
        <w:t>响应</w:t>
      </w:r>
      <w:r>
        <w:rPr>
          <w:rFonts w:hint="eastAsia" w:ascii="宋体" w:hAnsi="宋体"/>
          <w:color w:val="auto"/>
        </w:rPr>
        <w:t>文件中的承诺且在此期限期满之前</w:t>
      </w:r>
      <w:r>
        <w:rPr>
          <w:rFonts w:hint="eastAsia" w:ascii="宋体" w:hAnsi="宋体"/>
          <w:color w:val="auto"/>
          <w:szCs w:val="21"/>
        </w:rPr>
        <w:t>响应</w:t>
      </w:r>
      <w:r>
        <w:rPr>
          <w:rFonts w:hint="eastAsia" w:ascii="宋体" w:hAnsi="宋体"/>
          <w:color w:val="auto"/>
        </w:rPr>
        <w:t>文件</w:t>
      </w:r>
      <w:r>
        <w:rPr>
          <w:rFonts w:hint="eastAsia" w:ascii="宋体" w:hAnsi="宋体"/>
          <w:color w:val="auto"/>
          <w:szCs w:val="21"/>
        </w:rPr>
        <w:t>对我方具有法律约束力</w:t>
      </w:r>
      <w:r>
        <w:rPr>
          <w:rFonts w:hint="eastAsia" w:ascii="宋体" w:hAnsi="宋体"/>
          <w:color w:val="auto"/>
        </w:rPr>
        <w:t>。</w:t>
      </w:r>
    </w:p>
    <w:p w14:paraId="3CCA3B19">
      <w:pPr>
        <w:adjustRightInd w:val="0"/>
        <w:snapToGrid w:val="0"/>
        <w:spacing w:beforeLines="50" w:line="360" w:lineRule="auto"/>
        <w:ind w:firstLine="420" w:firstLineChars="200"/>
        <w:rPr>
          <w:rFonts w:ascii="宋体" w:hAnsi="宋体"/>
          <w:color w:val="auto"/>
        </w:rPr>
      </w:pPr>
      <w:r>
        <w:rPr>
          <w:rFonts w:hint="eastAsia" w:ascii="宋体" w:hAnsi="宋体"/>
          <w:color w:val="auto"/>
        </w:rPr>
        <w:t>5、</w:t>
      </w:r>
      <w:r>
        <w:rPr>
          <w:rFonts w:hint="eastAsia" w:ascii="宋体" w:hAnsi="宋体"/>
          <w:color w:val="auto"/>
          <w:szCs w:val="21"/>
        </w:rPr>
        <w:t>同意提供贵方可能要求的与其磋商有关的一切数据或资料。</w:t>
      </w:r>
    </w:p>
    <w:p w14:paraId="0DAAEC67">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6、与本磋商响应有关的一切正式往来信函请寄：</w:t>
      </w:r>
    </w:p>
    <w:p w14:paraId="26F900D9">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；电子邮箱：</w:t>
      </w:r>
      <w:r>
        <w:rPr>
          <w:rFonts w:hint="eastAsia" w:ascii="宋体" w:hAnsi="宋体"/>
          <w:color w:val="auto"/>
          <w:szCs w:val="21"/>
          <w:u w:val="single"/>
        </w:rPr>
        <w:t xml:space="preserve">        </w:t>
      </w:r>
      <w:r>
        <w:rPr>
          <w:rFonts w:hint="eastAsia" w:ascii="宋体" w:hAnsi="宋体"/>
          <w:color w:val="auto"/>
          <w:szCs w:val="21"/>
        </w:rPr>
        <w:t xml:space="preserve"> 。</w:t>
      </w:r>
    </w:p>
    <w:p w14:paraId="582C5770">
      <w:pPr>
        <w:adjustRightInd w:val="0"/>
        <w:snapToGrid w:val="0"/>
        <w:spacing w:beforeLines="50" w:line="360" w:lineRule="auto"/>
        <w:ind w:firstLine="420" w:firstLineChars="200"/>
        <w:rPr>
          <w:rFonts w:ascii="宋体" w:hAnsi="宋体"/>
          <w:color w:val="auto"/>
          <w:szCs w:val="21"/>
        </w:rPr>
      </w:pPr>
    </w:p>
    <w:p w14:paraId="0080789F">
      <w:pPr>
        <w:pStyle w:val="16"/>
        <w:adjustRightInd w:val="0"/>
        <w:snapToGrid w:val="0"/>
        <w:spacing w:beforeLines="50" w:line="360" w:lineRule="auto"/>
        <w:rPr>
          <w:rFonts w:hAnsi="宋体"/>
          <w:color w:val="auto"/>
        </w:rPr>
      </w:pPr>
    </w:p>
    <w:p w14:paraId="20E1D927">
      <w:pPr>
        <w:pStyle w:val="16"/>
        <w:adjustRightInd w:val="0"/>
        <w:snapToGrid w:val="0"/>
        <w:spacing w:beforeLines="50" w:line="360" w:lineRule="auto"/>
        <w:rPr>
          <w:rFonts w:hAnsi="宋体"/>
          <w:color w:val="auto"/>
        </w:rPr>
      </w:pPr>
      <w:r>
        <w:rPr>
          <w:rFonts w:hint="eastAsia" w:hAnsi="宋体" w:cs="微软雅黑"/>
          <w:color w:val="auto"/>
          <w:spacing w:val="-2"/>
          <w:sz w:val="21"/>
        </w:rPr>
        <w:t xml:space="preserve">供应商名称（盖单位公章）：   </w:t>
      </w:r>
      <w:r>
        <w:rPr>
          <w:rFonts w:hint="eastAsia" w:hAnsi="宋体"/>
          <w:color w:val="auto"/>
          <w:u w:val="single"/>
        </w:rPr>
        <w:t xml:space="preserve">                          </w:t>
      </w:r>
      <w:r>
        <w:rPr>
          <w:rFonts w:hint="eastAsia" w:hAnsi="宋体"/>
          <w:color w:val="auto"/>
        </w:rPr>
        <w:t xml:space="preserve">                     </w:t>
      </w:r>
    </w:p>
    <w:p w14:paraId="642DD1D7">
      <w:pPr>
        <w:adjustRightInd w:val="0"/>
        <w:snapToGrid w:val="0"/>
        <w:spacing w:beforeLines="50" w:line="360" w:lineRule="auto"/>
        <w:rPr>
          <w:rFonts w:ascii="宋体" w:hAnsi="宋体"/>
          <w:color w:val="auto"/>
          <w:szCs w:val="21"/>
          <w:u w:val="single"/>
        </w:rPr>
      </w:pPr>
      <w:r>
        <w:rPr>
          <w:rFonts w:hint="eastAsia" w:ascii="宋体" w:hAnsi="宋体" w:cs="微软雅黑"/>
          <w:color w:val="auto"/>
          <w:spacing w:val="-2"/>
          <w:kern w:val="0"/>
          <w:szCs w:val="21"/>
        </w:rPr>
        <w:t>法定代表人</w:t>
      </w:r>
      <w:r>
        <w:rPr>
          <w:rFonts w:hint="eastAsia" w:ascii="宋体" w:hAnsi="宋体"/>
          <w:color w:val="auto"/>
          <w:szCs w:val="21"/>
        </w:rPr>
        <w:t>或委托代理人（签字或印章）：</w:t>
      </w:r>
      <w:r>
        <w:rPr>
          <w:rFonts w:hint="eastAsia" w:ascii="宋体" w:hAnsi="宋体"/>
          <w:color w:val="auto"/>
          <w:szCs w:val="21"/>
          <w:u w:val="single"/>
        </w:rPr>
        <w:t xml:space="preserve">               </w:t>
      </w:r>
    </w:p>
    <w:p w14:paraId="2074CBEC">
      <w:pPr>
        <w:adjustRightInd w:val="0"/>
        <w:snapToGrid w:val="0"/>
        <w:spacing w:line="360" w:lineRule="auto"/>
        <w:rPr>
          <w:rFonts w:ascii="宋体" w:hAnsi="宋体"/>
          <w:b/>
          <w:color w:val="auto"/>
          <w:sz w:val="28"/>
          <w:szCs w:val="28"/>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ascii="宋体" w:hAnsi="宋体"/>
          <w:b/>
          <w:bCs/>
          <w:color w:val="auto"/>
          <w:sz w:val="28"/>
          <w:szCs w:val="28"/>
        </w:rPr>
        <w:br w:type="page"/>
      </w:r>
    </w:p>
    <w:p w14:paraId="25212C43">
      <w:pPr>
        <w:pStyle w:val="5"/>
        <w:adjustRightInd w:val="0"/>
        <w:snapToGrid w:val="0"/>
        <w:spacing w:before="0" w:after="0" w:line="360" w:lineRule="auto"/>
        <w:jc w:val="center"/>
        <w:rPr>
          <w:rFonts w:ascii="宋体" w:hAnsi="宋体"/>
          <w:color w:val="auto"/>
          <w:sz w:val="28"/>
          <w:szCs w:val="28"/>
        </w:rPr>
      </w:pPr>
      <w:r>
        <w:rPr>
          <w:rFonts w:hint="eastAsia" w:ascii="宋体" w:hAnsi="宋体"/>
          <w:color w:val="auto"/>
          <w:sz w:val="28"/>
          <w:szCs w:val="28"/>
        </w:rPr>
        <w:t>六、分项报价</w:t>
      </w:r>
    </w:p>
    <w:p w14:paraId="03FB292B">
      <w:pPr>
        <w:pStyle w:val="6"/>
        <w:jc w:val="left"/>
        <w:rPr>
          <w:rFonts w:ascii="宋体" w:hAnsi="宋体" w:eastAsia="宋体" w:cs="微软雅黑"/>
          <w:b w:val="0"/>
          <w:color w:val="auto"/>
          <w:sz w:val="21"/>
          <w:szCs w:val="21"/>
        </w:rPr>
      </w:pPr>
      <w:bookmarkStart w:id="25" w:name="_Toc22744000"/>
      <w:r>
        <w:rPr>
          <w:rFonts w:hint="eastAsia" w:ascii="宋体" w:hAnsi="宋体" w:eastAsia="宋体" w:cs="宋体"/>
          <w:b w:val="0"/>
          <w:bCs w:val="0"/>
          <w:color w:val="auto"/>
          <w:spacing w:val="6"/>
          <w:sz w:val="21"/>
          <w:szCs w:val="21"/>
        </w:rPr>
        <w:t xml:space="preserve">附件6-1 </w:t>
      </w:r>
      <w:r>
        <w:rPr>
          <w:rFonts w:hint="eastAsia" w:ascii="宋体" w:hAnsi="宋体" w:eastAsia="宋体" w:cs="微软雅黑"/>
          <w:b w:val="0"/>
          <w:color w:val="auto"/>
          <w:spacing w:val="-2"/>
          <w:sz w:val="21"/>
          <w:szCs w:val="21"/>
        </w:rPr>
        <w:t>分</w:t>
      </w:r>
      <w:r>
        <w:rPr>
          <w:rFonts w:hint="eastAsia" w:ascii="宋体" w:hAnsi="宋体" w:eastAsia="宋体" w:cs="微软雅黑"/>
          <w:b w:val="0"/>
          <w:color w:val="auto"/>
          <w:sz w:val="21"/>
          <w:szCs w:val="21"/>
        </w:rPr>
        <w:t>项</w:t>
      </w:r>
      <w:r>
        <w:rPr>
          <w:rFonts w:hint="eastAsia" w:ascii="宋体" w:hAnsi="宋体" w:eastAsia="宋体" w:cs="微软雅黑"/>
          <w:b w:val="0"/>
          <w:color w:val="auto"/>
          <w:spacing w:val="-2"/>
          <w:sz w:val="21"/>
          <w:szCs w:val="21"/>
        </w:rPr>
        <w:t>报</w:t>
      </w:r>
      <w:r>
        <w:rPr>
          <w:rFonts w:hint="eastAsia" w:ascii="宋体" w:hAnsi="宋体" w:eastAsia="宋体" w:cs="微软雅黑"/>
          <w:b w:val="0"/>
          <w:color w:val="auto"/>
          <w:sz w:val="21"/>
          <w:szCs w:val="21"/>
        </w:rPr>
        <w:t>价说明</w:t>
      </w:r>
      <w:bookmarkEnd w:id="25"/>
      <w:r>
        <w:rPr>
          <w:rFonts w:hint="eastAsia" w:ascii="宋体" w:hAnsi="宋体" w:eastAsia="宋体" w:cs="微软雅黑"/>
          <w:b w:val="0"/>
          <w:color w:val="auto"/>
          <w:sz w:val="21"/>
          <w:szCs w:val="21"/>
        </w:rPr>
        <w:t xml:space="preserve">  </w:t>
      </w:r>
    </w:p>
    <w:p w14:paraId="41FA4266">
      <w:pPr>
        <w:autoSpaceDE w:val="0"/>
        <w:autoSpaceDN w:val="0"/>
        <w:adjustRightInd w:val="0"/>
        <w:snapToGrid w:val="0"/>
        <w:spacing w:line="360" w:lineRule="auto"/>
        <w:jc w:val="center"/>
        <w:rPr>
          <w:rFonts w:ascii="宋体" w:hAnsi="宋体" w:cs="微软雅黑"/>
          <w:b/>
          <w:color w:val="auto"/>
          <w:kern w:val="0"/>
          <w:sz w:val="28"/>
          <w:szCs w:val="28"/>
        </w:rPr>
      </w:pPr>
      <w:r>
        <w:rPr>
          <w:rFonts w:hint="eastAsia" w:ascii="宋体" w:hAnsi="宋体" w:cs="微软雅黑"/>
          <w:b/>
          <w:color w:val="auto"/>
          <w:spacing w:val="-2"/>
          <w:kern w:val="0"/>
          <w:sz w:val="28"/>
          <w:szCs w:val="28"/>
        </w:rPr>
        <w:t>分</w:t>
      </w:r>
      <w:r>
        <w:rPr>
          <w:rFonts w:hint="eastAsia" w:ascii="宋体" w:hAnsi="宋体" w:cs="微软雅黑"/>
          <w:b/>
          <w:color w:val="auto"/>
          <w:kern w:val="0"/>
          <w:sz w:val="28"/>
          <w:szCs w:val="28"/>
        </w:rPr>
        <w:t>项</w:t>
      </w:r>
      <w:r>
        <w:rPr>
          <w:rFonts w:hint="eastAsia" w:ascii="宋体" w:hAnsi="宋体" w:cs="微软雅黑"/>
          <w:b/>
          <w:color w:val="auto"/>
          <w:spacing w:val="-2"/>
          <w:kern w:val="0"/>
          <w:sz w:val="28"/>
          <w:szCs w:val="28"/>
        </w:rPr>
        <w:t>报</w:t>
      </w:r>
      <w:r>
        <w:rPr>
          <w:rFonts w:hint="eastAsia" w:ascii="宋体" w:hAnsi="宋体" w:cs="微软雅黑"/>
          <w:b/>
          <w:color w:val="auto"/>
          <w:kern w:val="0"/>
          <w:sz w:val="28"/>
          <w:szCs w:val="28"/>
        </w:rPr>
        <w:t>价说明</w:t>
      </w:r>
    </w:p>
    <w:p w14:paraId="33CCE4AB">
      <w:pPr>
        <w:autoSpaceDE w:val="0"/>
        <w:autoSpaceDN w:val="0"/>
        <w:adjustRightInd w:val="0"/>
        <w:snapToGrid w:val="0"/>
        <w:spacing w:line="360" w:lineRule="auto"/>
        <w:jc w:val="left"/>
        <w:rPr>
          <w:rFonts w:ascii="宋体" w:hAnsi="宋体" w:cs="微软雅黑"/>
          <w:color w:val="auto"/>
          <w:kern w:val="0"/>
          <w:szCs w:val="21"/>
        </w:rPr>
      </w:pPr>
      <w:r>
        <w:rPr>
          <w:rFonts w:hint="eastAsia" w:ascii="宋体" w:hAnsi="宋体" w:cs="微软雅黑"/>
          <w:color w:val="auto"/>
          <w:kern w:val="0"/>
          <w:szCs w:val="21"/>
        </w:rPr>
        <w:t>备注：供应商应按磋商文件第二章相关要求，对本节</w:t>
      </w:r>
      <w:r>
        <w:rPr>
          <w:rFonts w:hint="eastAsia" w:ascii="宋体" w:hAnsi="宋体"/>
          <w:bCs/>
          <w:color w:val="auto"/>
          <w:szCs w:val="21"/>
        </w:rPr>
        <w:t>“</w:t>
      </w:r>
      <w:r>
        <w:rPr>
          <w:rFonts w:hint="eastAsia" w:ascii="宋体" w:hAnsi="宋体" w:cs="微软雅黑"/>
          <w:color w:val="auto"/>
          <w:kern w:val="0"/>
          <w:szCs w:val="21"/>
        </w:rPr>
        <w:t>分项报价明细表</w:t>
      </w:r>
      <w:r>
        <w:rPr>
          <w:rFonts w:hint="eastAsia" w:ascii="宋体" w:hAnsi="宋体"/>
          <w:bCs/>
          <w:color w:val="auto"/>
          <w:szCs w:val="21"/>
        </w:rPr>
        <w:t>”进行</w:t>
      </w:r>
      <w:r>
        <w:rPr>
          <w:rFonts w:hint="eastAsia" w:ascii="宋体" w:hAnsi="宋体" w:cs="微软雅黑"/>
          <w:color w:val="auto"/>
          <w:kern w:val="0"/>
          <w:szCs w:val="21"/>
        </w:rPr>
        <w:t>编制，并说明。</w:t>
      </w:r>
    </w:p>
    <w:p w14:paraId="03CD8520">
      <w:pPr>
        <w:pStyle w:val="6"/>
        <w:jc w:val="left"/>
        <w:rPr>
          <w:rFonts w:ascii="宋体" w:hAnsi="宋体" w:eastAsia="宋体" w:cs="微软雅黑"/>
          <w:b w:val="0"/>
          <w:color w:val="auto"/>
          <w:sz w:val="21"/>
          <w:szCs w:val="21"/>
        </w:rPr>
      </w:pPr>
      <w:bookmarkStart w:id="26" w:name="_Toc22744001"/>
      <w:r>
        <w:rPr>
          <w:rFonts w:hint="eastAsia" w:ascii="宋体" w:hAnsi="宋体" w:eastAsia="宋体" w:cs="宋体"/>
          <w:b w:val="0"/>
          <w:bCs w:val="0"/>
          <w:color w:val="auto"/>
          <w:spacing w:val="6"/>
          <w:sz w:val="21"/>
          <w:szCs w:val="21"/>
        </w:rPr>
        <w:t xml:space="preserve">附件6-2 </w:t>
      </w:r>
      <w:r>
        <w:rPr>
          <w:rFonts w:hint="eastAsia" w:ascii="宋体" w:hAnsi="宋体" w:eastAsia="宋体" w:cs="微软雅黑"/>
          <w:b w:val="0"/>
          <w:color w:val="auto"/>
          <w:spacing w:val="-2"/>
          <w:position w:val="-3"/>
          <w:sz w:val="21"/>
          <w:szCs w:val="21"/>
        </w:rPr>
        <w:t>分</w:t>
      </w:r>
      <w:r>
        <w:rPr>
          <w:rFonts w:hint="eastAsia" w:ascii="宋体" w:hAnsi="宋体" w:eastAsia="宋体" w:cs="微软雅黑"/>
          <w:b w:val="0"/>
          <w:color w:val="auto"/>
          <w:position w:val="-3"/>
          <w:sz w:val="21"/>
          <w:szCs w:val="21"/>
        </w:rPr>
        <w:t>项</w:t>
      </w:r>
      <w:r>
        <w:rPr>
          <w:rFonts w:hint="eastAsia" w:ascii="宋体" w:hAnsi="宋体" w:eastAsia="宋体" w:cs="微软雅黑"/>
          <w:b w:val="0"/>
          <w:color w:val="auto"/>
          <w:spacing w:val="-2"/>
          <w:position w:val="-3"/>
          <w:sz w:val="21"/>
          <w:szCs w:val="21"/>
        </w:rPr>
        <w:t>报</w:t>
      </w:r>
      <w:r>
        <w:rPr>
          <w:rFonts w:hint="eastAsia" w:ascii="宋体" w:hAnsi="宋体" w:eastAsia="宋体" w:cs="微软雅黑"/>
          <w:b w:val="0"/>
          <w:color w:val="auto"/>
          <w:position w:val="-3"/>
          <w:sz w:val="21"/>
          <w:szCs w:val="21"/>
        </w:rPr>
        <w:t>价明细表</w:t>
      </w:r>
      <w:bookmarkEnd w:id="26"/>
    </w:p>
    <w:p w14:paraId="19F15925">
      <w:pPr>
        <w:adjustRightInd w:val="0"/>
        <w:snapToGrid w:val="0"/>
        <w:spacing w:line="360" w:lineRule="auto"/>
        <w:jc w:val="center"/>
        <w:rPr>
          <w:rFonts w:ascii="宋体" w:hAnsi="宋体" w:cs="微软雅黑"/>
          <w:b/>
          <w:color w:val="auto"/>
          <w:kern w:val="0"/>
          <w:position w:val="-3"/>
          <w:sz w:val="28"/>
          <w:szCs w:val="28"/>
        </w:rPr>
      </w:pPr>
      <w:r>
        <w:rPr>
          <w:rFonts w:hint="eastAsia" w:ascii="宋体" w:hAnsi="宋体" w:cs="微软雅黑"/>
          <w:b/>
          <w:color w:val="auto"/>
          <w:spacing w:val="-2"/>
          <w:kern w:val="0"/>
          <w:position w:val="-3"/>
          <w:sz w:val="28"/>
          <w:szCs w:val="28"/>
        </w:rPr>
        <w:t>分</w:t>
      </w:r>
      <w:r>
        <w:rPr>
          <w:rFonts w:hint="eastAsia" w:ascii="宋体" w:hAnsi="宋体" w:cs="微软雅黑"/>
          <w:b/>
          <w:color w:val="auto"/>
          <w:kern w:val="0"/>
          <w:position w:val="-3"/>
          <w:sz w:val="28"/>
          <w:szCs w:val="28"/>
        </w:rPr>
        <w:t>项</w:t>
      </w:r>
      <w:r>
        <w:rPr>
          <w:rFonts w:hint="eastAsia" w:ascii="宋体" w:hAnsi="宋体" w:cs="微软雅黑"/>
          <w:b/>
          <w:color w:val="auto"/>
          <w:spacing w:val="-2"/>
          <w:kern w:val="0"/>
          <w:position w:val="-3"/>
          <w:sz w:val="28"/>
          <w:szCs w:val="28"/>
        </w:rPr>
        <w:t>报</w:t>
      </w:r>
      <w:r>
        <w:rPr>
          <w:rFonts w:hint="eastAsia" w:ascii="宋体" w:hAnsi="宋体" w:cs="微软雅黑"/>
          <w:b/>
          <w:color w:val="auto"/>
          <w:kern w:val="0"/>
          <w:position w:val="-3"/>
          <w:sz w:val="28"/>
          <w:szCs w:val="28"/>
        </w:rPr>
        <w:t>价明细表</w:t>
      </w:r>
    </w:p>
    <w:p w14:paraId="7DCEBC50">
      <w:pPr>
        <w:adjustRightInd w:val="0"/>
        <w:snapToGrid w:val="0"/>
        <w:spacing w:line="360" w:lineRule="auto"/>
        <w:jc w:val="left"/>
        <w:rPr>
          <w:rStyle w:val="46"/>
          <w:rFonts w:ascii="宋体" w:hAnsi="宋体"/>
          <w:b/>
          <w:bCs/>
          <w:color w:val="auto"/>
          <w:sz w:val="20"/>
        </w:rPr>
      </w:pPr>
      <w:r>
        <w:rPr>
          <w:rStyle w:val="46"/>
          <w:rFonts w:ascii="宋体" w:hAnsi="宋体" w:cs="宋体"/>
          <w:b/>
          <w:bCs/>
          <w:color w:val="auto"/>
          <w:szCs w:val="21"/>
        </w:rPr>
        <w:t>按工程量清单报价</w:t>
      </w:r>
    </w:p>
    <w:p w14:paraId="626A8331">
      <w:pPr>
        <w:spacing w:line="360" w:lineRule="exact"/>
        <w:ind w:firstLine="211" w:firstLineChars="100"/>
        <w:rPr>
          <w:rFonts w:ascii="楷体_GB2312" w:eastAsia="楷体_GB2312"/>
          <w:b/>
          <w:color w:val="auto"/>
        </w:rPr>
      </w:pPr>
    </w:p>
    <w:p w14:paraId="34884FF1">
      <w:pPr>
        <w:adjustRightInd w:val="0"/>
        <w:snapToGrid w:val="0"/>
        <w:spacing w:line="360" w:lineRule="auto"/>
        <w:rPr>
          <w:rFonts w:ascii="宋体" w:hAnsi="宋体"/>
          <w:color w:val="auto"/>
          <w:szCs w:val="21"/>
        </w:rPr>
      </w:pPr>
      <w:r>
        <w:rPr>
          <w:rFonts w:hint="eastAsia" w:ascii="宋体" w:hAnsi="宋体"/>
          <w:color w:val="auto"/>
          <w:szCs w:val="21"/>
        </w:rPr>
        <w:t>备注：（1）</w:t>
      </w:r>
      <w:r>
        <w:rPr>
          <w:rFonts w:hint="eastAsia" w:ascii="宋体" w:hAnsi="宋体"/>
          <w:b/>
          <w:color w:val="auto"/>
          <w:szCs w:val="21"/>
        </w:rPr>
        <w:t>本表应对应</w:t>
      </w:r>
      <w:r>
        <w:rPr>
          <w:rFonts w:hint="eastAsia" w:ascii="宋体" w:hAnsi="宋体"/>
          <w:color w:val="auto"/>
          <w:szCs w:val="21"/>
        </w:rPr>
        <w:t>“</w:t>
      </w:r>
      <w:r>
        <w:rPr>
          <w:rFonts w:hint="eastAsia" w:ascii="宋体" w:hAnsi="宋体"/>
          <w:b/>
          <w:color w:val="auto"/>
          <w:szCs w:val="21"/>
        </w:rPr>
        <w:t>首次报价表</w:t>
      </w:r>
      <w:r>
        <w:rPr>
          <w:rFonts w:hint="eastAsia" w:ascii="宋体" w:hAnsi="宋体"/>
          <w:color w:val="auto"/>
          <w:szCs w:val="21"/>
        </w:rPr>
        <w:t>”</w:t>
      </w:r>
      <w:r>
        <w:rPr>
          <w:rFonts w:hint="eastAsia" w:ascii="宋体" w:hAnsi="宋体"/>
          <w:b/>
          <w:color w:val="auto"/>
          <w:szCs w:val="21"/>
        </w:rPr>
        <w:t>，按包填写</w:t>
      </w:r>
      <w:r>
        <w:rPr>
          <w:rFonts w:hint="eastAsia" w:ascii="宋体" w:hAnsi="宋体"/>
          <w:color w:val="auto"/>
          <w:szCs w:val="21"/>
        </w:rPr>
        <w:t>。供应商如果不提供分项报价明细表，其响应</w:t>
      </w:r>
      <w:r>
        <w:rPr>
          <w:rFonts w:hint="eastAsia" w:ascii="宋体" w:hAnsi="宋体"/>
          <w:b/>
          <w:color w:val="auto"/>
          <w:szCs w:val="21"/>
        </w:rPr>
        <w:t>无效</w:t>
      </w:r>
      <w:r>
        <w:rPr>
          <w:rFonts w:hint="eastAsia" w:ascii="宋体" w:hAnsi="宋体"/>
          <w:color w:val="auto"/>
          <w:szCs w:val="21"/>
        </w:rPr>
        <w:t>。不分多个包采购的，包号、包名称可不填写。</w:t>
      </w:r>
    </w:p>
    <w:p w14:paraId="251804E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（2）不得填写“免费”或“赠与”，也不得进行“零”报价，否则响应</w:t>
      </w:r>
      <w:r>
        <w:rPr>
          <w:rFonts w:hint="eastAsia" w:ascii="宋体" w:hAnsi="宋体"/>
          <w:b/>
          <w:color w:val="auto"/>
          <w:szCs w:val="21"/>
        </w:rPr>
        <w:t>无效</w:t>
      </w:r>
      <w:r>
        <w:rPr>
          <w:rFonts w:hint="eastAsia" w:ascii="宋体" w:hAnsi="宋体"/>
          <w:color w:val="auto"/>
          <w:szCs w:val="21"/>
        </w:rPr>
        <w:t>。</w:t>
      </w:r>
    </w:p>
    <w:p w14:paraId="1B56F20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（3）如果首次报价表内容与本表内容不一致的，以首次报价表内容为准。</w:t>
      </w:r>
    </w:p>
    <w:p w14:paraId="5FDE440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w:t>
      </w:r>
      <w:r>
        <w:rPr>
          <w:rFonts w:hint="eastAsia" w:ascii="宋体" w:hAnsi="宋体"/>
          <w:bCs/>
          <w:color w:val="auto"/>
          <w:szCs w:val="21"/>
        </w:rPr>
        <w:t>供应商在递交首次响应文件截止时间前修改“首次报价表”中的报价的，应按第二章第16.2款规定修改本表相应内容。否则，</w:t>
      </w:r>
      <w:r>
        <w:rPr>
          <w:rFonts w:hint="eastAsia" w:ascii="宋体" w:hAnsi="宋体"/>
          <w:color w:val="auto"/>
          <w:szCs w:val="21"/>
        </w:rPr>
        <w:t>本表相应内容按报价修改的相同比例进行调整。</w:t>
      </w:r>
    </w:p>
    <w:p w14:paraId="24104963">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r>
        <w:rPr>
          <w:rFonts w:hint="eastAsia" w:ascii="宋体" w:hAnsi="宋体"/>
          <w:color w:val="auto"/>
          <w:szCs w:val="21"/>
          <w:u w:val="single"/>
        </w:rPr>
        <w:t xml:space="preserve">                        </w:t>
      </w:r>
      <w:r>
        <w:rPr>
          <w:rFonts w:hint="eastAsia" w:ascii="宋体" w:hAnsi="宋体"/>
          <w:color w:val="auto"/>
          <w:szCs w:val="21"/>
        </w:rPr>
        <w:t xml:space="preserve">   </w:t>
      </w:r>
    </w:p>
    <w:p w14:paraId="25B3C4BC">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法定代表人</w:t>
      </w:r>
      <w:r>
        <w:rPr>
          <w:rFonts w:hint="eastAsia" w:ascii="宋体" w:hAnsi="宋体"/>
          <w:color w:val="auto"/>
          <w:szCs w:val="21"/>
        </w:rPr>
        <w:t>或委托代理人（签字或印章）：</w:t>
      </w:r>
      <w:r>
        <w:rPr>
          <w:rFonts w:hint="eastAsia" w:ascii="宋体" w:hAnsi="宋体"/>
          <w:color w:val="auto"/>
          <w:szCs w:val="21"/>
          <w:u w:val="single"/>
        </w:rPr>
        <w:t xml:space="preserve">       </w:t>
      </w:r>
    </w:p>
    <w:p w14:paraId="70153C8B">
      <w:pPr>
        <w:widowControl/>
        <w:jc w:val="center"/>
        <w:rPr>
          <w:rFonts w:ascii="宋体" w:hAnsi="宋体"/>
          <w:b/>
          <w:color w:val="auto"/>
          <w:sz w:val="28"/>
          <w:szCs w:val="28"/>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ascii="宋体" w:hAnsi="宋体"/>
          <w:b/>
          <w:color w:val="auto"/>
          <w:sz w:val="28"/>
          <w:szCs w:val="28"/>
        </w:rPr>
        <w:br w:type="page"/>
      </w:r>
    </w:p>
    <w:p w14:paraId="653099E6">
      <w:pPr>
        <w:widowControl/>
        <w:jc w:val="center"/>
        <w:rPr>
          <w:rFonts w:ascii="宋体" w:hAnsi="宋体"/>
          <w:b/>
          <w:color w:val="auto"/>
          <w:sz w:val="28"/>
          <w:szCs w:val="28"/>
        </w:rPr>
      </w:pPr>
    </w:p>
    <w:p w14:paraId="42F2DA19">
      <w:pPr>
        <w:widowControl/>
        <w:jc w:val="center"/>
        <w:rPr>
          <w:rFonts w:ascii="黑体" w:hAnsi="宋体" w:eastAsia="黑体" w:cs="微软雅黑"/>
          <w:b/>
          <w:color w:val="auto"/>
          <w:kern w:val="0"/>
          <w:position w:val="-3"/>
          <w:sz w:val="28"/>
          <w:szCs w:val="28"/>
        </w:rPr>
      </w:pPr>
      <w:r>
        <w:rPr>
          <w:rFonts w:hint="eastAsia" w:ascii="黑体" w:hAnsi="宋体" w:eastAsia="黑体" w:cs="微软雅黑"/>
          <w:b/>
          <w:color w:val="auto"/>
          <w:spacing w:val="-2"/>
          <w:kern w:val="0"/>
          <w:position w:val="-3"/>
          <w:sz w:val="28"/>
          <w:szCs w:val="28"/>
        </w:rPr>
        <w:t>主要材料</w:t>
      </w:r>
      <w:r>
        <w:rPr>
          <w:rFonts w:hint="eastAsia" w:ascii="黑体" w:hAnsi="宋体" w:eastAsia="黑体" w:cs="微软雅黑"/>
          <w:b/>
          <w:color w:val="auto"/>
          <w:kern w:val="0"/>
          <w:position w:val="-3"/>
          <w:sz w:val="28"/>
          <w:szCs w:val="28"/>
        </w:rPr>
        <w:t>明细表</w:t>
      </w:r>
    </w:p>
    <w:p w14:paraId="3AD71954">
      <w:pPr>
        <w:adjustRightInd w:val="0"/>
        <w:snapToGrid w:val="0"/>
        <w:spacing w:line="360" w:lineRule="auto"/>
        <w:rPr>
          <w:rFonts w:ascii="宋体" w:hAnsi="宋体"/>
          <w:color w:val="auto"/>
          <w:szCs w:val="21"/>
        </w:rPr>
      </w:pPr>
      <w:r>
        <w:rPr>
          <w:rFonts w:hint="eastAsia" w:ascii="宋体" w:hAnsi="宋体"/>
          <w:color w:val="auto"/>
          <w:szCs w:val="21"/>
        </w:rPr>
        <w:t>政府</w:t>
      </w:r>
      <w:r>
        <w:rPr>
          <w:rFonts w:hint="eastAsia" w:ascii="宋体" w:hAnsi="宋体"/>
          <w:color w:val="auto"/>
          <w:szCs w:val="21"/>
          <w:lang w:eastAsia="zh-CN"/>
        </w:rPr>
        <w:t>政府采购编号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 xml:space="preserve">                   </w:t>
      </w:r>
      <w:r>
        <w:rPr>
          <w:rFonts w:hint="eastAsia" w:ascii="宋体" w:hAnsi="宋体"/>
          <w:color w:val="auto"/>
          <w:szCs w:val="21"/>
        </w:rPr>
        <w:t xml:space="preserve"> </w:t>
      </w:r>
    </w:p>
    <w:p w14:paraId="66F61B54">
      <w:pPr>
        <w:adjustRightInd w:val="0"/>
        <w:snapToGrid w:val="0"/>
        <w:spacing w:line="360" w:lineRule="auto"/>
        <w:rPr>
          <w:rFonts w:ascii="宋体" w:hAnsi="宋体"/>
          <w:color w:val="auto"/>
          <w:szCs w:val="21"/>
        </w:rPr>
      </w:pPr>
      <w:r>
        <w:rPr>
          <w:rFonts w:hint="eastAsia" w:ascii="宋体" w:hAnsi="宋体"/>
          <w:color w:val="auto"/>
          <w:szCs w:val="21"/>
        </w:rPr>
        <w:t>包号：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26"/>
        <w:tblW w:w="8874" w:type="dxa"/>
        <w:tblInd w:w="15"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14:paraId="4F7C32B9">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14:paraId="1B7C360C">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标的名称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14:paraId="1F99E824">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规格型号</w:t>
            </w:r>
          </w:p>
          <w:p w14:paraId="778AB6A3">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（或项目特征描述</w:t>
            </w:r>
            <w:r>
              <w:rPr>
                <w:rFonts w:ascii="宋体" w:hAnsi="宋体"/>
                <w:color w:val="auto"/>
                <w:szCs w:val="21"/>
              </w:rPr>
              <w:t>）</w:t>
            </w:r>
          </w:p>
        </w:tc>
        <w:tc>
          <w:tcPr>
            <w:tcW w:w="1200" w:type="dxa"/>
            <w:vMerge w:val="restart"/>
            <w:tcBorders>
              <w:top w:val="double" w:color="auto" w:sz="4" w:space="0"/>
              <w:left w:val="single" w:color="auto" w:sz="4" w:space="0"/>
              <w:bottom w:val="single" w:color="auto" w:sz="6" w:space="0"/>
              <w:right w:val="single" w:color="auto" w:sz="6" w:space="0"/>
            </w:tcBorders>
            <w:vAlign w:val="center"/>
          </w:tcPr>
          <w:p w14:paraId="4A43C870">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品牌/产地</w:t>
            </w:r>
          </w:p>
        </w:tc>
        <w:tc>
          <w:tcPr>
            <w:tcW w:w="1092" w:type="dxa"/>
            <w:vMerge w:val="restart"/>
            <w:tcBorders>
              <w:top w:val="double" w:color="auto" w:sz="4" w:space="0"/>
              <w:left w:val="single" w:color="auto" w:sz="6" w:space="0"/>
              <w:right w:val="single" w:color="auto" w:sz="4" w:space="0"/>
            </w:tcBorders>
            <w:vAlign w:val="center"/>
          </w:tcPr>
          <w:p w14:paraId="48F320CD">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olor w:val="auto"/>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14:paraId="3CF0023C">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14:paraId="5C45F60C">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备注</w:t>
            </w:r>
          </w:p>
        </w:tc>
      </w:tr>
      <w:tr w14:paraId="35F1FA5F">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14:paraId="7F4F3391">
            <w:pPr>
              <w:autoSpaceDE w:val="0"/>
              <w:autoSpaceDN w:val="0"/>
              <w:adjustRightInd w:val="0"/>
              <w:snapToGrid w:val="0"/>
              <w:spacing w:line="360" w:lineRule="auto"/>
              <w:ind w:left="352" w:right="-20"/>
              <w:jc w:val="left"/>
              <w:rPr>
                <w:rFonts w:ascii="宋体" w:hAnsi="宋体"/>
                <w:color w:val="auto"/>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14:paraId="5013BFD3">
            <w:pPr>
              <w:autoSpaceDE w:val="0"/>
              <w:autoSpaceDN w:val="0"/>
              <w:adjustRightInd w:val="0"/>
              <w:snapToGrid w:val="0"/>
              <w:spacing w:line="360" w:lineRule="auto"/>
              <w:ind w:right="-20"/>
              <w:jc w:val="center"/>
              <w:rPr>
                <w:rFonts w:ascii="宋体" w:hAnsi="宋体"/>
                <w:color w:val="auto"/>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vAlign w:val="center"/>
          </w:tcPr>
          <w:p w14:paraId="79CAAA50">
            <w:pPr>
              <w:autoSpaceDE w:val="0"/>
              <w:autoSpaceDN w:val="0"/>
              <w:adjustRightInd w:val="0"/>
              <w:snapToGrid w:val="0"/>
              <w:spacing w:line="360" w:lineRule="auto"/>
              <w:ind w:right="-20"/>
              <w:jc w:val="center"/>
              <w:rPr>
                <w:rFonts w:ascii="宋体" w:hAnsi="宋体"/>
                <w:color w:val="auto"/>
                <w:kern w:val="0"/>
                <w:szCs w:val="21"/>
              </w:rPr>
            </w:pPr>
          </w:p>
        </w:tc>
        <w:tc>
          <w:tcPr>
            <w:tcW w:w="1092" w:type="dxa"/>
            <w:vMerge w:val="continue"/>
            <w:tcBorders>
              <w:left w:val="single" w:color="auto" w:sz="6" w:space="0"/>
              <w:bottom w:val="single" w:color="auto" w:sz="6" w:space="0"/>
              <w:right w:val="single" w:color="auto" w:sz="4" w:space="0"/>
            </w:tcBorders>
            <w:vAlign w:val="center"/>
          </w:tcPr>
          <w:p w14:paraId="2D4C37C3">
            <w:pPr>
              <w:autoSpaceDE w:val="0"/>
              <w:autoSpaceDN w:val="0"/>
              <w:adjustRightInd w:val="0"/>
              <w:snapToGrid w:val="0"/>
              <w:spacing w:line="360" w:lineRule="auto"/>
              <w:ind w:right="-20"/>
              <w:jc w:val="center"/>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4" w:space="0"/>
            </w:tcBorders>
            <w:vAlign w:val="center"/>
          </w:tcPr>
          <w:p w14:paraId="06485DF9">
            <w:pPr>
              <w:autoSpaceDE w:val="0"/>
              <w:autoSpaceDN w:val="0"/>
              <w:adjustRightInd w:val="0"/>
              <w:snapToGrid w:val="0"/>
              <w:spacing w:line="360" w:lineRule="auto"/>
              <w:ind w:right="-20"/>
              <w:jc w:val="center"/>
              <w:rPr>
                <w:rFonts w:ascii="宋体" w:hAnsi="宋体"/>
                <w:color w:val="auto"/>
                <w:kern w:val="0"/>
                <w:szCs w:val="21"/>
              </w:rPr>
            </w:pPr>
            <w:r>
              <w:rPr>
                <w:rFonts w:hint="eastAsia" w:ascii="宋体" w:hAnsi="宋体" w:cs="微软雅黑"/>
                <w:color w:val="auto"/>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vAlign w:val="center"/>
          </w:tcPr>
          <w:p w14:paraId="7BB5E826">
            <w:pPr>
              <w:autoSpaceDE w:val="0"/>
              <w:autoSpaceDN w:val="0"/>
              <w:adjustRightInd w:val="0"/>
              <w:snapToGrid w:val="0"/>
              <w:spacing w:line="360" w:lineRule="auto"/>
              <w:ind w:left="70" w:right="-20"/>
              <w:jc w:val="center"/>
              <w:rPr>
                <w:rFonts w:ascii="宋体" w:hAnsi="宋体"/>
                <w:color w:val="auto"/>
                <w:kern w:val="0"/>
                <w:szCs w:val="21"/>
              </w:rPr>
            </w:pPr>
            <w:r>
              <w:rPr>
                <w:rFonts w:hint="eastAsia" w:ascii="宋体" w:hAnsi="宋体"/>
                <w:color w:val="auto"/>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tcPr>
          <w:p w14:paraId="32A21E86">
            <w:pPr>
              <w:autoSpaceDE w:val="0"/>
              <w:autoSpaceDN w:val="0"/>
              <w:adjustRightInd w:val="0"/>
              <w:snapToGrid w:val="0"/>
              <w:spacing w:line="360" w:lineRule="auto"/>
              <w:ind w:left="422" w:right="-20"/>
              <w:jc w:val="left"/>
              <w:rPr>
                <w:rFonts w:ascii="宋体" w:hAnsi="宋体"/>
                <w:color w:val="auto"/>
                <w:kern w:val="0"/>
                <w:szCs w:val="21"/>
              </w:rPr>
            </w:pPr>
          </w:p>
        </w:tc>
      </w:tr>
      <w:tr w14:paraId="66270131">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14:paraId="47A534EA">
            <w:pPr>
              <w:jc w:val="center"/>
              <w:rPr>
                <w:rFonts w:ascii="宋体" w:hAnsi="宋体" w:cs="宋体"/>
                <w:color w:val="auto"/>
              </w:rPr>
            </w:pPr>
            <w:r>
              <w:rPr>
                <w:rFonts w:hint="eastAsia" w:ascii="宋体" w:hAnsi="宋体" w:cs="宋体"/>
                <w:color w:val="auto"/>
              </w:rPr>
              <w:t>1</w:t>
            </w:r>
          </w:p>
        </w:tc>
        <w:tc>
          <w:tcPr>
            <w:tcW w:w="1383" w:type="dxa"/>
            <w:tcBorders>
              <w:top w:val="single" w:color="auto" w:sz="6" w:space="0"/>
              <w:left w:val="single" w:color="auto" w:sz="6" w:space="0"/>
              <w:bottom w:val="single" w:color="auto" w:sz="6" w:space="0"/>
              <w:right w:val="single" w:color="auto" w:sz="6" w:space="0"/>
            </w:tcBorders>
            <w:vAlign w:val="center"/>
          </w:tcPr>
          <w:p w14:paraId="0C9C04A1">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3978108D">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32EBD446">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1FA8C7E3">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14:paraId="19226BBA">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571ED766">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14:paraId="0E6652B2">
            <w:pPr>
              <w:autoSpaceDE w:val="0"/>
              <w:autoSpaceDN w:val="0"/>
              <w:adjustRightInd w:val="0"/>
              <w:snapToGrid w:val="0"/>
              <w:spacing w:line="360" w:lineRule="auto"/>
              <w:jc w:val="left"/>
              <w:rPr>
                <w:rFonts w:ascii="宋体" w:hAnsi="宋体"/>
                <w:color w:val="auto"/>
                <w:kern w:val="0"/>
                <w:szCs w:val="21"/>
              </w:rPr>
            </w:pPr>
          </w:p>
        </w:tc>
      </w:tr>
      <w:tr w14:paraId="1A50A84A">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523B369D">
            <w:pPr>
              <w:jc w:val="center"/>
              <w:rPr>
                <w:rFonts w:ascii="宋体" w:hAnsi="宋体" w:cs="宋体"/>
                <w:color w:val="auto"/>
              </w:rPr>
            </w:pPr>
            <w:r>
              <w:rPr>
                <w:rFonts w:hint="eastAsia" w:ascii="宋体" w:hAnsi="宋体" w:cs="宋体"/>
                <w:color w:val="auto"/>
              </w:rPr>
              <w:t>2</w:t>
            </w:r>
          </w:p>
        </w:tc>
        <w:tc>
          <w:tcPr>
            <w:tcW w:w="1383" w:type="dxa"/>
            <w:tcBorders>
              <w:top w:val="single" w:color="auto" w:sz="6" w:space="0"/>
              <w:left w:val="single" w:color="auto" w:sz="6" w:space="0"/>
              <w:bottom w:val="single" w:color="auto" w:sz="6" w:space="0"/>
              <w:right w:val="single" w:color="auto" w:sz="6" w:space="0"/>
            </w:tcBorders>
            <w:vAlign w:val="center"/>
          </w:tcPr>
          <w:p w14:paraId="1C4FDA33">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2C14D5D1">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39949C8D">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6D6D3B09">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14:paraId="19DF7E27">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60DC3341">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14:paraId="3D08AFDD">
            <w:pPr>
              <w:autoSpaceDE w:val="0"/>
              <w:autoSpaceDN w:val="0"/>
              <w:adjustRightInd w:val="0"/>
              <w:snapToGrid w:val="0"/>
              <w:spacing w:line="360" w:lineRule="auto"/>
              <w:jc w:val="left"/>
              <w:rPr>
                <w:rFonts w:ascii="宋体" w:hAnsi="宋体"/>
                <w:color w:val="auto"/>
                <w:kern w:val="0"/>
                <w:szCs w:val="21"/>
              </w:rPr>
            </w:pPr>
          </w:p>
        </w:tc>
      </w:tr>
      <w:tr w14:paraId="69374B02">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496AAC1F">
            <w:pPr>
              <w:jc w:val="center"/>
              <w:rPr>
                <w:rFonts w:ascii="宋体" w:hAnsi="宋体" w:cs="宋体"/>
                <w:color w:val="auto"/>
              </w:rPr>
            </w:pPr>
            <w:r>
              <w:rPr>
                <w:rFonts w:hint="eastAsia" w:ascii="宋体" w:hAnsi="宋体" w:cs="宋体"/>
                <w:color w:val="auto"/>
              </w:rPr>
              <w:t>3</w:t>
            </w:r>
          </w:p>
        </w:tc>
        <w:tc>
          <w:tcPr>
            <w:tcW w:w="1383" w:type="dxa"/>
            <w:tcBorders>
              <w:top w:val="single" w:color="auto" w:sz="6" w:space="0"/>
              <w:left w:val="single" w:color="auto" w:sz="6" w:space="0"/>
              <w:bottom w:val="single" w:color="auto" w:sz="6" w:space="0"/>
              <w:right w:val="single" w:color="auto" w:sz="6" w:space="0"/>
            </w:tcBorders>
            <w:vAlign w:val="center"/>
          </w:tcPr>
          <w:p w14:paraId="2F6F6E31">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231B7E9B">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63C3DD72">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56D93D94">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14:paraId="44AD3470">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2BE1F323">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14:paraId="573997EC">
            <w:pPr>
              <w:autoSpaceDE w:val="0"/>
              <w:autoSpaceDN w:val="0"/>
              <w:adjustRightInd w:val="0"/>
              <w:snapToGrid w:val="0"/>
              <w:spacing w:line="360" w:lineRule="auto"/>
              <w:jc w:val="left"/>
              <w:rPr>
                <w:rFonts w:ascii="宋体" w:hAnsi="宋体"/>
                <w:color w:val="auto"/>
                <w:kern w:val="0"/>
                <w:szCs w:val="21"/>
              </w:rPr>
            </w:pPr>
          </w:p>
        </w:tc>
      </w:tr>
      <w:tr w14:paraId="18F0C7F8">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3F337B0F">
            <w:pPr>
              <w:jc w:val="center"/>
              <w:rPr>
                <w:rFonts w:ascii="宋体" w:hAnsi="宋体" w:cs="宋体"/>
                <w:color w:val="auto"/>
              </w:rPr>
            </w:pPr>
            <w:r>
              <w:rPr>
                <w:rFonts w:hint="eastAsia" w:ascii="宋体" w:hAnsi="宋体" w:cs="宋体"/>
                <w:color w:val="auto"/>
              </w:rPr>
              <w:t>4</w:t>
            </w:r>
          </w:p>
        </w:tc>
        <w:tc>
          <w:tcPr>
            <w:tcW w:w="1383" w:type="dxa"/>
            <w:tcBorders>
              <w:top w:val="single" w:color="auto" w:sz="6" w:space="0"/>
              <w:left w:val="single" w:color="auto" w:sz="6" w:space="0"/>
              <w:bottom w:val="single" w:color="auto" w:sz="6" w:space="0"/>
              <w:right w:val="single" w:color="auto" w:sz="6" w:space="0"/>
            </w:tcBorders>
            <w:vAlign w:val="center"/>
          </w:tcPr>
          <w:p w14:paraId="1C8A69E4">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66E901EC">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13DBEE72">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6E1D24CC">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14:paraId="48417F51">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4F7218D6">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14:paraId="58CAE113">
            <w:pPr>
              <w:autoSpaceDE w:val="0"/>
              <w:autoSpaceDN w:val="0"/>
              <w:adjustRightInd w:val="0"/>
              <w:snapToGrid w:val="0"/>
              <w:spacing w:line="360" w:lineRule="auto"/>
              <w:jc w:val="left"/>
              <w:rPr>
                <w:rFonts w:ascii="宋体" w:hAnsi="宋体"/>
                <w:color w:val="auto"/>
                <w:kern w:val="0"/>
                <w:szCs w:val="21"/>
              </w:rPr>
            </w:pPr>
          </w:p>
        </w:tc>
      </w:tr>
      <w:tr w14:paraId="6A9A68B0">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60265FF5">
            <w:pPr>
              <w:jc w:val="center"/>
              <w:rPr>
                <w:rFonts w:ascii="宋体" w:hAnsi="宋体" w:cs="宋体"/>
                <w:color w:val="auto"/>
              </w:rPr>
            </w:pPr>
            <w:r>
              <w:rPr>
                <w:rFonts w:hint="eastAsia" w:ascii="宋体" w:hAnsi="宋体" w:cs="宋体"/>
                <w:color w:val="auto"/>
              </w:rPr>
              <w:t>5</w:t>
            </w:r>
          </w:p>
        </w:tc>
        <w:tc>
          <w:tcPr>
            <w:tcW w:w="1383" w:type="dxa"/>
            <w:tcBorders>
              <w:top w:val="single" w:color="auto" w:sz="6" w:space="0"/>
              <w:left w:val="single" w:color="auto" w:sz="6" w:space="0"/>
              <w:bottom w:val="single" w:color="auto" w:sz="6" w:space="0"/>
              <w:right w:val="single" w:color="auto" w:sz="6" w:space="0"/>
            </w:tcBorders>
            <w:vAlign w:val="center"/>
          </w:tcPr>
          <w:p w14:paraId="21775817">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3A058EE7">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1A2160C1">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43BAB542">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14:paraId="62E8E211">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4256D2D6">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14:paraId="1F8DD897">
            <w:pPr>
              <w:autoSpaceDE w:val="0"/>
              <w:autoSpaceDN w:val="0"/>
              <w:adjustRightInd w:val="0"/>
              <w:snapToGrid w:val="0"/>
              <w:spacing w:line="360" w:lineRule="auto"/>
              <w:jc w:val="left"/>
              <w:rPr>
                <w:rFonts w:ascii="宋体" w:hAnsi="宋体"/>
                <w:color w:val="auto"/>
                <w:kern w:val="0"/>
                <w:szCs w:val="21"/>
              </w:rPr>
            </w:pPr>
          </w:p>
        </w:tc>
      </w:tr>
      <w:tr w14:paraId="11750819">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61BB8925">
            <w:pPr>
              <w:jc w:val="center"/>
              <w:rPr>
                <w:color w:val="auto"/>
              </w:rPr>
            </w:pPr>
            <w:r>
              <w:rPr>
                <w:color w:val="auto"/>
              </w:rPr>
              <w:t>…</w:t>
            </w:r>
          </w:p>
        </w:tc>
        <w:tc>
          <w:tcPr>
            <w:tcW w:w="1383" w:type="dxa"/>
            <w:tcBorders>
              <w:top w:val="single" w:color="auto" w:sz="6" w:space="0"/>
              <w:left w:val="single" w:color="auto" w:sz="6" w:space="0"/>
              <w:bottom w:val="single" w:color="auto" w:sz="6" w:space="0"/>
              <w:right w:val="single" w:color="auto" w:sz="6" w:space="0"/>
            </w:tcBorders>
          </w:tcPr>
          <w:p w14:paraId="4841CBCC">
            <w:pPr>
              <w:autoSpaceDE w:val="0"/>
              <w:autoSpaceDN w:val="0"/>
              <w:adjustRightInd w:val="0"/>
              <w:snapToGrid w:val="0"/>
              <w:spacing w:line="360" w:lineRule="auto"/>
              <w:ind w:left="527" w:right="507"/>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149A34E7">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55D7225D">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614E837A">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14:paraId="63B7C4CB">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38AD38FD">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14:paraId="65E5585C">
            <w:pPr>
              <w:autoSpaceDE w:val="0"/>
              <w:autoSpaceDN w:val="0"/>
              <w:adjustRightInd w:val="0"/>
              <w:snapToGrid w:val="0"/>
              <w:spacing w:line="360" w:lineRule="auto"/>
              <w:jc w:val="left"/>
              <w:rPr>
                <w:rFonts w:ascii="宋体" w:hAnsi="宋体"/>
                <w:color w:val="auto"/>
                <w:kern w:val="0"/>
                <w:szCs w:val="21"/>
              </w:rPr>
            </w:pPr>
          </w:p>
        </w:tc>
      </w:tr>
    </w:tbl>
    <w:p w14:paraId="54D67110">
      <w:pPr>
        <w:adjustRightInd w:val="0"/>
        <w:snapToGrid w:val="0"/>
        <w:spacing w:line="360" w:lineRule="auto"/>
        <w:rPr>
          <w:rFonts w:ascii="宋体" w:hAnsi="宋体"/>
          <w:b/>
          <w:color w:val="auto"/>
          <w:sz w:val="28"/>
          <w:szCs w:val="28"/>
        </w:rPr>
      </w:pPr>
    </w:p>
    <w:p w14:paraId="1E60F03A">
      <w:pPr>
        <w:adjustRightInd w:val="0"/>
        <w:snapToGrid w:val="0"/>
        <w:spacing w:line="360" w:lineRule="auto"/>
        <w:rPr>
          <w:rFonts w:ascii="宋体" w:hAnsi="宋体"/>
          <w:b/>
          <w:color w:val="auto"/>
          <w:sz w:val="28"/>
          <w:szCs w:val="28"/>
        </w:rPr>
      </w:pPr>
    </w:p>
    <w:p w14:paraId="4AF6B240">
      <w:pPr>
        <w:adjustRightInd w:val="0"/>
        <w:snapToGrid w:val="0"/>
        <w:spacing w:line="360" w:lineRule="auto"/>
        <w:rPr>
          <w:rFonts w:ascii="宋体" w:hAnsi="宋体"/>
          <w:b/>
          <w:color w:val="auto"/>
          <w:sz w:val="28"/>
          <w:szCs w:val="28"/>
        </w:rPr>
      </w:pPr>
    </w:p>
    <w:p w14:paraId="222EC3D0">
      <w:pPr>
        <w:adjustRightInd w:val="0"/>
        <w:snapToGrid w:val="0"/>
        <w:spacing w:line="360" w:lineRule="auto"/>
        <w:rPr>
          <w:rFonts w:ascii="宋体" w:hAnsi="宋体"/>
          <w:b/>
          <w:color w:val="auto"/>
          <w:sz w:val="28"/>
          <w:szCs w:val="28"/>
        </w:rPr>
      </w:pPr>
    </w:p>
    <w:p w14:paraId="28CB8380">
      <w:pPr>
        <w:adjustRightInd w:val="0"/>
        <w:snapToGrid w:val="0"/>
        <w:spacing w:line="360" w:lineRule="auto"/>
        <w:rPr>
          <w:rFonts w:ascii="宋体" w:hAnsi="宋体"/>
          <w:b/>
          <w:color w:val="auto"/>
          <w:sz w:val="28"/>
          <w:szCs w:val="28"/>
        </w:rPr>
      </w:pPr>
    </w:p>
    <w:p w14:paraId="7043EBC2">
      <w:pPr>
        <w:adjustRightInd w:val="0"/>
        <w:snapToGrid w:val="0"/>
        <w:spacing w:line="360" w:lineRule="auto"/>
        <w:rPr>
          <w:rFonts w:ascii="宋体" w:hAnsi="宋体"/>
          <w:b/>
          <w:color w:val="auto"/>
          <w:sz w:val="28"/>
          <w:szCs w:val="28"/>
        </w:rPr>
      </w:pPr>
    </w:p>
    <w:p w14:paraId="370CD236">
      <w:pPr>
        <w:adjustRightInd w:val="0"/>
        <w:snapToGrid w:val="0"/>
        <w:spacing w:line="360" w:lineRule="auto"/>
        <w:rPr>
          <w:rFonts w:ascii="宋体" w:hAnsi="宋体"/>
          <w:b/>
          <w:color w:val="auto"/>
          <w:sz w:val="28"/>
          <w:szCs w:val="28"/>
        </w:rPr>
      </w:pPr>
    </w:p>
    <w:p w14:paraId="005EF5D6">
      <w:pPr>
        <w:adjustRightInd w:val="0"/>
        <w:snapToGrid w:val="0"/>
        <w:spacing w:line="360" w:lineRule="auto"/>
        <w:rPr>
          <w:rFonts w:ascii="宋体" w:hAnsi="宋体"/>
          <w:b/>
          <w:color w:val="auto"/>
          <w:sz w:val="28"/>
          <w:szCs w:val="28"/>
        </w:rPr>
      </w:pPr>
    </w:p>
    <w:p w14:paraId="761F2BD5">
      <w:pPr>
        <w:adjustRightInd w:val="0"/>
        <w:snapToGrid w:val="0"/>
        <w:spacing w:line="360" w:lineRule="auto"/>
        <w:rPr>
          <w:rFonts w:ascii="宋体" w:hAnsi="宋体"/>
          <w:color w:val="auto"/>
          <w:szCs w:val="21"/>
        </w:rPr>
      </w:pPr>
      <w:r>
        <w:rPr>
          <w:rFonts w:hint="eastAsia" w:ascii="宋体" w:hAnsi="宋体"/>
          <w:color w:val="auto"/>
          <w:szCs w:val="21"/>
        </w:rPr>
        <w:t xml:space="preserve">供应商名称（盖单位公章）： </w:t>
      </w:r>
      <w:r>
        <w:rPr>
          <w:rFonts w:hint="eastAsia" w:ascii="宋体" w:hAnsi="宋体"/>
          <w:color w:val="auto"/>
          <w:szCs w:val="21"/>
          <w:u w:val="single"/>
        </w:rPr>
        <w:t xml:space="preserve">                           </w:t>
      </w:r>
      <w:r>
        <w:rPr>
          <w:rFonts w:hint="eastAsia" w:ascii="宋体" w:hAnsi="宋体"/>
          <w:color w:val="auto"/>
          <w:szCs w:val="21"/>
        </w:rPr>
        <w:t xml:space="preserve"> </w:t>
      </w:r>
    </w:p>
    <w:p w14:paraId="672850EF">
      <w:pPr>
        <w:adjustRightInd w:val="0"/>
        <w:snapToGrid w:val="0"/>
        <w:spacing w:line="360" w:lineRule="auto"/>
        <w:rPr>
          <w:rFonts w:ascii="宋体" w:hAnsi="宋体"/>
          <w:color w:val="auto"/>
          <w:szCs w:val="21"/>
          <w:u w:val="single"/>
        </w:rPr>
      </w:pPr>
      <w:r>
        <w:rPr>
          <w:rFonts w:hint="eastAsia" w:ascii="宋体" w:hAnsi="宋体" w:cs="微软雅黑"/>
          <w:color w:val="auto"/>
          <w:spacing w:val="-2"/>
          <w:kern w:val="0"/>
          <w:szCs w:val="21"/>
        </w:rPr>
        <w:t>法定代表人</w:t>
      </w:r>
      <w:r>
        <w:rPr>
          <w:rFonts w:hint="eastAsia" w:ascii="宋体" w:hAnsi="宋体"/>
          <w:color w:val="auto"/>
          <w:szCs w:val="21"/>
        </w:rPr>
        <w:t>或委托代理人（签字或印章）：</w:t>
      </w:r>
      <w:r>
        <w:rPr>
          <w:rFonts w:hint="eastAsia" w:ascii="宋体" w:hAnsi="宋体"/>
          <w:color w:val="auto"/>
          <w:szCs w:val="21"/>
          <w:u w:val="single"/>
        </w:rPr>
        <w:t xml:space="preserve">             </w:t>
      </w:r>
    </w:p>
    <w:p w14:paraId="48F6012A">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599E642">
      <w:pPr>
        <w:widowControl/>
        <w:jc w:val="left"/>
        <w:rPr>
          <w:rFonts w:ascii="宋体" w:hAnsi="宋体"/>
          <w:b/>
          <w:color w:val="auto"/>
          <w:sz w:val="28"/>
          <w:szCs w:val="28"/>
        </w:rPr>
      </w:pPr>
    </w:p>
    <w:p w14:paraId="44AEE9E5">
      <w:pPr>
        <w:adjustRightInd w:val="0"/>
        <w:snapToGrid w:val="0"/>
        <w:spacing w:line="360" w:lineRule="auto"/>
        <w:rPr>
          <w:rFonts w:ascii="宋体" w:hAnsi="宋体"/>
          <w:b/>
          <w:color w:val="auto"/>
          <w:sz w:val="28"/>
          <w:szCs w:val="28"/>
        </w:rPr>
      </w:pPr>
    </w:p>
    <w:p w14:paraId="2445FC55">
      <w:pPr>
        <w:rPr>
          <w:rFonts w:ascii="宋体" w:hAnsi="宋体"/>
          <w:color w:val="auto"/>
          <w:sz w:val="28"/>
          <w:szCs w:val="28"/>
        </w:rPr>
      </w:pPr>
      <w:bookmarkStart w:id="27" w:name="_Toc22744002"/>
      <w:r>
        <w:rPr>
          <w:rFonts w:hint="eastAsia" w:ascii="宋体" w:hAnsi="宋体"/>
          <w:color w:val="auto"/>
          <w:sz w:val="28"/>
          <w:szCs w:val="28"/>
        </w:rPr>
        <w:br w:type="page"/>
      </w:r>
    </w:p>
    <w:p w14:paraId="3A675FA6">
      <w:pPr>
        <w:pStyle w:val="5"/>
        <w:adjustRightInd w:val="0"/>
        <w:snapToGrid w:val="0"/>
        <w:spacing w:before="0" w:after="0" w:line="360" w:lineRule="auto"/>
        <w:jc w:val="center"/>
        <w:rPr>
          <w:rFonts w:ascii="宋体" w:hAnsi="宋体"/>
          <w:color w:val="auto"/>
          <w:sz w:val="28"/>
          <w:szCs w:val="28"/>
        </w:rPr>
      </w:pPr>
      <w:r>
        <w:rPr>
          <w:rFonts w:hint="eastAsia" w:ascii="宋体" w:hAnsi="宋体"/>
          <w:color w:val="auto"/>
          <w:sz w:val="28"/>
          <w:szCs w:val="28"/>
        </w:rPr>
        <w:t>七、采购需求响应</w:t>
      </w:r>
      <w:bookmarkEnd w:id="27"/>
    </w:p>
    <w:p w14:paraId="0D5C5919">
      <w:pPr>
        <w:adjustRightInd w:val="0"/>
        <w:snapToGrid w:val="0"/>
        <w:spacing w:line="360" w:lineRule="auto"/>
        <w:rPr>
          <w:rFonts w:ascii="宋体" w:hAnsi="宋体"/>
          <w:b/>
          <w:color w:val="auto"/>
          <w:szCs w:val="21"/>
        </w:rPr>
      </w:pPr>
    </w:p>
    <w:p w14:paraId="34AEAF20">
      <w:pPr>
        <w:adjustRightInd w:val="0"/>
        <w:snapToGrid w:val="0"/>
        <w:spacing w:line="360" w:lineRule="auto"/>
        <w:rPr>
          <w:rFonts w:ascii="宋体" w:hAnsi="宋体"/>
          <w:bCs/>
          <w:color w:val="auto"/>
        </w:rPr>
      </w:pPr>
      <w:r>
        <w:rPr>
          <w:rFonts w:hint="eastAsia" w:ascii="宋体" w:hAnsi="宋体"/>
          <w:bCs/>
          <w:color w:val="auto"/>
          <w:szCs w:val="21"/>
        </w:rPr>
        <w:t>编制说明：</w:t>
      </w:r>
      <w:r>
        <w:rPr>
          <w:rFonts w:hint="eastAsia" w:ascii="宋体" w:hAnsi="宋体"/>
          <w:bCs/>
          <w:color w:val="auto"/>
        </w:rPr>
        <w:t>供应商应按磋商文件“第四章采购需求”自行编写采购需求响应（其内容可包括，且不限于施工组织设计及质量保证措施等，格式自拟）。</w:t>
      </w:r>
    </w:p>
    <w:p w14:paraId="50D26773">
      <w:pPr>
        <w:pStyle w:val="34"/>
        <w:rPr>
          <w:rFonts w:ascii="宋体" w:hAnsi="宋体"/>
          <w:bCs/>
          <w:color w:val="auto"/>
        </w:rPr>
      </w:pPr>
    </w:p>
    <w:p w14:paraId="098C3ADF">
      <w:pPr>
        <w:rPr>
          <w:rFonts w:ascii="宋体" w:hAnsi="宋体"/>
          <w:bCs/>
          <w:color w:val="auto"/>
        </w:rPr>
      </w:pPr>
    </w:p>
    <w:p w14:paraId="59FAA465">
      <w:pPr>
        <w:rPr>
          <w:color w:val="auto"/>
        </w:rPr>
      </w:pPr>
    </w:p>
    <w:p w14:paraId="690FB271">
      <w:pPr>
        <w:pStyle w:val="17"/>
        <w:adjustRightInd w:val="0"/>
        <w:snapToGrid w:val="0"/>
        <w:spacing w:line="360" w:lineRule="auto"/>
        <w:ind w:left="-88" w:leftChars="-42"/>
        <w:rPr>
          <w:bCs/>
          <w:color w:val="auto"/>
          <w:sz w:val="21"/>
          <w:szCs w:val="21"/>
        </w:rPr>
      </w:pPr>
    </w:p>
    <w:p w14:paraId="06037970">
      <w:pPr>
        <w:rPr>
          <w:rFonts w:ascii="宋体" w:hAnsi="宋体"/>
          <w:color w:val="auto"/>
        </w:rPr>
      </w:pPr>
    </w:p>
    <w:p w14:paraId="4205FE1A">
      <w:pPr>
        <w:rPr>
          <w:rFonts w:ascii="宋体" w:hAnsi="宋体"/>
          <w:color w:val="auto"/>
        </w:rPr>
      </w:pPr>
    </w:p>
    <w:p w14:paraId="1CB3D870">
      <w:pPr>
        <w:pStyle w:val="17"/>
        <w:tabs>
          <w:tab w:val="left" w:pos="6208"/>
        </w:tabs>
        <w:adjustRightInd w:val="0"/>
        <w:snapToGrid w:val="0"/>
        <w:spacing w:line="360" w:lineRule="auto"/>
        <w:ind w:left="-88" w:leftChars="-42"/>
        <w:rPr>
          <w:bCs/>
          <w:color w:val="auto"/>
          <w:sz w:val="21"/>
          <w:szCs w:val="21"/>
        </w:rPr>
      </w:pPr>
    </w:p>
    <w:p w14:paraId="694F288C">
      <w:pPr>
        <w:adjustRightInd w:val="0"/>
        <w:snapToGrid w:val="0"/>
        <w:spacing w:line="360" w:lineRule="auto"/>
        <w:rPr>
          <w:rFonts w:ascii="宋体" w:hAnsi="宋体"/>
          <w:color w:val="auto"/>
          <w:szCs w:val="21"/>
        </w:rPr>
      </w:pPr>
    </w:p>
    <w:p w14:paraId="21C655D8">
      <w:pPr>
        <w:adjustRightInd w:val="0"/>
        <w:snapToGrid w:val="0"/>
        <w:spacing w:line="360" w:lineRule="auto"/>
        <w:rPr>
          <w:rFonts w:ascii="宋体" w:hAnsi="宋体"/>
          <w:color w:val="auto"/>
          <w:szCs w:val="21"/>
        </w:rPr>
      </w:pPr>
      <w:r>
        <w:rPr>
          <w:rFonts w:hint="eastAsia" w:ascii="宋体" w:hAnsi="宋体"/>
          <w:color w:val="auto"/>
          <w:szCs w:val="21"/>
        </w:rPr>
        <w:t xml:space="preserve">供应商名称（盖单位公章）： </w:t>
      </w:r>
      <w:r>
        <w:rPr>
          <w:rFonts w:hint="eastAsia" w:ascii="宋体" w:hAnsi="宋体"/>
          <w:color w:val="auto"/>
          <w:szCs w:val="21"/>
          <w:u w:val="single"/>
        </w:rPr>
        <w:t xml:space="preserve">                           </w:t>
      </w:r>
      <w:r>
        <w:rPr>
          <w:rFonts w:hint="eastAsia" w:ascii="宋体" w:hAnsi="宋体"/>
          <w:color w:val="auto"/>
          <w:szCs w:val="21"/>
        </w:rPr>
        <w:t xml:space="preserve"> </w:t>
      </w:r>
    </w:p>
    <w:p w14:paraId="6AF4C0AE">
      <w:pPr>
        <w:adjustRightInd w:val="0"/>
        <w:snapToGrid w:val="0"/>
        <w:spacing w:line="360" w:lineRule="auto"/>
        <w:rPr>
          <w:rFonts w:ascii="宋体" w:hAnsi="宋体"/>
          <w:color w:val="auto"/>
          <w:szCs w:val="21"/>
          <w:u w:val="single"/>
        </w:rPr>
      </w:pPr>
      <w:r>
        <w:rPr>
          <w:rFonts w:hint="eastAsia" w:ascii="宋体" w:hAnsi="宋体" w:cs="微软雅黑"/>
          <w:color w:val="auto"/>
          <w:spacing w:val="-2"/>
          <w:kern w:val="0"/>
          <w:szCs w:val="21"/>
        </w:rPr>
        <w:t>法定代表人</w:t>
      </w:r>
      <w:r>
        <w:rPr>
          <w:rFonts w:hint="eastAsia" w:ascii="宋体" w:hAnsi="宋体"/>
          <w:color w:val="auto"/>
          <w:szCs w:val="21"/>
        </w:rPr>
        <w:t>或委托代理人（签字或印章）：</w:t>
      </w:r>
      <w:r>
        <w:rPr>
          <w:rFonts w:hint="eastAsia" w:ascii="宋体" w:hAnsi="宋体"/>
          <w:color w:val="auto"/>
          <w:szCs w:val="21"/>
          <w:u w:val="single"/>
        </w:rPr>
        <w:t xml:space="preserve">             </w:t>
      </w:r>
    </w:p>
    <w:p w14:paraId="2285F71A">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AB70618">
      <w:pPr>
        <w:pStyle w:val="34"/>
        <w:rPr>
          <w:rFonts w:ascii="宋体" w:hAnsi="宋体"/>
          <w:color w:val="auto"/>
        </w:rPr>
      </w:pPr>
    </w:p>
    <w:p w14:paraId="55508CB3">
      <w:pPr>
        <w:rPr>
          <w:rFonts w:ascii="宋体" w:hAnsi="宋体"/>
          <w:color w:val="auto"/>
          <w:szCs w:val="21"/>
        </w:rPr>
      </w:pPr>
    </w:p>
    <w:p w14:paraId="6CF58A87">
      <w:pPr>
        <w:pStyle w:val="34"/>
        <w:rPr>
          <w:rFonts w:ascii="宋体" w:hAnsi="宋体"/>
          <w:color w:val="auto"/>
        </w:rPr>
      </w:pPr>
    </w:p>
    <w:p w14:paraId="191AB12E">
      <w:pPr>
        <w:rPr>
          <w:rFonts w:ascii="宋体" w:hAnsi="宋体"/>
          <w:color w:val="auto"/>
        </w:rPr>
      </w:pPr>
    </w:p>
    <w:p w14:paraId="46BEFB33">
      <w:pPr>
        <w:pStyle w:val="11"/>
        <w:rPr>
          <w:rFonts w:ascii="宋体" w:hAnsi="宋体"/>
          <w:color w:val="auto"/>
        </w:rPr>
      </w:pPr>
    </w:p>
    <w:p w14:paraId="5D648E41">
      <w:pPr>
        <w:pStyle w:val="40"/>
        <w:ind w:firstLine="210"/>
        <w:rPr>
          <w:rFonts w:ascii="宋体" w:hAnsi="宋体"/>
          <w:color w:val="auto"/>
        </w:rPr>
      </w:pPr>
    </w:p>
    <w:p w14:paraId="312B5A03">
      <w:pPr>
        <w:pStyle w:val="40"/>
        <w:ind w:firstLine="210"/>
        <w:rPr>
          <w:rFonts w:ascii="宋体" w:hAnsi="宋体"/>
          <w:color w:val="auto"/>
        </w:rPr>
      </w:pPr>
    </w:p>
    <w:p w14:paraId="3B8D17EE">
      <w:pPr>
        <w:pStyle w:val="40"/>
        <w:ind w:firstLine="210"/>
        <w:rPr>
          <w:rFonts w:ascii="宋体" w:hAnsi="宋体"/>
          <w:color w:val="auto"/>
        </w:rPr>
      </w:pPr>
    </w:p>
    <w:p w14:paraId="5AFCEB47">
      <w:pPr>
        <w:pStyle w:val="40"/>
        <w:ind w:firstLine="210"/>
        <w:rPr>
          <w:rFonts w:ascii="宋体" w:hAnsi="宋体"/>
          <w:color w:val="auto"/>
        </w:rPr>
      </w:pPr>
    </w:p>
    <w:p w14:paraId="39753C5A">
      <w:pPr>
        <w:pStyle w:val="40"/>
        <w:ind w:firstLine="210"/>
        <w:rPr>
          <w:rFonts w:ascii="宋体" w:hAnsi="宋体"/>
          <w:color w:val="auto"/>
        </w:rPr>
      </w:pPr>
    </w:p>
    <w:p w14:paraId="600EEB45">
      <w:pPr>
        <w:pStyle w:val="40"/>
        <w:ind w:firstLine="210"/>
        <w:rPr>
          <w:rFonts w:ascii="宋体" w:hAnsi="宋体"/>
          <w:color w:val="auto"/>
        </w:rPr>
      </w:pPr>
    </w:p>
    <w:p w14:paraId="7F048797">
      <w:pPr>
        <w:pStyle w:val="40"/>
        <w:ind w:firstLine="210"/>
        <w:rPr>
          <w:rFonts w:ascii="宋体" w:hAnsi="宋体"/>
          <w:color w:val="auto"/>
        </w:rPr>
      </w:pPr>
    </w:p>
    <w:p w14:paraId="7E64CC88">
      <w:pPr>
        <w:pStyle w:val="40"/>
        <w:ind w:firstLine="210"/>
        <w:rPr>
          <w:rFonts w:ascii="宋体" w:hAnsi="宋体"/>
          <w:color w:val="auto"/>
        </w:rPr>
      </w:pPr>
    </w:p>
    <w:p w14:paraId="767DBD6F">
      <w:pPr>
        <w:pStyle w:val="40"/>
        <w:ind w:firstLine="210"/>
        <w:rPr>
          <w:rFonts w:ascii="宋体" w:hAnsi="宋体"/>
          <w:color w:val="auto"/>
        </w:rPr>
      </w:pPr>
    </w:p>
    <w:p w14:paraId="22D8F386">
      <w:pPr>
        <w:pStyle w:val="40"/>
        <w:ind w:firstLine="210"/>
        <w:rPr>
          <w:rFonts w:ascii="宋体" w:hAnsi="宋体"/>
          <w:color w:val="auto"/>
        </w:rPr>
      </w:pPr>
    </w:p>
    <w:p w14:paraId="491BB573">
      <w:pPr>
        <w:pStyle w:val="40"/>
        <w:ind w:firstLine="210"/>
        <w:rPr>
          <w:rFonts w:ascii="宋体" w:hAnsi="宋体"/>
          <w:color w:val="auto"/>
        </w:rPr>
      </w:pPr>
    </w:p>
    <w:p w14:paraId="08A73DF7">
      <w:pPr>
        <w:pStyle w:val="40"/>
        <w:ind w:firstLine="210"/>
        <w:rPr>
          <w:rFonts w:ascii="宋体" w:hAnsi="宋体"/>
          <w:color w:val="auto"/>
        </w:rPr>
      </w:pPr>
    </w:p>
    <w:p w14:paraId="5F2ADCF4">
      <w:pPr>
        <w:rPr>
          <w:rFonts w:ascii="宋体" w:hAnsi="宋体"/>
          <w:color w:val="auto"/>
        </w:rPr>
      </w:pPr>
    </w:p>
    <w:p w14:paraId="7B27385E">
      <w:pPr>
        <w:pStyle w:val="24"/>
        <w:ind w:firstLine="0" w:firstLineChars="0"/>
        <w:rPr>
          <w:rFonts w:ascii="宋体" w:hAnsi="宋体"/>
          <w:color w:val="auto"/>
          <w:sz w:val="28"/>
          <w:szCs w:val="28"/>
        </w:rPr>
      </w:pPr>
    </w:p>
    <w:p w14:paraId="72CF75CE">
      <w:pPr>
        <w:pStyle w:val="5"/>
        <w:adjustRightInd w:val="0"/>
        <w:snapToGrid w:val="0"/>
        <w:spacing w:before="0" w:line="360" w:lineRule="auto"/>
        <w:jc w:val="center"/>
        <w:rPr>
          <w:color w:val="auto"/>
          <w:sz w:val="28"/>
          <w:szCs w:val="28"/>
        </w:rPr>
      </w:pPr>
      <w:r>
        <w:rPr>
          <w:color w:val="auto"/>
          <w:sz w:val="28"/>
          <w:szCs w:val="28"/>
        </w:rPr>
        <w:t>八、享受政府采购政策优惠的证明资料</w:t>
      </w:r>
    </w:p>
    <w:p w14:paraId="63C7BEE8">
      <w:pPr>
        <w:pStyle w:val="6"/>
        <w:spacing w:before="0" w:after="0" w:line="500" w:lineRule="exact"/>
        <w:jc w:val="center"/>
        <w:rPr>
          <w:rFonts w:ascii="黑体" w:hAnsi="华文中宋" w:cs="宋体"/>
          <w:b w:val="0"/>
          <w:bCs w:val="0"/>
          <w:color w:val="auto"/>
          <w:spacing w:val="6"/>
          <w:sz w:val="24"/>
          <w:szCs w:val="24"/>
        </w:rPr>
      </w:pPr>
      <w:bookmarkStart w:id="28" w:name="_Toc29443"/>
      <w:bookmarkStart w:id="29" w:name="_Toc29913970"/>
      <w:bookmarkStart w:id="30" w:name="_Toc136"/>
      <w:bookmarkStart w:id="31" w:name="_Toc22201161"/>
      <w:bookmarkStart w:id="32" w:name="_Toc34637804"/>
      <w:r>
        <w:rPr>
          <w:rFonts w:hint="eastAsia"/>
          <w:color w:val="auto"/>
          <w:sz w:val="24"/>
          <w:szCs w:val="24"/>
        </w:rPr>
        <w:t>附件8-1</w:t>
      </w:r>
      <w:bookmarkEnd w:id="28"/>
      <w:bookmarkEnd w:id="29"/>
      <w:r>
        <w:rPr>
          <w:rFonts w:hint="eastAsia"/>
          <w:color w:val="auto"/>
          <w:sz w:val="24"/>
          <w:szCs w:val="24"/>
        </w:rPr>
        <w:t xml:space="preserve">  中小企业声明函</w:t>
      </w:r>
      <w:bookmarkEnd w:id="30"/>
    </w:p>
    <w:p w14:paraId="1025B2CD">
      <w:pPr>
        <w:widowControl/>
        <w:adjustRightInd w:val="0"/>
        <w:snapToGrid w:val="0"/>
        <w:spacing w:line="360" w:lineRule="auto"/>
        <w:ind w:firstLine="444" w:firstLineChars="200"/>
        <w:jc w:val="left"/>
        <w:rPr>
          <w:rFonts w:ascii="宋体" w:cs="宋体"/>
          <w:color w:val="auto"/>
          <w:spacing w:val="6"/>
          <w:kern w:val="0"/>
          <w:szCs w:val="21"/>
        </w:rPr>
      </w:pPr>
    </w:p>
    <w:p w14:paraId="04894616">
      <w:pPr>
        <w:snapToGrid w:val="0"/>
        <w:spacing w:line="360" w:lineRule="auto"/>
        <w:ind w:firstLine="424" w:firstLineChars="200"/>
        <w:jc w:val="left"/>
        <w:rPr>
          <w:rFonts w:ascii="宋体" w:cs="宋体"/>
          <w:color w:val="auto"/>
          <w:spacing w:val="6"/>
          <w:kern w:val="0"/>
          <w:sz w:val="20"/>
          <w:szCs w:val="21"/>
        </w:rPr>
      </w:pPr>
    </w:p>
    <w:p w14:paraId="43E2B857">
      <w:pPr>
        <w:spacing w:line="440" w:lineRule="exact"/>
        <w:ind w:firstLine="482"/>
        <w:jc w:val="left"/>
        <w:rPr>
          <w:color w:val="auto"/>
          <w:szCs w:val="21"/>
        </w:rPr>
      </w:pPr>
      <w:r>
        <w:rPr>
          <w:rFonts w:hint="eastAsia" w:ascii="宋体" w:hAnsi="宋体" w:cs="宋体"/>
          <w:color w:val="auto"/>
          <w:kern w:val="0"/>
          <w:szCs w:val="21"/>
        </w:rPr>
        <w:t>本公司（联合体）郑重声明，根据《政府采购促进中小企业发展管理办法》（财库﹝2020﹞46 号）的规定，本公司（联合体）参加</w:t>
      </w:r>
      <w:r>
        <w:rPr>
          <w:rFonts w:hint="eastAsia" w:ascii="宋体" w:hAnsi="宋体" w:cs="宋体"/>
          <w:color w:val="auto"/>
          <w:kern w:val="0"/>
          <w:szCs w:val="21"/>
          <w:u w:val="single"/>
        </w:rPr>
        <w:t>    （单位名称）</w:t>
      </w:r>
      <w:r>
        <w:rPr>
          <w:rFonts w:hint="eastAsia" w:ascii="宋体" w:hAnsi="宋体" w:cs="宋体"/>
          <w:color w:val="auto"/>
          <w:kern w:val="0"/>
          <w:szCs w:val="21"/>
        </w:rPr>
        <w:t>的</w:t>
      </w:r>
      <w:r>
        <w:rPr>
          <w:rFonts w:hint="eastAsia" w:ascii="宋体" w:hAnsi="宋体" w:cs="宋体"/>
          <w:color w:val="auto"/>
          <w:kern w:val="0"/>
          <w:szCs w:val="21"/>
          <w:u w:val="single"/>
        </w:rPr>
        <w:t>（项目名称）</w:t>
      </w:r>
      <w:r>
        <w:rPr>
          <w:rFonts w:hint="eastAsia" w:ascii="宋体" w:cs="宋体"/>
          <w:color w:val="auto"/>
          <w:spacing w:val="6"/>
          <w:kern w:val="0"/>
          <w:szCs w:val="21"/>
        </w:rPr>
        <w:t>采购活动，</w:t>
      </w:r>
      <w:r>
        <w:rPr>
          <w:rFonts w:hint="eastAsia" w:ascii="宋体" w:hAnsi="宋体" w:cs="宋体"/>
          <w:color w:val="auto"/>
          <w:kern w:val="0"/>
          <w:szCs w:val="21"/>
        </w:rPr>
        <w:t>工程的施工单位全部为符合政策要求的中小企业（或者：服务全部由符合政策要求的中小企业承接）</w:t>
      </w:r>
      <w:r>
        <w:rPr>
          <w:rFonts w:hint="eastAsia" w:ascii="宋体" w:cs="宋体"/>
          <w:color w:val="auto"/>
          <w:spacing w:val="6"/>
          <w:kern w:val="0"/>
          <w:szCs w:val="21"/>
        </w:rPr>
        <w:t>。相关企业（含联合体中的中小企业、签订分包意向协议的中小企业）的具体情况如下：</w:t>
      </w:r>
    </w:p>
    <w:p w14:paraId="0199AA38">
      <w:pPr>
        <w:spacing w:line="440" w:lineRule="exact"/>
        <w:ind w:firstLine="482"/>
        <w:rPr>
          <w:color w:val="auto"/>
          <w:szCs w:val="21"/>
        </w:rPr>
      </w:pPr>
      <w:r>
        <w:rPr>
          <w:rFonts w:hint="eastAsia" w:ascii="宋体" w:hAnsi="宋体" w:cs="宋体"/>
          <w:color w:val="auto"/>
          <w:kern w:val="0"/>
          <w:szCs w:val="21"/>
          <w:u w:val="single"/>
        </w:rPr>
        <w:t>1.   （标的名称）</w:t>
      </w:r>
      <w:r>
        <w:rPr>
          <w:rFonts w:hint="eastAsia" w:ascii="宋体" w:hAnsi="宋体" w:cs="宋体"/>
          <w:color w:val="auto"/>
          <w:kern w:val="0"/>
          <w:szCs w:val="21"/>
        </w:rPr>
        <w:t>，属于</w:t>
      </w:r>
      <w:r>
        <w:rPr>
          <w:rFonts w:hint="eastAsia" w:ascii="宋体" w:hAnsi="宋体" w:cs="宋体"/>
          <w:color w:val="auto"/>
          <w:kern w:val="0"/>
          <w:szCs w:val="21"/>
          <w:u w:val="single"/>
        </w:rPr>
        <w:t>    （采购文件中明确的所属行业）</w:t>
      </w:r>
      <w:r>
        <w:rPr>
          <w:rFonts w:hint="eastAsia" w:ascii="宋体" w:hAnsi="宋体" w:cs="宋体"/>
          <w:color w:val="auto"/>
          <w:kern w:val="0"/>
          <w:szCs w:val="21"/>
        </w:rPr>
        <w:t>；承建（承接）企业为</w:t>
      </w:r>
      <w:r>
        <w:rPr>
          <w:rFonts w:hint="eastAsia" w:ascii="宋体" w:hAnsi="宋体" w:cs="宋体"/>
          <w:color w:val="auto"/>
          <w:kern w:val="0"/>
          <w:szCs w:val="21"/>
          <w:u w:val="single"/>
        </w:rPr>
        <w:t>    （企业名称）</w:t>
      </w:r>
      <w:r>
        <w:rPr>
          <w:rFonts w:hint="eastAsia" w:ascii="宋体" w:hAnsi="宋体" w:cs="宋体"/>
          <w:color w:val="auto"/>
          <w:kern w:val="0"/>
          <w:szCs w:val="21"/>
        </w:rPr>
        <w:t>，从业人员</w:t>
      </w:r>
      <w:r>
        <w:rPr>
          <w:rFonts w:hint="eastAsia" w:ascii="宋体" w:hAnsi="宋体" w:cs="宋体"/>
          <w:color w:val="auto"/>
          <w:kern w:val="0"/>
          <w:szCs w:val="21"/>
          <w:u w:val="single"/>
        </w:rPr>
        <w:t>    </w:t>
      </w:r>
      <w:r>
        <w:rPr>
          <w:rFonts w:hint="eastAsia" w:ascii="宋体" w:hAnsi="宋体" w:cs="宋体"/>
          <w:color w:val="auto"/>
          <w:kern w:val="0"/>
          <w:szCs w:val="21"/>
        </w:rPr>
        <w:t>人，营业收入为</w:t>
      </w:r>
      <w:r>
        <w:rPr>
          <w:rFonts w:hint="eastAsia" w:ascii="宋体" w:hAnsi="宋体" w:cs="宋体"/>
          <w:color w:val="auto"/>
          <w:kern w:val="0"/>
          <w:szCs w:val="21"/>
          <w:u w:val="single"/>
        </w:rPr>
        <w:t>    </w:t>
      </w:r>
      <w:r>
        <w:rPr>
          <w:rFonts w:hint="eastAsia" w:ascii="宋体" w:hAnsi="宋体" w:cs="宋体"/>
          <w:color w:val="auto"/>
          <w:kern w:val="0"/>
          <w:szCs w:val="21"/>
        </w:rPr>
        <w:t>万元，资产总额为</w:t>
      </w:r>
      <w:r>
        <w:rPr>
          <w:rFonts w:hint="eastAsia" w:ascii="宋体" w:hAnsi="宋体" w:cs="宋体"/>
          <w:color w:val="auto"/>
          <w:kern w:val="0"/>
          <w:szCs w:val="21"/>
          <w:u w:val="single"/>
        </w:rPr>
        <w:t>    </w:t>
      </w:r>
      <w:r>
        <w:rPr>
          <w:rFonts w:hint="eastAsia" w:ascii="宋体" w:hAnsi="宋体" w:cs="宋体"/>
          <w:color w:val="auto"/>
          <w:kern w:val="0"/>
          <w:szCs w:val="21"/>
        </w:rPr>
        <w:t>万元，属于</w:t>
      </w:r>
      <w:r>
        <w:rPr>
          <w:rFonts w:hint="eastAsia" w:ascii="宋体" w:hAnsi="宋体" w:cs="宋体"/>
          <w:color w:val="auto"/>
          <w:kern w:val="0"/>
          <w:szCs w:val="21"/>
          <w:u w:val="single"/>
        </w:rPr>
        <w:t>     （中型企业、小型企业、微型企业）</w:t>
      </w:r>
      <w:r>
        <w:rPr>
          <w:rFonts w:hint="eastAsia" w:ascii="宋体" w:hAnsi="宋体" w:cs="宋体"/>
          <w:color w:val="auto"/>
          <w:kern w:val="0"/>
          <w:szCs w:val="21"/>
        </w:rPr>
        <w:t>；</w:t>
      </w:r>
    </w:p>
    <w:p w14:paraId="104E0F60">
      <w:pPr>
        <w:spacing w:line="440" w:lineRule="exact"/>
        <w:ind w:firstLine="482"/>
        <w:jc w:val="left"/>
        <w:rPr>
          <w:color w:val="auto"/>
          <w:szCs w:val="21"/>
        </w:rPr>
      </w:pPr>
      <w:r>
        <w:rPr>
          <w:rFonts w:hint="eastAsia" w:ascii="宋体" w:hAnsi="宋体" w:cs="宋体"/>
          <w:color w:val="auto"/>
          <w:kern w:val="0"/>
          <w:szCs w:val="21"/>
        </w:rPr>
        <w:t>以上企业，不属于大企业的分支机构，不存在控股股东为大企业的情形，也不存在与大企业的负责人为同一人的情形。</w:t>
      </w:r>
    </w:p>
    <w:p w14:paraId="2CA2CD5B">
      <w:pPr>
        <w:spacing w:line="440" w:lineRule="exact"/>
        <w:ind w:firstLine="482"/>
        <w:jc w:val="left"/>
        <w:rPr>
          <w:color w:val="auto"/>
          <w:szCs w:val="21"/>
        </w:rPr>
      </w:pPr>
      <w:r>
        <w:rPr>
          <w:rFonts w:hint="eastAsia" w:ascii="宋体" w:hAnsi="宋体" w:cs="宋体"/>
          <w:color w:val="auto"/>
          <w:kern w:val="0"/>
          <w:szCs w:val="21"/>
        </w:rPr>
        <w:t>本企业对上述声明内容的真实性负责。如有虚假，将依法承担相应责任。</w:t>
      </w:r>
    </w:p>
    <w:p w14:paraId="6A655A75">
      <w:pPr>
        <w:spacing w:line="440" w:lineRule="exact"/>
        <w:ind w:firstLine="5280"/>
        <w:jc w:val="left"/>
        <w:rPr>
          <w:rFonts w:ascii="宋体" w:hAnsi="宋体" w:cs="宋体"/>
          <w:color w:val="auto"/>
          <w:kern w:val="0"/>
          <w:szCs w:val="21"/>
        </w:rPr>
      </w:pPr>
    </w:p>
    <w:p w14:paraId="7BE8EC81">
      <w:pPr>
        <w:spacing w:line="440" w:lineRule="exact"/>
        <w:ind w:firstLine="5280"/>
        <w:jc w:val="left"/>
        <w:rPr>
          <w:color w:val="auto"/>
          <w:szCs w:val="21"/>
        </w:rPr>
      </w:pPr>
      <w:r>
        <w:rPr>
          <w:rFonts w:hint="eastAsia" w:ascii="宋体" w:hAnsi="宋体" w:cs="宋体"/>
          <w:color w:val="auto"/>
          <w:kern w:val="0"/>
          <w:szCs w:val="21"/>
        </w:rPr>
        <w:t>企业名称（盖章）：</w:t>
      </w:r>
    </w:p>
    <w:p w14:paraId="1085851F">
      <w:pPr>
        <w:spacing w:line="440" w:lineRule="exact"/>
        <w:ind w:firstLine="5280"/>
        <w:jc w:val="left"/>
        <w:rPr>
          <w:color w:val="auto"/>
          <w:szCs w:val="21"/>
        </w:rPr>
      </w:pPr>
      <w:r>
        <w:rPr>
          <w:rFonts w:hint="eastAsia" w:ascii="宋体" w:hAnsi="宋体" w:cs="宋体"/>
          <w:color w:val="auto"/>
          <w:kern w:val="0"/>
          <w:szCs w:val="21"/>
        </w:rPr>
        <w:t>日 期：</w:t>
      </w:r>
      <w:r>
        <w:rPr>
          <w:rFonts w:hint="eastAsia" w:ascii="宋体" w:hAnsi="宋体" w:cs="宋体"/>
          <w:color w:val="auto"/>
          <w:kern w:val="0"/>
          <w:szCs w:val="21"/>
          <w:u w:val="single"/>
        </w:rPr>
        <w:t>      </w:t>
      </w:r>
    </w:p>
    <w:p w14:paraId="46CA5D63">
      <w:pPr>
        <w:snapToGrid w:val="0"/>
        <w:spacing w:line="360" w:lineRule="auto"/>
        <w:ind w:firstLine="424" w:firstLineChars="200"/>
        <w:jc w:val="left"/>
        <w:rPr>
          <w:rFonts w:ascii="宋体" w:cs="宋体"/>
          <w:color w:val="auto"/>
          <w:spacing w:val="6"/>
          <w:kern w:val="0"/>
          <w:sz w:val="20"/>
          <w:szCs w:val="21"/>
        </w:rPr>
      </w:pPr>
    </w:p>
    <w:p w14:paraId="55896667">
      <w:pPr>
        <w:snapToGrid w:val="0"/>
        <w:spacing w:line="360" w:lineRule="auto"/>
        <w:ind w:firstLine="424" w:firstLineChars="200"/>
        <w:jc w:val="left"/>
        <w:rPr>
          <w:rFonts w:ascii="宋体" w:cs="宋体"/>
          <w:color w:val="auto"/>
          <w:spacing w:val="6"/>
          <w:kern w:val="0"/>
          <w:sz w:val="20"/>
          <w:szCs w:val="21"/>
        </w:rPr>
      </w:pPr>
    </w:p>
    <w:p w14:paraId="5AA37CFE">
      <w:pPr>
        <w:snapToGrid w:val="0"/>
        <w:spacing w:line="360" w:lineRule="auto"/>
        <w:ind w:firstLine="444" w:firstLineChars="200"/>
        <w:jc w:val="left"/>
        <w:rPr>
          <w:rFonts w:ascii="宋体" w:cs="宋体"/>
          <w:color w:val="auto"/>
          <w:spacing w:val="6"/>
          <w:kern w:val="0"/>
          <w:sz w:val="20"/>
          <w:szCs w:val="21"/>
          <w:u w:val="single"/>
        </w:rPr>
      </w:pPr>
      <w:r>
        <w:rPr>
          <w:rFonts w:hint="eastAsia" w:ascii="宋体" w:cs="宋体"/>
          <w:color w:val="auto"/>
          <w:spacing w:val="6"/>
          <w:kern w:val="0"/>
          <w:szCs w:val="21"/>
          <w:u w:val="single" w:color="000000"/>
        </w:rPr>
        <w:t xml:space="preserve">                                                                     </w:t>
      </w:r>
    </w:p>
    <w:p w14:paraId="7D548DDC">
      <w:pPr>
        <w:adjustRightInd w:val="0"/>
        <w:snapToGrid w:val="0"/>
        <w:spacing w:line="360" w:lineRule="auto"/>
        <w:rPr>
          <w:rFonts w:ascii="宋体" w:hAnsi="宋体"/>
          <w:color w:val="auto"/>
        </w:rPr>
      </w:pPr>
      <w:r>
        <w:rPr>
          <w:rFonts w:hint="eastAsia" w:ascii="宋体" w:hAnsi="宋体"/>
          <w:color w:val="auto"/>
        </w:rPr>
        <w:t>注：1.属于专门面向中小企业采购的政府采购项目，供应商应按本声明函内容和格式如实声明，未提供本声明函或不符合《政府采购促进中小企业发展管理办法》（财库﹝2020﹞46 号）规定的，</w:t>
      </w:r>
      <w:r>
        <w:rPr>
          <w:rFonts w:hint="eastAsia" w:ascii="宋体" w:hAnsi="宋体"/>
          <w:b/>
          <w:bCs/>
          <w:color w:val="auto"/>
        </w:rPr>
        <w:t>其响应无效。</w:t>
      </w:r>
    </w:p>
    <w:p w14:paraId="73E88542">
      <w:pPr>
        <w:adjustRightInd w:val="0"/>
        <w:snapToGrid w:val="0"/>
        <w:spacing w:line="360" w:lineRule="auto"/>
        <w:ind w:firstLine="420" w:firstLineChars="200"/>
        <w:rPr>
          <w:rFonts w:ascii="宋体" w:hAnsi="宋体"/>
          <w:color w:val="auto"/>
        </w:rPr>
      </w:pPr>
      <w:r>
        <w:rPr>
          <w:rFonts w:ascii="宋体" w:hAnsi="宋体"/>
          <w:color w:val="auto"/>
        </w:rPr>
        <w:t>2</w:t>
      </w:r>
      <w:r>
        <w:rPr>
          <w:rFonts w:hint="eastAsia" w:ascii="宋体" w:hAnsi="宋体"/>
          <w:color w:val="auto"/>
        </w:rPr>
        <w:t>.从业人员、营业收入、资产总额填报上一年度数据，无上一年度数据的新成立企业可不填写。</w:t>
      </w:r>
    </w:p>
    <w:p w14:paraId="7B461622">
      <w:pPr>
        <w:spacing w:line="440" w:lineRule="exact"/>
        <w:jc w:val="left"/>
        <w:rPr>
          <w:color w:val="auto"/>
        </w:rPr>
      </w:pPr>
    </w:p>
    <w:p w14:paraId="4E359DF2">
      <w:pPr>
        <w:rPr>
          <w:rFonts w:ascii="宋体" w:hAnsi="宋体" w:cs="宋体"/>
          <w:color w:val="auto"/>
          <w:kern w:val="0"/>
          <w:sz w:val="18"/>
          <w:szCs w:val="18"/>
        </w:rPr>
      </w:pPr>
    </w:p>
    <w:p w14:paraId="60362C1D">
      <w:pPr>
        <w:pStyle w:val="34"/>
        <w:ind w:firstLine="0" w:firstLineChars="0"/>
        <w:rPr>
          <w:color w:val="auto"/>
        </w:rPr>
      </w:pPr>
    </w:p>
    <w:p w14:paraId="2CF60621">
      <w:pPr>
        <w:pStyle w:val="6"/>
        <w:rPr>
          <w:rFonts w:ascii="黑体" w:hAnsi="宋体"/>
          <w:b w:val="0"/>
          <w:color w:val="auto"/>
          <w:spacing w:val="6"/>
          <w:sz w:val="21"/>
          <w:szCs w:val="21"/>
        </w:rPr>
      </w:pPr>
      <w:r>
        <w:rPr>
          <w:rFonts w:ascii="宋体" w:hAnsi="宋体" w:eastAsia="宋体" w:cs="宋体"/>
          <w:color w:val="auto"/>
          <w:spacing w:val="6"/>
          <w:szCs w:val="21"/>
          <w:u w:val="single"/>
        </w:rPr>
        <w:br w:type="page"/>
      </w:r>
      <w:r>
        <w:rPr>
          <w:rFonts w:hint="eastAsia" w:ascii="黑体" w:hAnsi="华文中宋" w:cs="宋体"/>
          <w:b w:val="0"/>
          <w:bCs w:val="0"/>
          <w:color w:val="auto"/>
          <w:spacing w:val="6"/>
          <w:sz w:val="21"/>
          <w:szCs w:val="21"/>
        </w:rPr>
        <w:t xml:space="preserve">附件8-2 </w:t>
      </w:r>
      <w:r>
        <w:rPr>
          <w:rFonts w:hint="eastAsia" w:ascii="黑体" w:hAnsi="宋体"/>
          <w:b w:val="0"/>
          <w:color w:val="auto"/>
          <w:spacing w:val="6"/>
          <w:sz w:val="21"/>
          <w:szCs w:val="21"/>
        </w:rPr>
        <w:t>残疾人福利性单位声明函</w:t>
      </w:r>
    </w:p>
    <w:p w14:paraId="5A5391AB">
      <w:pPr>
        <w:adjustRightInd w:val="0"/>
        <w:snapToGrid w:val="0"/>
        <w:spacing w:line="360" w:lineRule="auto"/>
        <w:jc w:val="center"/>
        <w:rPr>
          <w:rFonts w:ascii="黑体" w:hAnsi="黑体" w:eastAsia="黑体"/>
          <w:b/>
          <w:color w:val="auto"/>
          <w:spacing w:val="6"/>
          <w:sz w:val="28"/>
          <w:szCs w:val="28"/>
        </w:rPr>
      </w:pPr>
      <w:r>
        <w:rPr>
          <w:rFonts w:hint="eastAsia" w:ascii="黑体" w:hAnsi="黑体" w:eastAsia="黑体"/>
          <w:b/>
          <w:color w:val="auto"/>
          <w:spacing w:val="6"/>
          <w:sz w:val="28"/>
          <w:szCs w:val="28"/>
        </w:rPr>
        <w:t>残疾人福利性单位声明函</w:t>
      </w:r>
    </w:p>
    <w:p w14:paraId="2B240C2C">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(不属于残疾人福利性单位的无需填写)</w:t>
      </w:r>
    </w:p>
    <w:p w14:paraId="39D83B83">
      <w:pPr>
        <w:adjustRightInd w:val="0"/>
        <w:snapToGrid w:val="0"/>
        <w:spacing w:line="360" w:lineRule="auto"/>
        <w:ind w:firstLine="444" w:firstLineChars="200"/>
        <w:rPr>
          <w:rFonts w:ascii="宋体" w:hAnsi="宋体"/>
          <w:color w:val="auto"/>
          <w:spacing w:val="6"/>
          <w:szCs w:val="21"/>
        </w:rPr>
      </w:pPr>
    </w:p>
    <w:p w14:paraId="6F2FE42B">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069539">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2CAF9AEB">
      <w:pPr>
        <w:adjustRightInd w:val="0"/>
        <w:snapToGrid w:val="0"/>
        <w:spacing w:line="360" w:lineRule="auto"/>
        <w:ind w:firstLine="444" w:firstLineChars="200"/>
        <w:rPr>
          <w:rFonts w:ascii="宋体" w:hAnsi="宋体"/>
          <w:color w:val="auto"/>
          <w:spacing w:val="6"/>
          <w:szCs w:val="21"/>
        </w:rPr>
      </w:pPr>
    </w:p>
    <w:p w14:paraId="47745302">
      <w:pPr>
        <w:adjustRightInd w:val="0"/>
        <w:snapToGrid w:val="0"/>
        <w:spacing w:line="360" w:lineRule="auto"/>
        <w:ind w:firstLine="444" w:firstLineChars="200"/>
        <w:rPr>
          <w:rFonts w:ascii="宋体" w:hAnsi="宋体"/>
          <w:color w:val="auto"/>
          <w:spacing w:val="6"/>
          <w:szCs w:val="21"/>
        </w:rPr>
      </w:pPr>
    </w:p>
    <w:p w14:paraId="7016C056">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单位名称（盖单位电子章）：</w:t>
      </w:r>
    </w:p>
    <w:p w14:paraId="6B165B01">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14:paraId="646128CC">
      <w:pPr>
        <w:widowControl/>
        <w:adjustRightInd w:val="0"/>
        <w:snapToGrid w:val="0"/>
        <w:spacing w:line="360" w:lineRule="auto"/>
        <w:jc w:val="left"/>
        <w:rPr>
          <w:rFonts w:ascii="宋体" w:hAnsi="宋体" w:cs="宋体"/>
          <w:color w:val="auto"/>
          <w:kern w:val="0"/>
          <w:szCs w:val="21"/>
        </w:rPr>
      </w:pPr>
    </w:p>
    <w:p w14:paraId="53492F65">
      <w:pPr>
        <w:widowControl/>
        <w:jc w:val="left"/>
        <w:rPr>
          <w:rFonts w:ascii="黑体" w:hAnsi="华文中宋" w:eastAsia="黑体" w:cs="宋体"/>
          <w:color w:val="auto"/>
          <w:spacing w:val="6"/>
          <w:kern w:val="0"/>
          <w:szCs w:val="21"/>
        </w:rPr>
      </w:pPr>
      <w:r>
        <w:rPr>
          <w:rFonts w:ascii="黑体" w:hAnsi="华文中宋" w:cs="宋体"/>
          <w:b/>
          <w:bCs/>
          <w:color w:val="auto"/>
          <w:spacing w:val="6"/>
          <w:kern w:val="0"/>
          <w:szCs w:val="21"/>
        </w:rPr>
        <w:br w:type="page"/>
      </w:r>
    </w:p>
    <w:p w14:paraId="4CD37011">
      <w:pPr>
        <w:pStyle w:val="6"/>
        <w:rPr>
          <w:rFonts w:ascii="黑体" w:hAnsi="宋体"/>
          <w:b w:val="0"/>
          <w:color w:val="auto"/>
          <w:sz w:val="21"/>
          <w:szCs w:val="21"/>
        </w:rPr>
      </w:pPr>
      <w:bookmarkStart w:id="33" w:name="_Toc2393"/>
      <w:bookmarkStart w:id="34" w:name="_Toc27688"/>
      <w:bookmarkStart w:id="35" w:name="_Toc29913973"/>
      <w:r>
        <w:rPr>
          <w:rFonts w:hint="eastAsia" w:ascii="黑体" w:hAnsi="宋体" w:cs="宋体"/>
          <w:b w:val="0"/>
          <w:color w:val="auto"/>
          <w:sz w:val="21"/>
          <w:szCs w:val="21"/>
        </w:rPr>
        <w:t xml:space="preserve">附件8-3 </w:t>
      </w:r>
      <w:r>
        <w:rPr>
          <w:rFonts w:hint="eastAsia" w:ascii="黑体" w:hAnsi="宋体"/>
          <w:b w:val="0"/>
          <w:color w:val="auto"/>
          <w:sz w:val="21"/>
          <w:szCs w:val="21"/>
        </w:rPr>
        <w:t>监狱企业证明资料</w:t>
      </w:r>
      <w:bookmarkEnd w:id="33"/>
      <w:bookmarkEnd w:id="34"/>
      <w:bookmarkEnd w:id="35"/>
    </w:p>
    <w:p w14:paraId="3D99759B">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14:paraId="53C70957">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(不属于监狱企业的无需提供)</w:t>
      </w:r>
    </w:p>
    <w:p w14:paraId="6A8607A9">
      <w:pPr>
        <w:adjustRightInd w:val="0"/>
        <w:snapToGrid w:val="0"/>
        <w:spacing w:line="360" w:lineRule="auto"/>
        <w:rPr>
          <w:rFonts w:ascii="宋体" w:hAnsi="宋体"/>
          <w:color w:val="auto"/>
          <w:szCs w:val="21"/>
        </w:rPr>
      </w:pPr>
    </w:p>
    <w:p w14:paraId="136E86F7">
      <w:pPr>
        <w:adjustRightInd w:val="0"/>
        <w:snapToGrid w:val="0"/>
        <w:spacing w:line="360" w:lineRule="auto"/>
        <w:ind w:firstLine="444" w:firstLineChars="200"/>
        <w:rPr>
          <w:rFonts w:ascii="宋体" w:hAnsi="宋体"/>
          <w:color w:val="auto"/>
          <w:szCs w:val="21"/>
        </w:rPr>
      </w:pPr>
      <w:r>
        <w:rPr>
          <w:rFonts w:hint="eastAsia" w:ascii="宋体" w:hAnsi="宋体" w:cs="宋体"/>
          <w:bCs/>
          <w:color w:val="auto"/>
          <w:spacing w:val="6"/>
          <w:kern w:val="0"/>
          <w:szCs w:val="21"/>
        </w:rPr>
        <w:t>备注：</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 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(财库〔2014〕68号)文件规定提供证明文件（复印件）。</w:t>
      </w:r>
    </w:p>
    <w:p w14:paraId="52CFED09">
      <w:pPr>
        <w:adjustRightInd w:val="0"/>
        <w:snapToGrid w:val="0"/>
        <w:spacing w:line="360" w:lineRule="auto"/>
        <w:rPr>
          <w:rFonts w:ascii="黑体" w:hAnsi="华文中宋" w:eastAsia="黑体" w:cs="宋体"/>
          <w:bCs/>
          <w:color w:val="auto"/>
          <w:spacing w:val="6"/>
          <w:kern w:val="0"/>
          <w:szCs w:val="21"/>
        </w:rPr>
      </w:pPr>
      <w:r>
        <w:rPr>
          <w:rFonts w:ascii="黑体" w:hAnsi="华文中宋" w:eastAsia="黑体" w:cs="宋体"/>
          <w:bCs/>
          <w:color w:val="auto"/>
          <w:spacing w:val="6"/>
          <w:kern w:val="0"/>
          <w:szCs w:val="21"/>
        </w:rPr>
        <w:br w:type="page"/>
      </w:r>
    </w:p>
    <w:p w14:paraId="7485AF2E">
      <w:pPr>
        <w:adjustRightInd w:val="0"/>
        <w:snapToGrid w:val="0"/>
        <w:spacing w:line="360" w:lineRule="auto"/>
        <w:jc w:val="center"/>
        <w:rPr>
          <w:rFonts w:ascii="黑体" w:eastAsia="黑体"/>
          <w:b/>
          <w:color w:val="auto"/>
          <w:sz w:val="32"/>
          <w:szCs w:val="32"/>
        </w:rPr>
      </w:pPr>
      <w:r>
        <w:rPr>
          <w:rFonts w:hint="eastAsia" w:ascii="黑体" w:eastAsia="黑体"/>
          <w:b/>
          <w:color w:val="auto"/>
          <w:sz w:val="32"/>
          <w:szCs w:val="32"/>
        </w:rPr>
        <w:t>九、</w:t>
      </w:r>
      <w:r>
        <w:rPr>
          <w:rFonts w:hint="eastAsia" w:ascii="黑体" w:hAnsi="宋体" w:eastAsia="黑体"/>
          <w:b/>
          <w:color w:val="auto"/>
          <w:sz w:val="32"/>
          <w:szCs w:val="32"/>
        </w:rPr>
        <w:t>施工组织设计</w:t>
      </w:r>
    </w:p>
    <w:p w14:paraId="28AC0D5C">
      <w:pPr>
        <w:adjustRightInd w:val="0"/>
        <w:snapToGrid w:val="0"/>
        <w:ind w:left="-88" w:leftChars="-42" w:firstLine="240" w:firstLineChars="100"/>
        <w:rPr>
          <w:rFonts w:ascii="宋体" w:hAnsi="宋体"/>
          <w:bCs/>
          <w:color w:val="auto"/>
          <w:szCs w:val="21"/>
        </w:rPr>
      </w:pPr>
      <w:r>
        <w:rPr>
          <w:rFonts w:hint="eastAsia" w:ascii="宋体" w:hAnsi="宋体"/>
          <w:bCs/>
          <w:color w:val="auto"/>
          <w:sz w:val="24"/>
        </w:rPr>
        <w:t xml:space="preserve">  </w:t>
      </w:r>
    </w:p>
    <w:p w14:paraId="61DFD13C">
      <w:pPr>
        <w:adjustRightInd w:val="0"/>
        <w:snapToGrid w:val="0"/>
        <w:rPr>
          <w:rFonts w:ascii="黑体" w:hAnsi="宋体" w:eastAsia="黑体"/>
          <w:b/>
          <w:bCs/>
          <w:color w:val="auto"/>
          <w:sz w:val="24"/>
        </w:rPr>
      </w:pPr>
    </w:p>
    <w:p w14:paraId="5AE81510">
      <w:pPr>
        <w:adjustRightInd w:val="0"/>
        <w:snapToGrid w:val="0"/>
        <w:rPr>
          <w:rFonts w:ascii="黑体" w:hAnsi="宋体" w:eastAsia="黑体"/>
          <w:b/>
          <w:bCs/>
          <w:color w:val="auto"/>
          <w:sz w:val="24"/>
        </w:rPr>
      </w:pPr>
      <w:r>
        <w:rPr>
          <w:rFonts w:hint="eastAsia" w:ascii="黑体" w:hAnsi="宋体" w:eastAsia="黑体"/>
          <w:b/>
          <w:bCs/>
          <w:color w:val="auto"/>
          <w:sz w:val="24"/>
        </w:rPr>
        <w:t>格式由投标人自拟</w:t>
      </w:r>
    </w:p>
    <w:p w14:paraId="0159D4FF">
      <w:pPr>
        <w:adjustRightInd w:val="0"/>
        <w:snapToGrid w:val="0"/>
        <w:rPr>
          <w:rFonts w:ascii="黑体" w:hAnsi="宋体" w:eastAsia="黑体"/>
          <w:b/>
          <w:bCs/>
          <w:color w:val="auto"/>
          <w:sz w:val="24"/>
        </w:rPr>
      </w:pPr>
    </w:p>
    <w:p w14:paraId="3B3DA033">
      <w:pPr>
        <w:adjustRightInd w:val="0"/>
        <w:snapToGrid w:val="0"/>
        <w:rPr>
          <w:rFonts w:ascii="黑体" w:hAnsi="宋体" w:eastAsia="黑体"/>
          <w:b/>
          <w:bCs/>
          <w:color w:val="auto"/>
          <w:sz w:val="24"/>
        </w:rPr>
      </w:pPr>
    </w:p>
    <w:p w14:paraId="3C338D93">
      <w:pPr>
        <w:adjustRightInd w:val="0"/>
        <w:snapToGrid w:val="0"/>
        <w:rPr>
          <w:rFonts w:ascii="黑体" w:hAnsi="宋体" w:eastAsia="黑体"/>
          <w:b/>
          <w:bCs/>
          <w:color w:val="auto"/>
          <w:sz w:val="24"/>
        </w:rPr>
      </w:pPr>
    </w:p>
    <w:p w14:paraId="2FF89814">
      <w:pPr>
        <w:adjustRightInd w:val="0"/>
        <w:snapToGrid w:val="0"/>
        <w:rPr>
          <w:rFonts w:ascii="黑体" w:hAnsi="宋体" w:eastAsia="黑体"/>
          <w:b/>
          <w:bCs/>
          <w:color w:val="auto"/>
          <w:sz w:val="24"/>
        </w:rPr>
      </w:pPr>
    </w:p>
    <w:p w14:paraId="4AF73515">
      <w:pPr>
        <w:adjustRightInd w:val="0"/>
        <w:snapToGrid w:val="0"/>
        <w:rPr>
          <w:rFonts w:ascii="黑体" w:hAnsi="宋体" w:eastAsia="黑体"/>
          <w:b/>
          <w:bCs/>
          <w:color w:val="auto"/>
          <w:sz w:val="24"/>
        </w:rPr>
      </w:pPr>
    </w:p>
    <w:p w14:paraId="72B5F82B">
      <w:pPr>
        <w:adjustRightInd w:val="0"/>
        <w:snapToGrid w:val="0"/>
        <w:rPr>
          <w:rFonts w:ascii="黑体" w:hAnsi="宋体" w:eastAsia="黑体"/>
          <w:b/>
          <w:bCs/>
          <w:color w:val="auto"/>
          <w:sz w:val="24"/>
        </w:rPr>
      </w:pPr>
    </w:p>
    <w:p w14:paraId="1E4E2A1B">
      <w:pPr>
        <w:adjustRightInd w:val="0"/>
        <w:snapToGrid w:val="0"/>
        <w:rPr>
          <w:rFonts w:ascii="黑体" w:hAnsi="宋体" w:eastAsia="黑体"/>
          <w:b/>
          <w:bCs/>
          <w:color w:val="auto"/>
          <w:sz w:val="24"/>
        </w:rPr>
      </w:pPr>
    </w:p>
    <w:p w14:paraId="54475C1E">
      <w:pPr>
        <w:adjustRightInd w:val="0"/>
        <w:snapToGrid w:val="0"/>
        <w:rPr>
          <w:rFonts w:ascii="黑体" w:hAnsi="宋体" w:eastAsia="黑体"/>
          <w:b/>
          <w:bCs/>
          <w:color w:val="auto"/>
          <w:sz w:val="24"/>
        </w:rPr>
      </w:pPr>
    </w:p>
    <w:p w14:paraId="1CE1C9DF">
      <w:pPr>
        <w:adjustRightInd w:val="0"/>
        <w:snapToGrid w:val="0"/>
        <w:rPr>
          <w:rFonts w:ascii="黑体" w:hAnsi="宋体" w:eastAsia="黑体"/>
          <w:b/>
          <w:bCs/>
          <w:color w:val="auto"/>
          <w:sz w:val="24"/>
        </w:rPr>
      </w:pPr>
    </w:p>
    <w:p w14:paraId="21E7CA90">
      <w:pPr>
        <w:adjustRightInd w:val="0"/>
        <w:snapToGrid w:val="0"/>
        <w:rPr>
          <w:rFonts w:ascii="黑体" w:hAnsi="宋体" w:eastAsia="黑体"/>
          <w:b/>
          <w:bCs/>
          <w:color w:val="auto"/>
          <w:sz w:val="24"/>
        </w:rPr>
      </w:pPr>
    </w:p>
    <w:p w14:paraId="56C5B966">
      <w:pPr>
        <w:adjustRightInd w:val="0"/>
        <w:snapToGrid w:val="0"/>
        <w:rPr>
          <w:rFonts w:ascii="黑体" w:hAnsi="宋体" w:eastAsia="黑体"/>
          <w:b/>
          <w:bCs/>
          <w:color w:val="auto"/>
          <w:sz w:val="24"/>
        </w:rPr>
      </w:pPr>
    </w:p>
    <w:p w14:paraId="676C1434">
      <w:pPr>
        <w:adjustRightInd w:val="0"/>
        <w:snapToGrid w:val="0"/>
        <w:rPr>
          <w:rFonts w:ascii="黑体" w:hAnsi="宋体" w:eastAsia="黑体"/>
          <w:b/>
          <w:bCs/>
          <w:color w:val="auto"/>
          <w:sz w:val="24"/>
        </w:rPr>
      </w:pPr>
    </w:p>
    <w:p w14:paraId="3010DFE9">
      <w:pPr>
        <w:adjustRightInd w:val="0"/>
        <w:snapToGrid w:val="0"/>
        <w:rPr>
          <w:rFonts w:ascii="黑体" w:hAnsi="宋体" w:eastAsia="黑体"/>
          <w:b/>
          <w:bCs/>
          <w:color w:val="auto"/>
          <w:sz w:val="24"/>
        </w:rPr>
      </w:pPr>
    </w:p>
    <w:p w14:paraId="62D61EEC">
      <w:pPr>
        <w:adjustRightInd w:val="0"/>
        <w:snapToGrid w:val="0"/>
        <w:rPr>
          <w:rFonts w:ascii="黑体" w:hAnsi="宋体" w:eastAsia="黑体"/>
          <w:b/>
          <w:bCs/>
          <w:color w:val="auto"/>
          <w:sz w:val="24"/>
        </w:rPr>
      </w:pPr>
    </w:p>
    <w:p w14:paraId="1B777CB1">
      <w:pPr>
        <w:adjustRightInd w:val="0"/>
        <w:snapToGrid w:val="0"/>
        <w:rPr>
          <w:rFonts w:ascii="黑体" w:hAnsi="宋体" w:eastAsia="黑体"/>
          <w:b/>
          <w:bCs/>
          <w:color w:val="auto"/>
          <w:sz w:val="24"/>
        </w:rPr>
      </w:pPr>
    </w:p>
    <w:p w14:paraId="7D6CA37C">
      <w:pPr>
        <w:adjustRightInd w:val="0"/>
        <w:snapToGrid w:val="0"/>
        <w:rPr>
          <w:rFonts w:ascii="黑体" w:hAnsi="宋体" w:eastAsia="黑体"/>
          <w:b/>
          <w:bCs/>
          <w:color w:val="auto"/>
          <w:sz w:val="24"/>
        </w:rPr>
      </w:pPr>
    </w:p>
    <w:p w14:paraId="77DDE269">
      <w:pPr>
        <w:adjustRightInd w:val="0"/>
        <w:snapToGrid w:val="0"/>
        <w:rPr>
          <w:rFonts w:ascii="黑体" w:hAnsi="宋体" w:eastAsia="黑体"/>
          <w:b/>
          <w:bCs/>
          <w:color w:val="auto"/>
          <w:sz w:val="24"/>
        </w:rPr>
      </w:pPr>
    </w:p>
    <w:p w14:paraId="3CEA7EF4">
      <w:pPr>
        <w:adjustRightInd w:val="0"/>
        <w:snapToGrid w:val="0"/>
        <w:rPr>
          <w:rFonts w:ascii="黑体" w:hAnsi="宋体" w:eastAsia="黑体"/>
          <w:b/>
          <w:bCs/>
          <w:color w:val="auto"/>
          <w:sz w:val="24"/>
        </w:rPr>
      </w:pPr>
    </w:p>
    <w:p w14:paraId="6D7B6B9D">
      <w:pPr>
        <w:adjustRightInd w:val="0"/>
        <w:snapToGrid w:val="0"/>
        <w:rPr>
          <w:rFonts w:ascii="黑体" w:hAnsi="宋体" w:eastAsia="黑体"/>
          <w:b/>
          <w:bCs/>
          <w:color w:val="auto"/>
          <w:sz w:val="24"/>
        </w:rPr>
      </w:pPr>
    </w:p>
    <w:p w14:paraId="0FB2C766">
      <w:pPr>
        <w:adjustRightInd w:val="0"/>
        <w:snapToGrid w:val="0"/>
        <w:rPr>
          <w:rFonts w:ascii="黑体" w:hAnsi="宋体" w:eastAsia="黑体"/>
          <w:b/>
          <w:bCs/>
          <w:color w:val="auto"/>
          <w:sz w:val="24"/>
        </w:rPr>
      </w:pPr>
    </w:p>
    <w:p w14:paraId="6221D315">
      <w:pPr>
        <w:adjustRightInd w:val="0"/>
        <w:snapToGrid w:val="0"/>
        <w:rPr>
          <w:rFonts w:ascii="黑体" w:hAnsi="宋体" w:eastAsia="黑体"/>
          <w:b/>
          <w:bCs/>
          <w:color w:val="auto"/>
          <w:sz w:val="24"/>
        </w:rPr>
      </w:pPr>
    </w:p>
    <w:p w14:paraId="77D6D05A">
      <w:pPr>
        <w:adjustRightInd w:val="0"/>
        <w:snapToGrid w:val="0"/>
        <w:rPr>
          <w:rFonts w:ascii="黑体" w:hAnsi="宋体" w:eastAsia="黑体"/>
          <w:b/>
          <w:bCs/>
          <w:color w:val="auto"/>
          <w:sz w:val="24"/>
        </w:rPr>
      </w:pPr>
    </w:p>
    <w:p w14:paraId="3478FFE9">
      <w:pPr>
        <w:adjustRightInd w:val="0"/>
        <w:snapToGrid w:val="0"/>
        <w:rPr>
          <w:rFonts w:ascii="黑体" w:hAnsi="宋体" w:eastAsia="黑体"/>
          <w:b/>
          <w:bCs/>
          <w:color w:val="auto"/>
          <w:sz w:val="24"/>
        </w:rPr>
      </w:pPr>
    </w:p>
    <w:p w14:paraId="4650CC09">
      <w:pPr>
        <w:adjustRightInd w:val="0"/>
        <w:snapToGrid w:val="0"/>
        <w:rPr>
          <w:rFonts w:ascii="黑体" w:hAnsi="宋体" w:eastAsia="黑体"/>
          <w:b/>
          <w:bCs/>
          <w:color w:val="auto"/>
          <w:sz w:val="24"/>
        </w:rPr>
      </w:pPr>
    </w:p>
    <w:p w14:paraId="14E2C95F">
      <w:pPr>
        <w:adjustRightInd w:val="0"/>
        <w:snapToGrid w:val="0"/>
        <w:rPr>
          <w:rFonts w:ascii="黑体" w:hAnsi="宋体" w:eastAsia="黑体"/>
          <w:b/>
          <w:bCs/>
          <w:color w:val="auto"/>
          <w:sz w:val="24"/>
        </w:rPr>
      </w:pPr>
    </w:p>
    <w:p w14:paraId="77C60E4B">
      <w:pPr>
        <w:adjustRightInd w:val="0"/>
        <w:snapToGrid w:val="0"/>
        <w:rPr>
          <w:rFonts w:ascii="黑体" w:hAnsi="宋体" w:eastAsia="黑体"/>
          <w:b/>
          <w:bCs/>
          <w:color w:val="auto"/>
          <w:sz w:val="24"/>
        </w:rPr>
      </w:pPr>
    </w:p>
    <w:p w14:paraId="123D0EC2">
      <w:pPr>
        <w:adjustRightInd w:val="0"/>
        <w:snapToGrid w:val="0"/>
        <w:rPr>
          <w:rFonts w:ascii="黑体" w:hAnsi="宋体" w:eastAsia="黑体"/>
          <w:b/>
          <w:bCs/>
          <w:color w:val="auto"/>
          <w:sz w:val="24"/>
        </w:rPr>
      </w:pPr>
    </w:p>
    <w:p w14:paraId="3975318A">
      <w:pPr>
        <w:adjustRightInd w:val="0"/>
        <w:snapToGrid w:val="0"/>
        <w:rPr>
          <w:rFonts w:ascii="黑体" w:hAnsi="宋体" w:eastAsia="黑体"/>
          <w:b/>
          <w:bCs/>
          <w:color w:val="auto"/>
          <w:sz w:val="24"/>
        </w:rPr>
      </w:pPr>
    </w:p>
    <w:p w14:paraId="45F7FADF">
      <w:pPr>
        <w:pStyle w:val="17"/>
        <w:adjustRightInd w:val="0"/>
        <w:snapToGrid w:val="0"/>
        <w:spacing w:line="360" w:lineRule="auto"/>
        <w:outlineLvl w:val="0"/>
        <w:rPr>
          <w:rFonts w:ascii="宋体" w:hAnsi="宋体"/>
          <w:bCs/>
          <w:color w:val="auto"/>
          <w:sz w:val="21"/>
          <w:szCs w:val="21"/>
        </w:rPr>
      </w:pPr>
      <w:r>
        <w:rPr>
          <w:rFonts w:hint="eastAsia" w:ascii="宋体" w:hAnsi="宋体"/>
          <w:color w:val="auto"/>
          <w:sz w:val="21"/>
          <w:szCs w:val="21"/>
        </w:rPr>
        <w:t>供应商名称：</w:t>
      </w:r>
      <w:r>
        <w:rPr>
          <w:rFonts w:hint="eastAsia" w:ascii="宋体" w:hAnsi="宋体"/>
          <w:color w:val="auto"/>
          <w:sz w:val="21"/>
          <w:szCs w:val="21"/>
          <w:u w:val="single"/>
        </w:rPr>
        <w:t xml:space="preserve">                </w:t>
      </w:r>
    </w:p>
    <w:p w14:paraId="3469E6FF">
      <w:pPr>
        <w:adjustRightInd w:val="0"/>
        <w:snapToGrid w:val="0"/>
        <w:spacing w:line="360" w:lineRule="auto"/>
        <w:outlineLvl w:val="0"/>
        <w:rPr>
          <w:rFonts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r>
        <w:rPr>
          <w:rFonts w:hint="eastAsia" w:ascii="宋体" w:hAnsi="宋体"/>
          <w:color w:val="auto"/>
          <w:szCs w:val="21"/>
        </w:rPr>
        <w:t>_</w:t>
      </w:r>
    </w:p>
    <w:p w14:paraId="0FD124A2">
      <w:pPr>
        <w:spacing w:line="360" w:lineRule="exact"/>
        <w:rPr>
          <w:rFonts w:ascii="宋体"/>
          <w:color w:val="auto"/>
        </w:r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14:paraId="722438E5">
      <w:pPr>
        <w:adjustRightInd w:val="0"/>
        <w:snapToGrid w:val="0"/>
        <w:rPr>
          <w:rFonts w:ascii="黑体" w:hAnsi="宋体" w:eastAsia="黑体"/>
          <w:b/>
          <w:bCs/>
          <w:color w:val="auto"/>
          <w:sz w:val="24"/>
        </w:rPr>
      </w:pPr>
    </w:p>
    <w:p w14:paraId="6D06003C">
      <w:pPr>
        <w:adjustRightInd w:val="0"/>
        <w:snapToGrid w:val="0"/>
        <w:rPr>
          <w:rFonts w:ascii="黑体" w:hAnsi="宋体" w:eastAsia="黑体"/>
          <w:b/>
          <w:bCs/>
          <w:color w:val="auto"/>
          <w:sz w:val="24"/>
        </w:rPr>
      </w:pPr>
    </w:p>
    <w:p w14:paraId="6A86CF6C">
      <w:pPr>
        <w:adjustRightInd w:val="0"/>
        <w:snapToGrid w:val="0"/>
        <w:rPr>
          <w:rFonts w:ascii="黑体" w:hAnsi="宋体" w:eastAsia="黑体"/>
          <w:b/>
          <w:bCs/>
          <w:color w:val="auto"/>
          <w:sz w:val="24"/>
        </w:rPr>
      </w:pPr>
    </w:p>
    <w:p w14:paraId="3EB9DEF0">
      <w:pPr>
        <w:pStyle w:val="11"/>
        <w:rPr>
          <w:color w:val="auto"/>
        </w:rPr>
      </w:pPr>
    </w:p>
    <w:p w14:paraId="7C775440">
      <w:pPr>
        <w:pStyle w:val="40"/>
        <w:ind w:firstLine="210"/>
        <w:rPr>
          <w:color w:val="auto"/>
        </w:rPr>
      </w:pPr>
    </w:p>
    <w:p w14:paraId="42FDE06B">
      <w:pPr>
        <w:adjustRightInd w:val="0"/>
        <w:snapToGrid w:val="0"/>
        <w:rPr>
          <w:rFonts w:ascii="黑体" w:hAnsi="宋体" w:eastAsia="黑体"/>
          <w:b/>
          <w:bCs/>
          <w:color w:val="auto"/>
          <w:sz w:val="24"/>
        </w:rPr>
      </w:pPr>
    </w:p>
    <w:p w14:paraId="00034C7F">
      <w:pPr>
        <w:rPr>
          <w:rFonts w:ascii="黑体" w:hAnsi="宋体" w:eastAsia="黑体"/>
          <w:b/>
          <w:bCs/>
          <w:color w:val="auto"/>
          <w:sz w:val="24"/>
        </w:rPr>
      </w:pPr>
      <w:r>
        <w:rPr>
          <w:rFonts w:hint="eastAsia" w:ascii="黑体" w:hAnsi="宋体" w:eastAsia="黑体"/>
          <w:b/>
          <w:bCs/>
          <w:color w:val="auto"/>
          <w:sz w:val="24"/>
        </w:rPr>
        <w:br w:type="page"/>
      </w:r>
    </w:p>
    <w:p w14:paraId="2BEE440D">
      <w:pPr>
        <w:adjustRightInd w:val="0"/>
        <w:snapToGrid w:val="0"/>
        <w:rPr>
          <w:rFonts w:ascii="黑体" w:hAnsi="宋体" w:eastAsia="黑体"/>
          <w:b/>
          <w:bCs/>
          <w:color w:val="auto"/>
          <w:sz w:val="24"/>
        </w:rPr>
      </w:pPr>
      <w:r>
        <w:rPr>
          <w:rFonts w:hint="eastAsia" w:ascii="黑体" w:hAnsi="宋体" w:eastAsia="黑体"/>
          <w:b/>
          <w:bCs/>
          <w:color w:val="auto"/>
          <w:sz w:val="24"/>
        </w:rPr>
        <w:t xml:space="preserve">附件9－1  </w:t>
      </w:r>
    </w:p>
    <w:p w14:paraId="1E6903DA">
      <w:pPr>
        <w:spacing w:line="360" w:lineRule="atLeast"/>
        <w:jc w:val="center"/>
        <w:rPr>
          <w:rFonts w:ascii="黑体" w:eastAsia="黑体"/>
          <w:b/>
          <w:color w:val="auto"/>
          <w:sz w:val="28"/>
          <w:szCs w:val="28"/>
        </w:rPr>
      </w:pPr>
      <w:r>
        <w:rPr>
          <w:rFonts w:hint="eastAsia" w:ascii="黑体" w:eastAsia="黑体"/>
          <w:b/>
          <w:color w:val="auto"/>
          <w:sz w:val="28"/>
          <w:szCs w:val="28"/>
        </w:rPr>
        <w:t>主要人员简历表</w:t>
      </w:r>
    </w:p>
    <w:p w14:paraId="2A095CF3">
      <w:pPr>
        <w:spacing w:line="360" w:lineRule="atLeast"/>
        <w:jc w:val="center"/>
        <w:rPr>
          <w:rFonts w:ascii="宋体"/>
          <w:color w:val="auto"/>
          <w:sz w:val="28"/>
          <w:szCs w:val="28"/>
        </w:rPr>
      </w:pPr>
    </w:p>
    <w:tbl>
      <w:tblPr>
        <w:tblStyle w:val="26"/>
        <w:tblW w:w="850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35EE8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vAlign w:val="center"/>
          </w:tcPr>
          <w:p w14:paraId="41779283">
            <w:pPr>
              <w:spacing w:line="360" w:lineRule="atLeast"/>
              <w:jc w:val="center"/>
              <w:rPr>
                <w:rFonts w:ascii="宋体"/>
                <w:color w:val="auto"/>
              </w:rPr>
            </w:pPr>
            <w:r>
              <w:rPr>
                <w:rFonts w:hint="eastAsia" w:ascii="宋体"/>
                <w:color w:val="auto"/>
              </w:rPr>
              <w:t>姓</w:t>
            </w:r>
            <w:r>
              <w:rPr>
                <w:rFonts w:ascii="宋体"/>
                <w:color w:val="auto"/>
              </w:rPr>
              <w:t xml:space="preserve">   </w:t>
            </w:r>
            <w:r>
              <w:rPr>
                <w:rFonts w:hint="eastAsia" w:ascii="宋体"/>
                <w:color w:val="auto"/>
              </w:rPr>
              <w:t>名</w:t>
            </w:r>
          </w:p>
        </w:tc>
        <w:tc>
          <w:tcPr>
            <w:tcW w:w="2468" w:type="dxa"/>
            <w:vAlign w:val="center"/>
          </w:tcPr>
          <w:p w14:paraId="7D892689">
            <w:pPr>
              <w:spacing w:line="360" w:lineRule="atLeast"/>
              <w:jc w:val="center"/>
              <w:rPr>
                <w:rFonts w:ascii="宋体"/>
                <w:color w:val="auto"/>
              </w:rPr>
            </w:pPr>
          </w:p>
        </w:tc>
        <w:tc>
          <w:tcPr>
            <w:tcW w:w="2340" w:type="dxa"/>
            <w:gridSpan w:val="3"/>
            <w:vAlign w:val="center"/>
          </w:tcPr>
          <w:p w14:paraId="09C9F5BB">
            <w:pPr>
              <w:spacing w:line="360" w:lineRule="atLeast"/>
              <w:jc w:val="center"/>
              <w:rPr>
                <w:rFonts w:ascii="宋体"/>
                <w:color w:val="auto"/>
              </w:rPr>
            </w:pPr>
            <w:r>
              <w:rPr>
                <w:rFonts w:hint="eastAsia" w:ascii="宋体"/>
                <w:color w:val="auto"/>
              </w:rPr>
              <w:t>性</w:t>
            </w:r>
            <w:r>
              <w:rPr>
                <w:rFonts w:ascii="宋体"/>
                <w:color w:val="auto"/>
              </w:rPr>
              <w:t xml:space="preserve">  </w:t>
            </w:r>
            <w:r>
              <w:rPr>
                <w:rFonts w:hint="eastAsia" w:ascii="宋体"/>
                <w:color w:val="auto"/>
              </w:rPr>
              <w:t>别</w:t>
            </w:r>
          </w:p>
        </w:tc>
        <w:tc>
          <w:tcPr>
            <w:tcW w:w="1663" w:type="dxa"/>
            <w:vAlign w:val="center"/>
          </w:tcPr>
          <w:p w14:paraId="2867FA35">
            <w:pPr>
              <w:spacing w:line="360" w:lineRule="atLeast"/>
              <w:jc w:val="center"/>
              <w:rPr>
                <w:rFonts w:ascii="宋体"/>
                <w:color w:val="auto"/>
              </w:rPr>
            </w:pPr>
          </w:p>
        </w:tc>
      </w:tr>
      <w:tr w14:paraId="5AA0C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vAlign w:val="center"/>
          </w:tcPr>
          <w:p w14:paraId="35B6FBED">
            <w:pPr>
              <w:spacing w:line="360" w:lineRule="atLeast"/>
              <w:jc w:val="center"/>
              <w:rPr>
                <w:rFonts w:ascii="宋体"/>
                <w:color w:val="auto"/>
              </w:rPr>
            </w:pPr>
            <w:r>
              <w:rPr>
                <w:rFonts w:hint="eastAsia" w:ascii="宋体"/>
                <w:color w:val="auto"/>
              </w:rPr>
              <w:t>职</w:t>
            </w:r>
            <w:r>
              <w:rPr>
                <w:rFonts w:ascii="宋体"/>
                <w:color w:val="auto"/>
              </w:rPr>
              <w:t xml:space="preserve">   </w:t>
            </w:r>
            <w:r>
              <w:rPr>
                <w:rFonts w:hint="eastAsia" w:ascii="宋体"/>
                <w:color w:val="auto"/>
              </w:rPr>
              <w:t>务</w:t>
            </w:r>
          </w:p>
        </w:tc>
        <w:tc>
          <w:tcPr>
            <w:tcW w:w="2468" w:type="dxa"/>
            <w:vAlign w:val="center"/>
          </w:tcPr>
          <w:p w14:paraId="4F57D6D7">
            <w:pPr>
              <w:spacing w:line="360" w:lineRule="atLeast"/>
              <w:jc w:val="center"/>
              <w:rPr>
                <w:rFonts w:ascii="宋体"/>
                <w:color w:val="auto"/>
              </w:rPr>
            </w:pPr>
          </w:p>
        </w:tc>
        <w:tc>
          <w:tcPr>
            <w:tcW w:w="2340" w:type="dxa"/>
            <w:gridSpan w:val="3"/>
            <w:vAlign w:val="center"/>
          </w:tcPr>
          <w:p w14:paraId="1284888E">
            <w:pPr>
              <w:spacing w:line="360" w:lineRule="atLeast"/>
              <w:jc w:val="center"/>
              <w:rPr>
                <w:rFonts w:ascii="宋体"/>
                <w:color w:val="auto"/>
              </w:rPr>
            </w:pPr>
            <w:r>
              <w:rPr>
                <w:rFonts w:hint="eastAsia" w:ascii="宋体"/>
                <w:color w:val="auto"/>
              </w:rPr>
              <w:t>职</w:t>
            </w:r>
            <w:r>
              <w:rPr>
                <w:rFonts w:ascii="宋体"/>
                <w:color w:val="auto"/>
              </w:rPr>
              <w:t xml:space="preserve">  </w:t>
            </w:r>
            <w:r>
              <w:rPr>
                <w:rFonts w:hint="eastAsia" w:ascii="宋体"/>
                <w:color w:val="auto"/>
              </w:rPr>
              <w:t>称</w:t>
            </w:r>
          </w:p>
        </w:tc>
        <w:tc>
          <w:tcPr>
            <w:tcW w:w="1663" w:type="dxa"/>
            <w:vAlign w:val="center"/>
          </w:tcPr>
          <w:p w14:paraId="56570DD8">
            <w:pPr>
              <w:spacing w:line="360" w:lineRule="atLeast"/>
              <w:jc w:val="center"/>
              <w:rPr>
                <w:rFonts w:ascii="宋体"/>
                <w:color w:val="auto"/>
              </w:rPr>
            </w:pPr>
          </w:p>
        </w:tc>
      </w:tr>
      <w:tr w14:paraId="29C76C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vAlign w:val="center"/>
          </w:tcPr>
          <w:p w14:paraId="027FA1B5">
            <w:pPr>
              <w:spacing w:line="360" w:lineRule="atLeast"/>
              <w:jc w:val="center"/>
              <w:rPr>
                <w:rFonts w:ascii="宋体"/>
                <w:color w:val="auto"/>
              </w:rPr>
            </w:pPr>
            <w:r>
              <w:rPr>
                <w:rFonts w:hint="eastAsia" w:ascii="宋体"/>
                <w:color w:val="auto"/>
              </w:rPr>
              <w:t>毕业学校、专业</w:t>
            </w:r>
          </w:p>
        </w:tc>
        <w:tc>
          <w:tcPr>
            <w:tcW w:w="6471" w:type="dxa"/>
            <w:gridSpan w:val="5"/>
            <w:vAlign w:val="center"/>
          </w:tcPr>
          <w:p w14:paraId="612375DE">
            <w:pPr>
              <w:spacing w:line="360" w:lineRule="atLeast"/>
              <w:jc w:val="center"/>
              <w:rPr>
                <w:rFonts w:ascii="宋体"/>
                <w:color w:val="auto"/>
              </w:rPr>
            </w:pPr>
          </w:p>
        </w:tc>
      </w:tr>
      <w:tr w14:paraId="2DC25D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08224301">
            <w:pPr>
              <w:spacing w:line="360" w:lineRule="atLeast"/>
              <w:jc w:val="center"/>
              <w:rPr>
                <w:rFonts w:ascii="宋体"/>
                <w:color w:val="auto"/>
              </w:rPr>
            </w:pPr>
            <w:r>
              <w:rPr>
                <w:rFonts w:hint="eastAsia" w:ascii="宋体"/>
                <w:color w:val="auto"/>
              </w:rPr>
              <w:t>身份证号</w:t>
            </w:r>
          </w:p>
        </w:tc>
        <w:tc>
          <w:tcPr>
            <w:tcW w:w="2468" w:type="dxa"/>
            <w:vAlign w:val="center"/>
          </w:tcPr>
          <w:p w14:paraId="6004E5FB">
            <w:pPr>
              <w:spacing w:line="360" w:lineRule="atLeast"/>
              <w:jc w:val="center"/>
              <w:rPr>
                <w:rFonts w:ascii="宋体"/>
                <w:color w:val="auto"/>
              </w:rPr>
            </w:pPr>
          </w:p>
        </w:tc>
        <w:tc>
          <w:tcPr>
            <w:tcW w:w="2340" w:type="dxa"/>
            <w:gridSpan w:val="3"/>
            <w:vAlign w:val="center"/>
          </w:tcPr>
          <w:p w14:paraId="5BF1A6C2">
            <w:pPr>
              <w:spacing w:line="360" w:lineRule="atLeast"/>
              <w:jc w:val="center"/>
              <w:rPr>
                <w:rFonts w:ascii="宋体"/>
                <w:color w:val="auto"/>
              </w:rPr>
            </w:pPr>
            <w:r>
              <w:rPr>
                <w:rFonts w:hint="eastAsia" w:ascii="宋体"/>
                <w:color w:val="auto"/>
              </w:rPr>
              <w:t>拟在本合同任职</w:t>
            </w:r>
          </w:p>
        </w:tc>
        <w:tc>
          <w:tcPr>
            <w:tcW w:w="1663" w:type="dxa"/>
            <w:vAlign w:val="center"/>
          </w:tcPr>
          <w:p w14:paraId="6BA87155">
            <w:pPr>
              <w:spacing w:line="360" w:lineRule="atLeast"/>
              <w:ind w:right="-105" w:rightChars="-50"/>
              <w:jc w:val="center"/>
              <w:rPr>
                <w:rFonts w:ascii="宋体"/>
                <w:color w:val="auto"/>
              </w:rPr>
            </w:pPr>
          </w:p>
        </w:tc>
      </w:tr>
      <w:tr w14:paraId="13D73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67BB147C">
            <w:pPr>
              <w:spacing w:line="360" w:lineRule="atLeast"/>
              <w:jc w:val="center"/>
              <w:rPr>
                <w:rFonts w:ascii="宋体"/>
                <w:color w:val="auto"/>
              </w:rPr>
            </w:pPr>
            <w:r>
              <w:rPr>
                <w:rFonts w:hint="eastAsia" w:ascii="宋体"/>
                <w:color w:val="auto"/>
              </w:rPr>
              <w:t>执业资格证</w:t>
            </w:r>
          </w:p>
        </w:tc>
        <w:tc>
          <w:tcPr>
            <w:tcW w:w="2468" w:type="dxa"/>
            <w:vAlign w:val="center"/>
          </w:tcPr>
          <w:p w14:paraId="30579064">
            <w:pPr>
              <w:spacing w:line="360" w:lineRule="atLeast"/>
              <w:jc w:val="center"/>
              <w:rPr>
                <w:rFonts w:ascii="宋体"/>
                <w:color w:val="auto"/>
              </w:rPr>
            </w:pPr>
          </w:p>
        </w:tc>
        <w:tc>
          <w:tcPr>
            <w:tcW w:w="2340" w:type="dxa"/>
            <w:gridSpan w:val="3"/>
            <w:vAlign w:val="center"/>
          </w:tcPr>
          <w:p w14:paraId="3C3E9676">
            <w:pPr>
              <w:spacing w:line="360" w:lineRule="atLeast"/>
              <w:jc w:val="center"/>
              <w:rPr>
                <w:rFonts w:ascii="宋体"/>
                <w:color w:val="auto"/>
              </w:rPr>
            </w:pPr>
            <w:r>
              <w:rPr>
                <w:rFonts w:hint="eastAsia" w:ascii="宋体"/>
                <w:color w:val="auto"/>
              </w:rPr>
              <w:t>执业资格证书号</w:t>
            </w:r>
          </w:p>
        </w:tc>
        <w:tc>
          <w:tcPr>
            <w:tcW w:w="1663" w:type="dxa"/>
            <w:vAlign w:val="center"/>
          </w:tcPr>
          <w:p w14:paraId="2ACAF8DC">
            <w:pPr>
              <w:rPr>
                <w:rFonts w:ascii="宋体"/>
                <w:color w:val="auto"/>
              </w:rPr>
            </w:pPr>
          </w:p>
        </w:tc>
      </w:tr>
      <w:tr w14:paraId="20EA6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vAlign w:val="center"/>
          </w:tcPr>
          <w:p w14:paraId="25BA068C">
            <w:pPr>
              <w:spacing w:line="360" w:lineRule="atLeast"/>
              <w:rPr>
                <w:rFonts w:ascii="宋体"/>
                <w:color w:val="auto"/>
              </w:rPr>
            </w:pPr>
            <w:r>
              <w:rPr>
                <w:rFonts w:hint="eastAsia" w:ascii="宋体"/>
                <w:color w:val="auto"/>
              </w:rPr>
              <w:t>近三年承担项目情况</w:t>
            </w:r>
          </w:p>
        </w:tc>
      </w:tr>
      <w:tr w14:paraId="170E2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5CD98ECB">
            <w:pPr>
              <w:spacing w:line="360" w:lineRule="atLeast"/>
              <w:jc w:val="center"/>
              <w:rPr>
                <w:rFonts w:ascii="宋体"/>
                <w:color w:val="auto"/>
              </w:rPr>
            </w:pPr>
            <w:r>
              <w:rPr>
                <w:rFonts w:hint="eastAsia" w:ascii="宋体"/>
                <w:color w:val="auto"/>
              </w:rPr>
              <w:t>时间</w:t>
            </w:r>
          </w:p>
        </w:tc>
        <w:tc>
          <w:tcPr>
            <w:tcW w:w="3636" w:type="dxa"/>
            <w:gridSpan w:val="3"/>
            <w:vAlign w:val="center"/>
          </w:tcPr>
          <w:p w14:paraId="49C5F8E8">
            <w:pPr>
              <w:spacing w:line="360" w:lineRule="atLeast"/>
              <w:jc w:val="center"/>
              <w:rPr>
                <w:rFonts w:ascii="宋体"/>
                <w:color w:val="auto"/>
              </w:rPr>
            </w:pPr>
            <w:r>
              <w:rPr>
                <w:rFonts w:hint="eastAsia" w:ascii="宋体"/>
                <w:color w:val="auto"/>
              </w:rPr>
              <w:t>类似项目名称</w:t>
            </w:r>
          </w:p>
        </w:tc>
        <w:tc>
          <w:tcPr>
            <w:tcW w:w="1404" w:type="dxa"/>
            <w:vAlign w:val="center"/>
          </w:tcPr>
          <w:p w14:paraId="6578D6FC">
            <w:pPr>
              <w:spacing w:line="360" w:lineRule="atLeast"/>
              <w:jc w:val="center"/>
              <w:rPr>
                <w:rFonts w:ascii="宋体"/>
                <w:color w:val="auto"/>
              </w:rPr>
            </w:pPr>
            <w:r>
              <w:rPr>
                <w:rFonts w:hint="eastAsia" w:ascii="宋体"/>
                <w:color w:val="auto"/>
              </w:rPr>
              <w:t>担任职务</w:t>
            </w:r>
          </w:p>
        </w:tc>
        <w:tc>
          <w:tcPr>
            <w:tcW w:w="2203" w:type="dxa"/>
            <w:gridSpan w:val="2"/>
            <w:vAlign w:val="center"/>
          </w:tcPr>
          <w:p w14:paraId="5E68561E">
            <w:pPr>
              <w:spacing w:line="360" w:lineRule="atLeast"/>
              <w:jc w:val="center"/>
              <w:rPr>
                <w:rFonts w:ascii="宋体"/>
                <w:color w:val="auto"/>
              </w:rPr>
            </w:pPr>
            <w:r>
              <w:rPr>
                <w:rFonts w:hint="eastAsia" w:ascii="宋体"/>
                <w:color w:val="auto"/>
              </w:rPr>
              <w:t>项目单位名称及电话</w:t>
            </w:r>
          </w:p>
        </w:tc>
      </w:tr>
      <w:tr w14:paraId="14D09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0D2C4FB7">
            <w:pPr>
              <w:spacing w:line="360" w:lineRule="atLeast"/>
              <w:jc w:val="center"/>
              <w:rPr>
                <w:rFonts w:ascii="宋体"/>
                <w:color w:val="auto"/>
              </w:rPr>
            </w:pPr>
          </w:p>
        </w:tc>
        <w:tc>
          <w:tcPr>
            <w:tcW w:w="3636" w:type="dxa"/>
            <w:gridSpan w:val="3"/>
            <w:vAlign w:val="center"/>
          </w:tcPr>
          <w:p w14:paraId="207D99D5">
            <w:pPr>
              <w:spacing w:line="360" w:lineRule="atLeast"/>
              <w:jc w:val="center"/>
              <w:rPr>
                <w:rFonts w:ascii="宋体"/>
                <w:color w:val="auto"/>
              </w:rPr>
            </w:pPr>
          </w:p>
        </w:tc>
        <w:tc>
          <w:tcPr>
            <w:tcW w:w="1404" w:type="dxa"/>
            <w:vAlign w:val="center"/>
          </w:tcPr>
          <w:p w14:paraId="6F170C1D">
            <w:pPr>
              <w:spacing w:line="360" w:lineRule="atLeast"/>
              <w:jc w:val="center"/>
              <w:rPr>
                <w:rFonts w:ascii="宋体"/>
                <w:color w:val="auto"/>
              </w:rPr>
            </w:pPr>
          </w:p>
        </w:tc>
        <w:tc>
          <w:tcPr>
            <w:tcW w:w="2203" w:type="dxa"/>
            <w:gridSpan w:val="2"/>
            <w:vAlign w:val="center"/>
          </w:tcPr>
          <w:p w14:paraId="5AF43FC2">
            <w:pPr>
              <w:spacing w:line="360" w:lineRule="atLeast"/>
              <w:jc w:val="center"/>
              <w:rPr>
                <w:rFonts w:ascii="宋体"/>
                <w:color w:val="auto"/>
              </w:rPr>
            </w:pPr>
          </w:p>
        </w:tc>
      </w:tr>
      <w:tr w14:paraId="5FA69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2647C817">
            <w:pPr>
              <w:spacing w:line="360" w:lineRule="atLeast"/>
              <w:jc w:val="center"/>
              <w:rPr>
                <w:rFonts w:ascii="宋体"/>
                <w:color w:val="auto"/>
              </w:rPr>
            </w:pPr>
          </w:p>
        </w:tc>
        <w:tc>
          <w:tcPr>
            <w:tcW w:w="3636" w:type="dxa"/>
            <w:gridSpan w:val="3"/>
            <w:vAlign w:val="center"/>
          </w:tcPr>
          <w:p w14:paraId="02908572">
            <w:pPr>
              <w:spacing w:line="360" w:lineRule="atLeast"/>
              <w:jc w:val="center"/>
              <w:rPr>
                <w:rFonts w:ascii="宋体"/>
                <w:color w:val="auto"/>
              </w:rPr>
            </w:pPr>
          </w:p>
        </w:tc>
        <w:tc>
          <w:tcPr>
            <w:tcW w:w="1404" w:type="dxa"/>
            <w:vAlign w:val="center"/>
          </w:tcPr>
          <w:p w14:paraId="0177B9A4">
            <w:pPr>
              <w:spacing w:line="360" w:lineRule="atLeast"/>
              <w:jc w:val="center"/>
              <w:rPr>
                <w:rFonts w:ascii="宋体"/>
                <w:color w:val="auto"/>
              </w:rPr>
            </w:pPr>
          </w:p>
        </w:tc>
        <w:tc>
          <w:tcPr>
            <w:tcW w:w="2203" w:type="dxa"/>
            <w:gridSpan w:val="2"/>
            <w:vAlign w:val="center"/>
          </w:tcPr>
          <w:p w14:paraId="4CA2D4B6">
            <w:pPr>
              <w:spacing w:line="360" w:lineRule="atLeast"/>
              <w:jc w:val="center"/>
              <w:rPr>
                <w:rFonts w:ascii="宋体"/>
                <w:color w:val="auto"/>
              </w:rPr>
            </w:pPr>
          </w:p>
        </w:tc>
      </w:tr>
      <w:tr w14:paraId="37CFE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514A662B">
            <w:pPr>
              <w:spacing w:line="360" w:lineRule="atLeast"/>
              <w:jc w:val="center"/>
              <w:rPr>
                <w:rFonts w:ascii="宋体"/>
                <w:color w:val="auto"/>
              </w:rPr>
            </w:pPr>
          </w:p>
        </w:tc>
        <w:tc>
          <w:tcPr>
            <w:tcW w:w="3636" w:type="dxa"/>
            <w:gridSpan w:val="3"/>
            <w:vAlign w:val="center"/>
          </w:tcPr>
          <w:p w14:paraId="71792DFE">
            <w:pPr>
              <w:spacing w:line="360" w:lineRule="atLeast"/>
              <w:jc w:val="center"/>
              <w:rPr>
                <w:rFonts w:ascii="宋体"/>
                <w:color w:val="auto"/>
              </w:rPr>
            </w:pPr>
          </w:p>
        </w:tc>
        <w:tc>
          <w:tcPr>
            <w:tcW w:w="1404" w:type="dxa"/>
            <w:vAlign w:val="center"/>
          </w:tcPr>
          <w:p w14:paraId="1EB1F975">
            <w:pPr>
              <w:spacing w:line="360" w:lineRule="atLeast"/>
              <w:jc w:val="center"/>
              <w:rPr>
                <w:rFonts w:ascii="宋体"/>
                <w:color w:val="auto"/>
              </w:rPr>
            </w:pPr>
          </w:p>
        </w:tc>
        <w:tc>
          <w:tcPr>
            <w:tcW w:w="2203" w:type="dxa"/>
            <w:gridSpan w:val="2"/>
            <w:vAlign w:val="center"/>
          </w:tcPr>
          <w:p w14:paraId="10280381">
            <w:pPr>
              <w:spacing w:line="360" w:lineRule="atLeast"/>
              <w:jc w:val="center"/>
              <w:rPr>
                <w:rFonts w:ascii="宋体"/>
                <w:color w:val="auto"/>
              </w:rPr>
            </w:pPr>
          </w:p>
        </w:tc>
      </w:tr>
      <w:tr w14:paraId="0667E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51D913A6">
            <w:pPr>
              <w:spacing w:line="360" w:lineRule="atLeast"/>
              <w:jc w:val="center"/>
              <w:rPr>
                <w:rFonts w:ascii="宋体"/>
                <w:color w:val="auto"/>
              </w:rPr>
            </w:pPr>
          </w:p>
        </w:tc>
        <w:tc>
          <w:tcPr>
            <w:tcW w:w="3636" w:type="dxa"/>
            <w:gridSpan w:val="3"/>
            <w:vAlign w:val="center"/>
          </w:tcPr>
          <w:p w14:paraId="420B33A6">
            <w:pPr>
              <w:spacing w:line="360" w:lineRule="atLeast"/>
              <w:jc w:val="center"/>
              <w:rPr>
                <w:rFonts w:ascii="宋体"/>
                <w:color w:val="auto"/>
              </w:rPr>
            </w:pPr>
          </w:p>
        </w:tc>
        <w:tc>
          <w:tcPr>
            <w:tcW w:w="1404" w:type="dxa"/>
            <w:vAlign w:val="center"/>
          </w:tcPr>
          <w:p w14:paraId="25DB6334">
            <w:pPr>
              <w:spacing w:line="360" w:lineRule="atLeast"/>
              <w:jc w:val="center"/>
              <w:rPr>
                <w:rFonts w:ascii="宋体"/>
                <w:color w:val="auto"/>
              </w:rPr>
            </w:pPr>
          </w:p>
        </w:tc>
        <w:tc>
          <w:tcPr>
            <w:tcW w:w="2203" w:type="dxa"/>
            <w:gridSpan w:val="2"/>
            <w:vAlign w:val="center"/>
          </w:tcPr>
          <w:p w14:paraId="79AF9D8C">
            <w:pPr>
              <w:spacing w:line="360" w:lineRule="atLeast"/>
              <w:jc w:val="center"/>
              <w:rPr>
                <w:rFonts w:ascii="宋体"/>
                <w:color w:val="auto"/>
              </w:rPr>
            </w:pPr>
          </w:p>
        </w:tc>
      </w:tr>
      <w:tr w14:paraId="4CCFE4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0B979DE0">
            <w:pPr>
              <w:spacing w:line="360" w:lineRule="atLeast"/>
              <w:jc w:val="center"/>
              <w:rPr>
                <w:rFonts w:ascii="宋体"/>
                <w:color w:val="auto"/>
              </w:rPr>
            </w:pPr>
          </w:p>
        </w:tc>
        <w:tc>
          <w:tcPr>
            <w:tcW w:w="3636" w:type="dxa"/>
            <w:gridSpan w:val="3"/>
            <w:vAlign w:val="center"/>
          </w:tcPr>
          <w:p w14:paraId="2F1362D1">
            <w:pPr>
              <w:spacing w:line="360" w:lineRule="atLeast"/>
              <w:jc w:val="center"/>
              <w:rPr>
                <w:rFonts w:ascii="宋体"/>
                <w:color w:val="auto"/>
              </w:rPr>
            </w:pPr>
          </w:p>
        </w:tc>
        <w:tc>
          <w:tcPr>
            <w:tcW w:w="1404" w:type="dxa"/>
            <w:vAlign w:val="center"/>
          </w:tcPr>
          <w:p w14:paraId="5680B3F4">
            <w:pPr>
              <w:spacing w:line="360" w:lineRule="atLeast"/>
              <w:jc w:val="center"/>
              <w:rPr>
                <w:rFonts w:ascii="宋体"/>
                <w:color w:val="auto"/>
              </w:rPr>
            </w:pPr>
          </w:p>
        </w:tc>
        <w:tc>
          <w:tcPr>
            <w:tcW w:w="2203" w:type="dxa"/>
            <w:gridSpan w:val="2"/>
            <w:vAlign w:val="center"/>
          </w:tcPr>
          <w:p w14:paraId="0BE924C7">
            <w:pPr>
              <w:spacing w:line="360" w:lineRule="atLeast"/>
              <w:jc w:val="center"/>
              <w:rPr>
                <w:rFonts w:ascii="宋体"/>
                <w:color w:val="auto"/>
              </w:rPr>
            </w:pPr>
          </w:p>
        </w:tc>
      </w:tr>
      <w:tr w14:paraId="4EB22C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7BB997E">
            <w:pPr>
              <w:spacing w:line="360" w:lineRule="atLeast"/>
              <w:jc w:val="center"/>
              <w:rPr>
                <w:rFonts w:ascii="宋体"/>
                <w:color w:val="auto"/>
              </w:rPr>
            </w:pPr>
          </w:p>
        </w:tc>
        <w:tc>
          <w:tcPr>
            <w:tcW w:w="3636" w:type="dxa"/>
            <w:gridSpan w:val="3"/>
            <w:vAlign w:val="center"/>
          </w:tcPr>
          <w:p w14:paraId="745DC263">
            <w:pPr>
              <w:spacing w:line="360" w:lineRule="atLeast"/>
              <w:jc w:val="center"/>
              <w:rPr>
                <w:rFonts w:ascii="宋体"/>
                <w:color w:val="auto"/>
              </w:rPr>
            </w:pPr>
          </w:p>
        </w:tc>
        <w:tc>
          <w:tcPr>
            <w:tcW w:w="1404" w:type="dxa"/>
            <w:vAlign w:val="center"/>
          </w:tcPr>
          <w:p w14:paraId="30258218">
            <w:pPr>
              <w:spacing w:line="360" w:lineRule="atLeast"/>
              <w:jc w:val="center"/>
              <w:rPr>
                <w:rFonts w:ascii="宋体"/>
                <w:color w:val="auto"/>
              </w:rPr>
            </w:pPr>
          </w:p>
        </w:tc>
        <w:tc>
          <w:tcPr>
            <w:tcW w:w="2203" w:type="dxa"/>
            <w:gridSpan w:val="2"/>
            <w:vAlign w:val="center"/>
          </w:tcPr>
          <w:p w14:paraId="571EF050">
            <w:pPr>
              <w:spacing w:line="360" w:lineRule="atLeast"/>
              <w:jc w:val="center"/>
              <w:rPr>
                <w:rFonts w:ascii="宋体"/>
                <w:color w:val="auto"/>
              </w:rPr>
            </w:pPr>
          </w:p>
        </w:tc>
      </w:tr>
      <w:tr w14:paraId="0E6EF6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74FBB2E">
            <w:pPr>
              <w:spacing w:line="360" w:lineRule="atLeast"/>
              <w:jc w:val="center"/>
              <w:rPr>
                <w:rFonts w:ascii="宋体"/>
                <w:color w:val="auto"/>
              </w:rPr>
            </w:pPr>
          </w:p>
        </w:tc>
        <w:tc>
          <w:tcPr>
            <w:tcW w:w="3636" w:type="dxa"/>
            <w:gridSpan w:val="3"/>
            <w:vAlign w:val="center"/>
          </w:tcPr>
          <w:p w14:paraId="74B78E18">
            <w:pPr>
              <w:spacing w:line="360" w:lineRule="atLeast"/>
              <w:jc w:val="center"/>
              <w:rPr>
                <w:rFonts w:ascii="宋体"/>
                <w:color w:val="auto"/>
              </w:rPr>
            </w:pPr>
          </w:p>
        </w:tc>
        <w:tc>
          <w:tcPr>
            <w:tcW w:w="1404" w:type="dxa"/>
            <w:vAlign w:val="center"/>
          </w:tcPr>
          <w:p w14:paraId="3FA84E16">
            <w:pPr>
              <w:spacing w:line="360" w:lineRule="atLeast"/>
              <w:jc w:val="center"/>
              <w:rPr>
                <w:rFonts w:ascii="宋体"/>
                <w:color w:val="auto"/>
              </w:rPr>
            </w:pPr>
          </w:p>
        </w:tc>
        <w:tc>
          <w:tcPr>
            <w:tcW w:w="2203" w:type="dxa"/>
            <w:gridSpan w:val="2"/>
            <w:vAlign w:val="center"/>
          </w:tcPr>
          <w:p w14:paraId="6262ECAA">
            <w:pPr>
              <w:spacing w:line="360" w:lineRule="atLeast"/>
              <w:jc w:val="center"/>
              <w:rPr>
                <w:rFonts w:ascii="宋体"/>
                <w:color w:val="auto"/>
              </w:rPr>
            </w:pPr>
          </w:p>
        </w:tc>
      </w:tr>
      <w:tr w14:paraId="6A220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CE3E7D6">
            <w:pPr>
              <w:spacing w:line="360" w:lineRule="atLeast"/>
              <w:jc w:val="center"/>
              <w:rPr>
                <w:rFonts w:ascii="宋体"/>
                <w:color w:val="auto"/>
              </w:rPr>
            </w:pPr>
          </w:p>
        </w:tc>
        <w:tc>
          <w:tcPr>
            <w:tcW w:w="3636" w:type="dxa"/>
            <w:gridSpan w:val="3"/>
            <w:vAlign w:val="center"/>
          </w:tcPr>
          <w:p w14:paraId="3C1B01F4">
            <w:pPr>
              <w:spacing w:line="360" w:lineRule="atLeast"/>
              <w:jc w:val="center"/>
              <w:rPr>
                <w:rFonts w:ascii="宋体"/>
                <w:color w:val="auto"/>
              </w:rPr>
            </w:pPr>
          </w:p>
        </w:tc>
        <w:tc>
          <w:tcPr>
            <w:tcW w:w="1404" w:type="dxa"/>
            <w:vAlign w:val="center"/>
          </w:tcPr>
          <w:p w14:paraId="4A3CFA66">
            <w:pPr>
              <w:spacing w:line="360" w:lineRule="atLeast"/>
              <w:jc w:val="center"/>
              <w:rPr>
                <w:rFonts w:ascii="宋体"/>
                <w:color w:val="auto"/>
              </w:rPr>
            </w:pPr>
          </w:p>
        </w:tc>
        <w:tc>
          <w:tcPr>
            <w:tcW w:w="2203" w:type="dxa"/>
            <w:gridSpan w:val="2"/>
            <w:vAlign w:val="center"/>
          </w:tcPr>
          <w:p w14:paraId="16343DF3">
            <w:pPr>
              <w:spacing w:line="360" w:lineRule="atLeast"/>
              <w:jc w:val="center"/>
              <w:rPr>
                <w:rFonts w:ascii="宋体"/>
                <w:color w:val="auto"/>
              </w:rPr>
            </w:pPr>
          </w:p>
        </w:tc>
      </w:tr>
      <w:tr w14:paraId="562FEC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87835FA">
            <w:pPr>
              <w:spacing w:line="360" w:lineRule="atLeast"/>
              <w:jc w:val="center"/>
              <w:rPr>
                <w:rFonts w:ascii="宋体"/>
                <w:color w:val="auto"/>
              </w:rPr>
            </w:pPr>
          </w:p>
        </w:tc>
        <w:tc>
          <w:tcPr>
            <w:tcW w:w="3636" w:type="dxa"/>
            <w:gridSpan w:val="3"/>
            <w:vAlign w:val="center"/>
          </w:tcPr>
          <w:p w14:paraId="40DC53E9">
            <w:pPr>
              <w:spacing w:line="360" w:lineRule="atLeast"/>
              <w:jc w:val="center"/>
              <w:rPr>
                <w:rFonts w:ascii="宋体"/>
                <w:color w:val="auto"/>
              </w:rPr>
            </w:pPr>
          </w:p>
        </w:tc>
        <w:tc>
          <w:tcPr>
            <w:tcW w:w="1404" w:type="dxa"/>
            <w:vAlign w:val="center"/>
          </w:tcPr>
          <w:p w14:paraId="085FFB91">
            <w:pPr>
              <w:spacing w:line="360" w:lineRule="atLeast"/>
              <w:jc w:val="center"/>
              <w:rPr>
                <w:rFonts w:ascii="宋体"/>
                <w:color w:val="auto"/>
              </w:rPr>
            </w:pPr>
          </w:p>
        </w:tc>
        <w:tc>
          <w:tcPr>
            <w:tcW w:w="2203" w:type="dxa"/>
            <w:gridSpan w:val="2"/>
            <w:vAlign w:val="center"/>
          </w:tcPr>
          <w:p w14:paraId="5DFA9A4F">
            <w:pPr>
              <w:spacing w:line="360" w:lineRule="atLeast"/>
              <w:jc w:val="center"/>
              <w:rPr>
                <w:rFonts w:ascii="宋体"/>
                <w:color w:val="auto"/>
              </w:rPr>
            </w:pPr>
          </w:p>
        </w:tc>
      </w:tr>
    </w:tbl>
    <w:p w14:paraId="16B611B2">
      <w:pPr>
        <w:spacing w:line="360" w:lineRule="atLeast"/>
        <w:rPr>
          <w:rFonts w:ascii="仿宋_GB2312" w:eastAsia="仿宋_GB2312"/>
          <w:color w:val="auto"/>
        </w:rPr>
      </w:pPr>
      <w:r>
        <w:rPr>
          <w:rFonts w:hint="eastAsia" w:ascii="仿宋_GB2312" w:hAnsi="宋体" w:eastAsia="仿宋_GB2312"/>
          <w:color w:val="auto"/>
          <w:szCs w:val="21"/>
        </w:rPr>
        <w:t>说明</w:t>
      </w:r>
      <w:r>
        <w:rPr>
          <w:rFonts w:hint="eastAsia" w:ascii="仿宋_GB2312" w:eastAsia="仿宋_GB2312"/>
          <w:color w:val="auto"/>
        </w:rPr>
        <w:t>：</w:t>
      </w:r>
      <w:r>
        <w:rPr>
          <w:rFonts w:hint="eastAsia" w:ascii="仿宋_GB2312" w:hAnsi="宋体" w:eastAsia="仿宋_GB2312"/>
          <w:color w:val="auto"/>
          <w:szCs w:val="21"/>
        </w:rPr>
        <w:t>主要人员证书、</w:t>
      </w:r>
      <w:r>
        <w:rPr>
          <w:rFonts w:hint="eastAsia" w:ascii="仿宋_GB2312" w:eastAsia="仿宋_GB2312"/>
          <w:color w:val="auto"/>
        </w:rPr>
        <w:t>类似项目证明资料等按第二章第</w:t>
      </w:r>
      <w:r>
        <w:rPr>
          <w:rFonts w:hint="eastAsia" w:ascii="仿宋_GB2312" w:hAnsi="宋体" w:eastAsia="仿宋_GB2312"/>
          <w:color w:val="auto"/>
        </w:rPr>
        <w:t>41.1款</w:t>
      </w:r>
      <w:r>
        <w:rPr>
          <w:rFonts w:hint="eastAsia" w:ascii="仿宋_GB2312" w:eastAsia="仿宋_GB2312"/>
          <w:color w:val="auto"/>
        </w:rPr>
        <w:t>或第四章要求提供。</w:t>
      </w:r>
    </w:p>
    <w:p w14:paraId="5C766FCF">
      <w:pPr>
        <w:rPr>
          <w:rFonts w:ascii="宋体" w:hAnsi="宋体"/>
          <w:color w:val="auto"/>
          <w:szCs w:val="21"/>
        </w:rPr>
      </w:pPr>
    </w:p>
    <w:p w14:paraId="60A1C39E">
      <w:pPr>
        <w:pStyle w:val="17"/>
        <w:adjustRightInd w:val="0"/>
        <w:snapToGrid w:val="0"/>
        <w:spacing w:line="360" w:lineRule="auto"/>
        <w:outlineLvl w:val="0"/>
        <w:rPr>
          <w:rFonts w:ascii="宋体" w:hAnsi="宋体"/>
          <w:bCs/>
          <w:color w:val="auto"/>
          <w:sz w:val="21"/>
          <w:szCs w:val="21"/>
        </w:rPr>
      </w:pPr>
      <w:r>
        <w:rPr>
          <w:rFonts w:hint="eastAsia" w:ascii="宋体" w:hAnsi="宋体"/>
          <w:color w:val="auto"/>
          <w:sz w:val="21"/>
          <w:szCs w:val="21"/>
        </w:rPr>
        <w:t>供应商名称：</w:t>
      </w:r>
      <w:r>
        <w:rPr>
          <w:rFonts w:hint="eastAsia" w:ascii="宋体" w:hAnsi="宋体"/>
          <w:color w:val="auto"/>
          <w:sz w:val="21"/>
          <w:szCs w:val="21"/>
          <w:u w:val="single"/>
        </w:rPr>
        <w:t xml:space="preserve">                </w:t>
      </w:r>
    </w:p>
    <w:p w14:paraId="569EF33D">
      <w:pPr>
        <w:adjustRightInd w:val="0"/>
        <w:snapToGrid w:val="0"/>
        <w:spacing w:line="360" w:lineRule="auto"/>
        <w:outlineLvl w:val="0"/>
        <w:rPr>
          <w:rFonts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r>
        <w:rPr>
          <w:rFonts w:hint="eastAsia" w:ascii="宋体" w:hAnsi="宋体"/>
          <w:color w:val="auto"/>
          <w:szCs w:val="21"/>
        </w:rPr>
        <w:t>_</w:t>
      </w:r>
    </w:p>
    <w:p w14:paraId="5DC7A8A0">
      <w:pPr>
        <w:spacing w:line="360" w:lineRule="exact"/>
        <w:rPr>
          <w:rFonts w:ascii="宋体"/>
          <w:color w:val="auto"/>
        </w:r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14:paraId="4C5BE04A">
      <w:pPr>
        <w:adjustRightInd w:val="0"/>
        <w:snapToGrid w:val="0"/>
        <w:spacing w:line="360" w:lineRule="auto"/>
        <w:rPr>
          <w:rFonts w:ascii="宋体" w:hAnsi="宋体"/>
          <w:color w:val="auto"/>
          <w:szCs w:val="21"/>
        </w:rPr>
      </w:pPr>
    </w:p>
    <w:p w14:paraId="08D3CD0E">
      <w:pPr>
        <w:adjustRightInd w:val="0"/>
        <w:snapToGrid w:val="0"/>
        <w:spacing w:line="360" w:lineRule="auto"/>
        <w:jc w:val="center"/>
        <w:outlineLvl w:val="0"/>
        <w:rPr>
          <w:rFonts w:ascii="黑体" w:eastAsia="黑体"/>
          <w:b/>
          <w:color w:val="auto"/>
          <w:sz w:val="32"/>
          <w:szCs w:val="32"/>
        </w:rPr>
      </w:pPr>
    </w:p>
    <w:bookmarkEnd w:id="31"/>
    <w:bookmarkEnd w:id="32"/>
    <w:p w14:paraId="131B402A">
      <w:pPr>
        <w:pStyle w:val="5"/>
        <w:adjustRightInd w:val="0"/>
        <w:snapToGrid w:val="0"/>
        <w:spacing w:beforeLines="50" w:line="360" w:lineRule="auto"/>
        <w:jc w:val="center"/>
        <w:rPr>
          <w:color w:val="auto"/>
          <w:sz w:val="28"/>
          <w:szCs w:val="28"/>
        </w:rPr>
      </w:pPr>
      <w:bookmarkStart w:id="36" w:name="_Toc22744004"/>
      <w:r>
        <w:rPr>
          <w:color w:val="auto"/>
          <w:sz w:val="28"/>
          <w:szCs w:val="28"/>
        </w:rPr>
        <w:br w:type="page"/>
      </w:r>
      <w:r>
        <w:rPr>
          <w:color w:val="auto"/>
          <w:sz w:val="28"/>
          <w:szCs w:val="28"/>
        </w:rPr>
        <w:t>十、合同条款偏离表</w:t>
      </w:r>
      <w:bookmarkEnd w:id="36"/>
    </w:p>
    <w:p w14:paraId="7278B181">
      <w:pPr>
        <w:adjustRightInd w:val="0"/>
        <w:snapToGrid w:val="0"/>
        <w:spacing w:beforeLines="50"/>
        <w:rPr>
          <w:rFonts w:ascii="宋体" w:hAnsi="宋体"/>
          <w:color w:val="auto"/>
          <w:spacing w:val="28"/>
          <w:szCs w:val="21"/>
        </w:rPr>
      </w:pPr>
    </w:p>
    <w:p w14:paraId="422501BF">
      <w:pPr>
        <w:adjustRightInd w:val="0"/>
        <w:snapToGrid w:val="0"/>
        <w:spacing w:beforeLines="50" w:line="360" w:lineRule="auto"/>
        <w:rPr>
          <w:rFonts w:ascii="宋体" w:hAnsi="宋体"/>
          <w:color w:val="auto"/>
          <w:szCs w:val="21"/>
          <w:u w:val="single"/>
        </w:rPr>
      </w:pPr>
      <w:r>
        <w:rPr>
          <w:rFonts w:hint="eastAsia" w:ascii="宋体" w:hAnsi="宋体"/>
          <w:color w:val="auto"/>
          <w:szCs w:val="21"/>
        </w:rPr>
        <w:t>政府</w:t>
      </w:r>
      <w:r>
        <w:rPr>
          <w:rFonts w:hint="eastAsia" w:ascii="宋体" w:hAnsi="宋体"/>
          <w:color w:val="auto"/>
          <w:szCs w:val="21"/>
          <w:lang w:eastAsia="zh-CN"/>
        </w:rPr>
        <w:t>政府采购编号：</w:t>
      </w:r>
      <w:r>
        <w:rPr>
          <w:rFonts w:hint="eastAsia" w:ascii="宋体" w:hAnsi="宋体"/>
          <w:color w:val="auto"/>
          <w:szCs w:val="21"/>
          <w:u w:val="single"/>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项目名称：</w:t>
      </w:r>
      <w:r>
        <w:rPr>
          <w:rFonts w:hint="eastAsia" w:ascii="宋体" w:hAnsi="宋体"/>
          <w:color w:val="auto"/>
          <w:szCs w:val="21"/>
          <w:u w:val="single"/>
        </w:rPr>
        <w:t xml:space="preserve">                </w:t>
      </w:r>
    </w:p>
    <w:p w14:paraId="69AB0D19">
      <w:pPr>
        <w:adjustRightInd w:val="0"/>
        <w:snapToGrid w:val="0"/>
        <w:spacing w:before="50" w:line="360" w:lineRule="auto"/>
        <w:rPr>
          <w:rFonts w:ascii="宋体" w:hAnsi="宋体"/>
          <w:color w:val="auto"/>
          <w:szCs w:val="21"/>
          <w:u w:val="single"/>
        </w:rPr>
      </w:pPr>
      <w:r>
        <w:rPr>
          <w:rFonts w:hint="eastAsia" w:ascii="宋体" w:hAnsi="宋体"/>
          <w:color w:val="auto"/>
          <w:szCs w:val="21"/>
        </w:rPr>
        <w:t>包号：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p>
    <w:tbl>
      <w:tblPr>
        <w:tblStyle w:val="2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35DA3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394A84C1">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14:paraId="7BF3221A">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磋商文件章节</w:t>
            </w:r>
            <w:r>
              <w:rPr>
                <w:rFonts w:hint="eastAsia" w:ascii="宋体" w:hAnsi="宋体"/>
                <w:bCs/>
                <w:color w:val="auto"/>
                <w:szCs w:val="21"/>
              </w:rPr>
              <w:t>条</w:t>
            </w:r>
            <w:r>
              <w:rPr>
                <w:rFonts w:hint="eastAsia" w:ascii="宋体" w:hAnsi="宋体"/>
                <w:color w:val="auto"/>
                <w:szCs w:val="21"/>
              </w:rPr>
              <w:t>款号</w:t>
            </w:r>
          </w:p>
        </w:tc>
        <w:tc>
          <w:tcPr>
            <w:tcW w:w="1985" w:type="dxa"/>
            <w:vAlign w:val="center"/>
          </w:tcPr>
          <w:p w14:paraId="43581549">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rPr>
              <w:t>磋商文件要求</w:t>
            </w:r>
          </w:p>
        </w:tc>
        <w:tc>
          <w:tcPr>
            <w:tcW w:w="2082" w:type="dxa"/>
            <w:tcBorders>
              <w:right w:val="single" w:color="auto" w:sz="4" w:space="0"/>
            </w:tcBorders>
            <w:vAlign w:val="center"/>
          </w:tcPr>
          <w:p w14:paraId="5B146845">
            <w:pPr>
              <w:adjustRightInd w:val="0"/>
              <w:snapToGrid w:val="0"/>
              <w:spacing w:before="50" w:line="360" w:lineRule="auto"/>
              <w:jc w:val="center"/>
              <w:rPr>
                <w:rFonts w:ascii="宋体" w:hAnsi="宋体"/>
                <w:color w:val="auto"/>
                <w:szCs w:val="21"/>
              </w:rPr>
            </w:pPr>
            <w:r>
              <w:rPr>
                <w:rFonts w:hint="eastAsia" w:ascii="宋体" w:hAnsi="宋体"/>
                <w:color w:val="auto"/>
              </w:rPr>
              <w:t>响应文件的应答</w:t>
            </w:r>
          </w:p>
        </w:tc>
        <w:tc>
          <w:tcPr>
            <w:tcW w:w="1942" w:type="dxa"/>
            <w:tcBorders>
              <w:left w:val="single" w:color="auto" w:sz="4" w:space="0"/>
            </w:tcBorders>
            <w:vAlign w:val="center"/>
          </w:tcPr>
          <w:p w14:paraId="16997068">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6A99C5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E82C6F1">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B3F05BD">
            <w:pPr>
              <w:adjustRightInd w:val="0"/>
              <w:snapToGrid w:val="0"/>
              <w:spacing w:before="50" w:line="360" w:lineRule="auto"/>
              <w:ind w:left="-88" w:leftChars="-42"/>
              <w:jc w:val="center"/>
              <w:rPr>
                <w:rFonts w:ascii="宋体" w:hAnsi="宋体"/>
                <w:color w:val="auto"/>
                <w:szCs w:val="21"/>
              </w:rPr>
            </w:pPr>
          </w:p>
        </w:tc>
        <w:tc>
          <w:tcPr>
            <w:tcW w:w="1985" w:type="dxa"/>
          </w:tcPr>
          <w:p w14:paraId="51875CFC">
            <w:pPr>
              <w:adjustRightInd w:val="0"/>
              <w:snapToGrid w:val="0"/>
              <w:spacing w:before="50" w:line="360" w:lineRule="auto"/>
              <w:rPr>
                <w:rFonts w:ascii="宋体" w:hAnsi="宋体"/>
                <w:color w:val="auto"/>
              </w:rPr>
            </w:pPr>
          </w:p>
        </w:tc>
        <w:tc>
          <w:tcPr>
            <w:tcW w:w="2082" w:type="dxa"/>
            <w:tcBorders>
              <w:right w:val="single" w:color="auto" w:sz="4" w:space="0"/>
            </w:tcBorders>
          </w:tcPr>
          <w:p w14:paraId="7D62B360">
            <w:pPr>
              <w:adjustRightInd w:val="0"/>
              <w:snapToGrid w:val="0"/>
              <w:spacing w:before="50" w:line="360" w:lineRule="auto"/>
              <w:rPr>
                <w:rFonts w:ascii="宋体" w:hAnsi="宋体"/>
                <w:color w:val="auto"/>
              </w:rPr>
            </w:pPr>
          </w:p>
        </w:tc>
        <w:tc>
          <w:tcPr>
            <w:tcW w:w="1942" w:type="dxa"/>
            <w:tcBorders>
              <w:left w:val="single" w:color="auto" w:sz="4" w:space="0"/>
            </w:tcBorders>
          </w:tcPr>
          <w:p w14:paraId="17EB3241">
            <w:pPr>
              <w:adjustRightInd w:val="0"/>
              <w:snapToGrid w:val="0"/>
              <w:spacing w:before="50" w:line="360" w:lineRule="auto"/>
              <w:ind w:left="-88" w:leftChars="-42"/>
              <w:jc w:val="center"/>
              <w:rPr>
                <w:rFonts w:ascii="宋体" w:hAnsi="宋体"/>
                <w:color w:val="auto"/>
                <w:szCs w:val="21"/>
              </w:rPr>
            </w:pPr>
          </w:p>
        </w:tc>
      </w:tr>
      <w:tr w14:paraId="302C14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A2EE397">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73A6EA9A">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0289BD6D">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2B3CDE0E">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04A8A167">
            <w:pPr>
              <w:adjustRightInd w:val="0"/>
              <w:snapToGrid w:val="0"/>
              <w:spacing w:before="50" w:line="360" w:lineRule="auto"/>
              <w:ind w:left="-88" w:leftChars="-42"/>
              <w:jc w:val="center"/>
              <w:rPr>
                <w:rFonts w:ascii="宋体" w:hAnsi="宋体"/>
                <w:color w:val="auto"/>
                <w:szCs w:val="21"/>
              </w:rPr>
            </w:pPr>
          </w:p>
        </w:tc>
      </w:tr>
      <w:tr w14:paraId="534A16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4ADAFBD">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7573DEB1">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48FC84F0">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50245F89">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134D5033">
            <w:pPr>
              <w:adjustRightInd w:val="0"/>
              <w:snapToGrid w:val="0"/>
              <w:spacing w:before="50" w:line="360" w:lineRule="auto"/>
              <w:ind w:left="-88" w:leftChars="-42"/>
              <w:jc w:val="center"/>
              <w:rPr>
                <w:rFonts w:ascii="宋体" w:hAnsi="宋体"/>
                <w:color w:val="auto"/>
                <w:szCs w:val="21"/>
              </w:rPr>
            </w:pPr>
          </w:p>
        </w:tc>
      </w:tr>
      <w:tr w14:paraId="33AEA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60B44E3">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CA5FE9C">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3A10D93B">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31098F43">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1E1B162A">
            <w:pPr>
              <w:adjustRightInd w:val="0"/>
              <w:snapToGrid w:val="0"/>
              <w:spacing w:before="50" w:line="360" w:lineRule="auto"/>
              <w:ind w:left="-88" w:leftChars="-42"/>
              <w:jc w:val="center"/>
              <w:rPr>
                <w:rFonts w:ascii="宋体" w:hAnsi="宋体"/>
                <w:color w:val="auto"/>
                <w:szCs w:val="21"/>
              </w:rPr>
            </w:pPr>
          </w:p>
        </w:tc>
      </w:tr>
      <w:tr w14:paraId="5D232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B17837B">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2746941D">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173EC635">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511F0CEF">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3EC91C67">
            <w:pPr>
              <w:adjustRightInd w:val="0"/>
              <w:snapToGrid w:val="0"/>
              <w:spacing w:before="50" w:line="360" w:lineRule="auto"/>
              <w:ind w:left="-88" w:leftChars="-42"/>
              <w:jc w:val="center"/>
              <w:rPr>
                <w:rFonts w:ascii="宋体" w:hAnsi="宋体"/>
                <w:color w:val="auto"/>
                <w:szCs w:val="21"/>
              </w:rPr>
            </w:pPr>
          </w:p>
        </w:tc>
      </w:tr>
      <w:tr w14:paraId="5AEF72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D6B3FDF">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CD26A03">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6EB59C5A">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7027D0BA">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6AAE7691">
            <w:pPr>
              <w:adjustRightInd w:val="0"/>
              <w:snapToGrid w:val="0"/>
              <w:spacing w:before="50" w:line="360" w:lineRule="auto"/>
              <w:ind w:left="-88" w:leftChars="-42"/>
              <w:jc w:val="center"/>
              <w:rPr>
                <w:rFonts w:ascii="宋体" w:hAnsi="宋体"/>
                <w:color w:val="auto"/>
                <w:szCs w:val="21"/>
              </w:rPr>
            </w:pPr>
          </w:p>
        </w:tc>
      </w:tr>
      <w:tr w14:paraId="61BE6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BA5C94F">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C1B4F34">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22E31437">
            <w:pPr>
              <w:adjustRightInd w:val="0"/>
              <w:snapToGrid w:val="0"/>
              <w:spacing w:before="50" w:line="360" w:lineRule="auto"/>
              <w:ind w:left="-88" w:leftChars="-42"/>
              <w:jc w:val="center"/>
              <w:rPr>
                <w:rFonts w:ascii="宋体" w:hAnsi="宋体"/>
                <w:color w:val="auto"/>
                <w:szCs w:val="21"/>
              </w:rPr>
            </w:pPr>
          </w:p>
        </w:tc>
        <w:tc>
          <w:tcPr>
            <w:tcW w:w="4024" w:type="dxa"/>
            <w:gridSpan w:val="2"/>
            <w:vAlign w:val="center"/>
          </w:tcPr>
          <w:p w14:paraId="249D4BB9">
            <w:pPr>
              <w:adjustRightInd w:val="0"/>
              <w:snapToGrid w:val="0"/>
              <w:spacing w:before="50" w:line="360" w:lineRule="auto"/>
              <w:ind w:firstLine="422" w:firstLineChars="200"/>
              <w:jc w:val="left"/>
              <w:rPr>
                <w:rFonts w:ascii="宋体" w:hAnsi="宋体"/>
                <w:b/>
                <w:color w:val="auto"/>
                <w:szCs w:val="21"/>
              </w:rPr>
            </w:pPr>
            <w:r>
              <w:rPr>
                <w:rFonts w:hint="eastAsia" w:ascii="宋体" w:hAnsi="宋体"/>
                <w:b/>
                <w:color w:val="auto"/>
                <w:szCs w:val="21"/>
              </w:rPr>
              <w:t>供应商保证：除本合同条款偏离表列出的偏离外，我单位对磋商文件的其他合同条款完全响应，无偏离。</w:t>
            </w:r>
          </w:p>
        </w:tc>
      </w:tr>
    </w:tbl>
    <w:p w14:paraId="1C7C00EA">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：（1）供应商应根据磋商文件第三章“采购合同”填写本表。</w:t>
      </w:r>
      <w:r>
        <w:rPr>
          <w:rFonts w:ascii="宋体" w:hAnsi="宋体"/>
          <w:color w:val="auto"/>
          <w:szCs w:val="21"/>
        </w:rPr>
        <w:t xml:space="preserve"> </w:t>
      </w:r>
    </w:p>
    <w:p w14:paraId="17F1C1ED">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供应商如果对磋商文件第三章“采购合同”的响应有偏离，应将偏离条款逐条如实应答，并作出说明。</w:t>
      </w:r>
    </w:p>
    <w:p w14:paraId="765B3B48">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（3）如不提供此表，则视为供应商不满足磋商文件第三章的所有条款要求，其响应</w:t>
      </w:r>
      <w:r>
        <w:rPr>
          <w:rFonts w:hint="eastAsia" w:ascii="宋体" w:hAnsi="宋体"/>
          <w:b/>
          <w:color w:val="auto"/>
          <w:szCs w:val="21"/>
        </w:rPr>
        <w:t>无效</w:t>
      </w:r>
      <w:r>
        <w:rPr>
          <w:rFonts w:hint="eastAsia" w:ascii="宋体" w:hAnsi="宋体"/>
          <w:color w:val="auto"/>
          <w:szCs w:val="21"/>
        </w:rPr>
        <w:t>。</w:t>
      </w:r>
    </w:p>
    <w:p w14:paraId="4FBE13CA">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4）在采购人与成交商签订合同时，如成交商未在响应文件“合同条款偏离表”中列出偏离说明，无论已发生或即将发生任何情形，均视为完全符合磋商文件要求，并写入合同。若成交商在合同签订前，以上述事项为借口而不履行合同签订手续及执行合同，则视作拒绝与采购人签订合同。</w:t>
      </w:r>
    </w:p>
    <w:p w14:paraId="42BAF65E">
      <w:pPr>
        <w:adjustRightInd w:val="0"/>
        <w:snapToGrid w:val="0"/>
        <w:spacing w:before="50" w:line="360" w:lineRule="auto"/>
        <w:rPr>
          <w:rFonts w:ascii="宋体" w:hAnsi="宋体"/>
          <w:color w:val="auto"/>
          <w:szCs w:val="21"/>
          <w:u w:val="single"/>
        </w:rPr>
      </w:pPr>
      <w:r>
        <w:rPr>
          <w:rFonts w:hint="eastAsia" w:ascii="宋体" w:hAnsi="宋体"/>
          <w:color w:val="auto"/>
          <w:szCs w:val="21"/>
        </w:rPr>
        <w:t xml:space="preserve">供应商名称（盖单位公章）：  </w:t>
      </w:r>
      <w:r>
        <w:rPr>
          <w:rFonts w:hint="eastAsia" w:ascii="宋体" w:hAnsi="宋体"/>
          <w:color w:val="auto"/>
          <w:szCs w:val="21"/>
          <w:u w:val="single"/>
        </w:rPr>
        <w:t xml:space="preserve">                                 </w:t>
      </w:r>
    </w:p>
    <w:p w14:paraId="4391784C">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法定代表人</w:t>
      </w:r>
      <w:r>
        <w:rPr>
          <w:rFonts w:hint="eastAsia" w:ascii="宋体" w:hAnsi="宋体"/>
          <w:color w:val="auto"/>
          <w:szCs w:val="21"/>
        </w:rPr>
        <w:t>或委托代理人（签字或印章）：</w:t>
      </w:r>
      <w:r>
        <w:rPr>
          <w:rFonts w:hint="eastAsia" w:ascii="宋体" w:hAnsi="宋体"/>
          <w:color w:val="auto"/>
          <w:szCs w:val="21"/>
          <w:u w:val="single"/>
        </w:rPr>
        <w:t xml:space="preserve">                     </w:t>
      </w:r>
    </w:p>
    <w:p w14:paraId="15BCB244">
      <w:pPr>
        <w:adjustRightInd w:val="0"/>
        <w:snapToGrid w:val="0"/>
        <w:spacing w:before="50" w:line="360" w:lineRule="auto"/>
        <w:rPr>
          <w:rFonts w:ascii="宋体" w:hAnsi="宋体"/>
          <w:b/>
          <w:bCs/>
          <w:color w:val="auto"/>
          <w:sz w:val="28"/>
          <w:szCs w:val="28"/>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_日</w:t>
      </w:r>
      <w:r>
        <w:rPr>
          <w:rFonts w:ascii="宋体" w:hAnsi="宋体"/>
          <w:color w:val="auto"/>
          <w:sz w:val="28"/>
          <w:szCs w:val="28"/>
        </w:rPr>
        <w:br w:type="page"/>
      </w:r>
    </w:p>
    <w:p w14:paraId="58648560">
      <w:pPr>
        <w:pStyle w:val="5"/>
        <w:adjustRightInd w:val="0"/>
        <w:snapToGrid w:val="0"/>
        <w:spacing w:beforeLines="50" w:line="360" w:lineRule="auto"/>
        <w:jc w:val="center"/>
        <w:rPr>
          <w:color w:val="auto"/>
          <w:sz w:val="28"/>
          <w:szCs w:val="28"/>
        </w:rPr>
      </w:pPr>
      <w:bookmarkStart w:id="37" w:name="_Toc22744005"/>
      <w:r>
        <w:rPr>
          <w:color w:val="auto"/>
          <w:sz w:val="28"/>
          <w:szCs w:val="28"/>
        </w:rPr>
        <w:t>十一、采购需求偏离表</w:t>
      </w:r>
      <w:bookmarkEnd w:id="37"/>
    </w:p>
    <w:p w14:paraId="3911AA74">
      <w:pPr>
        <w:adjustRightInd w:val="0"/>
        <w:snapToGrid w:val="0"/>
        <w:spacing w:beforeLines="50" w:line="360" w:lineRule="auto"/>
        <w:rPr>
          <w:rFonts w:ascii="宋体" w:hAnsi="宋体"/>
          <w:color w:val="auto"/>
          <w:szCs w:val="21"/>
          <w:u w:val="single"/>
        </w:rPr>
      </w:pPr>
      <w:r>
        <w:rPr>
          <w:rFonts w:hint="eastAsia" w:ascii="宋体" w:hAnsi="宋体"/>
          <w:color w:val="auto"/>
          <w:szCs w:val="21"/>
        </w:rPr>
        <w:t>政府</w:t>
      </w:r>
      <w:r>
        <w:rPr>
          <w:rFonts w:hint="eastAsia" w:ascii="宋体" w:hAnsi="宋体"/>
          <w:color w:val="auto"/>
          <w:szCs w:val="21"/>
          <w:lang w:eastAsia="zh-CN"/>
        </w:rPr>
        <w:t>政府采购编号：</w:t>
      </w:r>
      <w:r>
        <w:rPr>
          <w:rFonts w:hint="eastAsia" w:ascii="宋体" w:hAnsi="宋体"/>
          <w:color w:val="auto"/>
          <w:szCs w:val="21"/>
          <w:u w:val="single"/>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项目名称：</w:t>
      </w:r>
      <w:r>
        <w:rPr>
          <w:rFonts w:hint="eastAsia" w:ascii="宋体" w:hAnsi="宋体"/>
          <w:color w:val="auto"/>
          <w:szCs w:val="21"/>
          <w:u w:val="single"/>
        </w:rPr>
        <w:t xml:space="preserve">                </w:t>
      </w:r>
    </w:p>
    <w:p w14:paraId="0526EEFE">
      <w:pPr>
        <w:adjustRightInd w:val="0"/>
        <w:snapToGrid w:val="0"/>
        <w:spacing w:beforeLines="50"/>
        <w:rPr>
          <w:rFonts w:ascii="宋体" w:hAnsi="宋体"/>
          <w:color w:val="auto"/>
          <w:szCs w:val="21"/>
          <w:u w:val="single"/>
        </w:rPr>
      </w:pPr>
      <w:r>
        <w:rPr>
          <w:rFonts w:hint="eastAsia" w:ascii="宋体" w:hAnsi="宋体"/>
          <w:color w:val="auto"/>
          <w:szCs w:val="21"/>
        </w:rPr>
        <w:t>包号：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p>
    <w:tbl>
      <w:tblPr>
        <w:tblStyle w:val="2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37C68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63C4081C">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14:paraId="2C674ECE">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磋商文件章节</w:t>
            </w:r>
            <w:r>
              <w:rPr>
                <w:rFonts w:hint="eastAsia" w:ascii="宋体" w:hAnsi="宋体"/>
                <w:bCs/>
                <w:color w:val="auto"/>
                <w:szCs w:val="21"/>
              </w:rPr>
              <w:t>条</w:t>
            </w:r>
            <w:r>
              <w:rPr>
                <w:rFonts w:hint="eastAsia" w:ascii="宋体" w:hAnsi="宋体"/>
                <w:color w:val="auto"/>
                <w:szCs w:val="21"/>
              </w:rPr>
              <w:t>款号</w:t>
            </w:r>
          </w:p>
        </w:tc>
        <w:tc>
          <w:tcPr>
            <w:tcW w:w="1985" w:type="dxa"/>
            <w:tcBorders>
              <w:right w:val="single" w:color="auto" w:sz="4" w:space="0"/>
            </w:tcBorders>
          </w:tcPr>
          <w:p w14:paraId="0FCF961B">
            <w:pPr>
              <w:adjustRightInd w:val="0"/>
              <w:snapToGrid w:val="0"/>
              <w:spacing w:before="50" w:line="360" w:lineRule="auto"/>
              <w:jc w:val="center"/>
              <w:rPr>
                <w:rFonts w:ascii="宋体" w:hAnsi="宋体"/>
                <w:color w:val="auto"/>
              </w:rPr>
            </w:pPr>
            <w:r>
              <w:rPr>
                <w:rFonts w:hint="eastAsia" w:ascii="宋体" w:hAnsi="宋体"/>
                <w:color w:val="auto"/>
              </w:rPr>
              <w:t>磋商文件要求</w:t>
            </w:r>
          </w:p>
        </w:tc>
        <w:tc>
          <w:tcPr>
            <w:tcW w:w="2126" w:type="dxa"/>
            <w:tcBorders>
              <w:left w:val="single" w:color="auto" w:sz="4" w:space="0"/>
            </w:tcBorders>
          </w:tcPr>
          <w:p w14:paraId="379A788E">
            <w:pPr>
              <w:adjustRightInd w:val="0"/>
              <w:snapToGrid w:val="0"/>
              <w:spacing w:before="50" w:line="360" w:lineRule="auto"/>
              <w:jc w:val="center"/>
              <w:rPr>
                <w:rFonts w:ascii="宋体" w:hAnsi="宋体"/>
                <w:color w:val="auto"/>
              </w:rPr>
            </w:pPr>
            <w:r>
              <w:rPr>
                <w:rFonts w:hint="eastAsia" w:ascii="宋体" w:hAnsi="宋体"/>
                <w:color w:val="auto"/>
              </w:rPr>
              <w:t>响应文件应答</w:t>
            </w:r>
          </w:p>
        </w:tc>
        <w:tc>
          <w:tcPr>
            <w:tcW w:w="1756" w:type="dxa"/>
            <w:vAlign w:val="center"/>
          </w:tcPr>
          <w:p w14:paraId="66BE1C13">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0CFDE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DC319B2">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A13C8CE">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412C1623">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76A579AC">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08850183">
            <w:pPr>
              <w:adjustRightInd w:val="0"/>
              <w:snapToGrid w:val="0"/>
              <w:spacing w:before="50" w:line="360" w:lineRule="auto"/>
              <w:ind w:left="-88" w:leftChars="-42"/>
              <w:jc w:val="center"/>
              <w:rPr>
                <w:rFonts w:ascii="宋体" w:hAnsi="宋体"/>
                <w:color w:val="auto"/>
                <w:szCs w:val="21"/>
              </w:rPr>
            </w:pPr>
          </w:p>
        </w:tc>
      </w:tr>
      <w:tr w14:paraId="610E8F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AF86188">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779F9054">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560C1D86">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53348E51">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13A54E6B">
            <w:pPr>
              <w:adjustRightInd w:val="0"/>
              <w:snapToGrid w:val="0"/>
              <w:spacing w:before="50" w:line="360" w:lineRule="auto"/>
              <w:ind w:left="-88" w:leftChars="-42"/>
              <w:jc w:val="center"/>
              <w:rPr>
                <w:rFonts w:ascii="宋体" w:hAnsi="宋体"/>
                <w:color w:val="auto"/>
                <w:szCs w:val="21"/>
              </w:rPr>
            </w:pPr>
          </w:p>
        </w:tc>
      </w:tr>
      <w:tr w14:paraId="6BFA9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C10DF81">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7F187B04">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25629747">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10DF6442">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422B0C9D">
            <w:pPr>
              <w:adjustRightInd w:val="0"/>
              <w:snapToGrid w:val="0"/>
              <w:spacing w:before="50" w:line="360" w:lineRule="auto"/>
              <w:ind w:left="-88" w:leftChars="-42"/>
              <w:jc w:val="center"/>
              <w:rPr>
                <w:rFonts w:ascii="宋体" w:hAnsi="宋体"/>
                <w:color w:val="auto"/>
                <w:szCs w:val="21"/>
              </w:rPr>
            </w:pPr>
          </w:p>
        </w:tc>
      </w:tr>
      <w:tr w14:paraId="3FE075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F9A0DC9">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2C12AF65">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135D3056">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28A7617D">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4696B459">
            <w:pPr>
              <w:adjustRightInd w:val="0"/>
              <w:snapToGrid w:val="0"/>
              <w:spacing w:before="50" w:line="360" w:lineRule="auto"/>
              <w:ind w:left="-88" w:leftChars="-42"/>
              <w:jc w:val="center"/>
              <w:rPr>
                <w:rFonts w:ascii="宋体" w:hAnsi="宋体"/>
                <w:color w:val="auto"/>
                <w:szCs w:val="21"/>
              </w:rPr>
            </w:pPr>
          </w:p>
        </w:tc>
      </w:tr>
      <w:tr w14:paraId="37A81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2FB8BEA">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D99E2B5">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6FE37E9C">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1AF45628">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52B56B3B">
            <w:pPr>
              <w:adjustRightInd w:val="0"/>
              <w:snapToGrid w:val="0"/>
              <w:spacing w:before="50" w:line="360" w:lineRule="auto"/>
              <w:ind w:left="-88" w:leftChars="-42"/>
              <w:jc w:val="center"/>
              <w:rPr>
                <w:rFonts w:ascii="宋体" w:hAnsi="宋体"/>
                <w:color w:val="auto"/>
                <w:szCs w:val="21"/>
              </w:rPr>
            </w:pPr>
          </w:p>
        </w:tc>
      </w:tr>
      <w:tr w14:paraId="154DF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C76FCAB">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7EEB47F4">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7E0DA8B9">
            <w:pPr>
              <w:adjustRightInd w:val="0"/>
              <w:snapToGrid w:val="0"/>
              <w:spacing w:before="50" w:line="360" w:lineRule="auto"/>
              <w:ind w:left="-88" w:leftChars="-42"/>
              <w:jc w:val="center"/>
              <w:rPr>
                <w:rFonts w:ascii="宋体" w:hAnsi="宋体"/>
                <w:color w:val="auto"/>
                <w:szCs w:val="21"/>
              </w:rPr>
            </w:pPr>
          </w:p>
        </w:tc>
        <w:tc>
          <w:tcPr>
            <w:tcW w:w="3882" w:type="dxa"/>
            <w:gridSpan w:val="2"/>
            <w:tcBorders>
              <w:left w:val="single" w:color="auto" w:sz="4" w:space="0"/>
            </w:tcBorders>
            <w:vAlign w:val="center"/>
          </w:tcPr>
          <w:p w14:paraId="5F0CCD32">
            <w:pPr>
              <w:adjustRightInd w:val="0"/>
              <w:snapToGrid w:val="0"/>
              <w:spacing w:before="50" w:line="360" w:lineRule="auto"/>
              <w:ind w:firstLine="422" w:firstLineChars="200"/>
              <w:rPr>
                <w:rFonts w:ascii="宋体" w:hAnsi="宋体"/>
                <w:color w:val="auto"/>
                <w:szCs w:val="21"/>
              </w:rPr>
            </w:pPr>
            <w:r>
              <w:rPr>
                <w:rFonts w:hint="eastAsia" w:ascii="宋体" w:hAnsi="宋体"/>
                <w:b/>
                <w:color w:val="auto"/>
                <w:szCs w:val="21"/>
              </w:rPr>
              <w:t>供应商保证：除本采购需求偏离表列出的偏离外，我单位对磋商文件的其他采购需求条款完全响应，无偏离。</w:t>
            </w:r>
          </w:p>
        </w:tc>
      </w:tr>
    </w:tbl>
    <w:p w14:paraId="10CCD2B0">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：（1）供应商应根据磋商文件“第四章采购需求”填写本表。</w:t>
      </w:r>
      <w:r>
        <w:rPr>
          <w:rFonts w:ascii="宋体" w:hAnsi="宋体"/>
          <w:color w:val="auto"/>
          <w:szCs w:val="21"/>
        </w:rPr>
        <w:t xml:space="preserve"> </w:t>
      </w:r>
    </w:p>
    <w:p w14:paraId="45BBB1F9">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供应商如果对磋商文件“第四章采购需求”的响应有偏离，应将偏离条款逐条如实应答，并作出说明。</w:t>
      </w:r>
    </w:p>
    <w:p w14:paraId="5A7F746F">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（3）如不提供此表，则视为供应商不满足磋商文件第四章的所有条款要求，其响应</w:t>
      </w:r>
      <w:r>
        <w:rPr>
          <w:rFonts w:hint="eastAsia" w:ascii="宋体" w:hAnsi="宋体"/>
          <w:b/>
          <w:color w:val="auto"/>
          <w:szCs w:val="21"/>
        </w:rPr>
        <w:t>无效</w:t>
      </w:r>
      <w:r>
        <w:rPr>
          <w:rFonts w:hint="eastAsia" w:ascii="宋体" w:hAnsi="宋体"/>
          <w:color w:val="auto"/>
          <w:szCs w:val="21"/>
        </w:rPr>
        <w:t>。</w:t>
      </w:r>
    </w:p>
    <w:p w14:paraId="068BB20C">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4）在采购人与成交商签订合同时，如成交商未在响应文件“采购需求偏离表”中列出偏离说明，无论已发生或即将发生任何情形，均视为完全符合磋商文件要求，并写入合同。若成交商在合同签订前，以上述事项为借口而不履行合同签订手续及执行合同，则视作拒绝与采购人签订合同。</w:t>
      </w:r>
    </w:p>
    <w:p w14:paraId="38E64064">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（5）本偏离表与本章第七节“采购需求响应”不一致时，以“采购需求响应”为准。</w:t>
      </w:r>
    </w:p>
    <w:p w14:paraId="6E41AFEE">
      <w:pPr>
        <w:adjustRightInd w:val="0"/>
        <w:snapToGrid w:val="0"/>
        <w:spacing w:before="50" w:line="360" w:lineRule="auto"/>
        <w:rPr>
          <w:rFonts w:ascii="宋体" w:hAnsi="宋体"/>
          <w:color w:val="auto"/>
          <w:szCs w:val="21"/>
        </w:rPr>
      </w:pPr>
    </w:p>
    <w:p w14:paraId="71F9C510">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r>
        <w:rPr>
          <w:rFonts w:hint="eastAsia" w:ascii="宋体" w:hAnsi="宋体"/>
          <w:color w:val="auto"/>
          <w:szCs w:val="21"/>
          <w:u w:val="single"/>
        </w:rPr>
        <w:t xml:space="preserve">                                  </w:t>
      </w:r>
    </w:p>
    <w:p w14:paraId="7B5A18F4">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法定代表人</w:t>
      </w:r>
      <w:r>
        <w:rPr>
          <w:rFonts w:hint="eastAsia" w:ascii="宋体" w:hAnsi="宋体"/>
          <w:color w:val="auto"/>
          <w:szCs w:val="21"/>
        </w:rPr>
        <w:t>或委托代理人（签字或印章）：</w:t>
      </w:r>
      <w:r>
        <w:rPr>
          <w:rFonts w:hint="eastAsia" w:ascii="宋体" w:hAnsi="宋体"/>
          <w:color w:val="auto"/>
          <w:szCs w:val="21"/>
          <w:u w:val="single"/>
        </w:rPr>
        <w:t xml:space="preserve">                     </w:t>
      </w:r>
    </w:p>
    <w:p w14:paraId="2418DD50">
      <w:pPr>
        <w:adjustRightInd w:val="0"/>
        <w:snapToGrid w:val="0"/>
        <w:spacing w:before="50" w:line="360" w:lineRule="auto"/>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ascii="宋体" w:hAnsi="宋体"/>
          <w:color w:val="auto"/>
          <w:szCs w:val="21"/>
        </w:rPr>
        <w:br w:type="page"/>
      </w:r>
    </w:p>
    <w:p w14:paraId="74BB0706">
      <w:pPr>
        <w:pStyle w:val="5"/>
        <w:adjustRightInd w:val="0"/>
        <w:snapToGrid w:val="0"/>
        <w:spacing w:beforeLines="50" w:line="360" w:lineRule="auto"/>
        <w:jc w:val="center"/>
        <w:rPr>
          <w:color w:val="auto"/>
          <w:sz w:val="28"/>
          <w:szCs w:val="28"/>
        </w:rPr>
      </w:pPr>
      <w:r>
        <w:rPr>
          <w:color w:val="auto"/>
          <w:sz w:val="28"/>
          <w:szCs w:val="28"/>
        </w:rPr>
        <w:t>十二、供应商认为需提供的其他资料</w:t>
      </w:r>
    </w:p>
    <w:p w14:paraId="5EEB4121">
      <w:pPr>
        <w:adjustRightInd w:val="0"/>
        <w:snapToGrid w:val="0"/>
        <w:spacing w:beforeLines="50" w:line="360" w:lineRule="auto"/>
        <w:rPr>
          <w:rFonts w:ascii="宋体" w:hAnsi="宋体"/>
          <w:color w:val="auto"/>
        </w:rPr>
      </w:pPr>
    </w:p>
    <w:p w14:paraId="7E02E5AC">
      <w:pPr>
        <w:adjustRightInd w:val="0"/>
        <w:snapToGrid w:val="0"/>
        <w:spacing w:beforeLines="50" w:line="360" w:lineRule="auto"/>
        <w:rPr>
          <w:rFonts w:ascii="宋体" w:hAnsi="宋体"/>
          <w:color w:val="auto"/>
        </w:rPr>
      </w:pPr>
      <w:r>
        <w:rPr>
          <w:rFonts w:hint="eastAsia" w:ascii="宋体" w:hAnsi="宋体"/>
          <w:color w:val="auto"/>
        </w:rPr>
        <w:t>备注：供应商认为需提供的其他资料，包括但不限于：</w:t>
      </w:r>
    </w:p>
    <w:p w14:paraId="3306194C">
      <w:pPr>
        <w:adjustRightInd w:val="0"/>
        <w:snapToGrid w:val="0"/>
        <w:spacing w:beforeLines="50" w:line="360" w:lineRule="auto"/>
        <w:ind w:firstLine="420" w:firstLineChars="200"/>
        <w:rPr>
          <w:rFonts w:ascii="宋体" w:hAnsi="宋体"/>
          <w:color w:val="auto"/>
        </w:rPr>
      </w:pPr>
      <w:r>
        <w:rPr>
          <w:rFonts w:hint="eastAsia" w:ascii="宋体" w:hAnsi="宋体"/>
          <w:color w:val="auto"/>
        </w:rPr>
        <w:t>（1）磋商文件“第二章附页 评审因素和标准”要求的相关资料及第四章采购需求的相关资料。</w:t>
      </w:r>
    </w:p>
    <w:p w14:paraId="439D5758">
      <w:pPr>
        <w:pStyle w:val="34"/>
        <w:rPr>
          <w:rFonts w:ascii="宋体" w:hAnsi="宋体"/>
          <w:color w:val="auto"/>
        </w:rPr>
      </w:pPr>
    </w:p>
    <w:p w14:paraId="6AAF8965">
      <w:pPr>
        <w:rPr>
          <w:rFonts w:ascii="Arial" w:hAnsi="Arial"/>
          <w:b/>
          <w:bCs/>
          <w:color w:val="auto"/>
          <w:sz w:val="32"/>
          <w:szCs w:val="32"/>
        </w:rPr>
      </w:pPr>
      <w:bookmarkStart w:id="38" w:name="_Toc31140"/>
      <w:bookmarkStart w:id="39" w:name="_Toc107998057"/>
      <w:r>
        <w:rPr>
          <w:rFonts w:hint="eastAsia" w:ascii="Arial" w:hAnsi="Arial"/>
          <w:b/>
          <w:bCs/>
          <w:color w:val="auto"/>
          <w:sz w:val="32"/>
          <w:szCs w:val="32"/>
        </w:rPr>
        <w:br w:type="page"/>
      </w:r>
    </w:p>
    <w:p w14:paraId="4AE7B470">
      <w:pPr>
        <w:keepNext/>
        <w:keepLines/>
        <w:spacing w:line="360" w:lineRule="auto"/>
        <w:jc w:val="center"/>
        <w:outlineLvl w:val="1"/>
        <w:rPr>
          <w:rFonts w:ascii="Arial" w:hAnsi="Arial"/>
          <w:b/>
          <w:bCs/>
          <w:color w:val="auto"/>
          <w:sz w:val="32"/>
          <w:szCs w:val="32"/>
        </w:rPr>
      </w:pPr>
      <w:r>
        <w:rPr>
          <w:rFonts w:hint="eastAsia" w:ascii="Arial" w:hAnsi="Arial"/>
          <w:b/>
          <w:bCs/>
          <w:color w:val="auto"/>
          <w:sz w:val="32"/>
          <w:szCs w:val="32"/>
        </w:rPr>
        <w:t>十三、最后报价</w:t>
      </w:r>
      <w:bookmarkEnd w:id="38"/>
      <w:bookmarkEnd w:id="39"/>
    </w:p>
    <w:p w14:paraId="79D7AA1F">
      <w:pPr>
        <w:adjustRightInd w:val="0"/>
        <w:snapToGrid w:val="0"/>
        <w:spacing w:line="360" w:lineRule="auto"/>
        <w:rPr>
          <w:rFonts w:ascii="宋体" w:hAnsi="宋体"/>
          <w:color w:val="auto"/>
          <w:szCs w:val="21"/>
        </w:rPr>
      </w:pPr>
    </w:p>
    <w:p w14:paraId="614F7E0A">
      <w:pPr>
        <w:keepNext/>
        <w:keepLines/>
        <w:adjustRightInd w:val="0"/>
        <w:snapToGrid w:val="0"/>
        <w:spacing w:beforeLines="50" w:line="360" w:lineRule="auto"/>
        <w:outlineLvl w:val="2"/>
        <w:rPr>
          <w:rFonts w:ascii="宋体" w:hAnsi="宋体"/>
          <w:b/>
          <w:bCs/>
          <w:color w:val="auto"/>
          <w:szCs w:val="21"/>
        </w:rPr>
      </w:pPr>
      <w:bookmarkStart w:id="40" w:name="_Toc31330"/>
      <w:bookmarkStart w:id="41" w:name="_Toc107998058"/>
      <w:bookmarkStart w:id="42" w:name="_Toc108015410"/>
      <w:r>
        <w:rPr>
          <w:rFonts w:hint="eastAsia" w:ascii="宋体" w:hAnsi="宋体"/>
          <w:b/>
          <w:bCs/>
          <w:color w:val="auto"/>
          <w:szCs w:val="21"/>
        </w:rPr>
        <w:t>附件</w:t>
      </w:r>
      <w:r>
        <w:rPr>
          <w:rFonts w:ascii="宋体" w:hAnsi="宋体"/>
          <w:b/>
          <w:bCs/>
          <w:color w:val="auto"/>
          <w:szCs w:val="21"/>
        </w:rPr>
        <w:t>1</w:t>
      </w:r>
      <w:r>
        <w:rPr>
          <w:rFonts w:hint="eastAsia" w:ascii="宋体" w:hAnsi="宋体"/>
          <w:b/>
          <w:bCs/>
          <w:color w:val="auto"/>
          <w:szCs w:val="21"/>
        </w:rPr>
        <w:t>3-1 报价表</w:t>
      </w:r>
      <w:bookmarkEnd w:id="40"/>
      <w:bookmarkEnd w:id="41"/>
      <w:bookmarkEnd w:id="42"/>
    </w:p>
    <w:p w14:paraId="5C0598FB">
      <w:pPr>
        <w:tabs>
          <w:tab w:val="left" w:pos="1680"/>
        </w:tabs>
        <w:adjustRightInd w:val="0"/>
        <w:snapToGrid w:val="0"/>
        <w:spacing w:line="360" w:lineRule="auto"/>
        <w:jc w:val="center"/>
        <w:rPr>
          <w:rFonts w:ascii="宋体" w:hAnsi="宋体" w:cs="宋体"/>
          <w:b/>
          <w:color w:val="auto"/>
          <w:sz w:val="30"/>
          <w:szCs w:val="30"/>
        </w:rPr>
      </w:pPr>
      <w:r>
        <w:rPr>
          <w:rFonts w:hint="eastAsia" w:ascii="宋体" w:hAnsi="宋体" w:cs="宋体"/>
          <w:b/>
          <w:color w:val="auto"/>
          <w:sz w:val="30"/>
          <w:szCs w:val="30"/>
        </w:rPr>
        <w:t>报价表（最后报价）</w:t>
      </w:r>
    </w:p>
    <w:p w14:paraId="65AEE276">
      <w:pPr>
        <w:adjustRightInd w:val="0"/>
        <w:snapToGrid w:val="0"/>
        <w:spacing w:beforeLines="50"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tbl>
      <w:tblPr>
        <w:tblStyle w:val="2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0AFEE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2836C0D6">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报价</w:t>
            </w:r>
          </w:p>
        </w:tc>
        <w:tc>
          <w:tcPr>
            <w:tcW w:w="3119" w:type="dxa"/>
            <w:vAlign w:val="center"/>
          </w:tcPr>
          <w:p w14:paraId="0E3A780A">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其他内容</w:t>
            </w:r>
          </w:p>
        </w:tc>
      </w:tr>
      <w:tr w14:paraId="6CF653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6268300B">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小写金额：</w:t>
            </w:r>
            <w:r>
              <w:rPr>
                <w:rFonts w:hint="eastAsia" w:ascii="宋体" w:hAnsi="宋体"/>
                <w:color w:val="auto"/>
                <w:kern w:val="0"/>
                <w:szCs w:val="21"/>
                <w:u w:val="single"/>
              </w:rPr>
              <w:t>__    _______</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14:paraId="49C2EE16">
            <w:pPr>
              <w:adjustRightInd w:val="0"/>
              <w:snapToGrid w:val="0"/>
              <w:spacing w:beforeLines="50" w:line="360" w:lineRule="auto"/>
              <w:jc w:val="center"/>
              <w:rPr>
                <w:rFonts w:ascii="宋体" w:hAnsi="宋体"/>
                <w:color w:val="auto"/>
                <w:kern w:val="0"/>
                <w:szCs w:val="21"/>
                <w:u w:val="single"/>
              </w:rPr>
            </w:pPr>
            <w:r>
              <w:rPr>
                <w:rFonts w:hint="eastAsia" w:ascii="宋体" w:hAnsi="宋体"/>
                <w:color w:val="auto"/>
                <w:kern w:val="0"/>
                <w:szCs w:val="21"/>
              </w:rPr>
              <w:t>大写金额：</w:t>
            </w:r>
            <w:r>
              <w:rPr>
                <w:rFonts w:hint="eastAsia" w:ascii="宋体" w:hAnsi="宋体"/>
                <w:color w:val="auto"/>
                <w:kern w:val="0"/>
                <w:szCs w:val="21"/>
                <w:u w:val="single"/>
              </w:rPr>
              <w:t>__    _______</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14:paraId="60625447">
            <w:pPr>
              <w:adjustRightInd w:val="0"/>
              <w:snapToGrid w:val="0"/>
              <w:spacing w:beforeLines="50" w:line="360" w:lineRule="auto"/>
              <w:jc w:val="center"/>
              <w:rPr>
                <w:rFonts w:ascii="宋体" w:hAnsi="宋体"/>
                <w:color w:val="auto"/>
                <w:kern w:val="0"/>
                <w:sz w:val="20"/>
                <w:szCs w:val="21"/>
              </w:rPr>
            </w:pPr>
            <w:r>
              <w:rPr>
                <w:rFonts w:hint="eastAsia" w:ascii="宋体" w:hAnsi="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color w:val="auto"/>
                <w:kern w:val="0"/>
                <w:szCs w:val="21"/>
              </w:rPr>
              <w:t>）</w:t>
            </w:r>
          </w:p>
        </w:tc>
        <w:tc>
          <w:tcPr>
            <w:tcW w:w="3119" w:type="dxa"/>
            <w:vAlign w:val="center"/>
          </w:tcPr>
          <w:p w14:paraId="72EC7B8C">
            <w:pPr>
              <w:adjustRightInd w:val="0"/>
              <w:snapToGrid w:val="0"/>
              <w:spacing w:beforeLines="50" w:line="360" w:lineRule="auto"/>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包含不可预算费</w:t>
            </w:r>
          </w:p>
        </w:tc>
      </w:tr>
    </w:tbl>
    <w:p w14:paraId="52956374">
      <w:pPr>
        <w:adjustRightInd w:val="0"/>
        <w:snapToGrid w:val="0"/>
        <w:spacing w:beforeLines="50" w:line="360" w:lineRule="auto"/>
        <w:ind w:firstLine="420" w:firstLineChars="200"/>
        <w:rPr>
          <w:rFonts w:ascii="宋体" w:hAnsi="宋体"/>
          <w:color w:val="auto"/>
          <w:szCs w:val="21"/>
        </w:rPr>
      </w:pPr>
    </w:p>
    <w:p w14:paraId="0006A088">
      <w:pPr>
        <w:adjustRightInd w:val="0"/>
        <w:snapToGrid w:val="0"/>
        <w:spacing w:line="360" w:lineRule="auto"/>
        <w:rPr>
          <w:rFonts w:ascii="宋体" w:hAnsi="宋体"/>
          <w:color w:val="auto"/>
          <w:szCs w:val="21"/>
        </w:rPr>
      </w:pPr>
    </w:p>
    <w:p w14:paraId="309EE0DD">
      <w:pPr>
        <w:adjustRightInd w:val="0"/>
        <w:snapToGrid w:val="0"/>
        <w:spacing w:line="360" w:lineRule="auto"/>
        <w:rPr>
          <w:rFonts w:ascii="宋体" w:hAnsi="宋体"/>
          <w:color w:val="auto"/>
          <w:szCs w:val="21"/>
        </w:rPr>
      </w:pPr>
      <w:r>
        <w:rPr>
          <w:rFonts w:hint="eastAsia" w:ascii="宋体" w:hAnsi="宋体"/>
          <w:color w:val="auto"/>
          <w:szCs w:val="21"/>
        </w:rPr>
        <w:t>供应商名称：</w:t>
      </w:r>
    </w:p>
    <w:p w14:paraId="148062C1">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p>
    <w:p w14:paraId="145843C3">
      <w:pPr>
        <w:adjustRightInd w:val="0"/>
        <w:snapToGrid w:val="0"/>
        <w:spacing w:line="360" w:lineRule="auto"/>
        <w:rPr>
          <w:rFonts w:ascii="宋体" w:hAnsi="宋体"/>
          <w:color w:val="auto"/>
          <w:szCs w:val="21"/>
        </w:rPr>
      </w:pPr>
      <w:r>
        <w:rPr>
          <w:rFonts w:hint="eastAsia" w:ascii="宋体" w:hAnsi="宋体"/>
          <w:color w:val="auto"/>
          <w:szCs w:val="21"/>
        </w:rPr>
        <w:t>日期：     年    月     日</w:t>
      </w:r>
    </w:p>
    <w:p w14:paraId="0ADD112B">
      <w:pPr>
        <w:adjustRightInd w:val="0"/>
        <w:snapToGrid w:val="0"/>
        <w:spacing w:line="360" w:lineRule="auto"/>
        <w:ind w:left="-88" w:leftChars="-42" w:firstLine="525" w:firstLineChars="250"/>
        <w:rPr>
          <w:rFonts w:ascii="宋体" w:hAnsi="宋体" w:cs="宋体"/>
          <w:color w:val="auto"/>
          <w:kern w:val="0"/>
          <w:szCs w:val="21"/>
        </w:rPr>
      </w:pPr>
    </w:p>
    <w:p w14:paraId="7051DB47">
      <w:pPr>
        <w:adjustRightInd w:val="0"/>
        <w:snapToGrid w:val="0"/>
        <w:spacing w:beforeLines="50" w:line="360" w:lineRule="auto"/>
        <w:ind w:firstLine="420" w:firstLineChars="200"/>
        <w:rPr>
          <w:rFonts w:hint="eastAsia" w:ascii="宋体" w:hAnsi="宋体"/>
          <w:color w:val="auto"/>
          <w:szCs w:val="21"/>
          <w:lang w:eastAsia="zh-CN"/>
        </w:rPr>
      </w:pPr>
      <w:r>
        <w:rPr>
          <w:rFonts w:hint="eastAsia" w:ascii="宋体" w:hAnsi="宋体"/>
          <w:color w:val="auto"/>
          <w:szCs w:val="21"/>
        </w:rPr>
        <w:t>注：</w:t>
      </w:r>
      <w:r>
        <w:rPr>
          <w:rFonts w:hint="eastAsia" w:ascii="宋体" w:hAnsi="宋体"/>
          <w:color w:val="auto"/>
          <w:szCs w:val="21"/>
          <w:lang w:val="en-US" w:eastAsia="zh-CN"/>
        </w:rPr>
        <w:t>1、《</w:t>
      </w:r>
      <w:r>
        <w:rPr>
          <w:rFonts w:hint="eastAsia" w:ascii="宋体" w:hAnsi="宋体"/>
          <w:color w:val="auto"/>
          <w:szCs w:val="21"/>
        </w:rPr>
        <w:t>最后报价</w:t>
      </w:r>
      <w:r>
        <w:rPr>
          <w:rFonts w:hint="eastAsia" w:ascii="宋体" w:hAnsi="宋体"/>
          <w:color w:val="auto"/>
          <w:szCs w:val="21"/>
          <w:lang w:eastAsia="zh-CN"/>
        </w:rPr>
        <w:t>》不需要在投标文件中提交，</w:t>
      </w:r>
      <w:r>
        <w:rPr>
          <w:rFonts w:hint="eastAsia" w:ascii="宋体" w:hAnsi="宋体"/>
          <w:color w:val="auto"/>
          <w:szCs w:val="21"/>
        </w:rPr>
        <w:t>通过在郴州市政府采购（非标）电子交易平台磋商后提交</w:t>
      </w:r>
      <w:r>
        <w:rPr>
          <w:rFonts w:hint="eastAsia" w:ascii="宋体" w:hAnsi="宋体"/>
          <w:color w:val="auto"/>
          <w:szCs w:val="21"/>
          <w:lang w:eastAsia="zh-CN"/>
        </w:rPr>
        <w:t>；</w:t>
      </w:r>
    </w:p>
    <w:p w14:paraId="3B153000">
      <w:pPr>
        <w:pStyle w:val="25"/>
        <w:rPr>
          <w:rFonts w:hint="eastAsia"/>
          <w:color w:val="auto"/>
          <w:lang w:eastAsia="zh-CN"/>
        </w:rPr>
      </w:pPr>
      <w:r>
        <w:rPr>
          <w:rFonts w:hint="eastAsia"/>
          <w:color w:val="auto"/>
          <w:lang w:eastAsia="zh-CN"/>
        </w:rPr>
        <w:t>2、提交最后报价后，成交供应商在一个工作日内补提交总报价与最后报价一致的《已标价工程量清单》。</w:t>
      </w:r>
    </w:p>
    <w:p w14:paraId="4D29B021">
      <w:pPr>
        <w:adjustRightInd w:val="0"/>
        <w:snapToGrid w:val="0"/>
        <w:spacing w:line="360" w:lineRule="auto"/>
        <w:ind w:left="-88" w:leftChars="-42" w:firstLine="525" w:firstLineChars="250"/>
        <w:rPr>
          <w:rStyle w:val="46"/>
          <w:color w:val="auto"/>
        </w:rPr>
      </w:pPr>
    </w:p>
    <w:p w14:paraId="3BF96522">
      <w:pPr>
        <w:rPr>
          <w:color w:val="auto"/>
        </w:rPr>
      </w:pPr>
    </w:p>
    <w:sectPr>
      <w:headerReference r:id="rId6" w:type="default"/>
      <w:footerReference r:id="rId7" w:type="default"/>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00AF">
    <w:pPr>
      <w:pStyle w:val="14"/>
      <w:tabs>
        <w:tab w:val="left" w:pos="6761"/>
      </w:tabs>
      <w:jc w:val="right"/>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4439">
    <w:pPr>
      <w:pStyle w:val="14"/>
      <w:tabs>
        <w:tab w:val="left" w:pos="6761"/>
      </w:tabs>
      <w:jc w:val="right"/>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1C3D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11C3D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4AB8">
    <w:pPr>
      <w:pStyle w:val="14"/>
      <w:tabs>
        <w:tab w:val="left" w:pos="6761"/>
      </w:tabs>
      <w:jc w:val="right"/>
      <w:rPr>
        <w:rFonts w:ascii="宋体" w:hAns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C94B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6C94B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47</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AB2A">
    <w:pPr>
      <w:pStyle w:val="48"/>
      <w:rPr>
        <w:rStyle w:val="46"/>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201C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9201C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49</w:t>
                    </w:r>
                    <w:r>
                      <w:rPr>
                        <w:rFonts w:hint="eastAsia"/>
                        <w:sz w:val="18"/>
                        <w:lang w:eastAsia="zh-CN"/>
                      </w:rPr>
                      <w:fldChar w:fldCharType="end"/>
                    </w:r>
                  </w:p>
                </w:txbxContent>
              </v:textbox>
            </v:shape>
          </w:pict>
        </mc:Fallback>
      </mc:AlternateContent>
    </w:r>
    <w:r>
      <w:rPr>
        <w:rStyle w:val="4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DF4AE2">
                          <w:pPr>
                            <w:pStyle w:val="48"/>
                            <w:rPr>
                              <w:rStyle w:val="49"/>
                            </w:rPr>
                          </w:pPr>
                        </w:p>
                        <w:p w14:paraId="271D4A87">
                          <w:pPr>
                            <w:rPr>
                              <w:rStyle w:val="46"/>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1eqOe7gBAACBAwAADgAAAAAAAAABACAAAAAhAQAAZHJzL2Uyb0RvYy54bWxQSwUGAAAAAAYA&#10;BgBZAQAASwUAAAAA&#10;">
              <v:fill on="f" focussize="0,0"/>
              <v:stroke on="f"/>
              <v:imagedata o:title=""/>
              <o:lock v:ext="edit" aspectratio="f"/>
              <v:textbox inset="0mm,0mm,0mm,0mm">
                <w:txbxContent>
                  <w:p w14:paraId="74DF4AE2">
                    <w:pPr>
                      <w:pStyle w:val="48"/>
                      <w:rPr>
                        <w:rStyle w:val="49"/>
                      </w:rPr>
                    </w:pPr>
                  </w:p>
                  <w:p w14:paraId="271D4A87">
                    <w:pPr>
                      <w:rPr>
                        <w:rStyle w:val="46"/>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9A05">
    <w:pPr>
      <w:pStyle w:val="47"/>
      <w:pBdr>
        <w:bottom w:val="none" w:color="auto" w:sz="0" w:space="0"/>
      </w:pBdr>
      <w:rPr>
        <w:rStyle w:val="4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31CDE"/>
    <w:multiLevelType w:val="singleLevel"/>
    <w:tmpl w:val="CAF31CDE"/>
    <w:lvl w:ilvl="0" w:tentative="0">
      <w:start w:val="2"/>
      <w:numFmt w:val="chineseCounting"/>
      <w:suff w:val="nothing"/>
      <w:lvlText w:val="%1、"/>
      <w:lvlJc w:val="left"/>
      <w:rPr>
        <w:rFonts w:hint="eastAsia"/>
      </w:rPr>
    </w:lvl>
  </w:abstractNum>
  <w:abstractNum w:abstractNumId="1">
    <w:nsid w:val="14A2DA1D"/>
    <w:multiLevelType w:val="singleLevel"/>
    <w:tmpl w:val="14A2DA1D"/>
    <w:lvl w:ilvl="0" w:tentative="0">
      <w:start w:val="5"/>
      <w:numFmt w:val="decimal"/>
      <w:suff w:val="nothing"/>
      <w:lvlText w:val="%1、"/>
      <w:lvlJc w:val="left"/>
    </w:lvl>
  </w:abstractNum>
  <w:abstractNum w:abstractNumId="2">
    <w:nsid w:val="5958FBB0"/>
    <w:multiLevelType w:val="singleLevel"/>
    <w:tmpl w:val="5958FBB0"/>
    <w:lvl w:ilvl="0" w:tentative="0">
      <w:start w:val="3"/>
      <w:numFmt w:val="decimal"/>
      <w:suff w:val="nothing"/>
      <w:lvlText w:val="%1、"/>
      <w:lvlJc w:val="left"/>
      <w:pPr>
        <w:textAlignment w:val="baseline"/>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zkzYjE1MzVhZjFlMjEyMGM0YTE2ZTA3MzY3NDMifQ=="/>
    <w:docVar w:name="KSO_WPS_MARK_KEY" w:val="6f38c26f-45a8-462a-b17b-bd4bfd6d7e7d"/>
  </w:docVars>
  <w:rsids>
    <w:rsidRoot w:val="788B0E4F"/>
    <w:rsid w:val="00025F2A"/>
    <w:rsid w:val="000752BA"/>
    <w:rsid w:val="00076791"/>
    <w:rsid w:val="00091A78"/>
    <w:rsid w:val="001446CC"/>
    <w:rsid w:val="001518F8"/>
    <w:rsid w:val="00163883"/>
    <w:rsid w:val="001922FD"/>
    <w:rsid w:val="001E3EF3"/>
    <w:rsid w:val="001E7826"/>
    <w:rsid w:val="00227007"/>
    <w:rsid w:val="00235A9A"/>
    <w:rsid w:val="002367A5"/>
    <w:rsid w:val="00263E84"/>
    <w:rsid w:val="0027376D"/>
    <w:rsid w:val="00277D24"/>
    <w:rsid w:val="00277F85"/>
    <w:rsid w:val="00285A49"/>
    <w:rsid w:val="00291A6C"/>
    <w:rsid w:val="002A5A42"/>
    <w:rsid w:val="002B0F94"/>
    <w:rsid w:val="002C38BB"/>
    <w:rsid w:val="002C56BE"/>
    <w:rsid w:val="002D21CD"/>
    <w:rsid w:val="003022E0"/>
    <w:rsid w:val="00310184"/>
    <w:rsid w:val="00310EF7"/>
    <w:rsid w:val="00313447"/>
    <w:rsid w:val="00327D5D"/>
    <w:rsid w:val="003360CB"/>
    <w:rsid w:val="00354D15"/>
    <w:rsid w:val="00356CAF"/>
    <w:rsid w:val="00365FEE"/>
    <w:rsid w:val="00392402"/>
    <w:rsid w:val="003A5F7E"/>
    <w:rsid w:val="003B464B"/>
    <w:rsid w:val="003D2F06"/>
    <w:rsid w:val="003D606A"/>
    <w:rsid w:val="004229C4"/>
    <w:rsid w:val="00445A36"/>
    <w:rsid w:val="00462A30"/>
    <w:rsid w:val="00467BEB"/>
    <w:rsid w:val="00470C18"/>
    <w:rsid w:val="00471E84"/>
    <w:rsid w:val="00486676"/>
    <w:rsid w:val="004D06D8"/>
    <w:rsid w:val="004D2FCE"/>
    <w:rsid w:val="004D3147"/>
    <w:rsid w:val="004E34B8"/>
    <w:rsid w:val="00500A39"/>
    <w:rsid w:val="00501F49"/>
    <w:rsid w:val="00514CA6"/>
    <w:rsid w:val="00520B8A"/>
    <w:rsid w:val="00545141"/>
    <w:rsid w:val="005514AD"/>
    <w:rsid w:val="00564E88"/>
    <w:rsid w:val="0056645E"/>
    <w:rsid w:val="0057221F"/>
    <w:rsid w:val="00577258"/>
    <w:rsid w:val="005A63FC"/>
    <w:rsid w:val="005B6066"/>
    <w:rsid w:val="005B78DD"/>
    <w:rsid w:val="005D0374"/>
    <w:rsid w:val="005D1C7A"/>
    <w:rsid w:val="006078E8"/>
    <w:rsid w:val="006353A8"/>
    <w:rsid w:val="006647B2"/>
    <w:rsid w:val="006870E3"/>
    <w:rsid w:val="00692DE3"/>
    <w:rsid w:val="006A472A"/>
    <w:rsid w:val="006B7271"/>
    <w:rsid w:val="006D4199"/>
    <w:rsid w:val="006E774B"/>
    <w:rsid w:val="006F0E7E"/>
    <w:rsid w:val="00700EB0"/>
    <w:rsid w:val="00717F72"/>
    <w:rsid w:val="00725761"/>
    <w:rsid w:val="007567CE"/>
    <w:rsid w:val="00767B58"/>
    <w:rsid w:val="007E1CDB"/>
    <w:rsid w:val="007E6A7E"/>
    <w:rsid w:val="00810EFD"/>
    <w:rsid w:val="00820E75"/>
    <w:rsid w:val="00823B84"/>
    <w:rsid w:val="00834458"/>
    <w:rsid w:val="008379A1"/>
    <w:rsid w:val="00842539"/>
    <w:rsid w:val="00863774"/>
    <w:rsid w:val="00863B14"/>
    <w:rsid w:val="008A6A3F"/>
    <w:rsid w:val="008E6F2A"/>
    <w:rsid w:val="009042CC"/>
    <w:rsid w:val="00917E10"/>
    <w:rsid w:val="00942D01"/>
    <w:rsid w:val="009441A8"/>
    <w:rsid w:val="00956DE9"/>
    <w:rsid w:val="00965860"/>
    <w:rsid w:val="0099016E"/>
    <w:rsid w:val="009A2BB6"/>
    <w:rsid w:val="009D2AB4"/>
    <w:rsid w:val="009E2FD7"/>
    <w:rsid w:val="009F5ECF"/>
    <w:rsid w:val="00A0559C"/>
    <w:rsid w:val="00A11F4D"/>
    <w:rsid w:val="00A178D1"/>
    <w:rsid w:val="00A92290"/>
    <w:rsid w:val="00A9233B"/>
    <w:rsid w:val="00AA0012"/>
    <w:rsid w:val="00AA6720"/>
    <w:rsid w:val="00AB30D7"/>
    <w:rsid w:val="00AF17AC"/>
    <w:rsid w:val="00B20555"/>
    <w:rsid w:val="00B2177F"/>
    <w:rsid w:val="00B367CD"/>
    <w:rsid w:val="00B37A4E"/>
    <w:rsid w:val="00B550A4"/>
    <w:rsid w:val="00B6308C"/>
    <w:rsid w:val="00B66E17"/>
    <w:rsid w:val="00B7143E"/>
    <w:rsid w:val="00B85486"/>
    <w:rsid w:val="00B91158"/>
    <w:rsid w:val="00B96DBD"/>
    <w:rsid w:val="00C17D3C"/>
    <w:rsid w:val="00C519E5"/>
    <w:rsid w:val="00C840C2"/>
    <w:rsid w:val="00C84397"/>
    <w:rsid w:val="00C87571"/>
    <w:rsid w:val="00CB2D48"/>
    <w:rsid w:val="00CB3D79"/>
    <w:rsid w:val="00CB44F6"/>
    <w:rsid w:val="00CC2F01"/>
    <w:rsid w:val="00CF2F8B"/>
    <w:rsid w:val="00CF4556"/>
    <w:rsid w:val="00D06E57"/>
    <w:rsid w:val="00D822E6"/>
    <w:rsid w:val="00D85889"/>
    <w:rsid w:val="00DB5378"/>
    <w:rsid w:val="00DB7772"/>
    <w:rsid w:val="00DC5060"/>
    <w:rsid w:val="00DD04F0"/>
    <w:rsid w:val="00E11C28"/>
    <w:rsid w:val="00E13DA5"/>
    <w:rsid w:val="00E15DCF"/>
    <w:rsid w:val="00E2078F"/>
    <w:rsid w:val="00E32688"/>
    <w:rsid w:val="00E377B0"/>
    <w:rsid w:val="00E50535"/>
    <w:rsid w:val="00E50681"/>
    <w:rsid w:val="00E67A27"/>
    <w:rsid w:val="00E80C2B"/>
    <w:rsid w:val="00E90672"/>
    <w:rsid w:val="00E9610E"/>
    <w:rsid w:val="00EA6634"/>
    <w:rsid w:val="00EB2011"/>
    <w:rsid w:val="00EB2F5F"/>
    <w:rsid w:val="00EC06FA"/>
    <w:rsid w:val="00EC709C"/>
    <w:rsid w:val="00EE6B5E"/>
    <w:rsid w:val="00F04D9C"/>
    <w:rsid w:val="00F13BCC"/>
    <w:rsid w:val="00F1669F"/>
    <w:rsid w:val="00F27420"/>
    <w:rsid w:val="00F33292"/>
    <w:rsid w:val="00F400A9"/>
    <w:rsid w:val="00F5114B"/>
    <w:rsid w:val="00F64E4F"/>
    <w:rsid w:val="00F65B03"/>
    <w:rsid w:val="00F743D6"/>
    <w:rsid w:val="00F7549C"/>
    <w:rsid w:val="00F8453F"/>
    <w:rsid w:val="00FA7843"/>
    <w:rsid w:val="00FB0562"/>
    <w:rsid w:val="00FF11C7"/>
    <w:rsid w:val="00FF450B"/>
    <w:rsid w:val="00FF6C6F"/>
    <w:rsid w:val="010978E9"/>
    <w:rsid w:val="016370BD"/>
    <w:rsid w:val="0191516D"/>
    <w:rsid w:val="02271B56"/>
    <w:rsid w:val="03FB447E"/>
    <w:rsid w:val="04086CBC"/>
    <w:rsid w:val="042B76C4"/>
    <w:rsid w:val="042F0036"/>
    <w:rsid w:val="047B4BFC"/>
    <w:rsid w:val="05110F26"/>
    <w:rsid w:val="0537686A"/>
    <w:rsid w:val="05546455"/>
    <w:rsid w:val="0570230B"/>
    <w:rsid w:val="06762C9A"/>
    <w:rsid w:val="06783F44"/>
    <w:rsid w:val="06A1658B"/>
    <w:rsid w:val="06E856DC"/>
    <w:rsid w:val="07554FA4"/>
    <w:rsid w:val="07DA0C46"/>
    <w:rsid w:val="07FB219C"/>
    <w:rsid w:val="07FD4909"/>
    <w:rsid w:val="080A070B"/>
    <w:rsid w:val="08167EB9"/>
    <w:rsid w:val="0866488B"/>
    <w:rsid w:val="08FD3D04"/>
    <w:rsid w:val="09041F23"/>
    <w:rsid w:val="094B7AF0"/>
    <w:rsid w:val="09B1363E"/>
    <w:rsid w:val="0A0C61CC"/>
    <w:rsid w:val="0A1817AC"/>
    <w:rsid w:val="0A782765"/>
    <w:rsid w:val="0A9B57E1"/>
    <w:rsid w:val="0AA34399"/>
    <w:rsid w:val="0AA76C83"/>
    <w:rsid w:val="0BEA12BB"/>
    <w:rsid w:val="0CF8064B"/>
    <w:rsid w:val="0D135165"/>
    <w:rsid w:val="0D2A7614"/>
    <w:rsid w:val="0D637600"/>
    <w:rsid w:val="0D875254"/>
    <w:rsid w:val="0D972808"/>
    <w:rsid w:val="0DE85E53"/>
    <w:rsid w:val="0E160E37"/>
    <w:rsid w:val="0E5D530F"/>
    <w:rsid w:val="0EB22288"/>
    <w:rsid w:val="0ECA1E5F"/>
    <w:rsid w:val="0F331976"/>
    <w:rsid w:val="0F475DD9"/>
    <w:rsid w:val="0F482978"/>
    <w:rsid w:val="1011132C"/>
    <w:rsid w:val="1032451F"/>
    <w:rsid w:val="108C08A0"/>
    <w:rsid w:val="109F31AC"/>
    <w:rsid w:val="10C76234"/>
    <w:rsid w:val="11317B11"/>
    <w:rsid w:val="115C3A5B"/>
    <w:rsid w:val="122343A7"/>
    <w:rsid w:val="12583C40"/>
    <w:rsid w:val="12963DE7"/>
    <w:rsid w:val="12DD3D68"/>
    <w:rsid w:val="12ED571D"/>
    <w:rsid w:val="12F13612"/>
    <w:rsid w:val="13117E16"/>
    <w:rsid w:val="142C45C0"/>
    <w:rsid w:val="142D049A"/>
    <w:rsid w:val="146A0A00"/>
    <w:rsid w:val="148B6955"/>
    <w:rsid w:val="1497383E"/>
    <w:rsid w:val="149F1A0D"/>
    <w:rsid w:val="14B01F60"/>
    <w:rsid w:val="14FD4DBF"/>
    <w:rsid w:val="152623AC"/>
    <w:rsid w:val="15444131"/>
    <w:rsid w:val="156A1844"/>
    <w:rsid w:val="15BC764D"/>
    <w:rsid w:val="15E71A4E"/>
    <w:rsid w:val="161A7F1A"/>
    <w:rsid w:val="16FB798B"/>
    <w:rsid w:val="17931021"/>
    <w:rsid w:val="17B60457"/>
    <w:rsid w:val="18952A73"/>
    <w:rsid w:val="18C1662E"/>
    <w:rsid w:val="18D17055"/>
    <w:rsid w:val="1999240A"/>
    <w:rsid w:val="1ACE4D92"/>
    <w:rsid w:val="1AEB469F"/>
    <w:rsid w:val="1AEC149E"/>
    <w:rsid w:val="1B0644AC"/>
    <w:rsid w:val="1B901D58"/>
    <w:rsid w:val="1BC33A5C"/>
    <w:rsid w:val="1BF83DB1"/>
    <w:rsid w:val="1C8B7E2A"/>
    <w:rsid w:val="1CA54E42"/>
    <w:rsid w:val="1D2706A0"/>
    <w:rsid w:val="1D90563C"/>
    <w:rsid w:val="1E0E0F03"/>
    <w:rsid w:val="1E9809A5"/>
    <w:rsid w:val="1F0D77EF"/>
    <w:rsid w:val="1FAC2F43"/>
    <w:rsid w:val="1FBD0873"/>
    <w:rsid w:val="1FF16D47"/>
    <w:rsid w:val="206E57B8"/>
    <w:rsid w:val="20B76A2D"/>
    <w:rsid w:val="21272256"/>
    <w:rsid w:val="21561310"/>
    <w:rsid w:val="217E1A37"/>
    <w:rsid w:val="21BF1DD8"/>
    <w:rsid w:val="22200F6B"/>
    <w:rsid w:val="226979E2"/>
    <w:rsid w:val="229055EC"/>
    <w:rsid w:val="22A377A8"/>
    <w:rsid w:val="231D75AE"/>
    <w:rsid w:val="235330D3"/>
    <w:rsid w:val="238D5616"/>
    <w:rsid w:val="239854D1"/>
    <w:rsid w:val="23C0385F"/>
    <w:rsid w:val="241A78AE"/>
    <w:rsid w:val="241D11B0"/>
    <w:rsid w:val="241F37F9"/>
    <w:rsid w:val="24336ACB"/>
    <w:rsid w:val="243F094D"/>
    <w:rsid w:val="246A76F2"/>
    <w:rsid w:val="246C5EA6"/>
    <w:rsid w:val="24967E39"/>
    <w:rsid w:val="24B86B79"/>
    <w:rsid w:val="25121C2D"/>
    <w:rsid w:val="25480AE2"/>
    <w:rsid w:val="25F622DB"/>
    <w:rsid w:val="264F281C"/>
    <w:rsid w:val="26804A23"/>
    <w:rsid w:val="268F110A"/>
    <w:rsid w:val="27346EE1"/>
    <w:rsid w:val="27BE5930"/>
    <w:rsid w:val="27F1335C"/>
    <w:rsid w:val="27FD745E"/>
    <w:rsid w:val="28042DD8"/>
    <w:rsid w:val="285821E2"/>
    <w:rsid w:val="28D07FB7"/>
    <w:rsid w:val="28FE1193"/>
    <w:rsid w:val="29633F71"/>
    <w:rsid w:val="296A6B35"/>
    <w:rsid w:val="297B0390"/>
    <w:rsid w:val="297E0565"/>
    <w:rsid w:val="29841077"/>
    <w:rsid w:val="2A142FD2"/>
    <w:rsid w:val="2B354522"/>
    <w:rsid w:val="2B6C745C"/>
    <w:rsid w:val="2B995825"/>
    <w:rsid w:val="2BB56328"/>
    <w:rsid w:val="2BD15781"/>
    <w:rsid w:val="2C086C8C"/>
    <w:rsid w:val="2C431A7C"/>
    <w:rsid w:val="2C99650A"/>
    <w:rsid w:val="2CE97B7C"/>
    <w:rsid w:val="2D2E040C"/>
    <w:rsid w:val="2D4F40C6"/>
    <w:rsid w:val="2D884C25"/>
    <w:rsid w:val="2DE85FDE"/>
    <w:rsid w:val="2EE21F6A"/>
    <w:rsid w:val="2FD41477"/>
    <w:rsid w:val="2FD670A9"/>
    <w:rsid w:val="30514266"/>
    <w:rsid w:val="30A73F93"/>
    <w:rsid w:val="30CE0301"/>
    <w:rsid w:val="30CE65DF"/>
    <w:rsid w:val="30E65A01"/>
    <w:rsid w:val="30FB3BCE"/>
    <w:rsid w:val="313E4022"/>
    <w:rsid w:val="31A517E2"/>
    <w:rsid w:val="31A54EB0"/>
    <w:rsid w:val="31D23429"/>
    <w:rsid w:val="32B63BD0"/>
    <w:rsid w:val="32BD57A6"/>
    <w:rsid w:val="33414180"/>
    <w:rsid w:val="340575AA"/>
    <w:rsid w:val="34CA064D"/>
    <w:rsid w:val="35500118"/>
    <w:rsid w:val="35711A33"/>
    <w:rsid w:val="35734B1B"/>
    <w:rsid w:val="35A074C1"/>
    <w:rsid w:val="35F55759"/>
    <w:rsid w:val="369914CA"/>
    <w:rsid w:val="36A904E0"/>
    <w:rsid w:val="37B3277F"/>
    <w:rsid w:val="37D20E57"/>
    <w:rsid w:val="37ED739C"/>
    <w:rsid w:val="38106B7C"/>
    <w:rsid w:val="388C5220"/>
    <w:rsid w:val="389C01A8"/>
    <w:rsid w:val="38B63FA9"/>
    <w:rsid w:val="391C28A3"/>
    <w:rsid w:val="392D174B"/>
    <w:rsid w:val="395B4FDF"/>
    <w:rsid w:val="39CE4B2A"/>
    <w:rsid w:val="3A292AFF"/>
    <w:rsid w:val="3A847BB1"/>
    <w:rsid w:val="3B3D6803"/>
    <w:rsid w:val="3B5B27B4"/>
    <w:rsid w:val="3BA4497C"/>
    <w:rsid w:val="3BC0105B"/>
    <w:rsid w:val="3BEE4347"/>
    <w:rsid w:val="3C6C0B7F"/>
    <w:rsid w:val="3C7870CD"/>
    <w:rsid w:val="3C8B53E3"/>
    <w:rsid w:val="3C8F01E3"/>
    <w:rsid w:val="3CD164CC"/>
    <w:rsid w:val="3D280403"/>
    <w:rsid w:val="3D35020D"/>
    <w:rsid w:val="3D8E75CE"/>
    <w:rsid w:val="3DE07121"/>
    <w:rsid w:val="3DF82E38"/>
    <w:rsid w:val="3E3839DE"/>
    <w:rsid w:val="3E5335FB"/>
    <w:rsid w:val="3EB57A86"/>
    <w:rsid w:val="3EDE7296"/>
    <w:rsid w:val="3F76656C"/>
    <w:rsid w:val="3FCF0AB3"/>
    <w:rsid w:val="40D13C7A"/>
    <w:rsid w:val="40DA681E"/>
    <w:rsid w:val="41646581"/>
    <w:rsid w:val="418A6A47"/>
    <w:rsid w:val="41CD08F5"/>
    <w:rsid w:val="41EB5054"/>
    <w:rsid w:val="422D11A8"/>
    <w:rsid w:val="43915F39"/>
    <w:rsid w:val="43D8191E"/>
    <w:rsid w:val="43D956CA"/>
    <w:rsid w:val="44386117"/>
    <w:rsid w:val="449C7F95"/>
    <w:rsid w:val="44A72C7D"/>
    <w:rsid w:val="45716679"/>
    <w:rsid w:val="457D1171"/>
    <w:rsid w:val="45C344D5"/>
    <w:rsid w:val="45CC1E2A"/>
    <w:rsid w:val="4662784A"/>
    <w:rsid w:val="46AE6B15"/>
    <w:rsid w:val="46FD3AB7"/>
    <w:rsid w:val="47412F46"/>
    <w:rsid w:val="47894C80"/>
    <w:rsid w:val="47F91125"/>
    <w:rsid w:val="47FD6B18"/>
    <w:rsid w:val="4828061F"/>
    <w:rsid w:val="486815E3"/>
    <w:rsid w:val="487173F6"/>
    <w:rsid w:val="48A30D96"/>
    <w:rsid w:val="48BE44B4"/>
    <w:rsid w:val="49F35776"/>
    <w:rsid w:val="4A025CDE"/>
    <w:rsid w:val="4B3348D0"/>
    <w:rsid w:val="4B3F661F"/>
    <w:rsid w:val="4BDC082C"/>
    <w:rsid w:val="4C082E95"/>
    <w:rsid w:val="4C54265E"/>
    <w:rsid w:val="4C5B0FC3"/>
    <w:rsid w:val="4C9D7B18"/>
    <w:rsid w:val="4CCC1EC1"/>
    <w:rsid w:val="4CF1269C"/>
    <w:rsid w:val="4D740243"/>
    <w:rsid w:val="4DDF19C6"/>
    <w:rsid w:val="4E264C5A"/>
    <w:rsid w:val="4E2F7265"/>
    <w:rsid w:val="4E99290D"/>
    <w:rsid w:val="4EFA251D"/>
    <w:rsid w:val="4F983682"/>
    <w:rsid w:val="4FEE214E"/>
    <w:rsid w:val="4FF02936"/>
    <w:rsid w:val="5083155C"/>
    <w:rsid w:val="508D23D9"/>
    <w:rsid w:val="509E2AE5"/>
    <w:rsid w:val="510A2FB8"/>
    <w:rsid w:val="511761C1"/>
    <w:rsid w:val="51352927"/>
    <w:rsid w:val="5188747A"/>
    <w:rsid w:val="51D24725"/>
    <w:rsid w:val="5283369A"/>
    <w:rsid w:val="52875DE9"/>
    <w:rsid w:val="52B35EBB"/>
    <w:rsid w:val="52C17D91"/>
    <w:rsid w:val="53410230"/>
    <w:rsid w:val="539571A6"/>
    <w:rsid w:val="53A3458E"/>
    <w:rsid w:val="53AB4D61"/>
    <w:rsid w:val="54F71DA5"/>
    <w:rsid w:val="55107666"/>
    <w:rsid w:val="556365E7"/>
    <w:rsid w:val="558B397A"/>
    <w:rsid w:val="55D911AB"/>
    <w:rsid w:val="5647614C"/>
    <w:rsid w:val="56A63783"/>
    <w:rsid w:val="57793065"/>
    <w:rsid w:val="577E46FF"/>
    <w:rsid w:val="57E22F34"/>
    <w:rsid w:val="58E66AE2"/>
    <w:rsid w:val="58FF3F79"/>
    <w:rsid w:val="59084939"/>
    <w:rsid w:val="592E043F"/>
    <w:rsid w:val="5AAE41B8"/>
    <w:rsid w:val="5B64171F"/>
    <w:rsid w:val="5B6B3800"/>
    <w:rsid w:val="5BAD23D9"/>
    <w:rsid w:val="5BBB6F36"/>
    <w:rsid w:val="5C995781"/>
    <w:rsid w:val="5CC2777D"/>
    <w:rsid w:val="5CD32353"/>
    <w:rsid w:val="5CF64305"/>
    <w:rsid w:val="5D243518"/>
    <w:rsid w:val="5D3220B8"/>
    <w:rsid w:val="5D3941DA"/>
    <w:rsid w:val="5DFE5679"/>
    <w:rsid w:val="5EF23C04"/>
    <w:rsid w:val="5EF47F0F"/>
    <w:rsid w:val="5EFA6F81"/>
    <w:rsid w:val="5F195A7B"/>
    <w:rsid w:val="5F3C30F9"/>
    <w:rsid w:val="5F460E4E"/>
    <w:rsid w:val="5FD27396"/>
    <w:rsid w:val="60051A26"/>
    <w:rsid w:val="60D901D6"/>
    <w:rsid w:val="60DE509E"/>
    <w:rsid w:val="60F84F68"/>
    <w:rsid w:val="60FE46E0"/>
    <w:rsid w:val="60FF56E8"/>
    <w:rsid w:val="6108677A"/>
    <w:rsid w:val="6183118E"/>
    <w:rsid w:val="61C0722C"/>
    <w:rsid w:val="61D832CD"/>
    <w:rsid w:val="621B3C00"/>
    <w:rsid w:val="623C6755"/>
    <w:rsid w:val="6283685F"/>
    <w:rsid w:val="62F61A66"/>
    <w:rsid w:val="632766D3"/>
    <w:rsid w:val="636D4BE9"/>
    <w:rsid w:val="63AF3488"/>
    <w:rsid w:val="644D454C"/>
    <w:rsid w:val="64C66900"/>
    <w:rsid w:val="64CB27C0"/>
    <w:rsid w:val="650378F8"/>
    <w:rsid w:val="655C540A"/>
    <w:rsid w:val="65DC6F34"/>
    <w:rsid w:val="65F12E2B"/>
    <w:rsid w:val="669A4197"/>
    <w:rsid w:val="675E7870"/>
    <w:rsid w:val="67895624"/>
    <w:rsid w:val="67B55803"/>
    <w:rsid w:val="68106774"/>
    <w:rsid w:val="68C50678"/>
    <w:rsid w:val="68DA2E94"/>
    <w:rsid w:val="69293155"/>
    <w:rsid w:val="69514D9D"/>
    <w:rsid w:val="6A45470F"/>
    <w:rsid w:val="6A4B7C3C"/>
    <w:rsid w:val="6A5A3F9F"/>
    <w:rsid w:val="6ABB5D1D"/>
    <w:rsid w:val="6AF803D3"/>
    <w:rsid w:val="6B4931D2"/>
    <w:rsid w:val="6B564F92"/>
    <w:rsid w:val="6B5C5A7D"/>
    <w:rsid w:val="6B6B56A9"/>
    <w:rsid w:val="6BC229B5"/>
    <w:rsid w:val="6C375151"/>
    <w:rsid w:val="6C3E5668"/>
    <w:rsid w:val="6C4D60B4"/>
    <w:rsid w:val="6C846928"/>
    <w:rsid w:val="6CC60283"/>
    <w:rsid w:val="6CD0043D"/>
    <w:rsid w:val="6CDB3E7D"/>
    <w:rsid w:val="6D4B2038"/>
    <w:rsid w:val="6DFF5492"/>
    <w:rsid w:val="6E2809BE"/>
    <w:rsid w:val="6E3127E6"/>
    <w:rsid w:val="6E3B6E29"/>
    <w:rsid w:val="6E6D47C5"/>
    <w:rsid w:val="6EAA3D51"/>
    <w:rsid w:val="6EC014E0"/>
    <w:rsid w:val="6F4631C8"/>
    <w:rsid w:val="6F6A1A22"/>
    <w:rsid w:val="6F6B5781"/>
    <w:rsid w:val="6F6D6D0B"/>
    <w:rsid w:val="706A3898"/>
    <w:rsid w:val="70714338"/>
    <w:rsid w:val="71C85268"/>
    <w:rsid w:val="7244643D"/>
    <w:rsid w:val="728B449F"/>
    <w:rsid w:val="72CD3BB1"/>
    <w:rsid w:val="72DB435C"/>
    <w:rsid w:val="730D1DA3"/>
    <w:rsid w:val="73424D46"/>
    <w:rsid w:val="73D13302"/>
    <w:rsid w:val="73EA780F"/>
    <w:rsid w:val="74447B42"/>
    <w:rsid w:val="7462473C"/>
    <w:rsid w:val="74810C01"/>
    <w:rsid w:val="74AB54FA"/>
    <w:rsid w:val="74C41A73"/>
    <w:rsid w:val="75606829"/>
    <w:rsid w:val="75674CF9"/>
    <w:rsid w:val="75BD5827"/>
    <w:rsid w:val="75D41E07"/>
    <w:rsid w:val="76643A46"/>
    <w:rsid w:val="76B416DD"/>
    <w:rsid w:val="76CC544B"/>
    <w:rsid w:val="7720104D"/>
    <w:rsid w:val="77237C16"/>
    <w:rsid w:val="776653B4"/>
    <w:rsid w:val="77B07DFF"/>
    <w:rsid w:val="77D022F6"/>
    <w:rsid w:val="783B42D7"/>
    <w:rsid w:val="788B0E4F"/>
    <w:rsid w:val="78977F04"/>
    <w:rsid w:val="791122B5"/>
    <w:rsid w:val="79367CE2"/>
    <w:rsid w:val="797C6A87"/>
    <w:rsid w:val="79861375"/>
    <w:rsid w:val="79AB43E7"/>
    <w:rsid w:val="79BA4057"/>
    <w:rsid w:val="7A111251"/>
    <w:rsid w:val="7A213200"/>
    <w:rsid w:val="7ADA11B8"/>
    <w:rsid w:val="7B213BEF"/>
    <w:rsid w:val="7B520C06"/>
    <w:rsid w:val="7B532677"/>
    <w:rsid w:val="7B622249"/>
    <w:rsid w:val="7B756488"/>
    <w:rsid w:val="7B7A7CAE"/>
    <w:rsid w:val="7BC82325"/>
    <w:rsid w:val="7BD656BB"/>
    <w:rsid w:val="7C58454B"/>
    <w:rsid w:val="7CD6006E"/>
    <w:rsid w:val="7D1670C9"/>
    <w:rsid w:val="7D24229C"/>
    <w:rsid w:val="7D6546B1"/>
    <w:rsid w:val="7DF64DA9"/>
    <w:rsid w:val="7DFA77F7"/>
    <w:rsid w:val="7E326605"/>
    <w:rsid w:val="7E715B70"/>
    <w:rsid w:val="7E734122"/>
    <w:rsid w:val="7E992C53"/>
    <w:rsid w:val="7EB242E4"/>
    <w:rsid w:val="7EE37C3B"/>
    <w:rsid w:val="7F1E1F41"/>
    <w:rsid w:val="7FC55864"/>
    <w:rsid w:val="7FE64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3"/>
    <w:qFormat/>
    <w:uiPriority w:val="0"/>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99"/>
    <w:pPr>
      <w:keepNext/>
      <w:keepLines/>
      <w:spacing w:before="280" w:after="290" w:line="376" w:lineRule="auto"/>
      <w:outlineLvl w:val="3"/>
    </w:pPr>
    <w:rPr>
      <w:rFonts w:ascii="Arial" w:hAnsi="Arial" w:eastAsia="黑体"/>
      <w:b/>
      <w:bCs/>
      <w:kern w:val="0"/>
      <w:sz w:val="28"/>
      <w:szCs w:val="28"/>
    </w:rPr>
  </w:style>
  <w:style w:type="paragraph" w:styleId="7">
    <w:name w:val="heading 6"/>
    <w:basedOn w:val="1"/>
    <w:next w:val="1"/>
    <w:qFormat/>
    <w:uiPriority w:val="0"/>
    <w:pPr>
      <w:keepNext/>
      <w:keepLines/>
      <w:adjustRightInd w:val="0"/>
      <w:spacing w:before="240" w:after="64" w:line="320" w:lineRule="atLeast"/>
      <w:jc w:val="left"/>
      <w:outlineLvl w:val="5"/>
    </w:pPr>
    <w:rPr>
      <w:rFonts w:ascii="Arial" w:hAnsi="Arial" w:eastAsia="黑体"/>
      <w:b/>
      <w:bCs/>
      <w:kern w:val="0"/>
      <w:sz w:val="24"/>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customStyle="1" w:styleId="3">
    <w:name w:val="小四正文"/>
    <w:basedOn w:val="1"/>
    <w:qFormat/>
    <w:uiPriority w:val="0"/>
    <w:pPr>
      <w:spacing w:line="360" w:lineRule="auto"/>
      <w:ind w:firstLine="200" w:firstLineChars="200"/>
    </w:pPr>
    <w:rPr>
      <w:spacing w:val="20"/>
      <w:sz w:val="24"/>
    </w:rPr>
  </w:style>
  <w:style w:type="paragraph" w:styleId="8">
    <w:name w:val="Normal Indent"/>
    <w:basedOn w:val="1"/>
    <w:next w:val="9"/>
    <w:qFormat/>
    <w:uiPriority w:val="0"/>
    <w:pPr>
      <w:widowControl/>
      <w:ind w:firstLine="420"/>
      <w:jc w:val="left"/>
    </w:pPr>
    <w:rPr>
      <w:kern w:val="0"/>
      <w:sz w:val="20"/>
      <w:szCs w:val="20"/>
    </w:rPr>
  </w:style>
  <w:style w:type="paragraph" w:customStyle="1" w:styleId="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annotation text"/>
    <w:basedOn w:val="1"/>
    <w:qFormat/>
    <w:uiPriority w:val="0"/>
    <w:pPr>
      <w:jc w:val="left"/>
    </w:pPr>
    <w:rPr>
      <w:kern w:val="0"/>
      <w:sz w:val="24"/>
    </w:rPr>
  </w:style>
  <w:style w:type="paragraph" w:styleId="11">
    <w:name w:val="Body Text"/>
    <w:basedOn w:val="1"/>
    <w:next w:val="12"/>
    <w:link w:val="59"/>
    <w:qFormat/>
    <w:uiPriority w:val="99"/>
    <w:pPr>
      <w:spacing w:after="120"/>
    </w:pPr>
  </w:style>
  <w:style w:type="paragraph" w:styleId="12">
    <w:name w:val="Body Text Indent 2"/>
    <w:basedOn w:val="1"/>
    <w:next w:val="13"/>
    <w:qFormat/>
    <w:uiPriority w:val="0"/>
    <w:pPr>
      <w:spacing w:after="120" w:line="480" w:lineRule="auto"/>
      <w:ind w:left="420" w:leftChars="200"/>
    </w:pPr>
    <w:rPr>
      <w:kern w:val="0"/>
      <w:sz w:val="24"/>
    </w:rPr>
  </w:style>
  <w:style w:type="paragraph" w:styleId="13">
    <w:name w:val="header"/>
    <w:basedOn w:val="1"/>
    <w:next w:val="14"/>
    <w:link w:val="45"/>
    <w:qFormat/>
    <w:uiPriority w:val="0"/>
    <w:pPr>
      <w:pBdr>
        <w:bottom w:val="single" w:color="auto" w:sz="6" w:space="1"/>
      </w:pBdr>
      <w:tabs>
        <w:tab w:val="center" w:pos="4153"/>
        <w:tab w:val="right" w:pos="8306"/>
      </w:tabs>
      <w:snapToGrid w:val="0"/>
      <w:jc w:val="center"/>
    </w:pPr>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Body Text Indent"/>
    <w:basedOn w:val="1"/>
    <w:qFormat/>
    <w:uiPriority w:val="0"/>
    <w:pPr>
      <w:spacing w:after="120"/>
      <w:ind w:left="420" w:leftChars="200"/>
    </w:pPr>
  </w:style>
  <w:style w:type="paragraph" w:styleId="16">
    <w:name w:val="Plain Text"/>
    <w:basedOn w:val="1"/>
    <w:qFormat/>
    <w:uiPriority w:val="0"/>
    <w:rPr>
      <w:rFonts w:ascii="宋体" w:hAnsi="Courier New"/>
      <w:kern w:val="0"/>
      <w:sz w:val="20"/>
      <w:szCs w:val="21"/>
    </w:rPr>
  </w:style>
  <w:style w:type="paragraph" w:styleId="17">
    <w:name w:val="Date"/>
    <w:basedOn w:val="1"/>
    <w:next w:val="1"/>
    <w:qFormat/>
    <w:uiPriority w:val="0"/>
    <w:rPr>
      <w:kern w:val="0"/>
      <w:sz w:val="24"/>
      <w:szCs w:val="20"/>
    </w:rPr>
  </w:style>
  <w:style w:type="paragraph" w:styleId="18">
    <w:name w:val="Balloon Text"/>
    <w:basedOn w:val="1"/>
    <w:link w:val="57"/>
    <w:qFormat/>
    <w:uiPriority w:val="0"/>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Subtitle"/>
    <w:basedOn w:val="1"/>
    <w:next w:val="1"/>
    <w:link w:val="44"/>
    <w:qFormat/>
    <w:uiPriority w:val="0"/>
    <w:pPr>
      <w:spacing w:before="240" w:after="60" w:line="312" w:lineRule="auto"/>
      <w:jc w:val="center"/>
      <w:outlineLvl w:val="1"/>
    </w:pPr>
    <w:rPr>
      <w:rFonts w:ascii="Cambria" w:hAnsi="Cambria"/>
      <w:b/>
      <w:bCs/>
      <w:kern w:val="28"/>
      <w:sz w:val="32"/>
      <w:szCs w:val="32"/>
    </w:rPr>
  </w:style>
  <w:style w:type="paragraph" w:styleId="21">
    <w:name w:val="Body Text Indent 3"/>
    <w:basedOn w:val="1"/>
    <w:next w:val="1"/>
    <w:qFormat/>
    <w:uiPriority w:val="0"/>
    <w:pPr>
      <w:spacing w:after="120"/>
      <w:ind w:left="420" w:leftChars="200"/>
    </w:pPr>
    <w:rPr>
      <w:sz w:val="16"/>
      <w:szCs w:val="16"/>
    </w:rPr>
  </w:style>
  <w:style w:type="paragraph" w:styleId="22">
    <w:name w:val="Body Text 2"/>
    <w:basedOn w:val="1"/>
    <w:qFormat/>
    <w:uiPriority w:val="0"/>
    <w:pPr>
      <w:spacing w:after="120" w:line="480" w:lineRule="auto"/>
    </w:p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Body Text First Indent"/>
    <w:basedOn w:val="1"/>
    <w:qFormat/>
    <w:uiPriority w:val="0"/>
    <w:pPr>
      <w:ind w:firstLine="420" w:firstLineChars="100"/>
    </w:pPr>
  </w:style>
  <w:style w:type="paragraph" w:styleId="25">
    <w:name w:val="Body Text First Indent 2"/>
    <w:basedOn w:val="15"/>
    <w:next w:val="8"/>
    <w:qFormat/>
    <w:uiPriority w:val="0"/>
    <w:pPr>
      <w:ind w:firstLine="420" w:firstLineChars="2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Emphasis"/>
    <w:basedOn w:val="28"/>
    <w:qFormat/>
    <w:uiPriority w:val="0"/>
    <w:rPr>
      <w:i/>
      <w:iCs/>
    </w:rPr>
  </w:style>
  <w:style w:type="character" w:styleId="32">
    <w:name w:val="Hyperlink"/>
    <w:qFormat/>
    <w:uiPriority w:val="0"/>
    <w:rPr>
      <w:color w:val="136EC2"/>
      <w:u w:val="single"/>
    </w:rPr>
  </w:style>
  <w:style w:type="paragraph" w:customStyle="1" w:styleId="33">
    <w:name w:val="font5"/>
    <w:basedOn w:val="1"/>
    <w:qFormat/>
    <w:uiPriority w:val="0"/>
    <w:pPr>
      <w:widowControl/>
      <w:spacing w:before="100" w:beforeAutospacing="1" w:after="100" w:afterAutospacing="1"/>
      <w:jc w:val="left"/>
    </w:pPr>
    <w:rPr>
      <w:rFonts w:hint="eastAsia" w:ascii="宋体" w:hAnsi="Calibri" w:eastAsia="微软雅黑"/>
      <w:kern w:val="0"/>
      <w:sz w:val="24"/>
    </w:rPr>
  </w:style>
  <w:style w:type="paragraph" w:customStyle="1" w:styleId="34">
    <w:name w:val="列出段落1"/>
    <w:basedOn w:val="35"/>
    <w:next w:val="36"/>
    <w:qFormat/>
    <w:uiPriority w:val="0"/>
    <w:pPr>
      <w:ind w:firstLine="420" w:firstLineChars="200"/>
    </w:pPr>
    <w:rPr>
      <w:rFonts w:ascii="Calibri" w:hAnsi="Calibri"/>
    </w:rPr>
  </w:style>
  <w:style w:type="paragraph" w:customStyle="1" w:styleId="35">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Style26"/>
    <w:basedOn w:val="1"/>
    <w:next w:val="37"/>
    <w:unhideWhenUsed/>
    <w:qFormat/>
    <w:uiPriority w:val="0"/>
  </w:style>
  <w:style w:type="paragraph" w:customStyle="1" w:styleId="37">
    <w:name w:val="Body Text Indent1"/>
    <w:basedOn w:val="1"/>
    <w:next w:val="38"/>
    <w:qFormat/>
    <w:uiPriority w:val="0"/>
    <w:pPr>
      <w:ind w:left="420" w:leftChars="200"/>
    </w:pPr>
    <w:rPr>
      <w:rFonts w:ascii="宋体" w:hAnsi="宋体"/>
    </w:rPr>
  </w:style>
  <w:style w:type="paragraph" w:customStyle="1" w:styleId="38">
    <w:name w:val="Body Text Indent 31"/>
    <w:basedOn w:val="1"/>
    <w:next w:val="39"/>
    <w:qFormat/>
    <w:uiPriority w:val="0"/>
    <w:pPr>
      <w:ind w:left="420" w:leftChars="200"/>
    </w:pPr>
    <w:rPr>
      <w:kern w:val="0"/>
      <w:sz w:val="16"/>
      <w:szCs w:val="16"/>
    </w:rPr>
  </w:style>
  <w:style w:type="paragraph" w:customStyle="1" w:styleId="39">
    <w:name w:val="Style23"/>
    <w:basedOn w:val="1"/>
    <w:next w:val="1"/>
    <w:unhideWhenUsed/>
    <w:qFormat/>
    <w:uiPriority w:val="0"/>
  </w:style>
  <w:style w:type="paragraph" w:customStyle="1" w:styleId="40">
    <w:name w:val="正文首行缩进1"/>
    <w:basedOn w:val="1"/>
    <w:qFormat/>
    <w:uiPriority w:val="99"/>
    <w:pPr>
      <w:spacing w:after="120"/>
      <w:ind w:firstLine="420" w:firstLineChars="100"/>
    </w:pPr>
  </w:style>
  <w:style w:type="character" w:customStyle="1" w:styleId="41">
    <w:name w:val="标题 1 Char1"/>
    <w:qFormat/>
    <w:uiPriority w:val="0"/>
    <w:rPr>
      <w:rFonts w:ascii="Times New Roman" w:hAnsi="Times New Roman" w:eastAsia="黑体"/>
      <w:b/>
      <w:bCs/>
      <w:kern w:val="2"/>
      <w:sz w:val="32"/>
      <w:lang w:val="en-US" w:eastAsia="zh-CN" w:bidi="ar-SA"/>
    </w:rPr>
  </w:style>
  <w:style w:type="paragraph" w:customStyle="1" w:styleId="42">
    <w:name w:val="正文无缩进"/>
    <w:basedOn w:val="1"/>
    <w:qFormat/>
    <w:uiPriority w:val="0"/>
    <w:pPr>
      <w:snapToGrid w:val="0"/>
      <w:spacing w:before="120" w:line="300" w:lineRule="auto"/>
    </w:pPr>
    <w:rPr>
      <w:sz w:val="24"/>
      <w:szCs w:val="20"/>
    </w:rPr>
  </w:style>
  <w:style w:type="paragraph" w:customStyle="1" w:styleId="43">
    <w:name w:val="p0"/>
    <w:basedOn w:val="1"/>
    <w:qFormat/>
    <w:uiPriority w:val="0"/>
    <w:pPr>
      <w:widowControl/>
    </w:pPr>
    <w:rPr>
      <w:kern w:val="0"/>
      <w:szCs w:val="21"/>
    </w:rPr>
  </w:style>
  <w:style w:type="character" w:customStyle="1" w:styleId="44">
    <w:name w:val="副标题 Char"/>
    <w:basedOn w:val="28"/>
    <w:link w:val="20"/>
    <w:qFormat/>
    <w:uiPriority w:val="0"/>
    <w:rPr>
      <w:rFonts w:ascii="Cambria" w:hAnsi="Cambria" w:cs="Times New Roman"/>
      <w:b/>
      <w:bCs/>
      <w:kern w:val="28"/>
      <w:sz w:val="32"/>
      <w:szCs w:val="32"/>
    </w:rPr>
  </w:style>
  <w:style w:type="character" w:customStyle="1" w:styleId="45">
    <w:name w:val="页眉 Char"/>
    <w:basedOn w:val="28"/>
    <w:link w:val="13"/>
    <w:qFormat/>
    <w:uiPriority w:val="0"/>
    <w:rPr>
      <w:kern w:val="2"/>
      <w:sz w:val="18"/>
      <w:szCs w:val="18"/>
    </w:rPr>
  </w:style>
  <w:style w:type="character" w:customStyle="1" w:styleId="46">
    <w:name w:val="NormalCharacter"/>
    <w:semiHidden/>
    <w:qFormat/>
    <w:uiPriority w:val="0"/>
  </w:style>
  <w:style w:type="paragraph" w:customStyle="1" w:styleId="4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48">
    <w:name w:val="页脚1"/>
    <w:basedOn w:val="1"/>
    <w:qFormat/>
    <w:uiPriority w:val="0"/>
    <w:pPr>
      <w:tabs>
        <w:tab w:val="center" w:pos="4153"/>
        <w:tab w:val="right" w:pos="8306"/>
      </w:tabs>
      <w:snapToGrid w:val="0"/>
      <w:jc w:val="left"/>
    </w:pPr>
    <w:rPr>
      <w:sz w:val="18"/>
      <w:szCs w:val="18"/>
    </w:rPr>
  </w:style>
  <w:style w:type="character" w:customStyle="1" w:styleId="49">
    <w:name w:val="PageNumber"/>
    <w:basedOn w:val="46"/>
    <w:qFormat/>
    <w:uiPriority w:val="0"/>
  </w:style>
  <w:style w:type="paragraph" w:customStyle="1" w:styleId="50">
    <w:name w:val="PlainText"/>
    <w:basedOn w:val="1"/>
    <w:qFormat/>
    <w:uiPriority w:val="0"/>
    <w:rPr>
      <w:rFonts w:ascii="宋体" w:hAnsi="Courier New"/>
      <w:szCs w:val="21"/>
    </w:rPr>
  </w:style>
  <w:style w:type="paragraph" w:customStyle="1" w:styleId="51">
    <w:name w:val="HtmlNormal"/>
    <w:basedOn w:val="1"/>
    <w:qFormat/>
    <w:uiPriority w:val="0"/>
    <w:pPr>
      <w:spacing w:before="100" w:beforeAutospacing="1" w:after="100" w:afterAutospacing="1"/>
      <w:jc w:val="left"/>
    </w:pPr>
    <w:rPr>
      <w:rFonts w:ascii="宋体" w:hAnsi="宋体"/>
      <w:kern w:val="0"/>
      <w:sz w:val="24"/>
    </w:rPr>
  </w:style>
  <w:style w:type="paragraph" w:customStyle="1" w:styleId="52">
    <w:name w:val="标题 #9 (2)"/>
    <w:basedOn w:val="1"/>
    <w:qFormat/>
    <w:uiPriority w:val="0"/>
    <w:pPr>
      <w:shd w:val="clear" w:color="auto" w:fill="FFFFFF"/>
      <w:spacing w:after="360" w:line="0" w:lineRule="atLeast"/>
      <w:jc w:val="center"/>
      <w:textAlignment w:val="baseline"/>
      <w:outlineLvl w:val="8"/>
    </w:pPr>
    <w:rPr>
      <w:rFonts w:ascii="宋体" w:hAnsi="宋体" w:cs="宋体"/>
      <w:sz w:val="27"/>
      <w:szCs w:val="27"/>
    </w:rPr>
  </w:style>
  <w:style w:type="paragraph" w:customStyle="1" w:styleId="53">
    <w:name w:val="正文文本1"/>
    <w:basedOn w:val="1"/>
    <w:qFormat/>
    <w:uiPriority w:val="0"/>
    <w:pPr>
      <w:shd w:val="clear" w:color="auto" w:fill="FFFFFF"/>
      <w:spacing w:before="540" w:line="398" w:lineRule="exact"/>
      <w:ind w:hanging="340"/>
      <w:textAlignment w:val="baseline"/>
    </w:pPr>
    <w:rPr>
      <w:rFonts w:ascii="宋体" w:hAnsi="宋体" w:cs="宋体"/>
      <w:szCs w:val="21"/>
    </w:rPr>
  </w:style>
  <w:style w:type="paragraph" w:customStyle="1" w:styleId="54">
    <w:name w:val="Table Paragraph"/>
    <w:basedOn w:val="1"/>
    <w:qFormat/>
    <w:uiPriority w:val="99"/>
    <w:rPr>
      <w:rFonts w:ascii="宋体" w:hAnsi="宋体" w:cs="宋体"/>
      <w:lang w:val="zh-CN" w:bidi="zh-CN"/>
    </w:rPr>
  </w:style>
  <w:style w:type="paragraph" w:customStyle="1" w:styleId="55">
    <w:name w:val="BodyText"/>
    <w:basedOn w:val="1"/>
    <w:next w:val="1"/>
    <w:qFormat/>
    <w:uiPriority w:val="0"/>
    <w:pPr>
      <w:spacing w:after="120"/>
    </w:pPr>
    <w:rPr>
      <w:kern w:val="0"/>
      <w:sz w:val="20"/>
    </w:rPr>
  </w:style>
  <w:style w:type="paragraph" w:customStyle="1" w:styleId="56">
    <w:name w:val="BodyTextIndent"/>
    <w:basedOn w:val="1"/>
    <w:qFormat/>
    <w:uiPriority w:val="0"/>
    <w:pPr>
      <w:spacing w:after="120"/>
      <w:ind w:left="420" w:leftChars="200"/>
    </w:pPr>
  </w:style>
  <w:style w:type="character" w:customStyle="1" w:styleId="57">
    <w:name w:val="批注框文本 Char"/>
    <w:basedOn w:val="28"/>
    <w:link w:val="18"/>
    <w:qFormat/>
    <w:uiPriority w:val="0"/>
    <w:rPr>
      <w:kern w:val="2"/>
      <w:sz w:val="18"/>
      <w:szCs w:val="18"/>
    </w:rPr>
  </w:style>
  <w:style w:type="paragraph" w:customStyle="1" w:styleId="58">
    <w:name w:val="List Paragraph"/>
    <w:basedOn w:val="1"/>
    <w:unhideWhenUsed/>
    <w:qFormat/>
    <w:uiPriority w:val="99"/>
    <w:pPr>
      <w:ind w:firstLine="420" w:firstLineChars="200"/>
    </w:pPr>
  </w:style>
  <w:style w:type="character" w:customStyle="1" w:styleId="59">
    <w:name w:val="正文文本 Char"/>
    <w:basedOn w:val="28"/>
    <w:link w:val="11"/>
    <w:qFormat/>
    <w:uiPriority w:val="99"/>
    <w:rPr>
      <w:kern w:val="2"/>
      <w:sz w:val="21"/>
      <w:szCs w:val="24"/>
    </w:rPr>
  </w:style>
  <w:style w:type="paragraph" w:customStyle="1" w:styleId="60">
    <w:name w:val="Normal_8"/>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E7237-7D2F-43BC-9AEF-647BDD7BDB0D}">
  <ds:schemaRefs/>
</ds:datastoreItem>
</file>

<file path=docProps/app.xml><?xml version="1.0" encoding="utf-8"?>
<Properties xmlns="http://schemas.openxmlformats.org/officeDocument/2006/extended-properties" xmlns:vt="http://schemas.openxmlformats.org/officeDocument/2006/docPropsVTypes">
  <Template>Normal</Template>
  <Company>DaDiGhost.Com</Company>
  <Pages>71</Pages>
  <Words>12667</Words>
  <Characters>13522</Characters>
  <Lines>70</Lines>
  <Paragraphs>89</Paragraphs>
  <TotalTime>16</TotalTime>
  <ScaleCrop>false</ScaleCrop>
  <LinksUpToDate>false</LinksUpToDate>
  <CharactersWithSpaces>14014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2024-08-09T07:39:00Z</dcterms:created>
  <dc:creator>Administrator</dc:creator>
  <cp:lastModifiedBy>China</cp:lastModifiedBy>
  <cp:lastPrinted>2026-07-20T01:17:00Z</cp:lastPrinted>
  <dcterms:modified xsi:type="dcterms:W3CDTF">2026-07-23T09:05:14Z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C02F44A28C0048E085E86B4EE1EE73EA_13</vt:lpwstr>
  </property>
  <property fmtid="{D5CDD505-2E9C-101B-9397-08002B2CF9AE}" pid="4" name="KSOTemplateDocerSaveRecord">
    <vt:lpwstr>eyJoZGlkIjoiYjUxMDNlMjIyZWNiODRjNWZlZDFlYjUxMTk0NWQyNjgiLCJ1c2VySWQiOiIzODMzNzYxNzQifQ==</vt:lpwstr>
  </property>
</Properties>
</file>